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BB9BD">
      <w:pPr>
        <w:ind w:right="280" w:firstLine="521" w:firstLineChars="100"/>
        <w:jc w:val="center"/>
        <w:rPr>
          <w:rFonts w:hint="eastAsia" w:ascii="宋体" w:hAnsi="宋体" w:cs="宋体"/>
          <w:b/>
          <w:bCs/>
          <w:sz w:val="52"/>
          <w:szCs w:val="52"/>
        </w:rPr>
      </w:pPr>
      <w:r>
        <w:rPr>
          <w:rFonts w:hint="eastAsia" w:ascii="宋体" w:hAnsi="宋体" w:cs="宋体"/>
          <w:b/>
          <w:bCs/>
          <w:sz w:val="52"/>
          <w:szCs w:val="52"/>
        </w:rPr>
        <w:t>集团办公室</w:t>
      </w:r>
    </w:p>
    <w:p w14:paraId="15F17E6D">
      <w:pPr>
        <w:ind w:right="280" w:firstLine="521" w:firstLineChars="100"/>
        <w:jc w:val="center"/>
        <w:rPr>
          <w:rFonts w:hint="eastAsia" w:ascii="宋体" w:hAnsi="宋体" w:cs="宋体"/>
          <w:b/>
          <w:bCs/>
          <w:sz w:val="52"/>
          <w:szCs w:val="52"/>
        </w:rPr>
      </w:pPr>
      <w:r>
        <w:rPr>
          <w:rFonts w:hint="eastAsia" w:ascii="宋体" w:hAnsi="宋体" w:cs="宋体"/>
          <w:b/>
          <w:bCs/>
          <w:sz w:val="52"/>
          <w:szCs w:val="52"/>
        </w:rPr>
        <w:t>重要会议室配置液晶电子桌牌项目</w:t>
      </w:r>
    </w:p>
    <w:p w14:paraId="6C8BCB53">
      <w:pPr>
        <w:pStyle w:val="22"/>
        <w:rPr>
          <w:rFonts w:hint="eastAsia"/>
        </w:rPr>
      </w:pPr>
    </w:p>
    <w:p w14:paraId="4A04240A">
      <w:pPr>
        <w:ind w:right="280"/>
        <w:jc w:val="center"/>
        <w:rPr>
          <w:b/>
          <w:bCs/>
          <w:sz w:val="28"/>
          <w:szCs w:val="28"/>
        </w:rPr>
      </w:pPr>
    </w:p>
    <w:p w14:paraId="1BE77B43">
      <w:pPr>
        <w:ind w:right="280"/>
        <w:jc w:val="center"/>
        <w:rPr>
          <w:sz w:val="28"/>
          <w:szCs w:val="28"/>
        </w:rPr>
      </w:pPr>
    </w:p>
    <w:p w14:paraId="1A7074D6">
      <w:pPr>
        <w:jc w:val="center"/>
        <w:rPr>
          <w:rFonts w:hint="eastAsia" w:ascii="宋体" w:hAnsi="宋体" w:cs="宋体"/>
          <w:b/>
          <w:bCs/>
          <w:sz w:val="72"/>
          <w:szCs w:val="72"/>
        </w:rPr>
      </w:pPr>
      <w:r>
        <w:rPr>
          <w:rFonts w:hint="eastAsia" w:ascii="宋体" w:hAnsi="宋体" w:cs="宋体"/>
          <w:b/>
          <w:bCs/>
          <w:sz w:val="72"/>
          <w:szCs w:val="72"/>
        </w:rPr>
        <w:t>招</w:t>
      </w:r>
    </w:p>
    <w:p w14:paraId="673EF1C2">
      <w:pPr>
        <w:jc w:val="center"/>
        <w:rPr>
          <w:rFonts w:hint="eastAsia" w:ascii="宋体" w:hAnsi="宋体" w:cs="宋体"/>
          <w:b/>
          <w:bCs/>
          <w:sz w:val="72"/>
          <w:szCs w:val="72"/>
        </w:rPr>
      </w:pPr>
      <w:r>
        <w:rPr>
          <w:rFonts w:hint="eastAsia" w:ascii="宋体" w:hAnsi="宋体" w:cs="宋体"/>
          <w:b/>
          <w:bCs/>
          <w:sz w:val="72"/>
          <w:szCs w:val="72"/>
        </w:rPr>
        <w:t>标</w:t>
      </w:r>
    </w:p>
    <w:p w14:paraId="74CD8C45">
      <w:pPr>
        <w:jc w:val="center"/>
        <w:rPr>
          <w:rFonts w:hint="eastAsia" w:ascii="宋体" w:hAnsi="宋体" w:cs="宋体"/>
          <w:b/>
          <w:bCs/>
          <w:sz w:val="72"/>
          <w:szCs w:val="72"/>
        </w:rPr>
      </w:pPr>
      <w:r>
        <w:rPr>
          <w:rFonts w:hint="eastAsia" w:ascii="宋体" w:hAnsi="宋体" w:cs="宋体"/>
          <w:b/>
          <w:bCs/>
          <w:sz w:val="72"/>
          <w:szCs w:val="72"/>
        </w:rPr>
        <w:t>文</w:t>
      </w:r>
    </w:p>
    <w:p w14:paraId="0C8B2962">
      <w:pPr>
        <w:jc w:val="center"/>
        <w:rPr>
          <w:rFonts w:hint="eastAsia" w:ascii="宋体" w:hAnsi="宋体" w:cs="宋体"/>
          <w:b/>
          <w:bCs/>
          <w:sz w:val="72"/>
          <w:szCs w:val="72"/>
        </w:rPr>
      </w:pPr>
      <w:r>
        <w:rPr>
          <w:rFonts w:hint="eastAsia" w:ascii="宋体" w:hAnsi="宋体" w:cs="宋体"/>
          <w:b/>
          <w:bCs/>
          <w:sz w:val="72"/>
          <w:szCs w:val="72"/>
        </w:rPr>
        <w:t>件</w:t>
      </w:r>
    </w:p>
    <w:p w14:paraId="51BF40E2">
      <w:pPr>
        <w:rPr>
          <w:rFonts w:hint="eastAsia" w:ascii="宋体" w:hAnsi="宋体"/>
          <w:sz w:val="48"/>
          <w:szCs w:val="48"/>
        </w:rPr>
      </w:pPr>
    </w:p>
    <w:p w14:paraId="3129055B">
      <w:pPr>
        <w:jc w:val="center"/>
        <w:rPr>
          <w:rFonts w:hint="eastAsia" w:ascii="宋体" w:hAnsi="宋体"/>
          <w:sz w:val="48"/>
          <w:szCs w:val="48"/>
        </w:rPr>
      </w:pPr>
    </w:p>
    <w:p w14:paraId="0DBF3314">
      <w:pPr>
        <w:jc w:val="center"/>
        <w:rPr>
          <w:rFonts w:hint="eastAsia" w:ascii="宋体" w:hAnsi="宋体"/>
          <w:sz w:val="48"/>
          <w:szCs w:val="48"/>
        </w:rPr>
      </w:pPr>
    </w:p>
    <w:p w14:paraId="7B173086">
      <w:pPr>
        <w:widowControl/>
        <w:tabs>
          <w:tab w:val="center" w:pos="4594"/>
          <w:tab w:val="right" w:pos="9070"/>
        </w:tabs>
        <w:spacing w:line="360" w:lineRule="auto"/>
        <w:jc w:val="left"/>
        <w:rPr>
          <w:rFonts w:hint="eastAsia" w:ascii="宋体" w:hAnsi="宋体" w:cs="宋体"/>
          <w:b/>
          <w:bCs/>
          <w:kern w:val="0"/>
          <w:sz w:val="32"/>
          <w:szCs w:val="32"/>
          <w:u w:val="single"/>
        </w:rPr>
      </w:pPr>
      <w:r>
        <w:rPr>
          <w:rFonts w:hint="eastAsia" w:ascii="宋体" w:hAnsi="宋体" w:cs="宋体"/>
          <w:b/>
          <w:bCs/>
          <w:kern w:val="0"/>
          <w:sz w:val="32"/>
          <w:szCs w:val="32"/>
        </w:rPr>
        <w:tab/>
      </w:r>
      <w:r>
        <w:rPr>
          <w:rFonts w:hint="eastAsia" w:ascii="宋体" w:hAnsi="宋体" w:cs="宋体"/>
          <w:b/>
          <w:bCs/>
          <w:kern w:val="0"/>
          <w:sz w:val="32"/>
          <w:szCs w:val="32"/>
        </w:rPr>
        <w:t>项目编号：</w:t>
      </w:r>
      <w:r>
        <w:rPr>
          <w:rFonts w:hint="eastAsia" w:ascii="宋体" w:hAnsi="宋体" w:eastAsia="宋体" w:cs="宋体"/>
          <w:i w:val="0"/>
          <w:iCs w:val="0"/>
          <w:caps w:val="0"/>
          <w:color w:val="auto"/>
          <w:spacing w:val="0"/>
          <w:sz w:val="32"/>
          <w:szCs w:val="32"/>
          <w:u w:val="single"/>
          <w:shd w:val="clear" w:fill="FFFFFF"/>
        </w:rPr>
        <w:t>ZBGL2026090140</w:t>
      </w:r>
    </w:p>
    <w:p w14:paraId="43AD6F9A">
      <w:pPr>
        <w:jc w:val="center"/>
        <w:rPr>
          <w:rFonts w:hint="eastAsia" w:ascii="宋体" w:hAnsi="宋体"/>
          <w:sz w:val="48"/>
          <w:szCs w:val="48"/>
        </w:rPr>
      </w:pPr>
    </w:p>
    <w:p w14:paraId="6F9F4893">
      <w:pPr>
        <w:jc w:val="center"/>
        <w:rPr>
          <w:rFonts w:hint="eastAsia" w:ascii="宋体" w:hAnsi="宋体"/>
          <w:sz w:val="48"/>
          <w:szCs w:val="48"/>
        </w:rPr>
      </w:pPr>
    </w:p>
    <w:p w14:paraId="4CB0233E">
      <w:pPr>
        <w:jc w:val="center"/>
        <w:rPr>
          <w:rFonts w:hint="eastAsia" w:ascii="宋体" w:hAnsi="宋体"/>
          <w:sz w:val="28"/>
          <w:szCs w:val="28"/>
        </w:rPr>
      </w:pPr>
      <w:r>
        <w:rPr>
          <w:rFonts w:hint="eastAsia" w:ascii="宋体" w:hAnsi="宋体"/>
          <w:sz w:val="28"/>
          <w:szCs w:val="28"/>
        </w:rPr>
        <w:t>招 标 人：中国重汽集团济南动力有限公司</w:t>
      </w:r>
    </w:p>
    <w:p w14:paraId="1C44D479">
      <w:pPr>
        <w:jc w:val="center"/>
        <w:rPr>
          <w:rFonts w:hint="eastAsia" w:ascii="宋体" w:hAnsi="宋体"/>
          <w:sz w:val="28"/>
          <w:szCs w:val="28"/>
        </w:rPr>
      </w:pPr>
    </w:p>
    <w:p w14:paraId="1797DC5C">
      <w:pPr>
        <w:spacing w:line="480" w:lineRule="auto"/>
        <w:jc w:val="center"/>
        <w:rPr>
          <w:rFonts w:hint="eastAsia" w:ascii="宋体" w:hAnsi="宋体"/>
          <w:b/>
          <w:bCs/>
          <w:sz w:val="48"/>
          <w:szCs w:val="48"/>
        </w:rPr>
      </w:pPr>
      <w:r>
        <w:rPr>
          <w:rFonts w:hint="eastAsia" w:ascii="宋体" w:hAnsi="宋体"/>
          <w:sz w:val="28"/>
          <w:szCs w:val="28"/>
          <w:u w:val="single"/>
        </w:rPr>
        <w:t>2026年9月</w:t>
      </w:r>
    </w:p>
    <w:p w14:paraId="74916D0A">
      <w:pPr>
        <w:spacing w:line="480" w:lineRule="auto"/>
        <w:jc w:val="center"/>
        <w:rPr>
          <w:rFonts w:hint="eastAsia"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1"/>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292059C4">
          <w:pPr>
            <w:pStyle w:val="70"/>
            <w:jc w:val="center"/>
            <w:rPr>
              <w:rFonts w:hint="eastAsia"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59206AAD">
          <w:pPr>
            <w:pStyle w:val="22"/>
            <w:tabs>
              <w:tab w:val="right" w:leader="dot" w:pos="9070"/>
              <w:tab w:val="clear" w:pos="8729"/>
            </w:tabs>
            <w:rPr>
              <w:rFonts w:hint="eastAsia"/>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"_Toc23927" </w:instrText>
          </w:r>
          <w:r>
            <w:fldChar w:fldCharType="separate"/>
          </w:r>
          <w:r>
            <w:rPr>
              <w:rFonts w:hint="eastAsia"/>
            </w:rPr>
            <w:t>第一部分  投标人须知</w:t>
          </w:r>
          <w:r>
            <w:tab/>
          </w:r>
          <w:r>
            <w:fldChar w:fldCharType="begin"/>
          </w:r>
          <w:r>
            <w:instrText xml:space="preserve"> PAGEREF _Toc23927 \h </w:instrText>
          </w:r>
          <w:r>
            <w:fldChar w:fldCharType="separate"/>
          </w:r>
          <w:r>
            <w:t>2</w:t>
          </w:r>
          <w:r>
            <w:fldChar w:fldCharType="end"/>
          </w:r>
          <w:r>
            <w:fldChar w:fldCharType="end"/>
          </w:r>
        </w:p>
        <w:p w14:paraId="4BA94AB6">
          <w:pPr>
            <w:pStyle w:val="22"/>
            <w:tabs>
              <w:tab w:val="right" w:leader="dot" w:pos="9070"/>
              <w:tab w:val="clear" w:pos="8729"/>
            </w:tabs>
            <w:rPr>
              <w:rFonts w:hint="eastAsia"/>
            </w:rPr>
          </w:pPr>
          <w:r>
            <w:fldChar w:fldCharType="begin"/>
          </w:r>
          <w:r>
            <w:instrText xml:space="preserve"> HYPERLINK \l "_Toc16839" </w:instrText>
          </w:r>
          <w:r>
            <w:fldChar w:fldCharType="separate"/>
          </w:r>
          <w:r>
            <w:rPr>
              <w:rFonts w:hint="eastAsia"/>
            </w:rPr>
            <w:t>第二部分　技术标书</w:t>
          </w:r>
          <w:r>
            <w:tab/>
          </w:r>
          <w:r>
            <w:fldChar w:fldCharType="begin"/>
          </w:r>
          <w:r>
            <w:instrText xml:space="preserve"> PAGEREF _Toc16839 \h </w:instrText>
          </w:r>
          <w:r>
            <w:fldChar w:fldCharType="separate"/>
          </w:r>
          <w:r>
            <w:t>12</w:t>
          </w:r>
          <w:r>
            <w:fldChar w:fldCharType="end"/>
          </w:r>
          <w:r>
            <w:fldChar w:fldCharType="end"/>
          </w:r>
        </w:p>
        <w:p w14:paraId="38A3F61E">
          <w:pPr>
            <w:pStyle w:val="22"/>
            <w:tabs>
              <w:tab w:val="right" w:leader="dot" w:pos="9070"/>
              <w:tab w:val="clear" w:pos="8729"/>
            </w:tabs>
            <w:rPr>
              <w:rFonts w:hint="eastAsia"/>
            </w:rPr>
          </w:pPr>
          <w:r>
            <w:fldChar w:fldCharType="begin"/>
          </w:r>
          <w:r>
            <w:instrText xml:space="preserve"> HYPERLINK \l "_Toc8030" </w:instrText>
          </w:r>
          <w:r>
            <w:fldChar w:fldCharType="separate"/>
          </w:r>
          <w:r>
            <w:rPr>
              <w:rFonts w:hint="eastAsia"/>
            </w:rPr>
            <w:t>第三部分  合同主要条款</w:t>
          </w:r>
          <w:r>
            <w:tab/>
          </w:r>
          <w:r>
            <w:fldChar w:fldCharType="begin"/>
          </w:r>
          <w:r>
            <w:instrText xml:space="preserve"> PAGEREF _Toc8030 \h </w:instrText>
          </w:r>
          <w:r>
            <w:fldChar w:fldCharType="separate"/>
          </w:r>
          <w:r>
            <w:t>20</w:t>
          </w:r>
          <w:r>
            <w:fldChar w:fldCharType="end"/>
          </w:r>
          <w:r>
            <w:fldChar w:fldCharType="end"/>
          </w:r>
        </w:p>
        <w:p w14:paraId="0525BA1D">
          <w:pPr>
            <w:pStyle w:val="22"/>
            <w:tabs>
              <w:tab w:val="right" w:leader="dot" w:pos="9070"/>
              <w:tab w:val="clear" w:pos="8729"/>
            </w:tabs>
            <w:rPr>
              <w:rFonts w:hint="eastAsia"/>
            </w:rPr>
          </w:pPr>
          <w:r>
            <w:fldChar w:fldCharType="begin"/>
          </w:r>
          <w:r>
            <w:instrText xml:space="preserve"> HYPERLINK \l "_Toc16500" </w:instrText>
          </w:r>
          <w:r>
            <w:fldChar w:fldCharType="separate"/>
          </w:r>
          <w:r>
            <w:rPr>
              <w:rFonts w:hint="eastAsia"/>
            </w:rPr>
            <w:t>第四部分　投标文件附件</w:t>
          </w:r>
          <w:r>
            <w:tab/>
          </w:r>
          <w:r>
            <w:fldChar w:fldCharType="begin"/>
          </w:r>
          <w:r>
            <w:instrText xml:space="preserve"> PAGEREF _Toc16500 \h </w:instrText>
          </w:r>
          <w:r>
            <w:fldChar w:fldCharType="separate"/>
          </w:r>
          <w:r>
            <w:t>21</w:t>
          </w:r>
          <w:r>
            <w:fldChar w:fldCharType="end"/>
          </w:r>
          <w:r>
            <w:fldChar w:fldCharType="end"/>
          </w:r>
        </w:p>
        <w:p w14:paraId="13619C84">
          <w:pPr>
            <w:pStyle w:val="22"/>
            <w:rPr>
              <w:rFonts w:hint="eastAsia"/>
            </w:rPr>
          </w:pPr>
          <w:r>
            <w:rPr>
              <w:rFonts w:hint="eastAsia" w:ascii="Calibri" w:hAnsi="Calibri"/>
              <w:bCs/>
              <w:kern w:val="44"/>
              <w:szCs w:val="44"/>
            </w:rPr>
            <w:fldChar w:fldCharType="end"/>
          </w:r>
        </w:p>
      </w:sdtContent>
    </w:sdt>
    <w:p w14:paraId="22BE2D5A">
      <w:pPr>
        <w:pStyle w:val="16"/>
        <w:tabs>
          <w:tab w:val="left" w:pos="2940"/>
        </w:tabs>
        <w:spacing w:line="360" w:lineRule="auto"/>
      </w:pPr>
      <w:r>
        <w:tab/>
      </w:r>
    </w:p>
    <w:p w14:paraId="74DE8E6A">
      <w:pPr>
        <w:pStyle w:val="16"/>
        <w:spacing w:line="360" w:lineRule="auto"/>
        <w:jc w:val="center"/>
      </w:pPr>
    </w:p>
    <w:p w14:paraId="766A7227">
      <w:pPr>
        <w:pStyle w:val="16"/>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3EE8B0C4">
      <w:pPr>
        <w:pStyle w:val="73"/>
      </w:pPr>
      <w:bookmarkStart w:id="0" w:name="_Toc23927"/>
      <w:bookmarkStart w:id="1" w:name="_Toc47976595"/>
      <w:r>
        <w:rPr>
          <w:rFonts w:hint="eastAsia"/>
        </w:rPr>
        <w:t>第一部分  投标人须知</w:t>
      </w:r>
      <w:bookmarkEnd w:id="0"/>
      <w:bookmarkEnd w:id="1"/>
    </w:p>
    <w:p w14:paraId="7FD237A6">
      <w:pPr>
        <w:pStyle w:val="74"/>
        <w:spacing w:before="312" w:beforeLines="100" w:after="156" w:afterLines="50" w:line="480" w:lineRule="exact"/>
        <w:ind w:left="0" w:firstLine="0"/>
      </w:pPr>
      <w:bookmarkStart w:id="2" w:name="_Toc47976596"/>
      <w:r>
        <w:rPr>
          <w:rFonts w:hint="eastAsia"/>
        </w:rPr>
        <w:t>项目介绍</w:t>
      </w:r>
      <w:bookmarkEnd w:id="2"/>
    </w:p>
    <w:p w14:paraId="3EADE373">
      <w:pPr>
        <w:pStyle w:val="78"/>
        <w:numPr>
          <w:ilvl w:val="0"/>
          <w:numId w:val="9"/>
        </w:numPr>
        <w:spacing w:line="440" w:lineRule="exact"/>
        <w:rPr>
          <w:szCs w:val="21"/>
        </w:rPr>
      </w:pPr>
      <w:r>
        <w:rPr>
          <w:rFonts w:hint="eastAsia"/>
          <w:szCs w:val="21"/>
        </w:rPr>
        <w:t>项目名称：集团办公室重要会议室配置液晶电子桌牌项目</w:t>
      </w:r>
    </w:p>
    <w:p w14:paraId="2FFB8E44">
      <w:pPr>
        <w:pStyle w:val="78"/>
        <w:numPr>
          <w:ilvl w:val="0"/>
          <w:numId w:val="9"/>
        </w:numPr>
        <w:spacing w:line="440" w:lineRule="exact"/>
        <w:rPr>
          <w:szCs w:val="21"/>
        </w:rPr>
      </w:pPr>
      <w:r>
        <w:rPr>
          <w:rFonts w:hint="eastAsia"/>
          <w:szCs w:val="21"/>
        </w:rPr>
        <w:t>项目编号：</w:t>
      </w:r>
      <w:r>
        <w:rPr>
          <w:rFonts w:hint="eastAsia" w:ascii="宋体" w:hAnsi="宋体" w:eastAsia="宋体" w:cs="宋体"/>
          <w:i w:val="0"/>
          <w:iCs w:val="0"/>
          <w:caps w:val="0"/>
          <w:color w:val="auto"/>
          <w:spacing w:val="0"/>
          <w:sz w:val="21"/>
          <w:szCs w:val="21"/>
          <w:u w:val="single"/>
          <w:shd w:val="clear" w:fill="FFFFFF"/>
        </w:rPr>
        <w:t>ZBGL2026090140</w:t>
      </w:r>
    </w:p>
    <w:p w14:paraId="608D9839">
      <w:pPr>
        <w:pStyle w:val="78"/>
        <w:numPr>
          <w:ilvl w:val="0"/>
          <w:numId w:val="9"/>
        </w:numPr>
        <w:spacing w:line="440" w:lineRule="exact"/>
        <w:rPr>
          <w:szCs w:val="21"/>
        </w:rPr>
      </w:pPr>
      <w:r>
        <w:rPr>
          <w:rFonts w:hint="eastAsia"/>
          <w:szCs w:val="21"/>
        </w:rPr>
        <w:t>招标形式：</w:t>
      </w:r>
      <w:bookmarkStart w:id="3" w:name="_Toc47112482"/>
      <w:r>
        <w:rPr>
          <w:rFonts w:hint="eastAsia"/>
          <w:szCs w:val="21"/>
        </w:rPr>
        <w:t>公开招标</w:t>
      </w:r>
    </w:p>
    <w:p w14:paraId="3315B486">
      <w:pPr>
        <w:pStyle w:val="28"/>
        <w:numPr>
          <w:ilvl w:val="0"/>
          <w:numId w:val="9"/>
        </w:numPr>
        <w:rPr>
          <w:rFonts w:hint="eastAsia"/>
          <w:sz w:val="21"/>
          <w:szCs w:val="21"/>
        </w:rPr>
      </w:pPr>
      <w:r>
        <w:rPr>
          <w:rFonts w:hint="eastAsia"/>
          <w:sz w:val="21"/>
          <w:szCs w:val="21"/>
        </w:rPr>
        <w:t>项目概况：</w:t>
      </w:r>
      <w:r>
        <w:rPr>
          <w:rFonts w:hint="eastAsia"/>
          <w:sz w:val="21"/>
          <w:szCs w:val="21"/>
          <w:lang w:val="en-US" w:eastAsia="zh-CN"/>
        </w:rPr>
        <w:t>为</w:t>
      </w:r>
      <w:r>
        <w:rPr>
          <w:rFonts w:hint="eastAsia"/>
          <w:sz w:val="21"/>
          <w:szCs w:val="21"/>
        </w:rPr>
        <w:t>中国重汽集团未来科技大厦201、1710、1722三间重要会议室配置液晶电子桌牌102个。旨在满足会议要求，确保会议组织效率。</w:t>
      </w:r>
    </w:p>
    <w:p w14:paraId="62BB4F25">
      <w:pPr>
        <w:pStyle w:val="28"/>
        <w:numPr>
          <w:ilvl w:val="0"/>
          <w:numId w:val="9"/>
        </w:numPr>
        <w:rPr>
          <w:rFonts w:hAnsi="Courier New" w:cs="Times New Roman"/>
          <w:sz w:val="21"/>
          <w:szCs w:val="21"/>
        </w:rPr>
      </w:pPr>
      <w:r>
        <w:rPr>
          <w:rFonts w:hint="eastAsia" w:cs="Times New Roman"/>
          <w:sz w:val="21"/>
          <w:szCs w:val="21"/>
        </w:rPr>
        <w:t>招标内容</w:t>
      </w:r>
      <w:r>
        <w:rPr>
          <w:rFonts w:hint="eastAsia" w:hAnsi="Courier New" w:cs="Times New Roman"/>
          <w:sz w:val="21"/>
          <w:szCs w:val="21"/>
        </w:rPr>
        <w:t>具体要求详见《技术标书》。</w:t>
      </w:r>
    </w:p>
    <w:p w14:paraId="46D82FCF">
      <w:pPr>
        <w:pStyle w:val="78"/>
        <w:numPr>
          <w:ilvl w:val="0"/>
          <w:numId w:val="9"/>
        </w:numPr>
        <w:spacing w:line="440" w:lineRule="exact"/>
        <w:rPr>
          <w:szCs w:val="21"/>
        </w:rPr>
      </w:pPr>
      <w:r>
        <w:rPr>
          <w:rFonts w:hint="eastAsia"/>
          <w:szCs w:val="21"/>
        </w:rPr>
        <w:t>报价：</w:t>
      </w:r>
    </w:p>
    <w:p w14:paraId="6EAEEB38">
      <w:pPr>
        <w:pStyle w:val="78"/>
        <w:numPr>
          <w:ilvl w:val="1"/>
          <w:numId w:val="10"/>
        </w:numPr>
        <w:spacing w:line="440" w:lineRule="exact"/>
        <w:ind w:left="0" w:firstLine="420" w:firstLineChars="200"/>
        <w:rPr>
          <w:rFonts w:hint="eastAsia" w:hAnsi="宋体" w:cs="宋体"/>
          <w:b/>
          <w:bCs/>
          <w:color w:val="FF0000"/>
          <w:szCs w:val="21"/>
          <w:highlight w:val="yellow"/>
        </w:rPr>
      </w:pPr>
      <w:r>
        <w:rPr>
          <w:rFonts w:hint="eastAsia" w:hAnsi="宋体" w:cs="宋体"/>
          <w:color w:val="0F1115"/>
          <w:szCs w:val="21"/>
          <w:shd w:val="clear" w:color="auto" w:fill="FFFFFF"/>
        </w:rPr>
        <w:t>本项目的所有报价均以人民币填报。投标人应分别报出不含税金额、税率和</w:t>
      </w:r>
      <w:r>
        <w:rPr>
          <w:rFonts w:hint="eastAsia"/>
          <w:b/>
          <w:bCs/>
          <w:szCs w:val="21"/>
        </w:rPr>
        <w:t>价税合计金额</w:t>
      </w:r>
      <w:r>
        <w:rPr>
          <w:rFonts w:hint="eastAsia" w:hAnsi="宋体" w:cs="宋体"/>
          <w:color w:val="0F1115"/>
          <w:szCs w:val="21"/>
          <w:shd w:val="clear" w:color="auto" w:fill="FFFFFF"/>
        </w:rPr>
        <w:t>。</w:t>
      </w:r>
    </w:p>
    <w:p w14:paraId="4782A713">
      <w:pPr>
        <w:pStyle w:val="78"/>
        <w:numPr>
          <w:ilvl w:val="1"/>
          <w:numId w:val="10"/>
        </w:numPr>
        <w:spacing w:line="440" w:lineRule="exact"/>
        <w:ind w:left="0" w:firstLine="420" w:firstLineChars="200"/>
      </w:pPr>
      <w:r>
        <w:rPr>
          <w:rFonts w:hint="eastAsia" w:hAnsi="宋体" w:cs="宋体"/>
          <w:color w:val="0F1115"/>
          <w:szCs w:val="21"/>
          <w:shd w:val="clear" w:color="auto" w:fill="FFFFFF"/>
        </w:rPr>
        <w:t>投标限价为人民币</w:t>
      </w:r>
      <w:r>
        <w:rPr>
          <w:rFonts w:hint="eastAsia" w:hAnsi="宋体" w:cs="宋体"/>
          <w:b w:val="0"/>
          <w:bCs w:val="0"/>
          <w:color w:val="0F1115"/>
          <w:szCs w:val="21"/>
          <w:shd w:val="clear" w:color="auto" w:fill="FFFFFF"/>
        </w:rPr>
        <w:t>19万元（含税）</w:t>
      </w:r>
      <w:r>
        <w:rPr>
          <w:rFonts w:hint="eastAsia" w:hAnsi="宋体" w:cs="宋体"/>
          <w:color w:val="0F1115"/>
          <w:szCs w:val="21"/>
          <w:shd w:val="clear" w:color="auto" w:fill="FFFFFF"/>
        </w:rPr>
        <w:t>，超过投标限价无法投标。</w:t>
      </w:r>
    </w:p>
    <w:p w14:paraId="7A5054BF">
      <w:pPr>
        <w:pStyle w:val="78"/>
        <w:numPr>
          <w:ilvl w:val="0"/>
          <w:numId w:val="9"/>
        </w:numPr>
        <w:spacing w:line="440" w:lineRule="exact"/>
      </w:pPr>
      <w:r>
        <w:t>资金来源：企业自筹，已落实。</w:t>
      </w:r>
    </w:p>
    <w:p w14:paraId="76D02336">
      <w:pPr>
        <w:pStyle w:val="78"/>
        <w:numPr>
          <w:ilvl w:val="0"/>
          <w:numId w:val="9"/>
        </w:numPr>
        <w:spacing w:line="440" w:lineRule="exact"/>
      </w:pPr>
      <w:r>
        <w:rPr>
          <w:rFonts w:hint="eastAsia"/>
        </w:rPr>
        <w:t>招标人信息：</w:t>
      </w:r>
    </w:p>
    <w:p w14:paraId="29E3CA53">
      <w:pPr>
        <w:spacing w:line="440" w:lineRule="exact"/>
        <w:ind w:firstLine="420" w:firstLineChars="200"/>
        <w:rPr>
          <w:rFonts w:ascii="宋体" w:hAnsi="Courier New"/>
        </w:rPr>
      </w:pPr>
      <w:r>
        <w:rPr>
          <w:rFonts w:hint="eastAsia" w:ascii="宋体" w:hAnsi="Courier New"/>
        </w:rPr>
        <w:t>招标人名称：</w:t>
      </w:r>
      <w:bookmarkEnd w:id="3"/>
      <w:r>
        <w:rPr>
          <w:rFonts w:hint="eastAsia" w:ascii="宋体" w:hAnsi="Courier New"/>
        </w:rPr>
        <w:t xml:space="preserve">中国重汽集团济南动力有限公司 </w:t>
      </w:r>
    </w:p>
    <w:p w14:paraId="22D5A7CC">
      <w:pPr>
        <w:spacing w:line="440" w:lineRule="exact"/>
        <w:ind w:firstLine="420" w:firstLineChars="200"/>
        <w:rPr>
          <w:rFonts w:ascii="宋体" w:hAnsi="Courier New"/>
        </w:rPr>
      </w:pPr>
      <w:r>
        <w:rPr>
          <w:rFonts w:hint="eastAsia" w:ascii="宋体" w:hAnsi="Courier New"/>
        </w:rPr>
        <w:t xml:space="preserve">招标人地址：济南市历城区华奥路777号 </w:t>
      </w:r>
    </w:p>
    <w:p w14:paraId="7993082F">
      <w:pPr>
        <w:spacing w:line="400" w:lineRule="exact"/>
        <w:ind w:firstLine="420" w:firstLineChars="200"/>
        <w:rPr>
          <w:rFonts w:hint="default" w:ascii="宋体" w:hAnsi="Courier New" w:eastAsia="宋体"/>
          <w:lang w:val="en-US" w:eastAsia="zh-CN"/>
        </w:rPr>
      </w:pPr>
      <w:r>
        <w:rPr>
          <w:rFonts w:hint="eastAsia" w:ascii="宋体" w:hAnsi="Courier New"/>
          <w:b/>
          <w:bCs/>
        </w:rPr>
        <w:t xml:space="preserve">联系人： </w:t>
      </w:r>
      <w:r>
        <w:rPr>
          <w:rFonts w:hint="eastAsia" w:ascii="宋体" w:hAnsi="Courier New"/>
          <w:b/>
          <w:bCs/>
          <w:lang w:val="en-US" w:eastAsia="zh-CN"/>
        </w:rPr>
        <w:t>杨老师；王老师</w:t>
      </w:r>
    </w:p>
    <w:p w14:paraId="18ADF36E">
      <w:pPr>
        <w:spacing w:line="400" w:lineRule="exact"/>
        <w:ind w:firstLine="420" w:firstLineChars="200"/>
        <w:rPr>
          <w:rFonts w:hint="default" w:ascii="宋体" w:hAnsi="Courier New" w:eastAsia="宋体"/>
          <w:lang w:val="en-US" w:eastAsia="zh-CN"/>
        </w:rPr>
      </w:pPr>
      <w:r>
        <w:rPr>
          <w:rFonts w:hint="eastAsia" w:ascii="宋体" w:hAnsi="Courier New"/>
        </w:rPr>
        <w:t>电话：17684714628</w:t>
      </w:r>
      <w:r>
        <w:rPr>
          <w:rFonts w:hint="eastAsia" w:ascii="宋体" w:hAnsi="Courier New"/>
          <w:lang w:eastAsia="zh-CN"/>
        </w:rPr>
        <w:t>；</w:t>
      </w:r>
      <w:r>
        <w:rPr>
          <w:rFonts w:hint="eastAsia" w:ascii="宋体" w:hAnsi="Courier New"/>
          <w:lang w:val="en-US" w:eastAsia="zh-CN"/>
        </w:rPr>
        <w:t>18653169235</w:t>
      </w:r>
    </w:p>
    <w:p w14:paraId="64607C47">
      <w:pPr>
        <w:spacing w:line="400" w:lineRule="exact"/>
        <w:ind w:firstLine="420" w:firstLineChars="200"/>
        <w:rPr>
          <w:rFonts w:ascii="宋体" w:hAnsi="Courier New"/>
        </w:rPr>
      </w:pPr>
      <w:r>
        <w:rPr>
          <w:rFonts w:hint="eastAsia" w:ascii="宋体" w:hAnsi="Courier New"/>
        </w:rPr>
        <w:t>邮箱：1977850968@qq.com</w:t>
      </w:r>
    </w:p>
    <w:p w14:paraId="648CAE45">
      <w:pPr>
        <w:pStyle w:val="74"/>
        <w:spacing w:before="312" w:beforeLines="100" w:after="156" w:afterLines="50" w:line="480" w:lineRule="exact"/>
        <w:ind w:left="0" w:firstLine="0"/>
      </w:pPr>
      <w:bookmarkStart w:id="4" w:name="_Toc47976598"/>
      <w:r>
        <w:rPr>
          <w:rFonts w:hint="eastAsia"/>
        </w:rPr>
        <w:t>合格的投标人</w:t>
      </w:r>
      <w:bookmarkEnd w:id="4"/>
    </w:p>
    <w:p w14:paraId="04067E49">
      <w:pPr>
        <w:numPr>
          <w:ilvl w:val="0"/>
          <w:numId w:val="11"/>
        </w:numPr>
        <w:spacing w:line="440" w:lineRule="exact"/>
      </w:pPr>
      <w:r>
        <w:rPr>
          <w:rFonts w:hint="eastAsia"/>
        </w:rPr>
        <w:t>投标人须遵守《中华人民共和国招标投标法》、《中华人民共和国民法典》及其它有关的法律和法规；为中华人民共和国境内注册的独立法人机构，具有独立承担民事责任能力；</w:t>
      </w:r>
    </w:p>
    <w:p w14:paraId="08277B9B">
      <w:pPr>
        <w:numPr>
          <w:ilvl w:val="0"/>
          <w:numId w:val="11"/>
        </w:numPr>
        <w:spacing w:line="440" w:lineRule="exact"/>
      </w:pPr>
      <w:r>
        <w:rPr>
          <w:rFonts w:hint="eastAsia"/>
        </w:rPr>
        <w:t>拟标投人必须是在中华人民共和国境内注册的独立法人机构，具有独立承担民事责任能力；注册资金不少于50万元人民币（或等值其他货币）；公司成立</w:t>
      </w:r>
      <w:r>
        <w:rPr>
          <w:rFonts w:hint="eastAsia"/>
          <w:u w:val="single"/>
        </w:rPr>
        <w:t>3</w:t>
      </w:r>
      <w:r>
        <w:rPr>
          <w:rFonts w:hint="eastAsia"/>
        </w:rPr>
        <w:t>年以上（以营业执照成立日期到开标当日满</w:t>
      </w:r>
      <w:r>
        <w:rPr>
          <w:rFonts w:hint="eastAsia"/>
          <w:u w:val="single"/>
        </w:rPr>
        <w:t>3</w:t>
      </w:r>
      <w:r>
        <w:rPr>
          <w:rFonts w:hint="eastAsia"/>
        </w:rPr>
        <w:t>年为准），且经营范围满足招标人需求；并在人员、设备、资金等方面具有承担本项目的能力；</w:t>
      </w:r>
    </w:p>
    <w:p w14:paraId="6DBDAEEA">
      <w:pPr>
        <w:numPr>
          <w:ilvl w:val="0"/>
          <w:numId w:val="11"/>
        </w:numPr>
        <w:spacing w:line="440" w:lineRule="exact"/>
      </w:pPr>
      <w:r>
        <w:rPr>
          <w:rFonts w:hint="eastAsia"/>
        </w:rPr>
        <w:t>投标人须具有良好的商业信誉和健全的财务会计制度，财务状况和市场行为良好。没有处于被有权机关吊销营业执照、吊销资质、停业整顿、取消投标资格以及财产被接管、冻结或进入破产程序等状态；</w:t>
      </w:r>
    </w:p>
    <w:p w14:paraId="20EC3D66">
      <w:pPr>
        <w:numPr>
          <w:ilvl w:val="0"/>
          <w:numId w:val="11"/>
        </w:numPr>
        <w:spacing w:line="440" w:lineRule="exact"/>
      </w:pPr>
      <w:r>
        <w:rPr>
          <w:rFonts w:hint="eastAsia"/>
        </w:rPr>
        <w:t>投标人在“信用中国”中未列入联合惩戒失信人名单，且在工商行政管理局的《国家企业信用信息公示系统》中查询不存在不良记录；</w:t>
      </w:r>
    </w:p>
    <w:p w14:paraId="21FC253C">
      <w:pPr>
        <w:numPr>
          <w:ilvl w:val="0"/>
          <w:numId w:val="11"/>
        </w:numPr>
        <w:spacing w:line="440" w:lineRule="exact"/>
      </w:pPr>
      <w:r>
        <w:rPr>
          <w:rFonts w:hint="eastAsia"/>
        </w:rPr>
        <w:t>无招标违规、谎报年度报告信息、提供虚假资质资料等行为或其他行政处罚记录；</w:t>
      </w:r>
    </w:p>
    <w:p w14:paraId="612D2498">
      <w:pPr>
        <w:numPr>
          <w:ilvl w:val="0"/>
          <w:numId w:val="11"/>
        </w:numPr>
        <w:spacing w:line="440" w:lineRule="exact"/>
      </w:pPr>
      <w:r>
        <w:rPr>
          <w:rFonts w:hint="eastAsia"/>
        </w:rPr>
        <w:t>近三年内在经营活动中无与本项目有关的违法及重大违规情况；</w:t>
      </w:r>
    </w:p>
    <w:p w14:paraId="1BE1C518">
      <w:pPr>
        <w:numPr>
          <w:ilvl w:val="0"/>
          <w:numId w:val="11"/>
        </w:numPr>
        <w:spacing w:line="440" w:lineRule="exact"/>
      </w:pPr>
      <w:r>
        <w:rPr>
          <w:rFonts w:hint="eastAsia"/>
        </w:rPr>
        <w:t>投标人没有被列入招标人处《黑名单》（《黑名单》指投标人与招标人在以往或正在进行的合作中，存在招标人认为的违反合同约定或违反法律法规等的失信行为）的；</w:t>
      </w:r>
    </w:p>
    <w:p w14:paraId="3F52F672">
      <w:pPr>
        <w:numPr>
          <w:ilvl w:val="0"/>
          <w:numId w:val="11"/>
        </w:numPr>
        <w:spacing w:line="440" w:lineRule="exact"/>
      </w:pPr>
      <w:r>
        <w:rPr>
          <w:rFonts w:hint="eastAsia"/>
        </w:rPr>
        <w:t>公司经营范围满足招标项目需求；</w:t>
      </w:r>
    </w:p>
    <w:p w14:paraId="6CC54D40">
      <w:pPr>
        <w:numPr>
          <w:ilvl w:val="0"/>
          <w:numId w:val="11"/>
        </w:numPr>
        <w:spacing w:line="440" w:lineRule="exact"/>
      </w:pPr>
      <w:r>
        <w:rPr>
          <w:rFonts w:hint="eastAsia"/>
        </w:rPr>
        <w:t>投标人须具有履行招标文件所有设备、专业技术等要求的能力；</w:t>
      </w:r>
    </w:p>
    <w:p w14:paraId="68318848">
      <w:pPr>
        <w:numPr>
          <w:ilvl w:val="0"/>
          <w:numId w:val="11"/>
        </w:numPr>
        <w:spacing w:line="440" w:lineRule="exact"/>
      </w:pPr>
      <w:r>
        <w:rPr>
          <w:rFonts w:hint="eastAsia"/>
        </w:rPr>
        <w:t>投标人须有依法缴纳税收和社会保障资金的良好记录；</w:t>
      </w:r>
    </w:p>
    <w:p w14:paraId="4F46320F">
      <w:pPr>
        <w:numPr>
          <w:ilvl w:val="0"/>
          <w:numId w:val="11"/>
        </w:numPr>
        <w:spacing w:line="440" w:lineRule="exact"/>
      </w:pPr>
      <w:r>
        <w:rPr>
          <w:rFonts w:hint="eastAsia"/>
        </w:rPr>
        <w:t>具有本次招标货物的供货、安装、售后服务等的相应资质；</w:t>
      </w:r>
    </w:p>
    <w:p w14:paraId="52FB459C">
      <w:pPr>
        <w:numPr>
          <w:ilvl w:val="0"/>
          <w:numId w:val="11"/>
        </w:numPr>
        <w:spacing w:line="440" w:lineRule="exact"/>
      </w:pPr>
      <w:r>
        <w:rPr>
          <w:rFonts w:hint="eastAsia"/>
        </w:rPr>
        <w:t>投标人须负责提供合理的便于运输的包装物，并承担相关费用；</w:t>
      </w:r>
    </w:p>
    <w:p w14:paraId="0CAA5B8D">
      <w:pPr>
        <w:numPr>
          <w:ilvl w:val="0"/>
          <w:numId w:val="11"/>
        </w:numPr>
        <w:spacing w:line="440" w:lineRule="exact"/>
      </w:pPr>
      <w:r>
        <w:rPr>
          <w:rFonts w:hint="eastAsia"/>
        </w:rPr>
        <w:t>投标人须认可招标人的工作指令，包括节、假日能正常开展工作的要求。</w:t>
      </w:r>
    </w:p>
    <w:p w14:paraId="7E86D695">
      <w:pPr>
        <w:numPr>
          <w:ilvl w:val="0"/>
          <w:numId w:val="11"/>
        </w:numPr>
        <w:spacing w:line="440" w:lineRule="exact"/>
      </w:pPr>
      <w:r>
        <w:rPr>
          <w:rFonts w:hint="eastAsia"/>
        </w:rPr>
        <w:t>拟投标人的直接或间接股东、法定代表人、董事、监事、高管非重汽员工及其亲属；</w:t>
      </w:r>
    </w:p>
    <w:p w14:paraId="15E31256">
      <w:pPr>
        <w:numPr>
          <w:ilvl w:val="0"/>
          <w:numId w:val="11"/>
        </w:numPr>
        <w:spacing w:line="440" w:lineRule="exact"/>
      </w:pPr>
      <w:r>
        <w:rPr>
          <w:rFonts w:hint="eastAsia"/>
        </w:rPr>
        <w:t>投标人必须是最终投标、签订合同的单位，不得以任何理由将已中标项目以任何形式转包或者分包给其他单位；</w:t>
      </w:r>
    </w:p>
    <w:p w14:paraId="434318A0">
      <w:pPr>
        <w:numPr>
          <w:ilvl w:val="0"/>
          <w:numId w:val="11"/>
        </w:numPr>
        <w:spacing w:line="440" w:lineRule="exact"/>
        <w:rPr>
          <w:b/>
          <w:color w:val="FF0000"/>
        </w:rPr>
      </w:pPr>
      <w:r>
        <w:rPr>
          <w:rFonts w:hint="eastAsia"/>
          <w:bCs/>
        </w:rPr>
        <w:t>本次</w:t>
      </w:r>
      <w:r>
        <w:rPr>
          <w:rFonts w:hint="eastAsia"/>
        </w:rPr>
        <w:t>招标</w:t>
      </w:r>
      <w:r>
        <w:rPr>
          <w:rFonts w:hint="eastAsia"/>
          <w:bCs/>
        </w:rPr>
        <w:t>项目不接受联合体投标；</w:t>
      </w:r>
    </w:p>
    <w:p w14:paraId="0014927D">
      <w:pPr>
        <w:numPr>
          <w:ilvl w:val="0"/>
          <w:numId w:val="11"/>
        </w:numPr>
        <w:spacing w:line="440" w:lineRule="exact"/>
        <w:rPr>
          <w:bCs/>
        </w:rPr>
      </w:pPr>
      <w:r>
        <w:rPr>
          <w:rFonts w:hint="eastAsia"/>
          <w:bCs/>
        </w:rPr>
        <w:t>法律、</w:t>
      </w:r>
      <w:r>
        <w:rPr>
          <w:rFonts w:hint="eastAsia" w:ascii="宋体" w:hAnsi="宋体"/>
        </w:rPr>
        <w:t>行政</w:t>
      </w:r>
      <w:r>
        <w:rPr>
          <w:rFonts w:hint="eastAsia"/>
          <w:bCs/>
        </w:rPr>
        <w:t>法规规定的其他条件；</w:t>
      </w:r>
    </w:p>
    <w:p w14:paraId="30446927">
      <w:pPr>
        <w:numPr>
          <w:ilvl w:val="0"/>
          <w:numId w:val="11"/>
        </w:numPr>
        <w:spacing w:line="440" w:lineRule="exact"/>
        <w:rPr>
          <w:bCs/>
          <w:highlight w:val="cyan"/>
        </w:rPr>
      </w:pPr>
      <w:r>
        <w:rPr>
          <w:rFonts w:hint="eastAsia"/>
          <w:bCs/>
        </w:rPr>
        <w:t>投标人需获得生产厂家正式授权，提供授权书原件或电子版授权书（原件备查），保证提供原厂售后服务并提供原厂售后服务承诺书电子版（原件备查）。</w:t>
      </w:r>
    </w:p>
    <w:p w14:paraId="4B82C94C">
      <w:pPr>
        <w:numPr>
          <w:ilvl w:val="0"/>
          <w:numId w:val="11"/>
        </w:numPr>
        <w:spacing w:line="440" w:lineRule="exact"/>
        <w:rPr>
          <w:rFonts w:hAnsi="Courier New"/>
        </w:rPr>
      </w:pPr>
      <w:r>
        <w:rPr>
          <w:rFonts w:hint="eastAsia"/>
          <w:bCs/>
        </w:rPr>
        <w:t>其他。</w:t>
      </w:r>
    </w:p>
    <w:p w14:paraId="73713EB3">
      <w:pPr>
        <w:pStyle w:val="74"/>
        <w:spacing w:before="312" w:beforeLines="100" w:after="156" w:afterLines="50" w:line="480" w:lineRule="exact"/>
        <w:ind w:left="0" w:firstLine="0"/>
      </w:pPr>
      <w:r>
        <w:rPr>
          <w:rFonts w:hint="eastAsia"/>
        </w:rPr>
        <w:t>招标文件的领取、答疑、应标及投标报名</w:t>
      </w:r>
    </w:p>
    <w:p w14:paraId="5A7F4DEA">
      <w:pPr>
        <w:pStyle w:val="78"/>
        <w:numPr>
          <w:ilvl w:val="0"/>
          <w:numId w:val="12"/>
        </w:numPr>
        <w:spacing w:line="440" w:lineRule="exact"/>
        <w:jc w:val="both"/>
        <w:outlineLvl w:val="2"/>
      </w:pPr>
      <w:r>
        <w:rPr>
          <w:rFonts w:hint="eastAsia"/>
        </w:rPr>
        <w:t>发标时间：</w:t>
      </w:r>
      <w:r>
        <w:rPr>
          <w:rFonts w:hint="eastAsia"/>
          <w:u w:val="single"/>
          <w:lang w:val="en-US" w:eastAsia="zh-CN"/>
        </w:rPr>
        <w:t>2026年9月15日</w:t>
      </w:r>
    </w:p>
    <w:p w14:paraId="60DCF1A2">
      <w:pPr>
        <w:pStyle w:val="78"/>
        <w:numPr>
          <w:ilvl w:val="0"/>
          <w:numId w:val="12"/>
        </w:numPr>
        <w:spacing w:line="440" w:lineRule="exact"/>
        <w:jc w:val="both"/>
        <w:outlineLvl w:val="2"/>
      </w:pPr>
      <w:r>
        <w:rPr>
          <w:rFonts w:hint="eastAsia"/>
        </w:rPr>
        <w:t>投标报名</w:t>
      </w:r>
    </w:p>
    <w:p w14:paraId="172EB5B6">
      <w:pPr>
        <w:pStyle w:val="78"/>
        <w:numPr>
          <w:ilvl w:val="1"/>
          <w:numId w:val="12"/>
        </w:numPr>
        <w:spacing w:line="440" w:lineRule="exact"/>
        <w:jc w:val="both"/>
        <w:rPr>
          <w:u w:val="single"/>
        </w:rPr>
      </w:pPr>
      <w:r>
        <w:rPr>
          <w:rFonts w:hint="eastAsia"/>
        </w:rPr>
        <w:t>应标截止时间：</w:t>
      </w:r>
      <w:r>
        <w:rPr>
          <w:rFonts w:hint="eastAsia"/>
          <w:u w:val="single"/>
          <w:lang w:val="en-US" w:eastAsia="zh-CN"/>
        </w:rPr>
        <w:t>2026年9月20日17:00；</w:t>
      </w:r>
    </w:p>
    <w:p w14:paraId="75FDC322">
      <w:pPr>
        <w:pStyle w:val="78"/>
        <w:numPr>
          <w:ilvl w:val="1"/>
          <w:numId w:val="13"/>
        </w:numPr>
        <w:spacing w:line="440" w:lineRule="exact"/>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“中国重汽e采通”</w:t>
      </w:r>
      <w:r>
        <w:rPr>
          <w:rFonts w:hint="eastAsia" w:cs="宋体"/>
          <w:szCs w:val="21"/>
        </w:rPr>
        <w:t>平台报名。</w:t>
      </w:r>
    </w:p>
    <w:p w14:paraId="2333DC26">
      <w:pPr>
        <w:pStyle w:val="78"/>
        <w:numPr>
          <w:ilvl w:val="0"/>
          <w:numId w:val="12"/>
        </w:numPr>
        <w:spacing w:line="440" w:lineRule="exact"/>
        <w:jc w:val="both"/>
        <w:outlineLvl w:val="2"/>
      </w:pPr>
      <w:r>
        <w:rPr>
          <w:rFonts w:hint="eastAsia"/>
        </w:rPr>
        <w:t>疑问提交</w:t>
      </w:r>
    </w:p>
    <w:p w14:paraId="17916DC2">
      <w:pPr>
        <w:pStyle w:val="78"/>
        <w:numPr>
          <w:ilvl w:val="1"/>
          <w:numId w:val="14"/>
        </w:numPr>
        <w:spacing w:line="440" w:lineRule="exact"/>
      </w:pPr>
      <w:r>
        <w:rPr>
          <w:rFonts w:hint="eastAsia"/>
        </w:rPr>
        <w:t>提交截止时间：</w:t>
      </w:r>
      <w:r>
        <w:rPr>
          <w:rFonts w:hint="eastAsia"/>
          <w:u w:val="single"/>
          <w:lang w:val="en-US" w:eastAsia="zh-CN"/>
        </w:rPr>
        <w:t>2026年9月27日17:00；</w:t>
      </w:r>
    </w:p>
    <w:p w14:paraId="412C57AF">
      <w:pPr>
        <w:pStyle w:val="78"/>
        <w:numPr>
          <w:ilvl w:val="1"/>
          <w:numId w:val="14"/>
        </w:numPr>
        <w:spacing w:line="440" w:lineRule="exact"/>
      </w:pPr>
      <w:r>
        <w:rPr>
          <w:rFonts w:hint="eastAsia"/>
        </w:rPr>
        <w:t>提交方式：将答疑问题以word文件格式发送至联系人邮件内，并电话联系工作人员查收，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邮件名格式为：XXX公司（五个字以内公司简称）XX项目答疑文件。同时必须在邮件中以文字方式提供投标人全称、投标授权人姓名、联系方式（固定电话、手机、电子邮箱），并提供附件1法定代表人授权委托书。</w:t>
      </w:r>
    </w:p>
    <w:p w14:paraId="5D2CB4DB">
      <w:pPr>
        <w:pStyle w:val="78"/>
        <w:numPr>
          <w:ilvl w:val="0"/>
          <w:numId w:val="12"/>
        </w:numPr>
        <w:spacing w:line="440" w:lineRule="exact"/>
        <w:jc w:val="both"/>
        <w:outlineLvl w:val="2"/>
      </w:pPr>
      <w:r>
        <w:rPr>
          <w:rFonts w:hint="eastAsia"/>
        </w:rPr>
        <w:t>答疑、澄清和修改文件的获取</w:t>
      </w:r>
    </w:p>
    <w:p w14:paraId="17231F0F">
      <w:pPr>
        <w:pStyle w:val="78"/>
        <w:numPr>
          <w:ilvl w:val="1"/>
          <w:numId w:val="15"/>
        </w:numPr>
        <w:spacing w:line="440" w:lineRule="exact"/>
        <w:rPr>
          <w:highlight w:val="cyan"/>
        </w:rPr>
      </w:pPr>
      <w:r>
        <w:rPr>
          <w:rFonts w:hint="eastAsia"/>
        </w:rPr>
        <w:t>获取时间：</w:t>
      </w:r>
      <w:r>
        <w:rPr>
          <w:rFonts w:hint="eastAsia"/>
          <w:u w:val="single"/>
          <w:lang w:val="en-US" w:eastAsia="zh-CN"/>
        </w:rPr>
        <w:t>2026年9月27日17:00前；</w:t>
      </w:r>
    </w:p>
    <w:p w14:paraId="396B52B3">
      <w:pPr>
        <w:pStyle w:val="78"/>
        <w:numPr>
          <w:ilvl w:val="1"/>
          <w:numId w:val="15"/>
        </w:numPr>
        <w:spacing w:line="440" w:lineRule="exact"/>
        <w:rPr>
          <w:highlight w:val="cyan"/>
        </w:rPr>
      </w:pPr>
      <w:r>
        <w:rPr>
          <w:rFonts w:hint="eastAsia"/>
        </w:rPr>
        <w:t>获取方式：招标人将以电子邮件的方式将招标文件的答疑澄清文件发送至答疑文件提交时登记的电子邮箱。</w:t>
      </w:r>
    </w:p>
    <w:p w14:paraId="6550651B">
      <w:pPr>
        <w:pStyle w:val="74"/>
        <w:spacing w:before="312" w:beforeLines="100" w:after="156" w:afterLines="50" w:line="480" w:lineRule="exact"/>
        <w:ind w:left="0" w:firstLine="0"/>
        <w:rPr>
          <w:rFonts w:ascii="宋体" w:eastAsia="宋体"/>
        </w:rPr>
      </w:pPr>
      <w:r>
        <w:rPr>
          <w:rFonts w:hint="eastAsia"/>
        </w:rPr>
        <w:t>投标文件编制</w:t>
      </w:r>
    </w:p>
    <w:p w14:paraId="5843B2F8">
      <w:pPr>
        <w:pStyle w:val="74"/>
        <w:numPr>
          <w:ilvl w:val="0"/>
          <w:numId w:val="16"/>
        </w:numPr>
        <w:spacing w:before="156" w:beforeLines="50" w:after="156" w:afterLines="50" w:line="440" w:lineRule="exact"/>
        <w:outlineLvl w:val="2"/>
        <w:rPr>
          <w:rFonts w:hint="eastAsia" w:hAnsi="黑体" w:cs="黑体"/>
          <w:b w:val="0"/>
          <w:sz w:val="24"/>
          <w:szCs w:val="24"/>
        </w:rPr>
      </w:pPr>
      <w:r>
        <w:rPr>
          <w:rFonts w:hint="eastAsia" w:hAnsi="黑体" w:cs="黑体"/>
          <w:b w:val="0"/>
          <w:sz w:val="24"/>
          <w:szCs w:val="24"/>
        </w:rPr>
        <w:t>投标文件的组成</w:t>
      </w:r>
    </w:p>
    <w:p w14:paraId="3835BF18">
      <w:pPr>
        <w:pStyle w:val="78"/>
        <w:spacing w:line="440" w:lineRule="exact"/>
        <w:ind w:firstLine="420" w:firstLineChars="200"/>
      </w:pPr>
      <w:r>
        <w:t>本项目投标文件分为纸质版</w:t>
      </w:r>
      <w:r>
        <w:rPr>
          <w:rFonts w:ascii="Times New Roman" w:hAnsi="Times New Roman"/>
        </w:rPr>
        <w:t>投标文件</w:t>
      </w:r>
      <w:r>
        <w:rPr>
          <w:rFonts w:hint="eastAsia" w:ascii="Times New Roman" w:hAnsi="Times New Roman"/>
        </w:rPr>
        <w:t>（均须逐页加盖公章）</w:t>
      </w:r>
      <w:r>
        <w:t>和</w:t>
      </w:r>
      <w:r>
        <w:rPr>
          <w:rFonts w:hint="eastAsia" w:ascii="Times New Roman" w:hAnsi="Times New Roman"/>
        </w:rPr>
        <w:t>盖章扫描</w:t>
      </w:r>
      <w:r>
        <w:rPr>
          <w:rFonts w:hint="eastAsia"/>
        </w:rPr>
        <w:t>电子版投标文件</w:t>
      </w:r>
      <w:r>
        <w:t>，均由《投标文件（资质标）》、《投标文件（技术标）》、《投标文件（商务标）》（开标一览表）文件组成，共计3个文件。</w:t>
      </w:r>
    </w:p>
    <w:p w14:paraId="00F0BDE2">
      <w:pPr>
        <w:pStyle w:val="78"/>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w:t>
      </w:r>
      <w:r>
        <w:rPr>
          <w:rFonts w:hint="eastAsia" w:ascii="Times New Roman" w:hAnsi="Times New Roman"/>
        </w:rPr>
        <w:t>（均须逐页加盖公章）</w:t>
      </w:r>
      <w:r>
        <w:rPr>
          <w:rFonts w:hint="eastAsia"/>
        </w:rPr>
        <w:t>。投标人编写的投标文件由《投标文件（资质标）》、《投标文件（技术标）》和《投标文件（商务标）》文件组成，共计3个文件。所有文件应按“公司简称+文件名称”格式命名，并编制目录。</w:t>
      </w:r>
    </w:p>
    <w:p w14:paraId="2EB1497D">
      <w:pPr>
        <w:pStyle w:val="78"/>
        <w:numPr>
          <w:ilvl w:val="1"/>
          <w:numId w:val="17"/>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625D17B3">
      <w:pPr>
        <w:pStyle w:val="78"/>
        <w:numPr>
          <w:ilvl w:val="2"/>
          <w:numId w:val="17"/>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w:t>
      </w:r>
      <w:r>
        <w:rPr>
          <w:rFonts w:hint="eastAsia" w:ascii="Times New Roman" w:hAnsi="Times New Roman"/>
        </w:rPr>
        <w:t>须加盖</w:t>
      </w:r>
      <w:r>
        <w:rPr>
          <w:rFonts w:ascii="Times New Roman" w:hAnsi="Times New Roman"/>
        </w:rPr>
        <w:t>公章）</w:t>
      </w:r>
      <w:r>
        <w:rPr>
          <w:rFonts w:hint="eastAsia" w:ascii="Times New Roman" w:hAnsi="Times New Roman"/>
        </w:rPr>
        <w:t>；</w:t>
      </w:r>
    </w:p>
    <w:p w14:paraId="28632AD2">
      <w:pPr>
        <w:pStyle w:val="78"/>
        <w:numPr>
          <w:ilvl w:val="2"/>
          <w:numId w:val="17"/>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（须加盖公章）；</w:t>
      </w:r>
    </w:p>
    <w:p w14:paraId="7F6E94F3">
      <w:pPr>
        <w:pStyle w:val="78"/>
        <w:numPr>
          <w:ilvl w:val="2"/>
          <w:numId w:val="17"/>
        </w:numPr>
        <w:spacing w:line="440" w:lineRule="exact"/>
        <w:ind w:firstLine="420" w:firstLineChars="200"/>
        <w:rPr>
          <w:rFonts w:ascii="Times New Roman" w:hAnsi="Times New Roman"/>
        </w:rPr>
      </w:pPr>
      <w:r>
        <w:rPr>
          <w:rFonts w:hint="eastAsia" w:ascii="Times New Roman" w:hAnsi="Times New Roman"/>
        </w:rPr>
        <w:t>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中文版本的审计报告或财务报表，</w:t>
      </w:r>
      <w:r>
        <w:rPr>
          <w:rFonts w:ascii="Times New Roman" w:hAnsi="Times New Roman"/>
        </w:rPr>
        <w:t>必须连续</w:t>
      </w:r>
      <w:r>
        <w:rPr>
          <w:rFonts w:hint="eastAsia" w:ascii="Times New Roman" w:hAnsi="Times New Roman"/>
        </w:rPr>
        <w:t>，</w:t>
      </w:r>
      <w:r>
        <w:rPr>
          <w:rFonts w:ascii="Times New Roman" w:hAnsi="Times New Roman"/>
        </w:rPr>
        <w:t>同时填写投标人基本情况表</w:t>
      </w:r>
      <w:r>
        <w:rPr>
          <w:rFonts w:hint="eastAsia" w:ascii="Times New Roman" w:hAnsi="Times New Roman"/>
        </w:rPr>
        <w:t>和资产情况汇总表</w:t>
      </w:r>
      <w:r>
        <w:rPr>
          <w:rFonts w:ascii="Times New Roman" w:hAnsi="Times New Roman"/>
        </w:rPr>
        <w:t>（附件</w:t>
      </w:r>
      <w:r>
        <w:rPr>
          <w:rFonts w:hint="eastAsia" w:ascii="Times New Roman" w:hAnsi="Times New Roman"/>
        </w:rPr>
        <w:t>2</w:t>
      </w:r>
      <w:r>
        <w:rPr>
          <w:rFonts w:ascii="Times New Roman" w:hAnsi="Times New Roman"/>
        </w:rPr>
        <w:t>）</w:t>
      </w:r>
      <w:r>
        <w:rPr>
          <w:rFonts w:hint="eastAsia" w:hAnsi="宋体"/>
          <w:bCs/>
        </w:rPr>
        <w:t>；</w:t>
      </w:r>
    </w:p>
    <w:p w14:paraId="5055263D">
      <w:pPr>
        <w:pStyle w:val="78"/>
        <w:numPr>
          <w:ilvl w:val="2"/>
          <w:numId w:val="17"/>
        </w:numPr>
        <w:spacing w:line="440" w:lineRule="exact"/>
        <w:ind w:firstLine="420" w:firstLineChars="200"/>
        <w:rPr>
          <w:rFonts w:ascii="Times New Roman" w:hAnsi="Times New Roman"/>
        </w:rPr>
      </w:pPr>
      <w:r>
        <w:rPr>
          <w:rFonts w:hint="eastAsia" w:ascii="Times New Roman" w:hAnsi="Times New Roman"/>
        </w:rPr>
        <w:t>企业最近半年完税证明、信用证明材料（征信报告）；</w:t>
      </w:r>
    </w:p>
    <w:p w14:paraId="6DA8C4A7">
      <w:pPr>
        <w:pStyle w:val="78"/>
        <w:numPr>
          <w:ilvl w:val="2"/>
          <w:numId w:val="17"/>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年度纳税信用评价信息（可从电子税务局查询截图，须加盖公章）；</w:t>
      </w:r>
    </w:p>
    <w:p w14:paraId="7E8D3A58">
      <w:pPr>
        <w:pStyle w:val="78"/>
        <w:numPr>
          <w:ilvl w:val="2"/>
          <w:numId w:val="17"/>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企业对外担保说明（写明贵单位对外有无对外担保和质押业务，须加盖公章）；</w:t>
      </w:r>
    </w:p>
    <w:p w14:paraId="0B042F98">
      <w:pPr>
        <w:pStyle w:val="78"/>
        <w:numPr>
          <w:ilvl w:val="2"/>
          <w:numId w:val="17"/>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w:t>
      </w:r>
      <w:r>
        <w:rPr>
          <w:rFonts w:hint="eastAsia" w:ascii="Times New Roman" w:hAnsi="Times New Roman"/>
        </w:rPr>
        <w:t>前1</w:t>
      </w:r>
      <w:r>
        <w:rPr>
          <w:rFonts w:ascii="Times New Roman" w:hAnsi="Times New Roman"/>
        </w:rPr>
        <w:t>日系统内相关截图）</w:t>
      </w:r>
      <w:r>
        <w:rPr>
          <w:rFonts w:hint="eastAsia" w:ascii="Times New Roman" w:hAnsi="Times New Roman"/>
        </w:rPr>
        <w:t>；</w:t>
      </w:r>
    </w:p>
    <w:p w14:paraId="3AA283CE">
      <w:pPr>
        <w:pStyle w:val="78"/>
        <w:numPr>
          <w:ilvl w:val="2"/>
          <w:numId w:val="17"/>
        </w:numPr>
        <w:spacing w:line="440" w:lineRule="exact"/>
        <w:ind w:firstLine="420" w:firstLineChars="200"/>
        <w:rPr>
          <w:rFonts w:ascii="Times New Roman" w:hAnsi="Times New Roman"/>
        </w:rPr>
      </w:pPr>
      <w:r>
        <w:rPr>
          <w:rFonts w:hint="eastAsia" w:ascii="Times New Roman" w:hAnsi="Times New Roman"/>
        </w:rPr>
        <w:t>投标</w:t>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ab/>
      </w:r>
      <w:r>
        <w:rPr>
          <w:rFonts w:hint="eastAsia" w:ascii="Times New Roman" w:hAnsi="Times New Roman"/>
        </w:rPr>
        <w:t>人应具有相应生产证明，若非原厂商需提供原厂商授权书（原件或加盖投标单位公章的彩色打印件）；</w:t>
      </w:r>
    </w:p>
    <w:p w14:paraId="07A74869">
      <w:pPr>
        <w:pStyle w:val="78"/>
        <w:numPr>
          <w:ilvl w:val="2"/>
          <w:numId w:val="17"/>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3</w:t>
      </w:r>
      <w:r>
        <w:rPr>
          <w:rFonts w:ascii="Times New Roman" w:hAnsi="Times New Roman"/>
        </w:rPr>
        <w:t>，</w:t>
      </w:r>
      <w:r>
        <w:rPr>
          <w:rFonts w:hint="eastAsia" w:ascii="Times New Roman" w:hAnsi="Times New Roman"/>
        </w:rPr>
        <w:t>须</w:t>
      </w:r>
      <w:r>
        <w:rPr>
          <w:rFonts w:ascii="Times New Roman" w:hAnsi="Times New Roman"/>
        </w:rPr>
        <w:t>盖章）</w:t>
      </w:r>
      <w:r>
        <w:rPr>
          <w:rFonts w:hint="eastAsia" w:ascii="Times New Roman" w:hAnsi="Times New Roman"/>
        </w:rPr>
        <w:t>；</w:t>
      </w:r>
    </w:p>
    <w:p w14:paraId="37919E11">
      <w:pPr>
        <w:pStyle w:val="78"/>
        <w:numPr>
          <w:ilvl w:val="2"/>
          <w:numId w:val="17"/>
        </w:numPr>
        <w:spacing w:line="440" w:lineRule="exact"/>
        <w:ind w:firstLine="420" w:firstLineChars="200"/>
        <w:rPr>
          <w:rFonts w:ascii="Times New Roman" w:hAnsi="Times New Roman"/>
        </w:rPr>
      </w:pPr>
      <w:r>
        <w:rPr>
          <w:rFonts w:ascii="Times New Roman" w:hAnsi="Times New Roman"/>
        </w:rPr>
        <w:t>202</w:t>
      </w:r>
      <w:r>
        <w:rPr>
          <w:rFonts w:hint="eastAsia" w:ascii="Times New Roman" w:hAnsi="Times New Roman"/>
        </w:rPr>
        <w:t>3</w:t>
      </w:r>
      <w:r>
        <w:rPr>
          <w:rFonts w:ascii="Times New Roman" w:hAnsi="Times New Roman"/>
        </w:rPr>
        <w:t>年1月1日至今，企业近三年同类项目业绩证明，须提供用户清单、采购合同复印件</w:t>
      </w:r>
      <w:r>
        <w:rPr>
          <w:rFonts w:hint="eastAsia"/>
        </w:rPr>
        <w:t>；</w:t>
      </w:r>
    </w:p>
    <w:p w14:paraId="6869B54F">
      <w:pPr>
        <w:pStyle w:val="78"/>
        <w:numPr>
          <w:ilvl w:val="2"/>
          <w:numId w:val="17"/>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3A5D8E50">
      <w:pPr>
        <w:pStyle w:val="78"/>
        <w:numPr>
          <w:ilvl w:val="0"/>
          <w:numId w:val="18"/>
        </w:numPr>
        <w:spacing w:line="440" w:lineRule="exact"/>
        <w:ind w:left="0" w:firstLine="420" w:firstLineChars="200"/>
        <w:rPr>
          <w:b/>
          <w:bCs/>
        </w:rPr>
      </w:pPr>
      <w:r>
        <w:rPr>
          <w:rFonts w:hint="eastAsia"/>
          <w:b/>
          <w:bCs/>
        </w:rPr>
        <w:t>对于投标人资质审核不通过的，招标人有权拒绝其投标。</w:t>
      </w:r>
    </w:p>
    <w:p w14:paraId="32295B25">
      <w:pPr>
        <w:pStyle w:val="78"/>
        <w:numPr>
          <w:ilvl w:val="1"/>
          <w:numId w:val="17"/>
        </w:numPr>
        <w:spacing w:before="78" w:beforeLines="25" w:line="440" w:lineRule="exact"/>
        <w:outlineLvl w:val="3"/>
        <w:rPr>
          <w:rFonts w:hint="eastAsia" w:ascii="黑体" w:hAnsi="黑体" w:eastAsia="黑体" w:cs="黑体"/>
          <w:bCs/>
          <w:szCs w:val="21"/>
        </w:rPr>
      </w:pPr>
      <w:r>
        <w:rPr>
          <w:rFonts w:hint="eastAsia" w:ascii="黑体" w:hAnsi="黑体" w:eastAsia="黑体" w:cs="黑体"/>
          <w:bCs/>
          <w:szCs w:val="21"/>
        </w:rPr>
        <w:t>技术标</w:t>
      </w:r>
    </w:p>
    <w:p w14:paraId="779A6A3D">
      <w:pPr>
        <w:pStyle w:val="78"/>
        <w:spacing w:line="440" w:lineRule="exact"/>
        <w:ind w:firstLine="420" w:firstLineChars="200"/>
      </w:pPr>
      <w:r>
        <w:rPr>
          <w:rFonts w:hint="eastAsia"/>
        </w:rPr>
        <w:t>详见技术标书。</w:t>
      </w:r>
    </w:p>
    <w:p w14:paraId="79EA9128">
      <w:pPr>
        <w:pStyle w:val="78"/>
        <w:numPr>
          <w:ilvl w:val="2"/>
          <w:numId w:val="17"/>
        </w:numPr>
        <w:spacing w:line="440" w:lineRule="exact"/>
      </w:pPr>
      <w:r>
        <w:rPr>
          <w:rFonts w:hint="eastAsia"/>
        </w:rPr>
        <w:t>技术配置对比表。</w:t>
      </w:r>
    </w:p>
    <w:p w14:paraId="36CF940F">
      <w:pPr>
        <w:pStyle w:val="78"/>
        <w:numPr>
          <w:ilvl w:val="2"/>
          <w:numId w:val="17"/>
        </w:numPr>
        <w:spacing w:line="440" w:lineRule="exact"/>
        <w:rPr>
          <w:highlight w:val="cyan"/>
        </w:rPr>
      </w:pPr>
      <w:r>
        <w:rPr>
          <w:rFonts w:hint="eastAsia"/>
        </w:rPr>
        <w:t>投标设备配置明细表，列明项目设备分项配置规格型号、品牌等信息，但注意：</w:t>
      </w:r>
      <w:r>
        <w:rPr>
          <w:rFonts w:hint="eastAsia"/>
          <w:b/>
          <w:bCs/>
        </w:rPr>
        <w:t>此表在技术标书中，禁止出现任何分项价格及项目总价</w:t>
      </w:r>
      <w:r>
        <w:rPr>
          <w:rFonts w:hint="eastAsia"/>
        </w:rPr>
        <w:t>；</w:t>
      </w:r>
    </w:p>
    <w:p w14:paraId="546FC5E9">
      <w:pPr>
        <w:pStyle w:val="78"/>
        <w:numPr>
          <w:ilvl w:val="2"/>
          <w:numId w:val="17"/>
        </w:numPr>
        <w:spacing w:line="440" w:lineRule="exact"/>
      </w:pPr>
      <w:r>
        <w:rPr>
          <w:rFonts w:hint="eastAsia"/>
        </w:rPr>
        <w:t>技术规格偏离表；</w:t>
      </w:r>
    </w:p>
    <w:p w14:paraId="5F0859E7">
      <w:pPr>
        <w:pStyle w:val="78"/>
        <w:numPr>
          <w:ilvl w:val="2"/>
          <w:numId w:val="17"/>
        </w:numPr>
        <w:spacing w:line="440" w:lineRule="exact"/>
      </w:pPr>
      <w:r>
        <w:rPr>
          <w:rFonts w:hint="eastAsia"/>
        </w:rPr>
        <w:t xml:space="preserve">技术性能、参数的描述； </w:t>
      </w:r>
    </w:p>
    <w:p w14:paraId="5E6DE016">
      <w:pPr>
        <w:pStyle w:val="78"/>
        <w:numPr>
          <w:ilvl w:val="2"/>
          <w:numId w:val="17"/>
        </w:numPr>
        <w:spacing w:line="440" w:lineRule="exact"/>
      </w:pPr>
      <w:r>
        <w:rPr>
          <w:rFonts w:hint="eastAsia"/>
        </w:rPr>
        <w:t>备品备件工具材料明细表；</w:t>
      </w:r>
    </w:p>
    <w:p w14:paraId="383A9EC8">
      <w:pPr>
        <w:pStyle w:val="78"/>
        <w:numPr>
          <w:ilvl w:val="2"/>
          <w:numId w:val="17"/>
        </w:numPr>
        <w:spacing w:line="440" w:lineRule="exact"/>
      </w:pPr>
      <w:r>
        <w:rPr>
          <w:rFonts w:hint="eastAsia"/>
        </w:rPr>
        <w:t xml:space="preserve">技术标书要求的其他内容。 </w:t>
      </w:r>
    </w:p>
    <w:p w14:paraId="3BEA42FC">
      <w:pPr>
        <w:pStyle w:val="78"/>
        <w:numPr>
          <w:ilvl w:val="2"/>
          <w:numId w:val="17"/>
        </w:numPr>
        <w:spacing w:line="440" w:lineRule="exact"/>
      </w:pPr>
      <w:r>
        <w:rPr>
          <w:rFonts w:hint="eastAsia"/>
        </w:rPr>
        <w:t>其他</w:t>
      </w:r>
    </w:p>
    <w:p w14:paraId="25189FB4">
      <w:pPr>
        <w:pStyle w:val="78"/>
        <w:numPr>
          <w:ilvl w:val="1"/>
          <w:numId w:val="17"/>
        </w:numPr>
        <w:spacing w:before="78" w:beforeLines="25" w:line="440" w:lineRule="exact"/>
        <w:outlineLvl w:val="3"/>
        <w:rPr>
          <w:rFonts w:hint="eastAsia" w:ascii="黑体" w:hAnsi="黑体" w:eastAsia="黑体" w:cs="黑体"/>
          <w:bCs/>
          <w:szCs w:val="21"/>
        </w:rPr>
      </w:pPr>
      <w:r>
        <w:rPr>
          <w:rFonts w:hint="eastAsia" w:ascii="黑体" w:hAnsi="黑体" w:eastAsia="黑体" w:cs="黑体"/>
          <w:bCs/>
          <w:szCs w:val="21"/>
        </w:rPr>
        <w:t>商务标</w:t>
      </w:r>
    </w:p>
    <w:p w14:paraId="3CB39448">
      <w:pPr>
        <w:pStyle w:val="78"/>
        <w:numPr>
          <w:ilvl w:val="2"/>
          <w:numId w:val="17"/>
        </w:numPr>
        <w:spacing w:line="440" w:lineRule="exact"/>
      </w:pPr>
      <w:r>
        <w:rPr>
          <w:rFonts w:hint="eastAsia"/>
        </w:rPr>
        <w:t>开标一览表（附件5）；</w:t>
      </w:r>
    </w:p>
    <w:p w14:paraId="504C6A78">
      <w:pPr>
        <w:pStyle w:val="78"/>
        <w:numPr>
          <w:ilvl w:val="2"/>
          <w:numId w:val="17"/>
        </w:numPr>
        <w:spacing w:line="440" w:lineRule="exact"/>
      </w:pPr>
      <w:r>
        <w:rPr>
          <w:rFonts w:hint="eastAsia"/>
        </w:rPr>
        <w:t>投标函（附件6）；</w:t>
      </w:r>
    </w:p>
    <w:p w14:paraId="1E9D4F0B">
      <w:pPr>
        <w:pStyle w:val="78"/>
        <w:numPr>
          <w:ilvl w:val="2"/>
          <w:numId w:val="17"/>
        </w:numPr>
        <w:spacing w:line="440" w:lineRule="exact"/>
      </w:pPr>
      <w:r>
        <w:rPr>
          <w:rFonts w:hint="eastAsia"/>
        </w:rPr>
        <w:t>技术规格偏离表（附件4）</w:t>
      </w:r>
    </w:p>
    <w:p w14:paraId="13EE1D7C">
      <w:pPr>
        <w:pStyle w:val="78"/>
        <w:numPr>
          <w:ilvl w:val="2"/>
          <w:numId w:val="17"/>
        </w:numPr>
        <w:spacing w:line="440" w:lineRule="exact"/>
      </w:pPr>
      <w:r>
        <w:rPr>
          <w:rFonts w:hint="eastAsia"/>
        </w:rPr>
        <w:t>商务条款偏离表（附件7）；</w:t>
      </w:r>
    </w:p>
    <w:p w14:paraId="30EDD246">
      <w:pPr>
        <w:pStyle w:val="78"/>
        <w:numPr>
          <w:ilvl w:val="2"/>
          <w:numId w:val="17"/>
        </w:numPr>
        <w:spacing w:line="440" w:lineRule="exact"/>
      </w:pPr>
      <w:r>
        <w:rPr>
          <w:rFonts w:hint="eastAsia"/>
        </w:rPr>
        <w:t>分项报价表（附件8）；</w:t>
      </w:r>
    </w:p>
    <w:p w14:paraId="2EA8920F">
      <w:pPr>
        <w:pStyle w:val="78"/>
        <w:numPr>
          <w:ilvl w:val="0"/>
          <w:numId w:val="18"/>
        </w:numPr>
        <w:spacing w:line="440" w:lineRule="exact"/>
        <w:ind w:left="0" w:firstLine="0"/>
      </w:pPr>
      <w:r>
        <w:rPr>
          <w:rFonts w:hint="eastAsia"/>
        </w:rPr>
        <w:t>商务报价注意内容：最高投标限价（招标控制价）：</w:t>
      </w:r>
      <w:r>
        <w:rPr>
          <w:rFonts w:hint="eastAsia"/>
          <w:b/>
          <w:bCs/>
          <w:u w:val="single"/>
        </w:rPr>
        <w:t>人民币19万元（含税）</w:t>
      </w:r>
      <w:r>
        <w:rPr>
          <w:rFonts w:hint="eastAsia"/>
        </w:rPr>
        <w:t>，超过投标限价无法投标。</w:t>
      </w:r>
    </w:p>
    <w:p w14:paraId="13F81FFF">
      <w:pPr>
        <w:pStyle w:val="74"/>
        <w:numPr>
          <w:ilvl w:val="0"/>
          <w:numId w:val="16"/>
        </w:numPr>
        <w:spacing w:before="156" w:beforeLines="50" w:after="156" w:afterLines="50" w:line="440" w:lineRule="exact"/>
        <w:outlineLvl w:val="2"/>
        <w:rPr>
          <w:rFonts w:hint="eastAsia" w:hAnsi="黑体" w:cs="黑体"/>
          <w:b w:val="0"/>
          <w:sz w:val="21"/>
          <w:szCs w:val="21"/>
        </w:rPr>
      </w:pPr>
      <w:r>
        <w:rPr>
          <w:rFonts w:hint="eastAsia" w:hAnsi="黑体" w:cs="黑体"/>
          <w:b w:val="0"/>
          <w:sz w:val="24"/>
          <w:szCs w:val="24"/>
        </w:rPr>
        <w:t>投标文件的装订、密封</w:t>
      </w:r>
    </w:p>
    <w:p w14:paraId="30F0253F">
      <w:pPr>
        <w:pStyle w:val="74"/>
        <w:numPr>
          <w:ilvl w:val="1"/>
          <w:numId w:val="16"/>
        </w:numPr>
        <w:spacing w:before="78" w:beforeLines="25" w:line="440" w:lineRule="exact"/>
        <w:outlineLvl w:val="3"/>
        <w:rPr>
          <w:rFonts w:hint="eastAsia" w:hAnsi="黑体" w:cs="黑体"/>
          <w:b w:val="0"/>
          <w:sz w:val="21"/>
          <w:szCs w:val="21"/>
        </w:rPr>
      </w:pPr>
      <w:r>
        <w:rPr>
          <w:rFonts w:hint="eastAsia" w:hAnsi="黑体" w:cs="黑体"/>
          <w:b w:val="0"/>
          <w:sz w:val="21"/>
          <w:szCs w:val="21"/>
        </w:rPr>
        <w:t>装订要求</w:t>
      </w:r>
    </w:p>
    <w:p w14:paraId="07D1B0CA">
      <w:pPr>
        <w:pStyle w:val="78"/>
        <w:spacing w:line="440" w:lineRule="exact"/>
        <w:ind w:firstLine="420" w:firstLineChars="200"/>
        <w:rPr>
          <w:rFonts w:hint="eastAsia" w:hAnsi="宋体" w:cs="宋体"/>
          <w:color w:val="0F1115"/>
          <w:szCs w:val="21"/>
          <w:shd w:val="clear" w:color="auto" w:fill="FFFFFF"/>
        </w:rPr>
      </w:pPr>
      <w:r>
        <w:rPr>
          <w:rFonts w:hint="eastAsia" w:hAnsi="宋体" w:cs="宋体"/>
          <w:color w:val="0F1115"/>
          <w:szCs w:val="21"/>
          <w:shd w:val="clear" w:color="auto" w:fill="FFFFFF"/>
        </w:rPr>
        <w:t>投标文件须按招标文件规定的组成顺序装订成册，资格证明文件、技术标文件、商务标文件</w:t>
      </w:r>
      <w:r>
        <w:rPr>
          <w:rFonts w:hAnsi="宋体" w:cs="宋体"/>
          <w:color w:val="0F1115"/>
          <w:szCs w:val="21"/>
          <w:shd w:val="clear" w:color="auto" w:fill="FFFFFF"/>
        </w:rPr>
        <w:t>各自独立成册。每类文件的总册数不得超过两册。所有文件册须分别进行胶装，不得采用活页、散页形式。</w:t>
      </w:r>
    </w:p>
    <w:p w14:paraId="1277F320">
      <w:pPr>
        <w:pStyle w:val="74"/>
        <w:numPr>
          <w:ilvl w:val="1"/>
          <w:numId w:val="16"/>
        </w:numPr>
        <w:spacing w:before="78" w:beforeLines="25" w:line="440" w:lineRule="exact"/>
        <w:outlineLvl w:val="3"/>
        <w:rPr>
          <w:rFonts w:hint="eastAsia" w:hAnsi="黑体" w:cs="黑体"/>
          <w:b w:val="0"/>
          <w:sz w:val="21"/>
          <w:szCs w:val="21"/>
        </w:rPr>
      </w:pPr>
      <w:r>
        <w:rPr>
          <w:rFonts w:hint="eastAsia" w:hAnsi="黑体" w:cs="黑体"/>
          <w:b w:val="0"/>
          <w:sz w:val="21"/>
          <w:szCs w:val="21"/>
        </w:rPr>
        <w:t>纸质文件要求</w:t>
      </w:r>
    </w:p>
    <w:p w14:paraId="1EB6DFE1">
      <w:pPr>
        <w:pStyle w:val="74"/>
        <w:numPr>
          <w:ilvl w:val="2"/>
          <w:numId w:val="16"/>
        </w:numPr>
        <w:spacing w:before="78" w:beforeLines="25" w:line="440" w:lineRule="exact"/>
        <w:ind w:left="420" w:hanging="420" w:hangingChars="20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投标文件正面封皮应标明投标人单位名称、地址，并在单位名称处加盖公章。</w:t>
      </w:r>
    </w:p>
    <w:p w14:paraId="68B778A0">
      <w:pPr>
        <w:pStyle w:val="74"/>
        <w:numPr>
          <w:ilvl w:val="2"/>
          <w:numId w:val="16"/>
        </w:numPr>
        <w:spacing w:before="78" w:beforeLines="25" w:line="440" w:lineRule="exact"/>
        <w:ind w:left="420" w:hanging="420" w:hangingChars="20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资质标书、技术标书、商务标书：均须提供一式2份，包括正本1份、副本1份，正、副本均须在封面显著位置明确标注“正本”或“副本”字样。保证正本与副本的内容一致。若正本与副本内容不一致，以正本为准。</w:t>
      </w:r>
    </w:p>
    <w:p w14:paraId="619B93AD">
      <w:pPr>
        <w:pStyle w:val="74"/>
        <w:numPr>
          <w:ilvl w:val="2"/>
          <w:numId w:val="16"/>
        </w:numPr>
        <w:spacing w:before="78" w:beforeLines="25" w:line="440" w:lineRule="exact"/>
        <w:ind w:left="420" w:hanging="420" w:hangingChars="20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开标一览表，另外单独提供1份。</w:t>
      </w:r>
    </w:p>
    <w:p w14:paraId="287D2FDD">
      <w:pPr>
        <w:pStyle w:val="74"/>
        <w:numPr>
          <w:ilvl w:val="1"/>
          <w:numId w:val="16"/>
        </w:numPr>
        <w:spacing w:before="78" w:beforeLines="25" w:line="440" w:lineRule="exact"/>
        <w:outlineLvl w:val="3"/>
        <w:rPr>
          <w:rFonts w:hint="eastAsia" w:hAnsi="黑体" w:cs="黑体"/>
          <w:b w:val="0"/>
          <w:sz w:val="21"/>
          <w:szCs w:val="21"/>
        </w:rPr>
      </w:pPr>
      <w:r>
        <w:rPr>
          <w:rFonts w:hint="eastAsia" w:hAnsi="黑体" w:cs="黑体"/>
          <w:b w:val="0"/>
          <w:sz w:val="21"/>
          <w:szCs w:val="21"/>
        </w:rPr>
        <w:t>电子文件要求</w:t>
      </w:r>
    </w:p>
    <w:p w14:paraId="65A1E6DB">
      <w:pPr>
        <w:pStyle w:val="74"/>
        <w:numPr>
          <w:ilvl w:val="2"/>
          <w:numId w:val="16"/>
        </w:numPr>
        <w:spacing w:before="78" w:beforeLines="25" w:line="440" w:lineRule="exact"/>
        <w:ind w:left="420" w:hanging="420" w:hangingChars="200"/>
        <w:outlineLvl w:val="9"/>
        <w:rPr>
          <w:rFonts w:hint="eastAsia" w:ascii="宋体" w:hAnsi="宋体" w:eastAsia="宋体" w:cs="宋体"/>
          <w:b w:val="0"/>
          <w:bCs w:val="0"/>
          <w:color w:val="0F1115"/>
          <w:sz w:val="21"/>
          <w:szCs w:val="21"/>
          <w:shd w:val="clear" w:color="auto" w:fill="FFFFFF"/>
        </w:rPr>
      </w:pPr>
      <w:r>
        <w:rPr>
          <w:rFonts w:hint="eastAsia" w:ascii="宋体" w:hAnsi="宋体" w:eastAsia="宋体" w:cs="宋体"/>
          <w:b w:val="0"/>
          <w:bCs w:val="0"/>
          <w:color w:val="0F1115"/>
          <w:sz w:val="21"/>
          <w:szCs w:val="21"/>
          <w:shd w:val="clear" w:color="auto" w:fill="FFFFFF"/>
        </w:rPr>
        <w:t>U盘存储版：包含资格标文件、技术标文件、商务标文件的加盖公章的完整电子版文件1份。</w:t>
      </w:r>
    </w:p>
    <w:p w14:paraId="0F225AE5">
      <w:pPr>
        <w:pStyle w:val="74"/>
        <w:numPr>
          <w:ilvl w:val="2"/>
          <w:numId w:val="16"/>
        </w:numPr>
        <w:spacing w:before="78" w:beforeLines="25" w:line="440" w:lineRule="exact"/>
        <w:ind w:left="420" w:hanging="420" w:hangingChars="200"/>
        <w:outlineLvl w:val="9"/>
        <w:rPr>
          <w:rFonts w:hint="eastAsia" w:ascii="宋体" w:hAnsi="宋体" w:eastAsia="宋体" w:cs="宋体"/>
          <w:b w:val="0"/>
          <w:bCs w:val="0"/>
          <w:color w:val="0F1115"/>
          <w:sz w:val="21"/>
          <w:szCs w:val="21"/>
          <w:shd w:val="clear" w:color="auto" w:fill="FFFFFF"/>
        </w:rPr>
      </w:pPr>
      <w:r>
        <w:rPr>
          <w:rFonts w:hint="eastAsia" w:ascii="宋体" w:hAnsi="宋体" w:eastAsia="宋体" w:cs="宋体"/>
          <w:b w:val="0"/>
          <w:bCs w:val="0"/>
          <w:color w:val="0F1115"/>
          <w:sz w:val="21"/>
          <w:szCs w:val="21"/>
          <w:shd w:val="clear" w:color="auto" w:fill="FFFFFF"/>
        </w:rPr>
        <w:t>系统上传版：投标人须将加盖公章的完整电子标书（含资格、技术、商务标书）扫描件上传至“中国重汽e采通”平台。</w:t>
      </w:r>
      <w:r>
        <w:rPr>
          <w:rFonts w:hint="eastAsia" w:ascii="宋体" w:hAnsi="宋体" w:eastAsia="宋体" w:cs="宋体"/>
          <w:b w:val="0"/>
          <w:bCs w:val="0"/>
          <w:sz w:val="21"/>
          <w:szCs w:val="21"/>
        </w:rPr>
        <w:t>若</w:t>
      </w:r>
      <w:r>
        <w:rPr>
          <w:rFonts w:hint="eastAsia" w:ascii="宋体" w:hAnsi="宋体" w:eastAsia="宋体" w:cs="宋体"/>
          <w:b w:val="0"/>
          <w:bCs w:val="0"/>
          <w:color w:val="0F1115"/>
          <w:sz w:val="21"/>
          <w:szCs w:val="21"/>
          <w:shd w:val="clear" w:color="auto" w:fill="FFFFFF"/>
        </w:rPr>
        <w:t>纸质版与电子版内容不一致，以系统上传的电子版为准。</w:t>
      </w:r>
    </w:p>
    <w:p w14:paraId="3405B5EB">
      <w:pPr>
        <w:pStyle w:val="74"/>
        <w:numPr>
          <w:ilvl w:val="1"/>
          <w:numId w:val="16"/>
        </w:numPr>
        <w:spacing w:before="78" w:beforeLines="25" w:line="440" w:lineRule="exact"/>
        <w:outlineLvl w:val="3"/>
        <w:rPr>
          <w:rFonts w:hint="eastAsia" w:hAnsi="黑体" w:cs="黑体"/>
          <w:b w:val="0"/>
          <w:sz w:val="21"/>
          <w:szCs w:val="21"/>
        </w:rPr>
      </w:pPr>
      <w:r>
        <w:rPr>
          <w:rFonts w:hint="eastAsia" w:hAnsi="黑体" w:cs="黑体"/>
          <w:b w:val="0"/>
          <w:sz w:val="21"/>
          <w:szCs w:val="21"/>
        </w:rPr>
        <w:t>封装要求</w:t>
      </w:r>
    </w:p>
    <w:p w14:paraId="5A20D116">
      <w:pPr>
        <w:pStyle w:val="74"/>
        <w:numPr>
          <w:ilvl w:val="2"/>
          <w:numId w:val="16"/>
        </w:numPr>
        <w:spacing w:before="78" w:beforeLines="25" w:line="440" w:lineRule="exact"/>
        <w:ind w:left="420" w:hanging="420" w:hangingChars="200"/>
        <w:outlineLvl w:val="9"/>
        <w:rPr>
          <w:rFonts w:hint="eastAsia" w:ascii="宋体" w:hAnsi="宋体" w:eastAsia="宋体" w:cs="宋体"/>
          <w:b w:val="0"/>
          <w:bCs w:val="0"/>
          <w:color w:val="0F1115"/>
          <w:sz w:val="21"/>
          <w:szCs w:val="21"/>
          <w:shd w:val="clear" w:color="auto" w:fill="FFFFFF"/>
        </w:rPr>
      </w:pPr>
      <w:r>
        <w:rPr>
          <w:rFonts w:hint="eastAsia" w:ascii="宋体" w:hAnsi="宋体" w:eastAsia="宋体" w:cs="宋体"/>
          <w:b w:val="0"/>
          <w:bCs w:val="0"/>
          <w:color w:val="0F1115"/>
          <w:sz w:val="21"/>
          <w:szCs w:val="21"/>
          <w:shd w:val="clear" w:color="auto" w:fill="FFFFFF"/>
        </w:rPr>
        <w:t>U盘须单独密封于一个袋内；</w:t>
      </w:r>
    </w:p>
    <w:p w14:paraId="3802153B">
      <w:pPr>
        <w:pStyle w:val="74"/>
        <w:numPr>
          <w:ilvl w:val="2"/>
          <w:numId w:val="16"/>
        </w:numPr>
        <w:spacing w:before="78" w:beforeLines="25" w:line="440" w:lineRule="exact"/>
        <w:ind w:left="420" w:hanging="420" w:hangingChars="200"/>
        <w:outlineLvl w:val="9"/>
        <w:rPr>
          <w:rFonts w:hint="eastAsia" w:ascii="宋体" w:hAnsi="宋体" w:eastAsia="宋体" w:cs="宋体"/>
          <w:b w:val="0"/>
          <w:bCs w:val="0"/>
          <w:color w:val="0F1115"/>
          <w:sz w:val="21"/>
          <w:szCs w:val="21"/>
          <w:shd w:val="clear" w:color="auto" w:fill="FFFFFF"/>
        </w:rPr>
      </w:pPr>
      <w:r>
        <w:rPr>
          <w:rFonts w:hint="eastAsia" w:ascii="宋体" w:hAnsi="宋体" w:eastAsia="宋体" w:cs="宋体"/>
          <w:b w:val="0"/>
          <w:bCs w:val="0"/>
          <w:color w:val="0F1115"/>
          <w:sz w:val="21"/>
          <w:szCs w:val="21"/>
          <w:shd w:val="clear" w:color="auto" w:fill="FFFFFF"/>
        </w:rPr>
        <w:t>资质、技术与商务投标书应分别单独包封。即：所有资质投标书（正副本）封装为一包，所有技术投标书（正副本）封装为一包，所有商务投标书（正副本）封装为一包，共三个包封；</w:t>
      </w:r>
    </w:p>
    <w:p w14:paraId="42F542EA">
      <w:pPr>
        <w:pStyle w:val="74"/>
        <w:numPr>
          <w:ilvl w:val="2"/>
          <w:numId w:val="16"/>
        </w:numPr>
        <w:spacing w:before="78" w:beforeLines="25" w:line="440" w:lineRule="exact"/>
        <w:ind w:left="420" w:hanging="420" w:hangingChars="200"/>
        <w:outlineLvl w:val="9"/>
        <w:rPr>
          <w:rFonts w:hint="eastAsia" w:ascii="宋体" w:hAnsi="宋体" w:eastAsia="宋体" w:cs="宋体"/>
          <w:b w:val="0"/>
          <w:bCs w:val="0"/>
          <w:color w:val="0F1115"/>
          <w:sz w:val="21"/>
          <w:szCs w:val="21"/>
          <w:shd w:val="clear" w:color="auto" w:fill="FFFFFF"/>
        </w:rPr>
      </w:pPr>
      <w:r>
        <w:rPr>
          <w:rFonts w:hint="eastAsia" w:ascii="宋体" w:hAnsi="宋体" w:eastAsia="宋体" w:cs="宋体"/>
          <w:b w:val="0"/>
          <w:bCs w:val="0"/>
          <w:color w:val="0F1115"/>
          <w:sz w:val="21"/>
          <w:szCs w:val="21"/>
          <w:shd w:val="clear" w:color="auto" w:fill="FFFFFF"/>
        </w:rPr>
        <w:t>开标一览表须单独密封于一个袋内。</w:t>
      </w:r>
    </w:p>
    <w:p w14:paraId="5614D39D">
      <w:pPr>
        <w:pStyle w:val="74"/>
        <w:numPr>
          <w:ilvl w:val="0"/>
          <w:numId w:val="16"/>
        </w:numPr>
        <w:spacing w:before="156" w:beforeLines="50" w:after="156" w:afterLines="50" w:line="440" w:lineRule="exact"/>
        <w:outlineLvl w:val="2"/>
        <w:rPr>
          <w:rFonts w:hint="eastAsia" w:hAnsi="黑体" w:cs="黑体"/>
          <w:b w:val="0"/>
          <w:sz w:val="24"/>
          <w:szCs w:val="24"/>
        </w:rPr>
      </w:pPr>
      <w:r>
        <w:rPr>
          <w:rFonts w:hint="eastAsia" w:hAnsi="黑体" w:cs="黑体"/>
          <w:b w:val="0"/>
          <w:sz w:val="24"/>
          <w:szCs w:val="24"/>
        </w:rPr>
        <w:t>投标文件的投递</w:t>
      </w:r>
    </w:p>
    <w:p w14:paraId="7807083F">
      <w:pPr>
        <w:pStyle w:val="78"/>
        <w:numPr>
          <w:ilvl w:val="1"/>
          <w:numId w:val="16"/>
        </w:numPr>
        <w:spacing w:line="440" w:lineRule="exact"/>
        <w:outlineLvl w:val="3"/>
        <w:rPr>
          <w:rFonts w:ascii="Times New Roman" w:hAnsi="Times New Roman"/>
        </w:rPr>
      </w:pPr>
      <w:r>
        <w:rPr>
          <w:rFonts w:hint="eastAsia" w:ascii="Times New Roman" w:hAnsi="Times New Roman"/>
        </w:rPr>
        <w:t>投标方式</w:t>
      </w:r>
    </w:p>
    <w:p w14:paraId="40D44D67">
      <w:pPr>
        <w:pStyle w:val="78"/>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w:t>
      </w:r>
    </w:p>
    <w:p w14:paraId="2BAA2D47">
      <w:pPr>
        <w:pStyle w:val="78"/>
        <w:spacing w:line="440" w:lineRule="exact"/>
        <w:ind w:firstLine="420" w:firstLineChars="200"/>
        <w:rPr>
          <w:rFonts w:ascii="Times New Roman" w:hAnsi="Times New Roman"/>
          <w:b/>
          <w:bCs/>
        </w:rPr>
      </w:pPr>
      <w:r>
        <w:rPr>
          <w:rFonts w:hint="eastAsia" w:ascii="Times New Roman" w:hAnsi="Times New Roman"/>
        </w:rPr>
        <w:t>投递盖章扫描版电子标书（包含资质标书、技术标书、商务标书）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3A97D3DC">
      <w:pPr>
        <w:pStyle w:val="78"/>
        <w:spacing w:line="440" w:lineRule="exact"/>
        <w:ind w:firstLine="420" w:firstLineChars="200"/>
        <w:rPr>
          <w:rFonts w:ascii="Times New Roman" w:hAnsi="Times New Roman"/>
        </w:rPr>
      </w:pPr>
      <w:r>
        <w:rPr>
          <w:rFonts w:ascii="Times New Roman" w:hAnsi="Times New Roman"/>
          <w:b/>
          <w:bCs/>
        </w:rPr>
        <w:t>纸质版投标文件</w:t>
      </w:r>
      <w:r>
        <w:rPr>
          <w:rFonts w:hint="eastAsia" w:ascii="Times New Roman" w:hAnsi="Times New Roman"/>
          <w:b/>
          <w:bCs/>
        </w:rPr>
        <w:t>、U盘电子版</w:t>
      </w:r>
      <w:r>
        <w:rPr>
          <w:rFonts w:hint="eastAsia" w:ascii="Times New Roman" w:hAnsi="Times New Roman"/>
          <w:b/>
          <w:bCs/>
          <w:lang w:eastAsia="zh-CN"/>
        </w:rPr>
        <w:t>、</w:t>
      </w:r>
      <w:r>
        <w:rPr>
          <w:rFonts w:ascii="宋体" w:hAnsi="宋体" w:eastAsia="宋体" w:cs="宋体"/>
          <w:b/>
          <w:bCs/>
          <w:sz w:val="21"/>
          <w:szCs w:val="21"/>
          <w:u w:val="single"/>
        </w:rPr>
        <w:t>营业执照原件、身份证原件、法人授权书原件、社保缴纳证明，以上证明材料都必须加盖公章</w:t>
      </w:r>
      <w:r>
        <w:rPr>
          <w:rFonts w:hint="eastAsia" w:ascii="宋体" w:hAnsi="宋体" w:eastAsia="宋体" w:cs="宋体"/>
          <w:b/>
          <w:bCs/>
          <w:sz w:val="21"/>
          <w:szCs w:val="21"/>
          <w:u w:val="single"/>
          <w:lang w:eastAsia="zh-CN"/>
        </w:rPr>
        <w:t>，</w:t>
      </w:r>
      <w:r>
        <w:rPr>
          <w:rFonts w:hint="eastAsia" w:ascii="Times New Roman" w:hAnsi="Times New Roman"/>
          <w:b/>
          <w:bCs/>
        </w:rPr>
        <w:t>由投标人自行带到开标现场，在开标时当场交予招标负责人。</w:t>
      </w:r>
    </w:p>
    <w:p w14:paraId="6DA77B4E">
      <w:pPr>
        <w:pStyle w:val="78"/>
        <w:numPr>
          <w:ilvl w:val="1"/>
          <w:numId w:val="16"/>
        </w:numPr>
        <w:spacing w:before="78" w:beforeLines="25" w:line="440" w:lineRule="exact"/>
        <w:outlineLvl w:val="3"/>
        <w:rPr>
          <w:u w:val="single"/>
        </w:rPr>
      </w:pPr>
      <w:r>
        <w:rPr>
          <w:rFonts w:hint="eastAsia"/>
        </w:rPr>
        <w:t>投标文件递交截止时间：</w:t>
      </w:r>
      <w:r>
        <w:rPr>
          <w:rFonts w:hint="eastAsia"/>
          <w:u w:val="single"/>
          <w:lang w:val="en-US" w:eastAsia="zh-CN"/>
        </w:rPr>
        <w:t>2026年9月27日17:00</w:t>
      </w:r>
    </w:p>
    <w:p w14:paraId="4D325E1D">
      <w:pPr>
        <w:pStyle w:val="74"/>
        <w:spacing w:before="312" w:beforeLines="100" w:after="156" w:afterLines="50" w:line="480" w:lineRule="exact"/>
        <w:ind w:left="0" w:firstLine="0"/>
      </w:pPr>
      <w:bookmarkStart w:id="5" w:name="_Toc47976601"/>
      <w:r>
        <w:rPr>
          <w:rFonts w:hint="eastAsia"/>
        </w:rPr>
        <w:t>投标保证金收取、缴纳有效期及罚没</w:t>
      </w:r>
    </w:p>
    <w:p w14:paraId="20516544">
      <w:pPr>
        <w:pStyle w:val="74"/>
        <w:numPr>
          <w:ilvl w:val="0"/>
          <w:numId w:val="19"/>
        </w:numPr>
        <w:spacing w:before="156" w:beforeLines="50" w:after="156" w:afterLines="50" w:line="440" w:lineRule="exact"/>
        <w:outlineLvl w:val="2"/>
        <w:rPr>
          <w:rFonts w:hint="eastAsia" w:hAnsi="黑体" w:cs="黑体"/>
          <w:b w:val="0"/>
          <w:bCs w:val="0"/>
          <w:sz w:val="24"/>
          <w:szCs w:val="24"/>
          <w:u w:val="single"/>
        </w:rPr>
      </w:pPr>
      <w:r>
        <w:rPr>
          <w:rFonts w:hint="eastAsia" w:hAnsi="黑体" w:cs="黑体"/>
          <w:b w:val="0"/>
          <w:bCs w:val="0"/>
          <w:sz w:val="24"/>
          <w:szCs w:val="24"/>
        </w:rPr>
        <w:t>投标保证金的缴纳</w:t>
      </w:r>
    </w:p>
    <w:p w14:paraId="6DA6964D">
      <w:pPr>
        <w:pStyle w:val="78"/>
        <w:numPr>
          <w:ilvl w:val="1"/>
          <w:numId w:val="20"/>
        </w:numPr>
        <w:spacing w:line="440" w:lineRule="exact"/>
        <w:outlineLvl w:val="3"/>
        <w:rPr>
          <w:rFonts w:hint="eastAsia"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2AE0F572">
      <w:pPr>
        <w:pStyle w:val="78"/>
        <w:numPr>
          <w:ilvl w:val="0"/>
          <w:numId w:val="21"/>
        </w:numPr>
        <w:spacing w:line="440" w:lineRule="exact"/>
        <w:rPr>
          <w:rFonts w:hint="eastAsia"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1334D86E">
      <w:pPr>
        <w:pStyle w:val="78"/>
        <w:numPr>
          <w:ilvl w:val="0"/>
          <w:numId w:val="21"/>
        </w:numPr>
        <w:spacing w:line="440" w:lineRule="exact"/>
        <w:rPr>
          <w:rFonts w:hint="eastAsia"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6D5FA869">
      <w:pPr>
        <w:pStyle w:val="78"/>
        <w:numPr>
          <w:ilvl w:val="1"/>
          <w:numId w:val="20"/>
        </w:numPr>
        <w:spacing w:line="440" w:lineRule="exact"/>
        <w:outlineLvl w:val="3"/>
      </w:pPr>
      <w:r>
        <w:rPr>
          <w:rFonts w:hint="eastAsia"/>
        </w:rPr>
        <w:t>投标保证金的金额：人民币5000元</w:t>
      </w:r>
    </w:p>
    <w:p w14:paraId="09CCA3AF">
      <w:pPr>
        <w:pStyle w:val="78"/>
        <w:spacing w:line="440" w:lineRule="exact"/>
        <w:ind w:left="420" w:leftChars="200"/>
      </w:pPr>
      <w:r>
        <w:rPr>
          <w:rFonts w:hint="eastAsia"/>
        </w:rPr>
        <w:t>单位名称：中国重汽集团济南动力有限公司</w:t>
      </w:r>
    </w:p>
    <w:p w14:paraId="0AB01478">
      <w:pPr>
        <w:pStyle w:val="78"/>
        <w:spacing w:line="440" w:lineRule="exact"/>
        <w:ind w:left="420" w:leftChars="200"/>
      </w:pPr>
      <w:r>
        <w:rPr>
          <w:rFonts w:hint="eastAsia"/>
        </w:rPr>
        <w:t>收款账号：37001616508050150300</w:t>
      </w:r>
    </w:p>
    <w:p w14:paraId="200DF34C">
      <w:pPr>
        <w:pStyle w:val="78"/>
        <w:spacing w:line="440" w:lineRule="exact"/>
        <w:ind w:left="420" w:leftChars="200"/>
      </w:pPr>
      <w:r>
        <w:rPr>
          <w:rFonts w:hint="eastAsia"/>
        </w:rPr>
        <w:t>开户行名称：中国建设银行股份有限公司济南天桥支行</w:t>
      </w:r>
    </w:p>
    <w:p w14:paraId="523B6AD2">
      <w:pPr>
        <w:pStyle w:val="78"/>
        <w:spacing w:line="440" w:lineRule="exact"/>
        <w:ind w:left="420" w:leftChars="200"/>
      </w:pPr>
      <w:r>
        <w:rPr>
          <w:rFonts w:hint="eastAsia"/>
        </w:rPr>
        <w:t>开户行行号：105451000362</w:t>
      </w:r>
    </w:p>
    <w:p w14:paraId="4C7DEDAE">
      <w:pPr>
        <w:pStyle w:val="78"/>
        <w:numPr>
          <w:ilvl w:val="0"/>
          <w:numId w:val="21"/>
        </w:numPr>
        <w:spacing w:line="440" w:lineRule="exact"/>
        <w:ind w:firstLine="420" w:firstLineChars="200"/>
        <w:rPr>
          <w:b/>
          <w:bCs/>
        </w:rPr>
      </w:pPr>
      <w:r>
        <w:rPr>
          <w:rFonts w:hint="eastAsia"/>
          <w:b/>
          <w:bCs/>
        </w:rPr>
        <w:t>转账附言：公司名称+项目名称+投标保证金。</w:t>
      </w:r>
    </w:p>
    <w:p w14:paraId="1D8E8D91">
      <w:pPr>
        <w:pStyle w:val="78"/>
        <w:numPr>
          <w:ilvl w:val="1"/>
          <w:numId w:val="20"/>
        </w:numPr>
        <w:spacing w:line="440" w:lineRule="exact"/>
        <w:outlineLvl w:val="3"/>
        <w:rPr>
          <w:rFonts w:hint="eastAsia" w:hAnsi="黑体" w:cs="黑体"/>
          <w:b w:val="0"/>
          <w:bCs w:val="0"/>
          <w:sz w:val="24"/>
          <w:szCs w:val="24"/>
        </w:rPr>
      </w:pPr>
      <w:r>
        <w:rPr>
          <w:rFonts w:hint="eastAsia" w:hAnsi="宋体" w:cs="宋体"/>
          <w:szCs w:val="21"/>
        </w:rPr>
        <w:t>保证金缴纳</w:t>
      </w:r>
      <w:r>
        <w:rPr>
          <w:rFonts w:hint="eastAsia"/>
        </w:rPr>
        <w:t>截止</w:t>
      </w:r>
      <w:r>
        <w:rPr>
          <w:rFonts w:hint="eastAsia" w:hAnsi="宋体" w:cs="宋体"/>
          <w:szCs w:val="21"/>
        </w:rPr>
        <w:t>时间：</w:t>
      </w:r>
      <w:r>
        <w:rPr>
          <w:rFonts w:hint="eastAsia"/>
          <w:u w:val="single"/>
          <w:lang w:val="en-US" w:eastAsia="zh-CN"/>
        </w:rPr>
        <w:t>2026年9月27日17:00</w:t>
      </w:r>
    </w:p>
    <w:p w14:paraId="17A68481">
      <w:pPr>
        <w:pStyle w:val="78"/>
        <w:numPr>
          <w:ilvl w:val="1"/>
          <w:numId w:val="20"/>
        </w:numPr>
        <w:spacing w:line="440" w:lineRule="exact"/>
        <w:outlineLvl w:val="3"/>
        <w:rPr>
          <w:rFonts w:hint="eastAsia" w:ascii="黑体" w:hAnsi="黑体" w:eastAsia="黑体" w:cs="黑体"/>
          <w:b w:val="0"/>
          <w:bCs w:val="0"/>
          <w:sz w:val="24"/>
          <w:szCs w:val="24"/>
        </w:rPr>
      </w:pPr>
      <w:r>
        <w:rPr>
          <w:rFonts w:hint="eastAsia" w:ascii="黑体" w:hAnsi="黑体" w:eastAsia="黑体" w:cs="黑体"/>
          <w:b w:val="0"/>
          <w:bCs w:val="0"/>
          <w:sz w:val="24"/>
          <w:szCs w:val="24"/>
        </w:rPr>
        <w:t>对于没有中标的投标人，投标保证金将于招标人内部完成中标人评审并确认最终中标人后</w:t>
      </w:r>
      <w:r>
        <w:rPr>
          <w:rFonts w:hint="eastAsia" w:ascii="黑体" w:hAnsi="黑体" w:eastAsia="黑体" w:cs="黑体"/>
          <w:b w:val="0"/>
          <w:bCs w:val="0"/>
          <w:sz w:val="24"/>
          <w:szCs w:val="24"/>
          <w:u w:val="single"/>
        </w:rPr>
        <w:t>一个付款周期</w:t>
      </w:r>
      <w:r>
        <w:rPr>
          <w:rFonts w:hint="eastAsia" w:ascii="黑体" w:hAnsi="黑体" w:eastAsia="黑体" w:cs="黑体"/>
          <w:b w:val="0"/>
          <w:bCs w:val="0"/>
          <w:sz w:val="24"/>
          <w:szCs w:val="24"/>
        </w:rPr>
        <w:t>予以原路返还（无息）；对于中标方，投标保证金将转化为合同履约保证金，在合同期满结束后，一个付款周期内予以原路返还（无息）。发生以下情况时，有权没收保证金：</w:t>
      </w:r>
    </w:p>
    <w:p w14:paraId="6A35FD63">
      <w:pPr>
        <w:pStyle w:val="78"/>
        <w:numPr>
          <w:ilvl w:val="1"/>
          <w:numId w:val="19"/>
        </w:numPr>
        <w:spacing w:line="440" w:lineRule="exact"/>
      </w:pPr>
      <w:r>
        <w:rPr>
          <w:rFonts w:hint="eastAsia" w:hAnsi="宋体" w:cs="宋体"/>
          <w:szCs w:val="21"/>
        </w:rPr>
        <w:t>供</w:t>
      </w:r>
      <w:r>
        <w:rPr>
          <w:rFonts w:hint="eastAsia"/>
        </w:rPr>
        <w:t>应商在提交响应文件截止时间后撤回响应文件的；</w:t>
      </w:r>
    </w:p>
    <w:p w14:paraId="3446A578">
      <w:pPr>
        <w:pStyle w:val="78"/>
        <w:numPr>
          <w:ilvl w:val="1"/>
          <w:numId w:val="19"/>
        </w:numPr>
        <w:spacing w:line="440" w:lineRule="exact"/>
      </w:pPr>
      <w:r>
        <w:rPr>
          <w:rFonts w:hint="eastAsia"/>
        </w:rPr>
        <w:t>供应商在响应文件中提供虚假材料的；</w:t>
      </w:r>
    </w:p>
    <w:p w14:paraId="1546B2A8">
      <w:pPr>
        <w:pStyle w:val="78"/>
        <w:numPr>
          <w:ilvl w:val="1"/>
          <w:numId w:val="19"/>
        </w:numPr>
        <w:spacing w:line="440" w:lineRule="exact"/>
      </w:pPr>
      <w:r>
        <w:rPr>
          <w:rFonts w:hint="eastAsia"/>
        </w:rPr>
        <w:t>除因不可抗力或谈判文件、询价通知书认可的情形以外，成交供应商不与采购人签订合同的；</w:t>
      </w:r>
    </w:p>
    <w:p w14:paraId="54408423">
      <w:pPr>
        <w:pStyle w:val="78"/>
        <w:numPr>
          <w:ilvl w:val="1"/>
          <w:numId w:val="19"/>
        </w:numPr>
        <w:spacing w:line="440" w:lineRule="exact"/>
      </w:pPr>
      <w:r>
        <w:rPr>
          <w:rFonts w:hint="eastAsia"/>
        </w:rPr>
        <w:t>供应商与采购人、其他供应商或者采购代理机构恶意串通、围标、陪标的；</w:t>
      </w:r>
    </w:p>
    <w:p w14:paraId="4A1A19E4">
      <w:pPr>
        <w:pStyle w:val="78"/>
        <w:numPr>
          <w:ilvl w:val="1"/>
          <w:numId w:val="19"/>
        </w:numPr>
        <w:spacing w:line="440" w:lineRule="exact"/>
      </w:pPr>
      <w:r>
        <w:rPr>
          <w:rFonts w:hint="eastAsia"/>
        </w:rPr>
        <w:t>供应商有违约违规行为或被投诉、举报的，在调查处理期间，保证金暂不退还，待调查处理结束后按有关规定处理。</w:t>
      </w:r>
    </w:p>
    <w:p w14:paraId="66601E3C">
      <w:pPr>
        <w:pStyle w:val="78"/>
        <w:numPr>
          <w:ilvl w:val="1"/>
          <w:numId w:val="19"/>
        </w:numPr>
        <w:spacing w:line="440" w:lineRule="exact"/>
      </w:pPr>
      <w:r>
        <w:rPr>
          <w:rFonts w:hint="eastAsia"/>
        </w:rPr>
        <w:t>截至开标前3天，投标人无正当理由、未以书面形式向招标人递交说明而在投标截止日不来投标的。</w:t>
      </w:r>
    </w:p>
    <w:p w14:paraId="1074DEE8">
      <w:pPr>
        <w:pStyle w:val="78"/>
        <w:numPr>
          <w:ilvl w:val="1"/>
          <w:numId w:val="19"/>
        </w:numPr>
        <w:spacing w:line="440" w:lineRule="exact"/>
      </w:pPr>
      <w:r>
        <w:rPr>
          <w:rFonts w:hint="eastAsia"/>
        </w:rPr>
        <w:t>自中标通知书发出之日起30日内，中标人无正当理由投标人无正当签订合同的；</w:t>
      </w:r>
    </w:p>
    <w:p w14:paraId="6E982E77">
      <w:pPr>
        <w:pStyle w:val="78"/>
        <w:numPr>
          <w:ilvl w:val="1"/>
          <w:numId w:val="19"/>
        </w:numPr>
        <w:spacing w:line="440" w:lineRule="exact"/>
        <w:rPr>
          <w:rFonts w:hint="eastAsia" w:hAnsi="宋体" w:eastAsia="方正仿宋_GB2312" w:cs="宋体"/>
          <w:szCs w:val="24"/>
        </w:rPr>
      </w:pPr>
      <w:r>
        <w:rPr>
          <w:rFonts w:hint="eastAsia"/>
        </w:rPr>
        <w:t>采购文件规定</w:t>
      </w:r>
      <w:r>
        <w:rPr>
          <w:rFonts w:hint="eastAsia" w:hAnsi="宋体" w:cs="宋体"/>
          <w:szCs w:val="21"/>
        </w:rPr>
        <w:t>的其他情形。</w:t>
      </w:r>
    </w:p>
    <w:bookmarkEnd w:id="5"/>
    <w:p w14:paraId="5F3B704F">
      <w:pPr>
        <w:pStyle w:val="74"/>
        <w:spacing w:before="312" w:beforeLines="100" w:after="156" w:afterLines="50" w:line="480" w:lineRule="exact"/>
        <w:ind w:left="0" w:firstLine="0"/>
      </w:pPr>
      <w:r>
        <w:rPr>
          <w:rFonts w:hint="eastAsia"/>
        </w:rPr>
        <w:t>开评标</w:t>
      </w:r>
    </w:p>
    <w:p w14:paraId="065061E4">
      <w:pPr>
        <w:pStyle w:val="74"/>
        <w:numPr>
          <w:ilvl w:val="0"/>
          <w:numId w:val="22"/>
        </w:numPr>
        <w:spacing w:before="156" w:beforeLines="50" w:after="156" w:afterLines="50" w:line="440" w:lineRule="exact"/>
        <w:outlineLvl w:val="2"/>
        <w:rPr>
          <w:rFonts w:hint="eastAsia" w:hAnsi="黑体" w:cs="黑体"/>
          <w:b w:val="0"/>
          <w:bCs w:val="0"/>
          <w:sz w:val="24"/>
          <w:szCs w:val="24"/>
        </w:rPr>
      </w:pPr>
      <w:r>
        <w:rPr>
          <w:rFonts w:hint="eastAsia" w:hAnsi="黑体" w:cs="黑体"/>
          <w:b w:val="0"/>
          <w:bCs w:val="0"/>
          <w:sz w:val="24"/>
          <w:szCs w:val="24"/>
        </w:rPr>
        <w:t>开标时间和地点</w:t>
      </w:r>
    </w:p>
    <w:p w14:paraId="54C81D7A">
      <w:pPr>
        <w:pStyle w:val="78"/>
        <w:numPr>
          <w:ilvl w:val="1"/>
          <w:numId w:val="23"/>
        </w:numPr>
        <w:spacing w:line="440" w:lineRule="exact"/>
        <w:rPr>
          <w:rFonts w:hint="eastAsia" w:hAnsi="宋体" w:cs="宋体"/>
          <w:szCs w:val="21"/>
        </w:rPr>
      </w:pPr>
      <w:r>
        <w:rPr>
          <w:rFonts w:hint="eastAsia" w:hAnsi="宋体" w:cs="宋体"/>
          <w:szCs w:val="21"/>
        </w:rPr>
        <w:t>开标时间：</w:t>
      </w:r>
      <w:r>
        <w:rPr>
          <w:rFonts w:hint="eastAsia" w:hAnsi="宋体" w:cs="宋体"/>
          <w:szCs w:val="21"/>
          <w:u w:val="single"/>
          <w:lang w:val="en-US" w:eastAsia="zh-CN"/>
        </w:rPr>
        <w:t>2026年9月28日9:30</w:t>
      </w:r>
    </w:p>
    <w:p w14:paraId="1C1FAD43">
      <w:pPr>
        <w:pStyle w:val="78"/>
        <w:numPr>
          <w:ilvl w:val="1"/>
          <w:numId w:val="23"/>
        </w:numPr>
        <w:spacing w:line="440" w:lineRule="exact"/>
        <w:rPr>
          <w:rFonts w:hint="eastAsia" w:hAnsi="宋体" w:cs="宋体"/>
          <w:szCs w:val="21"/>
        </w:rPr>
      </w:pPr>
      <w:r>
        <w:rPr>
          <w:rFonts w:hint="eastAsia" w:hAnsi="宋体" w:cs="宋体"/>
          <w:szCs w:val="21"/>
        </w:rPr>
        <w:t>开标地点：</w:t>
      </w:r>
      <w:r>
        <w:rPr>
          <w:rFonts w:hint="eastAsia"/>
        </w:rPr>
        <w:t>济南市历城区华奥路777号</w:t>
      </w:r>
      <w:r>
        <w:rPr>
          <w:rFonts w:hint="eastAsia" w:hAnsi="宋体" w:cs="宋体"/>
          <w:szCs w:val="21"/>
        </w:rPr>
        <w:t>重汽科技大厦</w:t>
      </w:r>
    </w:p>
    <w:p w14:paraId="064691F3">
      <w:pPr>
        <w:pStyle w:val="78"/>
        <w:numPr>
          <w:ilvl w:val="1"/>
          <w:numId w:val="23"/>
        </w:numPr>
        <w:spacing w:line="440" w:lineRule="exact"/>
        <w:rPr>
          <w:rFonts w:hint="eastAsia" w:hAnsi="宋体" w:cs="宋体"/>
          <w:szCs w:val="21"/>
        </w:rPr>
      </w:pPr>
      <w:r>
        <w:rPr>
          <w:rFonts w:hint="eastAsia" w:hAnsi="宋体" w:cs="宋体"/>
          <w:szCs w:val="21"/>
        </w:rPr>
        <w:t>开标方式：</w:t>
      </w:r>
    </w:p>
    <w:p w14:paraId="5C59CA01">
      <w:pPr>
        <w:pStyle w:val="77"/>
        <w:numPr>
          <w:ilvl w:val="0"/>
          <w:numId w:val="0"/>
        </w:numPr>
        <w:outlineLvl w:val="9"/>
        <w:rPr>
          <w:rFonts w:hint="eastAsia" w:hAnsi="宋体" w:cs="宋体"/>
          <w:color w:val="000000"/>
          <w:szCs w:val="21"/>
          <w:u w:val="single"/>
        </w:rPr>
      </w:pPr>
      <w:r>
        <w:rPr>
          <w:rFonts w:hint="eastAsia"/>
          <w:b/>
          <w:u w:val="single"/>
        </w:rPr>
        <w:t>现场招标。</w:t>
      </w:r>
      <w:r>
        <w:rPr>
          <w:rFonts w:hint="eastAsia" w:hAnsi="宋体" w:cs="宋体"/>
          <w:color w:val="000000"/>
          <w:szCs w:val="21"/>
          <w:u w:val="single"/>
        </w:rPr>
        <w:t>原则上来现场参与开标。如因特殊情况无法现场参与，需在开标前三日，通知招标人，由招标人创建视频链接，并在报名结束后统一通知。</w:t>
      </w:r>
    </w:p>
    <w:p w14:paraId="7BA76113">
      <w:pPr>
        <w:pStyle w:val="74"/>
        <w:numPr>
          <w:ilvl w:val="0"/>
          <w:numId w:val="22"/>
        </w:numPr>
        <w:spacing w:before="156" w:beforeLines="50" w:after="156" w:afterLines="50" w:line="440" w:lineRule="exact"/>
        <w:outlineLvl w:val="2"/>
        <w:rPr>
          <w:rFonts w:hint="eastAsia" w:hAnsi="黑体" w:cs="黑体"/>
          <w:b w:val="0"/>
          <w:bCs w:val="0"/>
          <w:sz w:val="24"/>
          <w:szCs w:val="24"/>
        </w:rPr>
      </w:pPr>
      <w:r>
        <w:rPr>
          <w:rFonts w:hint="eastAsia" w:hAnsi="黑体" w:cs="黑体"/>
          <w:b w:val="0"/>
          <w:bCs w:val="0"/>
          <w:sz w:val="24"/>
          <w:szCs w:val="24"/>
        </w:rPr>
        <w:t>评标</w:t>
      </w:r>
    </w:p>
    <w:p w14:paraId="5F441880">
      <w:pPr>
        <w:pStyle w:val="74"/>
        <w:numPr>
          <w:ilvl w:val="1"/>
          <w:numId w:val="22"/>
        </w:numPr>
        <w:spacing w:before="78" w:beforeLines="25" w:line="440" w:lineRule="exact"/>
        <w:outlineLvl w:val="3"/>
        <w:rPr>
          <w:bCs w:val="0"/>
          <w:color w:val="FF0000"/>
        </w:rPr>
      </w:pPr>
      <w:r>
        <w:rPr>
          <w:rFonts w:hint="eastAsia" w:hAnsi="黑体" w:cs="黑体"/>
          <w:b w:val="0"/>
          <w:bCs w:val="0"/>
          <w:sz w:val="21"/>
          <w:szCs w:val="21"/>
        </w:rPr>
        <w:t>评标方法</w:t>
      </w:r>
    </w:p>
    <w:p w14:paraId="526CD76B">
      <w:pPr>
        <w:spacing w:line="440" w:lineRule="exact"/>
        <w:ind w:firstLine="420" w:firstLineChars="200"/>
        <w:rPr>
          <w:u w:val="single"/>
        </w:rPr>
      </w:pPr>
      <w:r>
        <w:rPr>
          <w:rFonts w:hint="eastAsia" w:ascii="宋体" w:hAnsi="宋体" w:cs="宋体"/>
          <w:bCs/>
          <w:color w:val="000000"/>
          <w:szCs w:val="21"/>
          <w:u w:val="single"/>
        </w:rPr>
        <w:t>为保证项目顺利实施，由招标人组织、按国家法律法规及公司相关规章制度要求，设立评标工作小组，同时依据以下评分标准，采用综合评定法，本着公平、公正、公开的原则，在最大限度地满足招标文件实质性要求的前提下，对招标文件中规定的各项因素进行综合评审，确定中标人，对未中标单位不做任何解释。招标人有权根据项目情况，采取多级评标模式，最终确定推荐中标人。</w:t>
      </w:r>
    </w:p>
    <w:p w14:paraId="3490F372">
      <w:pPr>
        <w:pStyle w:val="74"/>
        <w:numPr>
          <w:ilvl w:val="1"/>
          <w:numId w:val="22"/>
        </w:numPr>
        <w:spacing w:before="78" w:beforeLines="25" w:line="440" w:lineRule="exact"/>
        <w:outlineLvl w:val="3"/>
        <w:rPr>
          <w:rFonts w:hint="eastAsia" w:hAnsi="黑体" w:cs="黑体"/>
          <w:b w:val="0"/>
          <w:bCs w:val="0"/>
          <w:sz w:val="21"/>
          <w:szCs w:val="21"/>
        </w:rPr>
      </w:pPr>
      <w:r>
        <w:rPr>
          <w:rFonts w:hint="eastAsia" w:hAnsi="黑体" w:cs="黑体"/>
          <w:b w:val="0"/>
          <w:bCs w:val="0"/>
          <w:sz w:val="21"/>
          <w:szCs w:val="21"/>
        </w:rPr>
        <w:t>评标流程</w:t>
      </w:r>
    </w:p>
    <w:p w14:paraId="37D83282">
      <w:pPr>
        <w:numPr>
          <w:ilvl w:val="0"/>
          <w:numId w:val="24"/>
        </w:numPr>
        <w:spacing w:line="440" w:lineRule="exact"/>
        <w:rPr>
          <w:rFonts w:hint="eastAsia" w:ascii="宋体" w:hAnsi="宋体" w:cs="宋体"/>
          <w:bCs/>
          <w:color w:val="000000"/>
          <w:szCs w:val="21"/>
        </w:rPr>
      </w:pPr>
      <w:r>
        <w:rPr>
          <w:rFonts w:hint="eastAsia" w:ascii="宋体" w:hAnsi="宋体" w:cs="宋体"/>
          <w:bCs/>
          <w:color w:val="000000"/>
          <w:szCs w:val="21"/>
        </w:rPr>
        <w:t>应标资格审查：在“中国重汽e采通”应标报名时，按照招标公告编制资料，上传完毕后，等待审核；</w:t>
      </w:r>
    </w:p>
    <w:p w14:paraId="7C1673C0">
      <w:pPr>
        <w:numPr>
          <w:ilvl w:val="0"/>
          <w:numId w:val="24"/>
        </w:numPr>
        <w:spacing w:line="440" w:lineRule="exact"/>
        <w:rPr>
          <w:rFonts w:hint="eastAsia" w:ascii="宋体" w:hAnsi="宋体" w:cs="宋体"/>
          <w:bCs/>
          <w:color w:val="000000"/>
          <w:szCs w:val="21"/>
        </w:rPr>
      </w:pPr>
      <w:r>
        <w:rPr>
          <w:rFonts w:hint="eastAsia" w:ascii="宋体" w:hAnsi="宋体" w:cs="宋体"/>
          <w:bCs/>
          <w:color w:val="000000"/>
          <w:szCs w:val="21"/>
        </w:rPr>
        <w:t>通过应标资格审查的单位进入投标环节，按照“SRM系统供应商用户手册（附件9）”，在重汽e采通平台投递电子标书（包含资质标、技术标、商务标）；没有通过应标资质审查的单位不能进入投标环节；</w:t>
      </w:r>
    </w:p>
    <w:p w14:paraId="04637461">
      <w:pPr>
        <w:numPr>
          <w:ilvl w:val="0"/>
          <w:numId w:val="24"/>
        </w:numPr>
        <w:spacing w:line="440" w:lineRule="exact"/>
        <w:rPr>
          <w:rFonts w:hint="eastAsia" w:ascii="宋体" w:hAnsi="宋体" w:cs="宋体"/>
          <w:bCs/>
          <w:color w:val="000000"/>
          <w:szCs w:val="21"/>
        </w:rPr>
      </w:pPr>
      <w:r>
        <w:rPr>
          <w:rFonts w:hint="eastAsia" w:ascii="宋体" w:hAnsi="宋体" w:cs="宋体"/>
          <w:bCs/>
          <w:color w:val="000000"/>
          <w:szCs w:val="21"/>
        </w:rPr>
        <w:t>资质标评审：资质标审核通过的单位，可以进入公开唱标环节；</w:t>
      </w:r>
    </w:p>
    <w:p w14:paraId="767468CE">
      <w:pPr>
        <w:numPr>
          <w:ilvl w:val="0"/>
          <w:numId w:val="24"/>
        </w:numPr>
        <w:spacing w:line="440" w:lineRule="exact"/>
        <w:rPr>
          <w:rFonts w:hint="eastAsia" w:ascii="宋体" w:hAnsi="宋体" w:cs="宋体"/>
          <w:bCs/>
          <w:color w:val="000000"/>
          <w:szCs w:val="21"/>
        </w:rPr>
      </w:pPr>
      <w:r>
        <w:rPr>
          <w:rFonts w:hint="eastAsia" w:ascii="宋体" w:hAnsi="宋体" w:cs="宋体"/>
          <w:bCs/>
          <w:color w:val="000000"/>
          <w:szCs w:val="21"/>
        </w:rPr>
        <w:t>公开唱标：公示资质标入围单位的开标价格及商务条款响应情况；</w:t>
      </w:r>
    </w:p>
    <w:p w14:paraId="6AE5902F">
      <w:pPr>
        <w:numPr>
          <w:ilvl w:val="0"/>
          <w:numId w:val="24"/>
        </w:numPr>
        <w:spacing w:line="440" w:lineRule="exact"/>
      </w:pPr>
      <w:r>
        <w:rPr>
          <w:rFonts w:hint="eastAsia" w:ascii="宋体" w:hAnsi="宋体" w:cs="宋体"/>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03D943E7">
      <w:pPr>
        <w:numPr>
          <w:ilvl w:val="0"/>
          <w:numId w:val="24"/>
        </w:numPr>
        <w:spacing w:line="440" w:lineRule="exact"/>
        <w:rPr>
          <w:rFonts w:hint="eastAsia" w:ascii="宋体" w:hAnsi="宋体" w:cs="宋体"/>
          <w:bCs/>
          <w:color w:val="000000"/>
          <w:szCs w:val="21"/>
        </w:rPr>
      </w:pPr>
      <w:r>
        <w:rPr>
          <w:rFonts w:hint="eastAsia" w:ascii="宋体" w:hAnsi="宋体" w:cs="宋体"/>
          <w:bCs/>
          <w:color w:val="000000"/>
          <w:szCs w:val="21"/>
        </w:rPr>
        <w:t>商务标评审：商务条款相应确认→价格澄清→商务标评审；采用多轮商务谈判评审，其间产生的商务价格澄清均由投标人在重汽e采通平台限时内完成提交；</w:t>
      </w:r>
    </w:p>
    <w:p w14:paraId="410EACE4">
      <w:pPr>
        <w:pStyle w:val="78"/>
        <w:numPr>
          <w:ilvl w:val="0"/>
          <w:numId w:val="21"/>
        </w:numPr>
        <w:spacing w:line="440" w:lineRule="exact"/>
      </w:pPr>
      <w:r>
        <w:rPr>
          <w:rFonts w:hint="eastAsia"/>
        </w:rPr>
        <w:t>注意：所有参与现场投标的投标人，需要自带笔记本电脑在“重汽e采通”进行自主投标和提交澄清函；投标和提交澄清函均有时间限制，超时未提交的按无效处理。</w:t>
      </w:r>
    </w:p>
    <w:p w14:paraId="6B0B749A">
      <w:pPr>
        <w:pStyle w:val="74"/>
        <w:numPr>
          <w:ilvl w:val="1"/>
          <w:numId w:val="22"/>
        </w:numPr>
        <w:spacing w:before="78" w:beforeLines="25" w:line="440" w:lineRule="exact"/>
        <w:outlineLvl w:val="3"/>
        <w:rPr>
          <w:rFonts w:hint="eastAsia" w:ascii="宋体" w:hAnsi="宋体" w:eastAsia="宋体" w:cs="宋体"/>
          <w:sz w:val="21"/>
          <w:szCs w:val="21"/>
        </w:rPr>
      </w:pPr>
      <w:r>
        <w:rPr>
          <w:rFonts w:hint="eastAsia" w:hAnsi="黑体" w:cs="黑体"/>
          <w:b w:val="0"/>
          <w:bCs w:val="0"/>
          <w:sz w:val="21"/>
          <w:szCs w:val="21"/>
        </w:rPr>
        <w:t xml:space="preserve">评分标准 </w:t>
      </w:r>
    </w:p>
    <w:tbl>
      <w:tblPr>
        <w:tblStyle w:val="3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AA102B7">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3185269E">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5C2739D0">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67E1C62A">
            <w:pPr>
              <w:spacing w:line="320" w:lineRule="exact"/>
              <w:ind w:right="34" w:rightChars="16"/>
              <w:jc w:val="center"/>
              <w:rPr>
                <w:b/>
                <w:szCs w:val="21"/>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5B7C1EC9">
            <w:pPr>
              <w:spacing w:line="320" w:lineRule="exact"/>
              <w:ind w:right="34" w:rightChars="16"/>
              <w:jc w:val="center"/>
              <w:rPr>
                <w:b/>
                <w:szCs w:val="21"/>
              </w:rPr>
            </w:pPr>
            <w:r>
              <w:rPr>
                <w:rFonts w:hint="eastAsia"/>
                <w:b/>
              </w:rPr>
              <w:t>最高</w:t>
            </w:r>
          </w:p>
          <w:p w14:paraId="43B5E394">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33E88772">
            <w:pPr>
              <w:spacing w:line="320" w:lineRule="exact"/>
              <w:ind w:right="34" w:rightChars="16"/>
              <w:jc w:val="center"/>
              <w:rPr>
                <w:b/>
                <w:szCs w:val="21"/>
              </w:rPr>
            </w:pPr>
            <w:r>
              <w:rPr>
                <w:rFonts w:hint="eastAsia"/>
                <w:b/>
              </w:rPr>
              <w:t>评分标准</w:t>
            </w:r>
          </w:p>
        </w:tc>
      </w:tr>
      <w:tr w14:paraId="1B6EF16B">
        <w:trPr>
          <w:trHeight w:val="1503" w:hRule="atLeast"/>
          <w:jc w:val="center"/>
        </w:trPr>
        <w:tc>
          <w:tcPr>
            <w:tcW w:w="845" w:type="dxa"/>
            <w:vMerge w:val="restart"/>
            <w:tcBorders>
              <w:top w:val="single" w:color="auto" w:sz="4" w:space="0"/>
              <w:left w:val="single" w:color="auto" w:sz="4" w:space="0"/>
              <w:right w:val="single" w:color="auto" w:sz="4" w:space="0"/>
            </w:tcBorders>
            <w:vAlign w:val="center"/>
          </w:tcPr>
          <w:p w14:paraId="0DF232AD">
            <w:pPr>
              <w:jc w:val="center"/>
              <w:rPr>
                <w:rFonts w:ascii="宋体"/>
                <w:szCs w:val="21"/>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1F8EC4A2">
            <w:pPr>
              <w:spacing w:line="440" w:lineRule="exact"/>
              <w:jc w:val="center"/>
              <w:rPr>
                <w:rFonts w:ascii="宋体"/>
              </w:rPr>
            </w:pPr>
            <w:r>
              <w:rPr>
                <w:rFonts w:hint="eastAsia" w:ascii="宋体"/>
              </w:rPr>
              <w:t>100</w:t>
            </w:r>
          </w:p>
        </w:tc>
        <w:tc>
          <w:tcPr>
            <w:tcW w:w="970" w:type="dxa"/>
            <w:tcBorders>
              <w:top w:val="single" w:color="auto" w:sz="4" w:space="0"/>
              <w:left w:val="single" w:color="auto" w:sz="4" w:space="0"/>
              <w:right w:val="single" w:color="auto" w:sz="4" w:space="0"/>
            </w:tcBorders>
            <w:vAlign w:val="center"/>
          </w:tcPr>
          <w:p w14:paraId="431A2DA7">
            <w:pPr>
              <w:jc w:val="center"/>
              <w:rPr>
                <w:rFonts w:ascii="宋体"/>
              </w:rPr>
            </w:pPr>
            <w:r>
              <w:rPr>
                <w:rFonts w:hint="eastAsia" w:ascii="宋体" w:hAnsi="宋体" w:cs="宋体"/>
                <w:color w:val="000000"/>
                <w:kern w:val="0"/>
                <w:szCs w:val="21"/>
                <w:lang w:bidi="ar"/>
              </w:rPr>
              <w:t>技术方案</w:t>
            </w:r>
          </w:p>
        </w:tc>
        <w:tc>
          <w:tcPr>
            <w:tcW w:w="650" w:type="dxa"/>
            <w:tcBorders>
              <w:top w:val="single" w:color="auto" w:sz="4" w:space="0"/>
              <w:left w:val="single" w:color="auto" w:sz="4" w:space="0"/>
              <w:bottom w:val="single" w:color="auto" w:sz="4" w:space="0"/>
              <w:right w:val="single" w:color="auto" w:sz="4" w:space="0"/>
            </w:tcBorders>
            <w:vAlign w:val="center"/>
          </w:tcPr>
          <w:p w14:paraId="5E563F5A">
            <w:pPr>
              <w:jc w:val="center"/>
              <w:rPr>
                <w:rFonts w:ascii="宋体"/>
                <w:szCs w:val="21"/>
              </w:rPr>
            </w:pPr>
            <w:r>
              <w:rPr>
                <w:rFonts w:hint="eastAsia" w:ascii="宋体"/>
                <w:szCs w:val="21"/>
              </w:rPr>
              <w:t>50</w:t>
            </w:r>
          </w:p>
        </w:tc>
        <w:tc>
          <w:tcPr>
            <w:tcW w:w="6153" w:type="dxa"/>
            <w:tcBorders>
              <w:top w:val="single" w:color="auto" w:sz="4" w:space="0"/>
              <w:left w:val="single" w:color="auto" w:sz="4" w:space="0"/>
              <w:bottom w:val="single" w:color="auto" w:sz="4" w:space="0"/>
              <w:right w:val="single" w:color="auto" w:sz="4" w:space="0"/>
            </w:tcBorders>
            <w:vAlign w:val="center"/>
          </w:tcPr>
          <w:p w14:paraId="2DC937D0">
            <w:pPr>
              <w:tabs>
                <w:tab w:val="left" w:pos="7854"/>
              </w:tabs>
              <w:spacing w:line="280" w:lineRule="exact"/>
            </w:pPr>
            <w:r>
              <w:rPr>
                <w:rFonts w:ascii="Arial" w:hAnsi="Arial" w:cs="Arial"/>
                <w:kern w:val="0"/>
                <w:szCs w:val="21"/>
              </w:rPr>
              <w:t>设备选型与需求匹配度（50分）：完全满足液晶电子桌牌核心参数（屏幕、续航、联网、后台管理、会议功能、系统对接等）得50分，核心参数缺失每项扣4分，非核心参数偏差每项扣2分，扣完为止。满足加分项的按可提供设备的具体技术参数进行酌情加分。</w:t>
            </w:r>
          </w:p>
        </w:tc>
      </w:tr>
      <w:tr w14:paraId="2B4AA36A">
        <w:trPr>
          <w:trHeight w:val="1042" w:hRule="atLeast"/>
          <w:jc w:val="center"/>
        </w:trPr>
        <w:tc>
          <w:tcPr>
            <w:tcW w:w="845" w:type="dxa"/>
            <w:vMerge w:val="continue"/>
            <w:tcBorders>
              <w:left w:val="single" w:color="auto" w:sz="4" w:space="0"/>
              <w:right w:val="single" w:color="auto" w:sz="4" w:space="0"/>
            </w:tcBorders>
            <w:vAlign w:val="center"/>
          </w:tcPr>
          <w:p w14:paraId="0A305AF5">
            <w:pPr>
              <w:widowControl/>
              <w:jc w:val="center"/>
              <w:rPr>
                <w:rFonts w:ascii="宋体"/>
              </w:rPr>
            </w:pPr>
          </w:p>
        </w:tc>
        <w:tc>
          <w:tcPr>
            <w:tcW w:w="520" w:type="dxa"/>
            <w:vMerge w:val="continue"/>
            <w:tcBorders>
              <w:left w:val="single" w:color="auto" w:sz="4" w:space="0"/>
              <w:right w:val="single" w:color="auto" w:sz="4" w:space="0"/>
            </w:tcBorders>
            <w:vAlign w:val="center"/>
          </w:tcPr>
          <w:p w14:paraId="7C1E2E9C">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CEF0D0F">
            <w:pPr>
              <w:jc w:val="center"/>
              <w:rPr>
                <w:rFonts w:ascii="宋体"/>
                <w:szCs w:val="21"/>
              </w:rPr>
            </w:pPr>
            <w:r>
              <w:rPr>
                <w:rFonts w:hint="eastAsia" w:ascii="宋体" w:hAnsi="宋体"/>
              </w:rPr>
              <w:t>业绩</w:t>
            </w:r>
          </w:p>
        </w:tc>
        <w:tc>
          <w:tcPr>
            <w:tcW w:w="650" w:type="dxa"/>
            <w:tcBorders>
              <w:top w:val="single" w:color="auto" w:sz="4" w:space="0"/>
              <w:left w:val="single" w:color="auto" w:sz="4" w:space="0"/>
              <w:bottom w:val="single" w:color="auto" w:sz="4" w:space="0"/>
              <w:right w:val="single" w:color="auto" w:sz="4" w:space="0"/>
            </w:tcBorders>
            <w:vAlign w:val="center"/>
          </w:tcPr>
          <w:p w14:paraId="69D4D1FC">
            <w:pPr>
              <w:jc w:val="center"/>
              <w:rPr>
                <w:rFonts w:ascii="宋体"/>
                <w:szCs w:val="21"/>
              </w:rPr>
            </w:pPr>
            <w:r>
              <w:rPr>
                <w:rFonts w:hint="eastAsia" w:ascii="宋体"/>
                <w:szCs w:val="21"/>
              </w:rPr>
              <w:t>10</w:t>
            </w:r>
          </w:p>
        </w:tc>
        <w:tc>
          <w:tcPr>
            <w:tcW w:w="6153" w:type="dxa"/>
            <w:tcBorders>
              <w:top w:val="single" w:color="auto" w:sz="4" w:space="0"/>
              <w:left w:val="single" w:color="auto" w:sz="4" w:space="0"/>
              <w:bottom w:val="single" w:color="auto" w:sz="4" w:space="0"/>
              <w:right w:val="single" w:color="auto" w:sz="4" w:space="0"/>
            </w:tcBorders>
            <w:vAlign w:val="center"/>
          </w:tcPr>
          <w:p w14:paraId="2488B313">
            <w:pPr>
              <w:tabs>
                <w:tab w:val="left" w:pos="7854"/>
              </w:tabs>
              <w:spacing w:line="280" w:lineRule="exact"/>
            </w:pPr>
            <w:r>
              <w:rPr>
                <w:rFonts w:ascii="Arial" w:hAnsi="Arial" w:cs="Arial"/>
                <w:kern w:val="0"/>
                <w:szCs w:val="21"/>
              </w:rPr>
              <w:t>同类项目经验（</w:t>
            </w:r>
            <w:r>
              <w:rPr>
                <w:rFonts w:hint="eastAsia" w:ascii="Arial" w:hAnsi="Arial" w:cs="Arial"/>
                <w:kern w:val="0"/>
                <w:szCs w:val="21"/>
              </w:rPr>
              <w:t>10</w:t>
            </w:r>
            <w:r>
              <w:rPr>
                <w:rFonts w:ascii="Arial" w:hAnsi="Arial" w:cs="Arial"/>
                <w:kern w:val="0"/>
                <w:szCs w:val="21"/>
              </w:rPr>
              <w:t>分）：近</w:t>
            </w:r>
            <w:r>
              <w:rPr>
                <w:rFonts w:hint="eastAsia" w:ascii="Arial" w:hAnsi="Arial" w:cs="Arial"/>
                <w:kern w:val="0"/>
                <w:szCs w:val="21"/>
              </w:rPr>
              <w:t>5</w:t>
            </w:r>
            <w:r>
              <w:rPr>
                <w:rFonts w:ascii="Arial" w:hAnsi="Arial" w:cs="Arial"/>
                <w:kern w:val="0"/>
                <w:szCs w:val="21"/>
              </w:rPr>
              <w:t>年承接过</w:t>
            </w:r>
            <w:r>
              <w:rPr>
                <w:rFonts w:hint="eastAsia" w:ascii="Arial" w:hAnsi="Arial" w:cs="Arial"/>
                <w:kern w:val="0"/>
                <w:szCs w:val="21"/>
              </w:rPr>
              <w:t>3个同类会议</w:t>
            </w:r>
            <w:r>
              <w:rPr>
                <w:rFonts w:ascii="Arial" w:hAnsi="Arial" w:cs="Arial"/>
                <w:kern w:val="0"/>
                <w:szCs w:val="21"/>
              </w:rPr>
              <w:t>项目，每提供1个合同（附验收报告）得</w:t>
            </w:r>
            <w:r>
              <w:rPr>
                <w:rFonts w:hint="eastAsia" w:ascii="Arial" w:hAnsi="Arial" w:cs="Arial"/>
                <w:kern w:val="0"/>
                <w:szCs w:val="21"/>
              </w:rPr>
              <w:t>2</w:t>
            </w:r>
            <w:r>
              <w:rPr>
                <w:rFonts w:ascii="Arial" w:hAnsi="Arial" w:cs="Arial"/>
                <w:kern w:val="0"/>
                <w:szCs w:val="21"/>
              </w:rPr>
              <w:t>分，最高</w:t>
            </w:r>
            <w:r>
              <w:rPr>
                <w:rFonts w:hint="eastAsia" w:ascii="Arial" w:hAnsi="Arial" w:cs="Arial"/>
                <w:kern w:val="0"/>
                <w:szCs w:val="21"/>
              </w:rPr>
              <w:t>10</w:t>
            </w:r>
            <w:r>
              <w:rPr>
                <w:rFonts w:ascii="Arial" w:hAnsi="Arial" w:cs="Arial"/>
                <w:kern w:val="0"/>
                <w:szCs w:val="21"/>
              </w:rPr>
              <w:t>分。</w:t>
            </w:r>
          </w:p>
        </w:tc>
      </w:tr>
      <w:tr w14:paraId="1B24B18E">
        <w:trPr>
          <w:trHeight w:val="749" w:hRule="atLeast"/>
          <w:jc w:val="center"/>
        </w:trPr>
        <w:tc>
          <w:tcPr>
            <w:tcW w:w="845" w:type="dxa"/>
            <w:vMerge w:val="continue"/>
            <w:tcBorders>
              <w:left w:val="single" w:color="auto" w:sz="4" w:space="0"/>
              <w:right w:val="single" w:color="auto" w:sz="4" w:space="0"/>
            </w:tcBorders>
            <w:vAlign w:val="center"/>
          </w:tcPr>
          <w:p w14:paraId="696BE63B">
            <w:pPr>
              <w:widowControl/>
              <w:jc w:val="center"/>
              <w:rPr>
                <w:rFonts w:ascii="宋体"/>
              </w:rPr>
            </w:pPr>
          </w:p>
        </w:tc>
        <w:tc>
          <w:tcPr>
            <w:tcW w:w="520" w:type="dxa"/>
            <w:vMerge w:val="continue"/>
            <w:tcBorders>
              <w:left w:val="single" w:color="auto" w:sz="4" w:space="0"/>
              <w:right w:val="single" w:color="auto" w:sz="4" w:space="0"/>
            </w:tcBorders>
            <w:vAlign w:val="center"/>
          </w:tcPr>
          <w:p w14:paraId="6B6C65A2">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883EFE3">
            <w:pPr>
              <w:jc w:val="center"/>
            </w:pPr>
            <w:r>
              <w:rPr>
                <w:rFonts w:hint="eastAsia"/>
              </w:rPr>
              <w:t>售后服务</w:t>
            </w:r>
          </w:p>
        </w:tc>
        <w:tc>
          <w:tcPr>
            <w:tcW w:w="650" w:type="dxa"/>
            <w:tcBorders>
              <w:top w:val="single" w:color="auto" w:sz="4" w:space="0"/>
              <w:left w:val="single" w:color="auto" w:sz="4" w:space="0"/>
              <w:bottom w:val="nil"/>
              <w:right w:val="single" w:color="auto" w:sz="4" w:space="0"/>
            </w:tcBorders>
            <w:vAlign w:val="center"/>
          </w:tcPr>
          <w:p w14:paraId="3896B101">
            <w:pPr>
              <w:jc w:val="center"/>
            </w:pPr>
            <w:r>
              <w:rPr>
                <w:rFonts w:hint="eastAsia"/>
              </w:rPr>
              <w:t>20</w:t>
            </w:r>
          </w:p>
        </w:tc>
        <w:tc>
          <w:tcPr>
            <w:tcW w:w="6153" w:type="dxa"/>
            <w:tcBorders>
              <w:top w:val="single" w:color="auto" w:sz="4" w:space="0"/>
              <w:left w:val="single" w:color="auto" w:sz="4" w:space="0"/>
              <w:bottom w:val="nil"/>
              <w:right w:val="single" w:color="auto" w:sz="4" w:space="0"/>
            </w:tcBorders>
            <w:vAlign w:val="center"/>
          </w:tcPr>
          <w:p w14:paraId="08114F87">
            <w:pPr>
              <w:pStyle w:val="96"/>
              <w:rPr>
                <w:rFonts w:hint="eastAsia"/>
              </w:rPr>
            </w:pPr>
            <w:r>
              <w:rPr>
                <w:rFonts w:ascii="Arial" w:hAnsi="Arial" w:cs="Arial"/>
                <w:kern w:val="0"/>
                <w:szCs w:val="21"/>
              </w:rPr>
              <w:t>响应时效（</w:t>
            </w:r>
            <w:r>
              <w:rPr>
                <w:rFonts w:hint="eastAsia" w:ascii="Arial" w:hAnsi="Arial" w:cs="Arial"/>
                <w:kern w:val="0"/>
                <w:szCs w:val="21"/>
              </w:rPr>
              <w:t>20</w:t>
            </w:r>
            <w:r>
              <w:rPr>
                <w:rFonts w:ascii="Arial" w:hAnsi="Arial" w:cs="Arial"/>
                <w:kern w:val="0"/>
                <w:szCs w:val="21"/>
              </w:rPr>
              <w:t>分）：提供7×24小时技术支持，故障响应≤2小时、到场维修≤</w:t>
            </w:r>
            <w:r>
              <w:rPr>
                <w:rFonts w:hint="eastAsia" w:ascii="Arial" w:hAnsi="Arial" w:cs="Arial"/>
                <w:kern w:val="0"/>
                <w:szCs w:val="21"/>
              </w:rPr>
              <w:t>10</w:t>
            </w:r>
            <w:r>
              <w:rPr>
                <w:rFonts w:ascii="Arial" w:hAnsi="Arial" w:cs="Arial"/>
                <w:kern w:val="0"/>
                <w:szCs w:val="21"/>
              </w:rPr>
              <w:t>小时的得</w:t>
            </w:r>
            <w:r>
              <w:rPr>
                <w:rFonts w:hint="eastAsia" w:ascii="Arial" w:hAnsi="Arial" w:cs="Arial"/>
                <w:kern w:val="0"/>
                <w:szCs w:val="21"/>
              </w:rPr>
              <w:t>20</w:t>
            </w:r>
            <w:r>
              <w:rPr>
                <w:rFonts w:ascii="Arial" w:hAnsi="Arial" w:cs="Arial"/>
                <w:kern w:val="0"/>
                <w:szCs w:val="21"/>
              </w:rPr>
              <w:t>分；响应时效每增加2小时扣</w:t>
            </w:r>
            <w:r>
              <w:rPr>
                <w:rFonts w:hint="eastAsia" w:ascii="Arial" w:hAnsi="Arial" w:cs="Arial"/>
                <w:kern w:val="0"/>
                <w:szCs w:val="21"/>
              </w:rPr>
              <w:t>5</w:t>
            </w:r>
            <w:r>
              <w:rPr>
                <w:rFonts w:ascii="Arial" w:hAnsi="Arial" w:cs="Arial"/>
                <w:kern w:val="0"/>
                <w:szCs w:val="21"/>
              </w:rPr>
              <w:t>分。</w:t>
            </w:r>
          </w:p>
        </w:tc>
      </w:tr>
      <w:tr w14:paraId="37026615">
        <w:trPr>
          <w:trHeight w:val="1333" w:hRule="atLeast"/>
          <w:jc w:val="center"/>
        </w:trPr>
        <w:tc>
          <w:tcPr>
            <w:tcW w:w="845" w:type="dxa"/>
            <w:vMerge w:val="continue"/>
            <w:tcBorders>
              <w:left w:val="single" w:color="auto" w:sz="4" w:space="0"/>
              <w:bottom w:val="single" w:color="auto" w:sz="4" w:space="0"/>
              <w:right w:val="single" w:color="auto" w:sz="4" w:space="0"/>
            </w:tcBorders>
            <w:vAlign w:val="center"/>
          </w:tcPr>
          <w:p w14:paraId="69BC614F">
            <w:pPr>
              <w:spacing w:line="200" w:lineRule="exact"/>
              <w:jc w:val="center"/>
              <w:rPr>
                <w:rFonts w:ascii="宋体"/>
                <w:szCs w:val="21"/>
              </w:rPr>
            </w:pPr>
          </w:p>
        </w:tc>
        <w:tc>
          <w:tcPr>
            <w:tcW w:w="520" w:type="dxa"/>
            <w:vMerge w:val="continue"/>
            <w:tcBorders>
              <w:left w:val="single" w:color="auto" w:sz="4" w:space="0"/>
              <w:bottom w:val="single" w:color="auto" w:sz="4" w:space="0"/>
              <w:right w:val="single" w:color="auto" w:sz="4" w:space="0"/>
            </w:tcBorders>
            <w:vAlign w:val="center"/>
          </w:tcPr>
          <w:p w14:paraId="7AEE13E6">
            <w:pPr>
              <w:jc w:val="center"/>
              <w:rPr>
                <w:rFonts w:ascii="宋体"/>
                <w:b/>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1A7E5698">
            <w:pPr>
              <w:jc w:val="center"/>
              <w:rPr>
                <w:rFonts w:hint="eastAsia" w:ascii="宋体" w:hAnsi="宋体"/>
              </w:rPr>
            </w:pPr>
            <w:r>
              <w:rPr>
                <w:rFonts w:hint="eastAsia" w:ascii="宋体" w:hAnsi="宋体"/>
              </w:rPr>
              <w:t>质量保障</w:t>
            </w:r>
          </w:p>
        </w:tc>
        <w:tc>
          <w:tcPr>
            <w:tcW w:w="650" w:type="dxa"/>
            <w:tcBorders>
              <w:top w:val="single" w:color="auto" w:sz="4" w:space="0"/>
              <w:left w:val="single" w:color="auto" w:sz="4" w:space="0"/>
              <w:bottom w:val="single" w:color="auto" w:sz="4" w:space="0"/>
              <w:right w:val="single" w:color="auto" w:sz="4" w:space="0"/>
            </w:tcBorders>
            <w:vAlign w:val="center"/>
          </w:tcPr>
          <w:p w14:paraId="7BCCB864">
            <w:pPr>
              <w:spacing w:line="440" w:lineRule="exact"/>
              <w:jc w:val="center"/>
              <w:rPr>
                <w:rFonts w:hint="eastAsia" w:ascii="宋体" w:hAnsi="宋体"/>
              </w:rPr>
            </w:pPr>
            <w:r>
              <w:rPr>
                <w:rFonts w:hint="eastAsia" w:ascii="宋体" w:hAnsi="宋体"/>
              </w:rPr>
              <w:t>20</w:t>
            </w:r>
          </w:p>
        </w:tc>
        <w:tc>
          <w:tcPr>
            <w:tcW w:w="6153" w:type="dxa"/>
            <w:tcBorders>
              <w:top w:val="single" w:color="auto" w:sz="4" w:space="0"/>
              <w:left w:val="single" w:color="auto" w:sz="4" w:space="0"/>
              <w:bottom w:val="nil"/>
              <w:right w:val="single" w:color="auto" w:sz="4" w:space="0"/>
            </w:tcBorders>
            <w:vAlign w:val="center"/>
          </w:tcPr>
          <w:p w14:paraId="77CAD6DA">
            <w:pPr>
              <w:widowControl/>
              <w:snapToGrid w:val="0"/>
              <w:jc w:val="left"/>
              <w:rPr>
                <w:rFonts w:ascii="Arial" w:hAnsi="Arial" w:cs="Arial"/>
                <w:kern w:val="0"/>
                <w:szCs w:val="21"/>
              </w:rPr>
            </w:pPr>
            <w:r>
              <w:rPr>
                <w:rFonts w:ascii="Arial" w:hAnsi="Arial" w:cs="Arial"/>
                <w:kern w:val="0"/>
                <w:szCs w:val="21"/>
              </w:rPr>
              <w:t>1.产品质量承诺（</w:t>
            </w:r>
            <w:r>
              <w:rPr>
                <w:rFonts w:hint="eastAsia" w:ascii="Arial" w:hAnsi="Arial" w:cs="Arial"/>
                <w:kern w:val="0"/>
                <w:szCs w:val="21"/>
              </w:rPr>
              <w:t>10</w:t>
            </w:r>
            <w:r>
              <w:rPr>
                <w:rFonts w:ascii="Arial" w:hAnsi="Arial" w:cs="Arial"/>
                <w:kern w:val="0"/>
                <w:szCs w:val="21"/>
              </w:rPr>
              <w:t>分）：提供原厂质保函且明确质保范围的得</w:t>
            </w:r>
            <w:r>
              <w:rPr>
                <w:rFonts w:hint="eastAsia" w:ascii="Arial" w:hAnsi="Arial" w:cs="Arial"/>
                <w:kern w:val="0"/>
                <w:szCs w:val="21"/>
              </w:rPr>
              <w:t>8</w:t>
            </w:r>
            <w:r>
              <w:rPr>
                <w:rFonts w:ascii="Arial" w:hAnsi="Arial" w:cs="Arial"/>
                <w:kern w:val="0"/>
                <w:szCs w:val="21"/>
              </w:rPr>
              <w:t>-</w:t>
            </w:r>
            <w:r>
              <w:rPr>
                <w:rFonts w:hint="eastAsia" w:ascii="Arial" w:hAnsi="Arial" w:cs="Arial"/>
                <w:kern w:val="0"/>
                <w:szCs w:val="21"/>
              </w:rPr>
              <w:t>10</w:t>
            </w:r>
            <w:r>
              <w:rPr>
                <w:rFonts w:ascii="Arial" w:hAnsi="Arial" w:cs="Arial"/>
                <w:kern w:val="0"/>
                <w:szCs w:val="21"/>
              </w:rPr>
              <w:t>分；仅提供标准质保的得</w:t>
            </w:r>
            <w:r>
              <w:rPr>
                <w:rFonts w:hint="eastAsia" w:ascii="Arial" w:hAnsi="Arial" w:cs="Arial"/>
                <w:kern w:val="0"/>
                <w:szCs w:val="21"/>
              </w:rPr>
              <w:t>5</w:t>
            </w:r>
            <w:r>
              <w:rPr>
                <w:rFonts w:ascii="Arial" w:hAnsi="Arial" w:cs="Arial"/>
                <w:kern w:val="0"/>
                <w:szCs w:val="21"/>
              </w:rPr>
              <w:t>-</w:t>
            </w:r>
            <w:r>
              <w:rPr>
                <w:rFonts w:hint="eastAsia" w:ascii="Arial" w:hAnsi="Arial" w:cs="Arial"/>
                <w:kern w:val="0"/>
                <w:szCs w:val="21"/>
              </w:rPr>
              <w:t>8</w:t>
            </w:r>
            <w:r>
              <w:rPr>
                <w:rFonts w:ascii="Arial" w:hAnsi="Arial" w:cs="Arial"/>
                <w:kern w:val="0"/>
                <w:szCs w:val="21"/>
              </w:rPr>
              <w:t>分；质保期限不足的得0-</w:t>
            </w:r>
            <w:r>
              <w:rPr>
                <w:rFonts w:hint="eastAsia" w:ascii="Arial" w:hAnsi="Arial" w:cs="Arial"/>
                <w:kern w:val="0"/>
                <w:szCs w:val="21"/>
              </w:rPr>
              <w:t>5</w:t>
            </w:r>
            <w:r>
              <w:rPr>
                <w:rFonts w:ascii="Arial" w:hAnsi="Arial" w:cs="Arial"/>
                <w:kern w:val="0"/>
                <w:szCs w:val="21"/>
              </w:rPr>
              <w:t>分。</w:t>
            </w:r>
          </w:p>
          <w:p w14:paraId="3BA15338">
            <w:pPr>
              <w:tabs>
                <w:tab w:val="left" w:pos="7854"/>
              </w:tabs>
              <w:spacing w:line="280" w:lineRule="exact"/>
              <w:rPr>
                <w:rFonts w:ascii="Arial" w:hAnsi="Arial" w:cs="Arial"/>
                <w:kern w:val="0"/>
                <w:szCs w:val="21"/>
              </w:rPr>
            </w:pPr>
            <w:r>
              <w:rPr>
                <w:rFonts w:ascii="Arial" w:hAnsi="Arial" w:cs="Arial"/>
                <w:kern w:val="0"/>
                <w:szCs w:val="21"/>
              </w:rPr>
              <w:t>2.</w:t>
            </w:r>
            <w:r>
              <w:rPr>
                <w:rFonts w:hint="eastAsia" w:ascii="Arial" w:hAnsi="Arial" w:cs="Arial"/>
                <w:kern w:val="0"/>
                <w:szCs w:val="21"/>
              </w:rPr>
              <w:t>原厂服务</w:t>
            </w:r>
            <w:r>
              <w:rPr>
                <w:rFonts w:ascii="Arial" w:hAnsi="Arial" w:cs="Arial"/>
                <w:kern w:val="0"/>
                <w:szCs w:val="21"/>
              </w:rPr>
              <w:t>（</w:t>
            </w:r>
            <w:r>
              <w:rPr>
                <w:rFonts w:hint="eastAsia" w:ascii="Arial" w:hAnsi="Arial" w:cs="Arial"/>
                <w:kern w:val="0"/>
                <w:szCs w:val="21"/>
              </w:rPr>
              <w:t>10</w:t>
            </w:r>
            <w:r>
              <w:rPr>
                <w:rFonts w:ascii="Arial" w:hAnsi="Arial" w:cs="Arial"/>
                <w:kern w:val="0"/>
                <w:szCs w:val="21"/>
              </w:rPr>
              <w:t>分）：</w:t>
            </w:r>
            <w:r>
              <w:rPr>
                <w:rFonts w:hint="eastAsia" w:ascii="Arial" w:hAnsi="Arial" w:cs="Arial"/>
                <w:kern w:val="0"/>
                <w:szCs w:val="21"/>
              </w:rPr>
              <w:t>能保证原厂服务并且供货及服务</w:t>
            </w:r>
            <w:r>
              <w:rPr>
                <w:rFonts w:ascii="Arial" w:hAnsi="Arial" w:cs="Arial"/>
                <w:kern w:val="0"/>
                <w:szCs w:val="21"/>
              </w:rPr>
              <w:t>方案</w:t>
            </w:r>
            <w:r>
              <w:rPr>
                <w:rFonts w:hint="eastAsia" w:ascii="Arial" w:hAnsi="Arial" w:cs="Arial"/>
                <w:kern w:val="0"/>
                <w:szCs w:val="21"/>
              </w:rPr>
              <w:t>完善</w:t>
            </w:r>
            <w:r>
              <w:rPr>
                <w:rFonts w:ascii="Arial" w:hAnsi="Arial" w:cs="Arial"/>
                <w:kern w:val="0"/>
                <w:szCs w:val="21"/>
              </w:rPr>
              <w:t>的得</w:t>
            </w:r>
            <w:r>
              <w:rPr>
                <w:rFonts w:hint="eastAsia" w:ascii="Arial" w:hAnsi="Arial" w:cs="Arial"/>
                <w:kern w:val="0"/>
                <w:szCs w:val="21"/>
              </w:rPr>
              <w:t>8</w:t>
            </w:r>
            <w:r>
              <w:rPr>
                <w:rFonts w:ascii="Arial" w:hAnsi="Arial" w:cs="Arial"/>
                <w:kern w:val="0"/>
                <w:szCs w:val="21"/>
              </w:rPr>
              <w:t>-</w:t>
            </w:r>
            <w:r>
              <w:rPr>
                <w:rFonts w:hint="eastAsia" w:ascii="Arial" w:hAnsi="Arial" w:cs="Arial"/>
                <w:kern w:val="0"/>
                <w:szCs w:val="21"/>
              </w:rPr>
              <w:t>10</w:t>
            </w:r>
            <w:r>
              <w:rPr>
                <w:rFonts w:ascii="Arial" w:hAnsi="Arial" w:cs="Arial"/>
                <w:kern w:val="0"/>
                <w:szCs w:val="21"/>
              </w:rPr>
              <w:t>分；</w:t>
            </w:r>
            <w:r>
              <w:rPr>
                <w:rFonts w:hint="eastAsia" w:ascii="Arial" w:hAnsi="Arial" w:cs="Arial"/>
                <w:kern w:val="0"/>
                <w:szCs w:val="21"/>
              </w:rPr>
              <w:t>无法保证原厂服务并且供货及服务</w:t>
            </w:r>
            <w:r>
              <w:rPr>
                <w:rFonts w:ascii="Arial" w:hAnsi="Arial" w:cs="Arial"/>
                <w:kern w:val="0"/>
                <w:szCs w:val="21"/>
              </w:rPr>
              <w:t>方案不完善的得</w:t>
            </w:r>
            <w:r>
              <w:rPr>
                <w:rFonts w:hint="eastAsia" w:ascii="Arial" w:hAnsi="Arial" w:cs="Arial"/>
                <w:kern w:val="0"/>
                <w:szCs w:val="21"/>
              </w:rPr>
              <w:t>4</w:t>
            </w:r>
            <w:r>
              <w:rPr>
                <w:rFonts w:ascii="Arial" w:hAnsi="Arial" w:cs="Arial"/>
                <w:kern w:val="0"/>
                <w:szCs w:val="21"/>
              </w:rPr>
              <w:t>-</w:t>
            </w:r>
            <w:r>
              <w:rPr>
                <w:rFonts w:hint="eastAsia" w:ascii="Arial" w:hAnsi="Arial" w:cs="Arial"/>
                <w:kern w:val="0"/>
                <w:szCs w:val="21"/>
              </w:rPr>
              <w:t>8</w:t>
            </w:r>
            <w:r>
              <w:rPr>
                <w:rFonts w:ascii="Arial" w:hAnsi="Arial" w:cs="Arial"/>
                <w:kern w:val="0"/>
                <w:szCs w:val="21"/>
              </w:rPr>
              <w:t>分；无</w:t>
            </w:r>
            <w:r>
              <w:rPr>
                <w:rFonts w:hint="eastAsia" w:ascii="Arial" w:hAnsi="Arial" w:cs="Arial"/>
                <w:kern w:val="0"/>
                <w:szCs w:val="21"/>
              </w:rPr>
              <w:t>原厂服务并且无供货及服务</w:t>
            </w:r>
            <w:r>
              <w:rPr>
                <w:rFonts w:ascii="Arial" w:hAnsi="Arial" w:cs="Arial"/>
                <w:kern w:val="0"/>
                <w:szCs w:val="21"/>
              </w:rPr>
              <w:t>方案</w:t>
            </w:r>
            <w:r>
              <w:rPr>
                <w:rFonts w:hint="eastAsia" w:ascii="Arial" w:hAnsi="Arial" w:cs="Arial"/>
                <w:kern w:val="0"/>
                <w:szCs w:val="21"/>
              </w:rPr>
              <w:t>的</w:t>
            </w:r>
            <w:r>
              <w:rPr>
                <w:rFonts w:ascii="Arial" w:hAnsi="Arial" w:cs="Arial"/>
                <w:kern w:val="0"/>
                <w:szCs w:val="21"/>
              </w:rPr>
              <w:t>得</w:t>
            </w:r>
            <w:r>
              <w:rPr>
                <w:rFonts w:hint="eastAsia" w:ascii="Arial" w:hAnsi="Arial" w:cs="Arial"/>
                <w:kern w:val="0"/>
                <w:szCs w:val="21"/>
              </w:rPr>
              <w:t>0</w:t>
            </w:r>
            <w:r>
              <w:rPr>
                <w:rFonts w:ascii="Arial" w:hAnsi="Arial" w:cs="Arial"/>
                <w:kern w:val="0"/>
                <w:szCs w:val="21"/>
              </w:rPr>
              <w:t>-</w:t>
            </w:r>
            <w:r>
              <w:rPr>
                <w:rFonts w:hint="eastAsia" w:ascii="Arial" w:hAnsi="Arial" w:cs="Arial"/>
                <w:kern w:val="0"/>
                <w:szCs w:val="21"/>
              </w:rPr>
              <w:t>3</w:t>
            </w:r>
            <w:r>
              <w:rPr>
                <w:rFonts w:ascii="Arial" w:hAnsi="Arial" w:cs="Arial"/>
                <w:kern w:val="0"/>
                <w:szCs w:val="21"/>
              </w:rPr>
              <w:t>分。</w:t>
            </w:r>
          </w:p>
        </w:tc>
      </w:tr>
      <w:tr w14:paraId="4AF56BF7">
        <w:trPr>
          <w:trHeight w:val="3015" w:hRule="atLeast"/>
          <w:jc w:val="center"/>
        </w:trPr>
        <w:tc>
          <w:tcPr>
            <w:tcW w:w="9138" w:type="dxa"/>
            <w:gridSpan w:val="5"/>
            <w:tcBorders>
              <w:top w:val="single" w:color="auto" w:sz="4" w:space="0"/>
              <w:left w:val="single" w:color="auto" w:sz="4" w:space="0"/>
              <w:right w:val="single" w:color="auto" w:sz="4" w:space="0"/>
            </w:tcBorders>
            <w:vAlign w:val="center"/>
          </w:tcPr>
          <w:p w14:paraId="72130C31">
            <w:pPr>
              <w:widowControl/>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评标基准价：</w:t>
            </w:r>
          </w:p>
          <w:p w14:paraId="5FC7A876">
            <w:pPr>
              <w:widowControl/>
              <w:numPr>
                <w:ilvl w:val="0"/>
                <w:numId w:val="25"/>
              </w:numPr>
              <w:jc w:val="left"/>
              <w:textAlignment w:val="center"/>
              <w:rPr>
                <w:rFonts w:hint="eastAsia" w:ascii="宋体" w:hAnsi="宋体" w:cs="宋体"/>
                <w:color w:val="000000"/>
                <w:szCs w:val="21"/>
              </w:rPr>
            </w:pPr>
            <w:r>
              <w:rPr>
                <w:rFonts w:hint="eastAsia" w:ascii="宋体" w:hAnsi="宋体" w:cs="宋体"/>
                <w:color w:val="000000"/>
                <w:szCs w:val="21"/>
              </w:rPr>
              <w:t xml:space="preserve">投标人对技术条款或技术参数按照采购清单要求进行逐条实质性响应,如有偏离需要在技术偏离表中标明。供应商需不低于技术要求的产品质量，满足用户使用需求，供货时需提供对应产品证明资料，若有虚假由供应商承担责任。技术参数要求中如果涉及某项及个性化的描述，均不作为对该产品的特定要求，投标单位可提供不低于技术要求的产品。 </w:t>
            </w:r>
          </w:p>
          <w:p w14:paraId="0996B008">
            <w:pPr>
              <w:pStyle w:val="12"/>
              <w:numPr>
                <w:ilvl w:val="0"/>
                <w:numId w:val="25"/>
              </w:numPr>
              <w:jc w:val="both"/>
              <w:rPr>
                <w:rStyle w:val="117"/>
                <w:rFonts w:hint="eastAsia"/>
                <w:b w:val="0"/>
                <w:bCs w:val="0"/>
                <w:lang w:bidi="ar"/>
              </w:rPr>
            </w:pPr>
            <w:r>
              <w:rPr>
                <w:rStyle w:val="117"/>
                <w:b w:val="0"/>
                <w:bCs w:val="0"/>
                <w:lang w:bidi="ar"/>
              </w:rPr>
              <w:t>有效的评标基准价得</w:t>
            </w:r>
            <w:r>
              <w:rPr>
                <w:rStyle w:val="118"/>
                <w:rFonts w:eastAsia="宋体"/>
                <w:lang w:bidi="ar"/>
              </w:rPr>
              <w:t>100</w:t>
            </w:r>
            <w:r>
              <w:rPr>
                <w:rStyle w:val="117"/>
                <w:b w:val="0"/>
                <w:bCs w:val="0"/>
                <w:lang w:bidi="ar"/>
              </w:rPr>
              <w:t>分；其他投标人的价格得分按下列公式计算：投标价格得分</w:t>
            </w:r>
            <w:r>
              <w:rPr>
                <w:rStyle w:val="118"/>
                <w:rFonts w:eastAsia="宋体"/>
                <w:lang w:bidi="ar"/>
              </w:rPr>
              <w:t>=100</w:t>
            </w:r>
            <w:r>
              <w:rPr>
                <w:rStyle w:val="117"/>
                <w:b w:val="0"/>
                <w:bCs w:val="0"/>
                <w:lang w:bidi="ar"/>
              </w:rPr>
              <w:t>×（评标基准价</w:t>
            </w:r>
            <w:r>
              <w:rPr>
                <w:rStyle w:val="118"/>
                <w:rFonts w:eastAsia="宋体"/>
                <w:lang w:bidi="ar"/>
              </w:rPr>
              <w:t>/</w:t>
            </w:r>
            <w:r>
              <w:rPr>
                <w:rStyle w:val="117"/>
                <w:b w:val="0"/>
                <w:bCs w:val="0"/>
                <w:lang w:bidi="ar"/>
              </w:rPr>
              <w:t>投标报价）。</w:t>
            </w:r>
            <w:r>
              <w:rPr>
                <w:rStyle w:val="117"/>
                <w:rFonts w:hint="eastAsia"/>
                <w:b/>
                <w:bCs/>
                <w:lang w:val="en-US" w:eastAsia="zh-CN" w:bidi="ar"/>
              </w:rPr>
              <w:t>75分</w:t>
            </w:r>
            <w:r>
              <w:rPr>
                <w:rStyle w:val="117"/>
                <w:rFonts w:hint="eastAsia"/>
                <w:b w:val="0"/>
                <w:bCs w:val="0"/>
                <w:lang w:val="en-US" w:eastAsia="zh-CN" w:bidi="ar"/>
              </w:rPr>
              <w:t>以上入围商务标。</w:t>
            </w:r>
          </w:p>
          <w:p w14:paraId="74EBCB5D">
            <w:pPr>
              <w:rPr>
                <w:rFonts w:hint="eastAsia" w:ascii="宋体" w:hAnsi="宋体" w:cs="宋体"/>
                <w:color w:val="000000"/>
                <w:kern w:val="0"/>
                <w:szCs w:val="21"/>
                <w:lang w:bidi="ar"/>
              </w:rPr>
            </w:pPr>
            <w:r>
              <w:rPr>
                <w:rFonts w:hint="eastAsia" w:ascii="宋体" w:hAnsi="宋体" w:cs="宋体"/>
                <w:color w:val="000000"/>
                <w:kern w:val="0"/>
                <w:szCs w:val="21"/>
                <w:lang w:bidi="ar"/>
              </w:rPr>
              <w:t>注：得分值取小数点后两位，不足一个百分点的，按照四舍五入法计算。</w:t>
            </w:r>
          </w:p>
          <w:p w14:paraId="14E5B24A">
            <w:pPr>
              <w:pStyle w:val="12"/>
              <w:jc w:val="both"/>
              <w:rPr>
                <w:rFonts w:hint="eastAsia"/>
              </w:rPr>
            </w:pPr>
            <w:r>
              <w:rPr>
                <w:rFonts w:hint="eastAsia" w:ascii="宋体" w:hAnsi="宋体" w:eastAsia="宋体" w:cs="宋体"/>
                <w:b/>
                <w:bCs/>
                <w:color w:val="000000"/>
                <w:kern w:val="0"/>
                <w:sz w:val="21"/>
                <w:szCs w:val="21"/>
                <w:lang w:bidi="ar"/>
              </w:rPr>
              <w:t>综合得分</w:t>
            </w:r>
            <w:r>
              <w:rPr>
                <w:rFonts w:ascii="Times New Roman" w:hAnsi="Times New Roman" w:eastAsia="宋体" w:cs="Times New Roman"/>
                <w:b/>
                <w:bCs/>
                <w:color w:val="000000"/>
                <w:kern w:val="0"/>
                <w:sz w:val="21"/>
                <w:szCs w:val="21"/>
                <w:lang w:bidi="ar"/>
              </w:rPr>
              <w:t>=</w:t>
            </w:r>
            <w:r>
              <w:rPr>
                <w:rStyle w:val="120"/>
                <w:lang w:bidi="ar"/>
              </w:rPr>
              <w:t>技术分×</w:t>
            </w:r>
            <w:r>
              <w:rPr>
                <w:rFonts w:hint="eastAsia" w:ascii="Times New Roman" w:hAnsi="Times New Roman" w:eastAsia="宋体" w:cs="Times New Roman"/>
                <w:b/>
                <w:bCs/>
                <w:color w:val="000000"/>
                <w:kern w:val="0"/>
                <w:sz w:val="21"/>
                <w:szCs w:val="21"/>
                <w:lang w:bidi="ar"/>
              </w:rPr>
              <w:t>30</w:t>
            </w:r>
            <w:r>
              <w:rPr>
                <w:rFonts w:ascii="Times New Roman" w:hAnsi="Times New Roman" w:eastAsia="宋体" w:cs="Times New Roman"/>
                <w:b/>
                <w:bCs/>
                <w:color w:val="000000"/>
                <w:kern w:val="0"/>
                <w:sz w:val="21"/>
                <w:szCs w:val="21"/>
                <w:lang w:bidi="ar"/>
              </w:rPr>
              <w:t>%</w:t>
            </w:r>
            <w:r>
              <w:rPr>
                <w:rStyle w:val="120"/>
                <w:lang w:bidi="ar"/>
              </w:rPr>
              <w:t>＋商务标得分×</w:t>
            </w:r>
            <w:r>
              <w:rPr>
                <w:rFonts w:hint="eastAsia" w:ascii="Times New Roman" w:hAnsi="Times New Roman" w:eastAsia="宋体" w:cs="Times New Roman"/>
                <w:b/>
                <w:bCs/>
                <w:color w:val="000000"/>
                <w:kern w:val="0"/>
                <w:sz w:val="21"/>
                <w:szCs w:val="21"/>
                <w:lang w:bidi="ar"/>
              </w:rPr>
              <w:t>70</w:t>
            </w:r>
            <w:r>
              <w:rPr>
                <w:rFonts w:ascii="Times New Roman" w:hAnsi="Times New Roman" w:eastAsia="宋体" w:cs="Times New Roman"/>
                <w:b/>
                <w:bCs/>
                <w:color w:val="000000"/>
                <w:kern w:val="0"/>
                <w:sz w:val="21"/>
                <w:szCs w:val="21"/>
                <w:lang w:bidi="ar"/>
              </w:rPr>
              <w:t>%</w:t>
            </w:r>
          </w:p>
        </w:tc>
      </w:tr>
    </w:tbl>
    <w:p w14:paraId="443BCD94">
      <w:pPr>
        <w:pStyle w:val="74"/>
        <w:numPr>
          <w:ilvl w:val="0"/>
          <w:numId w:val="0"/>
        </w:numPr>
        <w:spacing w:before="78" w:beforeLines="25" w:line="440" w:lineRule="exact"/>
        <w:outlineLvl w:val="3"/>
        <w:rPr>
          <w:rFonts w:hint="eastAsia" w:ascii="宋体" w:hAnsi="宋体" w:eastAsia="宋体" w:cs="宋体"/>
          <w:sz w:val="21"/>
          <w:szCs w:val="21"/>
        </w:rPr>
      </w:pPr>
    </w:p>
    <w:p w14:paraId="454A815B">
      <w:pPr>
        <w:pStyle w:val="74"/>
        <w:spacing w:before="312" w:beforeLines="100" w:after="156" w:afterLines="50" w:line="480" w:lineRule="exact"/>
        <w:ind w:left="0" w:firstLine="0"/>
      </w:pPr>
      <w:r>
        <w:rPr>
          <w:rFonts w:hint="eastAsia"/>
        </w:rPr>
        <w:t>定标</w:t>
      </w:r>
    </w:p>
    <w:p w14:paraId="56514AB0">
      <w:pPr>
        <w:pStyle w:val="78"/>
        <w:spacing w:line="440" w:lineRule="exact"/>
        <w:ind w:firstLine="420" w:firstLineChars="200"/>
      </w:pPr>
      <w:r>
        <w:rPr>
          <w:rFonts w:hint="eastAsia"/>
        </w:rPr>
        <w:t>本项目只产生</w:t>
      </w:r>
      <w:r>
        <w:rPr>
          <w:rFonts w:hint="eastAsia"/>
          <w:u w:val="single"/>
        </w:rPr>
        <w:t>1</w:t>
      </w:r>
      <w:r>
        <w:rPr>
          <w:rFonts w:hint="eastAsia"/>
        </w:rPr>
        <w:t>个中标人。中标人签订合同前须进行最终审查。最终审查的对象是投标项目的中标候选人。最终审查的内容是对中标候选人的经营状况、服务质量、资格、信誉以及招标人认为有必要了解的其它问题做进一步的考察及后审。最终审查的方式，根据需要采取问询或实地查证等方式。如审查结果不符合成交条件的，则本次评标作废或变更意向中标人。</w:t>
      </w:r>
    </w:p>
    <w:p w14:paraId="07AB187C">
      <w:pPr>
        <w:pStyle w:val="74"/>
        <w:spacing w:before="312" w:beforeLines="100" w:after="156" w:afterLines="50" w:line="480" w:lineRule="exact"/>
        <w:ind w:left="0" w:firstLine="0"/>
      </w:pPr>
      <w:r>
        <w:rPr>
          <w:rFonts w:hint="eastAsia"/>
        </w:rPr>
        <w:t>废标及终止招标</w:t>
      </w:r>
    </w:p>
    <w:p w14:paraId="49D6F8A8">
      <w:pPr>
        <w:pStyle w:val="74"/>
        <w:numPr>
          <w:ilvl w:val="0"/>
          <w:numId w:val="26"/>
        </w:numPr>
        <w:spacing w:before="156" w:beforeLines="50" w:after="156" w:afterLines="50" w:line="440" w:lineRule="exact"/>
        <w:outlineLvl w:val="2"/>
        <w:rPr>
          <w:rFonts w:hint="eastAsia"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70E13EE">
      <w:pPr>
        <w:pStyle w:val="78"/>
        <w:numPr>
          <w:ilvl w:val="1"/>
          <w:numId w:val="27"/>
        </w:numPr>
        <w:spacing w:line="440" w:lineRule="exact"/>
      </w:pPr>
      <w:r>
        <w:rPr>
          <w:rFonts w:hint="eastAsia"/>
        </w:rPr>
        <w:t>投标人提供的有关资格、资质证明文件不合格、不真实或提供虚假投标材料；</w:t>
      </w:r>
    </w:p>
    <w:p w14:paraId="521F7590">
      <w:pPr>
        <w:pStyle w:val="78"/>
        <w:numPr>
          <w:ilvl w:val="1"/>
          <w:numId w:val="27"/>
        </w:numPr>
        <w:spacing w:line="440" w:lineRule="exact"/>
      </w:pPr>
      <w:r>
        <w:rPr>
          <w:rFonts w:hint="eastAsia"/>
        </w:rPr>
        <w:t>投标人在报价有效期内撤回投标；</w:t>
      </w:r>
    </w:p>
    <w:p w14:paraId="1BEE08EE">
      <w:pPr>
        <w:pStyle w:val="78"/>
        <w:numPr>
          <w:ilvl w:val="1"/>
          <w:numId w:val="27"/>
        </w:numPr>
        <w:spacing w:line="440" w:lineRule="exact"/>
      </w:pPr>
      <w:r>
        <w:rPr>
          <w:rFonts w:hint="eastAsia"/>
        </w:rPr>
        <w:t>在整个评标过程中，投标人有企图影响评标结果公正性的任何活动；</w:t>
      </w:r>
    </w:p>
    <w:p w14:paraId="15D9505B">
      <w:pPr>
        <w:pStyle w:val="78"/>
        <w:numPr>
          <w:ilvl w:val="1"/>
          <w:numId w:val="27"/>
        </w:numPr>
        <w:spacing w:line="440" w:lineRule="exact"/>
      </w:pPr>
      <w:r>
        <w:rPr>
          <w:rFonts w:hint="eastAsia"/>
        </w:rPr>
        <w:t>投标人以任何方式诋毁其他投标人；</w:t>
      </w:r>
    </w:p>
    <w:p w14:paraId="4CEC67E2">
      <w:pPr>
        <w:pStyle w:val="78"/>
        <w:numPr>
          <w:ilvl w:val="1"/>
          <w:numId w:val="27"/>
        </w:numPr>
        <w:spacing w:line="440" w:lineRule="exact"/>
      </w:pPr>
      <w:r>
        <w:rPr>
          <w:rFonts w:hint="eastAsia"/>
        </w:rPr>
        <w:t>投标人串通投标；</w:t>
      </w:r>
    </w:p>
    <w:p w14:paraId="245A251E">
      <w:pPr>
        <w:pStyle w:val="78"/>
        <w:numPr>
          <w:ilvl w:val="1"/>
          <w:numId w:val="27"/>
        </w:numPr>
        <w:spacing w:line="440" w:lineRule="exact"/>
      </w:pPr>
      <w:r>
        <w:rPr>
          <w:rFonts w:hint="eastAsia"/>
        </w:rPr>
        <w:t>投标人被举报、检举，并经招标人查实无误的；</w:t>
      </w:r>
    </w:p>
    <w:p w14:paraId="314EA579">
      <w:pPr>
        <w:pStyle w:val="78"/>
        <w:numPr>
          <w:ilvl w:val="1"/>
          <w:numId w:val="27"/>
        </w:numPr>
        <w:spacing w:line="440" w:lineRule="exact"/>
      </w:pPr>
      <w:r>
        <w:rPr>
          <w:rFonts w:hint="eastAsia"/>
        </w:rPr>
        <w:t>以他人名义投标或者以其他方式弄虚作假，骗取中标的；</w:t>
      </w:r>
    </w:p>
    <w:p w14:paraId="312EE7ED">
      <w:pPr>
        <w:pStyle w:val="78"/>
        <w:numPr>
          <w:ilvl w:val="1"/>
          <w:numId w:val="27"/>
        </w:numPr>
        <w:spacing w:line="440" w:lineRule="exact"/>
      </w:pPr>
      <w:r>
        <w:rPr>
          <w:rFonts w:hint="eastAsia"/>
        </w:rPr>
        <w:t>投标人负责人为同一人或者存在控股、管理关系的不同单位；</w:t>
      </w:r>
    </w:p>
    <w:p w14:paraId="6F84482F">
      <w:pPr>
        <w:pStyle w:val="78"/>
        <w:numPr>
          <w:ilvl w:val="1"/>
          <w:numId w:val="27"/>
        </w:numPr>
        <w:spacing w:line="440" w:lineRule="exact"/>
      </w:pPr>
      <w:r>
        <w:rPr>
          <w:rFonts w:hint="eastAsia"/>
        </w:rPr>
        <w:t>有效投标不足三家；</w:t>
      </w:r>
    </w:p>
    <w:p w14:paraId="40D23227">
      <w:pPr>
        <w:pStyle w:val="78"/>
        <w:numPr>
          <w:ilvl w:val="1"/>
          <w:numId w:val="27"/>
        </w:numPr>
        <w:spacing w:line="440" w:lineRule="exact"/>
      </w:pPr>
      <w:r>
        <w:rPr>
          <w:rFonts w:hint="eastAsia"/>
        </w:rPr>
        <w:t>不同投标人的投标文件异常一致或者投标报价呈规律性差异的；</w:t>
      </w:r>
    </w:p>
    <w:p w14:paraId="5ADADE67">
      <w:pPr>
        <w:pStyle w:val="78"/>
        <w:numPr>
          <w:ilvl w:val="1"/>
          <w:numId w:val="27"/>
        </w:numPr>
        <w:spacing w:line="440" w:lineRule="exact"/>
      </w:pPr>
      <w:r>
        <w:rPr>
          <w:rFonts w:hint="eastAsia"/>
        </w:rPr>
        <w:t>投标人报价均超过最高限价的；</w:t>
      </w:r>
    </w:p>
    <w:p w14:paraId="19930643">
      <w:pPr>
        <w:pStyle w:val="78"/>
        <w:numPr>
          <w:ilvl w:val="1"/>
          <w:numId w:val="27"/>
        </w:numPr>
        <w:spacing w:line="440" w:lineRule="exact"/>
      </w:pPr>
      <w:r>
        <w:rPr>
          <w:rFonts w:hint="eastAsia"/>
        </w:rPr>
        <w:t>未按要求填报商务报价资料，对招标开展造成较大影响；</w:t>
      </w:r>
    </w:p>
    <w:p w14:paraId="386400F2">
      <w:pPr>
        <w:pStyle w:val="78"/>
        <w:numPr>
          <w:ilvl w:val="1"/>
          <w:numId w:val="27"/>
        </w:numPr>
        <w:spacing w:line="440" w:lineRule="exact"/>
      </w:pPr>
      <w:r>
        <w:rPr>
          <w:rFonts w:hint="eastAsia"/>
        </w:rPr>
        <w:t>未按照招标人规定的时间内在中国重汽e采通完成投标的；</w:t>
      </w:r>
    </w:p>
    <w:p w14:paraId="6F851E20">
      <w:pPr>
        <w:pStyle w:val="78"/>
        <w:numPr>
          <w:ilvl w:val="1"/>
          <w:numId w:val="27"/>
        </w:numPr>
        <w:spacing w:line="440" w:lineRule="exact"/>
      </w:pPr>
      <w:r>
        <w:rPr>
          <w:rFonts w:hint="eastAsia"/>
        </w:rPr>
        <w:t>法律、法规规定的其他情况。</w:t>
      </w:r>
    </w:p>
    <w:p w14:paraId="60E1A623">
      <w:pPr>
        <w:pStyle w:val="74"/>
        <w:numPr>
          <w:ilvl w:val="0"/>
          <w:numId w:val="26"/>
        </w:numPr>
        <w:spacing w:before="156" w:beforeLines="50" w:after="156" w:afterLines="50" w:line="440" w:lineRule="exact"/>
        <w:outlineLvl w:val="2"/>
        <w:rPr>
          <w:rFonts w:hint="eastAsia"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4BAF77F0">
      <w:pPr>
        <w:numPr>
          <w:ilvl w:val="1"/>
          <w:numId w:val="26"/>
        </w:numPr>
        <w:spacing w:line="440" w:lineRule="exact"/>
        <w:rPr>
          <w:rFonts w:hint="eastAsia" w:ascii="宋体" w:hAnsi="宋体" w:cs="宋体"/>
          <w:szCs w:val="21"/>
        </w:rPr>
      </w:pPr>
      <w:r>
        <w:rPr>
          <w:rFonts w:hint="eastAsia" w:ascii="宋体" w:hAnsi="宋体" w:cs="宋体"/>
          <w:szCs w:val="21"/>
        </w:rPr>
        <w:t>符合条件的投标人或者对招标文件做实质响应的投标人不足三家的；</w:t>
      </w:r>
    </w:p>
    <w:p w14:paraId="25990942">
      <w:pPr>
        <w:numPr>
          <w:ilvl w:val="1"/>
          <w:numId w:val="26"/>
        </w:numPr>
        <w:spacing w:line="440" w:lineRule="exact"/>
        <w:rPr>
          <w:rFonts w:hint="eastAsia" w:ascii="宋体" w:hAnsi="宋体" w:cs="宋体"/>
          <w:szCs w:val="21"/>
        </w:rPr>
      </w:pPr>
      <w:r>
        <w:rPr>
          <w:rFonts w:hint="eastAsia" w:ascii="宋体" w:hAnsi="宋体" w:cs="宋体"/>
          <w:szCs w:val="21"/>
        </w:rPr>
        <w:t>出现影响采购公正的违法、违规行为的；</w:t>
      </w:r>
    </w:p>
    <w:p w14:paraId="7B04DEFF">
      <w:pPr>
        <w:numPr>
          <w:ilvl w:val="1"/>
          <w:numId w:val="26"/>
        </w:numPr>
        <w:spacing w:line="440" w:lineRule="exact"/>
        <w:rPr>
          <w:rFonts w:hint="eastAsia" w:ascii="宋体" w:hAnsi="宋体" w:cs="宋体"/>
          <w:szCs w:val="21"/>
        </w:rPr>
      </w:pPr>
      <w:r>
        <w:rPr>
          <w:rFonts w:hint="eastAsia" w:ascii="宋体" w:hAnsi="宋体" w:cs="宋体"/>
          <w:szCs w:val="21"/>
        </w:rPr>
        <w:t>评标委员会经评审，认为所有投标都不符合招标文件要求的；</w:t>
      </w:r>
    </w:p>
    <w:p w14:paraId="04EBDB6B">
      <w:pPr>
        <w:numPr>
          <w:ilvl w:val="1"/>
          <w:numId w:val="26"/>
        </w:numPr>
        <w:spacing w:line="440" w:lineRule="exact"/>
        <w:rPr>
          <w:rFonts w:hint="eastAsia" w:ascii="宋体" w:hAnsi="宋体" w:cs="宋体"/>
          <w:szCs w:val="21"/>
        </w:rPr>
      </w:pPr>
      <w:r>
        <w:rPr>
          <w:rFonts w:hint="eastAsia" w:ascii="宋体" w:hAnsi="宋体" w:cs="宋体"/>
          <w:szCs w:val="21"/>
        </w:rPr>
        <w:t>因重大变故，采购任务取消的</w:t>
      </w:r>
      <w:bookmarkStart w:id="6" w:name="OLE_LINK26"/>
      <w:bookmarkStart w:id="7" w:name="OLE_LINK27"/>
      <w:bookmarkStart w:id="8" w:name="OLE_LINK29"/>
      <w:bookmarkStart w:id="9" w:name="OLE_LINK25"/>
      <w:bookmarkStart w:id="10" w:name="OLE_LINK28"/>
      <w:r>
        <w:rPr>
          <w:rFonts w:hint="eastAsia" w:ascii="宋体" w:hAnsi="宋体" w:cs="宋体"/>
          <w:szCs w:val="21"/>
        </w:rPr>
        <w:t>；</w:t>
      </w:r>
      <w:bookmarkEnd w:id="6"/>
      <w:bookmarkEnd w:id="7"/>
      <w:bookmarkEnd w:id="8"/>
      <w:bookmarkEnd w:id="9"/>
      <w:bookmarkEnd w:id="10"/>
    </w:p>
    <w:p w14:paraId="674D583C">
      <w:pPr>
        <w:numPr>
          <w:ilvl w:val="1"/>
          <w:numId w:val="26"/>
        </w:numPr>
        <w:spacing w:line="440" w:lineRule="exact"/>
        <w:rPr>
          <w:rFonts w:hint="eastAsia" w:ascii="宋体" w:hAnsi="宋体" w:cs="宋体"/>
          <w:szCs w:val="21"/>
        </w:rPr>
      </w:pPr>
      <w:r>
        <w:rPr>
          <w:rFonts w:hint="eastAsia" w:ascii="宋体" w:hAnsi="宋体" w:cs="宋体"/>
          <w:szCs w:val="21"/>
        </w:rPr>
        <w:t>招标人认为其他应终止招标的情形。</w:t>
      </w:r>
    </w:p>
    <w:p w14:paraId="1D3ED0C3">
      <w:pPr>
        <w:pStyle w:val="74"/>
        <w:numPr>
          <w:ilvl w:val="0"/>
          <w:numId w:val="26"/>
        </w:numPr>
        <w:spacing w:before="156" w:beforeLines="50" w:after="156" w:afterLines="50" w:line="440" w:lineRule="exact"/>
        <w:outlineLvl w:val="2"/>
        <w:rPr>
          <w:rFonts w:hint="eastAsia"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0DDB8FF3">
      <w:pPr>
        <w:pStyle w:val="74"/>
        <w:spacing w:before="312" w:beforeLines="100" w:after="156" w:afterLines="50" w:line="480" w:lineRule="exact"/>
        <w:ind w:left="0" w:firstLine="0"/>
      </w:pPr>
      <w:r>
        <w:rPr>
          <w:rFonts w:hint="eastAsia"/>
        </w:rPr>
        <w:t>合同签订</w:t>
      </w:r>
    </w:p>
    <w:p w14:paraId="3B2E1F37">
      <w:pPr>
        <w:numPr>
          <w:ilvl w:val="0"/>
          <w:numId w:val="28"/>
        </w:numPr>
        <w:spacing w:line="360" w:lineRule="auto"/>
        <w:rPr>
          <w:rFonts w:hint="eastAsia" w:ascii="宋体" w:hAnsi="宋体" w:cs="宋体"/>
          <w:color w:val="000000"/>
          <w:szCs w:val="21"/>
        </w:rPr>
      </w:pPr>
      <w:r>
        <w:rPr>
          <w:rFonts w:hint="eastAsia" w:ascii="宋体" w:hAnsi="宋体" w:cs="宋体"/>
          <w:color w:val="000000"/>
          <w:szCs w:val="21"/>
        </w:rPr>
        <w:t>招标人根据评标工作小组的评标结果确定中标人，在重汽e采通平台公布中标结果，并发送中标通知。</w:t>
      </w:r>
    </w:p>
    <w:p w14:paraId="737054D3">
      <w:pPr>
        <w:numPr>
          <w:ilvl w:val="0"/>
          <w:numId w:val="28"/>
        </w:numPr>
        <w:spacing w:line="360" w:lineRule="auto"/>
        <w:rPr>
          <w:rFonts w:hint="eastAsia"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3773064F">
      <w:pPr>
        <w:numPr>
          <w:ilvl w:val="0"/>
          <w:numId w:val="28"/>
        </w:numPr>
        <w:spacing w:line="360" w:lineRule="auto"/>
        <w:rPr>
          <w:rFonts w:hint="eastAsia"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52C5CEA7">
      <w:pPr>
        <w:numPr>
          <w:ilvl w:val="0"/>
          <w:numId w:val="28"/>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0995C13A">
      <w:pPr>
        <w:numPr>
          <w:ilvl w:val="0"/>
          <w:numId w:val="28"/>
        </w:numPr>
        <w:spacing w:line="360" w:lineRule="auto"/>
        <w:rPr>
          <w:rFonts w:hint="eastAsia"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51227867">
      <w:pPr>
        <w:numPr>
          <w:ilvl w:val="0"/>
          <w:numId w:val="28"/>
        </w:numPr>
        <w:spacing w:line="360" w:lineRule="auto"/>
        <w:rPr>
          <w:rFonts w:hint="eastAsia" w:ascii="宋体" w:hAnsi="宋体" w:cs="宋体"/>
          <w:b/>
          <w:color w:val="000000"/>
          <w:szCs w:val="21"/>
        </w:rPr>
      </w:pPr>
      <w:r>
        <w:rPr>
          <w:rFonts w:hint="eastAsia" w:ascii="宋体" w:hAnsi="宋体" w:cs="宋体"/>
          <w:b/>
          <w:szCs w:val="21"/>
        </w:rPr>
        <w:t>合同以双方最终签署的版本为准。</w:t>
      </w:r>
    </w:p>
    <w:p w14:paraId="3271F94F">
      <w:pPr>
        <w:pStyle w:val="74"/>
        <w:spacing w:before="312" w:beforeLines="100" w:after="156" w:afterLines="50" w:line="480" w:lineRule="exact"/>
        <w:ind w:left="0" w:firstLine="0"/>
      </w:pPr>
      <w:r>
        <w:rPr>
          <w:rFonts w:hint="eastAsia"/>
        </w:rPr>
        <w:t>交货及付款</w:t>
      </w:r>
    </w:p>
    <w:p w14:paraId="59762922">
      <w:pPr>
        <w:pStyle w:val="78"/>
        <w:numPr>
          <w:ilvl w:val="0"/>
          <w:numId w:val="29"/>
        </w:numPr>
        <w:spacing w:line="440" w:lineRule="exact"/>
        <w:ind w:left="0" w:firstLine="0"/>
      </w:pPr>
      <w:r>
        <w:rPr>
          <w:rFonts w:hint="eastAsia"/>
        </w:rPr>
        <w:t>交货期：以最终签署的协议（或合同）约定为准。</w:t>
      </w:r>
    </w:p>
    <w:p w14:paraId="2514EA99">
      <w:pPr>
        <w:pStyle w:val="78"/>
        <w:numPr>
          <w:ilvl w:val="0"/>
          <w:numId w:val="29"/>
        </w:numPr>
        <w:spacing w:line="440" w:lineRule="exact"/>
        <w:ind w:left="0" w:firstLine="0"/>
      </w:pPr>
      <w:r>
        <w:rPr>
          <w:rFonts w:hint="eastAsia"/>
        </w:rPr>
        <w:t>交货地点：济南市高新区华奥路777号</w:t>
      </w:r>
    </w:p>
    <w:p w14:paraId="2E78C2FB">
      <w:pPr>
        <w:pStyle w:val="78"/>
        <w:numPr>
          <w:ilvl w:val="0"/>
          <w:numId w:val="29"/>
        </w:numPr>
        <w:spacing w:line="440" w:lineRule="exact"/>
        <w:ind w:left="0" w:firstLine="0"/>
      </w:pPr>
      <w:r>
        <w:rPr>
          <w:rFonts w:hint="eastAsia"/>
        </w:rPr>
        <w:t>交货方式：当面交付</w:t>
      </w:r>
    </w:p>
    <w:p w14:paraId="69DCD107">
      <w:pPr>
        <w:pStyle w:val="78"/>
        <w:numPr>
          <w:ilvl w:val="0"/>
          <w:numId w:val="29"/>
        </w:numPr>
        <w:spacing w:line="440" w:lineRule="exact"/>
        <w:ind w:left="0" w:firstLine="0"/>
      </w:pPr>
      <w:r>
        <w:rPr>
          <w:rFonts w:hint="eastAsia"/>
        </w:rPr>
        <w:t>质保期：以最终签署的协议（或合同）约定为准。</w:t>
      </w:r>
    </w:p>
    <w:p w14:paraId="574BDC13">
      <w:pPr>
        <w:pStyle w:val="78"/>
        <w:numPr>
          <w:ilvl w:val="0"/>
          <w:numId w:val="29"/>
        </w:numPr>
        <w:spacing w:line="440" w:lineRule="exact"/>
        <w:ind w:left="0" w:firstLine="0"/>
        <w:rPr>
          <w:u w:val="single"/>
        </w:rPr>
      </w:pPr>
      <w:r>
        <w:rPr>
          <w:rFonts w:hint="eastAsia"/>
        </w:rPr>
        <w:t>付款方式：</w:t>
      </w:r>
      <w:r>
        <w:rPr>
          <w:rFonts w:hint="eastAsia"/>
          <w:b/>
          <w:u w:val="single"/>
        </w:rPr>
        <w:t>半年期商业汇票（包括银行承兑汇票和商业承兑汇票）</w:t>
      </w:r>
      <w:r>
        <w:rPr>
          <w:rFonts w:hint="eastAsia"/>
          <w:bCs/>
          <w:u w:val="single"/>
        </w:rPr>
        <w:t>。</w:t>
      </w:r>
    </w:p>
    <w:p w14:paraId="14469946">
      <w:pPr>
        <w:pStyle w:val="78"/>
        <w:numPr>
          <w:ilvl w:val="0"/>
          <w:numId w:val="29"/>
        </w:numPr>
        <w:spacing w:line="440" w:lineRule="exact"/>
        <w:ind w:left="0" w:firstLine="0"/>
      </w:pPr>
      <w:r>
        <w:rPr>
          <w:rFonts w:hint="eastAsia"/>
        </w:rPr>
        <w:t>付款节点：</w:t>
      </w:r>
    </w:p>
    <w:p w14:paraId="7372DA22">
      <w:pPr>
        <w:pStyle w:val="77"/>
        <w:numPr>
          <w:ilvl w:val="0"/>
          <w:numId w:val="0"/>
        </w:numPr>
        <w:spacing w:line="440" w:lineRule="exact"/>
        <w:outlineLvl w:val="9"/>
        <w:rPr>
          <w:bCs/>
          <w:u w:val="single"/>
        </w:rPr>
      </w:pPr>
      <w:r>
        <w:rPr>
          <w:rFonts w:hint="eastAsia"/>
          <w:bCs/>
          <w:u w:val="single"/>
        </w:rPr>
        <w:t>1.乙方完成甲方的需求，乙方开具合同价款90%的收据并100%的增值税专用发票，经甲方核对无误后支付90%。质保金10%在质保期届满后开具合同价款10%的收据后支付。</w:t>
      </w:r>
    </w:p>
    <w:p w14:paraId="1827440A">
      <w:pPr>
        <w:pStyle w:val="78"/>
        <w:spacing w:line="440" w:lineRule="exact"/>
      </w:pPr>
      <w:r>
        <w:rPr>
          <w:rFonts w:hint="eastAsia"/>
        </w:rPr>
        <w:t>2.付款方式和付款比例不允许偏离</w:t>
      </w:r>
    </w:p>
    <w:p w14:paraId="3569E683">
      <w:pPr>
        <w:pStyle w:val="74"/>
        <w:spacing w:before="312" w:beforeLines="100" w:after="156" w:afterLines="50" w:line="480" w:lineRule="exact"/>
        <w:ind w:left="0" w:firstLine="0"/>
      </w:pPr>
      <w:r>
        <w:rPr>
          <w:rFonts w:hint="eastAsia"/>
        </w:rPr>
        <w:t>本次招标最终解释权归中国重汽集团济南动力有限公司。</w:t>
      </w:r>
    </w:p>
    <w:p w14:paraId="3ABCEFE1">
      <w:pPr>
        <w:pStyle w:val="78"/>
      </w:pPr>
    </w:p>
    <w:p w14:paraId="7D4B5EBB">
      <w:bookmarkStart w:id="11" w:name="_Toc47976607"/>
    </w:p>
    <w:p w14:paraId="4F7E1D86"/>
    <w:p w14:paraId="343F859B"/>
    <w:p w14:paraId="03F562AE">
      <w:pPr>
        <w:pStyle w:val="12"/>
        <w:rPr>
          <w:rFonts w:hint="eastAsia"/>
        </w:rPr>
      </w:pPr>
    </w:p>
    <w:p w14:paraId="77D758BE"/>
    <w:p w14:paraId="1B745F52">
      <w:pPr>
        <w:pStyle w:val="12"/>
        <w:rPr>
          <w:rFonts w:hint="eastAsia"/>
        </w:rPr>
      </w:pPr>
    </w:p>
    <w:p w14:paraId="5A798EA6"/>
    <w:p w14:paraId="0462698C">
      <w:pPr>
        <w:pStyle w:val="12"/>
        <w:rPr>
          <w:rFonts w:hint="eastAsia"/>
        </w:rPr>
      </w:pPr>
    </w:p>
    <w:p w14:paraId="4E77E145"/>
    <w:p w14:paraId="680A03DB">
      <w:pPr>
        <w:pStyle w:val="12"/>
        <w:rPr>
          <w:rFonts w:hint="eastAsia"/>
        </w:rPr>
      </w:pPr>
    </w:p>
    <w:p w14:paraId="6342E90F"/>
    <w:p w14:paraId="18F3D1FF">
      <w:pPr>
        <w:pStyle w:val="12"/>
        <w:rPr>
          <w:rFonts w:hint="eastAsia"/>
        </w:rPr>
      </w:pPr>
    </w:p>
    <w:p w14:paraId="5CCBEC8A"/>
    <w:p w14:paraId="163E6039"/>
    <w:p w14:paraId="71FE285F">
      <w:pPr>
        <w:pStyle w:val="12"/>
        <w:jc w:val="both"/>
        <w:rPr>
          <w:rFonts w:hint="eastAsia"/>
        </w:rPr>
      </w:pPr>
    </w:p>
    <w:p w14:paraId="3E5FB128">
      <w:pPr>
        <w:pStyle w:val="73"/>
      </w:pPr>
      <w:bookmarkStart w:id="12" w:name="_Toc16839"/>
      <w:r>
        <w:rPr>
          <w:rFonts w:hint="eastAsia"/>
        </w:rPr>
        <w:t>第二部分　</w:t>
      </w:r>
      <w:bookmarkEnd w:id="11"/>
      <w:r>
        <w:rPr>
          <w:rFonts w:hint="eastAsia"/>
        </w:rPr>
        <w:t>技术标书</w:t>
      </w:r>
      <w:bookmarkEnd w:id="12"/>
    </w:p>
    <w:p w14:paraId="781C340E">
      <w:pPr>
        <w:pStyle w:val="73"/>
        <w:jc w:val="both"/>
      </w:pPr>
    </w:p>
    <w:p w14:paraId="6D05E5D5">
      <w:pPr>
        <w:pStyle w:val="78"/>
        <w:rPr>
          <w:b/>
          <w:bCs/>
          <w:sz w:val="28"/>
          <w:szCs w:val="28"/>
        </w:rPr>
      </w:pPr>
      <w:r>
        <w:rPr>
          <w:rFonts w:hint="eastAsia"/>
          <w:b/>
          <w:bCs/>
          <w:sz w:val="28"/>
          <w:szCs w:val="28"/>
        </w:rPr>
        <w:t>一．本项目主要采购未来科技大厦重要会议室201、1722、1710内液晶电子桌牌，下附具体表单。</w:t>
      </w:r>
    </w:p>
    <w:tbl>
      <w:tblPr>
        <w:tblStyle w:val="32"/>
        <w:tblW w:w="10356" w:type="dxa"/>
        <w:jc w:val="center"/>
        <w:tblLayout w:type="fixed"/>
        <w:tblCellMar>
          <w:top w:w="0" w:type="dxa"/>
          <w:left w:w="108" w:type="dxa"/>
          <w:bottom w:w="0" w:type="dxa"/>
          <w:right w:w="108" w:type="dxa"/>
        </w:tblCellMar>
      </w:tblPr>
      <w:tblGrid>
        <w:gridCol w:w="476"/>
        <w:gridCol w:w="864"/>
        <w:gridCol w:w="1138"/>
        <w:gridCol w:w="2595"/>
        <w:gridCol w:w="678"/>
        <w:gridCol w:w="691"/>
        <w:gridCol w:w="691"/>
        <w:gridCol w:w="821"/>
        <w:gridCol w:w="936"/>
        <w:gridCol w:w="691"/>
        <w:gridCol w:w="775"/>
      </w:tblGrid>
      <w:tr w14:paraId="562B9666">
        <w:trPr>
          <w:trHeight w:val="377" w:hRule="atLeast"/>
          <w:tblHeader/>
          <w:jc w:val="center"/>
        </w:trPr>
        <w:tc>
          <w:tcPr>
            <w:tcW w:w="476"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64F1A30">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序号</w:t>
            </w:r>
          </w:p>
        </w:tc>
        <w:tc>
          <w:tcPr>
            <w:tcW w:w="864"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3AC5603">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名称</w:t>
            </w:r>
          </w:p>
        </w:tc>
        <w:tc>
          <w:tcPr>
            <w:tcW w:w="1138"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56CA23C">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规格型号</w:t>
            </w:r>
          </w:p>
        </w:tc>
        <w:tc>
          <w:tcPr>
            <w:tcW w:w="259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3989610">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具体参数</w:t>
            </w:r>
          </w:p>
        </w:tc>
        <w:tc>
          <w:tcPr>
            <w:tcW w:w="678"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FC1BB7B">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品牌</w:t>
            </w:r>
          </w:p>
        </w:tc>
        <w:tc>
          <w:tcPr>
            <w:tcW w:w="691"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6422517">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未税单价/元</w:t>
            </w:r>
          </w:p>
        </w:tc>
        <w:tc>
          <w:tcPr>
            <w:tcW w:w="691"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295C12B">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含税单价/元</w:t>
            </w:r>
          </w:p>
        </w:tc>
        <w:tc>
          <w:tcPr>
            <w:tcW w:w="821"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62051FB">
            <w:pPr>
              <w:widowControl/>
              <w:snapToGrid w:val="0"/>
              <w:jc w:val="center"/>
              <w:textAlignment w:val="center"/>
              <w:rPr>
                <w:rFonts w:hint="eastAsia" w:ascii="宋体" w:hAnsi="宋体" w:cs="宋体"/>
                <w:b/>
                <w:color w:val="000000"/>
                <w:kern w:val="0"/>
                <w:sz w:val="22"/>
                <w:szCs w:val="22"/>
                <w:lang w:bidi="ar"/>
              </w:rPr>
            </w:pPr>
            <w:r>
              <w:rPr>
                <w:rFonts w:hint="eastAsia" w:ascii="宋体" w:hAnsi="宋体" w:cs="宋体"/>
                <w:b/>
                <w:color w:val="000000"/>
                <w:kern w:val="0"/>
                <w:sz w:val="22"/>
                <w:szCs w:val="22"/>
                <w:lang w:bidi="ar"/>
              </w:rPr>
              <w:t>计量</w:t>
            </w:r>
          </w:p>
          <w:p w14:paraId="00F5EF57">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单位</w:t>
            </w:r>
          </w:p>
        </w:tc>
        <w:tc>
          <w:tcPr>
            <w:tcW w:w="936"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5EB9852">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数量</w:t>
            </w:r>
          </w:p>
        </w:tc>
        <w:tc>
          <w:tcPr>
            <w:tcW w:w="691"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A3F7913">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未税总价/元</w:t>
            </w:r>
          </w:p>
        </w:tc>
        <w:tc>
          <w:tcPr>
            <w:tcW w:w="775" w:type="dxa"/>
            <w:vMerge w:val="restart"/>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014B9E0">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含税总价/元</w:t>
            </w:r>
          </w:p>
        </w:tc>
      </w:tr>
      <w:tr w14:paraId="1A5C813E">
        <w:trPr>
          <w:trHeight w:val="793" w:hRule="atLeast"/>
          <w:tblHeader/>
          <w:jc w:val="center"/>
        </w:trPr>
        <w:tc>
          <w:tcPr>
            <w:tcW w:w="476"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135A098">
            <w:pPr>
              <w:snapToGrid w:val="0"/>
              <w:jc w:val="center"/>
              <w:rPr>
                <w:rFonts w:hint="eastAsia" w:ascii="宋体" w:hAnsi="宋体" w:cs="宋体"/>
                <w:b/>
                <w:color w:val="000000"/>
                <w:sz w:val="22"/>
                <w:szCs w:val="22"/>
              </w:rPr>
            </w:pPr>
          </w:p>
        </w:tc>
        <w:tc>
          <w:tcPr>
            <w:tcW w:w="864"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15EC361">
            <w:pPr>
              <w:snapToGrid w:val="0"/>
              <w:jc w:val="center"/>
              <w:rPr>
                <w:rFonts w:hint="eastAsia" w:ascii="宋体" w:hAnsi="宋体" w:cs="宋体"/>
                <w:b/>
                <w:color w:val="000000"/>
                <w:sz w:val="22"/>
                <w:szCs w:val="22"/>
              </w:rPr>
            </w:pPr>
          </w:p>
        </w:tc>
        <w:tc>
          <w:tcPr>
            <w:tcW w:w="1138"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B7A4A1E">
            <w:pPr>
              <w:snapToGrid w:val="0"/>
              <w:jc w:val="center"/>
              <w:rPr>
                <w:rFonts w:hint="eastAsia" w:ascii="宋体" w:hAnsi="宋体" w:cs="宋体"/>
                <w:b/>
                <w:color w:val="000000"/>
                <w:sz w:val="22"/>
                <w:szCs w:val="22"/>
              </w:rPr>
            </w:pPr>
          </w:p>
        </w:tc>
        <w:tc>
          <w:tcPr>
            <w:tcW w:w="259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D7A0742">
            <w:pPr>
              <w:widowControl/>
              <w:snapToGrid w:val="0"/>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（规格型号的描述）</w:t>
            </w:r>
          </w:p>
        </w:tc>
        <w:tc>
          <w:tcPr>
            <w:tcW w:w="678"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D756F2D">
            <w:pPr>
              <w:snapToGrid w:val="0"/>
              <w:jc w:val="center"/>
              <w:rPr>
                <w:rFonts w:hint="eastAsia" w:ascii="宋体" w:hAnsi="宋体" w:cs="宋体"/>
                <w:b/>
                <w:color w:val="000000"/>
                <w:sz w:val="22"/>
                <w:szCs w:val="22"/>
              </w:rPr>
            </w:pPr>
          </w:p>
        </w:tc>
        <w:tc>
          <w:tcPr>
            <w:tcW w:w="691"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D370976">
            <w:pPr>
              <w:snapToGrid w:val="0"/>
              <w:jc w:val="center"/>
              <w:rPr>
                <w:rFonts w:hint="eastAsia" w:ascii="宋体" w:hAnsi="宋体" w:cs="宋体"/>
                <w:b/>
                <w:color w:val="000000"/>
                <w:sz w:val="22"/>
                <w:szCs w:val="22"/>
              </w:rPr>
            </w:pPr>
          </w:p>
        </w:tc>
        <w:tc>
          <w:tcPr>
            <w:tcW w:w="691"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372ADEF">
            <w:pPr>
              <w:snapToGrid w:val="0"/>
              <w:jc w:val="center"/>
              <w:rPr>
                <w:rFonts w:hint="eastAsia" w:ascii="宋体" w:hAnsi="宋体" w:cs="宋体"/>
                <w:b/>
                <w:color w:val="000000"/>
                <w:sz w:val="22"/>
                <w:szCs w:val="22"/>
              </w:rPr>
            </w:pPr>
          </w:p>
        </w:tc>
        <w:tc>
          <w:tcPr>
            <w:tcW w:w="821"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187A143">
            <w:pPr>
              <w:snapToGrid w:val="0"/>
              <w:jc w:val="center"/>
              <w:rPr>
                <w:rFonts w:hint="eastAsia" w:ascii="宋体" w:hAnsi="宋体" w:cs="宋体"/>
                <w:b/>
                <w:color w:val="000000"/>
                <w:sz w:val="22"/>
                <w:szCs w:val="22"/>
              </w:rPr>
            </w:pPr>
          </w:p>
        </w:tc>
        <w:tc>
          <w:tcPr>
            <w:tcW w:w="936"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B424F59">
            <w:pPr>
              <w:snapToGrid w:val="0"/>
              <w:jc w:val="center"/>
              <w:rPr>
                <w:rFonts w:hint="eastAsia" w:ascii="宋体" w:hAnsi="宋体" w:cs="宋体"/>
                <w:b/>
                <w:color w:val="000000"/>
                <w:sz w:val="22"/>
                <w:szCs w:val="22"/>
              </w:rPr>
            </w:pPr>
          </w:p>
        </w:tc>
        <w:tc>
          <w:tcPr>
            <w:tcW w:w="691"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9EAD22A">
            <w:pPr>
              <w:snapToGrid w:val="0"/>
              <w:jc w:val="center"/>
              <w:rPr>
                <w:rFonts w:hint="eastAsia" w:ascii="宋体" w:hAnsi="宋体" w:cs="宋体"/>
                <w:b/>
                <w:color w:val="000000"/>
                <w:sz w:val="22"/>
                <w:szCs w:val="22"/>
              </w:rPr>
            </w:pPr>
          </w:p>
        </w:tc>
        <w:tc>
          <w:tcPr>
            <w:tcW w:w="775" w:type="dxa"/>
            <w:vMerge w:val="continue"/>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08D5E04">
            <w:pPr>
              <w:snapToGrid w:val="0"/>
              <w:jc w:val="center"/>
              <w:rPr>
                <w:rFonts w:hint="eastAsia" w:ascii="宋体" w:hAnsi="宋体" w:cs="宋体"/>
                <w:b/>
                <w:color w:val="000000"/>
                <w:sz w:val="22"/>
                <w:szCs w:val="22"/>
              </w:rPr>
            </w:pPr>
          </w:p>
        </w:tc>
      </w:tr>
      <w:tr w14:paraId="1B52F3CC">
        <w:trPr>
          <w:trHeight w:val="3689" w:hRule="atLeast"/>
          <w:jc w:val="center"/>
        </w:trPr>
        <w:tc>
          <w:tcPr>
            <w:tcW w:w="47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9D6ED6E">
            <w:pPr>
              <w:widowControl/>
              <w:snapToGrid w:val="0"/>
              <w:jc w:val="center"/>
              <w:textAlignment w:val="center"/>
              <w:rPr>
                <w:rFonts w:hint="eastAsia" w:ascii="宋体" w:hAnsi="宋体" w:cs="宋体"/>
                <w:color w:val="000000"/>
                <w:szCs w:val="22"/>
              </w:rPr>
            </w:pPr>
            <w:r>
              <w:rPr>
                <w:rFonts w:hint="eastAsia" w:ascii="宋体" w:hAnsi="宋体" w:cs="宋体"/>
                <w:color w:val="000000"/>
                <w:kern w:val="0"/>
                <w:szCs w:val="22"/>
                <w:lang w:bidi="ar"/>
              </w:rPr>
              <w:t>1</w:t>
            </w:r>
          </w:p>
        </w:tc>
        <w:tc>
          <w:tcPr>
            <w:tcW w:w="864"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55F80DB">
            <w:pPr>
              <w:widowControl/>
              <w:jc w:val="center"/>
              <w:textAlignment w:val="center"/>
              <w:rPr>
                <w:rFonts w:hint="eastAsia" w:ascii="宋体" w:hAnsi="宋体" w:cs="宋体"/>
                <w:color w:val="000000"/>
                <w:szCs w:val="24"/>
              </w:rPr>
            </w:pPr>
            <w:r>
              <w:rPr>
                <w:rFonts w:hint="eastAsia" w:ascii="宋体" w:hAnsi="宋体" w:cs="宋体"/>
                <w:color w:val="000000"/>
                <w:kern w:val="0"/>
                <w:sz w:val="20"/>
                <w:lang w:bidi="ar"/>
              </w:rPr>
              <w:t>桌牌控制软件</w:t>
            </w:r>
          </w:p>
        </w:tc>
        <w:tc>
          <w:tcPr>
            <w:tcW w:w="11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BDF40FA">
            <w:pPr>
              <w:widowControl/>
              <w:jc w:val="center"/>
              <w:textAlignment w:val="center"/>
              <w:rPr>
                <w:rFonts w:hint="eastAsia" w:ascii="宋体" w:hAnsi="宋体" w:cs="宋体"/>
                <w:color w:val="000000"/>
                <w:szCs w:val="24"/>
              </w:rPr>
            </w:pPr>
          </w:p>
        </w:tc>
        <w:tc>
          <w:tcPr>
            <w:tcW w:w="259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tcPr>
          <w:p w14:paraId="68164FD8">
            <w:pPr>
              <w:widowControl/>
              <w:numPr>
                <w:ilvl w:val="0"/>
                <w:numId w:val="30"/>
              </w:numPr>
              <w:jc w:val="both"/>
              <w:textAlignment w:val="top"/>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系统具备管理多个会议室，独立开会互不干扰。每个会议具备预置多场参会人员，不同的会议,有不同的参会人员，相同的参会人员下次位置也不相同，本功能可以一次性预置 2000 多场人员清单，一键启动会议，300 个桌牌 3 秒双屏显示出参会者信息。</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 系统可以查看桌牌是否联机联网、查看 IP 地址是否正确、查看 桌牌座位号，查看桌牌剩余电量。系统无网络限制，具备在任何 号段的 IP 网络中组网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 会务人员可以根据会议室空闲状态选择预定会议的时间。添加会议主题、选择会议室、填写会议主持人、选择开始时间与结束时间，系统具备参会人员重名显示。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 会务人员可选择参会人员，从单位人员列表中进行选择。可以导入参会人员表格进行批量导入参会人员信息，可以添加参会人员 姓名、单位、职位与关联的座位号。系统具备单个删除与批量删除参会人员，修改参会人员信息。</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 系统具备设置多个背景、布局、文本，可设置显示位置、字体、字体大小、加粗、颜色等，并一键保存布局。</w:t>
            </w:r>
          </w:p>
          <w:p w14:paraId="6ECC948E">
            <w:pPr>
              <w:widowControl/>
              <w:numPr>
                <w:ilvl w:val="0"/>
                <w:numId w:val="0"/>
              </w:numPr>
              <w:jc w:val="both"/>
              <w:textAlignment w:val="top"/>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6、 具备在图形界面可视化远程操作与查看，操作界面与会议室实际场景一模一样，可全屏显示，可拖拽安排人员座位、座位互换、增加人员、缺席人员，系统自动排位，界面操作所见即所得。</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 具备一键式增席机制和缺席机制。当参会人员发生变化后系统自动分配实际参会人员座次，依次向下移动，并双面显示。当参会人员发生变化后系统自动分配实际参会人员座次，依次向上移动，并双面显示。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 具备一键换座功能。支持会议室各种座位安排需求，支持模板式设计，支持不同的会 议有不同的座位安排方式。具备鼠标拖拽人名后桌面自动显示拖动过来的人名。座位互换：支持鼠标直接拖拽人员实现变换位置后铭牌自动显示。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 系统日志：记录本系统各个管理人员的历史操作日志，包括：登录、启动、会议等时间节点，具备按时间、人员、关键字查找相关记录。</w:t>
            </w:r>
          </w:p>
        </w:tc>
        <w:tc>
          <w:tcPr>
            <w:tcW w:w="6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96BEE6B">
            <w:pPr>
              <w:widowControl/>
              <w:jc w:val="center"/>
              <w:textAlignment w:val="center"/>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CA648D2">
            <w:pPr>
              <w:snapToGrid w:val="0"/>
              <w:jc w:val="right"/>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244AB36">
            <w:pPr>
              <w:widowControl/>
              <w:jc w:val="center"/>
              <w:textAlignment w:val="center"/>
              <w:rPr>
                <w:rFonts w:hint="eastAsia" w:ascii="宋体" w:hAnsi="宋体" w:cs="宋体"/>
                <w:color w:val="000000"/>
                <w:szCs w:val="22"/>
              </w:rPr>
            </w:pPr>
          </w:p>
        </w:tc>
        <w:tc>
          <w:tcPr>
            <w:tcW w:w="82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F68E119">
            <w:pPr>
              <w:widowControl/>
              <w:jc w:val="center"/>
              <w:textAlignment w:val="center"/>
              <w:rPr>
                <w:rFonts w:ascii="宋体"/>
                <w:color w:val="000000"/>
                <w:szCs w:val="24"/>
              </w:rPr>
            </w:pPr>
            <w:r>
              <w:rPr>
                <w:rFonts w:hint="eastAsia" w:ascii="宋体"/>
                <w:color w:val="000000"/>
                <w:szCs w:val="24"/>
              </w:rPr>
              <w:t>套</w:t>
            </w:r>
          </w:p>
        </w:tc>
        <w:tc>
          <w:tcPr>
            <w:tcW w:w="93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5907BE9">
            <w:pPr>
              <w:widowControl/>
              <w:jc w:val="center"/>
              <w:textAlignment w:val="center"/>
              <w:rPr>
                <w:rFonts w:hint="eastAsia" w:ascii="宋体" w:hAnsi="宋体" w:cs="宋体"/>
                <w:color w:val="000000"/>
                <w:szCs w:val="22"/>
              </w:rPr>
            </w:pPr>
            <w:r>
              <w:rPr>
                <w:rFonts w:hint="eastAsia" w:ascii="宋体" w:hAnsi="宋体" w:cs="宋体"/>
                <w:color w:val="000000"/>
                <w:szCs w:val="22"/>
              </w:rPr>
              <w:t>1</w:t>
            </w: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2EE6EFD">
            <w:pPr>
              <w:snapToGrid w:val="0"/>
              <w:jc w:val="right"/>
              <w:rPr>
                <w:rFonts w:hint="eastAsia" w:ascii="宋体" w:hAnsi="宋体" w:cs="宋体"/>
                <w:color w:val="000000"/>
                <w:szCs w:val="22"/>
              </w:rPr>
            </w:pPr>
          </w:p>
        </w:tc>
        <w:tc>
          <w:tcPr>
            <w:tcW w:w="77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024B57C">
            <w:pPr>
              <w:widowControl/>
              <w:jc w:val="center"/>
              <w:textAlignment w:val="center"/>
              <w:rPr>
                <w:rFonts w:hint="eastAsia" w:ascii="宋体" w:hAnsi="宋体" w:cs="宋体"/>
                <w:color w:val="000000"/>
                <w:szCs w:val="22"/>
              </w:rPr>
            </w:pPr>
          </w:p>
        </w:tc>
      </w:tr>
      <w:tr w14:paraId="7C14034A">
        <w:trPr>
          <w:trHeight w:val="3655" w:hRule="atLeast"/>
          <w:jc w:val="center"/>
        </w:trPr>
        <w:tc>
          <w:tcPr>
            <w:tcW w:w="47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85F90DB">
            <w:pPr>
              <w:widowControl/>
              <w:snapToGrid w:val="0"/>
              <w:jc w:val="center"/>
              <w:textAlignment w:val="center"/>
              <w:rPr>
                <w:rFonts w:hint="eastAsia" w:ascii="宋体" w:hAnsi="宋体" w:cs="宋体"/>
                <w:color w:val="000000"/>
                <w:szCs w:val="22"/>
              </w:rPr>
            </w:pPr>
            <w:r>
              <w:rPr>
                <w:rFonts w:hint="eastAsia" w:ascii="宋体" w:hAnsi="宋体" w:cs="宋体"/>
                <w:color w:val="000000"/>
                <w:kern w:val="0"/>
                <w:szCs w:val="22"/>
                <w:lang w:bidi="ar"/>
              </w:rPr>
              <w:t>2</w:t>
            </w:r>
          </w:p>
        </w:tc>
        <w:tc>
          <w:tcPr>
            <w:tcW w:w="864"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5450F2D">
            <w:pPr>
              <w:widowControl/>
              <w:jc w:val="center"/>
              <w:textAlignment w:val="center"/>
              <w:rPr>
                <w:rFonts w:hint="eastAsia" w:ascii="宋体" w:hAnsi="宋体" w:cs="宋体"/>
                <w:color w:val="000000"/>
                <w:szCs w:val="24"/>
              </w:rPr>
            </w:pPr>
            <w:r>
              <w:rPr>
                <w:rFonts w:hint="eastAsia" w:ascii="宋体" w:hAnsi="宋体" w:cs="宋体"/>
                <w:color w:val="000000"/>
                <w:kern w:val="0"/>
                <w:sz w:val="20"/>
                <w:lang w:bidi="ar"/>
              </w:rPr>
              <w:t>智能换电桌牌</w:t>
            </w:r>
          </w:p>
        </w:tc>
        <w:tc>
          <w:tcPr>
            <w:tcW w:w="11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5642796">
            <w:pPr>
              <w:widowControl/>
              <w:jc w:val="center"/>
              <w:textAlignment w:val="center"/>
              <w:rPr>
                <w:rFonts w:hint="eastAsia" w:ascii="宋体" w:hAnsi="宋体" w:cs="宋体"/>
                <w:color w:val="000000"/>
                <w:szCs w:val="24"/>
              </w:rPr>
            </w:pPr>
          </w:p>
        </w:tc>
        <w:tc>
          <w:tcPr>
            <w:tcW w:w="259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2516F79">
            <w:pPr>
              <w:widowControl/>
              <w:numPr>
                <w:ilvl w:val="0"/>
                <w:numId w:val="31"/>
              </w:numPr>
              <w:jc w:val="both"/>
              <w:textAlignment w:val="top"/>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处理器采用国产处理器，搭载嵌入式系统，运行稳定反应快。</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2、外观尺寸 带直立型，底座尺寸：长 193mm* 宽 55mm*厚 12mm，屏体尺寸：长 169mm*厚度 9.5mm*高 107mm，整 机高：119mm。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3、屏幕参数 LCD 真彩屏 ，双面 7 寸，前后屏分辨率 1024x600，显示视角 IPS 全视角，亮度 350 流明。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4、无线组网，具备通用 WIFI 进行局域网无线部署。</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5、▲电池机仓机身底部裸露电池仓，采用可拆卸电池进行快速换电，仓内带电 池定位孔与金手指弹片，保证电池与机身稳定接触与长期供电。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6、没有配置人名时，双屏自动熄屏，点功能按键，可弹出对应的桌牌座位号与系统配置界面。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7、▲具备后台电脑或手机进行集中管理，桌牌显示反应快，无论多少个桌牌可 10秒内全部完成参会人员信息双面同步显示。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8、额定参数电压直流输入 5V，工作功率 4W，待机功率 0.1W。</w:t>
            </w:r>
          </w:p>
          <w:p w14:paraId="0E4F7119">
            <w:pPr>
              <w:widowControl/>
              <w:numPr>
                <w:numId w:val="0"/>
              </w:numPr>
              <w:jc w:val="both"/>
              <w:textAlignment w:val="top"/>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9、</w:t>
            </w:r>
            <w:bookmarkStart w:id="27" w:name="_GoBack"/>
            <w:bookmarkEnd w:id="27"/>
            <w:r>
              <w:rPr>
                <w:rFonts w:hint="eastAsia" w:ascii="宋体" w:hAnsi="宋体" w:cs="宋体"/>
                <w:color w:val="000000"/>
                <w:kern w:val="0"/>
                <w:sz w:val="20"/>
                <w:szCs w:val="20"/>
                <w:lang w:val="en-US" w:eastAsia="zh-CN" w:bidi="ar"/>
              </w:rPr>
              <w:t>本体机器需自带一块电池，可拆卸。</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以上标注▲为重要参数，供应商需要提供具备CNAS 或 CMA 标志的第三方检测机构出具的检测报告加盖公章来佐证，未提供佐证文件只作文字描述的视为不满足。</w:t>
            </w:r>
          </w:p>
        </w:tc>
        <w:tc>
          <w:tcPr>
            <w:tcW w:w="6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8B28A20">
            <w:pPr>
              <w:widowControl/>
              <w:jc w:val="center"/>
              <w:textAlignment w:val="center"/>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469B064">
            <w:pPr>
              <w:snapToGrid w:val="0"/>
              <w:jc w:val="right"/>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5A099BC">
            <w:pPr>
              <w:widowControl/>
              <w:jc w:val="center"/>
              <w:textAlignment w:val="center"/>
              <w:rPr>
                <w:rFonts w:hint="eastAsia" w:ascii="宋体" w:hAnsi="宋体" w:cs="宋体"/>
                <w:color w:val="000000"/>
                <w:szCs w:val="22"/>
              </w:rPr>
            </w:pPr>
          </w:p>
        </w:tc>
        <w:tc>
          <w:tcPr>
            <w:tcW w:w="82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D369DFB">
            <w:pPr>
              <w:widowControl/>
              <w:jc w:val="center"/>
              <w:textAlignment w:val="center"/>
              <w:rPr>
                <w:rFonts w:ascii="宋体"/>
                <w:color w:val="000000"/>
                <w:szCs w:val="24"/>
              </w:rPr>
            </w:pPr>
            <w:r>
              <w:rPr>
                <w:rFonts w:hint="eastAsia" w:ascii="宋体"/>
                <w:color w:val="000000"/>
                <w:szCs w:val="24"/>
              </w:rPr>
              <w:t>台</w:t>
            </w:r>
          </w:p>
        </w:tc>
        <w:tc>
          <w:tcPr>
            <w:tcW w:w="93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3579A78">
            <w:pPr>
              <w:widowControl/>
              <w:jc w:val="center"/>
              <w:textAlignment w:val="center"/>
              <w:rPr>
                <w:rFonts w:hint="eastAsia" w:ascii="宋体" w:hAnsi="宋体" w:cs="宋体"/>
                <w:color w:val="000000"/>
                <w:szCs w:val="22"/>
              </w:rPr>
            </w:pPr>
            <w:r>
              <w:rPr>
                <w:rFonts w:hint="eastAsia" w:ascii="宋体" w:hAnsi="宋体" w:cs="宋体"/>
                <w:color w:val="000000"/>
                <w:szCs w:val="22"/>
              </w:rPr>
              <w:t>102</w:t>
            </w: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2CDEA33">
            <w:pPr>
              <w:snapToGrid w:val="0"/>
              <w:jc w:val="right"/>
              <w:rPr>
                <w:rFonts w:hint="eastAsia" w:ascii="宋体" w:hAnsi="宋体" w:cs="宋体"/>
                <w:color w:val="000000"/>
                <w:szCs w:val="22"/>
              </w:rPr>
            </w:pPr>
          </w:p>
        </w:tc>
        <w:tc>
          <w:tcPr>
            <w:tcW w:w="77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09E82FE">
            <w:pPr>
              <w:widowControl/>
              <w:jc w:val="center"/>
              <w:textAlignment w:val="center"/>
              <w:rPr>
                <w:rFonts w:hint="eastAsia" w:ascii="宋体" w:hAnsi="宋体" w:cs="宋体"/>
                <w:color w:val="000000"/>
                <w:szCs w:val="22"/>
              </w:rPr>
            </w:pPr>
          </w:p>
        </w:tc>
      </w:tr>
      <w:tr w14:paraId="43B0B187">
        <w:trPr>
          <w:trHeight w:val="1461" w:hRule="atLeast"/>
          <w:jc w:val="center"/>
        </w:trPr>
        <w:tc>
          <w:tcPr>
            <w:tcW w:w="47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6CF36DB">
            <w:pPr>
              <w:widowControl/>
              <w:snapToGrid w:val="0"/>
              <w:jc w:val="center"/>
              <w:textAlignment w:val="center"/>
              <w:rPr>
                <w:rFonts w:hint="eastAsia" w:ascii="宋体" w:hAnsi="宋体" w:cs="宋体"/>
                <w:color w:val="000000"/>
                <w:szCs w:val="22"/>
              </w:rPr>
            </w:pPr>
            <w:r>
              <w:rPr>
                <w:rFonts w:hint="eastAsia" w:ascii="宋体" w:hAnsi="宋体" w:cs="宋体"/>
                <w:color w:val="000000"/>
                <w:kern w:val="0"/>
                <w:szCs w:val="22"/>
                <w:lang w:bidi="ar"/>
              </w:rPr>
              <w:t>3</w:t>
            </w:r>
          </w:p>
        </w:tc>
        <w:tc>
          <w:tcPr>
            <w:tcW w:w="864"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6782488">
            <w:pPr>
              <w:widowControl/>
              <w:jc w:val="center"/>
              <w:textAlignment w:val="center"/>
              <w:rPr>
                <w:rFonts w:ascii="宋体"/>
                <w:color w:val="000000"/>
                <w:szCs w:val="24"/>
              </w:rPr>
            </w:pPr>
            <w:r>
              <w:rPr>
                <w:rFonts w:hint="eastAsia" w:ascii="宋体" w:hAnsi="宋体" w:cs="宋体"/>
                <w:color w:val="000000"/>
                <w:kern w:val="0"/>
                <w:sz w:val="20"/>
                <w:lang w:bidi="ar"/>
              </w:rPr>
              <w:t>可充式锂离子电池组</w:t>
            </w:r>
          </w:p>
        </w:tc>
        <w:tc>
          <w:tcPr>
            <w:tcW w:w="11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A1E5F5A">
            <w:pPr>
              <w:widowControl/>
              <w:jc w:val="center"/>
              <w:textAlignment w:val="center"/>
              <w:rPr>
                <w:rFonts w:ascii="宋体"/>
                <w:color w:val="000000"/>
                <w:szCs w:val="24"/>
              </w:rPr>
            </w:pPr>
          </w:p>
        </w:tc>
        <w:tc>
          <w:tcPr>
            <w:tcW w:w="259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tcPr>
          <w:p w14:paraId="7A3CF9E6">
            <w:pPr>
              <w:widowControl/>
              <w:jc w:val="both"/>
              <w:textAlignment w:val="top"/>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1、电池结构：可拆卸电池。</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2、生产执行标准：GB31241-2022。</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3、9100毫安，电池尺寸：长142mm*宽45mm*厚11mm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4、9100毫安，可使用9-10小时。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5、额定电压：3.8V。</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6、额定能量：34.58WH。</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充电限制电量4.35V。</w:t>
            </w:r>
          </w:p>
        </w:tc>
        <w:tc>
          <w:tcPr>
            <w:tcW w:w="6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04BF6A7">
            <w:pPr>
              <w:widowControl/>
              <w:jc w:val="center"/>
              <w:textAlignment w:val="center"/>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D420F27">
            <w:pPr>
              <w:snapToGrid w:val="0"/>
              <w:jc w:val="right"/>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A4C24A1">
            <w:pPr>
              <w:widowControl/>
              <w:jc w:val="center"/>
              <w:textAlignment w:val="center"/>
              <w:rPr>
                <w:rFonts w:hint="eastAsia" w:ascii="宋体" w:hAnsi="宋体" w:cs="宋体"/>
                <w:color w:val="000000"/>
                <w:szCs w:val="22"/>
              </w:rPr>
            </w:pPr>
          </w:p>
        </w:tc>
        <w:tc>
          <w:tcPr>
            <w:tcW w:w="82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626300B">
            <w:pPr>
              <w:widowControl/>
              <w:jc w:val="center"/>
              <w:textAlignment w:val="center"/>
              <w:rPr>
                <w:rFonts w:hint="eastAsia" w:ascii="宋体" w:hAnsi="宋体" w:cs="宋体"/>
                <w:color w:val="000000"/>
                <w:szCs w:val="24"/>
              </w:rPr>
            </w:pPr>
            <w:r>
              <w:rPr>
                <w:rFonts w:hint="eastAsia" w:ascii="宋体" w:hAnsi="宋体" w:cs="宋体"/>
                <w:color w:val="000000"/>
                <w:szCs w:val="24"/>
              </w:rPr>
              <w:t>块</w:t>
            </w:r>
          </w:p>
        </w:tc>
        <w:tc>
          <w:tcPr>
            <w:tcW w:w="93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20E0412">
            <w:pPr>
              <w:widowControl/>
              <w:jc w:val="center"/>
              <w:textAlignment w:val="center"/>
              <w:rPr>
                <w:rFonts w:hint="eastAsia" w:ascii="宋体" w:hAnsi="宋体" w:cs="宋体"/>
                <w:color w:val="000000"/>
                <w:szCs w:val="22"/>
              </w:rPr>
            </w:pPr>
            <w:r>
              <w:rPr>
                <w:rFonts w:hint="eastAsia" w:ascii="宋体" w:hAnsi="宋体" w:cs="宋体"/>
                <w:color w:val="000000"/>
                <w:szCs w:val="22"/>
              </w:rPr>
              <w:t>102</w:t>
            </w: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EBED37F">
            <w:pPr>
              <w:snapToGrid w:val="0"/>
              <w:jc w:val="right"/>
              <w:rPr>
                <w:rFonts w:hint="eastAsia" w:ascii="宋体" w:hAnsi="宋体" w:cs="宋体"/>
                <w:color w:val="000000"/>
                <w:szCs w:val="22"/>
              </w:rPr>
            </w:pPr>
          </w:p>
        </w:tc>
        <w:tc>
          <w:tcPr>
            <w:tcW w:w="77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9C48861">
            <w:pPr>
              <w:widowControl/>
              <w:jc w:val="center"/>
              <w:textAlignment w:val="center"/>
              <w:rPr>
                <w:rFonts w:hint="eastAsia" w:ascii="宋体" w:hAnsi="宋体" w:cs="宋体"/>
                <w:color w:val="000000"/>
                <w:szCs w:val="22"/>
              </w:rPr>
            </w:pPr>
          </w:p>
        </w:tc>
      </w:tr>
      <w:tr w14:paraId="423AF84B">
        <w:trPr>
          <w:trHeight w:val="1431" w:hRule="atLeast"/>
          <w:jc w:val="center"/>
        </w:trPr>
        <w:tc>
          <w:tcPr>
            <w:tcW w:w="47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C975C09">
            <w:pPr>
              <w:widowControl/>
              <w:snapToGrid w:val="0"/>
              <w:jc w:val="center"/>
              <w:textAlignment w:val="center"/>
              <w:rPr>
                <w:rFonts w:hint="eastAsia" w:ascii="宋体" w:hAnsi="宋体" w:cs="宋体"/>
                <w:color w:val="000000"/>
                <w:szCs w:val="22"/>
              </w:rPr>
            </w:pPr>
            <w:r>
              <w:rPr>
                <w:rFonts w:hint="eastAsia" w:ascii="宋体" w:hAnsi="宋体" w:cs="宋体"/>
                <w:color w:val="000000"/>
                <w:kern w:val="0"/>
                <w:szCs w:val="22"/>
                <w:lang w:bidi="ar"/>
              </w:rPr>
              <w:t>4</w:t>
            </w:r>
          </w:p>
        </w:tc>
        <w:tc>
          <w:tcPr>
            <w:tcW w:w="864"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5B2B6DD">
            <w:pPr>
              <w:widowControl/>
              <w:jc w:val="center"/>
              <w:textAlignment w:val="center"/>
              <w:rPr>
                <w:rFonts w:ascii="宋体"/>
                <w:color w:val="000000"/>
                <w:szCs w:val="24"/>
              </w:rPr>
            </w:pPr>
            <w:r>
              <w:rPr>
                <w:rFonts w:hint="eastAsia" w:ascii="宋体" w:hAnsi="宋体" w:cs="宋体"/>
                <w:color w:val="000000"/>
                <w:kern w:val="0"/>
                <w:sz w:val="20"/>
                <w:lang w:bidi="ar"/>
              </w:rPr>
              <w:t>充电柜</w:t>
            </w:r>
          </w:p>
        </w:tc>
        <w:tc>
          <w:tcPr>
            <w:tcW w:w="11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41DFDD9">
            <w:pPr>
              <w:widowControl/>
              <w:jc w:val="center"/>
              <w:textAlignment w:val="center"/>
              <w:rPr>
                <w:rFonts w:ascii="宋体"/>
                <w:color w:val="000000"/>
                <w:szCs w:val="24"/>
              </w:rPr>
            </w:pPr>
          </w:p>
        </w:tc>
        <w:tc>
          <w:tcPr>
            <w:tcW w:w="259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DA04532">
            <w:pPr>
              <w:widowControl/>
              <w:jc w:val="both"/>
              <w:textAlignment w:val="top"/>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1、机身尺寸长 380mm*宽 178*高 115mm（单位：毫米）。</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2、级联安装具备多台充电柜上下堆叠级联安装。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3、集中充电具备对专用可拆卸长（100-160）mm*宽 45mm*厚 11mm 的聚合物锂电池进行集中充电。</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4、集充时间 6800 毫安的电池充电时间小于 4 小时，9100 毫安电池充电时间小于 5 小时。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5、充电个数具备对 10 块可拆卸电池同时集中充电。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6、指示灯充电为蓝灯闪烁，满电状态为蓝灯长亮，长时间无电池充电时蓝灯常亮为充电柜电路保护。</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7、电池固定方式双触点磁吸。</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8、电源接口三向万能插头输入，多台充电柜级联采用环通电源，手拉手串联。</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9、输入电压 交流 220V 输入，空闲功率：5 瓦，满充功率 200 瓦。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10、机身重量 2.9KG 。</w:t>
            </w:r>
          </w:p>
        </w:tc>
        <w:tc>
          <w:tcPr>
            <w:tcW w:w="6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88B876D">
            <w:pPr>
              <w:widowControl/>
              <w:jc w:val="center"/>
              <w:textAlignment w:val="center"/>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BD7289A">
            <w:pPr>
              <w:snapToGrid w:val="0"/>
              <w:jc w:val="right"/>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83D8B24">
            <w:pPr>
              <w:widowControl/>
              <w:jc w:val="center"/>
              <w:textAlignment w:val="center"/>
              <w:rPr>
                <w:rFonts w:hint="eastAsia" w:ascii="宋体" w:hAnsi="宋体" w:cs="宋体"/>
                <w:color w:val="000000"/>
                <w:szCs w:val="22"/>
              </w:rPr>
            </w:pPr>
          </w:p>
        </w:tc>
        <w:tc>
          <w:tcPr>
            <w:tcW w:w="82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C0FACD6">
            <w:pPr>
              <w:widowControl/>
              <w:jc w:val="center"/>
              <w:textAlignment w:val="center"/>
              <w:rPr>
                <w:rFonts w:hint="eastAsia" w:ascii="宋体" w:hAnsi="宋体" w:cs="宋体"/>
                <w:color w:val="000000"/>
                <w:szCs w:val="24"/>
              </w:rPr>
            </w:pPr>
            <w:r>
              <w:rPr>
                <w:rFonts w:hint="eastAsia" w:ascii="宋体" w:hAnsi="宋体" w:cs="宋体"/>
                <w:color w:val="000000"/>
                <w:szCs w:val="24"/>
              </w:rPr>
              <w:t>台</w:t>
            </w:r>
          </w:p>
        </w:tc>
        <w:tc>
          <w:tcPr>
            <w:tcW w:w="93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0664F87">
            <w:pPr>
              <w:widowControl/>
              <w:jc w:val="center"/>
              <w:textAlignment w:val="center"/>
              <w:rPr>
                <w:rFonts w:hint="eastAsia" w:ascii="宋体" w:hAnsi="宋体" w:cs="宋体"/>
                <w:color w:val="000000"/>
                <w:szCs w:val="22"/>
              </w:rPr>
            </w:pPr>
            <w:r>
              <w:rPr>
                <w:rFonts w:hint="eastAsia" w:ascii="宋体" w:hAnsi="宋体" w:cs="宋体"/>
                <w:color w:val="000000"/>
                <w:szCs w:val="22"/>
              </w:rPr>
              <w:t>10</w:t>
            </w: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005DA51">
            <w:pPr>
              <w:snapToGrid w:val="0"/>
              <w:jc w:val="right"/>
              <w:rPr>
                <w:rFonts w:hint="eastAsia" w:ascii="宋体" w:hAnsi="宋体" w:cs="宋体"/>
                <w:color w:val="000000"/>
                <w:szCs w:val="22"/>
              </w:rPr>
            </w:pPr>
          </w:p>
        </w:tc>
        <w:tc>
          <w:tcPr>
            <w:tcW w:w="77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B951B09">
            <w:pPr>
              <w:widowControl/>
              <w:jc w:val="center"/>
              <w:textAlignment w:val="center"/>
              <w:rPr>
                <w:rFonts w:hint="eastAsia" w:ascii="宋体" w:hAnsi="宋体" w:cs="宋体"/>
                <w:color w:val="000000"/>
                <w:szCs w:val="22"/>
              </w:rPr>
            </w:pPr>
          </w:p>
        </w:tc>
      </w:tr>
      <w:tr w14:paraId="4FD4F75E">
        <w:trPr>
          <w:trHeight w:val="1402" w:hRule="atLeast"/>
          <w:jc w:val="center"/>
        </w:trPr>
        <w:tc>
          <w:tcPr>
            <w:tcW w:w="47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B542EC8">
            <w:pPr>
              <w:widowControl/>
              <w:snapToGrid w:val="0"/>
              <w:jc w:val="center"/>
              <w:textAlignment w:val="center"/>
              <w:rPr>
                <w:rFonts w:hint="eastAsia" w:ascii="宋体" w:hAnsi="宋体" w:cs="宋体"/>
                <w:color w:val="000000"/>
                <w:szCs w:val="22"/>
              </w:rPr>
            </w:pPr>
            <w:r>
              <w:rPr>
                <w:rFonts w:hint="eastAsia" w:ascii="宋体" w:hAnsi="宋体" w:cs="宋体"/>
                <w:color w:val="000000"/>
                <w:kern w:val="0"/>
                <w:szCs w:val="22"/>
                <w:lang w:bidi="ar"/>
              </w:rPr>
              <w:t>5</w:t>
            </w:r>
          </w:p>
        </w:tc>
        <w:tc>
          <w:tcPr>
            <w:tcW w:w="864"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793B12F">
            <w:pPr>
              <w:widowControl/>
              <w:jc w:val="center"/>
              <w:textAlignment w:val="center"/>
              <w:rPr>
                <w:rFonts w:ascii="宋体"/>
                <w:color w:val="000000"/>
                <w:szCs w:val="24"/>
              </w:rPr>
            </w:pPr>
            <w:r>
              <w:rPr>
                <w:rFonts w:hint="eastAsia" w:ascii="宋体" w:hAnsi="宋体" w:cs="宋体"/>
                <w:color w:val="000000"/>
                <w:kern w:val="0"/>
                <w:sz w:val="20"/>
                <w:lang w:bidi="ar"/>
              </w:rPr>
              <w:t>桌牌手机控制软件</w:t>
            </w:r>
          </w:p>
        </w:tc>
        <w:tc>
          <w:tcPr>
            <w:tcW w:w="11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8011BBD">
            <w:pPr>
              <w:widowControl/>
              <w:jc w:val="center"/>
              <w:textAlignment w:val="center"/>
              <w:rPr>
                <w:rFonts w:hint="eastAsia" w:ascii="宋体" w:hAnsi="宋体" w:cs="宋体"/>
                <w:color w:val="000000"/>
                <w:szCs w:val="24"/>
              </w:rPr>
            </w:pPr>
          </w:p>
        </w:tc>
        <w:tc>
          <w:tcPr>
            <w:tcW w:w="259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D91D5F5">
            <w:pPr>
              <w:widowControl/>
              <w:jc w:val="both"/>
              <w:textAlignment w:val="top"/>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 xml:space="preserve">1、支持安卓、鸿蒙操作系统。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2、具备与电脑版桌牌控制软件同时使用或独立使用。</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3、具备管理多个会议室，独立开会互不干扰，无网络限制，具备在任何号段的 IP 网络中组网。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4、具备预置多场参会人员，不同的会议，有不同的参会人员，具备一次性预置多场人员清单，一键启动会议，10 秒内完成所有桌牌参会者信息更新。</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5、具备绑定桌牌与解绑，分配绑定桌牌到相应会议室。系统具备设各种会议所需背景与布局，支持各种图片、字体、颜色、大小的设置。具备添加单位参会人员部门、职位、姓名等数据到人员数据库中存档。</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6、具备手机选择使用的会议室。添加人员可以从数据库中选择参会人员，也可以导入参会人员表格进行批量上传，还可以分别独立添加参会人员姓名、单位、职位与关联的座位号。选择所需背景。</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7、具备人员座位互换，3秒完成显示，同时具备没有安排座位的桌牌自动黑屏，具备对参会人员进行编辑修改各种信息。</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8、具备常用的会议下次直接使用，同时具备在不改变铭牌背景的情况下下次直接使用。</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9、具备多会议切换，150个桌牌，完成双面显示参会人员信息的时间小于10秒。</w:t>
            </w:r>
          </w:p>
        </w:tc>
        <w:tc>
          <w:tcPr>
            <w:tcW w:w="6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ECA0FF6">
            <w:pPr>
              <w:widowControl/>
              <w:jc w:val="center"/>
              <w:textAlignment w:val="center"/>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8D3493B">
            <w:pPr>
              <w:snapToGrid w:val="0"/>
              <w:jc w:val="right"/>
              <w:rPr>
                <w:rFonts w:hint="eastAsia" w:ascii="宋体" w:hAnsi="宋体" w:cs="宋体"/>
                <w:color w:val="000000"/>
                <w:szCs w:val="22"/>
              </w:rPr>
            </w:pP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CAD0F63">
            <w:pPr>
              <w:widowControl/>
              <w:jc w:val="center"/>
              <w:textAlignment w:val="center"/>
              <w:rPr>
                <w:rFonts w:hint="eastAsia" w:ascii="宋体" w:hAnsi="宋体" w:cs="宋体"/>
                <w:color w:val="000000"/>
                <w:szCs w:val="22"/>
              </w:rPr>
            </w:pPr>
          </w:p>
        </w:tc>
        <w:tc>
          <w:tcPr>
            <w:tcW w:w="82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634103A">
            <w:pPr>
              <w:widowControl/>
              <w:jc w:val="center"/>
              <w:textAlignment w:val="center"/>
              <w:rPr>
                <w:rFonts w:hint="eastAsia" w:ascii="宋体" w:hAnsi="宋体" w:cs="宋体"/>
                <w:color w:val="000000"/>
                <w:szCs w:val="24"/>
              </w:rPr>
            </w:pPr>
            <w:r>
              <w:rPr>
                <w:rFonts w:hint="eastAsia" w:ascii="宋体" w:hAnsi="宋体" w:cs="宋体"/>
                <w:color w:val="000000"/>
                <w:szCs w:val="24"/>
              </w:rPr>
              <w:t>套</w:t>
            </w:r>
          </w:p>
        </w:tc>
        <w:tc>
          <w:tcPr>
            <w:tcW w:w="93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65F2A95">
            <w:pPr>
              <w:widowControl/>
              <w:jc w:val="center"/>
              <w:textAlignment w:val="center"/>
              <w:rPr>
                <w:rFonts w:hint="eastAsia" w:ascii="宋体" w:hAnsi="宋体" w:cs="宋体"/>
                <w:color w:val="000000"/>
                <w:szCs w:val="22"/>
              </w:rPr>
            </w:pPr>
            <w:r>
              <w:rPr>
                <w:rFonts w:hint="eastAsia" w:ascii="宋体" w:hAnsi="宋体" w:cs="宋体"/>
                <w:color w:val="000000"/>
                <w:szCs w:val="22"/>
              </w:rPr>
              <w:t>1</w:t>
            </w:r>
          </w:p>
        </w:tc>
        <w:tc>
          <w:tcPr>
            <w:tcW w:w="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BF161BB">
            <w:pPr>
              <w:snapToGrid w:val="0"/>
              <w:jc w:val="right"/>
              <w:rPr>
                <w:rFonts w:hint="eastAsia" w:ascii="宋体" w:hAnsi="宋体" w:cs="宋体"/>
                <w:color w:val="000000"/>
                <w:szCs w:val="22"/>
              </w:rPr>
            </w:pPr>
          </w:p>
        </w:tc>
        <w:tc>
          <w:tcPr>
            <w:tcW w:w="77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63F2756">
            <w:pPr>
              <w:widowControl/>
              <w:jc w:val="center"/>
              <w:textAlignment w:val="center"/>
              <w:rPr>
                <w:rFonts w:hint="eastAsia" w:ascii="宋体" w:hAnsi="宋体" w:cs="宋体"/>
                <w:color w:val="000000"/>
                <w:szCs w:val="22"/>
              </w:rPr>
            </w:pPr>
          </w:p>
        </w:tc>
      </w:tr>
    </w:tbl>
    <w:p w14:paraId="3822A4EB">
      <w:pPr>
        <w:spacing w:line="500" w:lineRule="exact"/>
        <w:outlineLvl w:val="1"/>
        <w:rPr>
          <w:rFonts w:hint="eastAsia" w:ascii="黑体" w:hAnsi="黑体" w:eastAsia="黑体"/>
          <w:b/>
          <w:bCs/>
        </w:rPr>
      </w:pPr>
      <w:bookmarkStart w:id="13" w:name="_Toc47976609"/>
      <w:r>
        <w:rPr>
          <w:rFonts w:hint="eastAsia" w:ascii="黑体" w:hAnsi="黑体" w:eastAsia="黑体" w:cstheme="minorBidi"/>
          <w:b/>
          <w:bCs/>
          <w:szCs w:val="22"/>
        </w:rPr>
        <w:t>二、相关要求</w:t>
      </w:r>
    </w:p>
    <w:p w14:paraId="241DA80F">
      <w:pPr>
        <w:spacing w:line="500" w:lineRule="exact"/>
        <w:ind w:firstLine="420" w:firstLineChars="200"/>
        <w:rPr>
          <w:rFonts w:ascii="宋体" w:hAnsi="Courier New"/>
          <w:sz w:val="24"/>
          <w:szCs w:val="24"/>
        </w:rPr>
      </w:pPr>
      <w:r>
        <w:rPr>
          <w:rFonts w:hint="eastAsia" w:ascii="宋体" w:hAnsi="Courier New"/>
        </w:rPr>
        <w:t>（</w:t>
      </w:r>
      <w:r>
        <w:rPr>
          <w:rFonts w:hint="eastAsia" w:ascii="宋体" w:hAnsi="Courier New"/>
          <w:sz w:val="24"/>
          <w:szCs w:val="24"/>
        </w:rPr>
        <w:t>1）卖方提供的货物涉及的所有售后服务均由卖方负责。如果发生问题并且收到通知，卖方应当在2小时内予以答复。</w:t>
      </w:r>
    </w:p>
    <w:p w14:paraId="20C51560">
      <w:pPr>
        <w:spacing w:line="500" w:lineRule="exact"/>
        <w:ind w:firstLine="480" w:firstLineChars="200"/>
        <w:rPr>
          <w:rFonts w:ascii="宋体" w:hAnsi="Courier New"/>
          <w:sz w:val="24"/>
          <w:szCs w:val="24"/>
        </w:rPr>
      </w:pPr>
      <w:r>
        <w:rPr>
          <w:rFonts w:hint="eastAsia" w:ascii="宋体" w:hAnsi="Courier New"/>
          <w:sz w:val="24"/>
          <w:szCs w:val="24"/>
        </w:rPr>
        <w:t>（2）如发现所提供的货物存在问题，需要卖方解决或配合解决时：在质保期之内，应在接到通知后24小时内派有关人员到达现场；在质保期之外，应在接到通知后72小时内派有关人员到达现场。</w:t>
      </w:r>
    </w:p>
    <w:p w14:paraId="43D1DA1E">
      <w:pPr>
        <w:spacing w:line="500" w:lineRule="exact"/>
        <w:ind w:firstLine="480" w:firstLineChars="200"/>
        <w:rPr>
          <w:rFonts w:ascii="宋体" w:hAnsi="Courier New"/>
          <w:sz w:val="24"/>
          <w:szCs w:val="24"/>
        </w:rPr>
      </w:pPr>
      <w:r>
        <w:rPr>
          <w:rFonts w:hint="eastAsia" w:ascii="宋体" w:hAnsi="Courier New"/>
          <w:sz w:val="24"/>
          <w:szCs w:val="24"/>
        </w:rPr>
        <w:t>（3）卖方派往买方使用现场的人员，应具有较高的业务素质；现场解决问题时，不得无故拖延或推迟，应为买方提供最佳的服务。</w:t>
      </w:r>
    </w:p>
    <w:p w14:paraId="64A98D5C">
      <w:pPr>
        <w:spacing w:line="500" w:lineRule="exact"/>
        <w:ind w:firstLine="480" w:firstLineChars="200"/>
        <w:rPr>
          <w:rFonts w:ascii="宋体" w:hAnsi="Courier New"/>
          <w:sz w:val="24"/>
          <w:szCs w:val="24"/>
        </w:rPr>
      </w:pPr>
      <w:r>
        <w:rPr>
          <w:rFonts w:hint="eastAsia" w:ascii="宋体" w:hAnsi="Courier New"/>
          <w:sz w:val="24"/>
          <w:szCs w:val="24"/>
        </w:rPr>
        <w:t>（4）未尽事宜本着友好协商原则办理。</w:t>
      </w:r>
    </w:p>
    <w:p w14:paraId="57A0E1CE">
      <w:pPr>
        <w:pStyle w:val="16"/>
      </w:pPr>
    </w:p>
    <w:p w14:paraId="52037E71"/>
    <w:p w14:paraId="5F19C9C7"/>
    <w:p w14:paraId="49BF1CFD"/>
    <w:p w14:paraId="55B83E9B"/>
    <w:p w14:paraId="41E03101"/>
    <w:p w14:paraId="1ABB16F5"/>
    <w:p w14:paraId="40584FEB"/>
    <w:p w14:paraId="41BA94FD"/>
    <w:p w14:paraId="3C12C792"/>
    <w:p w14:paraId="28DD51B6"/>
    <w:p w14:paraId="14F85B58"/>
    <w:p w14:paraId="0733C947"/>
    <w:p w14:paraId="1BEC666C"/>
    <w:p w14:paraId="6338F7E9"/>
    <w:p w14:paraId="57C9673B"/>
    <w:p w14:paraId="1996743F"/>
    <w:p w14:paraId="6B169063"/>
    <w:p w14:paraId="5BAE0FE9"/>
    <w:p w14:paraId="3FA557DA"/>
    <w:p w14:paraId="452829DA"/>
    <w:p w14:paraId="30DA5A00">
      <w:pPr>
        <w:pStyle w:val="73"/>
        <w:numPr>
          <w:ilvl w:val="0"/>
          <w:numId w:val="32"/>
        </w:numPr>
      </w:pPr>
      <w:bookmarkStart w:id="14" w:name="_Toc8030"/>
      <w:r>
        <w:rPr>
          <w:rFonts w:hint="eastAsia"/>
        </w:rPr>
        <w:t>合同主要条款</w:t>
      </w:r>
      <w:bookmarkEnd w:id="13"/>
      <w:bookmarkEnd w:id="14"/>
    </w:p>
    <w:p w14:paraId="43BB889E">
      <w:pPr>
        <w:wordWrap w:val="0"/>
        <w:adjustRightInd w:val="0"/>
        <w:snapToGrid w:val="0"/>
        <w:spacing w:line="360" w:lineRule="auto"/>
        <w:jc w:val="right"/>
        <w:rPr>
          <w:rFonts w:hint="eastAsia" w:ascii="宋体" w:hAnsi="宋体"/>
          <w:b/>
          <w:sz w:val="28"/>
          <w:szCs w:val="28"/>
        </w:rPr>
      </w:pPr>
    </w:p>
    <w:p w14:paraId="0C74EE57">
      <w:pPr>
        <w:pStyle w:val="74"/>
        <w:numPr>
          <w:ilvl w:val="0"/>
          <w:numId w:val="33"/>
        </w:numPr>
        <w:ind w:left="420"/>
      </w:pPr>
      <w:bookmarkStart w:id="15" w:name="_Toc47976610"/>
      <w:bookmarkStart w:id="16" w:name="_Toc47976615"/>
      <w:r>
        <w:rPr>
          <w:rFonts w:hint="eastAsia"/>
        </w:rPr>
        <w:t>标的、数量、交货期</w:t>
      </w:r>
      <w:bookmarkEnd w:id="15"/>
    </w:p>
    <w:p w14:paraId="7CE84A61">
      <w:pPr>
        <w:pStyle w:val="74"/>
      </w:pPr>
      <w:bookmarkStart w:id="17" w:name="_Toc47976611"/>
      <w:r>
        <w:rPr>
          <w:rFonts w:hint="eastAsia"/>
        </w:rPr>
        <w:t>交货地点</w:t>
      </w:r>
      <w:bookmarkEnd w:id="17"/>
    </w:p>
    <w:p w14:paraId="767A7614">
      <w:pPr>
        <w:pStyle w:val="74"/>
      </w:pPr>
      <w:bookmarkStart w:id="18" w:name="_Toc47976612"/>
      <w:r>
        <w:rPr>
          <w:rFonts w:hint="eastAsia"/>
        </w:rPr>
        <w:t>价款及付款方式</w:t>
      </w:r>
      <w:bookmarkEnd w:id="18"/>
    </w:p>
    <w:p w14:paraId="5310CD6F">
      <w:pPr>
        <w:pStyle w:val="74"/>
      </w:pPr>
      <w:bookmarkStart w:id="19" w:name="_Toc47976613"/>
      <w:r>
        <w:rPr>
          <w:rFonts w:hint="eastAsia"/>
        </w:rPr>
        <w:t>质量要求、保修期及售后服务</w:t>
      </w:r>
      <w:bookmarkEnd w:id="19"/>
    </w:p>
    <w:p w14:paraId="46A5F204">
      <w:pPr>
        <w:pStyle w:val="74"/>
      </w:pPr>
      <w:bookmarkStart w:id="20" w:name="_Toc47976614"/>
      <w:r>
        <w:rPr>
          <w:rFonts w:hint="eastAsia"/>
        </w:rPr>
        <w:t>安装、调试及验收要求</w:t>
      </w:r>
      <w:bookmarkEnd w:id="20"/>
    </w:p>
    <w:p w14:paraId="6742635C">
      <w:pPr>
        <w:pStyle w:val="74"/>
      </w:pPr>
      <w:r>
        <w:rPr>
          <w:rFonts w:hint="eastAsia"/>
        </w:rPr>
        <w:t>违约责任</w:t>
      </w:r>
    </w:p>
    <w:p w14:paraId="78EAAD70">
      <w:pPr>
        <w:pStyle w:val="74"/>
      </w:pPr>
      <w:r>
        <w:rPr>
          <w:rFonts w:hint="eastAsia"/>
        </w:rPr>
        <w:t>争议解决方式</w:t>
      </w:r>
    </w:p>
    <w:p w14:paraId="5E0CACE7"/>
    <w:p w14:paraId="275206A4">
      <w:r>
        <w:rPr>
          <w:rFonts w:hint="eastAsia"/>
        </w:rPr>
        <w:br w:type="page"/>
      </w:r>
    </w:p>
    <w:p w14:paraId="10D58A90">
      <w:pPr>
        <w:pStyle w:val="73"/>
        <w:rPr>
          <w:rFonts w:hAnsi="Calibri"/>
          <w:color w:val="000000"/>
          <w:sz w:val="24"/>
          <w:szCs w:val="24"/>
        </w:rPr>
      </w:pPr>
      <w:bookmarkStart w:id="21" w:name="_Toc16500"/>
      <w:r>
        <w:rPr>
          <w:rFonts w:hint="eastAsia"/>
        </w:rPr>
        <w:t>第四部分　</w:t>
      </w:r>
      <w:bookmarkEnd w:id="16"/>
      <w:r>
        <w:rPr>
          <w:rFonts w:hint="eastAsia"/>
        </w:rPr>
        <w:t>投标文件附件</w:t>
      </w:r>
      <w:bookmarkEnd w:id="21"/>
    </w:p>
    <w:p w14:paraId="6B3166A4">
      <w:pPr>
        <w:rPr>
          <w:rFonts w:ascii="宋体"/>
          <w:b/>
          <w:color w:val="000000"/>
          <w:szCs w:val="24"/>
        </w:rPr>
      </w:pPr>
    </w:p>
    <w:p w14:paraId="613B817C">
      <w:pPr>
        <w:pStyle w:val="16"/>
      </w:pPr>
    </w:p>
    <w:p w14:paraId="42E35F11">
      <w:pPr>
        <w:pStyle w:val="74"/>
        <w:numPr>
          <w:ilvl w:val="0"/>
          <w:numId w:val="0"/>
        </w:numPr>
        <w:rPr>
          <w:rFonts w:hint="eastAsia" w:ascii="宋体" w:hAnsi="宋体" w:eastAsia="宋体" w:cs="宋体"/>
          <w:sz w:val="32"/>
          <w:szCs w:val="32"/>
          <w:highlight w:val="yellow"/>
        </w:rPr>
      </w:pPr>
      <w:bookmarkStart w:id="22" w:name="_Toc47976618"/>
      <w:bookmarkStart w:id="23" w:name="_Toc29366869"/>
      <w:bookmarkStart w:id="24" w:name="_Toc29366865"/>
      <w:r>
        <w:rPr>
          <w:rFonts w:hint="eastAsia" w:ascii="宋体" w:hAnsi="宋体" w:eastAsia="宋体" w:cs="宋体"/>
          <w:sz w:val="32"/>
          <w:szCs w:val="32"/>
        </w:rPr>
        <w:t>附件1 法定代表人授权委托书</w:t>
      </w:r>
    </w:p>
    <w:bookmarkEnd w:id="22"/>
    <w:p w14:paraId="27C2F408">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法定代表人授权委托书</w:t>
      </w:r>
    </w:p>
    <w:p w14:paraId="7D189D1C">
      <w:pPr>
        <w:ind w:right="280" w:firstLine="240" w:firstLineChars="100"/>
        <w:rPr>
          <w:rFonts w:hint="eastAsia"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集团办公室重要会议室配置液晶电子桌牌项目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45042F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全权代表无转委权。特此委托。</w:t>
      </w:r>
    </w:p>
    <w:tbl>
      <w:tblPr>
        <w:tblStyle w:val="3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75D08F4">
        <w:trPr>
          <w:trHeight w:val="3407" w:hRule="atLeast"/>
          <w:jc w:val="center"/>
        </w:trPr>
        <w:tc>
          <w:tcPr>
            <w:tcW w:w="8590" w:type="dxa"/>
            <w:tcBorders>
              <w:top w:val="single" w:color="auto" w:sz="4" w:space="0"/>
              <w:bottom w:val="single" w:color="auto" w:sz="4" w:space="0"/>
            </w:tcBorders>
            <w:vAlign w:val="center"/>
          </w:tcPr>
          <w:p w14:paraId="0624F67D">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5310D234">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572D605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02D5D26F">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5FF6A43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406E58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79FDC62">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AD676DC">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109ADF45">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0740B99">
      <w:pPr>
        <w:spacing w:line="460" w:lineRule="exact"/>
        <w:ind w:firstLine="5520" w:firstLineChars="2300"/>
        <w:rPr>
          <w:rFonts w:ascii="宋体" w:hAnsi="Calibri"/>
          <w:sz w:val="24"/>
          <w:u w:val="single"/>
        </w:rPr>
      </w:pPr>
    </w:p>
    <w:p w14:paraId="1EEDA288">
      <w:pPr>
        <w:rPr>
          <w:rFonts w:ascii="Calibri" w:hAnsi="Calibri" w:eastAsia="黑体"/>
          <w:b/>
          <w:bCs/>
          <w:color w:val="000000"/>
          <w:sz w:val="28"/>
        </w:rPr>
      </w:pPr>
    </w:p>
    <w:p w14:paraId="156A3CC8">
      <w:pPr>
        <w:pStyle w:val="16"/>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7AD6F20A">
      <w:pPr>
        <w:pStyle w:val="74"/>
        <w:numPr>
          <w:ilvl w:val="0"/>
          <w:numId w:val="0"/>
        </w:numPr>
        <w:rPr>
          <w:rFonts w:hint="eastAsia" w:ascii="宋体" w:hAnsi="宋体" w:eastAsia="宋体" w:cs="宋体"/>
          <w:sz w:val="32"/>
          <w:szCs w:val="32"/>
        </w:rPr>
      </w:pPr>
      <w:r>
        <w:rPr>
          <w:rFonts w:hint="eastAsia" w:ascii="宋体" w:hAnsi="宋体" w:eastAsia="宋体" w:cs="宋体"/>
          <w:sz w:val="32"/>
          <w:szCs w:val="32"/>
        </w:rPr>
        <w:t>附件2 投标人基本情况及资产情况汇总表</w:t>
      </w:r>
    </w:p>
    <w:p w14:paraId="23106A96">
      <w:pPr>
        <w:spacing w:line="360" w:lineRule="auto"/>
        <w:jc w:val="left"/>
        <w:outlineLvl w:val="3"/>
        <w:rPr>
          <w:rFonts w:hint="eastAsia" w:ascii="宋体" w:hAnsi="宋体" w:cs="宋体"/>
          <w:b/>
          <w:bCs/>
          <w:color w:val="000000"/>
          <w:sz w:val="32"/>
          <w:szCs w:val="32"/>
        </w:rPr>
      </w:pPr>
      <w:r>
        <w:rPr>
          <w:rFonts w:hint="eastAsia" w:ascii="宋体" w:hAnsi="宋体" w:cs="宋体"/>
          <w:b/>
          <w:bCs/>
          <w:color w:val="000000"/>
          <w:sz w:val="32"/>
          <w:szCs w:val="32"/>
        </w:rPr>
        <w:t>表 1 投标人基本情况表</w:t>
      </w:r>
    </w:p>
    <w:p w14:paraId="47D5C732">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投标人基本情况表</w:t>
      </w:r>
    </w:p>
    <w:tbl>
      <w:tblPr>
        <w:tblStyle w:val="115"/>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78156C7C">
        <w:trPr>
          <w:trHeight w:val="411" w:hRule="atLeast"/>
        </w:trPr>
        <w:tc>
          <w:tcPr>
            <w:tcW w:w="1956" w:type="dxa"/>
          </w:tcPr>
          <w:p w14:paraId="6F47A6AC">
            <w:pPr>
              <w:pStyle w:val="114"/>
              <w:spacing w:before="114"/>
              <w:ind w:left="720"/>
              <w:rPr>
                <w:rFonts w:hint="eastAsia"/>
              </w:rPr>
            </w:pPr>
            <w:r>
              <w:t xml:space="preserve">企业名称 </w:t>
            </w:r>
          </w:p>
        </w:tc>
        <w:tc>
          <w:tcPr>
            <w:tcW w:w="4680" w:type="dxa"/>
            <w:gridSpan w:val="4"/>
            <w:vAlign w:val="center"/>
          </w:tcPr>
          <w:p w14:paraId="2AD208B3">
            <w:pPr>
              <w:widowControl/>
              <w:jc w:val="center"/>
              <w:textAlignment w:val="center"/>
              <w:rPr>
                <w:rFonts w:hint="eastAsia" w:ascii="宋体" w:hAnsi="宋体" w:cs="宋体"/>
                <w:color w:val="000000"/>
              </w:rPr>
            </w:pPr>
          </w:p>
        </w:tc>
        <w:tc>
          <w:tcPr>
            <w:tcW w:w="1310" w:type="dxa"/>
          </w:tcPr>
          <w:p w14:paraId="56A48A60">
            <w:pPr>
              <w:pStyle w:val="114"/>
              <w:spacing w:before="106"/>
              <w:ind w:left="154" w:right="26"/>
              <w:jc w:val="center"/>
              <w:rPr>
                <w:rFonts w:hint="eastAsia"/>
                <w:color w:val="000000"/>
              </w:rPr>
            </w:pPr>
            <w:r>
              <w:rPr>
                <w:color w:val="000000"/>
              </w:rPr>
              <w:t xml:space="preserve">联系人 </w:t>
            </w:r>
          </w:p>
        </w:tc>
        <w:tc>
          <w:tcPr>
            <w:tcW w:w="1510" w:type="dxa"/>
            <w:vAlign w:val="center"/>
          </w:tcPr>
          <w:p w14:paraId="015D6C6E">
            <w:pPr>
              <w:widowControl/>
              <w:jc w:val="center"/>
              <w:textAlignment w:val="center"/>
              <w:rPr>
                <w:rFonts w:hint="eastAsia" w:ascii="宋体" w:hAnsi="宋体" w:cs="宋体"/>
                <w:color w:val="000000"/>
                <w:szCs w:val="21"/>
              </w:rPr>
            </w:pPr>
          </w:p>
        </w:tc>
      </w:tr>
      <w:tr w14:paraId="2BB6939C">
        <w:trPr>
          <w:trHeight w:val="502" w:hRule="atLeast"/>
        </w:trPr>
        <w:tc>
          <w:tcPr>
            <w:tcW w:w="1956" w:type="dxa"/>
          </w:tcPr>
          <w:p w14:paraId="68EFB78C">
            <w:pPr>
              <w:pStyle w:val="114"/>
              <w:spacing w:before="114"/>
              <w:ind w:left="720"/>
              <w:rPr>
                <w:rFonts w:hint="eastAsia"/>
              </w:rPr>
            </w:pPr>
            <w:r>
              <w:t xml:space="preserve">企业地址 </w:t>
            </w:r>
          </w:p>
        </w:tc>
        <w:tc>
          <w:tcPr>
            <w:tcW w:w="4680" w:type="dxa"/>
            <w:gridSpan w:val="4"/>
            <w:vAlign w:val="center"/>
          </w:tcPr>
          <w:p w14:paraId="4F616DD2">
            <w:pPr>
              <w:widowControl/>
              <w:jc w:val="center"/>
              <w:textAlignment w:val="center"/>
              <w:rPr>
                <w:rFonts w:hint="eastAsia" w:ascii="宋体" w:hAnsi="宋体" w:cs="宋体"/>
                <w:color w:val="000000"/>
              </w:rPr>
            </w:pPr>
          </w:p>
        </w:tc>
        <w:tc>
          <w:tcPr>
            <w:tcW w:w="1310" w:type="dxa"/>
          </w:tcPr>
          <w:p w14:paraId="67BEE3B5">
            <w:pPr>
              <w:pStyle w:val="114"/>
              <w:spacing w:before="106"/>
              <w:ind w:left="154" w:right="26"/>
              <w:jc w:val="center"/>
              <w:rPr>
                <w:rFonts w:hint="eastAsia"/>
                <w:color w:val="000000"/>
              </w:rPr>
            </w:pPr>
            <w:r>
              <w:rPr>
                <w:color w:val="000000"/>
              </w:rPr>
              <w:t xml:space="preserve">联系人电话 </w:t>
            </w:r>
          </w:p>
        </w:tc>
        <w:tc>
          <w:tcPr>
            <w:tcW w:w="1510" w:type="dxa"/>
            <w:vAlign w:val="center"/>
          </w:tcPr>
          <w:p w14:paraId="21328F77">
            <w:pPr>
              <w:widowControl/>
              <w:jc w:val="center"/>
              <w:textAlignment w:val="center"/>
              <w:rPr>
                <w:rFonts w:hint="eastAsia" w:ascii="宋体" w:hAnsi="宋体" w:cs="宋体"/>
                <w:color w:val="000000"/>
                <w:szCs w:val="21"/>
              </w:rPr>
            </w:pPr>
          </w:p>
        </w:tc>
      </w:tr>
      <w:tr w14:paraId="1998C6BA">
        <w:trPr>
          <w:trHeight w:val="376" w:hRule="atLeast"/>
        </w:trPr>
        <w:tc>
          <w:tcPr>
            <w:tcW w:w="1956" w:type="dxa"/>
          </w:tcPr>
          <w:p w14:paraId="1649972C">
            <w:pPr>
              <w:pStyle w:val="114"/>
              <w:spacing w:before="111"/>
              <w:ind w:left="720"/>
              <w:rPr>
                <w:rFonts w:hint="eastAsia"/>
              </w:rPr>
            </w:pPr>
            <w:r>
              <w:t xml:space="preserve">企业性质 </w:t>
            </w:r>
          </w:p>
        </w:tc>
        <w:tc>
          <w:tcPr>
            <w:tcW w:w="4680" w:type="dxa"/>
            <w:gridSpan w:val="4"/>
            <w:vAlign w:val="center"/>
          </w:tcPr>
          <w:p w14:paraId="2039421C">
            <w:pPr>
              <w:widowControl/>
              <w:jc w:val="center"/>
              <w:textAlignment w:val="center"/>
              <w:rPr>
                <w:rFonts w:hint="eastAsia" w:ascii="宋体" w:hAnsi="宋体" w:cs="宋体"/>
                <w:color w:val="000000"/>
              </w:rPr>
            </w:pPr>
          </w:p>
        </w:tc>
        <w:tc>
          <w:tcPr>
            <w:tcW w:w="1310" w:type="dxa"/>
          </w:tcPr>
          <w:p w14:paraId="4FA9FED1">
            <w:pPr>
              <w:pStyle w:val="114"/>
              <w:spacing w:before="103"/>
              <w:ind w:left="154" w:right="26"/>
              <w:jc w:val="center"/>
              <w:rPr>
                <w:rFonts w:hint="eastAsia"/>
                <w:color w:val="000000"/>
              </w:rPr>
            </w:pPr>
            <w:r>
              <w:rPr>
                <w:rFonts w:hint="eastAsia"/>
                <w:color w:val="000000"/>
              </w:rPr>
              <w:t>注册时间</w:t>
            </w:r>
            <w:r>
              <w:rPr>
                <w:color w:val="000000"/>
              </w:rPr>
              <w:t xml:space="preserve"> </w:t>
            </w:r>
          </w:p>
        </w:tc>
        <w:tc>
          <w:tcPr>
            <w:tcW w:w="1510" w:type="dxa"/>
            <w:vAlign w:val="center"/>
          </w:tcPr>
          <w:p w14:paraId="47A17F2D">
            <w:pPr>
              <w:widowControl/>
              <w:jc w:val="center"/>
              <w:textAlignment w:val="center"/>
              <w:rPr>
                <w:rFonts w:hint="eastAsia" w:ascii="宋体" w:hAnsi="宋体" w:cs="宋体"/>
                <w:color w:val="000000"/>
                <w:szCs w:val="21"/>
              </w:rPr>
            </w:pPr>
          </w:p>
        </w:tc>
      </w:tr>
      <w:tr w14:paraId="315CC009">
        <w:trPr>
          <w:trHeight w:val="464" w:hRule="atLeast"/>
        </w:trPr>
        <w:tc>
          <w:tcPr>
            <w:tcW w:w="1956" w:type="dxa"/>
          </w:tcPr>
          <w:p w14:paraId="150C9E32">
            <w:pPr>
              <w:pStyle w:val="114"/>
              <w:spacing w:before="111"/>
              <w:ind w:left="509"/>
              <w:rPr>
                <w:rFonts w:hint="eastAsia"/>
                <w:highlight w:val="yellow"/>
              </w:rPr>
            </w:pPr>
            <w:r>
              <w:t xml:space="preserve">企业法人代表  </w:t>
            </w:r>
          </w:p>
        </w:tc>
        <w:tc>
          <w:tcPr>
            <w:tcW w:w="4680" w:type="dxa"/>
            <w:gridSpan w:val="4"/>
          </w:tcPr>
          <w:p w14:paraId="201DA8BA">
            <w:pPr>
              <w:pStyle w:val="4"/>
              <w:keepNext w:val="0"/>
              <w:keepLines w:val="0"/>
              <w:widowControl/>
              <w:shd w:val="clear" w:color="auto" w:fill="FFFFFF"/>
              <w:spacing w:line="450" w:lineRule="atLeast"/>
              <w:rPr>
                <w:rFonts w:hint="eastAsia" w:ascii="宋体" w:hAnsi="宋体" w:cs="宋体"/>
                <w:color w:val="000000"/>
              </w:rPr>
            </w:pPr>
          </w:p>
        </w:tc>
        <w:tc>
          <w:tcPr>
            <w:tcW w:w="1310" w:type="dxa"/>
          </w:tcPr>
          <w:p w14:paraId="2CDEA2C4">
            <w:pPr>
              <w:pStyle w:val="114"/>
              <w:spacing w:before="103"/>
              <w:ind w:right="26"/>
              <w:jc w:val="center"/>
              <w:rPr>
                <w:rFonts w:hint="eastAsia"/>
                <w:color w:val="000000"/>
              </w:rPr>
            </w:pPr>
            <w:r>
              <w:rPr>
                <w:color w:val="000000"/>
              </w:rPr>
              <w:t>企业资质</w:t>
            </w:r>
          </w:p>
        </w:tc>
        <w:tc>
          <w:tcPr>
            <w:tcW w:w="1510" w:type="dxa"/>
            <w:vAlign w:val="center"/>
          </w:tcPr>
          <w:p w14:paraId="7416FFB5">
            <w:pPr>
              <w:widowControl/>
              <w:jc w:val="center"/>
              <w:textAlignment w:val="center"/>
              <w:rPr>
                <w:rFonts w:hint="eastAsia" w:ascii="宋体" w:hAnsi="宋体" w:cs="宋体"/>
                <w:color w:val="000000"/>
                <w:szCs w:val="21"/>
              </w:rPr>
            </w:pPr>
          </w:p>
        </w:tc>
      </w:tr>
      <w:tr w14:paraId="709B3A7A">
        <w:trPr>
          <w:trHeight w:val="492" w:hRule="atLeast"/>
        </w:trPr>
        <w:tc>
          <w:tcPr>
            <w:tcW w:w="1956" w:type="dxa"/>
          </w:tcPr>
          <w:p w14:paraId="4E3FE7B8">
            <w:pPr>
              <w:pStyle w:val="114"/>
              <w:spacing w:before="114"/>
              <w:ind w:left="720"/>
              <w:rPr>
                <w:rFonts w:hint="eastAsia"/>
              </w:rPr>
            </w:pPr>
            <w:r>
              <w:t xml:space="preserve">品牌区分 </w:t>
            </w:r>
          </w:p>
        </w:tc>
        <w:tc>
          <w:tcPr>
            <w:tcW w:w="7500" w:type="dxa"/>
            <w:gridSpan w:val="6"/>
          </w:tcPr>
          <w:p w14:paraId="04A95E81">
            <w:pPr>
              <w:pStyle w:val="114"/>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0AF5D7C4">
        <w:trPr>
          <w:trHeight w:val="492" w:hRule="atLeast"/>
        </w:trPr>
        <w:tc>
          <w:tcPr>
            <w:tcW w:w="1956" w:type="dxa"/>
          </w:tcPr>
          <w:p w14:paraId="0E1F3C54">
            <w:pPr>
              <w:pStyle w:val="114"/>
              <w:spacing w:before="178"/>
              <w:ind w:left="720"/>
              <w:rPr>
                <w:rFonts w:hint="eastAsia"/>
              </w:rPr>
            </w:pPr>
            <w:r>
              <w:t xml:space="preserve">品牌名称 </w:t>
            </w:r>
          </w:p>
        </w:tc>
        <w:tc>
          <w:tcPr>
            <w:tcW w:w="3583" w:type="dxa"/>
            <w:gridSpan w:val="3"/>
            <w:vAlign w:val="center"/>
          </w:tcPr>
          <w:p w14:paraId="5F5A2C78">
            <w:pPr>
              <w:widowControl/>
              <w:rPr>
                <w:rFonts w:hint="eastAsia" w:ascii="宋体" w:hAnsi="宋体" w:eastAsia="方正仿宋_GB2312"/>
                <w:kern w:val="0"/>
                <w:szCs w:val="21"/>
              </w:rPr>
            </w:pPr>
          </w:p>
        </w:tc>
        <w:tc>
          <w:tcPr>
            <w:tcW w:w="1097" w:type="dxa"/>
          </w:tcPr>
          <w:p w14:paraId="2168DC26">
            <w:pPr>
              <w:pStyle w:val="114"/>
              <w:spacing w:before="15"/>
              <w:ind w:left="279"/>
              <w:rPr>
                <w:rFonts w:hint="eastAsia"/>
              </w:rPr>
            </w:pPr>
            <w:r>
              <w:rPr>
                <w:spacing w:val="-2"/>
              </w:rPr>
              <w:t>质量</w:t>
            </w:r>
            <w:r>
              <w:t xml:space="preserve"> </w:t>
            </w:r>
          </w:p>
          <w:p w14:paraId="4ED26E80">
            <w:pPr>
              <w:pStyle w:val="114"/>
              <w:spacing w:before="30" w:line="277" w:lineRule="exact"/>
              <w:ind w:left="279"/>
              <w:rPr>
                <w:rFonts w:hint="eastAsia"/>
              </w:rPr>
            </w:pPr>
            <w:r>
              <w:rPr>
                <w:rFonts w:hint="eastAsia"/>
              </w:rPr>
              <w:t>体系</w:t>
            </w:r>
          </w:p>
        </w:tc>
        <w:tc>
          <w:tcPr>
            <w:tcW w:w="2820" w:type="dxa"/>
            <w:gridSpan w:val="2"/>
          </w:tcPr>
          <w:p w14:paraId="79E61663">
            <w:pPr>
              <w:pStyle w:val="114"/>
              <w:spacing w:before="158"/>
              <w:jc w:val="center"/>
              <w:rPr>
                <w:rFonts w:hint="eastAsia"/>
                <w:sz w:val="24"/>
              </w:rPr>
            </w:pPr>
          </w:p>
        </w:tc>
      </w:tr>
      <w:tr w14:paraId="3EC79C42">
        <w:trPr>
          <w:trHeight w:val="405" w:hRule="atLeast"/>
        </w:trPr>
        <w:tc>
          <w:tcPr>
            <w:tcW w:w="9456" w:type="dxa"/>
            <w:gridSpan w:val="7"/>
          </w:tcPr>
          <w:p w14:paraId="1463412A">
            <w:pPr>
              <w:pStyle w:val="114"/>
              <w:spacing w:before="149"/>
              <w:ind w:left="3345" w:right="3223"/>
              <w:jc w:val="center"/>
              <w:rPr>
                <w:rFonts w:hint="eastAsia"/>
              </w:rPr>
            </w:pPr>
            <w:r>
              <w:rPr>
                <w:rFonts w:hint="eastAsia"/>
                <w:szCs w:val="21"/>
              </w:rPr>
              <w:t>单位概况</w:t>
            </w:r>
          </w:p>
        </w:tc>
      </w:tr>
      <w:tr w14:paraId="20CCB24B">
        <w:trPr>
          <w:trHeight w:val="595" w:hRule="atLeast"/>
        </w:trPr>
        <w:tc>
          <w:tcPr>
            <w:tcW w:w="1956" w:type="dxa"/>
            <w:vAlign w:val="center"/>
          </w:tcPr>
          <w:p w14:paraId="0AC26C11">
            <w:pPr>
              <w:widowControl/>
              <w:jc w:val="center"/>
              <w:textAlignment w:val="center"/>
              <w:rPr>
                <w:rFonts w:hint="eastAsia" w:ascii="宋体" w:hAnsi="宋体" w:cs="宋体"/>
                <w:szCs w:val="21"/>
              </w:rPr>
            </w:pPr>
            <w:r>
              <w:rPr>
                <w:rFonts w:hint="eastAsia" w:ascii="宋体" w:hAnsi="宋体" w:cs="宋体"/>
                <w:spacing w:val="-2"/>
                <w:szCs w:val="21"/>
              </w:rPr>
              <w:t>参保</w:t>
            </w:r>
            <w:r>
              <w:rPr>
                <w:rFonts w:ascii="宋体" w:hAnsi="宋体" w:cs="宋体"/>
                <w:spacing w:val="-2"/>
                <w:szCs w:val="21"/>
              </w:rPr>
              <w:t>职工总人</w:t>
            </w:r>
            <w:r>
              <w:rPr>
                <w:rFonts w:ascii="宋体" w:hAnsi="宋体" w:cs="宋体"/>
                <w:spacing w:val="-1"/>
                <w:szCs w:val="21"/>
              </w:rPr>
              <w:t>数</w:t>
            </w:r>
          </w:p>
        </w:tc>
        <w:tc>
          <w:tcPr>
            <w:tcW w:w="990" w:type="dxa"/>
            <w:vAlign w:val="center"/>
          </w:tcPr>
          <w:p w14:paraId="5FB884B7">
            <w:pPr>
              <w:widowControl/>
              <w:textAlignment w:val="center"/>
              <w:rPr>
                <w:rFonts w:hint="eastAsia" w:ascii="宋体" w:hAnsi="宋体" w:cs="宋体"/>
                <w:szCs w:val="21"/>
              </w:rPr>
            </w:pPr>
          </w:p>
        </w:tc>
        <w:tc>
          <w:tcPr>
            <w:tcW w:w="1530" w:type="dxa"/>
            <w:vAlign w:val="center"/>
          </w:tcPr>
          <w:p w14:paraId="44C857B1">
            <w:pPr>
              <w:widowControl/>
              <w:jc w:val="center"/>
              <w:textAlignment w:val="center"/>
              <w:rPr>
                <w:rFonts w:hint="eastAsia" w:ascii="宋体" w:hAnsi="宋体" w:cs="宋体"/>
                <w:szCs w:val="21"/>
              </w:rPr>
            </w:pPr>
            <w:r>
              <w:rPr>
                <w:rFonts w:ascii="宋体" w:hAnsi="宋体" w:cs="宋体"/>
                <w:spacing w:val="-2"/>
                <w:szCs w:val="21"/>
              </w:rPr>
              <w:t>工程技术人</w:t>
            </w:r>
            <w:r>
              <w:rPr>
                <w:rFonts w:ascii="宋体" w:hAnsi="宋体" w:cs="宋体"/>
                <w:spacing w:val="-1"/>
                <w:szCs w:val="21"/>
              </w:rPr>
              <w:t>员</w:t>
            </w:r>
          </w:p>
        </w:tc>
        <w:tc>
          <w:tcPr>
            <w:tcW w:w="1063" w:type="dxa"/>
            <w:vAlign w:val="center"/>
          </w:tcPr>
          <w:p w14:paraId="54D8FAC4">
            <w:pPr>
              <w:widowControl/>
              <w:jc w:val="center"/>
              <w:textAlignment w:val="center"/>
              <w:rPr>
                <w:rFonts w:hint="eastAsia" w:ascii="宋体" w:hAnsi="宋体" w:cs="宋体"/>
                <w:szCs w:val="21"/>
              </w:rPr>
            </w:pPr>
          </w:p>
        </w:tc>
        <w:tc>
          <w:tcPr>
            <w:tcW w:w="1097" w:type="dxa"/>
            <w:vAlign w:val="center"/>
          </w:tcPr>
          <w:p w14:paraId="23190666">
            <w:pPr>
              <w:widowControl/>
              <w:textAlignment w:val="center"/>
              <w:rPr>
                <w:rFonts w:hint="eastAsia" w:ascii="宋体" w:hAnsi="宋体" w:cs="宋体"/>
                <w:szCs w:val="21"/>
              </w:rPr>
            </w:pPr>
            <w:r>
              <w:rPr>
                <w:rFonts w:ascii="宋体" w:hAnsi="宋体" w:cs="宋体"/>
                <w:spacing w:val="-3"/>
                <w:szCs w:val="21"/>
              </w:rPr>
              <w:t>生</w:t>
            </w:r>
            <w:r>
              <w:rPr>
                <w:rFonts w:ascii="宋体" w:hAnsi="宋体" w:cs="宋体"/>
                <w:spacing w:val="-2"/>
                <w:szCs w:val="21"/>
              </w:rPr>
              <w:t>产</w:t>
            </w:r>
            <w:r>
              <w:rPr>
                <w:rFonts w:hint="eastAsia" w:ascii="宋体" w:hAnsi="宋体" w:cs="宋体"/>
                <w:spacing w:val="-2"/>
                <w:szCs w:val="21"/>
              </w:rPr>
              <w:t>、销售人员</w:t>
            </w:r>
          </w:p>
        </w:tc>
        <w:tc>
          <w:tcPr>
            <w:tcW w:w="2820" w:type="dxa"/>
            <w:gridSpan w:val="2"/>
            <w:vAlign w:val="center"/>
          </w:tcPr>
          <w:p w14:paraId="12173EB0">
            <w:pPr>
              <w:widowControl/>
              <w:jc w:val="center"/>
              <w:textAlignment w:val="center"/>
              <w:rPr>
                <w:rFonts w:hint="eastAsia" w:ascii="宋体" w:hAnsi="宋体" w:cs="宋体"/>
                <w:szCs w:val="21"/>
              </w:rPr>
            </w:pPr>
          </w:p>
        </w:tc>
      </w:tr>
      <w:tr w14:paraId="035D0DFE">
        <w:trPr>
          <w:trHeight w:val="975" w:hRule="atLeast"/>
        </w:trPr>
        <w:tc>
          <w:tcPr>
            <w:tcW w:w="1956" w:type="dxa"/>
            <w:vAlign w:val="center"/>
          </w:tcPr>
          <w:p w14:paraId="67E09E3E">
            <w:pPr>
              <w:widowControl/>
              <w:jc w:val="center"/>
              <w:textAlignment w:val="center"/>
              <w:rPr>
                <w:rFonts w:hint="eastAsia" w:ascii="宋体" w:hAnsi="宋体" w:cs="宋体"/>
                <w:szCs w:val="21"/>
              </w:rPr>
            </w:pPr>
            <w:r>
              <w:rPr>
                <w:rFonts w:hint="eastAsia" w:ascii="宋体" w:hAnsi="宋体" w:cs="宋体"/>
                <w:kern w:val="0"/>
                <w:szCs w:val="21"/>
              </w:rPr>
              <w:t>企业优势、关键产品特点</w:t>
            </w:r>
          </w:p>
        </w:tc>
        <w:tc>
          <w:tcPr>
            <w:tcW w:w="7500" w:type="dxa"/>
            <w:gridSpan w:val="6"/>
            <w:vAlign w:val="center"/>
          </w:tcPr>
          <w:p w14:paraId="2F2396CD">
            <w:pPr>
              <w:widowControl/>
              <w:jc w:val="left"/>
              <w:rPr>
                <w:rFonts w:hint="eastAsia" w:ascii="宋体" w:hAnsi="宋体" w:cs="宋体"/>
                <w:szCs w:val="21"/>
              </w:rPr>
            </w:pPr>
            <w:r>
              <w:rPr>
                <w:rFonts w:hint="eastAsia" w:ascii="宋体" w:hAnsi="宋体" w:cs="宋体"/>
                <w:kern w:val="0"/>
                <w:szCs w:val="21"/>
              </w:rPr>
              <w:t>　</w:t>
            </w:r>
          </w:p>
        </w:tc>
      </w:tr>
      <w:tr w14:paraId="676F56E0">
        <w:trPr>
          <w:trHeight w:val="786" w:hRule="atLeast"/>
        </w:trPr>
        <w:tc>
          <w:tcPr>
            <w:tcW w:w="1956" w:type="dxa"/>
            <w:vAlign w:val="center"/>
          </w:tcPr>
          <w:p w14:paraId="23EE82BF">
            <w:pPr>
              <w:widowControl/>
              <w:jc w:val="center"/>
              <w:textAlignment w:val="center"/>
              <w:rPr>
                <w:rFonts w:hint="eastAsia" w:ascii="宋体" w:hAnsi="宋体" w:cs="宋体"/>
                <w:szCs w:val="21"/>
              </w:rPr>
            </w:pPr>
            <w:r>
              <w:rPr>
                <w:rFonts w:hint="eastAsia" w:ascii="宋体" w:hAnsi="宋体" w:cs="宋体"/>
                <w:color w:val="000000"/>
                <w:kern w:val="0"/>
                <w:szCs w:val="21"/>
              </w:rPr>
              <w:t>企业行业水平及行业口碑</w:t>
            </w:r>
          </w:p>
        </w:tc>
        <w:tc>
          <w:tcPr>
            <w:tcW w:w="7500" w:type="dxa"/>
            <w:gridSpan w:val="6"/>
            <w:vAlign w:val="center"/>
          </w:tcPr>
          <w:p w14:paraId="101A9914">
            <w:pPr>
              <w:widowControl/>
              <w:jc w:val="left"/>
              <w:rPr>
                <w:rFonts w:hint="eastAsia" w:ascii="宋体" w:hAnsi="宋体" w:cs="宋体"/>
                <w:szCs w:val="21"/>
              </w:rPr>
            </w:pPr>
            <w:r>
              <w:rPr>
                <w:rFonts w:hint="eastAsia" w:ascii="宋体" w:hAnsi="宋体" w:cs="宋体"/>
                <w:kern w:val="0"/>
                <w:szCs w:val="21"/>
              </w:rPr>
              <w:t>　</w:t>
            </w:r>
          </w:p>
        </w:tc>
      </w:tr>
      <w:tr w14:paraId="6F375B44">
        <w:trPr>
          <w:trHeight w:val="1049" w:hRule="atLeast"/>
        </w:trPr>
        <w:tc>
          <w:tcPr>
            <w:tcW w:w="1956" w:type="dxa"/>
            <w:vAlign w:val="center"/>
          </w:tcPr>
          <w:p w14:paraId="3564BB93">
            <w:pPr>
              <w:widowControl/>
              <w:jc w:val="center"/>
              <w:textAlignment w:val="center"/>
              <w:rPr>
                <w:rFonts w:hint="eastAsia" w:ascii="宋体" w:hAnsi="宋体" w:cs="宋体"/>
                <w:szCs w:val="21"/>
              </w:rPr>
            </w:pPr>
            <w:r>
              <w:rPr>
                <w:rFonts w:ascii="宋体" w:hAnsi="宋体" w:cs="宋体"/>
                <w:spacing w:val="-10"/>
                <w:szCs w:val="21"/>
              </w:rPr>
              <w:t>公</w:t>
            </w:r>
            <w:r>
              <w:rPr>
                <w:rFonts w:ascii="宋体" w:hAnsi="宋体" w:cs="宋体"/>
                <w:spacing w:val="-7"/>
                <w:szCs w:val="21"/>
              </w:rPr>
              <w:t>司</w:t>
            </w:r>
            <w:r>
              <w:rPr>
                <w:rFonts w:ascii="宋体" w:hAnsi="宋体" w:cs="宋体"/>
                <w:spacing w:val="-5"/>
                <w:szCs w:val="21"/>
              </w:rPr>
              <w:t>现有主要研发、</w:t>
            </w:r>
            <w:r>
              <w:rPr>
                <w:rFonts w:ascii="宋体" w:hAnsi="宋体" w:cs="宋体"/>
                <w:szCs w:val="21"/>
              </w:rPr>
              <w:t xml:space="preserve"> </w:t>
            </w:r>
            <w:r>
              <w:rPr>
                <w:rFonts w:ascii="宋体" w:hAnsi="宋体" w:cs="宋体"/>
                <w:spacing w:val="-4"/>
                <w:szCs w:val="21"/>
              </w:rPr>
              <w:t>实</w:t>
            </w:r>
            <w:r>
              <w:rPr>
                <w:rFonts w:ascii="宋体" w:hAnsi="宋体" w:cs="宋体"/>
                <w:spacing w:val="-2"/>
                <w:szCs w:val="21"/>
              </w:rPr>
              <w:t>验、生产设备</w:t>
            </w:r>
          </w:p>
        </w:tc>
        <w:tc>
          <w:tcPr>
            <w:tcW w:w="7500" w:type="dxa"/>
            <w:gridSpan w:val="6"/>
            <w:vAlign w:val="center"/>
          </w:tcPr>
          <w:p w14:paraId="747CB4F7">
            <w:pPr>
              <w:widowControl/>
              <w:jc w:val="left"/>
              <w:rPr>
                <w:rFonts w:hint="eastAsia" w:ascii="宋体" w:hAnsi="宋体" w:cs="宋体"/>
                <w:szCs w:val="21"/>
              </w:rPr>
            </w:pPr>
            <w:r>
              <w:rPr>
                <w:rFonts w:hint="eastAsia" w:ascii="宋体" w:hAnsi="宋体" w:cs="宋体"/>
                <w:kern w:val="0"/>
                <w:szCs w:val="21"/>
              </w:rPr>
              <w:t>　</w:t>
            </w:r>
          </w:p>
        </w:tc>
      </w:tr>
      <w:tr w14:paraId="58A0BCA7">
        <w:trPr>
          <w:trHeight w:val="1105" w:hRule="atLeast"/>
        </w:trPr>
        <w:tc>
          <w:tcPr>
            <w:tcW w:w="1956" w:type="dxa"/>
            <w:vAlign w:val="center"/>
          </w:tcPr>
          <w:p w14:paraId="39B54381">
            <w:pPr>
              <w:widowControl/>
              <w:jc w:val="center"/>
              <w:textAlignment w:val="center"/>
              <w:rPr>
                <w:rFonts w:hint="eastAsia" w:ascii="宋体" w:hAnsi="宋体" w:cs="宋体"/>
                <w:szCs w:val="21"/>
              </w:rPr>
            </w:pPr>
            <w:r>
              <w:rPr>
                <w:rFonts w:hint="eastAsia" w:ascii="宋体" w:hAnsi="宋体" w:cs="宋体"/>
                <w:kern w:val="0"/>
                <w:szCs w:val="21"/>
              </w:rPr>
              <w:t>近三或五年企业类似业绩及履约情况</w:t>
            </w:r>
          </w:p>
        </w:tc>
        <w:tc>
          <w:tcPr>
            <w:tcW w:w="7500" w:type="dxa"/>
            <w:gridSpan w:val="6"/>
            <w:vAlign w:val="center"/>
          </w:tcPr>
          <w:p w14:paraId="79EB72D1">
            <w:pPr>
              <w:widowControl/>
              <w:jc w:val="left"/>
              <w:rPr>
                <w:rFonts w:hint="eastAsia" w:ascii="宋体" w:hAnsi="宋体" w:cs="宋体"/>
                <w:szCs w:val="21"/>
              </w:rPr>
            </w:pPr>
            <w:r>
              <w:rPr>
                <w:rFonts w:hint="eastAsia" w:ascii="宋体" w:hAnsi="宋体" w:cs="宋体"/>
                <w:kern w:val="0"/>
                <w:szCs w:val="21"/>
              </w:rPr>
              <w:t>　</w:t>
            </w:r>
          </w:p>
        </w:tc>
      </w:tr>
      <w:tr w14:paraId="3320B572">
        <w:trPr>
          <w:trHeight w:val="1020" w:hRule="atLeast"/>
        </w:trPr>
        <w:tc>
          <w:tcPr>
            <w:tcW w:w="1956" w:type="dxa"/>
            <w:vAlign w:val="center"/>
          </w:tcPr>
          <w:p w14:paraId="29722EE8">
            <w:pPr>
              <w:widowControl/>
              <w:jc w:val="center"/>
              <w:textAlignment w:val="center"/>
              <w:rPr>
                <w:rFonts w:hint="eastAsia" w:ascii="宋体" w:hAnsi="宋体" w:cs="宋体"/>
                <w:szCs w:val="21"/>
              </w:rPr>
            </w:pPr>
            <w:r>
              <w:rPr>
                <w:rFonts w:hint="eastAsia" w:ascii="宋体" w:hAnsi="宋体" w:cs="宋体"/>
                <w:kern w:val="0"/>
                <w:szCs w:val="21"/>
              </w:rPr>
              <w:t>售后服务及质量</w:t>
            </w:r>
          </w:p>
        </w:tc>
        <w:tc>
          <w:tcPr>
            <w:tcW w:w="7500" w:type="dxa"/>
            <w:gridSpan w:val="6"/>
            <w:vAlign w:val="center"/>
          </w:tcPr>
          <w:p w14:paraId="1C7E44C3">
            <w:pPr>
              <w:widowControl/>
              <w:jc w:val="left"/>
              <w:rPr>
                <w:rFonts w:hint="eastAsia" w:ascii="宋体" w:hAnsi="宋体" w:cs="宋体"/>
                <w:szCs w:val="21"/>
              </w:rPr>
            </w:pPr>
            <w:r>
              <w:rPr>
                <w:rFonts w:hint="eastAsia" w:ascii="宋体" w:hAnsi="宋体" w:cs="宋体"/>
                <w:kern w:val="0"/>
                <w:szCs w:val="21"/>
              </w:rPr>
              <w:t>　</w:t>
            </w:r>
          </w:p>
        </w:tc>
      </w:tr>
      <w:tr w14:paraId="63E2FE5C">
        <w:trPr>
          <w:trHeight w:val="1020" w:hRule="atLeast"/>
        </w:trPr>
        <w:tc>
          <w:tcPr>
            <w:tcW w:w="1956" w:type="dxa"/>
            <w:vAlign w:val="center"/>
          </w:tcPr>
          <w:p w14:paraId="08DDB0A2">
            <w:pPr>
              <w:widowControl/>
              <w:textAlignment w:val="center"/>
              <w:rPr>
                <w:rFonts w:hint="eastAsia" w:ascii="宋体" w:hAnsi="宋体" w:cs="宋体"/>
                <w:kern w:val="0"/>
                <w:szCs w:val="21"/>
              </w:rPr>
            </w:pPr>
            <w:r>
              <w:rPr>
                <w:rFonts w:ascii="宋体" w:hAnsi="宋体" w:cs="宋体"/>
                <w:spacing w:val="-4"/>
                <w:szCs w:val="21"/>
              </w:rPr>
              <w:t>对本项目在设计、制造、进度、财务等方面采取的组织措施和相</w:t>
            </w:r>
            <w:r>
              <w:rPr>
                <w:rFonts w:ascii="宋体" w:hAnsi="宋体" w:cs="宋体"/>
                <w:spacing w:val="-2"/>
                <w:szCs w:val="21"/>
              </w:rPr>
              <w:t>关</w:t>
            </w:r>
            <w:r>
              <w:rPr>
                <w:rFonts w:ascii="宋体" w:hAnsi="宋体" w:cs="宋体"/>
                <w:spacing w:val="-3"/>
                <w:szCs w:val="21"/>
              </w:rPr>
              <w:t>人</w:t>
            </w:r>
            <w:r>
              <w:rPr>
                <w:rFonts w:ascii="宋体" w:hAnsi="宋体" w:cs="宋体"/>
                <w:spacing w:val="-2"/>
                <w:szCs w:val="21"/>
              </w:rPr>
              <w:t>员简介</w:t>
            </w:r>
          </w:p>
        </w:tc>
        <w:tc>
          <w:tcPr>
            <w:tcW w:w="7500" w:type="dxa"/>
            <w:gridSpan w:val="6"/>
            <w:vAlign w:val="center"/>
          </w:tcPr>
          <w:p w14:paraId="3BCDDEA4">
            <w:pPr>
              <w:widowControl/>
              <w:jc w:val="left"/>
              <w:rPr>
                <w:rFonts w:hint="eastAsia" w:ascii="宋体" w:hAnsi="宋体" w:cs="宋体"/>
                <w:kern w:val="0"/>
                <w:szCs w:val="21"/>
              </w:rPr>
            </w:pPr>
          </w:p>
        </w:tc>
      </w:tr>
    </w:tbl>
    <w:p w14:paraId="164505E3">
      <w:pPr>
        <w:pStyle w:val="16"/>
        <w:rPr>
          <w:rFonts w:ascii="Times New Roman" w:hAnsi="Times New Roman"/>
          <w:b/>
          <w:bCs/>
          <w:color w:val="000000"/>
          <w:sz w:val="24"/>
          <w:szCs w:val="24"/>
        </w:rPr>
      </w:pPr>
    </w:p>
    <w:p w14:paraId="70FF8F9B">
      <w:pPr>
        <w:pStyle w:val="16"/>
        <w:rPr>
          <w:rFonts w:ascii="Times New Roman" w:hAnsi="Times New Roman"/>
          <w:b/>
          <w:bCs/>
          <w:color w:val="000000"/>
          <w:sz w:val="24"/>
          <w:szCs w:val="24"/>
        </w:rPr>
      </w:pPr>
    </w:p>
    <w:p w14:paraId="17352BB7">
      <w:pPr>
        <w:pStyle w:val="16"/>
        <w:rPr>
          <w:rFonts w:ascii="Times New Roman" w:hAnsi="Times New Roman"/>
          <w:b/>
          <w:bCs/>
          <w:color w:val="000000"/>
          <w:sz w:val="24"/>
          <w:szCs w:val="24"/>
        </w:rPr>
      </w:pPr>
    </w:p>
    <w:p w14:paraId="6DDACF70">
      <w:pPr>
        <w:pStyle w:val="16"/>
        <w:rPr>
          <w:rFonts w:ascii="Times New Roman" w:hAnsi="Times New Roman"/>
          <w:b/>
          <w:bCs/>
          <w:color w:val="000000"/>
          <w:sz w:val="24"/>
          <w:szCs w:val="24"/>
        </w:rPr>
      </w:pPr>
    </w:p>
    <w:p w14:paraId="7E54F238">
      <w:pPr>
        <w:spacing w:line="360" w:lineRule="auto"/>
        <w:jc w:val="left"/>
        <w:outlineLvl w:val="3"/>
        <w:rPr>
          <w:rFonts w:hint="eastAsia" w:ascii="宋体" w:hAnsi="宋体" w:cs="宋体"/>
          <w:b/>
          <w:bCs/>
          <w:color w:val="000000"/>
          <w:sz w:val="32"/>
          <w:szCs w:val="32"/>
        </w:rPr>
      </w:pPr>
      <w:r>
        <w:rPr>
          <w:rFonts w:hint="eastAsia" w:ascii="宋体" w:hAnsi="宋体" w:cs="宋体"/>
          <w:b/>
          <w:bCs/>
          <w:color w:val="000000"/>
          <w:sz w:val="32"/>
          <w:szCs w:val="32"/>
        </w:rPr>
        <w:t>表 2 资产情况汇总表</w:t>
      </w:r>
    </w:p>
    <w:p w14:paraId="1BDD5C56">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资产情况汇总表</w:t>
      </w:r>
    </w:p>
    <w:p w14:paraId="162C0AD0"/>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61613388">
        <w:trPr>
          <w:trHeight w:val="624" w:hRule="atLeast"/>
          <w:jc w:val="center"/>
        </w:trPr>
        <w:tc>
          <w:tcPr>
            <w:tcW w:w="8449" w:type="dxa"/>
            <w:gridSpan w:val="4"/>
            <w:vAlign w:val="center"/>
          </w:tcPr>
          <w:p w14:paraId="32A7908D">
            <w:pPr>
              <w:spacing w:line="440" w:lineRule="exact"/>
              <w:jc w:val="center"/>
              <w:rPr>
                <w:rFonts w:hint="eastAsia" w:ascii="宋体" w:hAnsi="宋体"/>
                <w:szCs w:val="24"/>
              </w:rPr>
            </w:pPr>
            <w:r>
              <w:rPr>
                <w:rFonts w:ascii="宋体" w:hAnsi="宋体"/>
                <w:color w:val="000000"/>
                <w:sz w:val="24"/>
                <w:szCs w:val="24"/>
                <w:u w:val="single"/>
              </w:rPr>
              <w:t xml:space="preserve">                   </w:t>
            </w:r>
            <w:r>
              <w:rPr>
                <w:rFonts w:hint="eastAsia" w:ascii="宋体" w:hAnsi="宋体"/>
                <w:color w:val="000000"/>
                <w:sz w:val="24"/>
                <w:szCs w:val="24"/>
              </w:rPr>
              <w:t>公司资产情况汇总表</w:t>
            </w:r>
          </w:p>
        </w:tc>
      </w:tr>
      <w:tr w14:paraId="524DD33E">
        <w:trPr>
          <w:trHeight w:val="624" w:hRule="atLeast"/>
          <w:jc w:val="center"/>
        </w:trPr>
        <w:tc>
          <w:tcPr>
            <w:tcW w:w="4584" w:type="dxa"/>
            <w:vAlign w:val="center"/>
          </w:tcPr>
          <w:p w14:paraId="6902DF17">
            <w:pPr>
              <w:spacing w:line="440" w:lineRule="exact"/>
              <w:jc w:val="center"/>
              <w:rPr>
                <w:rFonts w:hint="eastAsia" w:ascii="宋体" w:hAnsi="宋体"/>
                <w:color w:val="000000"/>
                <w:sz w:val="24"/>
                <w:szCs w:val="24"/>
              </w:rPr>
            </w:pPr>
            <w:r>
              <w:rPr>
                <w:rFonts w:hint="eastAsia" w:ascii="宋体" w:hAnsi="宋体"/>
                <w:color w:val="000000"/>
                <w:sz w:val="24"/>
                <w:szCs w:val="24"/>
              </w:rPr>
              <w:t>注册资金（万元）</w:t>
            </w:r>
          </w:p>
        </w:tc>
        <w:tc>
          <w:tcPr>
            <w:tcW w:w="3865" w:type="dxa"/>
            <w:gridSpan w:val="3"/>
          </w:tcPr>
          <w:p w14:paraId="2E356AC5">
            <w:pPr>
              <w:spacing w:line="440" w:lineRule="exact"/>
              <w:jc w:val="center"/>
              <w:rPr>
                <w:rFonts w:hint="eastAsia" w:ascii="宋体" w:hAnsi="宋体"/>
                <w:color w:val="000000"/>
                <w:sz w:val="24"/>
                <w:szCs w:val="24"/>
              </w:rPr>
            </w:pPr>
          </w:p>
        </w:tc>
      </w:tr>
      <w:tr w14:paraId="032CAC50">
        <w:trPr>
          <w:trHeight w:val="624" w:hRule="atLeast"/>
          <w:jc w:val="center"/>
        </w:trPr>
        <w:tc>
          <w:tcPr>
            <w:tcW w:w="4584" w:type="dxa"/>
            <w:vAlign w:val="center"/>
          </w:tcPr>
          <w:p w14:paraId="0EADDCE6">
            <w:pPr>
              <w:spacing w:line="440" w:lineRule="exact"/>
              <w:jc w:val="center"/>
              <w:rPr>
                <w:rFonts w:hint="eastAsia" w:ascii="宋体" w:hAnsi="宋体"/>
                <w:color w:val="000000"/>
                <w:sz w:val="24"/>
                <w:szCs w:val="24"/>
              </w:rPr>
            </w:pPr>
            <w:r>
              <w:rPr>
                <w:rFonts w:ascii="宋体" w:hAnsi="宋体"/>
                <w:color w:val="000000"/>
                <w:sz w:val="24"/>
                <w:szCs w:val="24"/>
              </w:rPr>
              <w:t>实收资金（万元）</w:t>
            </w:r>
          </w:p>
        </w:tc>
        <w:tc>
          <w:tcPr>
            <w:tcW w:w="3865" w:type="dxa"/>
            <w:gridSpan w:val="3"/>
          </w:tcPr>
          <w:p w14:paraId="3F002232">
            <w:pPr>
              <w:spacing w:line="440" w:lineRule="exact"/>
              <w:jc w:val="center"/>
              <w:rPr>
                <w:rFonts w:hint="eastAsia" w:ascii="宋体" w:hAnsi="宋体"/>
                <w:color w:val="000000"/>
                <w:sz w:val="24"/>
                <w:szCs w:val="24"/>
              </w:rPr>
            </w:pPr>
          </w:p>
        </w:tc>
      </w:tr>
      <w:tr w14:paraId="1E389B7A">
        <w:trPr>
          <w:trHeight w:val="624" w:hRule="atLeast"/>
          <w:jc w:val="center"/>
        </w:trPr>
        <w:tc>
          <w:tcPr>
            <w:tcW w:w="4584" w:type="dxa"/>
            <w:vAlign w:val="center"/>
          </w:tcPr>
          <w:p w14:paraId="63DB2BDD">
            <w:pPr>
              <w:spacing w:line="440" w:lineRule="exact"/>
              <w:jc w:val="center"/>
              <w:rPr>
                <w:rFonts w:hint="eastAsia" w:ascii="宋体" w:hAnsi="宋体"/>
                <w:color w:val="000000"/>
                <w:sz w:val="24"/>
                <w:szCs w:val="24"/>
              </w:rPr>
            </w:pPr>
            <w:r>
              <w:rPr>
                <w:rFonts w:hint="eastAsia" w:ascii="宋体" w:hAnsi="宋体"/>
                <w:color w:val="000000"/>
                <w:sz w:val="24"/>
                <w:szCs w:val="24"/>
              </w:rPr>
              <w:t>年度资产情况</w:t>
            </w:r>
          </w:p>
        </w:tc>
        <w:tc>
          <w:tcPr>
            <w:tcW w:w="1287" w:type="dxa"/>
            <w:vAlign w:val="center"/>
          </w:tcPr>
          <w:p w14:paraId="6A2E9CF8">
            <w:pPr>
              <w:spacing w:line="440" w:lineRule="exact"/>
              <w:jc w:val="center"/>
              <w:rPr>
                <w:rFonts w:hint="eastAsia" w:ascii="宋体" w:hAnsi="宋体"/>
                <w:color w:val="000000"/>
                <w:sz w:val="24"/>
                <w:szCs w:val="24"/>
              </w:rPr>
            </w:pPr>
            <w:r>
              <w:rPr>
                <w:rFonts w:hint="eastAsia" w:ascii="宋体" w:hAnsi="宋体"/>
                <w:color w:val="000000"/>
                <w:sz w:val="24"/>
                <w:szCs w:val="24"/>
              </w:rPr>
              <w:t>2022年</w:t>
            </w:r>
          </w:p>
        </w:tc>
        <w:tc>
          <w:tcPr>
            <w:tcW w:w="1288" w:type="dxa"/>
            <w:vAlign w:val="center"/>
          </w:tcPr>
          <w:p w14:paraId="1948C537">
            <w:pPr>
              <w:spacing w:line="440" w:lineRule="exact"/>
              <w:jc w:val="center"/>
              <w:rPr>
                <w:rFonts w:hint="eastAsia" w:ascii="宋体" w:hAnsi="宋体"/>
                <w:color w:val="000000"/>
                <w:sz w:val="24"/>
                <w:szCs w:val="24"/>
              </w:rPr>
            </w:pPr>
            <w:r>
              <w:rPr>
                <w:rFonts w:hint="eastAsia" w:ascii="宋体" w:hAnsi="宋体"/>
                <w:color w:val="000000"/>
                <w:sz w:val="24"/>
                <w:szCs w:val="24"/>
              </w:rPr>
              <w:t>2023年</w:t>
            </w:r>
          </w:p>
        </w:tc>
        <w:tc>
          <w:tcPr>
            <w:tcW w:w="1288" w:type="dxa"/>
            <w:vAlign w:val="center"/>
          </w:tcPr>
          <w:p w14:paraId="17C290C5">
            <w:pPr>
              <w:spacing w:line="440" w:lineRule="exact"/>
              <w:jc w:val="center"/>
              <w:rPr>
                <w:rFonts w:hint="eastAsia" w:ascii="宋体" w:hAnsi="宋体"/>
                <w:color w:val="000000"/>
                <w:sz w:val="24"/>
                <w:szCs w:val="24"/>
              </w:rPr>
            </w:pPr>
            <w:r>
              <w:rPr>
                <w:rFonts w:hint="eastAsia" w:ascii="宋体" w:hAnsi="宋体"/>
                <w:color w:val="000000"/>
                <w:sz w:val="24"/>
                <w:szCs w:val="24"/>
              </w:rPr>
              <w:t>2024年</w:t>
            </w:r>
          </w:p>
        </w:tc>
      </w:tr>
      <w:tr w14:paraId="4D5B9D10">
        <w:trPr>
          <w:trHeight w:val="624" w:hRule="atLeast"/>
          <w:jc w:val="center"/>
        </w:trPr>
        <w:tc>
          <w:tcPr>
            <w:tcW w:w="4584" w:type="dxa"/>
            <w:vAlign w:val="center"/>
          </w:tcPr>
          <w:p w14:paraId="7CB15CDA">
            <w:pPr>
              <w:spacing w:line="440" w:lineRule="exact"/>
              <w:jc w:val="center"/>
              <w:rPr>
                <w:rFonts w:hint="eastAsia" w:ascii="宋体" w:hAnsi="宋体"/>
                <w:color w:val="000000"/>
                <w:sz w:val="24"/>
                <w:szCs w:val="24"/>
              </w:rPr>
            </w:pPr>
            <w:r>
              <w:rPr>
                <w:rFonts w:hint="eastAsia" w:ascii="宋体" w:hAnsi="宋体"/>
                <w:color w:val="000000"/>
                <w:sz w:val="24"/>
                <w:szCs w:val="24"/>
              </w:rPr>
              <w:t>流动资产（万元）</w:t>
            </w:r>
          </w:p>
        </w:tc>
        <w:tc>
          <w:tcPr>
            <w:tcW w:w="1287" w:type="dxa"/>
          </w:tcPr>
          <w:p w14:paraId="3B44069D">
            <w:pPr>
              <w:spacing w:line="440" w:lineRule="exact"/>
              <w:jc w:val="center"/>
              <w:rPr>
                <w:rFonts w:hint="eastAsia" w:ascii="宋体" w:hAnsi="宋体"/>
                <w:color w:val="000000"/>
                <w:sz w:val="24"/>
                <w:szCs w:val="24"/>
              </w:rPr>
            </w:pPr>
          </w:p>
        </w:tc>
        <w:tc>
          <w:tcPr>
            <w:tcW w:w="1288" w:type="dxa"/>
          </w:tcPr>
          <w:p w14:paraId="3BBE92C5">
            <w:pPr>
              <w:spacing w:line="440" w:lineRule="exact"/>
              <w:jc w:val="center"/>
              <w:rPr>
                <w:rFonts w:hint="eastAsia" w:ascii="宋体" w:hAnsi="宋体"/>
                <w:color w:val="000000"/>
                <w:sz w:val="24"/>
                <w:szCs w:val="24"/>
              </w:rPr>
            </w:pPr>
          </w:p>
        </w:tc>
        <w:tc>
          <w:tcPr>
            <w:tcW w:w="1288" w:type="dxa"/>
          </w:tcPr>
          <w:p w14:paraId="19117253">
            <w:pPr>
              <w:spacing w:line="440" w:lineRule="exact"/>
              <w:jc w:val="center"/>
              <w:rPr>
                <w:rFonts w:hint="eastAsia" w:ascii="宋体" w:hAnsi="宋体"/>
                <w:color w:val="000000"/>
                <w:sz w:val="24"/>
                <w:szCs w:val="24"/>
              </w:rPr>
            </w:pPr>
          </w:p>
        </w:tc>
      </w:tr>
      <w:tr w14:paraId="1DD825C9">
        <w:trPr>
          <w:trHeight w:val="624" w:hRule="atLeast"/>
          <w:jc w:val="center"/>
        </w:trPr>
        <w:tc>
          <w:tcPr>
            <w:tcW w:w="4584" w:type="dxa"/>
            <w:vAlign w:val="center"/>
          </w:tcPr>
          <w:p w14:paraId="4EA55085">
            <w:pPr>
              <w:spacing w:line="440" w:lineRule="exact"/>
              <w:jc w:val="center"/>
              <w:rPr>
                <w:rFonts w:hint="eastAsia" w:ascii="宋体" w:hAnsi="宋体"/>
                <w:color w:val="000000"/>
                <w:sz w:val="24"/>
                <w:szCs w:val="24"/>
              </w:rPr>
            </w:pPr>
            <w:r>
              <w:rPr>
                <w:rFonts w:hint="eastAsia" w:ascii="宋体" w:hAnsi="宋体"/>
                <w:color w:val="000000"/>
                <w:sz w:val="24"/>
                <w:szCs w:val="24"/>
              </w:rPr>
              <w:t>非流动资产（万元）</w:t>
            </w:r>
          </w:p>
        </w:tc>
        <w:tc>
          <w:tcPr>
            <w:tcW w:w="1287" w:type="dxa"/>
          </w:tcPr>
          <w:p w14:paraId="370ED2C3">
            <w:pPr>
              <w:spacing w:line="440" w:lineRule="exact"/>
              <w:jc w:val="center"/>
              <w:rPr>
                <w:rFonts w:hint="eastAsia" w:ascii="宋体" w:hAnsi="宋体"/>
                <w:color w:val="000000"/>
                <w:sz w:val="24"/>
                <w:szCs w:val="24"/>
              </w:rPr>
            </w:pPr>
          </w:p>
        </w:tc>
        <w:tc>
          <w:tcPr>
            <w:tcW w:w="1288" w:type="dxa"/>
          </w:tcPr>
          <w:p w14:paraId="4EB85184">
            <w:pPr>
              <w:spacing w:line="440" w:lineRule="exact"/>
              <w:jc w:val="center"/>
              <w:rPr>
                <w:rFonts w:hint="eastAsia" w:ascii="宋体" w:hAnsi="宋体"/>
                <w:color w:val="000000"/>
                <w:sz w:val="24"/>
                <w:szCs w:val="24"/>
              </w:rPr>
            </w:pPr>
          </w:p>
        </w:tc>
        <w:tc>
          <w:tcPr>
            <w:tcW w:w="1288" w:type="dxa"/>
          </w:tcPr>
          <w:p w14:paraId="101C0428">
            <w:pPr>
              <w:spacing w:line="440" w:lineRule="exact"/>
              <w:jc w:val="center"/>
              <w:rPr>
                <w:rFonts w:hint="eastAsia" w:ascii="宋体" w:hAnsi="宋体"/>
                <w:color w:val="000000"/>
                <w:sz w:val="24"/>
                <w:szCs w:val="24"/>
              </w:rPr>
            </w:pPr>
          </w:p>
        </w:tc>
      </w:tr>
      <w:tr w14:paraId="388CB402">
        <w:trPr>
          <w:trHeight w:val="624" w:hRule="atLeast"/>
          <w:jc w:val="center"/>
        </w:trPr>
        <w:tc>
          <w:tcPr>
            <w:tcW w:w="4584" w:type="dxa"/>
            <w:vAlign w:val="center"/>
          </w:tcPr>
          <w:p w14:paraId="082E4CCA">
            <w:pPr>
              <w:spacing w:line="440" w:lineRule="exact"/>
              <w:jc w:val="center"/>
              <w:rPr>
                <w:rFonts w:hint="eastAsia" w:ascii="宋体" w:hAnsi="宋体"/>
                <w:color w:val="000000"/>
                <w:sz w:val="24"/>
                <w:szCs w:val="24"/>
              </w:rPr>
            </w:pPr>
            <w:r>
              <w:rPr>
                <w:rFonts w:hint="eastAsia" w:ascii="宋体" w:hAnsi="宋体"/>
                <w:color w:val="000000"/>
                <w:sz w:val="24"/>
                <w:szCs w:val="24"/>
              </w:rPr>
              <w:t>营业收入（万元）</w:t>
            </w:r>
          </w:p>
        </w:tc>
        <w:tc>
          <w:tcPr>
            <w:tcW w:w="1287" w:type="dxa"/>
          </w:tcPr>
          <w:p w14:paraId="7344A0C5">
            <w:pPr>
              <w:spacing w:line="440" w:lineRule="exact"/>
              <w:jc w:val="center"/>
              <w:rPr>
                <w:rFonts w:hint="eastAsia" w:ascii="宋体" w:hAnsi="宋体"/>
                <w:color w:val="000000"/>
                <w:sz w:val="24"/>
                <w:szCs w:val="24"/>
              </w:rPr>
            </w:pPr>
          </w:p>
        </w:tc>
        <w:tc>
          <w:tcPr>
            <w:tcW w:w="1288" w:type="dxa"/>
          </w:tcPr>
          <w:p w14:paraId="2AD89908">
            <w:pPr>
              <w:spacing w:line="440" w:lineRule="exact"/>
              <w:jc w:val="center"/>
              <w:rPr>
                <w:rFonts w:hint="eastAsia" w:ascii="宋体" w:hAnsi="宋体"/>
                <w:color w:val="000000"/>
                <w:sz w:val="24"/>
                <w:szCs w:val="24"/>
              </w:rPr>
            </w:pPr>
          </w:p>
        </w:tc>
        <w:tc>
          <w:tcPr>
            <w:tcW w:w="1288" w:type="dxa"/>
          </w:tcPr>
          <w:p w14:paraId="52739E4C">
            <w:pPr>
              <w:spacing w:line="440" w:lineRule="exact"/>
              <w:jc w:val="center"/>
              <w:rPr>
                <w:rFonts w:hint="eastAsia" w:ascii="宋体" w:hAnsi="宋体"/>
                <w:color w:val="000000"/>
                <w:sz w:val="24"/>
                <w:szCs w:val="24"/>
              </w:rPr>
            </w:pPr>
          </w:p>
        </w:tc>
      </w:tr>
      <w:tr w14:paraId="4B0C5CAA">
        <w:trPr>
          <w:trHeight w:val="624" w:hRule="atLeast"/>
          <w:jc w:val="center"/>
        </w:trPr>
        <w:tc>
          <w:tcPr>
            <w:tcW w:w="4584" w:type="dxa"/>
            <w:vAlign w:val="center"/>
          </w:tcPr>
          <w:p w14:paraId="08E287DF">
            <w:pPr>
              <w:spacing w:line="440" w:lineRule="exact"/>
              <w:jc w:val="center"/>
              <w:rPr>
                <w:rFonts w:hint="eastAsia" w:ascii="宋体" w:hAnsi="宋体"/>
                <w:color w:val="000000"/>
                <w:sz w:val="24"/>
                <w:szCs w:val="24"/>
              </w:rPr>
            </w:pPr>
            <w:r>
              <w:rPr>
                <w:rFonts w:hint="eastAsia" w:ascii="宋体" w:hAnsi="宋体"/>
                <w:color w:val="000000"/>
                <w:sz w:val="24"/>
                <w:szCs w:val="24"/>
              </w:rPr>
              <w:t>年底资产总值（万元）</w:t>
            </w:r>
          </w:p>
        </w:tc>
        <w:tc>
          <w:tcPr>
            <w:tcW w:w="1287" w:type="dxa"/>
          </w:tcPr>
          <w:p w14:paraId="75833300">
            <w:pPr>
              <w:spacing w:line="440" w:lineRule="exact"/>
              <w:jc w:val="center"/>
              <w:rPr>
                <w:rFonts w:hint="eastAsia" w:ascii="宋体" w:hAnsi="宋体"/>
                <w:color w:val="000000"/>
                <w:sz w:val="24"/>
                <w:szCs w:val="24"/>
              </w:rPr>
            </w:pPr>
          </w:p>
        </w:tc>
        <w:tc>
          <w:tcPr>
            <w:tcW w:w="1288" w:type="dxa"/>
          </w:tcPr>
          <w:p w14:paraId="454881A8">
            <w:pPr>
              <w:spacing w:line="440" w:lineRule="exact"/>
              <w:jc w:val="center"/>
              <w:rPr>
                <w:rFonts w:hint="eastAsia" w:ascii="宋体" w:hAnsi="宋体"/>
                <w:color w:val="000000"/>
                <w:sz w:val="24"/>
                <w:szCs w:val="24"/>
              </w:rPr>
            </w:pPr>
          </w:p>
        </w:tc>
        <w:tc>
          <w:tcPr>
            <w:tcW w:w="1288" w:type="dxa"/>
          </w:tcPr>
          <w:p w14:paraId="09A2F136">
            <w:pPr>
              <w:spacing w:line="440" w:lineRule="exact"/>
              <w:jc w:val="center"/>
              <w:rPr>
                <w:rFonts w:hint="eastAsia" w:ascii="宋体" w:hAnsi="宋体"/>
                <w:color w:val="000000"/>
                <w:sz w:val="24"/>
                <w:szCs w:val="24"/>
              </w:rPr>
            </w:pPr>
          </w:p>
        </w:tc>
      </w:tr>
      <w:tr w14:paraId="21291485">
        <w:trPr>
          <w:trHeight w:val="624" w:hRule="atLeast"/>
          <w:jc w:val="center"/>
        </w:trPr>
        <w:tc>
          <w:tcPr>
            <w:tcW w:w="4584" w:type="dxa"/>
            <w:vAlign w:val="center"/>
          </w:tcPr>
          <w:p w14:paraId="344BBA81">
            <w:pPr>
              <w:spacing w:line="440" w:lineRule="exact"/>
              <w:jc w:val="center"/>
              <w:rPr>
                <w:rFonts w:hint="eastAsia" w:ascii="宋体" w:hAnsi="宋体"/>
                <w:color w:val="000000"/>
                <w:sz w:val="24"/>
                <w:szCs w:val="24"/>
              </w:rPr>
            </w:pPr>
            <w:r>
              <w:rPr>
                <w:rFonts w:hint="eastAsia" w:ascii="宋体" w:hAnsi="宋体"/>
                <w:color w:val="000000"/>
                <w:sz w:val="24"/>
                <w:szCs w:val="24"/>
              </w:rPr>
              <w:t>年底负债总值（万元）</w:t>
            </w:r>
          </w:p>
        </w:tc>
        <w:tc>
          <w:tcPr>
            <w:tcW w:w="1287" w:type="dxa"/>
          </w:tcPr>
          <w:p w14:paraId="583EAB0C">
            <w:pPr>
              <w:spacing w:line="440" w:lineRule="exact"/>
              <w:jc w:val="center"/>
              <w:rPr>
                <w:rFonts w:hint="eastAsia" w:ascii="宋体" w:hAnsi="宋体"/>
                <w:color w:val="000000"/>
                <w:sz w:val="24"/>
                <w:szCs w:val="24"/>
              </w:rPr>
            </w:pPr>
          </w:p>
        </w:tc>
        <w:tc>
          <w:tcPr>
            <w:tcW w:w="1288" w:type="dxa"/>
          </w:tcPr>
          <w:p w14:paraId="7734D06F">
            <w:pPr>
              <w:spacing w:line="440" w:lineRule="exact"/>
              <w:jc w:val="center"/>
              <w:rPr>
                <w:rFonts w:hint="eastAsia" w:ascii="宋体" w:hAnsi="宋体"/>
                <w:color w:val="000000"/>
                <w:sz w:val="24"/>
                <w:szCs w:val="24"/>
              </w:rPr>
            </w:pPr>
          </w:p>
        </w:tc>
        <w:tc>
          <w:tcPr>
            <w:tcW w:w="1288" w:type="dxa"/>
          </w:tcPr>
          <w:p w14:paraId="402D33CD">
            <w:pPr>
              <w:spacing w:line="440" w:lineRule="exact"/>
              <w:jc w:val="center"/>
              <w:rPr>
                <w:rFonts w:hint="eastAsia" w:ascii="宋体" w:hAnsi="宋体"/>
                <w:color w:val="000000"/>
                <w:sz w:val="24"/>
                <w:szCs w:val="24"/>
              </w:rPr>
            </w:pPr>
          </w:p>
        </w:tc>
      </w:tr>
      <w:tr w14:paraId="29CE6A0E">
        <w:trPr>
          <w:trHeight w:val="624" w:hRule="atLeast"/>
          <w:jc w:val="center"/>
        </w:trPr>
        <w:tc>
          <w:tcPr>
            <w:tcW w:w="4584" w:type="dxa"/>
            <w:vAlign w:val="center"/>
          </w:tcPr>
          <w:p w14:paraId="4004EC03">
            <w:pPr>
              <w:spacing w:line="440" w:lineRule="exact"/>
              <w:jc w:val="center"/>
              <w:rPr>
                <w:rFonts w:hint="eastAsia" w:ascii="宋体" w:hAnsi="宋体"/>
                <w:color w:val="000000"/>
                <w:sz w:val="24"/>
                <w:szCs w:val="24"/>
              </w:rPr>
            </w:pPr>
            <w:r>
              <w:rPr>
                <w:rFonts w:ascii="宋体" w:hAnsi="宋体"/>
                <w:color w:val="000000"/>
                <w:sz w:val="24"/>
                <w:szCs w:val="24"/>
              </w:rPr>
              <w:t>资产负债率</w:t>
            </w:r>
            <w:r>
              <w:rPr>
                <w:rFonts w:hint="eastAsia" w:ascii="宋体" w:hAnsi="宋体"/>
                <w:color w:val="000000"/>
                <w:sz w:val="24"/>
                <w:szCs w:val="24"/>
              </w:rPr>
              <w:t>（  %）</w:t>
            </w:r>
          </w:p>
        </w:tc>
        <w:tc>
          <w:tcPr>
            <w:tcW w:w="1287" w:type="dxa"/>
          </w:tcPr>
          <w:p w14:paraId="17DF03B0">
            <w:pPr>
              <w:spacing w:line="440" w:lineRule="exact"/>
              <w:jc w:val="center"/>
              <w:rPr>
                <w:rFonts w:hint="eastAsia" w:ascii="宋体" w:hAnsi="宋体"/>
                <w:color w:val="000000"/>
                <w:sz w:val="24"/>
                <w:szCs w:val="24"/>
              </w:rPr>
            </w:pPr>
          </w:p>
        </w:tc>
        <w:tc>
          <w:tcPr>
            <w:tcW w:w="1288" w:type="dxa"/>
          </w:tcPr>
          <w:p w14:paraId="619D2D2F">
            <w:pPr>
              <w:spacing w:line="440" w:lineRule="exact"/>
              <w:jc w:val="center"/>
              <w:rPr>
                <w:rFonts w:hint="eastAsia" w:ascii="宋体" w:hAnsi="宋体"/>
                <w:color w:val="000000"/>
                <w:sz w:val="24"/>
                <w:szCs w:val="24"/>
              </w:rPr>
            </w:pPr>
          </w:p>
        </w:tc>
        <w:tc>
          <w:tcPr>
            <w:tcW w:w="1288" w:type="dxa"/>
          </w:tcPr>
          <w:p w14:paraId="65DB5165">
            <w:pPr>
              <w:spacing w:line="440" w:lineRule="exact"/>
              <w:jc w:val="center"/>
              <w:rPr>
                <w:rFonts w:hint="eastAsia" w:ascii="宋体" w:hAnsi="宋体"/>
                <w:color w:val="000000"/>
                <w:sz w:val="24"/>
                <w:szCs w:val="24"/>
              </w:rPr>
            </w:pPr>
          </w:p>
        </w:tc>
      </w:tr>
      <w:tr w14:paraId="64323C20">
        <w:trPr>
          <w:trHeight w:val="624" w:hRule="atLeast"/>
          <w:jc w:val="center"/>
        </w:trPr>
        <w:tc>
          <w:tcPr>
            <w:tcW w:w="4584" w:type="dxa"/>
            <w:vAlign w:val="center"/>
          </w:tcPr>
          <w:p w14:paraId="6EC7772C">
            <w:pPr>
              <w:spacing w:line="440" w:lineRule="exact"/>
              <w:jc w:val="center"/>
              <w:rPr>
                <w:rFonts w:hint="eastAsia" w:ascii="宋体" w:hAnsi="宋体"/>
                <w:color w:val="000000"/>
                <w:sz w:val="24"/>
                <w:szCs w:val="24"/>
              </w:rPr>
            </w:pPr>
            <w:r>
              <w:rPr>
                <w:rFonts w:hint="eastAsia" w:ascii="宋体" w:hAnsi="宋体"/>
                <w:color w:val="000000"/>
                <w:sz w:val="24"/>
                <w:szCs w:val="24"/>
              </w:rPr>
              <w:t>净利润（万元）</w:t>
            </w:r>
          </w:p>
        </w:tc>
        <w:tc>
          <w:tcPr>
            <w:tcW w:w="1287" w:type="dxa"/>
          </w:tcPr>
          <w:p w14:paraId="7533B5E3">
            <w:pPr>
              <w:spacing w:line="440" w:lineRule="exact"/>
              <w:jc w:val="center"/>
              <w:rPr>
                <w:rFonts w:hint="eastAsia" w:ascii="宋体" w:hAnsi="宋体"/>
                <w:color w:val="000000"/>
                <w:sz w:val="24"/>
                <w:szCs w:val="24"/>
              </w:rPr>
            </w:pPr>
          </w:p>
        </w:tc>
        <w:tc>
          <w:tcPr>
            <w:tcW w:w="1288" w:type="dxa"/>
          </w:tcPr>
          <w:p w14:paraId="5BD5BCAD">
            <w:pPr>
              <w:spacing w:line="440" w:lineRule="exact"/>
              <w:jc w:val="center"/>
              <w:rPr>
                <w:rFonts w:hint="eastAsia" w:ascii="宋体" w:hAnsi="宋体"/>
                <w:color w:val="000000"/>
                <w:sz w:val="24"/>
                <w:szCs w:val="24"/>
              </w:rPr>
            </w:pPr>
          </w:p>
        </w:tc>
        <w:tc>
          <w:tcPr>
            <w:tcW w:w="1288" w:type="dxa"/>
          </w:tcPr>
          <w:p w14:paraId="31B41263">
            <w:pPr>
              <w:spacing w:line="440" w:lineRule="exact"/>
              <w:jc w:val="center"/>
              <w:rPr>
                <w:rFonts w:hint="eastAsia" w:ascii="宋体" w:hAnsi="宋体"/>
                <w:color w:val="000000"/>
                <w:sz w:val="24"/>
                <w:szCs w:val="24"/>
              </w:rPr>
            </w:pPr>
          </w:p>
        </w:tc>
      </w:tr>
      <w:tr w14:paraId="5EB4DAD0">
        <w:trPr>
          <w:trHeight w:val="624" w:hRule="atLeast"/>
          <w:jc w:val="center"/>
        </w:trPr>
        <w:tc>
          <w:tcPr>
            <w:tcW w:w="4584" w:type="dxa"/>
            <w:vAlign w:val="center"/>
          </w:tcPr>
          <w:p w14:paraId="7639817F">
            <w:pPr>
              <w:spacing w:line="440" w:lineRule="exact"/>
              <w:jc w:val="center"/>
              <w:rPr>
                <w:rFonts w:hint="eastAsia" w:ascii="宋体" w:hAnsi="宋体"/>
                <w:color w:val="000000"/>
                <w:sz w:val="24"/>
                <w:szCs w:val="24"/>
              </w:rPr>
            </w:pPr>
            <w:r>
              <w:rPr>
                <w:rFonts w:hint="eastAsia" w:ascii="宋体" w:hAnsi="宋体"/>
                <w:color w:val="000000"/>
                <w:sz w:val="24"/>
                <w:szCs w:val="24"/>
              </w:rPr>
              <w:t>未分配利润（万元）</w:t>
            </w:r>
          </w:p>
        </w:tc>
        <w:tc>
          <w:tcPr>
            <w:tcW w:w="1287" w:type="dxa"/>
          </w:tcPr>
          <w:p w14:paraId="1729D83B">
            <w:pPr>
              <w:spacing w:line="440" w:lineRule="exact"/>
              <w:jc w:val="center"/>
              <w:rPr>
                <w:rFonts w:hint="eastAsia" w:ascii="宋体" w:hAnsi="宋体"/>
                <w:color w:val="000000"/>
                <w:sz w:val="24"/>
                <w:szCs w:val="24"/>
              </w:rPr>
            </w:pPr>
          </w:p>
        </w:tc>
        <w:tc>
          <w:tcPr>
            <w:tcW w:w="1288" w:type="dxa"/>
          </w:tcPr>
          <w:p w14:paraId="3B5902E9">
            <w:pPr>
              <w:spacing w:line="440" w:lineRule="exact"/>
              <w:jc w:val="center"/>
              <w:rPr>
                <w:rFonts w:hint="eastAsia" w:ascii="宋体" w:hAnsi="宋体"/>
                <w:color w:val="000000"/>
                <w:sz w:val="24"/>
                <w:szCs w:val="24"/>
              </w:rPr>
            </w:pPr>
          </w:p>
        </w:tc>
        <w:tc>
          <w:tcPr>
            <w:tcW w:w="1288" w:type="dxa"/>
          </w:tcPr>
          <w:p w14:paraId="60D17651">
            <w:pPr>
              <w:spacing w:line="440" w:lineRule="exact"/>
              <w:jc w:val="center"/>
              <w:rPr>
                <w:rFonts w:hint="eastAsia" w:ascii="宋体" w:hAnsi="宋体"/>
                <w:color w:val="000000"/>
                <w:sz w:val="24"/>
                <w:szCs w:val="24"/>
              </w:rPr>
            </w:pPr>
          </w:p>
        </w:tc>
      </w:tr>
      <w:tr w14:paraId="75A35184">
        <w:trPr>
          <w:trHeight w:val="624" w:hRule="atLeast"/>
          <w:jc w:val="center"/>
        </w:trPr>
        <w:tc>
          <w:tcPr>
            <w:tcW w:w="4584" w:type="dxa"/>
            <w:vAlign w:val="center"/>
          </w:tcPr>
          <w:p w14:paraId="5B3B5226">
            <w:pPr>
              <w:spacing w:line="440" w:lineRule="exact"/>
              <w:jc w:val="center"/>
              <w:rPr>
                <w:rFonts w:hint="eastAsia" w:ascii="宋体" w:hAnsi="宋体"/>
                <w:color w:val="000000"/>
                <w:sz w:val="24"/>
                <w:szCs w:val="24"/>
              </w:rPr>
            </w:pPr>
            <w:r>
              <w:rPr>
                <w:rFonts w:hint="eastAsia" w:ascii="宋体" w:hAnsi="宋体"/>
                <w:color w:val="000000"/>
                <w:sz w:val="24"/>
                <w:szCs w:val="24"/>
              </w:rPr>
              <w:t>营运</w:t>
            </w:r>
            <w:r>
              <w:rPr>
                <w:rFonts w:ascii="宋体" w:hAnsi="宋体"/>
                <w:color w:val="000000"/>
                <w:sz w:val="24"/>
                <w:szCs w:val="24"/>
              </w:rPr>
              <w:t>资</w:t>
            </w:r>
            <w:r>
              <w:rPr>
                <w:rFonts w:hint="eastAsia" w:ascii="宋体" w:hAnsi="宋体"/>
                <w:color w:val="000000"/>
                <w:sz w:val="24"/>
                <w:szCs w:val="24"/>
              </w:rPr>
              <w:t>金</w:t>
            </w:r>
          </w:p>
        </w:tc>
        <w:tc>
          <w:tcPr>
            <w:tcW w:w="1287" w:type="dxa"/>
          </w:tcPr>
          <w:p w14:paraId="0DCB6DED">
            <w:pPr>
              <w:spacing w:line="440" w:lineRule="exact"/>
              <w:jc w:val="center"/>
              <w:rPr>
                <w:rFonts w:hint="eastAsia" w:ascii="宋体" w:hAnsi="宋体"/>
                <w:color w:val="000000"/>
                <w:sz w:val="24"/>
                <w:szCs w:val="24"/>
              </w:rPr>
            </w:pPr>
          </w:p>
        </w:tc>
        <w:tc>
          <w:tcPr>
            <w:tcW w:w="1288" w:type="dxa"/>
          </w:tcPr>
          <w:p w14:paraId="5044C2B6">
            <w:pPr>
              <w:spacing w:line="440" w:lineRule="exact"/>
              <w:jc w:val="center"/>
              <w:rPr>
                <w:rFonts w:hint="eastAsia" w:ascii="宋体" w:hAnsi="宋体"/>
                <w:color w:val="000000"/>
                <w:sz w:val="24"/>
                <w:szCs w:val="24"/>
              </w:rPr>
            </w:pPr>
          </w:p>
        </w:tc>
        <w:tc>
          <w:tcPr>
            <w:tcW w:w="1288" w:type="dxa"/>
          </w:tcPr>
          <w:p w14:paraId="78EEA0FF">
            <w:pPr>
              <w:spacing w:line="440" w:lineRule="exact"/>
              <w:jc w:val="center"/>
              <w:rPr>
                <w:rFonts w:hint="eastAsia" w:ascii="宋体" w:hAnsi="宋体"/>
                <w:color w:val="000000"/>
                <w:sz w:val="24"/>
                <w:szCs w:val="24"/>
              </w:rPr>
            </w:pPr>
          </w:p>
        </w:tc>
      </w:tr>
      <w:tr w14:paraId="456AFFF8">
        <w:trPr>
          <w:trHeight w:val="624" w:hRule="atLeast"/>
          <w:jc w:val="center"/>
        </w:trPr>
        <w:tc>
          <w:tcPr>
            <w:tcW w:w="4584" w:type="dxa"/>
            <w:vAlign w:val="center"/>
          </w:tcPr>
          <w:p w14:paraId="157B30F6">
            <w:pPr>
              <w:spacing w:line="440" w:lineRule="exact"/>
              <w:jc w:val="center"/>
              <w:rPr>
                <w:rFonts w:hint="eastAsia" w:ascii="宋体" w:hAnsi="宋体"/>
                <w:color w:val="000000"/>
                <w:sz w:val="24"/>
                <w:szCs w:val="24"/>
              </w:rPr>
            </w:pPr>
            <w:r>
              <w:rPr>
                <w:rFonts w:hint="eastAsia" w:ascii="宋体" w:hAnsi="宋体"/>
                <w:color w:val="000000"/>
                <w:sz w:val="24"/>
                <w:szCs w:val="24"/>
              </w:rPr>
              <w:t>（本年营业收入-上年营业收入）÷上年营业收入</w:t>
            </w:r>
          </w:p>
        </w:tc>
        <w:tc>
          <w:tcPr>
            <w:tcW w:w="1287" w:type="dxa"/>
          </w:tcPr>
          <w:p w14:paraId="32121885">
            <w:pPr>
              <w:spacing w:line="440" w:lineRule="exact"/>
              <w:jc w:val="center"/>
              <w:rPr>
                <w:rFonts w:hint="eastAsia" w:ascii="宋体" w:hAnsi="宋体"/>
                <w:color w:val="000000"/>
                <w:sz w:val="24"/>
                <w:szCs w:val="24"/>
              </w:rPr>
            </w:pPr>
          </w:p>
        </w:tc>
        <w:tc>
          <w:tcPr>
            <w:tcW w:w="1288" w:type="dxa"/>
          </w:tcPr>
          <w:p w14:paraId="7B438745">
            <w:pPr>
              <w:spacing w:line="440" w:lineRule="exact"/>
              <w:jc w:val="center"/>
              <w:rPr>
                <w:rFonts w:hint="eastAsia" w:ascii="宋体" w:hAnsi="宋体"/>
                <w:color w:val="000000"/>
                <w:sz w:val="24"/>
                <w:szCs w:val="24"/>
              </w:rPr>
            </w:pPr>
          </w:p>
        </w:tc>
        <w:tc>
          <w:tcPr>
            <w:tcW w:w="1288" w:type="dxa"/>
          </w:tcPr>
          <w:p w14:paraId="68A963EA">
            <w:pPr>
              <w:spacing w:line="440" w:lineRule="exact"/>
              <w:jc w:val="center"/>
              <w:rPr>
                <w:rFonts w:hint="eastAsia" w:ascii="宋体" w:hAnsi="宋体"/>
                <w:color w:val="000000"/>
                <w:sz w:val="24"/>
                <w:szCs w:val="24"/>
              </w:rPr>
            </w:pPr>
          </w:p>
        </w:tc>
      </w:tr>
    </w:tbl>
    <w:p w14:paraId="34EA9F84">
      <w:pPr>
        <w:spacing w:line="660" w:lineRule="exact"/>
        <w:ind w:firstLine="240" w:firstLineChars="100"/>
        <w:rPr>
          <w:rFonts w:ascii="宋体" w:hAnsi="Calibri"/>
          <w:sz w:val="24"/>
        </w:rPr>
      </w:pPr>
      <w:r>
        <w:rPr>
          <w:rFonts w:hint="eastAsia" w:ascii="宋体" w:hAnsi="宋体"/>
          <w:sz w:val="24"/>
        </w:rPr>
        <w:t>投标人：（盖章）</w:t>
      </w:r>
    </w:p>
    <w:p w14:paraId="27F65D4D">
      <w:pPr>
        <w:spacing w:line="660" w:lineRule="exact"/>
        <w:ind w:firstLine="240" w:firstLineChars="100"/>
        <w:rPr>
          <w:rFonts w:ascii="宋体" w:hAnsi="Calibri"/>
          <w:sz w:val="24"/>
        </w:rPr>
      </w:pPr>
      <w:r>
        <w:rPr>
          <w:rFonts w:hint="eastAsia" w:ascii="宋体" w:hAnsi="宋体"/>
          <w:sz w:val="24"/>
        </w:rPr>
        <w:t>法定代表人（委托代理人）：（签字）</w:t>
      </w:r>
    </w:p>
    <w:p w14:paraId="31661E5A">
      <w:pPr>
        <w:spacing w:line="660" w:lineRule="exact"/>
        <w:ind w:firstLine="240" w:firstLineChars="100"/>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13F1200">
      <w:pPr>
        <w:rPr>
          <w:rFonts w:ascii="宋体" w:hAnsi="Calibri" w:cs="宋体"/>
          <w:b/>
          <w:bCs/>
          <w:color w:val="000000"/>
          <w:sz w:val="28"/>
        </w:rPr>
        <w:sectPr>
          <w:footerReference r:id="rId11" w:type="first"/>
          <w:footerReference r:id="rId10" w:type="default"/>
          <w:pgSz w:w="11906" w:h="16838"/>
          <w:pgMar w:top="1588" w:right="1418" w:bottom="1134" w:left="1418" w:header="851" w:footer="992" w:gutter="0"/>
          <w:cols w:space="720" w:num="1"/>
          <w:titlePg/>
          <w:docGrid w:type="lines" w:linePitch="312" w:charSpace="0"/>
        </w:sectPr>
      </w:pPr>
    </w:p>
    <w:p w14:paraId="6A3D7749">
      <w:pPr>
        <w:pStyle w:val="74"/>
        <w:numPr>
          <w:ilvl w:val="0"/>
          <w:numId w:val="0"/>
        </w:numPr>
        <w:rPr>
          <w:rFonts w:hint="eastAsia" w:ascii="宋体" w:hAnsi="宋体" w:eastAsia="宋体" w:cs="宋体"/>
          <w:sz w:val="32"/>
          <w:szCs w:val="32"/>
        </w:rPr>
      </w:pPr>
      <w:r>
        <w:rPr>
          <w:rFonts w:hint="eastAsia" w:ascii="宋体" w:hAnsi="宋体" w:eastAsia="宋体" w:cs="宋体"/>
          <w:sz w:val="32"/>
          <w:szCs w:val="32"/>
        </w:rPr>
        <w:t>附件3 保密承诺函</w:t>
      </w:r>
    </w:p>
    <w:p w14:paraId="53162487">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保密承诺函</w:t>
      </w:r>
    </w:p>
    <w:p w14:paraId="1384364C">
      <w:pPr>
        <w:spacing w:line="240" w:lineRule="exact"/>
        <w:jc w:val="center"/>
        <w:rPr>
          <w:rFonts w:ascii="宋体" w:hAnsi="Calibri"/>
          <w:b/>
          <w:bCs/>
          <w:sz w:val="36"/>
        </w:rPr>
      </w:pPr>
    </w:p>
    <w:p w14:paraId="5223C0A0">
      <w:pPr>
        <w:spacing w:line="360" w:lineRule="auto"/>
        <w:rPr>
          <w:rFonts w:hint="eastAsia" w:ascii="宋体" w:hAnsi="宋体" w:cs="宋体"/>
          <w:b/>
          <w:bCs/>
          <w:sz w:val="24"/>
          <w:szCs w:val="24"/>
          <w:u w:val="single"/>
        </w:rPr>
      </w:pPr>
      <w:r>
        <w:rPr>
          <w:rFonts w:hint="eastAsia" w:ascii="宋体" w:hAnsi="宋体"/>
          <w:sz w:val="24"/>
        </w:rPr>
        <w:t>项目名称：</w:t>
      </w:r>
      <w:r>
        <w:rPr>
          <w:rFonts w:hint="eastAsia" w:ascii="宋体" w:hAnsi="宋体" w:cs="宋体"/>
          <w:sz w:val="24"/>
          <w:szCs w:val="24"/>
          <w:u w:val="single"/>
        </w:rPr>
        <w:t>集团办公室重要会议室配置液晶电子桌牌项目</w:t>
      </w:r>
    </w:p>
    <w:p w14:paraId="40A18AC0">
      <w:pPr>
        <w:spacing w:line="360" w:lineRule="auto"/>
        <w:rPr>
          <w:rFonts w:ascii="宋体" w:hAnsi="Calibri"/>
          <w:b/>
          <w:bCs/>
          <w:sz w:val="24"/>
        </w:rPr>
      </w:pPr>
      <w:r>
        <w:rPr>
          <w:rFonts w:hint="eastAsia" w:ascii="宋体" w:hAnsi="宋体"/>
          <w:b/>
          <w:bCs/>
          <w:sz w:val="24"/>
        </w:rPr>
        <w:t>中国重汽集团济南动力有限公司：</w:t>
      </w:r>
    </w:p>
    <w:p w14:paraId="1054AC50">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1B633442">
      <w:pPr>
        <w:spacing w:line="360" w:lineRule="auto"/>
        <w:ind w:left="479" w:leftChars="228"/>
        <w:rPr>
          <w:rFonts w:hint="eastAsia"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47D88E7C">
      <w:pPr>
        <w:spacing w:line="360" w:lineRule="auto"/>
        <w:ind w:firstLine="480" w:firstLineChars="200"/>
        <w:rPr>
          <w:rFonts w:hint="eastAsia" w:ascii="宋体" w:hAnsi="宋体"/>
          <w:sz w:val="24"/>
          <w:u w:val="single"/>
        </w:rPr>
      </w:pPr>
      <w:r>
        <w:rPr>
          <w:rFonts w:ascii="宋体" w:hAnsi="宋体"/>
          <w:sz w:val="24"/>
          <w:u w:val="single"/>
        </w:rPr>
        <w:t xml:space="preserve">                                                                       </w:t>
      </w:r>
    </w:p>
    <w:p w14:paraId="59DF01F6">
      <w:pPr>
        <w:spacing w:line="360" w:lineRule="auto"/>
        <w:ind w:firstLine="480" w:firstLineChars="200"/>
        <w:rPr>
          <w:rFonts w:hint="eastAsia" w:ascii="宋体" w:hAnsi="宋体"/>
          <w:sz w:val="24"/>
          <w:u w:val="single"/>
        </w:rPr>
      </w:pPr>
      <w:r>
        <w:rPr>
          <w:rFonts w:ascii="宋体" w:hAnsi="宋体"/>
          <w:sz w:val="24"/>
          <w:u w:val="single"/>
        </w:rPr>
        <w:t xml:space="preserve">                                                                       </w:t>
      </w:r>
    </w:p>
    <w:p w14:paraId="5B5B2F2E">
      <w:pPr>
        <w:spacing w:line="360" w:lineRule="auto"/>
        <w:ind w:firstLine="480" w:firstLineChars="200"/>
        <w:rPr>
          <w:rFonts w:hint="eastAsia" w:ascii="宋体" w:hAnsi="宋体"/>
          <w:sz w:val="24"/>
          <w:u w:val="single"/>
        </w:rPr>
      </w:pPr>
      <w:r>
        <w:rPr>
          <w:rFonts w:ascii="宋体" w:hAnsi="宋体"/>
          <w:sz w:val="24"/>
          <w:u w:val="single"/>
        </w:rPr>
        <w:t xml:space="preserve">                                                                       </w:t>
      </w:r>
    </w:p>
    <w:p w14:paraId="542DD85E">
      <w:pPr>
        <w:spacing w:line="360" w:lineRule="auto"/>
        <w:ind w:firstLine="480" w:firstLineChars="200"/>
        <w:rPr>
          <w:rFonts w:hint="eastAsia" w:ascii="宋体" w:hAnsi="宋体"/>
          <w:sz w:val="24"/>
          <w:u w:val="single"/>
        </w:rPr>
      </w:pPr>
      <w:r>
        <w:rPr>
          <w:rFonts w:ascii="宋体" w:hAnsi="宋体"/>
          <w:sz w:val="24"/>
          <w:u w:val="single"/>
        </w:rPr>
        <w:t xml:space="preserve">                                                                       </w:t>
      </w:r>
    </w:p>
    <w:p w14:paraId="7DD2741F">
      <w:pPr>
        <w:spacing w:line="360" w:lineRule="auto"/>
        <w:ind w:firstLine="480" w:firstLineChars="200"/>
        <w:rPr>
          <w:rFonts w:hint="eastAsia" w:ascii="宋体" w:hAnsi="宋体"/>
          <w:sz w:val="24"/>
          <w:u w:val="single"/>
        </w:rPr>
      </w:pPr>
      <w:r>
        <w:rPr>
          <w:rFonts w:ascii="宋体" w:hAnsi="宋体"/>
          <w:sz w:val="24"/>
          <w:u w:val="single"/>
        </w:rPr>
        <w:t xml:space="preserve">                                                                       </w:t>
      </w:r>
    </w:p>
    <w:p w14:paraId="0DBDD1A2">
      <w:pPr>
        <w:spacing w:line="360" w:lineRule="auto"/>
        <w:ind w:firstLine="480" w:firstLineChars="200"/>
        <w:rPr>
          <w:rFonts w:hint="eastAsia" w:ascii="宋体" w:hAnsi="宋体"/>
          <w:sz w:val="24"/>
          <w:u w:val="single"/>
        </w:rPr>
      </w:pPr>
      <w:r>
        <w:rPr>
          <w:rFonts w:ascii="宋体" w:hAnsi="宋体"/>
          <w:sz w:val="24"/>
          <w:u w:val="single"/>
        </w:rPr>
        <w:t xml:space="preserve">                                                                       </w:t>
      </w:r>
    </w:p>
    <w:p w14:paraId="461FFDCE">
      <w:pPr>
        <w:spacing w:line="360" w:lineRule="auto"/>
        <w:ind w:firstLine="480" w:firstLineChars="200"/>
        <w:rPr>
          <w:rFonts w:hint="eastAsia" w:ascii="宋体" w:hAnsi="宋体"/>
          <w:sz w:val="24"/>
          <w:u w:val="single"/>
        </w:rPr>
      </w:pPr>
      <w:r>
        <w:rPr>
          <w:rFonts w:ascii="宋体" w:hAnsi="宋体"/>
          <w:sz w:val="24"/>
          <w:u w:val="single"/>
        </w:rPr>
        <w:t xml:space="preserve">                                                                       </w:t>
      </w:r>
    </w:p>
    <w:p w14:paraId="5458AC64">
      <w:pPr>
        <w:spacing w:line="360" w:lineRule="auto"/>
        <w:ind w:firstLine="480" w:firstLineChars="200"/>
        <w:rPr>
          <w:rFonts w:hint="eastAsia" w:ascii="宋体" w:hAnsi="宋体"/>
          <w:sz w:val="24"/>
          <w:u w:val="single"/>
        </w:rPr>
      </w:pPr>
      <w:r>
        <w:rPr>
          <w:rFonts w:ascii="宋体" w:hAnsi="宋体"/>
          <w:sz w:val="24"/>
          <w:u w:val="single"/>
        </w:rPr>
        <w:t xml:space="preserve">                                                                       </w:t>
      </w:r>
    </w:p>
    <w:p w14:paraId="68DA4906">
      <w:pPr>
        <w:spacing w:line="360" w:lineRule="auto"/>
        <w:ind w:firstLine="480" w:firstLineChars="200"/>
        <w:rPr>
          <w:rFonts w:hint="eastAsia" w:ascii="宋体" w:hAnsi="宋体"/>
          <w:sz w:val="24"/>
          <w:u w:val="single"/>
        </w:rPr>
      </w:pPr>
      <w:r>
        <w:rPr>
          <w:rFonts w:ascii="宋体" w:hAnsi="宋体"/>
          <w:sz w:val="24"/>
          <w:u w:val="single"/>
        </w:rPr>
        <w:t xml:space="preserve">                                                                       </w:t>
      </w:r>
    </w:p>
    <w:p w14:paraId="19305D13">
      <w:pPr>
        <w:spacing w:line="360" w:lineRule="auto"/>
        <w:ind w:firstLine="480" w:firstLineChars="200"/>
        <w:rPr>
          <w:rFonts w:hint="eastAsia" w:ascii="宋体" w:hAnsi="宋体"/>
          <w:sz w:val="24"/>
          <w:u w:val="single"/>
        </w:rPr>
      </w:pPr>
      <w:r>
        <w:rPr>
          <w:rFonts w:ascii="宋体" w:hAnsi="宋体"/>
          <w:sz w:val="24"/>
          <w:u w:val="single"/>
        </w:rPr>
        <w:t xml:space="preserve">                                                                       </w:t>
      </w:r>
    </w:p>
    <w:p w14:paraId="6F6F58F9">
      <w:pPr>
        <w:spacing w:line="360" w:lineRule="auto"/>
        <w:ind w:firstLine="480" w:firstLineChars="200"/>
        <w:rPr>
          <w:rFonts w:hint="eastAsia" w:ascii="宋体" w:hAnsi="宋体"/>
          <w:sz w:val="24"/>
          <w:u w:val="single"/>
        </w:rPr>
      </w:pPr>
      <w:r>
        <w:rPr>
          <w:rFonts w:ascii="宋体" w:hAnsi="宋体"/>
          <w:sz w:val="24"/>
          <w:u w:val="single"/>
        </w:rPr>
        <w:t xml:space="preserve">                                                                       </w:t>
      </w:r>
    </w:p>
    <w:p w14:paraId="1DB535B4">
      <w:pPr>
        <w:spacing w:line="360" w:lineRule="auto"/>
        <w:ind w:firstLine="480" w:firstLineChars="200"/>
        <w:rPr>
          <w:rFonts w:hint="eastAsia" w:ascii="宋体" w:hAnsi="宋体"/>
          <w:sz w:val="24"/>
          <w:u w:val="single"/>
        </w:rPr>
      </w:pPr>
      <w:r>
        <w:rPr>
          <w:rFonts w:ascii="宋体" w:hAnsi="宋体"/>
          <w:sz w:val="24"/>
          <w:u w:val="single"/>
        </w:rPr>
        <w:t xml:space="preserve">                                                                       </w:t>
      </w:r>
    </w:p>
    <w:p w14:paraId="4BDA0DEF">
      <w:pPr>
        <w:spacing w:line="360" w:lineRule="auto"/>
        <w:ind w:firstLine="480" w:firstLineChars="200"/>
        <w:rPr>
          <w:rFonts w:hint="eastAsia" w:ascii="宋体" w:hAnsi="宋体"/>
          <w:sz w:val="24"/>
          <w:u w:val="single"/>
        </w:rPr>
      </w:pPr>
    </w:p>
    <w:p w14:paraId="075577F9">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投标人：（盖章）</w:t>
      </w:r>
    </w:p>
    <w:p w14:paraId="74E83F6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法定代表人（委托代理人）：（签字）</w:t>
      </w:r>
    </w:p>
    <w:p w14:paraId="0CD467B9">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3"/>
    <w:bookmarkEnd w:id="24"/>
    <w:p w14:paraId="4B9BE4DF">
      <w:pPr>
        <w:rPr>
          <w:rFonts w:hint="eastAsia" w:ascii="宋体" w:hAnsi="宋体" w:cs="宋体"/>
          <w:sz w:val="32"/>
          <w:szCs w:val="32"/>
        </w:rPr>
      </w:pPr>
    </w:p>
    <w:p w14:paraId="36A80F7C">
      <w:pPr>
        <w:pStyle w:val="74"/>
        <w:numPr>
          <w:ilvl w:val="0"/>
          <w:numId w:val="0"/>
        </w:numPr>
        <w:rPr>
          <w:rFonts w:hint="eastAsia" w:ascii="宋体" w:hAnsi="宋体" w:eastAsia="宋体" w:cs="宋体"/>
          <w:sz w:val="32"/>
          <w:szCs w:val="32"/>
        </w:rPr>
      </w:pPr>
      <w:r>
        <w:rPr>
          <w:rFonts w:ascii="宋体" w:hAnsi="宋体" w:eastAsia="宋体" w:cs="宋体"/>
          <w:sz w:val="32"/>
          <w:szCs w:val="32"/>
        </w:rPr>
        <w:t>附件</w:t>
      </w:r>
      <w:r>
        <w:rPr>
          <w:rFonts w:hint="eastAsia" w:ascii="宋体" w:hAnsi="宋体" w:eastAsia="宋体" w:cs="宋体"/>
          <w:sz w:val="32"/>
          <w:szCs w:val="32"/>
        </w:rPr>
        <w:t>4</w:t>
      </w:r>
      <w:r>
        <w:rPr>
          <w:rFonts w:ascii="宋体" w:hAnsi="宋体" w:eastAsia="宋体" w:cs="宋体"/>
          <w:sz w:val="32"/>
          <w:szCs w:val="32"/>
        </w:rPr>
        <w:t xml:space="preserve"> 技术规格偏离表</w:t>
      </w:r>
    </w:p>
    <w:p w14:paraId="6866E508">
      <w:pPr>
        <w:spacing w:line="360" w:lineRule="auto"/>
        <w:ind w:firstLine="480" w:firstLineChars="200"/>
        <w:rPr>
          <w:color w:val="000000"/>
          <w:sz w:val="24"/>
          <w:szCs w:val="24"/>
        </w:rPr>
      </w:pPr>
      <w:r>
        <w:rPr>
          <w:color w:val="000000"/>
          <w:sz w:val="24"/>
          <w:szCs w:val="24"/>
        </w:rPr>
        <w:t>项目名称：</w:t>
      </w:r>
      <w:r>
        <w:rPr>
          <w:rFonts w:hint="eastAsia" w:ascii="宋体" w:hAnsi="宋体" w:cs="宋体"/>
          <w:sz w:val="24"/>
          <w:szCs w:val="24"/>
          <w:u w:val="single"/>
        </w:rPr>
        <w:t>集团办公室重要会议室配置液晶电子桌牌项目</w:t>
      </w:r>
      <w:r>
        <w:rPr>
          <w:color w:val="000000"/>
          <w:sz w:val="24"/>
          <w:szCs w:val="24"/>
        </w:rPr>
        <w:t xml:space="preserve">                                                           </w:t>
      </w:r>
    </w:p>
    <w:tbl>
      <w:tblPr>
        <w:tblStyle w:val="32"/>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1E8EC23B">
        <w:trPr>
          <w:trHeight w:val="619" w:hRule="atLeast"/>
        </w:trPr>
        <w:tc>
          <w:tcPr>
            <w:tcW w:w="1585" w:type="dxa"/>
            <w:vAlign w:val="center"/>
          </w:tcPr>
          <w:p w14:paraId="4E6D4DB4">
            <w:pPr>
              <w:rPr>
                <w:b/>
              </w:rPr>
            </w:pPr>
            <w:r>
              <w:rPr>
                <w:b/>
              </w:rPr>
              <w:t>序号</w:t>
            </w:r>
          </w:p>
        </w:tc>
        <w:tc>
          <w:tcPr>
            <w:tcW w:w="3449" w:type="dxa"/>
            <w:vAlign w:val="center"/>
          </w:tcPr>
          <w:p w14:paraId="524ADE83">
            <w:pPr>
              <w:rPr>
                <w:b/>
              </w:rPr>
            </w:pPr>
            <w:r>
              <w:rPr>
                <w:b/>
              </w:rPr>
              <w:t>招标要求</w:t>
            </w:r>
          </w:p>
        </w:tc>
        <w:tc>
          <w:tcPr>
            <w:tcW w:w="2414" w:type="dxa"/>
            <w:vAlign w:val="center"/>
          </w:tcPr>
          <w:p w14:paraId="1D47258D">
            <w:pPr>
              <w:rPr>
                <w:b/>
              </w:rPr>
            </w:pPr>
            <w:r>
              <w:rPr>
                <w:b/>
              </w:rPr>
              <w:t>响应规格</w:t>
            </w:r>
          </w:p>
        </w:tc>
        <w:tc>
          <w:tcPr>
            <w:tcW w:w="1608" w:type="dxa"/>
            <w:vAlign w:val="center"/>
          </w:tcPr>
          <w:p w14:paraId="4D786385">
            <w:pPr>
              <w:rPr>
                <w:b/>
              </w:rPr>
            </w:pPr>
            <w:r>
              <w:rPr>
                <w:b/>
              </w:rPr>
              <w:t>是否偏离</w:t>
            </w:r>
          </w:p>
        </w:tc>
      </w:tr>
      <w:tr w14:paraId="29750434">
        <w:trPr>
          <w:trHeight w:val="620" w:hRule="atLeast"/>
        </w:trPr>
        <w:tc>
          <w:tcPr>
            <w:tcW w:w="1585" w:type="dxa"/>
          </w:tcPr>
          <w:p w14:paraId="65BE0DE6">
            <w:pPr>
              <w:rPr>
                <w:b/>
                <w:sz w:val="24"/>
              </w:rPr>
            </w:pPr>
          </w:p>
        </w:tc>
        <w:tc>
          <w:tcPr>
            <w:tcW w:w="3449" w:type="dxa"/>
          </w:tcPr>
          <w:p w14:paraId="472820CC">
            <w:pPr>
              <w:rPr>
                <w:b/>
                <w:sz w:val="24"/>
              </w:rPr>
            </w:pPr>
          </w:p>
        </w:tc>
        <w:tc>
          <w:tcPr>
            <w:tcW w:w="2414" w:type="dxa"/>
          </w:tcPr>
          <w:p w14:paraId="697F0FB1">
            <w:pPr>
              <w:rPr>
                <w:b/>
                <w:sz w:val="24"/>
              </w:rPr>
            </w:pPr>
          </w:p>
        </w:tc>
        <w:tc>
          <w:tcPr>
            <w:tcW w:w="1608" w:type="dxa"/>
          </w:tcPr>
          <w:p w14:paraId="4A89F47C">
            <w:pPr>
              <w:rPr>
                <w:b/>
                <w:sz w:val="24"/>
              </w:rPr>
            </w:pPr>
          </w:p>
        </w:tc>
      </w:tr>
      <w:tr w14:paraId="439BEB7F">
        <w:trPr>
          <w:trHeight w:val="619" w:hRule="atLeast"/>
        </w:trPr>
        <w:tc>
          <w:tcPr>
            <w:tcW w:w="1585" w:type="dxa"/>
          </w:tcPr>
          <w:p w14:paraId="092EF97D">
            <w:pPr>
              <w:rPr>
                <w:b/>
                <w:sz w:val="24"/>
              </w:rPr>
            </w:pPr>
          </w:p>
        </w:tc>
        <w:tc>
          <w:tcPr>
            <w:tcW w:w="3449" w:type="dxa"/>
          </w:tcPr>
          <w:p w14:paraId="6A25E588">
            <w:pPr>
              <w:rPr>
                <w:b/>
                <w:sz w:val="24"/>
              </w:rPr>
            </w:pPr>
          </w:p>
        </w:tc>
        <w:tc>
          <w:tcPr>
            <w:tcW w:w="2414" w:type="dxa"/>
          </w:tcPr>
          <w:p w14:paraId="4AE38A4B">
            <w:pPr>
              <w:rPr>
                <w:b/>
                <w:sz w:val="24"/>
              </w:rPr>
            </w:pPr>
          </w:p>
        </w:tc>
        <w:tc>
          <w:tcPr>
            <w:tcW w:w="1608" w:type="dxa"/>
          </w:tcPr>
          <w:p w14:paraId="163D2AB4">
            <w:pPr>
              <w:rPr>
                <w:b/>
                <w:sz w:val="24"/>
              </w:rPr>
            </w:pPr>
          </w:p>
        </w:tc>
      </w:tr>
      <w:tr w14:paraId="770D5DBC">
        <w:trPr>
          <w:trHeight w:val="620" w:hRule="atLeast"/>
        </w:trPr>
        <w:tc>
          <w:tcPr>
            <w:tcW w:w="1585" w:type="dxa"/>
          </w:tcPr>
          <w:p w14:paraId="4FA63224">
            <w:pPr>
              <w:rPr>
                <w:b/>
                <w:sz w:val="24"/>
              </w:rPr>
            </w:pPr>
          </w:p>
        </w:tc>
        <w:tc>
          <w:tcPr>
            <w:tcW w:w="3449" w:type="dxa"/>
          </w:tcPr>
          <w:p w14:paraId="35DE621A">
            <w:pPr>
              <w:rPr>
                <w:b/>
                <w:sz w:val="24"/>
              </w:rPr>
            </w:pPr>
          </w:p>
        </w:tc>
        <w:tc>
          <w:tcPr>
            <w:tcW w:w="2414" w:type="dxa"/>
          </w:tcPr>
          <w:p w14:paraId="2F663CD0">
            <w:pPr>
              <w:rPr>
                <w:b/>
                <w:sz w:val="24"/>
              </w:rPr>
            </w:pPr>
          </w:p>
        </w:tc>
        <w:tc>
          <w:tcPr>
            <w:tcW w:w="1608" w:type="dxa"/>
          </w:tcPr>
          <w:p w14:paraId="0037C857">
            <w:pPr>
              <w:rPr>
                <w:b/>
                <w:sz w:val="24"/>
              </w:rPr>
            </w:pPr>
          </w:p>
        </w:tc>
      </w:tr>
      <w:tr w14:paraId="365A7F8C">
        <w:trPr>
          <w:trHeight w:val="523" w:hRule="exact"/>
        </w:trPr>
        <w:tc>
          <w:tcPr>
            <w:tcW w:w="1585" w:type="dxa"/>
          </w:tcPr>
          <w:p w14:paraId="56D1F4FA">
            <w:pPr>
              <w:rPr>
                <w:b/>
                <w:sz w:val="24"/>
              </w:rPr>
            </w:pPr>
          </w:p>
        </w:tc>
        <w:tc>
          <w:tcPr>
            <w:tcW w:w="3449" w:type="dxa"/>
          </w:tcPr>
          <w:p w14:paraId="4FAFF076">
            <w:pPr>
              <w:rPr>
                <w:b/>
                <w:sz w:val="24"/>
              </w:rPr>
            </w:pPr>
          </w:p>
        </w:tc>
        <w:tc>
          <w:tcPr>
            <w:tcW w:w="2414" w:type="dxa"/>
          </w:tcPr>
          <w:p w14:paraId="2BA8D04F">
            <w:pPr>
              <w:rPr>
                <w:b/>
                <w:sz w:val="24"/>
              </w:rPr>
            </w:pPr>
          </w:p>
        </w:tc>
        <w:tc>
          <w:tcPr>
            <w:tcW w:w="1608" w:type="dxa"/>
          </w:tcPr>
          <w:p w14:paraId="064C40B1">
            <w:pPr>
              <w:rPr>
                <w:b/>
                <w:sz w:val="24"/>
              </w:rPr>
            </w:pPr>
          </w:p>
        </w:tc>
      </w:tr>
      <w:tr w14:paraId="3390F608">
        <w:trPr>
          <w:trHeight w:val="620" w:hRule="atLeast"/>
        </w:trPr>
        <w:tc>
          <w:tcPr>
            <w:tcW w:w="1585" w:type="dxa"/>
          </w:tcPr>
          <w:p w14:paraId="48DBEF02">
            <w:pPr>
              <w:rPr>
                <w:b/>
                <w:sz w:val="24"/>
              </w:rPr>
            </w:pPr>
          </w:p>
        </w:tc>
        <w:tc>
          <w:tcPr>
            <w:tcW w:w="3449" w:type="dxa"/>
          </w:tcPr>
          <w:p w14:paraId="386CEEB4">
            <w:pPr>
              <w:rPr>
                <w:b/>
                <w:sz w:val="24"/>
              </w:rPr>
            </w:pPr>
          </w:p>
        </w:tc>
        <w:tc>
          <w:tcPr>
            <w:tcW w:w="2414" w:type="dxa"/>
          </w:tcPr>
          <w:p w14:paraId="460E341A">
            <w:pPr>
              <w:rPr>
                <w:b/>
                <w:sz w:val="24"/>
              </w:rPr>
            </w:pPr>
          </w:p>
        </w:tc>
        <w:tc>
          <w:tcPr>
            <w:tcW w:w="1608" w:type="dxa"/>
          </w:tcPr>
          <w:p w14:paraId="29F19294">
            <w:pPr>
              <w:rPr>
                <w:b/>
                <w:sz w:val="24"/>
              </w:rPr>
            </w:pPr>
          </w:p>
        </w:tc>
      </w:tr>
      <w:tr w14:paraId="62F0E7EE">
        <w:trPr>
          <w:trHeight w:val="619" w:hRule="atLeast"/>
        </w:trPr>
        <w:tc>
          <w:tcPr>
            <w:tcW w:w="1585" w:type="dxa"/>
          </w:tcPr>
          <w:p w14:paraId="5B3B6892">
            <w:pPr>
              <w:rPr>
                <w:b/>
                <w:sz w:val="24"/>
              </w:rPr>
            </w:pPr>
          </w:p>
        </w:tc>
        <w:tc>
          <w:tcPr>
            <w:tcW w:w="3449" w:type="dxa"/>
          </w:tcPr>
          <w:p w14:paraId="112796D0">
            <w:pPr>
              <w:rPr>
                <w:b/>
                <w:sz w:val="24"/>
              </w:rPr>
            </w:pPr>
          </w:p>
        </w:tc>
        <w:tc>
          <w:tcPr>
            <w:tcW w:w="2414" w:type="dxa"/>
          </w:tcPr>
          <w:p w14:paraId="36D16103">
            <w:pPr>
              <w:rPr>
                <w:b/>
                <w:sz w:val="24"/>
              </w:rPr>
            </w:pPr>
          </w:p>
        </w:tc>
        <w:tc>
          <w:tcPr>
            <w:tcW w:w="1608" w:type="dxa"/>
          </w:tcPr>
          <w:p w14:paraId="19837374">
            <w:pPr>
              <w:rPr>
                <w:b/>
                <w:sz w:val="24"/>
              </w:rPr>
            </w:pPr>
          </w:p>
        </w:tc>
      </w:tr>
      <w:tr w14:paraId="1E11B227">
        <w:trPr>
          <w:trHeight w:val="620" w:hRule="atLeast"/>
        </w:trPr>
        <w:tc>
          <w:tcPr>
            <w:tcW w:w="1585" w:type="dxa"/>
          </w:tcPr>
          <w:p w14:paraId="4EFE778B">
            <w:pPr>
              <w:rPr>
                <w:b/>
                <w:sz w:val="24"/>
              </w:rPr>
            </w:pPr>
          </w:p>
        </w:tc>
        <w:tc>
          <w:tcPr>
            <w:tcW w:w="3449" w:type="dxa"/>
          </w:tcPr>
          <w:p w14:paraId="133CE06C">
            <w:pPr>
              <w:rPr>
                <w:b/>
                <w:sz w:val="24"/>
              </w:rPr>
            </w:pPr>
          </w:p>
        </w:tc>
        <w:tc>
          <w:tcPr>
            <w:tcW w:w="2414" w:type="dxa"/>
          </w:tcPr>
          <w:p w14:paraId="217A494E">
            <w:pPr>
              <w:rPr>
                <w:b/>
                <w:sz w:val="24"/>
              </w:rPr>
            </w:pPr>
          </w:p>
        </w:tc>
        <w:tc>
          <w:tcPr>
            <w:tcW w:w="1608" w:type="dxa"/>
          </w:tcPr>
          <w:p w14:paraId="6B5B0668">
            <w:pPr>
              <w:rPr>
                <w:b/>
                <w:sz w:val="24"/>
              </w:rPr>
            </w:pPr>
          </w:p>
        </w:tc>
      </w:tr>
      <w:tr w14:paraId="289218F0">
        <w:trPr>
          <w:trHeight w:val="619" w:hRule="atLeast"/>
        </w:trPr>
        <w:tc>
          <w:tcPr>
            <w:tcW w:w="1585" w:type="dxa"/>
          </w:tcPr>
          <w:p w14:paraId="27EC4B13">
            <w:pPr>
              <w:rPr>
                <w:b/>
                <w:sz w:val="24"/>
              </w:rPr>
            </w:pPr>
          </w:p>
        </w:tc>
        <w:tc>
          <w:tcPr>
            <w:tcW w:w="3449" w:type="dxa"/>
          </w:tcPr>
          <w:p w14:paraId="2F08E7A1">
            <w:pPr>
              <w:rPr>
                <w:b/>
                <w:sz w:val="24"/>
              </w:rPr>
            </w:pPr>
          </w:p>
        </w:tc>
        <w:tc>
          <w:tcPr>
            <w:tcW w:w="2414" w:type="dxa"/>
          </w:tcPr>
          <w:p w14:paraId="03AAC929">
            <w:pPr>
              <w:rPr>
                <w:b/>
                <w:sz w:val="24"/>
              </w:rPr>
            </w:pPr>
          </w:p>
        </w:tc>
        <w:tc>
          <w:tcPr>
            <w:tcW w:w="1608" w:type="dxa"/>
          </w:tcPr>
          <w:p w14:paraId="49F3C9D0">
            <w:pPr>
              <w:rPr>
                <w:b/>
                <w:sz w:val="24"/>
              </w:rPr>
            </w:pPr>
          </w:p>
        </w:tc>
      </w:tr>
      <w:tr w14:paraId="42B3EE36">
        <w:trPr>
          <w:trHeight w:val="620" w:hRule="atLeast"/>
        </w:trPr>
        <w:tc>
          <w:tcPr>
            <w:tcW w:w="1585" w:type="dxa"/>
          </w:tcPr>
          <w:p w14:paraId="07D38A01">
            <w:pPr>
              <w:rPr>
                <w:b/>
                <w:sz w:val="24"/>
              </w:rPr>
            </w:pPr>
          </w:p>
        </w:tc>
        <w:tc>
          <w:tcPr>
            <w:tcW w:w="3449" w:type="dxa"/>
          </w:tcPr>
          <w:p w14:paraId="59620188">
            <w:pPr>
              <w:rPr>
                <w:b/>
                <w:sz w:val="24"/>
              </w:rPr>
            </w:pPr>
          </w:p>
        </w:tc>
        <w:tc>
          <w:tcPr>
            <w:tcW w:w="2414" w:type="dxa"/>
          </w:tcPr>
          <w:p w14:paraId="1FE1AEF3">
            <w:pPr>
              <w:rPr>
                <w:b/>
                <w:sz w:val="24"/>
              </w:rPr>
            </w:pPr>
          </w:p>
        </w:tc>
        <w:tc>
          <w:tcPr>
            <w:tcW w:w="1608" w:type="dxa"/>
          </w:tcPr>
          <w:p w14:paraId="30017360">
            <w:pPr>
              <w:rPr>
                <w:b/>
                <w:sz w:val="24"/>
              </w:rPr>
            </w:pPr>
          </w:p>
        </w:tc>
      </w:tr>
      <w:tr w14:paraId="237AC747">
        <w:trPr>
          <w:trHeight w:val="619" w:hRule="atLeast"/>
        </w:trPr>
        <w:tc>
          <w:tcPr>
            <w:tcW w:w="1585" w:type="dxa"/>
          </w:tcPr>
          <w:p w14:paraId="0BC65A46">
            <w:pPr>
              <w:rPr>
                <w:b/>
                <w:sz w:val="24"/>
              </w:rPr>
            </w:pPr>
          </w:p>
        </w:tc>
        <w:tc>
          <w:tcPr>
            <w:tcW w:w="3449" w:type="dxa"/>
          </w:tcPr>
          <w:p w14:paraId="5381DBF0">
            <w:pPr>
              <w:rPr>
                <w:b/>
                <w:sz w:val="24"/>
              </w:rPr>
            </w:pPr>
          </w:p>
        </w:tc>
        <w:tc>
          <w:tcPr>
            <w:tcW w:w="2414" w:type="dxa"/>
          </w:tcPr>
          <w:p w14:paraId="37DF5BFB">
            <w:pPr>
              <w:rPr>
                <w:b/>
                <w:sz w:val="24"/>
              </w:rPr>
            </w:pPr>
          </w:p>
        </w:tc>
        <w:tc>
          <w:tcPr>
            <w:tcW w:w="1608" w:type="dxa"/>
          </w:tcPr>
          <w:p w14:paraId="0ED88534">
            <w:pPr>
              <w:rPr>
                <w:b/>
                <w:sz w:val="24"/>
              </w:rPr>
            </w:pPr>
          </w:p>
        </w:tc>
      </w:tr>
      <w:tr w14:paraId="2B16BD22">
        <w:trPr>
          <w:trHeight w:val="620" w:hRule="atLeast"/>
        </w:trPr>
        <w:tc>
          <w:tcPr>
            <w:tcW w:w="1585" w:type="dxa"/>
          </w:tcPr>
          <w:p w14:paraId="383BA8CA">
            <w:pPr>
              <w:rPr>
                <w:b/>
                <w:sz w:val="24"/>
              </w:rPr>
            </w:pPr>
          </w:p>
        </w:tc>
        <w:tc>
          <w:tcPr>
            <w:tcW w:w="3449" w:type="dxa"/>
          </w:tcPr>
          <w:p w14:paraId="63C7177C">
            <w:pPr>
              <w:rPr>
                <w:b/>
                <w:sz w:val="24"/>
              </w:rPr>
            </w:pPr>
          </w:p>
        </w:tc>
        <w:tc>
          <w:tcPr>
            <w:tcW w:w="2414" w:type="dxa"/>
          </w:tcPr>
          <w:p w14:paraId="67DCE289">
            <w:pPr>
              <w:rPr>
                <w:b/>
                <w:sz w:val="24"/>
              </w:rPr>
            </w:pPr>
          </w:p>
        </w:tc>
        <w:tc>
          <w:tcPr>
            <w:tcW w:w="1608" w:type="dxa"/>
          </w:tcPr>
          <w:p w14:paraId="1FEB9097">
            <w:pPr>
              <w:rPr>
                <w:b/>
                <w:sz w:val="24"/>
              </w:rPr>
            </w:pPr>
          </w:p>
        </w:tc>
      </w:tr>
      <w:tr w14:paraId="44FF05BA">
        <w:trPr>
          <w:trHeight w:val="619" w:hRule="atLeast"/>
        </w:trPr>
        <w:tc>
          <w:tcPr>
            <w:tcW w:w="1585" w:type="dxa"/>
          </w:tcPr>
          <w:p w14:paraId="226297BF">
            <w:pPr>
              <w:rPr>
                <w:b/>
                <w:sz w:val="24"/>
              </w:rPr>
            </w:pPr>
          </w:p>
        </w:tc>
        <w:tc>
          <w:tcPr>
            <w:tcW w:w="3449" w:type="dxa"/>
          </w:tcPr>
          <w:p w14:paraId="3B643E6C">
            <w:pPr>
              <w:rPr>
                <w:b/>
                <w:sz w:val="24"/>
              </w:rPr>
            </w:pPr>
          </w:p>
        </w:tc>
        <w:tc>
          <w:tcPr>
            <w:tcW w:w="2414" w:type="dxa"/>
          </w:tcPr>
          <w:p w14:paraId="0FBB8C61">
            <w:pPr>
              <w:rPr>
                <w:b/>
                <w:sz w:val="24"/>
              </w:rPr>
            </w:pPr>
          </w:p>
        </w:tc>
        <w:tc>
          <w:tcPr>
            <w:tcW w:w="1608" w:type="dxa"/>
          </w:tcPr>
          <w:p w14:paraId="2905223B">
            <w:pPr>
              <w:rPr>
                <w:b/>
                <w:sz w:val="24"/>
              </w:rPr>
            </w:pPr>
          </w:p>
        </w:tc>
      </w:tr>
      <w:tr w14:paraId="0BC575BC">
        <w:trPr>
          <w:trHeight w:val="620" w:hRule="atLeast"/>
        </w:trPr>
        <w:tc>
          <w:tcPr>
            <w:tcW w:w="1585" w:type="dxa"/>
          </w:tcPr>
          <w:p w14:paraId="068B97AD">
            <w:pPr>
              <w:rPr>
                <w:b/>
                <w:sz w:val="24"/>
              </w:rPr>
            </w:pPr>
          </w:p>
        </w:tc>
        <w:tc>
          <w:tcPr>
            <w:tcW w:w="3449" w:type="dxa"/>
          </w:tcPr>
          <w:p w14:paraId="344678ED">
            <w:pPr>
              <w:rPr>
                <w:b/>
                <w:sz w:val="24"/>
              </w:rPr>
            </w:pPr>
          </w:p>
        </w:tc>
        <w:tc>
          <w:tcPr>
            <w:tcW w:w="2414" w:type="dxa"/>
          </w:tcPr>
          <w:p w14:paraId="0E99F4F7">
            <w:pPr>
              <w:rPr>
                <w:b/>
                <w:sz w:val="24"/>
              </w:rPr>
            </w:pPr>
          </w:p>
        </w:tc>
        <w:tc>
          <w:tcPr>
            <w:tcW w:w="1608" w:type="dxa"/>
          </w:tcPr>
          <w:p w14:paraId="43576B8A">
            <w:pPr>
              <w:rPr>
                <w:b/>
                <w:sz w:val="24"/>
              </w:rPr>
            </w:pPr>
          </w:p>
        </w:tc>
      </w:tr>
      <w:tr w14:paraId="27AAA218">
        <w:trPr>
          <w:trHeight w:val="620" w:hRule="atLeast"/>
        </w:trPr>
        <w:tc>
          <w:tcPr>
            <w:tcW w:w="1585" w:type="dxa"/>
          </w:tcPr>
          <w:p w14:paraId="314276A7">
            <w:pPr>
              <w:rPr>
                <w:b/>
                <w:sz w:val="24"/>
              </w:rPr>
            </w:pPr>
          </w:p>
        </w:tc>
        <w:tc>
          <w:tcPr>
            <w:tcW w:w="3449" w:type="dxa"/>
          </w:tcPr>
          <w:p w14:paraId="5DCEB7D6">
            <w:pPr>
              <w:rPr>
                <w:b/>
                <w:sz w:val="24"/>
              </w:rPr>
            </w:pPr>
          </w:p>
        </w:tc>
        <w:tc>
          <w:tcPr>
            <w:tcW w:w="2414" w:type="dxa"/>
          </w:tcPr>
          <w:p w14:paraId="5E6F7E68">
            <w:pPr>
              <w:rPr>
                <w:b/>
                <w:sz w:val="24"/>
              </w:rPr>
            </w:pPr>
          </w:p>
        </w:tc>
        <w:tc>
          <w:tcPr>
            <w:tcW w:w="1608" w:type="dxa"/>
          </w:tcPr>
          <w:p w14:paraId="76514AAC">
            <w:pPr>
              <w:rPr>
                <w:b/>
                <w:sz w:val="24"/>
              </w:rPr>
            </w:pPr>
          </w:p>
        </w:tc>
      </w:tr>
    </w:tbl>
    <w:p w14:paraId="58194510">
      <w:pPr>
        <w:spacing w:line="660" w:lineRule="exact"/>
        <w:rPr>
          <w:sz w:val="24"/>
        </w:rPr>
      </w:pPr>
      <w:r>
        <w:rPr>
          <w:sz w:val="24"/>
        </w:rPr>
        <w:t>投标人：（盖章）</w:t>
      </w:r>
    </w:p>
    <w:p w14:paraId="5C7B688D">
      <w:pPr>
        <w:rPr>
          <w:rFonts w:hint="eastAsia" w:ascii="宋体" w:hAnsi="宋体" w:cs="宋体"/>
          <w:sz w:val="32"/>
          <w:szCs w:val="32"/>
        </w:rPr>
      </w:pPr>
      <w:r>
        <w:rPr>
          <w:sz w:val="24"/>
        </w:rPr>
        <w:t>法定代表人（委托代理人）：（签字）</w:t>
      </w:r>
      <w:r>
        <w:rPr>
          <w:rFonts w:hint="eastAsia" w:ascii="宋体" w:hAnsi="宋体" w:cs="宋体"/>
          <w:sz w:val="32"/>
          <w:szCs w:val="32"/>
        </w:rPr>
        <w:br w:type="page"/>
      </w:r>
    </w:p>
    <w:p w14:paraId="0566DF17">
      <w:pPr>
        <w:pStyle w:val="74"/>
        <w:numPr>
          <w:ilvl w:val="0"/>
          <w:numId w:val="0"/>
        </w:numPr>
        <w:rPr>
          <w:rFonts w:hint="eastAsia" w:ascii="宋体" w:hAnsi="宋体" w:eastAsia="宋体" w:cs="宋体"/>
          <w:sz w:val="32"/>
          <w:szCs w:val="32"/>
        </w:rPr>
      </w:pPr>
      <w:r>
        <w:rPr>
          <w:rFonts w:hint="eastAsia" w:ascii="宋体" w:hAnsi="宋体" w:eastAsia="宋体" w:cs="宋体"/>
          <w:sz w:val="32"/>
          <w:szCs w:val="32"/>
        </w:rPr>
        <w:t>附件5 开标一览表</w:t>
      </w:r>
    </w:p>
    <w:p w14:paraId="56891E1E">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开标一览表</w:t>
      </w:r>
    </w:p>
    <w:p w14:paraId="6555378B">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 xml:space="preserve"> </w:t>
      </w:r>
      <w:r>
        <w:rPr>
          <w:rFonts w:hint="eastAsia" w:ascii="宋体" w:hAnsi="宋体" w:cs="宋体"/>
          <w:sz w:val="24"/>
          <w:szCs w:val="24"/>
          <w:u w:val="single"/>
        </w:rPr>
        <w:t>集团办公室重要会议室配置液晶电子桌牌项目</w:t>
      </w:r>
      <w:r>
        <w:rPr>
          <w:rFonts w:ascii="宋体" w:hAnsi="宋体"/>
          <w:color w:val="000000"/>
          <w:sz w:val="24"/>
          <w:szCs w:val="24"/>
        </w:rPr>
        <w:t xml:space="preserve">                                                       </w:t>
      </w:r>
    </w:p>
    <w:tbl>
      <w:tblPr>
        <w:tblStyle w:val="32"/>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518"/>
        <w:gridCol w:w="848"/>
        <w:gridCol w:w="2270"/>
        <w:gridCol w:w="705"/>
        <w:gridCol w:w="1835"/>
      </w:tblGrid>
      <w:tr w14:paraId="75E9CD4A">
        <w:trPr>
          <w:cantSplit/>
          <w:trHeight w:val="1065" w:hRule="atLeast"/>
          <w:jc w:val="center"/>
        </w:trPr>
        <w:tc>
          <w:tcPr>
            <w:tcW w:w="1287" w:type="dxa"/>
            <w:vAlign w:val="center"/>
          </w:tcPr>
          <w:p w14:paraId="1140B6C0">
            <w:pPr>
              <w:jc w:val="center"/>
              <w:rPr>
                <w:b/>
              </w:rPr>
            </w:pPr>
            <w:r>
              <w:rPr>
                <w:rFonts w:hint="eastAsia"/>
                <w:b/>
              </w:rPr>
              <w:t>序号</w:t>
            </w:r>
          </w:p>
        </w:tc>
        <w:tc>
          <w:tcPr>
            <w:tcW w:w="1518" w:type="dxa"/>
            <w:vAlign w:val="center"/>
          </w:tcPr>
          <w:p w14:paraId="7AAFA2C3">
            <w:pPr>
              <w:jc w:val="center"/>
              <w:rPr>
                <w:b/>
              </w:rPr>
            </w:pPr>
            <w:r>
              <w:rPr>
                <w:rFonts w:hint="eastAsia"/>
                <w:b/>
              </w:rPr>
              <w:t>货物名称</w:t>
            </w:r>
          </w:p>
        </w:tc>
        <w:tc>
          <w:tcPr>
            <w:tcW w:w="848" w:type="dxa"/>
            <w:vAlign w:val="center"/>
          </w:tcPr>
          <w:p w14:paraId="3F0409D4">
            <w:pPr>
              <w:jc w:val="center"/>
              <w:rPr>
                <w:b/>
              </w:rPr>
            </w:pPr>
            <w:r>
              <w:rPr>
                <w:rFonts w:hint="eastAsia"/>
                <w:b/>
              </w:rPr>
              <w:t>数量</w:t>
            </w:r>
          </w:p>
        </w:tc>
        <w:tc>
          <w:tcPr>
            <w:tcW w:w="2270" w:type="dxa"/>
            <w:vAlign w:val="center"/>
          </w:tcPr>
          <w:p w14:paraId="18F9CE94">
            <w:pPr>
              <w:jc w:val="center"/>
              <w:rPr>
                <w:b/>
              </w:rPr>
            </w:pPr>
            <w:r>
              <w:rPr>
                <w:rFonts w:hint="eastAsia"/>
                <w:b/>
              </w:rPr>
              <w:t>投标总价</w:t>
            </w:r>
            <w:r>
              <w:rPr>
                <w:rFonts w:hint="eastAsia" w:ascii="等线" w:hAnsi="等线" w:eastAsia="等线"/>
                <w:b/>
              </w:rPr>
              <w:t>（元）</w:t>
            </w:r>
          </w:p>
        </w:tc>
        <w:tc>
          <w:tcPr>
            <w:tcW w:w="705" w:type="dxa"/>
            <w:vAlign w:val="center"/>
          </w:tcPr>
          <w:p w14:paraId="4276BEF6">
            <w:pPr>
              <w:jc w:val="center"/>
              <w:rPr>
                <w:b/>
              </w:rPr>
            </w:pPr>
            <w:r>
              <w:rPr>
                <w:rFonts w:hint="eastAsia"/>
                <w:b/>
              </w:rPr>
              <w:t>付款方式及比例如何响应</w:t>
            </w:r>
          </w:p>
        </w:tc>
        <w:tc>
          <w:tcPr>
            <w:tcW w:w="1835" w:type="dxa"/>
            <w:vAlign w:val="center"/>
          </w:tcPr>
          <w:p w14:paraId="6088A9E0">
            <w:pPr>
              <w:jc w:val="center"/>
              <w:rPr>
                <w:rFonts w:hint="eastAsia" w:ascii="等线" w:hAnsi="等线" w:eastAsia="等线"/>
                <w:b/>
              </w:rPr>
            </w:pPr>
            <w:r>
              <w:rPr>
                <w:rFonts w:hint="eastAsia"/>
                <w:b/>
              </w:rPr>
              <w:t>商务条款是否偏离</w:t>
            </w:r>
          </w:p>
        </w:tc>
      </w:tr>
      <w:tr w14:paraId="720CE9BF">
        <w:trPr>
          <w:cantSplit/>
          <w:trHeight w:val="1534" w:hRule="atLeast"/>
          <w:jc w:val="center"/>
        </w:trPr>
        <w:tc>
          <w:tcPr>
            <w:tcW w:w="1287" w:type="dxa"/>
            <w:vAlign w:val="center"/>
          </w:tcPr>
          <w:p w14:paraId="257584B3">
            <w:pPr>
              <w:jc w:val="center"/>
              <w:rPr>
                <w:b/>
              </w:rPr>
            </w:pPr>
          </w:p>
        </w:tc>
        <w:tc>
          <w:tcPr>
            <w:tcW w:w="1518" w:type="dxa"/>
            <w:vAlign w:val="center"/>
          </w:tcPr>
          <w:p w14:paraId="28708166">
            <w:pPr>
              <w:spacing w:line="360" w:lineRule="auto"/>
              <w:rPr>
                <w:rFonts w:hint="eastAsia" w:ascii="宋体" w:hAnsi="宋体"/>
                <w:b/>
                <w:bCs/>
                <w:color w:val="000000"/>
                <w:sz w:val="24"/>
                <w:szCs w:val="24"/>
                <w:u w:val="single"/>
              </w:rPr>
            </w:pPr>
            <w:r>
              <w:rPr>
                <w:rFonts w:hint="eastAsia" w:ascii="宋体" w:hAnsi="宋体"/>
                <w:b/>
                <w:bCs/>
                <w:color w:val="000000"/>
                <w:sz w:val="24"/>
                <w:szCs w:val="24"/>
                <w:u w:val="single"/>
              </w:rPr>
              <w:t>（填写投标项目名称）</w:t>
            </w:r>
          </w:p>
          <w:p w14:paraId="7F20ECA2">
            <w:pPr>
              <w:jc w:val="center"/>
              <w:rPr>
                <w:b/>
              </w:rPr>
            </w:pPr>
          </w:p>
        </w:tc>
        <w:tc>
          <w:tcPr>
            <w:tcW w:w="848" w:type="dxa"/>
            <w:vAlign w:val="center"/>
          </w:tcPr>
          <w:p w14:paraId="2D23071A">
            <w:pPr>
              <w:jc w:val="center"/>
              <w:rPr>
                <w:b/>
              </w:rPr>
            </w:pPr>
            <w:r>
              <w:rPr>
                <w:rFonts w:hint="eastAsia"/>
                <w:b/>
              </w:rPr>
              <w:t>1</w:t>
            </w:r>
          </w:p>
        </w:tc>
        <w:tc>
          <w:tcPr>
            <w:tcW w:w="2270" w:type="dxa"/>
            <w:vAlign w:val="center"/>
          </w:tcPr>
          <w:p w14:paraId="33D43ADA">
            <w:pPr>
              <w:jc w:val="left"/>
              <w:rPr>
                <w:rFonts w:hint="eastAsia" w:ascii="等线" w:hAnsi="等线" w:eastAsia="等线"/>
                <w:b/>
              </w:rPr>
            </w:pPr>
            <w:r>
              <w:rPr>
                <w:rFonts w:hint="eastAsia" w:ascii="等线" w:hAnsi="等线" w:eastAsia="等线"/>
                <w:b/>
              </w:rPr>
              <w:t>不含税价：</w:t>
            </w:r>
          </w:p>
          <w:p w14:paraId="6FE27ED4">
            <w:pPr>
              <w:jc w:val="left"/>
              <w:rPr>
                <w:rFonts w:hint="eastAsia"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5F288FB6">
            <w:pPr>
              <w:jc w:val="left"/>
              <w:rPr>
                <w:b/>
              </w:rPr>
            </w:pPr>
            <w:r>
              <w:rPr>
                <w:rFonts w:hint="eastAsia" w:ascii="等线" w:hAnsi="等线" w:eastAsia="等线"/>
                <w:b/>
              </w:rPr>
              <w:t>税率：</w:t>
            </w:r>
          </w:p>
        </w:tc>
        <w:tc>
          <w:tcPr>
            <w:tcW w:w="705" w:type="dxa"/>
            <w:vAlign w:val="center"/>
          </w:tcPr>
          <w:p w14:paraId="321E2D55">
            <w:pPr>
              <w:jc w:val="center"/>
              <w:rPr>
                <w:b/>
              </w:rPr>
            </w:pPr>
          </w:p>
        </w:tc>
        <w:tc>
          <w:tcPr>
            <w:tcW w:w="1835" w:type="dxa"/>
            <w:vAlign w:val="center"/>
          </w:tcPr>
          <w:p w14:paraId="4ABDE527">
            <w:pPr>
              <w:jc w:val="center"/>
              <w:rPr>
                <w:b/>
              </w:rPr>
            </w:pPr>
          </w:p>
        </w:tc>
      </w:tr>
    </w:tbl>
    <w:p w14:paraId="747049C2">
      <w:pPr>
        <w:rPr>
          <w:rFonts w:ascii="宋体" w:hAnsi="Arial"/>
          <w:sz w:val="24"/>
          <w:szCs w:val="24"/>
        </w:rPr>
      </w:pPr>
    </w:p>
    <w:p w14:paraId="12CA7D9B">
      <w:pPr>
        <w:spacing w:line="400" w:lineRule="exact"/>
        <w:rPr>
          <w:rFonts w:ascii="宋体" w:hAnsi="Calibri"/>
          <w:szCs w:val="21"/>
        </w:rPr>
      </w:pPr>
      <w:r>
        <w:rPr>
          <w:rFonts w:hint="eastAsia" w:ascii="宋体" w:hAnsi="宋体"/>
          <w:b/>
          <w:bCs/>
          <w:szCs w:val="21"/>
        </w:rPr>
        <w:t>注：</w:t>
      </w:r>
    </w:p>
    <w:p w14:paraId="7D416CF6">
      <w:pPr>
        <w:spacing w:line="520" w:lineRule="exact"/>
        <w:rPr>
          <w:rFonts w:ascii="宋体" w:hAnsi="Calibri"/>
          <w:b/>
          <w:bCs/>
          <w:szCs w:val="21"/>
        </w:rPr>
      </w:pPr>
      <w:r>
        <w:rPr>
          <w:rFonts w:ascii="宋体" w:hAnsi="宋体"/>
          <w:b/>
          <w:bCs/>
          <w:szCs w:val="21"/>
        </w:rPr>
        <w:t>1</w:t>
      </w:r>
      <w:r>
        <w:rPr>
          <w:rFonts w:hint="eastAsia" w:ascii="宋体" w:hAnsi="宋体"/>
          <w:b/>
          <w:bCs/>
          <w:szCs w:val="21"/>
        </w:rPr>
        <w:t>.此表中的报价必须与相应的报价明细表中的报价一致。</w:t>
      </w:r>
    </w:p>
    <w:p w14:paraId="51FE0869">
      <w:pPr>
        <w:spacing w:line="300" w:lineRule="auto"/>
        <w:rPr>
          <w:rFonts w:hint="eastAsia" w:ascii="宋体" w:hAnsi="宋体" w:cs="宋体"/>
          <w:b/>
        </w:rPr>
      </w:pPr>
      <w:r>
        <w:rPr>
          <w:rFonts w:hint="eastAsia" w:ascii="宋体" w:hAnsi="宋体" w:cs="宋体"/>
          <w:b/>
        </w:rPr>
        <w:t>2.需写明含税价、不含税价格、税率。</w:t>
      </w:r>
    </w:p>
    <w:p w14:paraId="1995857B">
      <w:pPr>
        <w:spacing w:line="300" w:lineRule="auto"/>
        <w:rPr>
          <w:rFonts w:hint="eastAsia" w:ascii="宋体" w:hAnsi="宋体" w:cs="宋体"/>
          <w:b/>
        </w:rPr>
      </w:pPr>
      <w:r>
        <w:rPr>
          <w:rFonts w:hint="eastAsia" w:ascii="宋体" w:hAnsi="宋体" w:cs="宋体"/>
          <w:b/>
        </w:rPr>
        <w:t>3.投标总价包括设备费、调试费、备品备件、特殊工具、运杂费、装卸费、技术服务费、保险费及增值税和其它税费。</w:t>
      </w:r>
    </w:p>
    <w:p w14:paraId="182E714A">
      <w:pPr>
        <w:pStyle w:val="16"/>
        <w:rPr>
          <w:rFonts w:hint="eastAsia" w:hAnsi="宋体"/>
          <w:b/>
          <w:bCs/>
          <w:szCs w:val="21"/>
          <w:highlight w:val="yellow"/>
        </w:rPr>
      </w:pPr>
    </w:p>
    <w:p w14:paraId="48BCE0CD">
      <w:pPr>
        <w:pStyle w:val="16"/>
        <w:rPr>
          <w:rFonts w:hint="eastAsia" w:hAnsi="宋体"/>
          <w:b/>
          <w:bCs/>
          <w:szCs w:val="21"/>
          <w:highlight w:val="yellow"/>
        </w:rPr>
      </w:pPr>
    </w:p>
    <w:p w14:paraId="1108E5CD">
      <w:pPr>
        <w:spacing w:line="660" w:lineRule="exact"/>
        <w:jc w:val="center"/>
        <w:rPr>
          <w:rFonts w:ascii="宋体" w:hAnsi="Calibri"/>
          <w:sz w:val="24"/>
        </w:rPr>
      </w:pPr>
      <w:r>
        <w:rPr>
          <w:rFonts w:hint="eastAsia" w:ascii="宋体" w:hAnsi="宋体"/>
          <w:sz w:val="24"/>
        </w:rPr>
        <w:t xml:space="preserve">                        投标人：（盖章）</w:t>
      </w:r>
    </w:p>
    <w:p w14:paraId="1D64AE56">
      <w:pPr>
        <w:spacing w:line="660" w:lineRule="exact"/>
        <w:jc w:val="right"/>
        <w:rPr>
          <w:rFonts w:ascii="宋体" w:hAnsi="Calibri"/>
          <w:sz w:val="24"/>
        </w:rPr>
      </w:pPr>
      <w:r>
        <w:rPr>
          <w:rFonts w:hint="eastAsia" w:ascii="宋体" w:hAnsi="宋体"/>
          <w:sz w:val="24"/>
        </w:rPr>
        <w:t>法定代表人（委托代理人）：（签字）</w:t>
      </w:r>
    </w:p>
    <w:p w14:paraId="3A80C9F2">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9D0254C">
      <w:pPr>
        <w:pStyle w:val="78"/>
      </w:pPr>
      <w:r>
        <w:t xml:space="preserve"> </w:t>
      </w:r>
    </w:p>
    <w:p w14:paraId="4133D363">
      <w:pPr>
        <w:pStyle w:val="78"/>
      </w:pPr>
    </w:p>
    <w:p w14:paraId="7C4163B0">
      <w:pPr>
        <w:pStyle w:val="78"/>
      </w:pPr>
    </w:p>
    <w:p w14:paraId="739A5843">
      <w:pPr>
        <w:rPr>
          <w:rFonts w:hint="eastAsia" w:ascii="宋体" w:hAnsi="宋体" w:cs="宋体"/>
          <w:sz w:val="32"/>
          <w:szCs w:val="32"/>
        </w:rPr>
      </w:pPr>
      <w:bookmarkStart w:id="25" w:name="_Toc47976616"/>
      <w:bookmarkStart w:id="26" w:name="_Toc4225"/>
      <w:r>
        <w:rPr>
          <w:rFonts w:hint="eastAsia" w:ascii="宋体" w:hAnsi="宋体" w:cs="宋体"/>
          <w:sz w:val="32"/>
          <w:szCs w:val="32"/>
        </w:rPr>
        <w:br w:type="page"/>
      </w:r>
    </w:p>
    <w:p w14:paraId="0338EFF7">
      <w:pPr>
        <w:pStyle w:val="74"/>
        <w:numPr>
          <w:ilvl w:val="0"/>
          <w:numId w:val="0"/>
        </w:numPr>
        <w:rPr>
          <w:rFonts w:hint="eastAsia" w:ascii="宋体" w:hAnsi="宋体" w:eastAsia="宋体" w:cs="宋体"/>
          <w:sz w:val="32"/>
          <w:szCs w:val="32"/>
        </w:rPr>
      </w:pPr>
      <w:r>
        <w:rPr>
          <w:rFonts w:hint="eastAsia" w:ascii="宋体" w:hAnsi="宋体" w:eastAsia="宋体" w:cs="宋体"/>
          <w:sz w:val="32"/>
          <w:szCs w:val="32"/>
        </w:rPr>
        <w:t>附件</w:t>
      </w:r>
      <w:bookmarkEnd w:id="25"/>
      <w:bookmarkEnd w:id="26"/>
      <w:r>
        <w:rPr>
          <w:rFonts w:hint="eastAsia" w:ascii="宋体" w:hAnsi="宋体" w:eastAsia="宋体" w:cs="宋体"/>
          <w:sz w:val="32"/>
          <w:szCs w:val="32"/>
        </w:rPr>
        <w:t>6 投标函</w:t>
      </w:r>
    </w:p>
    <w:p w14:paraId="3A5A8051">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投标函</w:t>
      </w:r>
    </w:p>
    <w:p w14:paraId="3CF97600">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致：中国重汽集团济南动力有限公司：</w:t>
      </w:r>
    </w:p>
    <w:p w14:paraId="4930AEEC">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 xml:space="preserve">根据贵方 </w:t>
      </w:r>
      <w:r>
        <w:rPr>
          <w:rFonts w:hint="eastAsia" w:ascii="宋体" w:hAnsi="宋体" w:cs="宋体"/>
          <w:sz w:val="24"/>
          <w:szCs w:val="24"/>
          <w:u w:val="single"/>
        </w:rPr>
        <w:t xml:space="preserve">集团办公室重要会议室配置液晶电子桌牌项目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w:t>
      </w:r>
      <w:r>
        <w:rPr>
          <w:color w:val="000000"/>
          <w:sz w:val="24"/>
          <w:szCs w:val="24"/>
        </w:rPr>
        <w:t>纸质投标文件：资质证明文件、商务文件和技术文件正本一份；</w:t>
      </w:r>
      <w:r>
        <w:rPr>
          <w:rFonts w:hint="eastAsia" w:ascii="宋体" w:hAnsi="宋体"/>
          <w:color w:val="000000"/>
          <w:sz w:val="24"/>
          <w:szCs w:val="24"/>
        </w:rPr>
        <w:t>电子版投标文件</w:t>
      </w:r>
      <w:r>
        <w:rPr>
          <w:color w:val="000000"/>
          <w:sz w:val="24"/>
          <w:szCs w:val="24"/>
        </w:rPr>
        <w:t>一份</w:t>
      </w:r>
      <w:r>
        <w:rPr>
          <w:rFonts w:hint="eastAsia" w:ascii="宋体" w:hAnsi="宋体"/>
          <w:color w:val="000000"/>
          <w:sz w:val="24"/>
          <w:szCs w:val="24"/>
        </w:rPr>
        <w:t>：资质证明文件、商务文件和技术文件。</w:t>
      </w:r>
    </w:p>
    <w:p w14:paraId="6BB3742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据此函，签字代表宣布同意如下：</w:t>
      </w:r>
    </w:p>
    <w:p w14:paraId="5E7C66B1">
      <w:pPr>
        <w:spacing w:line="360" w:lineRule="auto"/>
        <w:ind w:firstLine="480" w:firstLineChars="200"/>
        <w:rPr>
          <w:rFonts w:hint="eastAsia"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57C82D1">
      <w:pPr>
        <w:spacing w:line="360" w:lineRule="auto"/>
        <w:ind w:firstLine="480" w:firstLineChars="20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74B3890E">
      <w:pPr>
        <w:spacing w:line="360" w:lineRule="auto"/>
        <w:ind w:firstLine="480" w:firstLineChars="200"/>
        <w:rPr>
          <w:rFonts w:hint="eastAsia"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.本投标有效期自开标日起90个日历日。</w:t>
      </w:r>
    </w:p>
    <w:p w14:paraId="269DC4F7">
      <w:pPr>
        <w:spacing w:line="360" w:lineRule="auto"/>
        <w:ind w:firstLine="480" w:firstLineChars="200"/>
        <w:rPr>
          <w:rFonts w:hint="eastAsia"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0D99FA58">
      <w:pPr>
        <w:spacing w:line="360" w:lineRule="auto"/>
        <w:ind w:firstLine="480" w:firstLineChars="200"/>
        <w:rPr>
          <w:rFonts w:hint="eastAsia"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6725C7CD">
      <w:pPr>
        <w:spacing w:line="360" w:lineRule="auto"/>
        <w:ind w:firstLine="480" w:firstLineChars="200"/>
        <w:rPr>
          <w:rFonts w:hint="eastAsia"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2F6EE86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CD6849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5CA9988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714C6C2B">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1BDEAFA0">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4904464C">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44099BC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3FAA677B">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07509E06">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3ACAF278">
      <w:pPr>
        <w:pStyle w:val="78"/>
      </w:pPr>
    </w:p>
    <w:p w14:paraId="16C4B878">
      <w:pPr>
        <w:rPr>
          <w:rFonts w:hint="eastAsia" w:ascii="宋体" w:hAnsi="宋体" w:cs="宋体"/>
          <w:sz w:val="32"/>
          <w:szCs w:val="32"/>
        </w:rPr>
      </w:pPr>
    </w:p>
    <w:p w14:paraId="13E58307">
      <w:pPr>
        <w:pStyle w:val="74"/>
        <w:numPr>
          <w:ilvl w:val="0"/>
          <w:numId w:val="0"/>
        </w:numPr>
        <w:rPr>
          <w:rFonts w:hint="eastAsia" w:ascii="宋体" w:hAnsi="宋体" w:eastAsia="宋体" w:cs="宋体"/>
          <w:sz w:val="32"/>
          <w:szCs w:val="32"/>
        </w:rPr>
      </w:pPr>
      <w:r>
        <w:rPr>
          <w:rFonts w:ascii="宋体" w:hAnsi="宋体" w:eastAsia="宋体" w:cs="宋体"/>
          <w:sz w:val="32"/>
          <w:szCs w:val="32"/>
        </w:rPr>
        <w:t>附件</w:t>
      </w:r>
      <w:r>
        <w:rPr>
          <w:rFonts w:hint="eastAsia" w:ascii="宋体" w:hAnsi="宋体" w:eastAsia="宋体" w:cs="宋体"/>
          <w:sz w:val="32"/>
          <w:szCs w:val="32"/>
        </w:rPr>
        <w:t>7</w:t>
      </w:r>
      <w:r>
        <w:rPr>
          <w:rFonts w:ascii="宋体" w:hAnsi="宋体" w:eastAsia="宋体" w:cs="宋体"/>
          <w:sz w:val="32"/>
          <w:szCs w:val="32"/>
        </w:rPr>
        <w:t xml:space="preserve"> 服务承诺函</w:t>
      </w:r>
    </w:p>
    <w:p w14:paraId="66E05631">
      <w:pPr>
        <w:spacing w:line="240" w:lineRule="exact"/>
        <w:rPr>
          <w:b/>
          <w:bCs/>
          <w:sz w:val="36"/>
        </w:rPr>
      </w:pPr>
    </w:p>
    <w:p w14:paraId="47578DE9">
      <w:pPr>
        <w:spacing w:line="360" w:lineRule="auto"/>
        <w:rPr>
          <w:sz w:val="24"/>
        </w:rPr>
      </w:pPr>
      <w:r>
        <w:rPr>
          <w:sz w:val="24"/>
        </w:rPr>
        <w:t>项目名称：</w:t>
      </w:r>
      <w:r>
        <w:rPr>
          <w:rFonts w:hint="eastAsia" w:ascii="宋体" w:hAnsi="宋体" w:cs="宋体"/>
          <w:sz w:val="24"/>
          <w:szCs w:val="24"/>
          <w:u w:val="single"/>
        </w:rPr>
        <w:t>集团办公室重要会议室配置液晶电子桌牌项目</w:t>
      </w:r>
    </w:p>
    <w:p w14:paraId="04EC0402">
      <w:pPr>
        <w:spacing w:line="360" w:lineRule="auto"/>
        <w:rPr>
          <w:b/>
          <w:bCs/>
          <w:sz w:val="24"/>
        </w:rPr>
      </w:pPr>
      <w:r>
        <w:rPr>
          <w:rFonts w:hint="eastAsia"/>
          <w:b/>
          <w:bCs/>
          <w:sz w:val="24"/>
        </w:rPr>
        <w:t>中国重汽集团济南动力有限公司</w:t>
      </w:r>
      <w:r>
        <w:rPr>
          <w:b/>
          <w:bCs/>
          <w:sz w:val="24"/>
        </w:rPr>
        <w:t>：</w:t>
      </w:r>
    </w:p>
    <w:p w14:paraId="6D626477">
      <w:pPr>
        <w:spacing w:line="360" w:lineRule="auto"/>
        <w:ind w:firstLine="480"/>
        <w:rPr>
          <w:sz w:val="24"/>
        </w:rPr>
      </w:pPr>
      <w:r>
        <w:rPr>
          <w:sz w:val="24"/>
        </w:rPr>
        <w:t>我代表（投标人名称）对中标合同产品的服务作如下承诺：</w:t>
      </w:r>
    </w:p>
    <w:p w14:paraId="72B51BB8">
      <w:pPr>
        <w:spacing w:line="360" w:lineRule="auto"/>
        <w:ind w:firstLine="480" w:firstLineChars="200"/>
        <w:rPr>
          <w:sz w:val="24"/>
          <w:u w:val="single"/>
        </w:rPr>
      </w:pPr>
      <w:r>
        <w:rPr>
          <w:sz w:val="24"/>
          <w:u w:val="single"/>
        </w:rPr>
        <w:t xml:space="preserve">                                                                       </w:t>
      </w:r>
    </w:p>
    <w:p w14:paraId="28F550AA">
      <w:pPr>
        <w:spacing w:line="360" w:lineRule="auto"/>
        <w:ind w:firstLine="480" w:firstLineChars="200"/>
        <w:rPr>
          <w:sz w:val="24"/>
          <w:u w:val="single"/>
        </w:rPr>
      </w:pPr>
      <w:r>
        <w:rPr>
          <w:sz w:val="24"/>
          <w:u w:val="single"/>
        </w:rPr>
        <w:t xml:space="preserve">                                                                       </w:t>
      </w:r>
    </w:p>
    <w:p w14:paraId="6624561C">
      <w:pPr>
        <w:spacing w:line="360" w:lineRule="auto"/>
        <w:ind w:firstLine="480" w:firstLineChars="200"/>
        <w:rPr>
          <w:sz w:val="24"/>
          <w:u w:val="single"/>
        </w:rPr>
      </w:pPr>
      <w:r>
        <w:rPr>
          <w:sz w:val="24"/>
          <w:u w:val="single"/>
        </w:rPr>
        <w:t xml:space="preserve">                                                                       </w:t>
      </w:r>
    </w:p>
    <w:p w14:paraId="1B084D89">
      <w:pPr>
        <w:spacing w:line="360" w:lineRule="auto"/>
        <w:ind w:firstLine="480" w:firstLineChars="200"/>
        <w:rPr>
          <w:sz w:val="24"/>
          <w:u w:val="single"/>
        </w:rPr>
      </w:pPr>
      <w:r>
        <w:rPr>
          <w:sz w:val="24"/>
          <w:u w:val="single"/>
        </w:rPr>
        <w:t xml:space="preserve">                                                                       </w:t>
      </w:r>
    </w:p>
    <w:p w14:paraId="289340AF">
      <w:pPr>
        <w:spacing w:line="360" w:lineRule="auto"/>
        <w:ind w:firstLine="480" w:firstLineChars="200"/>
        <w:rPr>
          <w:sz w:val="24"/>
          <w:u w:val="single"/>
        </w:rPr>
      </w:pPr>
      <w:r>
        <w:rPr>
          <w:sz w:val="24"/>
          <w:u w:val="single"/>
        </w:rPr>
        <w:t xml:space="preserve">                                                                       </w:t>
      </w:r>
    </w:p>
    <w:p w14:paraId="34255117">
      <w:pPr>
        <w:spacing w:line="360" w:lineRule="auto"/>
        <w:ind w:firstLine="480" w:firstLineChars="200"/>
        <w:rPr>
          <w:sz w:val="24"/>
          <w:u w:val="single"/>
        </w:rPr>
      </w:pPr>
      <w:r>
        <w:rPr>
          <w:sz w:val="24"/>
          <w:u w:val="single"/>
        </w:rPr>
        <w:t xml:space="preserve">                                                                       </w:t>
      </w:r>
    </w:p>
    <w:p w14:paraId="16A4BF31">
      <w:pPr>
        <w:spacing w:line="360" w:lineRule="auto"/>
        <w:ind w:firstLine="480" w:firstLineChars="200"/>
        <w:rPr>
          <w:sz w:val="24"/>
          <w:u w:val="single"/>
        </w:rPr>
      </w:pPr>
      <w:r>
        <w:rPr>
          <w:sz w:val="24"/>
          <w:u w:val="single"/>
        </w:rPr>
        <w:t xml:space="preserve">                                                                       </w:t>
      </w:r>
    </w:p>
    <w:p w14:paraId="49477A7D">
      <w:pPr>
        <w:spacing w:line="360" w:lineRule="auto"/>
        <w:ind w:firstLine="480" w:firstLineChars="200"/>
        <w:rPr>
          <w:sz w:val="24"/>
          <w:u w:val="single"/>
        </w:rPr>
      </w:pPr>
      <w:r>
        <w:rPr>
          <w:sz w:val="24"/>
          <w:u w:val="single"/>
        </w:rPr>
        <w:t xml:space="preserve">                                                                       </w:t>
      </w:r>
    </w:p>
    <w:p w14:paraId="5632F662">
      <w:pPr>
        <w:spacing w:line="360" w:lineRule="auto"/>
        <w:ind w:firstLine="480" w:firstLineChars="200"/>
        <w:rPr>
          <w:sz w:val="24"/>
          <w:u w:val="single"/>
        </w:rPr>
      </w:pPr>
      <w:r>
        <w:rPr>
          <w:sz w:val="24"/>
          <w:u w:val="single"/>
        </w:rPr>
        <w:t xml:space="preserve">                                                                       </w:t>
      </w:r>
    </w:p>
    <w:p w14:paraId="7C22F9CB">
      <w:pPr>
        <w:spacing w:line="360" w:lineRule="auto"/>
        <w:ind w:firstLine="480" w:firstLineChars="200"/>
        <w:rPr>
          <w:sz w:val="24"/>
          <w:u w:val="single"/>
        </w:rPr>
      </w:pPr>
      <w:r>
        <w:rPr>
          <w:sz w:val="24"/>
          <w:u w:val="single"/>
        </w:rPr>
        <w:t xml:space="preserve">                                                                       </w:t>
      </w:r>
    </w:p>
    <w:p w14:paraId="64D5EC09">
      <w:pPr>
        <w:spacing w:line="360" w:lineRule="auto"/>
        <w:ind w:firstLine="480" w:firstLineChars="200"/>
        <w:rPr>
          <w:sz w:val="24"/>
          <w:u w:val="single"/>
        </w:rPr>
      </w:pPr>
      <w:r>
        <w:rPr>
          <w:sz w:val="24"/>
          <w:u w:val="single"/>
        </w:rPr>
        <w:t xml:space="preserve">                                                                       </w:t>
      </w:r>
    </w:p>
    <w:p w14:paraId="7DCD08E1">
      <w:pPr>
        <w:spacing w:line="360" w:lineRule="auto"/>
        <w:ind w:firstLine="480" w:firstLineChars="200"/>
        <w:rPr>
          <w:sz w:val="24"/>
          <w:u w:val="single"/>
        </w:rPr>
      </w:pPr>
      <w:r>
        <w:rPr>
          <w:sz w:val="24"/>
          <w:u w:val="single"/>
        </w:rPr>
        <w:t xml:space="preserve">                                                                       </w:t>
      </w:r>
    </w:p>
    <w:p w14:paraId="3DDAAA5B">
      <w:pPr>
        <w:spacing w:line="360" w:lineRule="auto"/>
        <w:ind w:firstLine="480" w:firstLineChars="200"/>
        <w:rPr>
          <w:sz w:val="24"/>
          <w:u w:val="single"/>
        </w:rPr>
      </w:pPr>
      <w:r>
        <w:rPr>
          <w:sz w:val="24"/>
          <w:u w:val="single"/>
        </w:rPr>
        <w:t xml:space="preserve">                                                                       </w:t>
      </w:r>
    </w:p>
    <w:p w14:paraId="08C64066">
      <w:pPr>
        <w:spacing w:line="360" w:lineRule="auto"/>
        <w:ind w:firstLine="480" w:firstLineChars="200"/>
        <w:rPr>
          <w:sz w:val="24"/>
          <w:u w:val="single"/>
        </w:rPr>
      </w:pPr>
      <w:r>
        <w:rPr>
          <w:sz w:val="24"/>
          <w:u w:val="single"/>
        </w:rPr>
        <w:t xml:space="preserve">                                                                       </w:t>
      </w:r>
    </w:p>
    <w:p w14:paraId="38A14CA4">
      <w:pPr>
        <w:spacing w:line="360" w:lineRule="auto"/>
        <w:ind w:firstLine="480" w:firstLineChars="200"/>
        <w:rPr>
          <w:sz w:val="24"/>
          <w:u w:val="single"/>
        </w:rPr>
      </w:pPr>
      <w:r>
        <w:rPr>
          <w:sz w:val="24"/>
          <w:u w:val="single"/>
        </w:rPr>
        <w:t xml:space="preserve">                                                                       </w:t>
      </w:r>
    </w:p>
    <w:p w14:paraId="1F060346">
      <w:pPr>
        <w:spacing w:line="360" w:lineRule="auto"/>
        <w:ind w:firstLine="480" w:firstLineChars="200"/>
        <w:rPr>
          <w:sz w:val="24"/>
          <w:u w:val="single"/>
        </w:rPr>
      </w:pPr>
      <w:r>
        <w:rPr>
          <w:sz w:val="24"/>
          <w:u w:val="single"/>
        </w:rPr>
        <w:t xml:space="preserve">                                                                       </w:t>
      </w:r>
    </w:p>
    <w:p w14:paraId="44B86A26">
      <w:pPr>
        <w:spacing w:line="360" w:lineRule="auto"/>
        <w:ind w:firstLine="480" w:firstLineChars="200"/>
        <w:rPr>
          <w:sz w:val="24"/>
          <w:u w:val="single"/>
        </w:rPr>
      </w:pPr>
      <w:r>
        <w:rPr>
          <w:sz w:val="24"/>
          <w:u w:val="single"/>
        </w:rPr>
        <w:t xml:space="preserve">                                                                       </w:t>
      </w:r>
    </w:p>
    <w:p w14:paraId="71CD05D9">
      <w:pPr>
        <w:spacing w:line="360" w:lineRule="auto"/>
        <w:ind w:firstLine="480" w:firstLineChars="200"/>
        <w:rPr>
          <w:sz w:val="24"/>
          <w:u w:val="single"/>
        </w:rPr>
      </w:pPr>
    </w:p>
    <w:p w14:paraId="61665210">
      <w:pPr>
        <w:spacing w:line="360" w:lineRule="auto"/>
        <w:ind w:firstLine="480" w:firstLineChars="200"/>
        <w:rPr>
          <w:color w:val="000000"/>
          <w:sz w:val="24"/>
          <w:szCs w:val="24"/>
        </w:rPr>
      </w:pPr>
      <w:r>
        <w:rPr>
          <w:color w:val="000000"/>
          <w:sz w:val="24"/>
          <w:szCs w:val="24"/>
        </w:rPr>
        <w:t>投标人：（盖章）</w:t>
      </w:r>
    </w:p>
    <w:p w14:paraId="2D670FF2">
      <w:pPr>
        <w:spacing w:line="360" w:lineRule="auto"/>
        <w:ind w:firstLine="480" w:firstLineChars="200"/>
        <w:rPr>
          <w:color w:val="000000"/>
          <w:sz w:val="24"/>
          <w:szCs w:val="24"/>
        </w:rPr>
      </w:pPr>
      <w:r>
        <w:rPr>
          <w:color w:val="000000"/>
          <w:sz w:val="24"/>
          <w:szCs w:val="24"/>
        </w:rPr>
        <w:t>法定代表人（委托代理人）：（签字）</w:t>
      </w:r>
    </w:p>
    <w:p w14:paraId="65DB9279">
      <w:pPr>
        <w:rPr>
          <w:rFonts w:hint="eastAsia" w:ascii="宋体" w:hAnsi="宋体" w:cs="宋体"/>
          <w:sz w:val="32"/>
          <w:szCs w:val="32"/>
        </w:rPr>
      </w:pPr>
      <w:r>
        <w:rPr>
          <w:color w:val="000000"/>
          <w:sz w:val="24"/>
          <w:szCs w:val="24"/>
        </w:rPr>
        <w:t>日  期：       年    月    日</w:t>
      </w:r>
      <w:r>
        <w:rPr>
          <w:rFonts w:hint="eastAsia" w:ascii="宋体" w:hAnsi="宋体" w:cs="宋体"/>
          <w:sz w:val="32"/>
          <w:szCs w:val="32"/>
        </w:rPr>
        <w:br w:type="page"/>
      </w:r>
    </w:p>
    <w:p w14:paraId="338F2AD0">
      <w:pPr>
        <w:pStyle w:val="74"/>
        <w:numPr>
          <w:ilvl w:val="0"/>
          <w:numId w:val="0"/>
        </w:numPr>
        <w:rPr>
          <w:rFonts w:hint="eastAsia" w:ascii="宋体" w:hAnsi="宋体" w:eastAsia="宋体" w:cs="宋体"/>
          <w:sz w:val="32"/>
          <w:szCs w:val="32"/>
        </w:rPr>
      </w:pPr>
      <w:r>
        <w:rPr>
          <w:rFonts w:hint="eastAsia" w:ascii="宋体" w:hAnsi="宋体" w:eastAsia="宋体" w:cs="宋体"/>
          <w:sz w:val="32"/>
          <w:szCs w:val="32"/>
        </w:rPr>
        <w:t>附件8 商务条款偏离表</w:t>
      </w:r>
    </w:p>
    <w:p w14:paraId="166A34E6">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商务条款偏离表</w:t>
      </w:r>
    </w:p>
    <w:tbl>
      <w:tblPr>
        <w:tblStyle w:val="32"/>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21B54B28">
        <w:trPr>
          <w:trHeight w:val="567" w:hRule="atLeast"/>
        </w:trPr>
        <w:tc>
          <w:tcPr>
            <w:tcW w:w="1651" w:type="dxa"/>
            <w:tcBorders>
              <w:top w:val="single" w:color="auto" w:sz="4" w:space="0"/>
              <w:bottom w:val="single" w:color="auto" w:sz="4" w:space="0"/>
              <w:right w:val="single" w:color="auto" w:sz="4" w:space="0"/>
            </w:tcBorders>
            <w:vAlign w:val="center"/>
          </w:tcPr>
          <w:p w14:paraId="037C0C0A">
            <w:pPr>
              <w:jc w:val="center"/>
            </w:pPr>
            <w:r>
              <w:rPr>
                <w:rFonts w:hint="eastAsia" w:ascii="宋体" w:hAnsi="宋体" w:cs="宋体"/>
                <w:sz w:val="24"/>
                <w:szCs w:val="24"/>
                <w:u w:val="single"/>
              </w:rPr>
              <w:t>集团办公室重要会议室配置液晶电子桌牌项目</w:t>
            </w:r>
          </w:p>
        </w:tc>
        <w:tc>
          <w:tcPr>
            <w:tcW w:w="2875" w:type="dxa"/>
            <w:tcBorders>
              <w:top w:val="single" w:color="auto" w:sz="4" w:space="0"/>
              <w:left w:val="single" w:color="auto" w:sz="4" w:space="0"/>
              <w:bottom w:val="single" w:color="auto" w:sz="4" w:space="0"/>
              <w:right w:val="single" w:color="auto" w:sz="4" w:space="0"/>
            </w:tcBorders>
            <w:vAlign w:val="center"/>
          </w:tcPr>
          <w:p w14:paraId="48E67CC0">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D4CB687">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13033EA6">
            <w:pPr>
              <w:jc w:val="center"/>
              <w:rPr>
                <w:b/>
              </w:rPr>
            </w:pPr>
            <w:r>
              <w:rPr>
                <w:rFonts w:hint="eastAsia" w:ascii="宋体" w:hAnsi="宋体" w:cs="宋体"/>
                <w:b/>
              </w:rPr>
              <w:t>是否偏离</w:t>
            </w:r>
          </w:p>
          <w:p w14:paraId="7E872577">
            <w:pPr>
              <w:jc w:val="center"/>
              <w:rPr>
                <w:b/>
              </w:rPr>
            </w:pPr>
            <w:r>
              <w:rPr>
                <w:rFonts w:hint="eastAsia" w:ascii="宋体" w:hAnsi="宋体" w:cs="宋体"/>
                <w:b/>
              </w:rPr>
              <w:t>（提供说明）</w:t>
            </w:r>
          </w:p>
        </w:tc>
      </w:tr>
      <w:tr w14:paraId="1EC8B37C">
        <w:trPr>
          <w:trHeight w:val="567" w:hRule="atLeast"/>
        </w:trPr>
        <w:tc>
          <w:tcPr>
            <w:tcW w:w="1651" w:type="dxa"/>
            <w:tcBorders>
              <w:top w:val="single" w:color="auto" w:sz="4" w:space="0"/>
              <w:bottom w:val="single" w:color="auto" w:sz="4" w:space="0"/>
              <w:right w:val="single" w:color="auto" w:sz="4" w:space="0"/>
            </w:tcBorders>
            <w:vAlign w:val="center"/>
          </w:tcPr>
          <w:p w14:paraId="4310FA00">
            <w:pPr>
              <w:jc w:val="center"/>
              <w:rPr>
                <w:b/>
              </w:rPr>
            </w:pPr>
            <w:r>
              <w:rPr>
                <w:rFonts w:hint="eastAsia" w:ascii="宋体" w:hAnsi="宋体" w:cs="宋体"/>
                <w:b/>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7D539BE0">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B8FE454">
            <w:pPr>
              <w:jc w:val="center"/>
              <w:rPr>
                <w:b/>
                <w:szCs w:val="21"/>
              </w:rPr>
            </w:pPr>
          </w:p>
        </w:tc>
        <w:tc>
          <w:tcPr>
            <w:tcW w:w="1645" w:type="dxa"/>
            <w:tcBorders>
              <w:top w:val="single" w:color="auto" w:sz="4" w:space="0"/>
              <w:left w:val="single" w:color="auto" w:sz="4" w:space="0"/>
              <w:bottom w:val="single" w:color="auto" w:sz="4" w:space="0"/>
            </w:tcBorders>
            <w:vAlign w:val="center"/>
          </w:tcPr>
          <w:p w14:paraId="2A37190C">
            <w:pPr>
              <w:jc w:val="center"/>
              <w:rPr>
                <w:b/>
              </w:rPr>
            </w:pPr>
          </w:p>
        </w:tc>
      </w:tr>
      <w:tr w14:paraId="5532ABBA">
        <w:trPr>
          <w:trHeight w:val="567" w:hRule="atLeast"/>
        </w:trPr>
        <w:tc>
          <w:tcPr>
            <w:tcW w:w="1651" w:type="dxa"/>
            <w:tcBorders>
              <w:top w:val="single" w:color="auto" w:sz="4" w:space="0"/>
              <w:bottom w:val="single" w:color="auto" w:sz="4" w:space="0"/>
              <w:right w:val="single" w:color="auto" w:sz="4" w:space="0"/>
            </w:tcBorders>
            <w:vAlign w:val="center"/>
          </w:tcPr>
          <w:p w14:paraId="149A5286">
            <w:pPr>
              <w:jc w:val="center"/>
              <w:rPr>
                <w:b/>
              </w:rPr>
            </w:pPr>
            <w:r>
              <w:rPr>
                <w:rFonts w:hint="eastAsia" w:ascii="宋体" w:hAnsi="宋体" w:cs="宋体"/>
                <w:b/>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7F5C942D">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1DAD76B7">
            <w:pPr>
              <w:jc w:val="center"/>
              <w:rPr>
                <w:b/>
                <w:szCs w:val="21"/>
              </w:rPr>
            </w:pPr>
          </w:p>
        </w:tc>
        <w:tc>
          <w:tcPr>
            <w:tcW w:w="1645" w:type="dxa"/>
            <w:tcBorders>
              <w:top w:val="single" w:color="auto" w:sz="4" w:space="0"/>
              <w:left w:val="single" w:color="auto" w:sz="4" w:space="0"/>
              <w:bottom w:val="single" w:color="auto" w:sz="4" w:space="0"/>
            </w:tcBorders>
            <w:vAlign w:val="center"/>
          </w:tcPr>
          <w:p w14:paraId="22B00168">
            <w:pPr>
              <w:jc w:val="center"/>
              <w:rPr>
                <w:b/>
                <w:szCs w:val="21"/>
              </w:rPr>
            </w:pPr>
          </w:p>
        </w:tc>
      </w:tr>
      <w:tr w14:paraId="575D6C46">
        <w:trPr>
          <w:trHeight w:val="567" w:hRule="atLeast"/>
        </w:trPr>
        <w:tc>
          <w:tcPr>
            <w:tcW w:w="1651" w:type="dxa"/>
            <w:tcBorders>
              <w:top w:val="single" w:color="auto" w:sz="4" w:space="0"/>
              <w:bottom w:val="single" w:color="auto" w:sz="4" w:space="0"/>
              <w:right w:val="single" w:color="auto" w:sz="4" w:space="0"/>
            </w:tcBorders>
            <w:vAlign w:val="center"/>
          </w:tcPr>
          <w:p w14:paraId="13F2DA36">
            <w:pPr>
              <w:jc w:val="center"/>
              <w:rPr>
                <w:b/>
              </w:rPr>
            </w:pPr>
            <w:r>
              <w:rPr>
                <w:rFonts w:hint="eastAsia" w:ascii="宋体" w:hAnsi="宋体" w:cs="宋体"/>
                <w:b/>
              </w:rPr>
              <w:t>付款条件</w:t>
            </w:r>
          </w:p>
        </w:tc>
        <w:tc>
          <w:tcPr>
            <w:tcW w:w="2875" w:type="dxa"/>
            <w:tcBorders>
              <w:top w:val="single" w:color="auto" w:sz="4" w:space="0"/>
              <w:left w:val="single" w:color="auto" w:sz="4" w:space="0"/>
              <w:bottom w:val="single" w:color="auto" w:sz="4" w:space="0"/>
              <w:right w:val="single" w:color="auto" w:sz="4" w:space="0"/>
            </w:tcBorders>
          </w:tcPr>
          <w:p w14:paraId="66AA02B6">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2336E9B1">
            <w:pPr>
              <w:jc w:val="center"/>
              <w:rPr>
                <w:b/>
                <w:szCs w:val="21"/>
              </w:rPr>
            </w:pPr>
          </w:p>
        </w:tc>
        <w:tc>
          <w:tcPr>
            <w:tcW w:w="1645" w:type="dxa"/>
            <w:tcBorders>
              <w:top w:val="single" w:color="auto" w:sz="4" w:space="0"/>
              <w:left w:val="single" w:color="auto" w:sz="4" w:space="0"/>
              <w:bottom w:val="single" w:color="auto" w:sz="4" w:space="0"/>
            </w:tcBorders>
            <w:vAlign w:val="center"/>
          </w:tcPr>
          <w:p w14:paraId="0CB00285">
            <w:pPr>
              <w:jc w:val="center"/>
              <w:rPr>
                <w:b/>
              </w:rPr>
            </w:pPr>
          </w:p>
        </w:tc>
      </w:tr>
      <w:tr w14:paraId="1712BFC8">
        <w:trPr>
          <w:trHeight w:val="567" w:hRule="atLeast"/>
        </w:trPr>
        <w:tc>
          <w:tcPr>
            <w:tcW w:w="1651" w:type="dxa"/>
            <w:tcBorders>
              <w:top w:val="single" w:color="auto" w:sz="4" w:space="0"/>
              <w:bottom w:val="single" w:color="auto" w:sz="4" w:space="0"/>
              <w:right w:val="single" w:color="auto" w:sz="4" w:space="0"/>
            </w:tcBorders>
            <w:vAlign w:val="center"/>
          </w:tcPr>
          <w:p w14:paraId="360FAFF8">
            <w:pPr>
              <w:jc w:val="center"/>
              <w:rPr>
                <w:b/>
              </w:rPr>
            </w:pPr>
            <w:r>
              <w:rPr>
                <w:rFonts w:hint="eastAsia" w:ascii="宋体" w:hAnsi="宋体" w:cs="宋体"/>
                <w:b/>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12DE7E36">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C9C8B2C">
            <w:pPr>
              <w:jc w:val="center"/>
              <w:rPr>
                <w:b/>
                <w:szCs w:val="21"/>
              </w:rPr>
            </w:pPr>
          </w:p>
        </w:tc>
        <w:tc>
          <w:tcPr>
            <w:tcW w:w="1645" w:type="dxa"/>
            <w:tcBorders>
              <w:top w:val="single" w:color="auto" w:sz="4" w:space="0"/>
              <w:left w:val="single" w:color="auto" w:sz="4" w:space="0"/>
              <w:bottom w:val="single" w:color="auto" w:sz="4" w:space="0"/>
            </w:tcBorders>
            <w:vAlign w:val="center"/>
          </w:tcPr>
          <w:p w14:paraId="1C94019C">
            <w:pPr>
              <w:jc w:val="center"/>
              <w:rPr>
                <w:b/>
                <w:szCs w:val="21"/>
              </w:rPr>
            </w:pPr>
          </w:p>
          <w:p w14:paraId="750E836D">
            <w:pPr>
              <w:jc w:val="center"/>
              <w:rPr>
                <w:b/>
                <w:szCs w:val="21"/>
              </w:rPr>
            </w:pPr>
          </w:p>
          <w:p w14:paraId="48D4F0EC">
            <w:pPr>
              <w:jc w:val="center"/>
              <w:rPr>
                <w:b/>
                <w:szCs w:val="21"/>
              </w:rPr>
            </w:pPr>
          </w:p>
          <w:p w14:paraId="2C2B5F2F">
            <w:pPr>
              <w:jc w:val="center"/>
              <w:rPr>
                <w:b/>
                <w:szCs w:val="21"/>
              </w:rPr>
            </w:pPr>
          </w:p>
          <w:p w14:paraId="16EF5290">
            <w:pPr>
              <w:jc w:val="center"/>
              <w:rPr>
                <w:b/>
                <w:szCs w:val="21"/>
              </w:rPr>
            </w:pPr>
          </w:p>
          <w:p w14:paraId="763F1289">
            <w:pPr>
              <w:jc w:val="center"/>
              <w:rPr>
                <w:b/>
                <w:szCs w:val="21"/>
              </w:rPr>
            </w:pPr>
          </w:p>
          <w:p w14:paraId="6CB702C2">
            <w:pPr>
              <w:jc w:val="center"/>
              <w:rPr>
                <w:b/>
                <w:szCs w:val="21"/>
              </w:rPr>
            </w:pPr>
          </w:p>
          <w:p w14:paraId="43F1C962">
            <w:pPr>
              <w:jc w:val="center"/>
              <w:rPr>
                <w:b/>
                <w:szCs w:val="21"/>
              </w:rPr>
            </w:pPr>
          </w:p>
          <w:p w14:paraId="2DC786A6">
            <w:pPr>
              <w:jc w:val="center"/>
              <w:rPr>
                <w:b/>
                <w:szCs w:val="21"/>
              </w:rPr>
            </w:pPr>
          </w:p>
          <w:p w14:paraId="5A85642C">
            <w:pPr>
              <w:jc w:val="center"/>
              <w:rPr>
                <w:b/>
                <w:szCs w:val="21"/>
              </w:rPr>
            </w:pPr>
          </w:p>
          <w:p w14:paraId="4A60CBF8">
            <w:pPr>
              <w:jc w:val="center"/>
              <w:rPr>
                <w:b/>
                <w:szCs w:val="21"/>
              </w:rPr>
            </w:pPr>
          </w:p>
          <w:p w14:paraId="7E7DB6B7">
            <w:pPr>
              <w:jc w:val="center"/>
              <w:rPr>
                <w:b/>
                <w:szCs w:val="21"/>
              </w:rPr>
            </w:pPr>
          </w:p>
          <w:p w14:paraId="37D79194">
            <w:pPr>
              <w:jc w:val="center"/>
              <w:rPr>
                <w:b/>
                <w:szCs w:val="21"/>
              </w:rPr>
            </w:pPr>
          </w:p>
          <w:p w14:paraId="63F8A16C">
            <w:pPr>
              <w:jc w:val="center"/>
              <w:rPr>
                <w:b/>
                <w:szCs w:val="21"/>
              </w:rPr>
            </w:pPr>
          </w:p>
          <w:p w14:paraId="54559116">
            <w:pPr>
              <w:jc w:val="center"/>
              <w:rPr>
                <w:b/>
                <w:szCs w:val="21"/>
              </w:rPr>
            </w:pPr>
          </w:p>
          <w:p w14:paraId="71ABE590">
            <w:pPr>
              <w:jc w:val="center"/>
              <w:rPr>
                <w:b/>
                <w:szCs w:val="21"/>
              </w:rPr>
            </w:pPr>
          </w:p>
          <w:p w14:paraId="6A92A6B8">
            <w:pPr>
              <w:jc w:val="center"/>
              <w:rPr>
                <w:b/>
              </w:rPr>
            </w:pPr>
          </w:p>
        </w:tc>
      </w:tr>
      <w:tr w14:paraId="07E712A8">
        <w:trPr>
          <w:trHeight w:val="567" w:hRule="atLeast"/>
        </w:trPr>
        <w:tc>
          <w:tcPr>
            <w:tcW w:w="1651" w:type="dxa"/>
            <w:tcBorders>
              <w:top w:val="single" w:color="auto" w:sz="4" w:space="0"/>
              <w:bottom w:val="single" w:color="auto" w:sz="4" w:space="0"/>
              <w:right w:val="single" w:color="auto" w:sz="4" w:space="0"/>
            </w:tcBorders>
            <w:vAlign w:val="center"/>
          </w:tcPr>
          <w:p w14:paraId="45541474">
            <w:pPr>
              <w:jc w:val="center"/>
              <w:rPr>
                <w:b/>
              </w:rPr>
            </w:pPr>
            <w:r>
              <w:rPr>
                <w:rFonts w:hint="eastAsia" w:ascii="宋体" w:hAnsi="宋体" w:cs="宋体"/>
                <w:b/>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45A173D7">
            <w:pPr>
              <w:jc w:val="center"/>
              <w:rPr>
                <w:b/>
              </w:rPr>
            </w:pPr>
          </w:p>
        </w:tc>
        <w:tc>
          <w:tcPr>
            <w:tcW w:w="2885" w:type="dxa"/>
            <w:tcBorders>
              <w:top w:val="single" w:color="auto" w:sz="4" w:space="0"/>
              <w:left w:val="single" w:color="auto" w:sz="4" w:space="0"/>
              <w:bottom w:val="single" w:color="auto" w:sz="4" w:space="0"/>
              <w:right w:val="single" w:color="auto" w:sz="4" w:space="0"/>
            </w:tcBorders>
            <w:vAlign w:val="center"/>
          </w:tcPr>
          <w:p w14:paraId="5DE5E6CE">
            <w:pPr>
              <w:jc w:val="center"/>
              <w:rPr>
                <w:b/>
              </w:rPr>
            </w:pPr>
          </w:p>
        </w:tc>
        <w:tc>
          <w:tcPr>
            <w:tcW w:w="1645" w:type="dxa"/>
            <w:tcBorders>
              <w:top w:val="single" w:color="auto" w:sz="4" w:space="0"/>
              <w:left w:val="single" w:color="auto" w:sz="4" w:space="0"/>
              <w:bottom w:val="single" w:color="auto" w:sz="4" w:space="0"/>
            </w:tcBorders>
            <w:vAlign w:val="center"/>
          </w:tcPr>
          <w:p w14:paraId="57D455A9">
            <w:pPr>
              <w:jc w:val="center"/>
              <w:rPr>
                <w:b/>
              </w:rPr>
            </w:pPr>
          </w:p>
        </w:tc>
      </w:tr>
    </w:tbl>
    <w:p w14:paraId="46C37DD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54BF6D8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4ED9DEBC">
      <w:pPr>
        <w:pStyle w:val="13"/>
      </w:pPr>
    </w:p>
    <w:p w14:paraId="1742B475">
      <w:pPr>
        <w:pStyle w:val="78"/>
        <w:rPr>
          <w:rFonts w:hint="eastAsia" w:hAnsi="宋体"/>
          <w:sz w:val="24"/>
        </w:rPr>
      </w:pPr>
    </w:p>
    <w:p w14:paraId="75119E07">
      <w:pPr>
        <w:pStyle w:val="78"/>
        <w:rPr>
          <w:rFonts w:hint="eastAsia" w:hAnsi="宋体"/>
          <w:sz w:val="24"/>
        </w:rPr>
      </w:pPr>
    </w:p>
    <w:p w14:paraId="3FE87538">
      <w:pPr>
        <w:pStyle w:val="78"/>
        <w:rPr>
          <w:rFonts w:hint="eastAsia" w:hAnsi="宋体"/>
          <w:sz w:val="24"/>
        </w:rPr>
      </w:pPr>
    </w:p>
    <w:p w14:paraId="53E5B6CA">
      <w:r>
        <w:rPr>
          <w:rFonts w:hint="eastAsia" w:ascii="宋体" w:hAnsi="宋体" w:cs="宋体"/>
          <w:sz w:val="32"/>
          <w:szCs w:val="32"/>
        </w:rPr>
        <w:br w:type="page"/>
      </w:r>
    </w:p>
    <w:p w14:paraId="2EA24E3B">
      <w:pPr>
        <w:rPr>
          <w:rFonts w:hint="eastAsia" w:hAnsi="宋体"/>
          <w:sz w:val="24"/>
        </w:rPr>
      </w:pPr>
    </w:p>
    <w:p w14:paraId="23A00806">
      <w:pPr>
        <w:pStyle w:val="74"/>
        <w:numPr>
          <w:ilvl w:val="0"/>
          <w:numId w:val="0"/>
        </w:numPr>
        <w:rPr>
          <w:rFonts w:hint="eastAsia" w:ascii="宋体" w:hAnsi="宋体" w:eastAsia="宋体" w:cs="宋体"/>
          <w:sz w:val="32"/>
          <w:szCs w:val="32"/>
        </w:rPr>
      </w:pPr>
      <w:r>
        <w:rPr>
          <w:rFonts w:hint="eastAsia" w:ascii="宋体" w:hAnsi="宋体" w:eastAsia="宋体" w:cs="宋体"/>
          <w:sz w:val="32"/>
          <w:szCs w:val="32"/>
        </w:rPr>
        <w:t>附件9 SRM系统供应商用户手册</w:t>
      </w:r>
    </w:p>
    <w:p w14:paraId="4D6098CF">
      <w:pPr>
        <w:adjustRightInd w:val="0"/>
        <w:snapToGrid w:val="0"/>
        <w:spacing w:line="360" w:lineRule="auto"/>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浏览器中输入地址;</w:t>
      </w:r>
    </w:p>
    <w:p w14:paraId="0DD313BF">
      <w:pPr>
        <w:adjustRightInd w:val="0"/>
        <w:snapToGrid w:val="0"/>
        <w:spacing w:line="360" w:lineRule="auto"/>
        <w:jc w:val="left"/>
        <w:rPr>
          <w:rFonts w:hint="eastAsia" w:ascii="微软雅黑" w:hAnsi="微软雅黑" w:eastAsia="微软雅黑" w:cs="微软雅黑"/>
          <w:sz w:val="24"/>
          <w:szCs w:val="24"/>
        </w:rPr>
      </w:pPr>
      <w:r>
        <w:fldChar w:fldCharType="begin"/>
      </w:r>
      <w:r>
        <w:instrText xml:space="preserve"> HYPERLINK "http://ecaitong.sinotruk.com:8012/" \l "/login" \t "dlt" </w:instrText>
      </w:r>
      <w:r>
        <w:fldChar w:fldCharType="separate"/>
      </w:r>
      <w:r>
        <w:rPr>
          <w:rFonts w:hint="eastAsia" w:ascii="微软雅黑" w:hAnsi="微软雅黑" w:eastAsia="微软雅黑" w:cs="微软雅黑"/>
          <w:sz w:val="24"/>
          <w:szCs w:val="24"/>
        </w:rPr>
        <w:t>https://ecaitong.sinotruk.com:8012/#/login</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br w:type="textWrapping"/>
      </w:r>
      <w:r>
        <w:rPr>
          <w:rFonts w:hint="eastAsia" w:ascii="微软雅黑" w:hAnsi="微软雅黑" w:eastAsia="微软雅黑" w:cs="微软雅黑"/>
          <w:b/>
          <w:bCs/>
          <w:sz w:val="24"/>
          <w:szCs w:val="24"/>
        </w:rPr>
        <w:t>注：登录页面可下载《供应商用户手册》</w:t>
      </w:r>
    </w:p>
    <w:p w14:paraId="75A931FE">
      <w:pPr>
        <w:adjustRightInd w:val="0"/>
        <w:snapToGrid w:val="0"/>
        <w:spacing w:line="360" w:lineRule="auto"/>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1.点击立即注册</w:t>
      </w:r>
    </w:p>
    <w:p w14:paraId="76EFD288">
      <w:pPr>
        <w:snapToGrid w:val="0"/>
        <w:spacing w:line="312" w:lineRule="auto"/>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933065"/>
            <wp:effectExtent l="0" t="0" r="5715" b="133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6" cstate="print"/>
                    <a:srcRect/>
                    <a:stretch>
                      <a:fillRect/>
                    </a:stretch>
                  </pic:blipFill>
                  <pic:spPr>
                    <a:xfrm>
                      <a:off x="0" y="0"/>
                      <a:ext cx="5760085" cy="2933065"/>
                    </a:xfrm>
                    <a:prstGeom prst="rect">
                      <a:avLst/>
                    </a:prstGeom>
                  </pic:spPr>
                </pic:pic>
              </a:graphicData>
            </a:graphic>
          </wp:inline>
        </w:drawing>
      </w:r>
    </w:p>
    <w:p w14:paraId="696CB5F2">
      <w:pPr>
        <w:spacing w:line="360" w:lineRule="auto"/>
        <w:rPr>
          <w:rFonts w:hint="eastAsia" w:ascii="微软雅黑" w:hAnsi="微软雅黑" w:eastAsia="微软雅黑" w:cs="微软雅黑"/>
          <w:sz w:val="24"/>
          <w:szCs w:val="28"/>
        </w:rPr>
      </w:pPr>
      <w:r>
        <w:rPr>
          <w:rFonts w:hint="eastAsia" w:ascii="微软雅黑" w:hAnsi="微软雅黑" w:eastAsia="微软雅黑" w:cs="微软雅黑"/>
          <w:color w:val="000000"/>
          <w:sz w:val="24"/>
          <w:szCs w:val="28"/>
        </w:rPr>
        <w:t>2.填写手机号码（没有注册过的）</w:t>
      </w:r>
    </w:p>
    <w:p w14:paraId="0A8CFF93">
      <w:pPr>
        <w:snapToGrid w:val="0"/>
        <w:spacing w:line="312" w:lineRule="auto"/>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7" cstate="print"/>
                    <a:srcRect/>
                    <a:stretch>
                      <a:fillRect/>
                    </a:stretch>
                  </pic:blipFill>
                  <pic:spPr>
                    <a:xfrm>
                      <a:off x="0" y="0"/>
                      <a:ext cx="5760085" cy="2766695"/>
                    </a:xfrm>
                    <a:prstGeom prst="rect">
                      <a:avLst/>
                    </a:prstGeom>
                  </pic:spPr>
                </pic:pic>
              </a:graphicData>
            </a:graphic>
          </wp:inline>
        </w:drawing>
      </w:r>
    </w:p>
    <w:p w14:paraId="5E356B24">
      <w:pPr>
        <w:spacing w:line="360" w:lineRule="auto"/>
        <w:rPr>
          <w:rFonts w:hint="eastAsia" w:ascii="微软雅黑" w:hAnsi="微软雅黑" w:eastAsia="微软雅黑" w:cs="微软雅黑"/>
          <w:sz w:val="24"/>
          <w:szCs w:val="28"/>
        </w:rPr>
      </w:pPr>
      <w:r>
        <w:rPr>
          <w:rFonts w:hint="eastAsia" w:ascii="微软雅黑" w:hAnsi="微软雅黑" w:eastAsia="微软雅黑" w:cs="微软雅黑"/>
          <w:color w:val="000000"/>
          <w:sz w:val="24"/>
          <w:szCs w:val="28"/>
        </w:rPr>
        <w:t>3.注册成功登录这个手机号码的账号进入系统，点击供应商注册</w:t>
      </w:r>
    </w:p>
    <w:p w14:paraId="425C1B85">
      <w:pPr>
        <w:snapToGrid w:val="0"/>
        <w:spacing w:line="312" w:lineRule="auto"/>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8" cstate="print"/>
                    <a:srcRect/>
                    <a:stretch>
                      <a:fillRect/>
                    </a:stretch>
                  </pic:blipFill>
                  <pic:spPr>
                    <a:xfrm>
                      <a:off x="0" y="0"/>
                      <a:ext cx="5760085" cy="2869565"/>
                    </a:xfrm>
                    <a:prstGeom prst="rect">
                      <a:avLst/>
                    </a:prstGeom>
                  </pic:spPr>
                </pic:pic>
              </a:graphicData>
            </a:graphic>
          </wp:inline>
        </w:drawing>
      </w:r>
    </w:p>
    <w:p w14:paraId="6298962E">
      <w:pPr>
        <w:spacing w:line="360" w:lineRule="auto"/>
        <w:rPr>
          <w:rFonts w:hint="eastAsia" w:ascii="微软雅黑" w:hAnsi="微软雅黑" w:eastAsia="微软雅黑" w:cs="微软雅黑"/>
          <w:sz w:val="24"/>
          <w:szCs w:val="28"/>
        </w:rPr>
      </w:pPr>
      <w:r>
        <w:rPr>
          <w:rFonts w:hint="eastAsia" w:ascii="微软雅黑" w:hAnsi="微软雅黑" w:eastAsia="微软雅黑" w:cs="微软雅黑"/>
          <w:color w:val="000000"/>
          <w:sz w:val="24"/>
          <w:szCs w:val="28"/>
        </w:rPr>
        <w:t>4.点击新增</w:t>
      </w:r>
    </w:p>
    <w:p w14:paraId="12C64CE3">
      <w:pPr>
        <w:snapToGrid w:val="0"/>
        <w:spacing w:line="312" w:lineRule="auto"/>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853055"/>
            <wp:effectExtent l="0" t="0" r="5715" b="171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9" cstate="print"/>
                    <a:srcRect/>
                    <a:stretch>
                      <a:fillRect/>
                    </a:stretch>
                  </pic:blipFill>
                  <pic:spPr>
                    <a:xfrm>
                      <a:off x="0" y="0"/>
                      <a:ext cx="5760085" cy="2853055"/>
                    </a:xfrm>
                    <a:prstGeom prst="rect">
                      <a:avLst/>
                    </a:prstGeom>
                  </pic:spPr>
                </pic:pic>
              </a:graphicData>
            </a:graphic>
          </wp:inline>
        </w:drawing>
      </w:r>
    </w:p>
    <w:p w14:paraId="5C8062B3">
      <w:pPr>
        <w:numPr>
          <w:ilvl w:val="0"/>
          <w:numId w:val="34"/>
        </w:numPr>
        <w:spacing w:line="360" w:lineRule="auto"/>
        <w:rPr>
          <w:rFonts w:hint="eastAsia" w:ascii="微软雅黑" w:hAnsi="微软雅黑" w:eastAsia="微软雅黑" w:cs="微软雅黑"/>
          <w:color w:val="000000"/>
          <w:sz w:val="24"/>
          <w:szCs w:val="28"/>
        </w:rPr>
      </w:pPr>
      <w:r>
        <w:rPr>
          <w:rFonts w:hint="eastAsia" w:ascii="微软雅黑" w:hAnsi="微软雅黑" w:eastAsia="微软雅黑" w:cs="微软雅黑"/>
          <w:color w:val="000000"/>
          <w:sz w:val="24"/>
          <w:szCs w:val="28"/>
        </w:rPr>
        <w:t>按要求填写所有信息，注意非生产类要填写合作单位，最后提交审批</w:t>
      </w:r>
    </w:p>
    <w:p w14:paraId="44575CBF">
      <w:pPr>
        <w:pStyle w:val="16"/>
        <w:rPr>
          <w:rFonts w:hint="eastAsia" w:ascii="微软雅黑" w:hAnsi="微软雅黑" w:eastAsia="微软雅黑" w:cs="微软雅黑"/>
        </w:rPr>
      </w:pPr>
    </w:p>
    <w:p w14:paraId="668DDE8E">
      <w:pPr>
        <w:rPr>
          <w:rFonts w:hint="eastAsia" w:ascii="微软雅黑" w:hAnsi="微软雅黑" w:eastAsia="微软雅黑" w:cs="微软雅黑"/>
          <w:color w:val="000000"/>
        </w:rPr>
      </w:pPr>
    </w:p>
    <w:p w14:paraId="6B9FDF40">
      <w:pPr>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0" cstate="print"/>
                    <a:srcRect/>
                    <a:stretch>
                      <a:fillRect/>
                    </a:stretch>
                  </pic:blipFill>
                  <pic:spPr>
                    <a:xfrm>
                      <a:off x="0" y="0"/>
                      <a:ext cx="5760085" cy="2809875"/>
                    </a:xfrm>
                    <a:prstGeom prst="rect">
                      <a:avLst/>
                    </a:prstGeom>
                  </pic:spPr>
                </pic:pic>
              </a:graphicData>
            </a:graphic>
          </wp:inline>
        </w:drawing>
      </w:r>
    </w:p>
    <w:p w14:paraId="6F448924">
      <w:pPr>
        <w:pStyle w:val="16"/>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820035"/>
            <wp:effectExtent l="0" t="0" r="5715" b="247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21" cstate="print"/>
                    <a:srcRect/>
                    <a:stretch>
                      <a:fillRect/>
                    </a:stretch>
                  </pic:blipFill>
                  <pic:spPr>
                    <a:xfrm>
                      <a:off x="0" y="0"/>
                      <a:ext cx="5760085" cy="2820035"/>
                    </a:xfrm>
                    <a:prstGeom prst="rect">
                      <a:avLst/>
                    </a:prstGeom>
                  </pic:spPr>
                </pic:pic>
              </a:graphicData>
            </a:graphic>
          </wp:inline>
        </w:drawing>
      </w:r>
    </w:p>
    <w:p w14:paraId="334E23B0">
      <w:pPr>
        <w:pStyle w:val="16"/>
        <w:rPr>
          <w:rFonts w:hint="eastAsia" w:ascii="微软雅黑" w:hAnsi="微软雅黑" w:eastAsia="微软雅黑" w:cs="微软雅黑"/>
        </w:rPr>
      </w:pPr>
    </w:p>
    <w:p w14:paraId="57BBE948">
      <w:pPr>
        <w:pStyle w:val="16"/>
        <w:rPr>
          <w:rFonts w:hint="eastAsia" w:ascii="微软雅黑" w:hAnsi="微软雅黑" w:eastAsia="微软雅黑" w:cs="微软雅黑"/>
        </w:rPr>
      </w:pPr>
    </w:p>
    <w:p w14:paraId="5EF160E5">
      <w:pPr>
        <w:rPr>
          <w:rFonts w:hint="eastAsia" w:ascii="微软雅黑" w:hAnsi="微软雅黑" w:eastAsia="微软雅黑" w:cs="微软雅黑"/>
          <w:b/>
          <w:bCs/>
          <w:color w:val="000000"/>
          <w:sz w:val="24"/>
          <w:szCs w:val="28"/>
        </w:rPr>
      </w:pPr>
      <w:r>
        <w:rPr>
          <w:rFonts w:hint="eastAsia" w:ascii="微软雅黑" w:hAnsi="微软雅黑" w:eastAsia="微软雅黑" w:cs="微软雅黑"/>
          <w:b/>
          <w:bCs/>
          <w:color w:val="000000"/>
          <w:sz w:val="24"/>
          <w:szCs w:val="28"/>
        </w:rPr>
        <w:t>注：</w:t>
      </w:r>
    </w:p>
    <w:p w14:paraId="6D1F270D">
      <w:pPr>
        <w:rPr>
          <w:rFonts w:hint="eastAsia" w:ascii="微软雅黑" w:hAnsi="微软雅黑" w:eastAsia="微软雅黑" w:cs="微软雅黑"/>
          <w:b/>
          <w:bCs/>
          <w:color w:val="000000"/>
          <w:sz w:val="24"/>
          <w:szCs w:val="28"/>
        </w:rPr>
      </w:pPr>
      <w:r>
        <w:rPr>
          <w:rFonts w:hint="eastAsia" w:ascii="微软雅黑" w:hAnsi="微软雅黑" w:eastAsia="微软雅黑" w:cs="微软雅黑"/>
          <w:b/>
          <w:bCs/>
          <w:color w:val="000000"/>
          <w:sz w:val="24"/>
          <w:szCs w:val="28"/>
        </w:rPr>
        <w:t>1.</w:t>
      </w:r>
      <w:r>
        <w:rPr>
          <w:rFonts w:hint="eastAsia" w:ascii="微软雅黑" w:hAnsi="微软雅黑" w:eastAsia="微软雅黑" w:cs="微软雅黑"/>
          <w:b/>
          <w:bCs/>
        </w:rPr>
        <w:t>“项目名称”和“采购形式编号”见招标文件内容；</w:t>
      </w:r>
    </w:p>
    <w:p w14:paraId="5F2A1335">
      <w:pPr>
        <w:pStyle w:val="16"/>
        <w:rPr>
          <w:rFonts w:hint="eastAsia" w:ascii="微软雅黑" w:hAnsi="微软雅黑" w:eastAsia="微软雅黑" w:cs="微软雅黑"/>
          <w:b/>
          <w:bCs/>
        </w:rPr>
      </w:pPr>
      <w:r>
        <w:rPr>
          <w:rFonts w:hint="eastAsia" w:ascii="微软雅黑" w:hAnsi="微软雅黑" w:eastAsia="微软雅黑" w:cs="微软雅黑"/>
          <w:b/>
          <w:bCs/>
        </w:rPr>
        <w:t>2.配套能力“供货类别”填“直管单位非生产招标/ 信息化 / 信息化技术服务”，业务主管部门选择“数智化转型发展部”。</w:t>
      </w:r>
    </w:p>
    <w:p w14:paraId="6C2FD143">
      <w:pPr>
        <w:spacing w:line="360" w:lineRule="auto"/>
      </w:pPr>
    </w:p>
    <w:p w14:paraId="017BDE98">
      <w:pPr>
        <w:rPr>
          <w:rFonts w:hint="eastAsia" w:hAnsi="宋体"/>
          <w:sz w:val="24"/>
        </w:rPr>
      </w:pPr>
    </w:p>
    <w:sectPr>
      <w:headerReference r:id="rId12" w:type="first"/>
      <w:footerReference r:id="rId14" w:type="first"/>
      <w:footerReference r:id="rId13"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embedRegular r:id="rId1" w:fontKey="{DC48FBA8-1E2F-C916-4E04-A96A01891544}"/>
  </w:font>
  <w:font w:name="宋体">
    <w:altName w:val="汉仪书宋二KW"/>
    <w:panose1 w:val="02010600030101010101"/>
    <w:charset w:val="52"/>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embedRegular r:id="rId2" w:fontKey="{F46F3CB7-B462-1005-4E04-A96A419E10F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embedRegular r:id="rId3" w:fontKey="{BD4D097E-E0C0-9949-4E04-A96AB5CFC652}"/>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4" w:fontKey="{CCEF6B4D-E9F3-E2E6-4E04-A96AF118DE28}"/>
  </w:font>
  <w:font w:name="等线 Light">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swiss"/>
    <w:pitch w:val="default"/>
    <w:sig w:usb0="00000000" w:usb1="00000000" w:usb2="00000016" w:usb3="00000000" w:csb0="0004001F" w:csb1="00000000"/>
  </w:font>
  <w:font w:name="方正仿宋_GB2312">
    <w:altName w:val="方正仿宋_GBK"/>
    <w:panose1 w:val="02000000000000000000"/>
    <w:charset w:val="86"/>
    <w:family w:val="auto"/>
    <w:pitch w:val="default"/>
    <w:sig w:usb0="00000000" w:usb1="00000000" w:usb2="00000012" w:usb3="00000000" w:csb0="00040001" w:csb1="00000000"/>
  </w:font>
  <w:font w:name="Cambria">
    <w:altName w:val="苹方-简"/>
    <w:panose1 w:val="02040503050406030204"/>
    <w:charset w:val="00"/>
    <w:family w:val="roman"/>
    <w:pitch w:val="default"/>
    <w:sig w:usb0="00000000" w:usb1="00000000" w:usb2="02000000" w:usb3="00000000" w:csb0="2000019F" w:csb1="00000000"/>
  </w:font>
  <w:font w:name="Verdana">
    <w:panose1 w:val="020B0804030504040204"/>
    <w:charset w:val="00"/>
    <w:family w:val="swiss"/>
    <w:pitch w:val="default"/>
    <w:sig w:usb0="A10006FF" w:usb1="4000205B" w:usb2="00000010" w:usb3="00000000" w:csb0="2000019F" w:csb1="00000000"/>
  </w:font>
  <w:font w:name="yyb">
    <w:altName w:val="苹方-简"/>
    <w:panose1 w:val="00000000000000000000"/>
    <w:charset w:val="86"/>
    <w:family w:val="auto"/>
    <w:pitch w:val="default"/>
    <w:sig w:usb0="00000000" w:usb1="00000000" w:usb2="00000016" w:usb3="00000000" w:csb0="60060107" w:csb1="00000000"/>
  </w:font>
  <w:font w:name="Tahoma">
    <w:panose1 w:val="020B0604030504040204"/>
    <w:charset w:val="00"/>
    <w:family w:val="swiss"/>
    <w:pitch w:val="default"/>
    <w:sig w:usb0="E1002AFF" w:usb1="C000605B" w:usb2="00000029" w:usb3="00000000" w:csb0="200101FF" w:csb1="20280000"/>
  </w:font>
  <w:font w:name="Microsoft YaHei UI">
    <w:altName w:val="苹方-简"/>
    <w:panose1 w:val="020B0503020204020204"/>
    <w:charset w:val="86"/>
    <w:family w:val="swiss"/>
    <w:pitch w:val="default"/>
    <w:sig w:usb0="00000000" w:usb1="00000000" w:usb2="00000016" w:usb3="00000000" w:csb0="0004001F" w:csb1="00000000"/>
  </w:font>
  <w:font w:name="Wingdings 2">
    <w:panose1 w:val="05020102010507070707"/>
    <w:charset w:val="02"/>
    <w:family w:val="roman"/>
    <w:pitch w:val="default"/>
    <w:sig w:usb0="00000000" w:usb1="00000000" w:usb2="00000000" w:usb3="00000000" w:csb0="80000000" w:csb1="00000000"/>
    <w:embedRegular r:id="rId5" w:fontKey="{BD34072D-CFF9-5DD8-4E04-A96A4D1C2969}"/>
  </w:font>
  <w:font w:name="等线">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635B3848">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1FAA6">
    <w:pPr>
      <w:pStyle w:val="20"/>
      <w:framePr w:wrap="around" w:vAnchor="text" w:hAnchor="margin" w:xAlign="center" w:y="1"/>
      <w:rPr>
        <w:rStyle w:val="36"/>
      </w:rPr>
    </w:pPr>
    <w:r>
      <w:fldChar w:fldCharType="begin"/>
    </w:r>
    <w:r>
      <w:rPr>
        <w:rStyle w:val="36"/>
      </w:rPr>
      <w:instrText xml:space="preserve">PAGE  </w:instrText>
    </w:r>
    <w:r>
      <w:fldChar w:fldCharType="end"/>
    </w:r>
  </w:p>
  <w:p w14:paraId="3C39A95E">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AB5D1">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E34D9">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7162DAB">
                          <w:pPr>
                            <w:pStyle w:val="2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27162DAB">
                    <w:pPr>
                      <w:pStyle w:val="2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67D69">
    <w:pPr>
      <w:pStyle w:val="20"/>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2428C65">
                          <w:pPr>
                            <w:pStyle w:val="2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32428C65">
                    <w:pPr>
                      <w:pStyle w:val="2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FA752">
    <w:pPr>
      <w:pStyle w:val="20"/>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4" name="文本框 10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E6B10C8">
                          <w:pPr>
                            <w:pStyle w:val="2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0knKMwBAACUAwAADgAAAAAAAAABACAAAAAfAQAAZHJzL2Uy&#10;b0RvYy54bWxQSwUGAAAAAAYABgBZAQAAXQUAAAAA&#10;">
              <v:fill on="f" focussize="0,0"/>
              <v:stroke on="f"/>
              <v:imagedata o:title=""/>
              <o:lock v:ext="edit" aspectratio="f"/>
              <v:textbox inset="0mm,0mm,0mm,0mm" style="mso-fit-shape-to-text:t;">
                <w:txbxContent>
                  <w:p w14:paraId="3E6B10C8">
                    <w:pPr>
                      <w:pStyle w:val="2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D4161">
    <w:pPr>
      <w:pStyle w:val="20"/>
      <w:jc w:val="center"/>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5" name="文本框 10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BCD7233">
                          <w:pPr>
                            <w:pStyle w:val="2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3"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HSZgMwBAACUAwAADgAAAAAAAAABACAAAAAfAQAAZHJzL2Uy&#10;b0RvYy54bWxQSwUGAAAAAAYABgBZAQAAXQUAAAAA&#10;">
              <v:fill on="f" focussize="0,0"/>
              <v:stroke on="f"/>
              <v:imagedata o:title=""/>
              <o:lock v:ext="edit" aspectratio="f"/>
              <v:textbox inset="0mm,0mm,0mm,0mm" style="mso-fit-shape-to-text:t;">
                <w:txbxContent>
                  <w:p w14:paraId="4BCD7233">
                    <w:pPr>
                      <w:pStyle w:val="2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AF534">
    <w:pPr>
      <w:spacing w:line="179" w:lineRule="auto"/>
      <w:ind w:left="6868"/>
      <w:rPr>
        <w:rFonts w:hint="eastAsia" w:ascii="宋体" w:hAnsi="宋体" w:cs="宋体"/>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A6619">
                          <w:pPr>
                            <w:pStyle w:val="2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52EA6619">
                    <w:pPr>
                      <w:pStyle w:val="20"/>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08BA67D0">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722D5C78">
    <w:pPr>
      <w:pStyle w:val="20"/>
      <w:jc w:val="center"/>
    </w:pPr>
  </w:p>
  <w:p w14:paraId="5141537D"/>
  <w:p w14:paraId="522CD1D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7934D">
    <w:pPr>
      <w:pStyle w:val="21"/>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5841A">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F65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A55531A4"/>
    <w:multiLevelType w:val="singleLevel"/>
    <w:tmpl w:val="A55531A4"/>
    <w:lvl w:ilvl="0" w:tentative="0">
      <w:start w:val="1"/>
      <w:numFmt w:val="decimal"/>
      <w:suff w:val="nothing"/>
      <w:lvlText w:val="%1、"/>
      <w:lvlJc w:val="left"/>
    </w:lvl>
  </w:abstractNum>
  <w:abstractNum w:abstractNumId="2">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C680BC7B"/>
    <w:multiLevelType w:val="singleLevel"/>
    <w:tmpl w:val="C680BC7B"/>
    <w:lvl w:ilvl="0" w:tentative="0">
      <w:start w:val="1"/>
      <w:numFmt w:val="decimal"/>
      <w:suff w:val="space"/>
      <w:lvlText w:val="%1."/>
      <w:lvlJc w:val="left"/>
      <w:pPr>
        <w:ind w:left="0" w:firstLine="420"/>
      </w:pPr>
      <w:rPr>
        <w:rFonts w:hint="default"/>
        <w:b w:val="0"/>
        <w:bCs w:val="0"/>
        <w:color w:val="auto"/>
        <w:highlight w:val="none"/>
      </w:rPr>
    </w:lvl>
  </w:abstractNum>
  <w:abstractNum w:abstractNumId="6">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7">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8">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ascii="Times New Roman" w:hAnsi="Times New Roman" w:cs="Times New Roman"/>
        <w:b w:val="0"/>
        <w:bCs w:val="0"/>
        <w:color w:val="000000" w:themeColor="text1"/>
        <w:sz w:val="20"/>
        <w:szCs w:val="20"/>
        <w14:textFill>
          <w14:solidFill>
            <w14:schemeClr w14:val="tx1"/>
          </w14:solidFill>
        </w14:textFill>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9">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0">
    <w:nsid w:val="FFEF4851"/>
    <w:multiLevelType w:val="singleLevel"/>
    <w:tmpl w:val="FFEF4851"/>
    <w:lvl w:ilvl="0" w:tentative="0">
      <w:start w:val="1"/>
      <w:numFmt w:val="decimal"/>
      <w:suff w:val="nothing"/>
      <w:lvlText w:val="%1、"/>
      <w:lvlJc w:val="left"/>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4">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5">
    <w:nsid w:val="12D9A626"/>
    <w:multiLevelType w:val="singleLevel"/>
    <w:tmpl w:val="12D9A626"/>
    <w:lvl w:ilvl="0" w:tentative="0">
      <w:start w:val="3"/>
      <w:numFmt w:val="chineseCounting"/>
      <w:suff w:val="nothing"/>
      <w:lvlText w:val="第%1部分　"/>
      <w:lvlJc w:val="left"/>
      <w:rPr>
        <w:rFonts w:hint="eastAsia"/>
      </w:rPr>
    </w:lvl>
  </w:abstractNum>
  <w:abstractNum w:abstractNumId="16">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7">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8">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9">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0">
    <w:nsid w:val="2B8672BE"/>
    <w:multiLevelType w:val="singleLevel"/>
    <w:tmpl w:val="2B8672BE"/>
    <w:lvl w:ilvl="0" w:tentative="0">
      <w:start w:val="1"/>
      <w:numFmt w:val="decimal"/>
      <w:lvlText w:val="%1."/>
      <w:lvlJc w:val="left"/>
      <w:pPr>
        <w:ind w:left="425" w:hanging="425"/>
      </w:pPr>
      <w:rPr>
        <w:rFonts w:hint="default"/>
      </w:rPr>
    </w:lvl>
  </w:abstractNum>
  <w:abstractNum w:abstractNumId="21">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5">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6">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27">
    <w:nsid w:val="5A6836EF"/>
    <w:multiLevelType w:val="singleLevel"/>
    <w:tmpl w:val="5A6836EF"/>
    <w:lvl w:ilvl="0" w:tentative="0">
      <w:start w:val="1"/>
      <w:numFmt w:val="decimal"/>
      <w:suff w:val="nothing"/>
      <w:lvlText w:val="%1."/>
      <w:lvlJc w:val="left"/>
      <w:pPr>
        <w:ind w:left="0" w:firstLine="0"/>
      </w:pPr>
    </w:lvl>
  </w:abstractNum>
  <w:abstractNum w:abstractNumId="28">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9">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0">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1">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2">
    <w:nsid w:val="7EEB86DE"/>
    <w:multiLevelType w:val="singleLevel"/>
    <w:tmpl w:val="7EEB86DE"/>
    <w:lvl w:ilvl="0" w:tentative="0">
      <w:start w:val="1"/>
      <w:numFmt w:val="decimal"/>
      <w:suff w:val="space"/>
      <w:lvlText w:val="%1、"/>
      <w:lvlJc w:val="left"/>
    </w:lvl>
  </w:abstractNum>
  <w:num w:numId="1">
    <w:abstractNumId w:val="22"/>
  </w:num>
  <w:num w:numId="2">
    <w:abstractNumId w:val="30"/>
  </w:num>
  <w:num w:numId="3">
    <w:abstractNumId w:val="25"/>
  </w:num>
  <w:num w:numId="4">
    <w:abstractNumId w:val="23"/>
  </w:num>
  <w:num w:numId="5">
    <w:abstractNumId w:val="12"/>
  </w:num>
  <w:num w:numId="6">
    <w:abstractNumId w:val="17"/>
  </w:num>
  <w:num w:numId="7">
    <w:abstractNumId w:val="19"/>
  </w:num>
  <w:num w:numId="8">
    <w:abstractNumId w:val="24"/>
  </w:num>
  <w:num w:numId="9">
    <w:abstractNumId w:val="26"/>
  </w:num>
  <w:num w:numId="10">
    <w:abstractNumId w:val="16"/>
  </w:num>
  <w:num w:numId="11">
    <w:abstractNumId w:val="5"/>
  </w:num>
  <w:num w:numId="12">
    <w:abstractNumId w:val="14"/>
  </w:num>
  <w:num w:numId="13">
    <w:abstractNumId w:val="31"/>
  </w:num>
  <w:num w:numId="14">
    <w:abstractNumId w:val="0"/>
  </w:num>
  <w:num w:numId="15">
    <w:abstractNumId w:val="6"/>
  </w:num>
  <w:num w:numId="16">
    <w:abstractNumId w:val="7"/>
  </w:num>
  <w:num w:numId="17">
    <w:abstractNumId w:val="4"/>
  </w:num>
  <w:num w:numId="18">
    <w:abstractNumId w:val="13"/>
  </w:num>
  <w:num w:numId="19">
    <w:abstractNumId w:val="18"/>
  </w:num>
  <w:num w:numId="20">
    <w:abstractNumId w:val="3"/>
  </w:num>
  <w:num w:numId="21">
    <w:abstractNumId w:val="29"/>
  </w:num>
  <w:num w:numId="22">
    <w:abstractNumId w:val="8"/>
  </w:num>
  <w:num w:numId="23">
    <w:abstractNumId w:val="28"/>
  </w:num>
  <w:num w:numId="24">
    <w:abstractNumId w:val="9"/>
  </w:num>
  <w:num w:numId="25">
    <w:abstractNumId w:val="1"/>
  </w:num>
  <w:num w:numId="26">
    <w:abstractNumId w:val="2"/>
  </w:num>
  <w:num w:numId="27">
    <w:abstractNumId w:val="21"/>
  </w:num>
  <w:num w:numId="28">
    <w:abstractNumId w:val="27"/>
  </w:num>
  <w:num w:numId="29">
    <w:abstractNumId w:val="20"/>
  </w:num>
  <w:num w:numId="30">
    <w:abstractNumId w:val="32"/>
  </w:num>
  <w:num w:numId="31">
    <w:abstractNumId w:val="10"/>
  </w:num>
  <w:num w:numId="32">
    <w:abstractNumId w:val="15"/>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ZmODEyODUwNWQ3ZjgzYTk0N2Q3Y2Y4MzdlNGEyN2E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6D6"/>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0F2D"/>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233E"/>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3BE3"/>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3EAC"/>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57EB5"/>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4B9"/>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104"/>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9678B"/>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8F2"/>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A7A"/>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0D37EC"/>
    <w:rsid w:val="01161381"/>
    <w:rsid w:val="011B40D3"/>
    <w:rsid w:val="01563B79"/>
    <w:rsid w:val="02173A21"/>
    <w:rsid w:val="026E723B"/>
    <w:rsid w:val="02CC3DCA"/>
    <w:rsid w:val="02FE76EF"/>
    <w:rsid w:val="034E1239"/>
    <w:rsid w:val="03F033B0"/>
    <w:rsid w:val="03FD05D6"/>
    <w:rsid w:val="051E25B2"/>
    <w:rsid w:val="053C512E"/>
    <w:rsid w:val="05612989"/>
    <w:rsid w:val="057C1D39"/>
    <w:rsid w:val="05891259"/>
    <w:rsid w:val="0599432F"/>
    <w:rsid w:val="05D554DB"/>
    <w:rsid w:val="0654565B"/>
    <w:rsid w:val="066E1CEE"/>
    <w:rsid w:val="06B31420"/>
    <w:rsid w:val="07253DF6"/>
    <w:rsid w:val="07613623"/>
    <w:rsid w:val="08633479"/>
    <w:rsid w:val="0869448C"/>
    <w:rsid w:val="093C74AB"/>
    <w:rsid w:val="09630A6C"/>
    <w:rsid w:val="0A63147A"/>
    <w:rsid w:val="0ADB2EF0"/>
    <w:rsid w:val="0ADD4CBE"/>
    <w:rsid w:val="0AF3628F"/>
    <w:rsid w:val="0B065FC2"/>
    <w:rsid w:val="0B415BB4"/>
    <w:rsid w:val="0C050B59"/>
    <w:rsid w:val="0C83309C"/>
    <w:rsid w:val="0CB51572"/>
    <w:rsid w:val="0D01045C"/>
    <w:rsid w:val="0D6C5F8A"/>
    <w:rsid w:val="0DE73E36"/>
    <w:rsid w:val="0E4D31E3"/>
    <w:rsid w:val="0E530E38"/>
    <w:rsid w:val="10DC2AA3"/>
    <w:rsid w:val="10FA7C8C"/>
    <w:rsid w:val="11A26319"/>
    <w:rsid w:val="11CF1A7B"/>
    <w:rsid w:val="12174CE2"/>
    <w:rsid w:val="121D1E44"/>
    <w:rsid w:val="12F64B6E"/>
    <w:rsid w:val="130B198F"/>
    <w:rsid w:val="13FA68E0"/>
    <w:rsid w:val="14CF5677"/>
    <w:rsid w:val="14D57F80"/>
    <w:rsid w:val="1534197E"/>
    <w:rsid w:val="15BB1367"/>
    <w:rsid w:val="1695644C"/>
    <w:rsid w:val="16A918E4"/>
    <w:rsid w:val="17AF1790"/>
    <w:rsid w:val="17D966D6"/>
    <w:rsid w:val="18100480"/>
    <w:rsid w:val="18146E94"/>
    <w:rsid w:val="18945E62"/>
    <w:rsid w:val="18CF5DF2"/>
    <w:rsid w:val="19517BDA"/>
    <w:rsid w:val="19581095"/>
    <w:rsid w:val="196EC79D"/>
    <w:rsid w:val="199F6C5D"/>
    <w:rsid w:val="19AE68D1"/>
    <w:rsid w:val="19E33213"/>
    <w:rsid w:val="1A463A67"/>
    <w:rsid w:val="1B481CDF"/>
    <w:rsid w:val="1BA3160C"/>
    <w:rsid w:val="1BC71D3B"/>
    <w:rsid w:val="1C1222ED"/>
    <w:rsid w:val="1C59115B"/>
    <w:rsid w:val="1D596BD7"/>
    <w:rsid w:val="1DB93368"/>
    <w:rsid w:val="1DFE17D9"/>
    <w:rsid w:val="1E296445"/>
    <w:rsid w:val="1E2A7DC2"/>
    <w:rsid w:val="1EF01663"/>
    <w:rsid w:val="1EFD1680"/>
    <w:rsid w:val="1F5F3A9B"/>
    <w:rsid w:val="1F6C766B"/>
    <w:rsid w:val="1F6D42D7"/>
    <w:rsid w:val="1FB23E60"/>
    <w:rsid w:val="1FBA79B4"/>
    <w:rsid w:val="1FCB2EDF"/>
    <w:rsid w:val="20523600"/>
    <w:rsid w:val="20796DDF"/>
    <w:rsid w:val="21183ED7"/>
    <w:rsid w:val="212F23EA"/>
    <w:rsid w:val="21F50ADF"/>
    <w:rsid w:val="2225345A"/>
    <w:rsid w:val="225C2514"/>
    <w:rsid w:val="226A2E83"/>
    <w:rsid w:val="227640E7"/>
    <w:rsid w:val="227F2CA6"/>
    <w:rsid w:val="22837AA1"/>
    <w:rsid w:val="22C5630B"/>
    <w:rsid w:val="23D902C0"/>
    <w:rsid w:val="23E17175"/>
    <w:rsid w:val="23EC0BA6"/>
    <w:rsid w:val="240803C0"/>
    <w:rsid w:val="24701A48"/>
    <w:rsid w:val="247E07FE"/>
    <w:rsid w:val="24AB04CD"/>
    <w:rsid w:val="25113A8A"/>
    <w:rsid w:val="257A7D19"/>
    <w:rsid w:val="25EC6AF8"/>
    <w:rsid w:val="268B0052"/>
    <w:rsid w:val="26CF6817"/>
    <w:rsid w:val="26E5017A"/>
    <w:rsid w:val="272A6A1B"/>
    <w:rsid w:val="27743C90"/>
    <w:rsid w:val="27B358EA"/>
    <w:rsid w:val="27D35027"/>
    <w:rsid w:val="283931F7"/>
    <w:rsid w:val="284A307C"/>
    <w:rsid w:val="28B55739"/>
    <w:rsid w:val="28E079FB"/>
    <w:rsid w:val="293470A9"/>
    <w:rsid w:val="29CA2459"/>
    <w:rsid w:val="2AE632C3"/>
    <w:rsid w:val="2B271A58"/>
    <w:rsid w:val="2B4D164C"/>
    <w:rsid w:val="2B6304A7"/>
    <w:rsid w:val="2BFFE02B"/>
    <w:rsid w:val="2C5166A9"/>
    <w:rsid w:val="2C642D3E"/>
    <w:rsid w:val="2CD930DF"/>
    <w:rsid w:val="2CF6734C"/>
    <w:rsid w:val="2D133B1C"/>
    <w:rsid w:val="2D4D284A"/>
    <w:rsid w:val="2D663463"/>
    <w:rsid w:val="2DC00514"/>
    <w:rsid w:val="2E112A52"/>
    <w:rsid w:val="2E1A575D"/>
    <w:rsid w:val="2E255933"/>
    <w:rsid w:val="2EDD38C8"/>
    <w:rsid w:val="2EF96EE4"/>
    <w:rsid w:val="2EFB779B"/>
    <w:rsid w:val="2F2131FE"/>
    <w:rsid w:val="2F8512FC"/>
    <w:rsid w:val="2FBC2844"/>
    <w:rsid w:val="2FF10008"/>
    <w:rsid w:val="302C3D0E"/>
    <w:rsid w:val="307551E0"/>
    <w:rsid w:val="30C9346B"/>
    <w:rsid w:val="316D2048"/>
    <w:rsid w:val="317E4255"/>
    <w:rsid w:val="31E37A09"/>
    <w:rsid w:val="32C207BF"/>
    <w:rsid w:val="3380787D"/>
    <w:rsid w:val="33822A0F"/>
    <w:rsid w:val="34E3586D"/>
    <w:rsid w:val="34F565DC"/>
    <w:rsid w:val="352E7115"/>
    <w:rsid w:val="35B37EE7"/>
    <w:rsid w:val="35CB558F"/>
    <w:rsid w:val="35D271A0"/>
    <w:rsid w:val="36254FE4"/>
    <w:rsid w:val="367D2D2D"/>
    <w:rsid w:val="36AA39B8"/>
    <w:rsid w:val="372F61E0"/>
    <w:rsid w:val="389C0C2A"/>
    <w:rsid w:val="39322FCA"/>
    <w:rsid w:val="398C5148"/>
    <w:rsid w:val="39BDB14C"/>
    <w:rsid w:val="3A503E1E"/>
    <w:rsid w:val="3AB90991"/>
    <w:rsid w:val="3B706131"/>
    <w:rsid w:val="3BDF1D94"/>
    <w:rsid w:val="3BF833EC"/>
    <w:rsid w:val="3C8E02FC"/>
    <w:rsid w:val="3D3346FD"/>
    <w:rsid w:val="3DE11DF4"/>
    <w:rsid w:val="3E6F041E"/>
    <w:rsid w:val="3E846635"/>
    <w:rsid w:val="3E930219"/>
    <w:rsid w:val="3EC02A3D"/>
    <w:rsid w:val="3F7E547A"/>
    <w:rsid w:val="3F9D2397"/>
    <w:rsid w:val="40AC20A0"/>
    <w:rsid w:val="40C96B6F"/>
    <w:rsid w:val="40CB28E7"/>
    <w:rsid w:val="41A5482C"/>
    <w:rsid w:val="4275481E"/>
    <w:rsid w:val="428B617A"/>
    <w:rsid w:val="42CE288A"/>
    <w:rsid w:val="43056584"/>
    <w:rsid w:val="433D7BDC"/>
    <w:rsid w:val="437E1813"/>
    <w:rsid w:val="43A427AA"/>
    <w:rsid w:val="43E96A97"/>
    <w:rsid w:val="444E2202"/>
    <w:rsid w:val="45354CBC"/>
    <w:rsid w:val="45BB117C"/>
    <w:rsid w:val="45BD47FC"/>
    <w:rsid w:val="45CC5FB2"/>
    <w:rsid w:val="45D65FB6"/>
    <w:rsid w:val="464652D5"/>
    <w:rsid w:val="4694464B"/>
    <w:rsid w:val="46957C1F"/>
    <w:rsid w:val="469F45FA"/>
    <w:rsid w:val="46A55988"/>
    <w:rsid w:val="46B75BA8"/>
    <w:rsid w:val="46E91D19"/>
    <w:rsid w:val="476E5648"/>
    <w:rsid w:val="47DE0683"/>
    <w:rsid w:val="48427933"/>
    <w:rsid w:val="48C97955"/>
    <w:rsid w:val="48D805C0"/>
    <w:rsid w:val="492E2C7C"/>
    <w:rsid w:val="493C0826"/>
    <w:rsid w:val="497A134E"/>
    <w:rsid w:val="49880C8F"/>
    <w:rsid w:val="49AD34D2"/>
    <w:rsid w:val="4A0155CC"/>
    <w:rsid w:val="4A1A43A3"/>
    <w:rsid w:val="4A2007F8"/>
    <w:rsid w:val="4A8835F7"/>
    <w:rsid w:val="4AA140DC"/>
    <w:rsid w:val="4AB619BA"/>
    <w:rsid w:val="4B592E71"/>
    <w:rsid w:val="4B667DDC"/>
    <w:rsid w:val="4BE156B5"/>
    <w:rsid w:val="4BFA7044"/>
    <w:rsid w:val="4C87000A"/>
    <w:rsid w:val="4C8D1398"/>
    <w:rsid w:val="4CDD40CE"/>
    <w:rsid w:val="4D6E72CB"/>
    <w:rsid w:val="4DAE3CEA"/>
    <w:rsid w:val="4DBDE8BB"/>
    <w:rsid w:val="4DF75369"/>
    <w:rsid w:val="4E9E572E"/>
    <w:rsid w:val="4EA23B01"/>
    <w:rsid w:val="4EB0217D"/>
    <w:rsid w:val="4F3E697A"/>
    <w:rsid w:val="4F7DE5ED"/>
    <w:rsid w:val="4F8B220C"/>
    <w:rsid w:val="4FCC0532"/>
    <w:rsid w:val="50004A96"/>
    <w:rsid w:val="504F4EAF"/>
    <w:rsid w:val="50F6575E"/>
    <w:rsid w:val="516C4BAA"/>
    <w:rsid w:val="51D51447"/>
    <w:rsid w:val="52B9239A"/>
    <w:rsid w:val="52D52A7F"/>
    <w:rsid w:val="54287EA1"/>
    <w:rsid w:val="54316AAD"/>
    <w:rsid w:val="54BD78FD"/>
    <w:rsid w:val="54E0475B"/>
    <w:rsid w:val="552260BA"/>
    <w:rsid w:val="552A3C28"/>
    <w:rsid w:val="555A2DA3"/>
    <w:rsid w:val="555B06B0"/>
    <w:rsid w:val="56901A99"/>
    <w:rsid w:val="56B51C18"/>
    <w:rsid w:val="571B2939"/>
    <w:rsid w:val="576D42A0"/>
    <w:rsid w:val="578D66F1"/>
    <w:rsid w:val="581925FA"/>
    <w:rsid w:val="58A86DDE"/>
    <w:rsid w:val="58BE3005"/>
    <w:rsid w:val="59154AD7"/>
    <w:rsid w:val="592F5CB1"/>
    <w:rsid w:val="59DF6902"/>
    <w:rsid w:val="5A542AB4"/>
    <w:rsid w:val="5A946975"/>
    <w:rsid w:val="5ADF548D"/>
    <w:rsid w:val="5B3C64FD"/>
    <w:rsid w:val="5B9F2D9B"/>
    <w:rsid w:val="5BAF4E87"/>
    <w:rsid w:val="5BEC3933"/>
    <w:rsid w:val="5BF95104"/>
    <w:rsid w:val="5C4627AE"/>
    <w:rsid w:val="5C9249CA"/>
    <w:rsid w:val="5CED3EB9"/>
    <w:rsid w:val="5D5C60B4"/>
    <w:rsid w:val="5DA23E51"/>
    <w:rsid w:val="5E5B22B9"/>
    <w:rsid w:val="5F768B95"/>
    <w:rsid w:val="5F9B694B"/>
    <w:rsid w:val="5FF6B7CD"/>
    <w:rsid w:val="60027C70"/>
    <w:rsid w:val="60266763"/>
    <w:rsid w:val="605E6D10"/>
    <w:rsid w:val="60651FB9"/>
    <w:rsid w:val="61314591"/>
    <w:rsid w:val="614E12EC"/>
    <w:rsid w:val="616D6769"/>
    <w:rsid w:val="61897F29"/>
    <w:rsid w:val="62BD60DC"/>
    <w:rsid w:val="63161AF5"/>
    <w:rsid w:val="63690012"/>
    <w:rsid w:val="63C33BC6"/>
    <w:rsid w:val="63F04A69"/>
    <w:rsid w:val="646A3D0C"/>
    <w:rsid w:val="64835103"/>
    <w:rsid w:val="64A82747"/>
    <w:rsid w:val="65336B29"/>
    <w:rsid w:val="65442AE4"/>
    <w:rsid w:val="664C6DCA"/>
    <w:rsid w:val="66526AE4"/>
    <w:rsid w:val="66A50B1E"/>
    <w:rsid w:val="67095CF1"/>
    <w:rsid w:val="674E3DF4"/>
    <w:rsid w:val="67B2063C"/>
    <w:rsid w:val="67C97AC3"/>
    <w:rsid w:val="67D5595A"/>
    <w:rsid w:val="67E30EC1"/>
    <w:rsid w:val="681A5D7E"/>
    <w:rsid w:val="68B735CD"/>
    <w:rsid w:val="695452C0"/>
    <w:rsid w:val="695D046C"/>
    <w:rsid w:val="6A4E3B2B"/>
    <w:rsid w:val="6A505A87"/>
    <w:rsid w:val="6A7B1191"/>
    <w:rsid w:val="6A835E5D"/>
    <w:rsid w:val="6AC838A9"/>
    <w:rsid w:val="6AD93CCF"/>
    <w:rsid w:val="6AED682D"/>
    <w:rsid w:val="6B0845B4"/>
    <w:rsid w:val="6B481C3B"/>
    <w:rsid w:val="6B875383"/>
    <w:rsid w:val="6C1331A3"/>
    <w:rsid w:val="6C691082"/>
    <w:rsid w:val="6C6A0E2B"/>
    <w:rsid w:val="6C765676"/>
    <w:rsid w:val="6CA84BC1"/>
    <w:rsid w:val="6CA873D7"/>
    <w:rsid w:val="6CB4349D"/>
    <w:rsid w:val="6D170ADE"/>
    <w:rsid w:val="6D3E4756"/>
    <w:rsid w:val="6EC1645C"/>
    <w:rsid w:val="6ECD9FF4"/>
    <w:rsid w:val="6F12155D"/>
    <w:rsid w:val="6FC523EB"/>
    <w:rsid w:val="6FE22646"/>
    <w:rsid w:val="6FFD0AF9"/>
    <w:rsid w:val="70825D63"/>
    <w:rsid w:val="710475CC"/>
    <w:rsid w:val="7164006A"/>
    <w:rsid w:val="71FE41EB"/>
    <w:rsid w:val="725E51FF"/>
    <w:rsid w:val="72895F2E"/>
    <w:rsid w:val="729F72F3"/>
    <w:rsid w:val="72C02EBE"/>
    <w:rsid w:val="72C507AD"/>
    <w:rsid w:val="72D028D8"/>
    <w:rsid w:val="73234831"/>
    <w:rsid w:val="73C3551C"/>
    <w:rsid w:val="745D47C3"/>
    <w:rsid w:val="74937A40"/>
    <w:rsid w:val="75341FA7"/>
    <w:rsid w:val="755404B8"/>
    <w:rsid w:val="75894508"/>
    <w:rsid w:val="75CA033B"/>
    <w:rsid w:val="75CC48EF"/>
    <w:rsid w:val="764F7753"/>
    <w:rsid w:val="76567B0F"/>
    <w:rsid w:val="76AC3757"/>
    <w:rsid w:val="76BA7A62"/>
    <w:rsid w:val="76BF6607"/>
    <w:rsid w:val="77D4005C"/>
    <w:rsid w:val="78292927"/>
    <w:rsid w:val="788A485A"/>
    <w:rsid w:val="78B35AFC"/>
    <w:rsid w:val="78D12489"/>
    <w:rsid w:val="78D35C78"/>
    <w:rsid w:val="78D62583"/>
    <w:rsid w:val="78F33EC6"/>
    <w:rsid w:val="78F37D6B"/>
    <w:rsid w:val="791223C2"/>
    <w:rsid w:val="792B6439"/>
    <w:rsid w:val="79425135"/>
    <w:rsid w:val="79430976"/>
    <w:rsid w:val="79F768D8"/>
    <w:rsid w:val="7A6B48EE"/>
    <w:rsid w:val="7AE959A8"/>
    <w:rsid w:val="7AEC5358"/>
    <w:rsid w:val="7AFFEBCB"/>
    <w:rsid w:val="7B8A3D70"/>
    <w:rsid w:val="7BDBD58D"/>
    <w:rsid w:val="7C3306E2"/>
    <w:rsid w:val="7C6021A7"/>
    <w:rsid w:val="7CAB4D9F"/>
    <w:rsid w:val="7CB93F8E"/>
    <w:rsid w:val="7CED7FF7"/>
    <w:rsid w:val="7CF66B46"/>
    <w:rsid w:val="7D185B2A"/>
    <w:rsid w:val="7D4A0A5C"/>
    <w:rsid w:val="7D97125D"/>
    <w:rsid w:val="7DA57A41"/>
    <w:rsid w:val="7DB618B0"/>
    <w:rsid w:val="7DBD28BA"/>
    <w:rsid w:val="7E736B66"/>
    <w:rsid w:val="7EE64005"/>
    <w:rsid w:val="7EEE33A0"/>
    <w:rsid w:val="7F85531E"/>
    <w:rsid w:val="9BCDA154"/>
    <w:rsid w:val="B3E745AE"/>
    <w:rsid w:val="BADFB9F9"/>
    <w:rsid w:val="C937A891"/>
    <w:rsid w:val="D7E985D2"/>
    <w:rsid w:val="D92776B9"/>
    <w:rsid w:val="F77663A1"/>
    <w:rsid w:val="F9FF79C9"/>
    <w:rsid w:val="FBDE1938"/>
    <w:rsid w:val="FD7F0A37"/>
    <w:rsid w:val="FEFD8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iPriority="99"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qFormat="1" w:unhideWhenUsed="0" w:uiPriority="0" w:semiHidden="0"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3"/>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13"/>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Normal Indent"/>
    <w:basedOn w:val="1"/>
    <w:qFormat/>
    <w:uiPriority w:val="0"/>
    <w:pPr>
      <w:ind w:firstLine="200" w:firstLineChars="200"/>
    </w:p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8"/>
    <w:qFormat/>
    <w:uiPriority w:val="99"/>
    <w:pPr>
      <w:jc w:val="left"/>
    </w:pPr>
  </w:style>
  <w:style w:type="paragraph" w:styleId="12">
    <w:name w:val="index 6"/>
    <w:basedOn w:val="1"/>
    <w:next w:val="1"/>
    <w:unhideWhenUsed/>
    <w:qFormat/>
    <w:uiPriority w:val="99"/>
    <w:pPr>
      <w:jc w:val="center"/>
    </w:pPr>
    <w:rPr>
      <w:rFonts w:ascii="黑体" w:hAnsi="黑体" w:eastAsia="黑体" w:cs="微软雅黑"/>
      <w:sz w:val="36"/>
      <w:szCs w:val="36"/>
    </w:rPr>
  </w:style>
  <w:style w:type="paragraph" w:styleId="13">
    <w:name w:val="Body Text"/>
    <w:basedOn w:val="1"/>
    <w:next w:val="1"/>
    <w:link w:val="44"/>
    <w:semiHidden/>
    <w:qFormat/>
    <w:uiPriority w:val="98"/>
    <w:rPr>
      <w:rFonts w:ascii="方正仿宋_GB2312" w:eastAsia="方正仿宋_GB2312"/>
      <w:sz w:val="32"/>
    </w:rPr>
  </w:style>
  <w:style w:type="paragraph" w:styleId="14">
    <w:name w:val="Body Text Indent"/>
    <w:basedOn w:val="1"/>
    <w:next w:val="1"/>
    <w:link w:val="51"/>
    <w:semiHidden/>
    <w:qFormat/>
    <w:uiPriority w:val="0"/>
    <w:pPr>
      <w:spacing w:after="120"/>
      <w:ind w:left="420" w:leftChars="200"/>
    </w:pPr>
    <w:rPr>
      <w:rFonts w:ascii="Calibri" w:hAnsi="Calibri"/>
      <w:szCs w:val="2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3"/>
    <w:qFormat/>
    <w:uiPriority w:val="0"/>
    <w:rPr>
      <w:rFonts w:ascii="宋体" w:hAnsi="Courier New"/>
    </w:rPr>
  </w:style>
  <w:style w:type="paragraph" w:styleId="17">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50"/>
    <w:semiHidden/>
    <w:qFormat/>
    <w:uiPriority w:val="0"/>
    <w:rPr>
      <w:sz w:val="18"/>
      <w:szCs w:val="18"/>
    </w:rPr>
  </w:style>
  <w:style w:type="paragraph" w:styleId="20">
    <w:name w:val="footer"/>
    <w:basedOn w:val="1"/>
    <w:link w:val="45"/>
    <w:semiHidden/>
    <w:qFormat/>
    <w:uiPriority w:val="0"/>
    <w:pPr>
      <w:tabs>
        <w:tab w:val="center" w:pos="4153"/>
        <w:tab w:val="right" w:pos="8306"/>
      </w:tabs>
      <w:snapToGrid w:val="0"/>
      <w:jc w:val="left"/>
    </w:pPr>
    <w:rPr>
      <w:sz w:val="18"/>
      <w:szCs w:val="18"/>
    </w:rPr>
  </w:style>
  <w:style w:type="paragraph" w:styleId="21">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1"/>
    <w:next w:val="11"/>
    <w:link w:val="56"/>
    <w:semiHidden/>
    <w:qFormat/>
    <w:uiPriority w:val="98"/>
    <w:rPr>
      <w:b/>
      <w:bCs/>
    </w:rPr>
  </w:style>
  <w:style w:type="paragraph" w:styleId="31">
    <w:name w:val="Body Text First Indent 2"/>
    <w:basedOn w:val="14"/>
    <w:next w:val="26"/>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basedOn w:val="34"/>
    <w:qFormat/>
    <w:uiPriority w:val="99"/>
    <w:rPr>
      <w:rFonts w:cs="Times New Roman"/>
      <w:color w:val="1F4F88"/>
      <w:u w:val="none"/>
    </w:rPr>
  </w:style>
  <w:style w:type="character" w:styleId="40">
    <w:name w:val="annotation reference"/>
    <w:semiHidden/>
    <w:qFormat/>
    <w:uiPriority w:val="98"/>
    <w:rPr>
      <w:sz w:val="21"/>
      <w:szCs w:val="21"/>
    </w:rPr>
  </w:style>
  <w:style w:type="paragraph" w:customStyle="1" w:styleId="41">
    <w:name w:val="Default"/>
    <w:qFormat/>
    <w:uiPriority w:val="0"/>
    <w:pPr>
      <w:widowControl w:val="0"/>
      <w:autoSpaceDE w:val="0"/>
      <w:autoSpaceDN w:val="0"/>
      <w:adjustRightInd w:val="0"/>
    </w:pPr>
    <w:rPr>
      <w:rFonts w:ascii="方正仿宋_GB2312" w:hAnsi="Calibri" w:eastAsia="方正仿宋_GB2312" w:cs="方正仿宋_GB2312"/>
      <w:color w:val="000000"/>
      <w:sz w:val="24"/>
      <w:szCs w:val="24"/>
      <w:lang w:val="en-US" w:eastAsia="zh-CN" w:bidi="ar-SA"/>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3"/>
    <w:semiHidden/>
    <w:qFormat/>
    <w:uiPriority w:val="98"/>
    <w:rPr>
      <w:rFonts w:ascii="方正仿宋_GB2312" w:eastAsia="方正仿宋_GB2312"/>
      <w:kern w:val="2"/>
      <w:sz w:val="32"/>
    </w:rPr>
  </w:style>
  <w:style w:type="character" w:customStyle="1" w:styleId="45">
    <w:name w:val="页脚 字符"/>
    <w:link w:val="20"/>
    <w:semiHidden/>
    <w:qFormat/>
    <w:uiPriority w:val="0"/>
    <w:rPr>
      <w:kern w:val="2"/>
      <w:sz w:val="18"/>
      <w:szCs w:val="18"/>
    </w:rPr>
  </w:style>
  <w:style w:type="character" w:customStyle="1" w:styleId="46">
    <w:name w:val="标题 3 字符"/>
    <w:semiHidden/>
    <w:qFormat/>
    <w:uiPriority w:val="0"/>
    <w:rPr>
      <w:b/>
      <w:bCs/>
      <w:kern w:val="2"/>
      <w:sz w:val="32"/>
      <w:szCs w:val="32"/>
    </w:rPr>
  </w:style>
  <w:style w:type="character" w:customStyle="1" w:styleId="47">
    <w:name w:val="正文文本 Char"/>
    <w:semiHidden/>
    <w:qFormat/>
    <w:uiPriority w:val="98"/>
    <w:rPr>
      <w:rFonts w:ascii="方正仿宋_GB2312" w:eastAsia="方正仿宋_GB2312"/>
      <w:kern w:val="2"/>
      <w:sz w:val="32"/>
    </w:rPr>
  </w:style>
  <w:style w:type="character" w:customStyle="1" w:styleId="48">
    <w:name w:val="批注文字 字符"/>
    <w:link w:val="11"/>
    <w:qFormat/>
    <w:uiPriority w:val="99"/>
    <w:rPr>
      <w:kern w:val="2"/>
      <w:sz w:val="21"/>
    </w:rPr>
  </w:style>
  <w:style w:type="character" w:customStyle="1" w:styleId="49">
    <w:name w:val="apple-converted-space"/>
    <w:basedOn w:val="34"/>
    <w:semiHidden/>
    <w:qFormat/>
    <w:uiPriority w:val="98"/>
  </w:style>
  <w:style w:type="character" w:customStyle="1" w:styleId="50">
    <w:name w:val="批注框文本 字符"/>
    <w:link w:val="19"/>
    <w:semiHidden/>
    <w:qFormat/>
    <w:uiPriority w:val="98"/>
    <w:rPr>
      <w:kern w:val="2"/>
      <w:sz w:val="18"/>
      <w:szCs w:val="18"/>
    </w:rPr>
  </w:style>
  <w:style w:type="character" w:customStyle="1" w:styleId="51">
    <w:name w:val="正文文本缩进 字符"/>
    <w:link w:val="14"/>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6"/>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1"/>
    <w:semiHidden/>
    <w:qFormat/>
    <w:uiPriority w:val="0"/>
    <w:rPr>
      <w:kern w:val="2"/>
      <w:sz w:val="18"/>
      <w:szCs w:val="18"/>
    </w:rPr>
  </w:style>
  <w:style w:type="character" w:customStyle="1" w:styleId="56">
    <w:name w:val="批注主题 字符"/>
    <w:link w:val="30"/>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4"/>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4"/>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4"/>
    <w:link w:val="29"/>
    <w:semiHidden/>
    <w:qFormat/>
    <w:uiPriority w:val="0"/>
    <w:rPr>
      <w:rFonts w:eastAsia="黑体" w:asciiTheme="majorHAnsi" w:hAnsiTheme="majorHAnsi" w:cstheme="majorBidi"/>
      <w:b/>
      <w:bCs/>
      <w:kern w:val="2"/>
      <w:sz w:val="36"/>
      <w:szCs w:val="32"/>
    </w:rPr>
  </w:style>
  <w:style w:type="paragraph" w:customStyle="1" w:styleId="73">
    <w:name w:val="章节"/>
    <w:basedOn w:val="16"/>
    <w:qFormat/>
    <w:uiPriority w:val="0"/>
    <w:pPr>
      <w:spacing w:line="360" w:lineRule="auto"/>
      <w:jc w:val="center"/>
      <w:outlineLvl w:val="0"/>
    </w:pPr>
    <w:rPr>
      <w:rFonts w:ascii="黑体" w:eastAsia="黑体"/>
      <w:b/>
      <w:bCs/>
      <w:sz w:val="36"/>
      <w:szCs w:val="36"/>
    </w:rPr>
  </w:style>
  <w:style w:type="paragraph" w:customStyle="1" w:styleId="74">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6"/>
    <w:qFormat/>
    <w:uiPriority w:val="2"/>
    <w:pPr>
      <w:numPr>
        <w:ilvl w:val="0"/>
        <w:numId w:val="3"/>
      </w:numPr>
      <w:spacing w:line="360" w:lineRule="auto"/>
      <w:outlineLvl w:val="2"/>
    </w:pPr>
    <w:rPr>
      <w:b/>
    </w:rPr>
  </w:style>
  <w:style w:type="paragraph" w:customStyle="1" w:styleId="76">
    <w:name w:val="3级标题"/>
    <w:basedOn w:val="16"/>
    <w:link w:val="104"/>
    <w:qFormat/>
    <w:uiPriority w:val="3"/>
    <w:pPr>
      <w:numPr>
        <w:ilvl w:val="0"/>
        <w:numId w:val="4"/>
      </w:numPr>
      <w:spacing w:line="360" w:lineRule="auto"/>
      <w:outlineLvl w:val="3"/>
    </w:pPr>
    <w:rPr>
      <w:b/>
    </w:rPr>
  </w:style>
  <w:style w:type="paragraph" w:customStyle="1" w:styleId="77">
    <w:name w:val="（4）级标题"/>
    <w:basedOn w:val="16"/>
    <w:qFormat/>
    <w:uiPriority w:val="8"/>
    <w:pPr>
      <w:numPr>
        <w:ilvl w:val="0"/>
        <w:numId w:val="5"/>
      </w:numPr>
      <w:spacing w:line="360" w:lineRule="auto"/>
      <w:outlineLvl w:val="4"/>
    </w:pPr>
  </w:style>
  <w:style w:type="paragraph" w:customStyle="1" w:styleId="78">
    <w:name w:val="标书正文"/>
    <w:basedOn w:val="16"/>
    <w:link w:val="99"/>
    <w:qFormat/>
    <w:uiPriority w:val="9"/>
    <w:pPr>
      <w:spacing w:line="360" w:lineRule="auto"/>
      <w:jc w:val="left"/>
    </w:pPr>
  </w:style>
  <w:style w:type="character" w:customStyle="1" w:styleId="79">
    <w:name w:val="标题 4 字符"/>
    <w:basedOn w:val="34"/>
    <w:link w:val="5"/>
    <w:semiHidden/>
    <w:qFormat/>
    <w:uiPriority w:val="0"/>
    <w:rPr>
      <w:rFonts w:ascii="Arial" w:hAnsi="Arial"/>
      <w:b/>
      <w:bCs/>
      <w:kern w:val="2"/>
      <w:sz w:val="21"/>
      <w:szCs w:val="28"/>
    </w:rPr>
  </w:style>
  <w:style w:type="character" w:customStyle="1" w:styleId="80">
    <w:name w:val="标题 5 字符"/>
    <w:basedOn w:val="34"/>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yyb" w:hAnsi="yyb"/>
      <w:sz w:val="21"/>
      <w:szCs w:val="21"/>
    </w:rPr>
  </w:style>
  <w:style w:type="character" w:customStyle="1" w:styleId="83">
    <w:name w:val="标题 2 字符1"/>
    <w:link w:val="3"/>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4"/>
    <w:link w:val="24"/>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4"/>
    <w:link w:val="18"/>
    <w:semiHidden/>
    <w:qFormat/>
    <w:uiPriority w:val="0"/>
    <w:rPr>
      <w:sz w:val="24"/>
    </w:rPr>
  </w:style>
  <w:style w:type="character" w:customStyle="1" w:styleId="89">
    <w:name w:val="日期 字符"/>
    <w:basedOn w:val="34"/>
    <w:link w:val="17"/>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yyb" w:hAnsi="yyb"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4"/>
    <w:semiHidden/>
    <w:qFormat/>
    <w:uiPriority w:val="98"/>
    <w:rPr>
      <w:rFonts w:ascii="Microsoft YaHei UI" w:eastAsia="Microsoft YaHei UI"/>
      <w:kern w:val="2"/>
      <w:sz w:val="18"/>
      <w:szCs w:val="18"/>
    </w:rPr>
  </w:style>
  <w:style w:type="character" w:customStyle="1" w:styleId="95">
    <w:name w:val="文档结构图 字符1"/>
    <w:basedOn w:val="34"/>
    <w:link w:val="10"/>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4"/>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不明显强调1"/>
    <w:basedOn w:val="34"/>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4"/>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character" w:customStyle="1" w:styleId="113">
    <w:name w:val="标题 3 字符1"/>
    <w:link w:val="4"/>
    <w:qFormat/>
    <w:uiPriority w:val="0"/>
    <w:rPr>
      <w:b/>
      <w:sz w:val="32"/>
    </w:rPr>
  </w:style>
  <w:style w:type="paragraph" w:customStyle="1" w:styleId="114">
    <w:name w:val="Table Paragraph"/>
    <w:basedOn w:val="1"/>
    <w:autoRedefine/>
    <w:qFormat/>
    <w:uiPriority w:val="1"/>
    <w:rPr>
      <w:rFonts w:ascii="宋体" w:hAnsi="宋体" w:cs="宋体"/>
    </w:rPr>
  </w:style>
  <w:style w:type="table" w:customStyle="1" w:styleId="115">
    <w:name w:val="Table Normal"/>
    <w:autoRedefine/>
    <w:qFormat/>
    <w:uiPriority w:val="0"/>
    <w:tblPr>
      <w:tblCellMar>
        <w:top w:w="0" w:type="dxa"/>
        <w:left w:w="0" w:type="dxa"/>
        <w:bottom w:w="0" w:type="dxa"/>
        <w:right w:w="0" w:type="dxa"/>
      </w:tblCellMar>
    </w:tblPr>
  </w:style>
  <w:style w:type="character" w:customStyle="1" w:styleId="116">
    <w:name w:val="font21"/>
    <w:basedOn w:val="34"/>
    <w:qFormat/>
    <w:uiPriority w:val="0"/>
    <w:rPr>
      <w:rFonts w:hint="default" w:ascii="Times New Roman" w:hAnsi="Times New Roman" w:cs="Times New Roman"/>
      <w:color w:val="000000"/>
      <w:sz w:val="24"/>
      <w:szCs w:val="24"/>
      <w:u w:val="none"/>
    </w:rPr>
  </w:style>
  <w:style w:type="character" w:customStyle="1" w:styleId="117">
    <w:name w:val="font31"/>
    <w:basedOn w:val="34"/>
    <w:qFormat/>
    <w:uiPriority w:val="0"/>
    <w:rPr>
      <w:rFonts w:ascii="宋体" w:hAnsi="宋体" w:eastAsia="宋体" w:cs="宋体"/>
      <w:b/>
      <w:bCs/>
      <w:color w:val="000000"/>
      <w:sz w:val="22"/>
      <w:szCs w:val="22"/>
      <w:u w:val="none"/>
    </w:rPr>
  </w:style>
  <w:style w:type="character" w:customStyle="1" w:styleId="118">
    <w:name w:val="font41"/>
    <w:basedOn w:val="34"/>
    <w:qFormat/>
    <w:uiPriority w:val="0"/>
    <w:rPr>
      <w:rFonts w:hint="default" w:ascii="Times New Roman" w:hAnsi="Times New Roman" w:cs="Times New Roman"/>
      <w:color w:val="000000"/>
      <w:sz w:val="21"/>
      <w:szCs w:val="21"/>
      <w:u w:val="none"/>
    </w:rPr>
  </w:style>
  <w:style w:type="character" w:customStyle="1" w:styleId="119">
    <w:name w:val="font71"/>
    <w:basedOn w:val="34"/>
    <w:qFormat/>
    <w:uiPriority w:val="0"/>
    <w:rPr>
      <w:rFonts w:hint="eastAsia" w:ascii="宋体" w:hAnsi="宋体" w:eastAsia="宋体" w:cs="宋体"/>
      <w:color w:val="000000"/>
      <w:sz w:val="21"/>
      <w:szCs w:val="21"/>
      <w:u w:val="none"/>
    </w:rPr>
  </w:style>
  <w:style w:type="character" w:customStyle="1" w:styleId="120">
    <w:name w:val="font51"/>
    <w:basedOn w:val="34"/>
    <w:qFormat/>
    <w:uiPriority w:val="0"/>
    <w:rPr>
      <w:rFonts w:ascii="宋体" w:hAnsi="宋体" w:eastAsia="宋体" w:cs="宋体"/>
      <w:color w:val="000000"/>
      <w:sz w:val="22"/>
      <w:szCs w:val="22"/>
      <w:u w:val="none"/>
    </w:rPr>
  </w:style>
  <w:style w:type="paragraph" w:customStyle="1" w:styleId="121">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95</Words>
  <Characters>114</Characters>
  <Lines>113</Lines>
  <Paragraphs>31</Paragraphs>
  <TotalTime>6</TotalTime>
  <ScaleCrop>false</ScaleCrop>
  <LinksUpToDate>false</LinksUpToDate>
  <CharactersWithSpaces>132</CharactersWithSpaces>
  <Application>WPS Office_6.12.0.8899_F1E327BC-269C-435d-A152-05C5408002CA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2020-07-02T00:26:00Z</dcterms:created>
  <dc:creator>微软用户</dc:creator>
  <cp:lastModifiedBy>小水</cp:lastModifiedBy>
  <cp:lastPrinted>2026-07-21T16:59:00Z</cp:lastPrinted>
  <dcterms:modified xsi:type="dcterms:W3CDTF">2026-09-15T16:39:42Z</dcterms:modified>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2052-6.12.0.8899</vt:lpwstr>
  </property>
  <property fmtid="{D5CDD505-2E9C-101B-9397-08002B2CF9AE}" pid="3" name="ICV">
    <vt:lpwstr>55476F11632C4B93B6DE615707E92ECF_13</vt:lpwstr>
  </property>
  <property fmtid="{D5CDD505-2E9C-101B-9397-08002B2CF9AE}" pid="4" name="KSOTemplateDocerSaveRecord">
    <vt:lpwstr>eyJoZGlkIjoiN2UwOWQwOWU4M2YzYjc0YmY3NzliN2RlNTliN2NlOTUiLCJ1c2VySWQiOiI1Nzg5NzI1MzYifQ==</vt:lpwstr>
  </property>
</Properties>
</file>