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43320">
      <w:pPr>
        <w:jc w:val="center"/>
        <w:rPr>
          <w:rFonts w:ascii="宋体" w:hAnsi="Calibri" w:eastAsia="宋体" w:cs="Times New Roman"/>
          <w:color w:val="000000"/>
          <w:sz w:val="30"/>
          <w:szCs w:val="30"/>
        </w:rPr>
      </w:pPr>
      <w:bookmarkStart w:id="0" w:name="OLE_LINK31"/>
      <w:bookmarkStart w:id="1" w:name="OLE_LINK30"/>
    </w:p>
    <w:p w14:paraId="65EF87EF">
      <w:pPr>
        <w:spacing w:line="276" w:lineRule="auto"/>
        <w:jc w:val="center"/>
        <w:rPr>
          <w:rFonts w:ascii="Calibri" w:hAnsi="Calibri" w:eastAsia="宋体" w:cs="Times New Roman"/>
          <w:b/>
          <w:bCs/>
          <w:color w:val="000000"/>
          <w:spacing w:val="-8"/>
          <w:sz w:val="48"/>
          <w:szCs w:val="44"/>
        </w:rPr>
      </w:pPr>
      <w:r>
        <w:rPr>
          <w:rFonts w:hint="eastAsia" w:ascii="宋体" w:hAnsi="宋体" w:eastAsia="宋体"/>
          <w:b/>
          <w:sz w:val="44"/>
          <w:szCs w:val="44"/>
        </w:rPr>
        <w:t>济南商用车制造公司汕德卡驾驶室焊装关键尺寸检具开发项目</w:t>
      </w:r>
    </w:p>
    <w:p w14:paraId="0C8CDCC4">
      <w:pPr>
        <w:jc w:val="right"/>
        <w:rPr>
          <w:rFonts w:ascii="Calibri" w:hAnsi="Calibri" w:eastAsia="宋体" w:cs="Times New Roman"/>
          <w:color w:val="000000"/>
          <w:sz w:val="28"/>
          <w:szCs w:val="28"/>
        </w:rPr>
      </w:pPr>
      <w:r>
        <w:rPr>
          <w:rFonts w:hint="eastAsia" w:ascii="Calibri" w:hAnsi="Calibri" w:eastAsia="宋体" w:cs="Times New Roman"/>
          <w:color w:val="000000"/>
          <w:sz w:val="28"/>
          <w:szCs w:val="28"/>
        </w:rPr>
        <w:t xml:space="preserve">                                     </w:t>
      </w:r>
    </w:p>
    <w:p w14:paraId="441B8EF4">
      <w:pPr>
        <w:pStyle w:val="17"/>
      </w:pPr>
    </w:p>
    <w:p w14:paraId="00EFFA45">
      <w:pPr>
        <w:pStyle w:val="17"/>
        <w:tabs>
          <w:tab w:val="left" w:pos="6073"/>
        </w:tabs>
      </w:pPr>
      <w:r>
        <w:rPr>
          <w:rFonts w:hint="eastAsia"/>
        </w:rPr>
        <w:tab/>
      </w:r>
    </w:p>
    <w:p w14:paraId="6CCF0611">
      <w:pPr>
        <w:pStyle w:val="17"/>
      </w:pPr>
    </w:p>
    <w:p w14:paraId="508DABDB">
      <w:pPr>
        <w:jc w:val="right"/>
        <w:rPr>
          <w:rFonts w:ascii="Calibri" w:hAnsi="Calibri" w:eastAsia="宋体" w:cs="Times New Roman"/>
          <w:color w:val="000000"/>
          <w:sz w:val="28"/>
          <w:szCs w:val="28"/>
        </w:rPr>
      </w:pPr>
    </w:p>
    <w:p w14:paraId="4E88B290">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18A71909">
      <w:pPr>
        <w:jc w:val="center"/>
        <w:rPr>
          <w:rFonts w:hint="eastAsia" w:ascii="黑体" w:hAnsi="宋体" w:eastAsia="黑体" w:cs="Times New Roman"/>
          <w:color w:val="000000"/>
          <w:sz w:val="72"/>
          <w:szCs w:val="72"/>
        </w:rPr>
      </w:pPr>
    </w:p>
    <w:p w14:paraId="69EF1C31">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48D51E8F">
      <w:pPr>
        <w:jc w:val="center"/>
        <w:rPr>
          <w:rFonts w:hint="eastAsia" w:ascii="黑体" w:hAnsi="宋体" w:eastAsia="黑体" w:cs="Times New Roman"/>
          <w:color w:val="000000"/>
          <w:sz w:val="72"/>
          <w:szCs w:val="72"/>
        </w:rPr>
      </w:pPr>
    </w:p>
    <w:p w14:paraId="4765B0CA">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5A419A4A">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6461C71C">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审核：             </w:t>
      </w:r>
    </w:p>
    <w:p w14:paraId="3D8E081F">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批准：     </w:t>
      </w:r>
    </w:p>
    <w:p w14:paraId="26BAC69A">
      <w:pPr>
        <w:pStyle w:val="17"/>
        <w:rPr>
          <w:b/>
          <w:bCs/>
        </w:rPr>
      </w:pPr>
    </w:p>
    <w:p w14:paraId="3179374C">
      <w:pPr>
        <w:jc w:val="center"/>
        <w:rPr>
          <w:rFonts w:ascii="宋体" w:hAnsi="Calibri" w:eastAsia="宋体" w:cs="Times New Roman"/>
          <w:color w:val="000000"/>
          <w:sz w:val="28"/>
          <w:szCs w:val="28"/>
          <w:highlight w:val="yellow"/>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人：中国重汽集团济南商用车有限公司</w:t>
      </w:r>
    </w:p>
    <w:p w14:paraId="2B8E0CC4">
      <w:pPr>
        <w:jc w:val="center"/>
        <w:rPr>
          <w:rFonts w:ascii="宋体" w:hAnsi="Calibri" w:eastAsia="宋体" w:cs="Times New Roman"/>
          <w:color w:val="000000"/>
          <w:sz w:val="28"/>
          <w:szCs w:val="28"/>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rPr>
        <w:t>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8</w:t>
      </w:r>
      <w:r>
        <w:rPr>
          <w:rFonts w:hint="eastAsia" w:ascii="Calibri" w:hAnsi="Calibri" w:eastAsia="宋体" w:cs="Times New Roman"/>
          <w:color w:val="000000"/>
          <w:sz w:val="28"/>
          <w:szCs w:val="28"/>
        </w:rPr>
        <w:t>月</w:t>
      </w:r>
    </w:p>
    <w:p w14:paraId="3600E429">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pgNumType w:fmt="decimal"/>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4C6CBCC1">
          <w:pPr>
            <w:spacing w:line="480" w:lineRule="auto"/>
            <w:jc w:val="center"/>
            <w:rPr>
              <w:rFonts w:hint="eastAsia" w:cs="宋体"/>
              <w:b/>
              <w:bCs/>
              <w:sz w:val="48"/>
              <w:szCs w:val="48"/>
            </w:rPr>
          </w:pPr>
          <w:r>
            <w:rPr>
              <w:rFonts w:ascii="宋体" w:hAnsi="宋体" w:eastAsia="宋体" w:cs="宋体"/>
              <w:b/>
              <w:bCs/>
              <w:sz w:val="48"/>
              <w:szCs w:val="48"/>
            </w:rPr>
            <w:t>目录</w:t>
          </w:r>
        </w:p>
        <w:p w14:paraId="610DA9D7">
          <w:pPr>
            <w:pStyle w:val="24"/>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14:paraId="5ACF66B1">
          <w:pPr>
            <w:pStyle w:val="24"/>
            <w:tabs>
              <w:tab w:val="right" w:leader="dot" w:pos="9071"/>
            </w:tabs>
            <w:spacing w:line="480" w:lineRule="auto"/>
            <w:rPr>
              <w:rFonts w:hint="eastAsia" w:eastAsia="宋体"/>
              <w:color w:val="auto"/>
              <w:sz w:val="32"/>
              <w:szCs w:val="32"/>
              <w:lang w:eastAsia="zh-CN"/>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lang w:val="en-US" w:eastAsia="zh-CN"/>
            </w:rPr>
            <w:t>8</w:t>
          </w:r>
        </w:p>
        <w:p w14:paraId="08D49456">
          <w:pPr>
            <w:pStyle w:val="24"/>
            <w:tabs>
              <w:tab w:val="right" w:leader="dot" w:pos="9071"/>
            </w:tabs>
            <w:spacing w:line="480" w:lineRule="auto"/>
            <w:rPr>
              <w:rFonts w:hint="eastAsia" w:eastAsia="宋体"/>
              <w:color w:val="auto"/>
              <w:sz w:val="32"/>
              <w:szCs w:val="32"/>
              <w:lang w:eastAsia="zh-CN"/>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w:t>
          </w:r>
          <w:r>
            <w:rPr>
              <w:rFonts w:hint="eastAsia"/>
              <w:color w:val="auto"/>
              <w:sz w:val="32"/>
              <w:szCs w:val="32"/>
              <w:lang w:val="en-US" w:eastAsia="zh-CN"/>
            </w:rPr>
            <w:t>4</w:t>
          </w:r>
        </w:p>
        <w:p w14:paraId="5E7FFC53">
          <w:pPr>
            <w:pStyle w:val="24"/>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14:paraId="287B5672">
          <w:pPr>
            <w:pStyle w:val="24"/>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lang w:val="en-US" w:eastAsia="zh-CN"/>
            </w:rPr>
            <w:t>40</w:t>
          </w:r>
        </w:p>
        <w:p w14:paraId="3654954B">
          <w:pPr>
            <w:pStyle w:val="24"/>
            <w:tabs>
              <w:tab w:val="right" w:leader="dot" w:pos="9071"/>
            </w:tabs>
            <w:spacing w:line="480" w:lineRule="auto"/>
            <w:rPr>
              <w:rFonts w:hint="eastAsia" w:eastAsia="宋体"/>
              <w:lang w:eastAsia="zh-CN"/>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rPr>
            <w:t>5</w:t>
          </w:r>
          <w:r>
            <w:rPr>
              <w:rFonts w:hint="eastAsia"/>
              <w:color w:val="auto"/>
              <w:sz w:val="32"/>
              <w:szCs w:val="32"/>
              <w:lang w:val="en-US" w:eastAsia="zh-CN"/>
            </w:rPr>
            <w:t>3</w:t>
          </w:r>
        </w:p>
        <w:p w14:paraId="48A15C46">
          <w:pPr>
            <w:pStyle w:val="17"/>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bCs/>
              <w:kern w:val="44"/>
              <w:szCs w:val="44"/>
            </w:rPr>
            <w:fldChar w:fldCharType="end"/>
          </w:r>
        </w:p>
      </w:sdtContent>
    </w:sdt>
    <w:p w14:paraId="6A5E4518">
      <w:pPr>
        <w:pStyle w:val="17"/>
        <w:numPr>
          <w:ilvl w:val="0"/>
          <w:numId w:val="2"/>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36643651">
      <w:pPr>
        <w:pStyle w:val="17"/>
        <w:jc w:val="center"/>
        <w:rPr>
          <w:rFonts w:ascii="Calibri" w:hAnsi="Calibri" w:eastAsia="宋体" w:cs="Times New Roman"/>
          <w:b/>
          <w:bCs/>
          <w:kern w:val="44"/>
          <w:sz w:val="36"/>
          <w:szCs w:val="44"/>
        </w:rPr>
      </w:pPr>
    </w:p>
    <w:p w14:paraId="5D3EABE7">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7"/>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4D366C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60EFAE87">
            <w:pPr>
              <w:jc w:val="center"/>
              <w:rPr>
                <w:rStyle w:val="130"/>
                <w:rFonts w:hint="eastAsia" w:ascii="宋体" w:hAnsi="宋体" w:eastAsia="宋体" w:cs="宋体"/>
                <w:b/>
                <w:sz w:val="28"/>
                <w:szCs w:val="28"/>
              </w:rPr>
            </w:pPr>
            <w:bookmarkStart w:id="3" w:name="_Toc346372875"/>
            <w:r>
              <w:rPr>
                <w:rStyle w:val="130"/>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6E15B123">
            <w:pPr>
              <w:ind w:firstLine="562" w:firstLineChars="200"/>
              <w:jc w:val="center"/>
              <w:rPr>
                <w:rFonts w:hint="eastAsia" w:ascii="宋体" w:hAnsi="宋体" w:eastAsia="宋体" w:cs="宋体"/>
                <w:b/>
                <w:bCs/>
                <w:sz w:val="28"/>
                <w:szCs w:val="28"/>
              </w:rPr>
            </w:pPr>
            <w:r>
              <w:rPr>
                <w:rStyle w:val="130"/>
                <w:rFonts w:hint="eastAsia" w:ascii="宋体" w:hAnsi="宋体" w:eastAsia="宋体" w:cs="宋体"/>
                <w:b/>
                <w:sz w:val="28"/>
                <w:szCs w:val="28"/>
              </w:rPr>
              <w:t>编  列  内  容</w:t>
            </w:r>
          </w:p>
        </w:tc>
      </w:tr>
      <w:tr w14:paraId="7C36BD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1A5FD36">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420A93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68038897">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33ED9B97">
            <w:pPr>
              <w:ind w:left="1684" w:leftChars="228" w:hanging="1205" w:hangingChars="500"/>
              <w:rPr>
                <w:rFonts w:hint="eastAsia"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u w:val="single"/>
              </w:rPr>
              <w:t>济南商用车制造公司汕德卡驾驶室焊装关键尺寸检具开发项目</w:t>
            </w:r>
          </w:p>
        </w:tc>
      </w:tr>
      <w:tr w14:paraId="76A05A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627E211E">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60EC2A4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采购形式编号：</w:t>
            </w:r>
            <w:r>
              <w:rPr>
                <w:rFonts w:hint="eastAsia" w:ascii="宋体" w:hAnsi="宋体" w:eastAsia="宋体" w:cs="Times New Roman"/>
                <w:color w:val="000000"/>
                <w:sz w:val="24"/>
                <w:szCs w:val="24"/>
                <w:u w:val="single"/>
              </w:rPr>
              <w:t>ZBGL2026080175</w:t>
            </w:r>
          </w:p>
        </w:tc>
      </w:tr>
      <w:tr w14:paraId="28477D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14:paraId="631EDB85">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687C5EFE">
            <w:pPr>
              <w:ind w:left="1684" w:leftChars="228" w:hanging="1205" w:hangingChars="500"/>
              <w:rPr>
                <w:rFonts w:hint="eastAsia"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Times New Roman"/>
                <w:color w:val="000000"/>
                <w:sz w:val="24"/>
                <w:szCs w:val="24"/>
              </w:rPr>
              <w:t>汕德卡驾驶室焊装关键尺寸检具开发项目</w:t>
            </w:r>
          </w:p>
        </w:tc>
      </w:tr>
      <w:tr w14:paraId="2EEB4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7E744B02">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238B7CE0">
            <w:pPr>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rPr>
              <w:t>招标形式：</w:t>
            </w:r>
            <w:r>
              <w:rPr>
                <w:rFonts w:hint="eastAsia" w:ascii="宋体" w:hAnsi="宋体" w:eastAsia="宋体" w:cs="Times New Roman"/>
                <w:color w:val="000000"/>
                <w:sz w:val="24"/>
                <w:szCs w:val="24"/>
                <w:lang w:val="en-US" w:eastAsia="zh-CN"/>
              </w:rPr>
              <w:t>公开招标</w:t>
            </w:r>
          </w:p>
        </w:tc>
      </w:tr>
      <w:tr w14:paraId="34A572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2E8E6793">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2CE58905">
            <w:pPr>
              <w:ind w:firstLine="482" w:firstLineChars="200"/>
              <w:rPr>
                <w:rFonts w:hint="eastAsia"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rPr>
              <w:t>中国重汽集团济南商用车有限公司</w:t>
            </w:r>
            <w:r>
              <w:rPr>
                <w:rFonts w:hint="eastAsia" w:ascii="宋体" w:hAnsi="宋体" w:eastAsia="宋体" w:cs="宋体"/>
                <w:bCs/>
                <w:snapToGrid w:val="0"/>
                <w:kern w:val="0"/>
                <w:sz w:val="24"/>
                <w:szCs w:val="24"/>
                <w:highlight w:val="none"/>
              </w:rPr>
              <w:t xml:space="preserve"> </w:t>
            </w:r>
          </w:p>
          <w:p w14:paraId="184DF44E">
            <w:pPr>
              <w:ind w:firstLine="482" w:firstLineChars="200"/>
              <w:rPr>
                <w:rFonts w:hint="eastAsia" w:ascii="宋体" w:hAnsi="宋体" w:eastAsia="宋体" w:cs="宋体"/>
                <w:sz w:val="24"/>
                <w:szCs w:val="24"/>
                <w:highlight w:val="none"/>
                <w:u w:val="single"/>
              </w:rPr>
            </w:pPr>
            <w:r>
              <w:rPr>
                <w:rFonts w:hint="eastAsia" w:ascii="宋体" w:hAnsi="宋体" w:eastAsia="宋体" w:cs="宋体"/>
                <w:b/>
                <w:snapToGrid w:val="0"/>
                <w:kern w:val="0"/>
                <w:sz w:val="24"/>
                <w:szCs w:val="24"/>
                <w:highlight w:val="none"/>
              </w:rPr>
              <w:t>招标人地址：</w:t>
            </w:r>
            <w:r>
              <w:rPr>
                <w:rFonts w:hint="eastAsia" w:ascii="宋体" w:hAnsi="宋体" w:eastAsia="宋体" w:cs="宋体"/>
                <w:sz w:val="24"/>
                <w:szCs w:val="24"/>
                <w:highlight w:val="none"/>
                <w:u w:val="single"/>
              </w:rPr>
              <w:t xml:space="preserve">济南市章丘区圣井街道重汽工业园5号门 </w:t>
            </w:r>
          </w:p>
          <w:p w14:paraId="15CDB140">
            <w:pPr>
              <w:ind w:firstLine="482" w:firstLineChars="200"/>
              <w:rPr>
                <w:rFonts w:hint="eastAsia" w:ascii="宋体" w:hAnsi="宋体" w:eastAsia="宋体" w:cs="宋体"/>
                <w:bCs/>
                <w:snapToGrid w:val="0"/>
                <w:kern w:val="0"/>
                <w:sz w:val="24"/>
                <w:szCs w:val="24"/>
                <w:highlight w:val="none"/>
                <w:lang w:eastAsia="zh-CN"/>
              </w:rPr>
            </w:pPr>
            <w:r>
              <w:rPr>
                <w:rFonts w:hint="eastAsia" w:ascii="宋体" w:hAnsi="宋体" w:eastAsia="宋体" w:cs="宋体"/>
                <w:b/>
                <w:snapToGrid w:val="0"/>
                <w:kern w:val="0"/>
                <w:sz w:val="24"/>
                <w:szCs w:val="24"/>
                <w:highlight w:val="none"/>
              </w:rPr>
              <w:t>商务联系人：</w:t>
            </w:r>
            <w:r>
              <w:rPr>
                <w:rFonts w:hint="eastAsia" w:ascii="宋体" w:hAnsi="宋体" w:eastAsia="宋体" w:cs="宋体"/>
                <w:bCs/>
                <w:snapToGrid w:val="0"/>
                <w:kern w:val="0"/>
                <w:sz w:val="24"/>
                <w:szCs w:val="24"/>
                <w:highlight w:val="none"/>
                <w:lang w:eastAsia="zh-CN"/>
              </w:rPr>
              <w:t>高老师</w:t>
            </w:r>
          </w:p>
          <w:p w14:paraId="43D52DED">
            <w:pPr>
              <w:ind w:firstLine="482" w:firstLineChars="200"/>
              <w:rPr>
                <w:rFonts w:hint="eastAsia"/>
                <w:highlight w:val="none"/>
              </w:rPr>
            </w:pPr>
            <w:r>
              <w:rPr>
                <w:rFonts w:hint="eastAsia" w:ascii="宋体" w:hAnsi="宋体" w:eastAsia="宋体" w:cs="宋体"/>
                <w:b/>
                <w:snapToGrid w:val="0"/>
                <w:kern w:val="0"/>
                <w:sz w:val="24"/>
                <w:szCs w:val="24"/>
                <w:highlight w:val="none"/>
              </w:rPr>
              <w:t>电话：</w:t>
            </w:r>
            <w:r>
              <w:rPr>
                <w:rFonts w:hint="eastAsia"/>
                <w:szCs w:val="21"/>
                <w:highlight w:val="none"/>
              </w:rPr>
              <w:t>13335150390</w:t>
            </w:r>
          </w:p>
          <w:p w14:paraId="57E49118">
            <w:pPr>
              <w:ind w:firstLine="482" w:firstLineChars="200"/>
              <w:rPr>
                <w:rFonts w:hint="eastAsia" w:ascii="宋体" w:hAnsi="宋体"/>
                <w:szCs w:val="21"/>
                <w:highlight w:val="none"/>
              </w:rPr>
            </w:pPr>
            <w:r>
              <w:rPr>
                <w:rFonts w:hint="eastAsia" w:ascii="宋体" w:hAnsi="宋体" w:eastAsia="宋体" w:cs="宋体"/>
                <w:b/>
                <w:snapToGrid w:val="0"/>
                <w:kern w:val="0"/>
                <w:sz w:val="24"/>
                <w:szCs w:val="24"/>
                <w:highlight w:val="none"/>
              </w:rPr>
              <w:t>邮箱：</w:t>
            </w:r>
            <w:r>
              <w:rPr>
                <w:rFonts w:hint="eastAsia" w:ascii="宋体" w:hAnsi="宋体"/>
                <w:szCs w:val="21"/>
                <w:highlight w:val="none"/>
              </w:rPr>
              <w:t xml:space="preserve"> </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"mailto:gaofeng2@sinotruk.com" </w:instrText>
            </w:r>
            <w:r>
              <w:rPr>
                <w:rFonts w:hint="eastAsia" w:ascii="宋体" w:hAnsi="宋体"/>
                <w:color w:val="auto"/>
                <w:szCs w:val="21"/>
                <w:highlight w:val="none"/>
              </w:rPr>
              <w:fldChar w:fldCharType="separate"/>
            </w:r>
            <w:r>
              <w:rPr>
                <w:rStyle w:val="45"/>
                <w:rFonts w:hint="eastAsia" w:ascii="宋体" w:hAnsi="宋体"/>
                <w:color w:val="auto"/>
                <w:szCs w:val="21"/>
                <w:highlight w:val="none"/>
              </w:rPr>
              <w:t>gaofeng2@sinotruk.com</w:t>
            </w:r>
            <w:r>
              <w:rPr>
                <w:rFonts w:hint="eastAsia" w:ascii="宋体" w:hAnsi="宋体"/>
                <w:color w:val="auto"/>
                <w:szCs w:val="21"/>
                <w:highlight w:val="none"/>
              </w:rPr>
              <w:fldChar w:fldCharType="end"/>
            </w:r>
          </w:p>
          <w:p w14:paraId="1FD9386E">
            <w:pPr>
              <w:ind w:firstLine="482" w:firstLineChars="200"/>
              <w:rPr>
                <w:rFonts w:hint="default" w:ascii="宋体" w:hAnsi="宋体" w:eastAsia="宋体" w:cs="宋体"/>
                <w:b/>
                <w:snapToGrid w:val="0"/>
                <w:kern w:val="0"/>
                <w:sz w:val="24"/>
                <w:szCs w:val="24"/>
                <w:highlight w:val="none"/>
                <w:lang w:val="en-US" w:eastAsia="zh-CN"/>
              </w:rPr>
            </w:pPr>
            <w:r>
              <w:rPr>
                <w:rFonts w:hint="eastAsia" w:ascii="宋体" w:hAnsi="宋体" w:eastAsia="宋体" w:cs="宋体"/>
                <w:b/>
                <w:snapToGrid w:val="0"/>
                <w:kern w:val="0"/>
                <w:sz w:val="24"/>
                <w:szCs w:val="24"/>
                <w:highlight w:val="none"/>
                <w:lang w:val="en-US" w:eastAsia="zh-CN"/>
              </w:rPr>
              <w:t>技术联系人：</w:t>
            </w:r>
            <w:r>
              <w:rPr>
                <w:rFonts w:hint="eastAsia"/>
                <w:szCs w:val="21"/>
                <w:highlight w:val="none"/>
                <w:lang w:val="en-US" w:eastAsia="zh-CN"/>
              </w:rPr>
              <w:t>高老师</w:t>
            </w:r>
          </w:p>
          <w:p w14:paraId="615FB5ED">
            <w:pPr>
              <w:ind w:firstLine="482" w:firstLineChars="200"/>
              <w:rPr>
                <w:rFonts w:hint="eastAsia" w:ascii="宋体" w:hAnsi="宋体" w:eastAsia="宋体" w:cs="宋体"/>
                <w:b/>
                <w:snapToGrid w:val="0"/>
                <w:kern w:val="0"/>
                <w:sz w:val="24"/>
                <w:szCs w:val="24"/>
                <w:highlight w:val="none"/>
                <w:lang w:val="en-US" w:eastAsia="zh-CN"/>
              </w:rPr>
            </w:pPr>
            <w:r>
              <w:rPr>
                <w:rFonts w:hint="eastAsia" w:ascii="宋体" w:hAnsi="宋体" w:eastAsia="宋体" w:cs="宋体"/>
                <w:b/>
                <w:snapToGrid w:val="0"/>
                <w:kern w:val="0"/>
                <w:sz w:val="24"/>
                <w:szCs w:val="24"/>
                <w:highlight w:val="none"/>
                <w:lang w:val="en-US" w:eastAsia="zh-CN"/>
              </w:rPr>
              <w:t>电话：</w:t>
            </w:r>
            <w:r>
              <w:rPr>
                <w:rFonts w:hint="eastAsia" w:ascii="宋体" w:hAnsi="宋体" w:eastAsia="宋体" w:cs="宋体"/>
                <w:b w:val="0"/>
                <w:bCs/>
                <w:snapToGrid w:val="0"/>
                <w:kern w:val="0"/>
                <w:sz w:val="24"/>
                <w:szCs w:val="24"/>
                <w:highlight w:val="none"/>
                <w:lang w:val="en-US" w:eastAsia="zh-CN"/>
              </w:rPr>
              <w:t>13345231268</w:t>
            </w:r>
          </w:p>
          <w:p w14:paraId="57864C17">
            <w:pPr>
              <w:ind w:firstLine="482" w:firstLineChars="200"/>
              <w:rPr>
                <w:rFonts w:hint="eastAsia" w:ascii="宋体" w:hAnsi="宋体"/>
                <w:szCs w:val="21"/>
                <w:highlight w:val="yellow"/>
              </w:rPr>
            </w:pPr>
            <w:r>
              <w:rPr>
                <w:rFonts w:hint="eastAsia" w:ascii="宋体" w:hAnsi="宋体" w:eastAsia="宋体" w:cs="宋体"/>
                <w:b/>
                <w:snapToGrid w:val="0"/>
                <w:kern w:val="0"/>
                <w:sz w:val="24"/>
                <w:szCs w:val="24"/>
                <w:highlight w:val="none"/>
                <w:lang w:val="en-US" w:eastAsia="zh-CN"/>
              </w:rPr>
              <w:t>邮箱：</w:t>
            </w:r>
            <w:r>
              <w:rPr>
                <w:rFonts w:hint="eastAsia" w:ascii="宋体" w:hAnsi="宋体" w:eastAsia="宋体" w:cs="宋体"/>
                <w:b w:val="0"/>
                <w:bCs/>
                <w:snapToGrid w:val="0"/>
                <w:kern w:val="0"/>
                <w:sz w:val="24"/>
                <w:szCs w:val="24"/>
                <w:highlight w:val="none"/>
                <w:lang w:val="en-US" w:eastAsia="zh-CN"/>
              </w:rPr>
              <w:t>gaoziwei@sinotruk.com</w:t>
            </w:r>
          </w:p>
        </w:tc>
      </w:tr>
      <w:tr w14:paraId="21B161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250F8F05">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24F2897D">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573F0B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27661C1B">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77F2709A">
            <w:pPr>
              <w:ind w:firstLine="482" w:firstLineChars="200"/>
              <w:rPr>
                <w:rFonts w:hint="eastAsia"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自行勘察现场，进行合理报价。投标总报价应包括设备费、原厂服务费及相关配件、随设备资料、保险、税费、运杂、安装调试、与其他专业配合、配合办理政府验收手续（不限质监验收、消防验收、环评及职业卫生评价、安全评价等）及可预见的风险以及其它不可预见等全部费用。</w:t>
            </w:r>
          </w:p>
          <w:p w14:paraId="05F5DC02">
            <w:pPr>
              <w:ind w:firstLine="482" w:firstLineChars="200"/>
              <w:rPr>
                <w:rFonts w:eastAsia="宋体"/>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tc>
      </w:tr>
      <w:tr w14:paraId="2C337A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0BE052F3">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4EEADE66">
            <w:pPr>
              <w:pStyle w:val="17"/>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44D4E305">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1.拟标投人必须是在中华人民共和国境内注册的独立法人机构，具有独立承担民事责任能力；注册资金不少于</w:t>
            </w:r>
            <w:r>
              <w:rPr>
                <w:rFonts w:hint="eastAsia" w:hAnsi="宋体" w:eastAsia="宋体" w:cs="宋体"/>
                <w:color w:val="000000"/>
                <w:sz w:val="24"/>
                <w:szCs w:val="24"/>
                <w:lang w:val="en-US" w:eastAsia="zh-CN"/>
              </w:rPr>
              <w:t>1</w:t>
            </w:r>
            <w:r>
              <w:rPr>
                <w:rFonts w:hint="eastAsia" w:hAnsi="宋体" w:eastAsia="宋体" w:cs="宋体"/>
                <w:color w:val="000000"/>
                <w:sz w:val="24"/>
                <w:szCs w:val="24"/>
              </w:rPr>
              <w:t>00万人民币（或等值其他货币）；公司成立三年以上（以营业执照成立日期到开标当日满三年为准），且经营范围满足招标人需求；并在人员、设备、资金等方面具有承担本项目的能力；</w:t>
            </w:r>
          </w:p>
          <w:p w14:paraId="4C0B5583">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5A5A9344">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0F44E5D5">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4.拟投标人在国家市场监督管理总局的《国家企业信用信息公示系统》中查询不存在不良记录；</w:t>
            </w:r>
          </w:p>
          <w:p w14:paraId="5FED6064">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6609D0F5">
            <w:pPr>
              <w:pStyle w:val="17"/>
              <w:ind w:firstLine="480" w:firstLineChars="200"/>
              <w:rPr>
                <w:rFonts w:hint="eastAsia" w:hAnsi="宋体" w:eastAsia="宋体" w:cs="宋体"/>
                <w:color w:val="000000"/>
                <w:sz w:val="24"/>
                <w:szCs w:val="24"/>
                <w:highlight w:val="none"/>
                <w:lang w:eastAsia="zh-CN"/>
              </w:rPr>
            </w:pPr>
            <w:r>
              <w:rPr>
                <w:rFonts w:hint="eastAsia" w:hAnsi="宋体" w:eastAsia="宋体" w:cs="宋体"/>
                <w:color w:val="000000"/>
                <w:sz w:val="24"/>
                <w:szCs w:val="24"/>
              </w:rPr>
              <w:t>6.拟投标人202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年1月1日至今经第三方会计师事务所审计且出具无保留意见的财务审计报告，并加盖公章，包括但不限于报告页、经审计的资产负债表、利润表、现金流量表及报表附注，且未显示异常；</w:t>
            </w:r>
            <w:r>
              <w:rPr>
                <w:rFonts w:hint="eastAsia" w:hAnsi="宋体" w:eastAsia="宋体" w:cs="宋体"/>
                <w:color w:val="000000"/>
                <w:sz w:val="24"/>
                <w:szCs w:val="24"/>
                <w:highlight w:val="none"/>
              </w:rPr>
              <w:t>如投标人公司没有经审计的财务报告，可提供加盖公章的近三年财务报表，包括但不限于资产负债表、利润表、现金流量表。应提供中文版本的审计报告或财务报表</w:t>
            </w:r>
            <w:r>
              <w:rPr>
                <w:rFonts w:hint="eastAsia" w:hAnsi="宋体" w:eastAsia="宋体" w:cs="宋体"/>
                <w:color w:val="000000"/>
                <w:sz w:val="24"/>
                <w:szCs w:val="24"/>
                <w:highlight w:val="none"/>
                <w:lang w:eastAsia="zh-CN"/>
              </w:rPr>
              <w:t>。</w:t>
            </w:r>
          </w:p>
          <w:p w14:paraId="0D0A7085">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3E562A9C">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02EAE542">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0FC11408">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14:paraId="47C3C4B8">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14:paraId="5DC030E1">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222C066C">
            <w:pPr>
              <w:pStyle w:val="17"/>
              <w:ind w:firstLine="480" w:firstLineChars="200"/>
              <w:rPr>
                <w:rFonts w:hint="eastAsia" w:hAnsi="宋体" w:eastAsia="宋体" w:cs="宋体"/>
                <w:color w:val="000000"/>
                <w:sz w:val="24"/>
                <w:szCs w:val="24"/>
                <w:highlight w:val="none"/>
              </w:rPr>
            </w:pPr>
            <w:r>
              <w:rPr>
                <w:rFonts w:hint="eastAsia" w:hAnsi="宋体" w:eastAsia="宋体" w:cs="宋体"/>
                <w:color w:val="000000"/>
                <w:sz w:val="24"/>
                <w:szCs w:val="24"/>
                <w:highlight w:val="none"/>
              </w:rPr>
              <w:t>13.不允许代理商投标。</w:t>
            </w:r>
          </w:p>
          <w:p w14:paraId="155A5F12">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tc>
      </w:tr>
      <w:tr w14:paraId="113F8E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4924616">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5091DB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1CBF54E4">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463D537C">
            <w:pPr>
              <w:ind w:firstLine="482" w:firstLineChars="200"/>
              <w:rPr>
                <w:rFonts w:hint="eastAsia"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sz w:val="24"/>
                <w:szCs w:val="24"/>
                <w:highlight w:val="yellow"/>
              </w:rPr>
              <w:t>2026年</w:t>
            </w:r>
            <w:r>
              <w:rPr>
                <w:rFonts w:hint="eastAsia" w:ascii="宋体" w:hAnsi="宋体" w:eastAsia="宋体" w:cs="宋体"/>
                <w:bCs/>
                <w:sz w:val="24"/>
                <w:szCs w:val="24"/>
                <w:highlight w:val="yellow"/>
                <w:u w:val="single"/>
                <w:lang w:val="en-US" w:eastAsia="zh-CN"/>
              </w:rPr>
              <w:t xml:space="preserve"> 9 </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u w:val="single"/>
                <w:lang w:val="en-US" w:eastAsia="zh-CN"/>
              </w:rPr>
              <w:t xml:space="preserve"> 1 </w:t>
            </w:r>
            <w:r>
              <w:rPr>
                <w:rFonts w:hint="eastAsia" w:ascii="宋体" w:hAnsi="宋体" w:eastAsia="宋体" w:cs="宋体"/>
                <w:bCs/>
                <w:sz w:val="24"/>
                <w:szCs w:val="24"/>
                <w:highlight w:val="yellow"/>
              </w:rPr>
              <w:t>日;</w:t>
            </w:r>
          </w:p>
        </w:tc>
      </w:tr>
      <w:tr w14:paraId="6C7A72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9E33CA3">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291946E">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08C9AE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3717069E">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39D96C7E">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3F9DE1D9">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sz w:val="24"/>
                <w:szCs w:val="24"/>
                <w:highlight w:val="yellow"/>
              </w:rPr>
              <w:t>2026年</w:t>
            </w:r>
            <w:r>
              <w:rPr>
                <w:rFonts w:hint="eastAsia" w:ascii="宋体" w:hAnsi="宋体" w:eastAsia="宋体" w:cs="宋体"/>
                <w:bCs/>
                <w:sz w:val="24"/>
                <w:szCs w:val="24"/>
                <w:highlight w:val="yellow"/>
                <w:u w:val="single"/>
                <w:lang w:val="en-US" w:eastAsia="zh-CN"/>
              </w:rPr>
              <w:t xml:space="preserve"> 9  </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u w:val="single"/>
                <w:lang w:val="en-US" w:eastAsia="zh-CN"/>
              </w:rPr>
              <w:t xml:space="preserve"> 3 </w:t>
            </w:r>
            <w:r>
              <w:rPr>
                <w:rFonts w:hint="eastAsia" w:ascii="宋体" w:hAnsi="宋体" w:eastAsia="宋体" w:cs="宋体"/>
                <w:bCs/>
                <w:sz w:val="24"/>
                <w:szCs w:val="24"/>
                <w:highlight w:val="yellow"/>
              </w:rPr>
              <w:t>日17:00前；</w:t>
            </w:r>
          </w:p>
          <w:p w14:paraId="7A39DF62">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4FFA01D9">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104B00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4B88696F">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31C2403">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sz w:val="24"/>
                <w:szCs w:val="24"/>
                <w:highlight w:val="yellow"/>
              </w:rPr>
              <w:t>2026年</w:t>
            </w:r>
            <w:r>
              <w:rPr>
                <w:rFonts w:hint="eastAsia" w:ascii="宋体" w:hAnsi="宋体" w:eastAsia="宋体" w:cs="宋体"/>
                <w:bCs/>
                <w:sz w:val="24"/>
                <w:szCs w:val="24"/>
                <w:highlight w:val="yellow"/>
                <w:u w:val="single"/>
                <w:lang w:val="en-US" w:eastAsia="zh-CN"/>
              </w:rPr>
              <w:t xml:space="preserve"> 9  </w:t>
            </w:r>
            <w:r>
              <w:rPr>
                <w:rFonts w:hint="eastAsia" w:ascii="宋体" w:hAnsi="宋体" w:eastAsia="宋体" w:cs="宋体"/>
                <w:sz w:val="24"/>
                <w:szCs w:val="24"/>
                <w:highlight w:val="yellow"/>
              </w:rPr>
              <w:t>月</w:t>
            </w:r>
            <w:r>
              <w:rPr>
                <w:rFonts w:hint="eastAsia" w:ascii="宋体" w:hAnsi="宋体" w:eastAsia="宋体" w:cs="宋体"/>
                <w:bCs/>
                <w:sz w:val="24"/>
                <w:szCs w:val="24"/>
                <w:highlight w:val="yellow"/>
                <w:u w:val="single"/>
                <w:lang w:val="en-US" w:eastAsia="zh-CN"/>
              </w:rPr>
              <w:t xml:space="preserve"> 4  </w:t>
            </w:r>
            <w:r>
              <w:rPr>
                <w:rFonts w:hint="eastAsia" w:ascii="宋体" w:hAnsi="宋体" w:eastAsia="宋体" w:cs="宋体"/>
                <w:sz w:val="24"/>
                <w:szCs w:val="24"/>
                <w:highlight w:val="yellow"/>
              </w:rPr>
              <w:t>日17:00</w:t>
            </w:r>
            <w:r>
              <w:rPr>
                <w:rFonts w:hint="eastAsia" w:ascii="宋体" w:hAnsi="宋体" w:eastAsia="宋体" w:cs="宋体"/>
                <w:sz w:val="24"/>
                <w:szCs w:val="24"/>
              </w:rPr>
              <w:t>前；</w:t>
            </w:r>
          </w:p>
          <w:p w14:paraId="35A6E880">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438A27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580387FC">
            <w:pPr>
              <w:jc w:val="center"/>
              <w:rPr>
                <w:rFonts w:hint="eastAsia"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6DA52E43">
            <w:pPr>
              <w:pStyle w:val="113"/>
              <w:spacing w:line="240" w:lineRule="auto"/>
              <w:ind w:firstLine="482"/>
              <w:rPr>
                <w:rFonts w:hint="eastAsia"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1.13准备资料并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7DB747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2BA20331">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535DEA69">
            <w:pPr>
              <w:pStyle w:val="113"/>
              <w:spacing w:line="240" w:lineRule="auto"/>
              <w:ind w:firstLine="482"/>
              <w:rPr>
                <w:rFonts w:hint="eastAsia" w:eastAsia="宋体" w:cs="宋体"/>
                <w:highlight w:val="yellow"/>
              </w:rPr>
            </w:pPr>
            <w:r>
              <w:rPr>
                <w:rFonts w:hint="eastAsia" w:eastAsia="宋体" w:cs="宋体"/>
                <w:b/>
                <w:bCs/>
              </w:rPr>
              <w:t>应标截止时间：</w:t>
            </w:r>
            <w:r>
              <w:rPr>
                <w:rFonts w:hint="eastAsia" w:eastAsia="宋体" w:cs="宋体"/>
                <w:highlight w:val="yellow"/>
              </w:rPr>
              <w:t>2026年</w:t>
            </w:r>
            <w:r>
              <w:rPr>
                <w:rFonts w:hint="eastAsia" w:eastAsia="宋体" w:cs="宋体"/>
                <w:bCs/>
                <w:highlight w:val="yellow"/>
                <w:u w:val="single"/>
                <w:lang w:val="en-US" w:eastAsia="zh-CN"/>
              </w:rPr>
              <w:t xml:space="preserve"> 9  </w:t>
            </w:r>
            <w:r>
              <w:rPr>
                <w:rFonts w:hint="eastAsia" w:eastAsia="宋体" w:cs="宋体"/>
                <w:highlight w:val="yellow"/>
              </w:rPr>
              <w:t>月</w:t>
            </w:r>
            <w:r>
              <w:rPr>
                <w:rFonts w:hint="eastAsia" w:eastAsia="宋体" w:cs="宋体"/>
                <w:bCs/>
                <w:highlight w:val="yellow"/>
                <w:u w:val="single"/>
                <w:lang w:val="en-US" w:eastAsia="zh-CN"/>
              </w:rPr>
              <w:t xml:space="preserve">  6  </w:t>
            </w:r>
            <w:r>
              <w:rPr>
                <w:rFonts w:hint="eastAsia" w:eastAsia="宋体" w:cs="宋体"/>
                <w:highlight w:val="yellow"/>
              </w:rPr>
              <w:t>日</w:t>
            </w:r>
            <w:r>
              <w:rPr>
                <w:rFonts w:hint="eastAsia" w:eastAsia="宋体" w:cs="宋体"/>
                <w:highlight w:val="yellow"/>
                <w:lang w:val="en-US" w:eastAsia="zh-CN"/>
              </w:rPr>
              <w:t>19</w:t>
            </w:r>
            <w:r>
              <w:rPr>
                <w:rFonts w:hint="eastAsia" w:eastAsia="宋体" w:cs="宋体"/>
                <w:highlight w:val="yellow"/>
              </w:rPr>
              <w:t>时00分00秒</w:t>
            </w:r>
          </w:p>
          <w:p w14:paraId="520FEFD3">
            <w:pPr>
              <w:pStyle w:val="113"/>
              <w:spacing w:line="240" w:lineRule="auto"/>
              <w:ind w:firstLine="482"/>
              <w:rPr>
                <w:rFonts w:hint="eastAsia"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14:paraId="7D56A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2403D91">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40442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6E782D1F">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722D4470">
            <w:pPr>
              <w:ind w:firstLine="480" w:firstLineChars="200"/>
              <w:rPr>
                <w:rFonts w:hint="eastAsia" w:ascii="宋体" w:hAnsi="宋体" w:eastAsia="宋体" w:cs="宋体"/>
                <w:bCs/>
                <w:sz w:val="24"/>
                <w:szCs w:val="24"/>
              </w:rPr>
            </w:pPr>
            <w:r>
              <w:rPr>
                <w:rFonts w:hint="eastAsia" w:eastAsia="宋体" w:cs="宋体"/>
                <w:bCs/>
                <w:sz w:val="24"/>
                <w:szCs w:val="24"/>
              </w:rPr>
              <w:t>本项目投标文件由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2BC51B8A">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7500766A">
            <w:pPr>
              <w:ind w:firstLine="480" w:firstLineChars="200"/>
              <w:rPr>
                <w:rFonts w:hint="default" w:ascii="宋体" w:hAnsi="宋体" w:eastAsia="宋体" w:cs="宋体"/>
                <w:sz w:val="24"/>
                <w:szCs w:val="24"/>
                <w:lang w:val="en-US" w:eastAsia="zh-CN"/>
              </w:rPr>
            </w:pPr>
            <w:r>
              <w:rPr>
                <w:rFonts w:hint="eastAsia" w:ascii="宋体" w:hAnsi="宋体" w:eastAsia="宋体" w:cs="宋体"/>
                <w:bCs/>
                <w:color w:val="000000"/>
                <w:sz w:val="24"/>
                <w:szCs w:val="24"/>
              </w:rPr>
              <w:t>注意不按此要求提供投标文件的，投标文件做无效标处理。</w:t>
            </w:r>
            <w:r>
              <w:rPr>
                <w:rFonts w:hint="eastAsia" w:ascii="宋体" w:hAnsi="宋体" w:eastAsia="宋体" w:cs="宋体"/>
                <w:bCs/>
                <w:color w:val="FF0000"/>
                <w:sz w:val="24"/>
                <w:szCs w:val="24"/>
                <w:lang w:val="en-US" w:eastAsia="zh-CN"/>
              </w:rPr>
              <w:t>如线上开标不需要投递纸质文件。</w:t>
            </w:r>
          </w:p>
        </w:tc>
      </w:tr>
      <w:tr w14:paraId="064CC3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44A17174">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58601388">
            <w:pPr>
              <w:ind w:firstLine="482" w:firstLineChars="200"/>
              <w:rPr>
                <w:rFonts w:hint="eastAsia"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14:paraId="24BC14AE">
            <w:pPr>
              <w:pStyle w:val="17"/>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14:paraId="40252226">
            <w:pPr>
              <w:ind w:firstLine="420" w:firstLineChars="200"/>
              <w:rPr>
                <w:rFonts w:hint="eastAsia" w:eastAsia="宋体" w:cs="宋体" w:asciiTheme="minorHAnsi" w:hAnsiTheme="minorHAnsi"/>
                <w:bCs/>
                <w:sz w:val="24"/>
                <w:szCs w:val="24"/>
                <w:lang w:val="en-US" w:eastAsia="zh-CN"/>
              </w:rPr>
            </w:pPr>
            <w:r>
              <w:rPr>
                <w:rFonts w:hint="eastAsia"/>
                <w:bCs/>
              </w:rPr>
              <w:t xml:space="preserve"> </w:t>
            </w:r>
            <w:r>
              <w:rPr>
                <w:rFonts w:hint="eastAsia" w:eastAsia="宋体" w:cs="宋体"/>
                <w:bCs/>
                <w:sz w:val="24"/>
                <w:szCs w:val="24"/>
              </w:rPr>
              <w:t>纸质版投标文件的份数要求为</w:t>
            </w:r>
            <w:r>
              <w:rPr>
                <w:rFonts w:hint="eastAsia" w:ascii="宋体" w:hAnsi="宋体" w:eastAsia="宋体" w:cs="宋体"/>
                <w:b w:val="0"/>
                <w:bCs/>
                <w:sz w:val="24"/>
                <w:szCs w:val="24"/>
              </w:rPr>
              <w:t>正本一份</w:t>
            </w:r>
            <w:r>
              <w:rPr>
                <w:rFonts w:hint="eastAsia" w:ascii="宋体" w:hAnsi="宋体" w:eastAsia="宋体" w:cs="宋体"/>
                <w:b/>
                <w:sz w:val="24"/>
                <w:szCs w:val="24"/>
              </w:rPr>
              <w:t>，</w:t>
            </w:r>
            <w:r>
              <w:rPr>
                <w:rFonts w:hint="eastAsia" w:ascii="宋体" w:hAnsi="宋体" w:eastAsia="宋体" w:cs="宋体"/>
                <w:bCs/>
                <w:sz w:val="24"/>
                <w:szCs w:val="24"/>
              </w:rPr>
              <w:t>资质投标书、技术投标书及商务投标书的</w:t>
            </w:r>
            <w:r>
              <w:rPr>
                <w:rFonts w:hint="eastAsia" w:eastAsia="宋体" w:cs="宋体"/>
                <w:b w:val="0"/>
                <w:bCs/>
                <w:sz w:val="24"/>
                <w:szCs w:val="24"/>
              </w:rPr>
              <w:t>同类文件封装在一个包封里，包封表面按照</w:t>
            </w:r>
            <w:r>
              <w:rPr>
                <w:rFonts w:hint="eastAsia" w:eastAsia="宋体" w:cs="宋体"/>
                <w:b w:val="0"/>
                <w:bCs/>
                <w:sz w:val="24"/>
                <w:szCs w:val="24"/>
                <w:highlight w:val="none"/>
              </w:rPr>
              <w:t>附件13</w:t>
            </w:r>
            <w:r>
              <w:rPr>
                <w:rFonts w:hint="eastAsia" w:eastAsia="宋体" w:cs="宋体"/>
                <w:b w:val="0"/>
                <w:bCs/>
                <w:sz w:val="24"/>
                <w:szCs w:val="24"/>
              </w:rPr>
              <w:t>标注文件信息；共计三个包封。</w:t>
            </w:r>
          </w:p>
        </w:tc>
      </w:tr>
      <w:tr w14:paraId="5C280E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14:paraId="6CF6BE99">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688F39BB">
            <w:pPr>
              <w:pStyle w:val="17"/>
              <w:ind w:firstLine="480" w:firstLineChars="200"/>
              <w:rPr>
                <w:rFonts w:hint="eastAsia" w:hAnsi="宋体" w:eastAsia="宋体" w:cs="宋体"/>
                <w:b/>
                <w:bCs/>
                <w:sz w:val="24"/>
                <w:szCs w:val="24"/>
              </w:rPr>
            </w:pPr>
            <w:r>
              <w:rPr>
                <w:rFonts w:hint="eastAsia" w:hAnsi="宋体" w:eastAsia="宋体" w:cs="宋体"/>
                <w:b w:val="0"/>
                <w:bCs w:val="0"/>
                <w:sz w:val="24"/>
              </w:rPr>
              <w:t>纸质版投标文件和电子版投标文件必须保证内容一致；如确实存在不一致的，以电子标书为准，同时要求投标人对纸版标书做出修正</w:t>
            </w:r>
            <w:r>
              <w:rPr>
                <w:rFonts w:hint="eastAsia" w:hAnsi="宋体" w:eastAsia="宋体" w:cs="宋体"/>
                <w:b/>
                <w:bCs/>
                <w:sz w:val="24"/>
              </w:rPr>
              <w:t>。</w:t>
            </w:r>
          </w:p>
        </w:tc>
      </w:tr>
      <w:tr w14:paraId="160573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0DB51F40">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4DE6CCAD">
            <w:pPr>
              <w:pStyle w:val="13"/>
              <w:spacing w:before="0" w:after="0" w:afterLines="0"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投标文件的装订：投标人必须将投标文件按照资质标文件1册、技术标文件1册、商务标文件1册分别进行胶装，各自不允许超过两册。</w:t>
            </w:r>
          </w:p>
          <w:p w14:paraId="37332714">
            <w:pPr>
              <w:pStyle w:val="17"/>
              <w:rPr>
                <w:rFonts w:hint="eastAsia" w:eastAsia="宋体" w:cs="宋体" w:asciiTheme="minorHAnsi" w:hAnsiTheme="minorHAnsi"/>
                <w:b/>
                <w:sz w:val="24"/>
                <w:szCs w:val="24"/>
              </w:rPr>
            </w:pPr>
            <w:r>
              <w:rPr>
                <w:rFonts w:hint="eastAsia" w:hAnsi="宋体" w:eastAsia="宋体" w:cs="宋体"/>
                <w:b w:val="0"/>
                <w:bCs w:val="0"/>
                <w:sz w:val="24"/>
                <w:szCs w:val="24"/>
              </w:rPr>
              <w:t>技术标书和商务标书不单独装订的，投标文件做无效标处理。</w:t>
            </w:r>
          </w:p>
        </w:tc>
      </w:tr>
      <w:tr w14:paraId="12BB1B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5178CC5B">
            <w:pPr>
              <w:jc w:val="center"/>
              <w:rPr>
                <w:rFonts w:hint="eastAsia"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5CFB9852">
            <w:pPr>
              <w:pStyle w:val="17"/>
              <w:ind w:firstLine="482" w:firstLineChars="200"/>
              <w:rPr>
                <w:rFonts w:hint="eastAsia"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sz w:val="24"/>
                <w:szCs w:val="24"/>
                <w:highlight w:val="yellow"/>
                <w:u w:val="single"/>
              </w:rPr>
              <w:t>2026</w:t>
            </w:r>
            <w:r>
              <w:rPr>
                <w:rFonts w:hint="eastAsia" w:hAnsi="宋体" w:eastAsia="宋体" w:cs="宋体"/>
                <w:sz w:val="24"/>
                <w:szCs w:val="24"/>
                <w:highlight w:val="yellow"/>
              </w:rPr>
              <w:t>年</w:t>
            </w:r>
            <w:r>
              <w:rPr>
                <w:rFonts w:hint="eastAsia" w:hAnsi="宋体" w:eastAsia="宋体" w:cs="宋体"/>
                <w:bCs/>
                <w:sz w:val="24"/>
                <w:szCs w:val="24"/>
                <w:highlight w:val="yellow"/>
                <w:u w:val="single"/>
                <w:lang w:val="en-US" w:eastAsia="zh-CN"/>
              </w:rPr>
              <w:t xml:space="preserve"> 9 </w:t>
            </w:r>
            <w:r>
              <w:rPr>
                <w:rFonts w:hint="eastAsia" w:hAnsi="宋体" w:eastAsia="宋体" w:cs="宋体"/>
                <w:sz w:val="24"/>
                <w:szCs w:val="24"/>
                <w:highlight w:val="yellow"/>
              </w:rPr>
              <w:t>月</w:t>
            </w:r>
            <w:r>
              <w:rPr>
                <w:rFonts w:hint="eastAsia" w:hAnsi="宋体" w:eastAsia="宋体" w:cs="宋体"/>
                <w:bCs/>
                <w:sz w:val="24"/>
                <w:szCs w:val="24"/>
                <w:highlight w:val="yellow"/>
                <w:u w:val="single"/>
                <w:lang w:val="en-US" w:eastAsia="zh-CN"/>
              </w:rPr>
              <w:t xml:space="preserve"> 11 </w:t>
            </w:r>
            <w:r>
              <w:rPr>
                <w:rFonts w:hint="eastAsia" w:hAnsi="宋体" w:eastAsia="宋体" w:cs="宋体"/>
                <w:sz w:val="24"/>
                <w:szCs w:val="24"/>
                <w:highlight w:val="yellow"/>
              </w:rPr>
              <w:t>日</w:t>
            </w:r>
            <w:r>
              <w:rPr>
                <w:rFonts w:hint="eastAsia" w:hAnsi="宋体" w:eastAsia="宋体" w:cs="宋体"/>
                <w:sz w:val="24"/>
                <w:szCs w:val="24"/>
                <w:highlight w:val="yellow"/>
                <w:lang w:val="en-US" w:eastAsia="zh-CN"/>
              </w:rPr>
              <w:t>下</w:t>
            </w:r>
            <w:r>
              <w:rPr>
                <w:rFonts w:hint="eastAsia" w:hAnsi="宋体" w:eastAsia="宋体" w:cs="宋体"/>
                <w:kern w:val="0"/>
                <w:sz w:val="24"/>
                <w:szCs w:val="24"/>
                <w:highlight w:val="yellow"/>
              </w:rPr>
              <w:t>午</w:t>
            </w:r>
            <w:r>
              <w:rPr>
                <w:rFonts w:hint="eastAsia" w:hAnsi="宋体" w:eastAsia="宋体" w:cs="宋体"/>
                <w:kern w:val="0"/>
                <w:sz w:val="24"/>
                <w:szCs w:val="24"/>
                <w:highlight w:val="yellow"/>
                <w:lang w:val="en-US" w:eastAsia="zh-CN"/>
              </w:rPr>
              <w:t>1</w:t>
            </w:r>
            <w:r>
              <w:rPr>
                <w:rFonts w:hint="eastAsia" w:hAnsi="宋体" w:eastAsia="宋体" w:cs="宋体"/>
                <w:kern w:val="0"/>
                <w:sz w:val="24"/>
                <w:szCs w:val="24"/>
                <w:highlight w:val="yellow"/>
              </w:rPr>
              <w:t>9</w:t>
            </w:r>
            <w:r>
              <w:rPr>
                <w:rFonts w:hint="eastAsia" w:hAnsi="宋体" w:eastAsia="宋体" w:cs="宋体"/>
                <w:sz w:val="24"/>
                <w:szCs w:val="24"/>
                <w:highlight w:val="yellow"/>
              </w:rPr>
              <w:t>:00:00（北京时间）</w:t>
            </w:r>
          </w:p>
          <w:p w14:paraId="740DF3CA">
            <w:pPr>
              <w:pStyle w:val="17"/>
              <w:ind w:firstLine="482" w:firstLineChars="200"/>
              <w:rPr>
                <w:rFonts w:hint="eastAsia"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7BA2A3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6C680073">
            <w:pPr>
              <w:jc w:val="center"/>
              <w:rPr>
                <w:rFonts w:hint="eastAsia"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0456A167">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54171B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07B737F">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1ECCA5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186375E9">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123A70C7">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0FD810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33AD44F6">
            <w:pPr>
              <w:jc w:val="center"/>
              <w:rPr>
                <w:rFonts w:hint="eastAsia"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157B9485">
            <w:pPr>
              <w:tabs>
                <w:tab w:val="left" w:pos="932"/>
              </w:tabs>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人民币5000.00元</w:t>
            </w:r>
          </w:p>
          <w:p w14:paraId="6F8C08DC">
            <w:pPr>
              <w:tabs>
                <w:tab w:val="left" w:pos="932"/>
              </w:tabs>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开户名称：</w:t>
            </w:r>
            <w:r>
              <w:rPr>
                <w:rFonts w:hint="eastAsia" w:ascii="宋体" w:hAnsi="宋体" w:eastAsia="宋体" w:cs="宋体"/>
                <w:color w:val="000000"/>
                <w:kern w:val="0"/>
                <w:sz w:val="24"/>
                <w:szCs w:val="24"/>
                <w:highlight w:val="none"/>
              </w:rPr>
              <w:t>中国重汽集团济南商用车有限公司</w:t>
            </w:r>
          </w:p>
          <w:p w14:paraId="15683900">
            <w:pPr>
              <w:tabs>
                <w:tab w:val="left" w:pos="932"/>
              </w:tabs>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开户银行：</w:t>
            </w:r>
            <w:r>
              <w:rPr>
                <w:rFonts w:hint="eastAsia" w:ascii="宋体" w:hAnsi="宋体" w:eastAsia="宋体" w:cs="宋体"/>
                <w:color w:val="000000"/>
                <w:kern w:val="0"/>
                <w:sz w:val="24"/>
                <w:szCs w:val="24"/>
                <w:highlight w:val="none"/>
              </w:rPr>
              <w:t>中国银行股份有限公司章丘支行</w:t>
            </w:r>
          </w:p>
          <w:p w14:paraId="646A37A3">
            <w:pPr>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银行帐号：</w:t>
            </w:r>
            <w:r>
              <w:rPr>
                <w:rFonts w:hint="eastAsia" w:ascii="宋体" w:hAnsi="宋体" w:eastAsia="宋体" w:cs="宋体"/>
                <w:color w:val="000000"/>
                <w:kern w:val="0"/>
                <w:sz w:val="24"/>
                <w:szCs w:val="24"/>
                <w:highlight w:val="none"/>
              </w:rPr>
              <w:t>226005574527</w:t>
            </w:r>
          </w:p>
          <w:p w14:paraId="020779C5">
            <w:pPr>
              <w:ind w:firstLine="482" w:firstLineChars="200"/>
              <w:rPr>
                <w:rFonts w:hint="eastAsia" w:ascii="宋体" w:hAnsi="宋体" w:eastAsia="宋体" w:cs="宋体"/>
                <w:sz w:val="24"/>
                <w:szCs w:val="24"/>
                <w:highlight w:val="none"/>
              </w:rPr>
            </w:pPr>
            <w:r>
              <w:rPr>
                <w:rFonts w:hint="eastAsia" w:ascii="宋体" w:hAnsi="宋体" w:eastAsia="宋体" w:cs="宋体"/>
                <w:b/>
                <w:bCs/>
                <w:color w:val="000000"/>
                <w:kern w:val="0"/>
                <w:sz w:val="24"/>
                <w:szCs w:val="24"/>
                <w:highlight w:val="none"/>
              </w:rPr>
              <w:t>联行号：</w:t>
            </w:r>
            <w:r>
              <w:rPr>
                <w:rFonts w:hint="eastAsia" w:ascii="宋体" w:hAnsi="宋体" w:eastAsia="宋体" w:cs="宋体"/>
                <w:color w:val="auto"/>
                <w:kern w:val="0"/>
                <w:sz w:val="24"/>
                <w:szCs w:val="24"/>
                <w:highlight w:val="none"/>
              </w:rPr>
              <w:t>104451040689</w:t>
            </w:r>
          </w:p>
          <w:p w14:paraId="65097378">
            <w:pPr>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投标保证金应从投标人的基本账户转出至上述账户并到账，</w:t>
            </w:r>
            <w:r>
              <w:rPr>
                <w:rFonts w:hint="eastAsia" w:ascii="宋体" w:hAnsi="宋体" w:eastAsia="宋体" w:cs="宋体"/>
                <w:sz w:val="24"/>
                <w:szCs w:val="24"/>
                <w:highlight w:val="none"/>
                <w:lang w:val="en-US" w:eastAsia="zh-CN"/>
              </w:rPr>
              <w:t>并将银行回单上传至应标资质文件中，</w:t>
            </w:r>
            <w:r>
              <w:rPr>
                <w:rFonts w:hint="eastAsia" w:ascii="宋体" w:hAnsi="宋体" w:eastAsia="宋体" w:cs="宋体"/>
                <w:sz w:val="24"/>
                <w:szCs w:val="24"/>
                <w:highlight w:val="none"/>
              </w:rPr>
              <w:t>否则视为无效投标。</w:t>
            </w:r>
          </w:p>
          <w:p w14:paraId="5BF393DF">
            <w:pPr>
              <w:ind w:firstLine="480" w:firstLineChars="200"/>
              <w:rPr>
                <w:rFonts w:hint="eastAsia" w:ascii="宋体" w:hAnsi="宋体" w:eastAsia="宋体" w:cs="宋体"/>
                <w:sz w:val="24"/>
                <w:szCs w:val="24"/>
                <w:highlight w:val="cyan"/>
              </w:rPr>
            </w:pPr>
            <w:r>
              <w:rPr>
                <w:rFonts w:hint="eastAsia" w:eastAsia="宋体" w:cs="Times New Roman"/>
                <w:sz w:val="24"/>
                <w:szCs w:val="28"/>
                <w:highlight w:val="none"/>
              </w:rPr>
              <w:t>转账附言：</w:t>
            </w:r>
            <w:r>
              <w:rPr>
                <w:rFonts w:hint="eastAsia" w:eastAsia="宋体" w:cs="Times New Roman"/>
                <w:color w:val="FF0000"/>
                <w:sz w:val="24"/>
                <w:szCs w:val="28"/>
                <w:highlight w:val="none"/>
              </w:rPr>
              <w:t>公司名称+项目名称+投标保证金</w:t>
            </w:r>
            <w:r>
              <w:rPr>
                <w:rFonts w:hint="eastAsia" w:eastAsia="宋体" w:cs="Times New Roman"/>
                <w:sz w:val="24"/>
                <w:szCs w:val="28"/>
                <w:highlight w:val="none"/>
              </w:rPr>
              <w:t>。</w:t>
            </w:r>
          </w:p>
        </w:tc>
      </w:tr>
      <w:tr w14:paraId="1383D5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7CBC8287">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6F2B60E5">
            <w:pPr>
              <w:pStyle w:val="36"/>
              <w:spacing w:after="0" w:line="240" w:lineRule="auto"/>
              <w:ind w:left="0" w:leftChars="0" w:firstLine="482"/>
              <w:rPr>
                <w:rFonts w:hint="eastAsia"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highlight w:val="yellow"/>
              </w:rPr>
              <w:t>（同应标截止时间）</w:t>
            </w:r>
          </w:p>
          <w:p w14:paraId="7FBC919F">
            <w:pPr>
              <w:pStyle w:val="36"/>
              <w:spacing w:after="0" w:line="240" w:lineRule="auto"/>
              <w:ind w:left="0" w:leftChars="0" w:firstLine="480"/>
              <w:rPr>
                <w:rFonts w:hint="default" w:ascii="宋体" w:hAnsi="宋体" w:eastAsia="宋体" w:cs="宋体"/>
                <w:sz w:val="24"/>
                <w:szCs w:val="24"/>
                <w:lang w:val="en-US" w:eastAsia="zh-CN"/>
              </w:rPr>
            </w:pPr>
            <w:r>
              <w:rPr>
                <w:rFonts w:hint="eastAsia" w:ascii="宋体" w:hAnsi="宋体" w:cs="宋体"/>
                <w:sz w:val="24"/>
                <w:szCs w:val="24"/>
              </w:rPr>
              <w:t>供应商应充分考虑银行信息交换时间，由此带来的保证金不能按时到帐的责任由供应商自行承担。</w:t>
            </w:r>
          </w:p>
        </w:tc>
      </w:tr>
      <w:tr w14:paraId="33ABF5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060EE56F">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12303046">
            <w:pPr>
              <w:pStyle w:val="36"/>
              <w:spacing w:after="0" w:line="240" w:lineRule="auto"/>
              <w:ind w:left="0" w:leftChars="0" w:firstLine="480"/>
              <w:rPr>
                <w:rFonts w:hint="eastAsia"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对于没有中标的投标人，投标保证金将于招标人内部完成中标人评审并确认最终中标人后在30工作日内予以原路返还（无息）；对于中标方，投标保证金将</w:t>
            </w:r>
            <w:r>
              <w:rPr>
                <w:rFonts w:hint="eastAsia" w:ascii="宋体" w:hAnsi="宋体" w:cs="宋体"/>
                <w:sz w:val="24"/>
                <w:szCs w:val="24"/>
                <w:lang w:val="en-US" w:eastAsia="zh-CN"/>
              </w:rPr>
              <w:t>转为履约保证金，在项目验收</w:t>
            </w:r>
            <w:r>
              <w:rPr>
                <w:rFonts w:hint="eastAsia" w:ascii="宋体" w:hAnsi="宋体" w:cs="宋体"/>
                <w:sz w:val="24"/>
                <w:szCs w:val="24"/>
              </w:rPr>
              <w:t>后30个工作日内原路返还（无息）。</w:t>
            </w:r>
          </w:p>
        </w:tc>
      </w:tr>
      <w:tr w14:paraId="292B9E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33E1855">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3250D9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5E51BD23">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449D731B">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rPr>
              <w:t>6年</w:t>
            </w:r>
            <w:r>
              <w:rPr>
                <w:rFonts w:hint="eastAsia" w:ascii="宋体" w:hAnsi="宋体" w:eastAsia="宋体" w:cs="宋体"/>
                <w:bCs/>
                <w:sz w:val="24"/>
                <w:szCs w:val="24"/>
                <w:highlight w:val="yellow"/>
                <w:u w:val="single"/>
                <w:lang w:val="en-US" w:eastAsia="zh-CN"/>
              </w:rPr>
              <w:t xml:space="preserve"> 9 </w:t>
            </w:r>
            <w:r>
              <w:rPr>
                <w:rFonts w:hint="eastAsia" w:ascii="宋体" w:hAnsi="宋体" w:cs="宋体"/>
                <w:sz w:val="24"/>
                <w:szCs w:val="24"/>
                <w:highlight w:val="yellow"/>
              </w:rPr>
              <w:t>月</w:t>
            </w:r>
            <w:r>
              <w:rPr>
                <w:rFonts w:hint="eastAsia" w:ascii="宋体" w:hAnsi="宋体" w:eastAsia="宋体" w:cs="宋体"/>
                <w:bCs/>
                <w:sz w:val="24"/>
                <w:szCs w:val="24"/>
                <w:highlight w:val="yellow"/>
                <w:u w:val="single"/>
                <w:lang w:val="en-US" w:eastAsia="zh-CN"/>
              </w:rPr>
              <w:t xml:space="preserve"> 14 </w:t>
            </w:r>
            <w:r>
              <w:rPr>
                <w:rFonts w:hint="eastAsia" w:ascii="宋体" w:hAnsi="宋体" w:cs="宋体"/>
                <w:sz w:val="24"/>
                <w:szCs w:val="24"/>
                <w:highlight w:val="yellow"/>
              </w:rPr>
              <w:t>日9:</w:t>
            </w:r>
            <w:r>
              <w:rPr>
                <w:rFonts w:hint="eastAsia" w:ascii="宋体" w:hAnsi="宋体" w:cs="宋体"/>
                <w:sz w:val="24"/>
                <w:szCs w:val="24"/>
                <w:highlight w:val="yellow"/>
                <w:lang w:val="en-US" w:eastAsia="zh-CN"/>
              </w:rPr>
              <w:t>3</w:t>
            </w:r>
            <w:r>
              <w:rPr>
                <w:rFonts w:hint="eastAsia" w:ascii="宋体" w:hAnsi="宋体" w:cs="宋体"/>
                <w:sz w:val="24"/>
                <w:szCs w:val="24"/>
                <w:highlight w:val="yellow"/>
              </w:rPr>
              <w:t>0:00</w:t>
            </w:r>
            <w:r>
              <w:rPr>
                <w:rFonts w:hint="eastAsia" w:ascii="宋体" w:hAnsi="宋体" w:cs="宋体"/>
                <w:sz w:val="24"/>
                <w:szCs w:val="24"/>
                <w:highlight w:val="yellow"/>
                <w:lang w:eastAsia="zh-CN"/>
              </w:rPr>
              <w:t>（</w:t>
            </w:r>
            <w:r>
              <w:rPr>
                <w:rFonts w:hint="eastAsia" w:ascii="宋体" w:hAnsi="宋体" w:cs="宋体"/>
                <w:sz w:val="24"/>
                <w:szCs w:val="24"/>
                <w:highlight w:val="yellow"/>
                <w:lang w:val="en-US" w:eastAsia="zh-CN"/>
              </w:rPr>
              <w:t>暂定</w:t>
            </w:r>
            <w:r>
              <w:rPr>
                <w:rFonts w:hint="eastAsia" w:ascii="宋体" w:hAnsi="宋体" w:cs="宋体"/>
                <w:sz w:val="24"/>
                <w:szCs w:val="24"/>
                <w:highlight w:val="yellow"/>
                <w:lang w:eastAsia="zh-CN"/>
              </w:rPr>
              <w:t>）</w:t>
            </w:r>
            <w:r>
              <w:rPr>
                <w:rFonts w:hint="eastAsia" w:ascii="宋体" w:hAnsi="宋体" w:eastAsia="宋体" w:cs="宋体"/>
                <w:kern w:val="0"/>
                <w:sz w:val="24"/>
                <w:szCs w:val="24"/>
                <w:highlight w:val="yellow"/>
              </w:rPr>
              <w:t>。</w:t>
            </w:r>
          </w:p>
          <w:p w14:paraId="4DA9D282">
            <w:pPr>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开标地点：</w:t>
            </w:r>
            <w:r>
              <w:rPr>
                <w:rFonts w:hint="eastAsia" w:ascii="宋体" w:hAnsi="宋体" w:eastAsia="宋体" w:cs="宋体"/>
                <w:sz w:val="24"/>
                <w:szCs w:val="24"/>
                <w:highlight w:val="yellow"/>
                <w:lang w:val="en-US" w:eastAsia="zh-CN"/>
              </w:rPr>
              <w:t>线上</w:t>
            </w:r>
          </w:p>
        </w:tc>
      </w:tr>
      <w:tr w14:paraId="2F0D60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3C67EF25">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5AC4417A">
            <w:pPr>
              <w:pStyle w:val="11"/>
              <w:ind w:firstLine="482" w:firstLineChars="200"/>
              <w:rPr>
                <w:rFonts w:hint="eastAsia" w:ascii="宋体" w:hAnsi="宋体" w:eastAsia="宋体" w:cs="宋体"/>
                <w:sz w:val="24"/>
                <w:szCs w:val="24"/>
              </w:rPr>
            </w:pPr>
            <w:r>
              <w:rPr>
                <w:rFonts w:hint="eastAsia" w:ascii="宋体" w:hAnsi="宋体" w:eastAsia="宋体" w:cs="宋体"/>
                <w:b/>
                <w:bCs/>
                <w:sz w:val="24"/>
                <w:szCs w:val="24"/>
              </w:rPr>
              <w:t>评标方法：资质标审核→唱标→技术标评审→商务标评审。</w:t>
            </w:r>
            <w:r>
              <w:rPr>
                <w:rFonts w:hint="eastAsia" w:ascii="宋体" w:hAnsi="宋体" w:eastAsia="宋体" w:cs="宋体"/>
                <w:sz w:val="24"/>
                <w:szCs w:val="24"/>
              </w:rPr>
              <w:t>具体详见“第二部分投标须知第六条：评标原则”</w:t>
            </w:r>
          </w:p>
        </w:tc>
      </w:tr>
      <w:tr w14:paraId="75424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F04D5DA">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14:paraId="6A6B27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3AF83334">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74DD0B3A">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3D608A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0980C8A">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13A389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49FDB471">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2FAD46F2">
            <w:pPr>
              <w:pStyle w:val="17"/>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交货期：</w:t>
            </w:r>
          </w:p>
          <w:p w14:paraId="268C579E">
            <w:pPr>
              <w:pStyle w:val="17"/>
              <w:ind w:left="479" w:leftChars="228"/>
              <w:rPr>
                <w:rFonts w:hint="eastAsia" w:hAnsi="宋体" w:eastAsia="宋体" w:cs="宋体"/>
                <w:sz w:val="24"/>
                <w:szCs w:val="24"/>
              </w:rPr>
            </w:pPr>
            <w:r>
              <w:rPr>
                <w:rFonts w:hint="eastAsia" w:hAnsi="宋体" w:eastAsia="宋体" w:cs="宋体"/>
                <w:sz w:val="24"/>
                <w:szCs w:val="24"/>
                <w:lang w:val="en-US" w:eastAsia="zh-CN"/>
              </w:rPr>
              <w:t>10月25日前设备</w:t>
            </w:r>
            <w:r>
              <w:rPr>
                <w:rFonts w:hAnsi="宋体" w:eastAsia="宋体" w:cs="宋体"/>
                <w:sz w:val="24"/>
                <w:szCs w:val="24"/>
              </w:rPr>
              <w:t>至供货地点。</w:t>
            </w:r>
          </w:p>
          <w:p w14:paraId="3760050A">
            <w:pPr>
              <w:pStyle w:val="17"/>
              <w:ind w:left="479" w:leftChars="228"/>
              <w:rPr>
                <w:rFonts w:hint="eastAsia" w:hAnsi="宋体" w:eastAsia="宋体" w:cs="宋体"/>
                <w:sz w:val="24"/>
                <w:szCs w:val="24"/>
              </w:rPr>
            </w:pPr>
            <w:r>
              <w:rPr>
                <w:rFonts w:hint="eastAsia" w:hAnsi="宋体" w:eastAsia="宋体" w:cs="宋体"/>
                <w:sz w:val="24"/>
                <w:szCs w:val="24"/>
              </w:rPr>
              <w:t>设备到货后</w:t>
            </w:r>
            <w:r>
              <w:rPr>
                <w:rFonts w:hAnsi="宋体" w:eastAsia="宋体" w:cs="宋体"/>
                <w:sz w:val="24"/>
                <w:szCs w:val="24"/>
              </w:rPr>
              <w:t>，</w:t>
            </w:r>
            <w:r>
              <w:rPr>
                <w:rFonts w:hint="eastAsia" w:hAnsi="宋体" w:eastAsia="宋体" w:cs="宋体"/>
                <w:sz w:val="24"/>
                <w:szCs w:val="24"/>
                <w:lang w:val="en-US" w:eastAsia="zh-CN"/>
              </w:rPr>
              <w:t>5</w:t>
            </w:r>
            <w:r>
              <w:rPr>
                <w:rFonts w:hAnsi="宋体" w:eastAsia="宋体" w:cs="宋体"/>
                <w:sz w:val="24"/>
                <w:szCs w:val="24"/>
              </w:rPr>
              <w:t>个日历日之内安装调试完毕，并投入使用。</w:t>
            </w:r>
          </w:p>
          <w:p w14:paraId="2AEA7D80">
            <w:pPr>
              <w:pStyle w:val="12"/>
              <w:rPr>
                <w:rFonts w:hint="default" w:hAnsi="宋体" w:eastAsia="宋体" w:cs="宋体"/>
                <w:color w:val="FF0000"/>
                <w:sz w:val="24"/>
                <w:szCs w:val="24"/>
                <w:lang w:val="en-US" w:eastAsia="zh-CN"/>
              </w:rPr>
            </w:pPr>
            <w:r>
              <w:rPr>
                <w:rFonts w:hint="eastAsia" w:eastAsia="宋体" w:cs="宋体"/>
                <w:color w:val="auto"/>
                <w:sz w:val="24"/>
                <w:szCs w:val="24"/>
              </w:rPr>
              <w:t>安装调试工期超过规定时间的，投标人应当随标书提供详细的工期计划。</w:t>
            </w:r>
          </w:p>
        </w:tc>
      </w:tr>
      <w:tr w14:paraId="154BD7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0E0F335">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7CBB17F4">
            <w:pPr>
              <w:pStyle w:val="17"/>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5FB0DF7F">
            <w:pPr>
              <w:pStyle w:val="17"/>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rPr>
              <w:t>中国重汽济南商用车制造公司</w:t>
            </w:r>
            <w:r>
              <w:rPr>
                <w:rFonts w:hint="eastAsia" w:hAnsi="宋体" w:eastAsia="宋体" w:cs="宋体"/>
                <w:color w:val="000000"/>
                <w:sz w:val="24"/>
                <w:szCs w:val="24"/>
                <w:lang w:val="en-US" w:eastAsia="zh-CN"/>
              </w:rPr>
              <w:t>焊二</w:t>
            </w:r>
            <w:r>
              <w:rPr>
                <w:rFonts w:hint="eastAsia" w:hAnsi="宋体" w:eastAsia="宋体" w:cs="宋体"/>
                <w:color w:val="000000"/>
                <w:sz w:val="24"/>
                <w:szCs w:val="24"/>
              </w:rPr>
              <w:t>车间</w:t>
            </w:r>
          </w:p>
        </w:tc>
      </w:tr>
      <w:tr w14:paraId="4AC5B3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7786FF43">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138FCEC2">
            <w:pPr>
              <w:pStyle w:val="11"/>
              <w:ind w:firstLine="482" w:firstLineChars="200"/>
              <w:rPr>
                <w:rFonts w:hint="eastAsia" w:ascii="宋体" w:hAnsi="宋体" w:eastAsia="宋体" w:cs="宋体"/>
                <w:sz w:val="24"/>
                <w:szCs w:val="24"/>
              </w:rPr>
            </w:pPr>
            <w:r>
              <w:rPr>
                <w:rFonts w:hint="eastAsia" w:ascii="宋体" w:hAnsi="宋体" w:eastAsia="宋体" w:cs="宋体"/>
                <w:b/>
                <w:sz w:val="24"/>
                <w:szCs w:val="24"/>
              </w:rPr>
              <w:t>质保期：</w:t>
            </w:r>
            <w:r>
              <w:rPr>
                <w:rFonts w:hint="eastAsia" w:ascii="宋体" w:hAnsi="宋体" w:eastAsia="宋体" w:cs="宋体"/>
                <w:b w:val="0"/>
                <w:bCs/>
                <w:sz w:val="24"/>
                <w:szCs w:val="24"/>
              </w:rPr>
              <w:t>质保期均自终验收签字生效之日起12个月。</w:t>
            </w:r>
          </w:p>
        </w:tc>
      </w:tr>
      <w:tr w14:paraId="23B95C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78FC185">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256180C3">
            <w:pPr>
              <w:pStyle w:val="17"/>
              <w:ind w:firstLine="482" w:firstLineChars="200"/>
              <w:rPr>
                <w:rFonts w:hint="eastAsia" w:hAnsi="宋体" w:eastAsia="宋体" w:cs="宋体"/>
                <w:color w:val="000000" w:themeColor="text1"/>
                <w:sz w:val="24"/>
                <w:szCs w:val="24"/>
                <w:highlight w:val="yellow"/>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付款方式：</w:t>
            </w:r>
            <w:r>
              <w:rPr>
                <w:rFonts w:hint="eastAsia" w:hAnsi="宋体" w:eastAsia="宋体" w:cs="宋体"/>
                <w:b/>
                <w:bCs/>
                <w:color w:val="000000" w:themeColor="text1"/>
                <w:sz w:val="24"/>
                <w:szCs w:val="24"/>
                <w:u w:val="single"/>
                <w14:textFill>
                  <w14:solidFill>
                    <w14:schemeClr w14:val="tx1"/>
                  </w14:solidFill>
                </w14:textFill>
              </w:rPr>
              <w:t>半年期商业汇票（包括银行承兑汇票和商业承兑汇票）</w:t>
            </w:r>
            <w:r>
              <w:rPr>
                <w:rFonts w:hint="eastAsia" w:hAnsi="宋体" w:eastAsia="宋体" w:cs="宋体"/>
                <w:color w:val="000000" w:themeColor="text1"/>
                <w:sz w:val="24"/>
                <w:szCs w:val="24"/>
                <w14:textFill>
                  <w14:solidFill>
                    <w14:schemeClr w14:val="tx1"/>
                  </w14:solidFill>
                </w14:textFill>
              </w:rPr>
              <w:t>：</w:t>
            </w:r>
          </w:p>
          <w:p w14:paraId="31FAC16E">
            <w:pPr>
              <w:pStyle w:val="36"/>
              <w:numPr>
                <w:ilvl w:val="0"/>
                <w:numId w:val="3"/>
              </w:numPr>
              <w:spacing w:after="0" w:line="240" w:lineRule="auto"/>
              <w:ind w:left="0" w:leftChars="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highlight w:val="yellow"/>
                <w:lang w:val="en-US" w:eastAsia="zh-CN"/>
                <w14:textFill>
                  <w14:solidFill>
                    <w14:schemeClr w14:val="tx1"/>
                  </w14:solidFill>
                </w14:textFill>
              </w:rPr>
              <w:t>合同签订完成，图纸会签以后</w:t>
            </w:r>
            <w:r>
              <w:rPr>
                <w:rFonts w:hint="eastAsia" w:ascii="宋体" w:hAnsi="宋体" w:cs="宋体"/>
                <w:color w:val="000000" w:themeColor="text1"/>
                <w:sz w:val="24"/>
                <w:szCs w:val="24"/>
                <w:lang w:val="en-US"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买方收到合同全额增值税专用发票及完整报账材料后提交报账流程，财务审核通过后支付金额为合同含税总价款</w:t>
            </w:r>
            <w:r>
              <w:rPr>
                <w:rFonts w:hint="eastAsia" w:ascii="宋体" w:hAnsi="宋体" w:cs="宋体"/>
                <w:color w:val="000000" w:themeColor="text1"/>
                <w:sz w:val="24"/>
                <w:szCs w:val="24"/>
                <w:highlight w:val="yellow"/>
                <w:lang w:val="en-US" w:eastAsia="zh-CN"/>
                <w14:textFill>
                  <w14:solidFill>
                    <w14:schemeClr w14:val="tx1"/>
                  </w14:solidFill>
                </w14:textFill>
              </w:rPr>
              <w:t>30</w:t>
            </w:r>
            <w:r>
              <w:rPr>
                <w:rFonts w:hint="eastAsia" w:ascii="宋体" w:hAnsi="宋体" w:cs="宋体"/>
                <w:color w:val="000000" w:themeColor="text1"/>
                <w:sz w:val="24"/>
                <w:szCs w:val="24"/>
                <w:highlight w:val="yellow"/>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，付款条件为发票挂账后30天到期</w:t>
            </w:r>
            <w:r>
              <w:rPr>
                <w:rFonts w:hint="eastAsia" w:ascii="宋体" w:hAnsi="宋体" w:cs="宋体"/>
                <w:color w:val="000000" w:themeColor="text1"/>
                <w:sz w:val="24"/>
                <w:szCs w:val="24"/>
                <w:lang w:eastAsia="zh-CN"/>
                <w14:textFill>
                  <w14:solidFill>
                    <w14:schemeClr w14:val="tx1"/>
                  </w14:solidFill>
                </w14:textFill>
              </w:rPr>
              <w:t>；</w:t>
            </w:r>
          </w:p>
          <w:p w14:paraId="3FFC05C8">
            <w:pPr>
              <w:pStyle w:val="36"/>
              <w:numPr>
                <w:ilvl w:val="0"/>
                <w:numId w:val="3"/>
              </w:numPr>
              <w:spacing w:after="0" w:line="240" w:lineRule="auto"/>
              <w:ind w:left="0" w:leftChars="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highlight w:val="yellow"/>
                <w:lang w:val="en-US" w:eastAsia="zh-CN"/>
                <w14:textFill>
                  <w14:solidFill>
                    <w14:schemeClr w14:val="tx1"/>
                  </w14:solidFill>
                </w14:textFill>
              </w:rPr>
              <w:t>设备安装调试、</w:t>
            </w:r>
            <w:r>
              <w:rPr>
                <w:rFonts w:hint="eastAsia" w:ascii="宋体" w:hAnsi="宋体" w:cs="宋体"/>
                <w:color w:val="000000" w:themeColor="text1"/>
                <w:sz w:val="24"/>
                <w:szCs w:val="24"/>
                <w:highlight w:val="yellow"/>
                <w14:textFill>
                  <w14:solidFill>
                    <w14:schemeClr w14:val="tx1"/>
                  </w14:solidFill>
                </w14:textFill>
              </w:rPr>
              <w:t>验收合格后</w:t>
            </w:r>
            <w:r>
              <w:rPr>
                <w:rFonts w:hint="eastAsia" w:ascii="宋体" w:hAnsi="宋体" w:cs="宋体"/>
                <w:color w:val="000000" w:themeColor="text1"/>
                <w:sz w:val="24"/>
                <w:szCs w:val="24"/>
                <w14:textFill>
                  <w14:solidFill>
                    <w14:schemeClr w14:val="tx1"/>
                  </w14:solidFill>
                </w14:textFill>
              </w:rPr>
              <w:t>，买方收到合同全额增值税专用发票及完整报账材料后提交报账流程，财务审核通过后支付金额为合同含税总价款</w:t>
            </w:r>
            <w:r>
              <w:rPr>
                <w:rFonts w:hint="eastAsia" w:ascii="宋体" w:hAnsi="宋体" w:cs="宋体"/>
                <w:color w:val="000000" w:themeColor="text1"/>
                <w:sz w:val="24"/>
                <w:szCs w:val="24"/>
                <w:highlight w:val="yellow"/>
                <w:lang w:val="en-US" w:eastAsia="zh-CN"/>
                <w14:textFill>
                  <w14:solidFill>
                    <w14:schemeClr w14:val="tx1"/>
                  </w14:solidFill>
                </w14:textFill>
              </w:rPr>
              <w:t>6</w:t>
            </w:r>
            <w:r>
              <w:rPr>
                <w:rFonts w:hint="eastAsia" w:ascii="宋体" w:hAnsi="宋体" w:cs="宋体"/>
                <w:color w:val="000000" w:themeColor="text1"/>
                <w:sz w:val="24"/>
                <w:szCs w:val="24"/>
                <w:highlight w:val="yellow"/>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，付款条件为发票挂账后30天到期</w:t>
            </w:r>
            <w:r>
              <w:rPr>
                <w:rFonts w:hint="eastAsia" w:ascii="宋体" w:hAnsi="宋体" w:cs="宋体"/>
                <w:color w:val="000000" w:themeColor="text1"/>
                <w:sz w:val="24"/>
                <w:szCs w:val="24"/>
                <w:lang w:eastAsia="zh-CN"/>
                <w14:textFill>
                  <w14:solidFill>
                    <w14:schemeClr w14:val="tx1"/>
                  </w14:solidFill>
                </w14:textFill>
              </w:rPr>
              <w:t>；</w:t>
            </w:r>
          </w:p>
          <w:p w14:paraId="16F9C34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80" w:firstLineChars="200"/>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合同含税总价款的10%，作为本合同约定设备的质量保证金，质量保证金在质量保证期内不计利息。待合同设备验收合格后12个月，卖方向买方提交质量保证金的收款凭证及设备使用单位的使用情况说明，经买方财务审核无误后支付，付款条件为发票挂账后立即到期。如有质量问题，质量保证金予以相应扣除。</w:t>
            </w:r>
          </w:p>
        </w:tc>
      </w:tr>
      <w:tr w14:paraId="5BD7DA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3A880F98">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066E58E6">
            <w:pPr>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14:paraId="2A5DC3AB">
            <w:pPr>
              <w:ind w:firstLine="480" w:firstLineChars="200"/>
              <w:rPr>
                <w:rFonts w:hint="eastAsia" w:ascii="宋体" w:hAnsi="宋体" w:cs="宋体"/>
                <w:bCs/>
                <w:sz w:val="24"/>
                <w:szCs w:val="24"/>
              </w:rPr>
            </w:pPr>
            <w:r>
              <w:rPr>
                <w:rFonts w:hint="eastAsia" w:ascii="宋体" w:hAnsi="宋体" w:eastAsia="宋体" w:cs="宋体"/>
                <w:sz w:val="24"/>
                <w:szCs w:val="24"/>
                <w:lang w:bidi="ar"/>
              </w:rPr>
              <w:t>见最终合同签订信息</w:t>
            </w:r>
          </w:p>
        </w:tc>
      </w:tr>
      <w:tr w14:paraId="283943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0A3ED17">
            <w:pPr>
              <w:pStyle w:val="11"/>
              <w:jc w:val="center"/>
              <w:rPr>
                <w:rFonts w:hint="eastAsia" w:ascii="宋体" w:hAnsi="宋体" w:eastAsia="宋体" w:cs="宋体"/>
                <w:sz w:val="24"/>
                <w:szCs w:val="24"/>
              </w:rPr>
            </w:pPr>
            <w:r>
              <w:rPr>
                <w:rFonts w:hint="eastAsia" w:ascii="宋体" w:hAnsi="宋体" w:eastAsia="宋体" w:cs="宋体"/>
                <w:b/>
                <w:bCs/>
                <w:sz w:val="24"/>
                <w:szCs w:val="24"/>
              </w:rPr>
              <w:t>8.其它</w:t>
            </w:r>
          </w:p>
        </w:tc>
      </w:tr>
      <w:tr w14:paraId="0E065C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1715EFDA">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6BAA32C7">
            <w:pPr>
              <w:pStyle w:val="11"/>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18F1E2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622DC7C9">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289BE8D0">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1A9C22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61EACA10">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7C412C74">
            <w:pPr>
              <w:pStyle w:val="11"/>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中标方应在合同签订后30日内需根据设计</w:t>
            </w:r>
            <w:r>
              <w:rPr>
                <w:rStyle w:val="43"/>
                <w:rFonts w:hint="eastAsia" w:ascii="宋体" w:hAnsi="宋体" w:eastAsia="宋体" w:cs="宋体"/>
                <w:sz w:val="24"/>
                <w:szCs w:val="24"/>
              </w:rPr>
              <w:t>提资</w:t>
            </w:r>
            <w:r>
              <w:rPr>
                <w:rFonts w:hint="eastAsia" w:ascii="宋体" w:hAnsi="宋体" w:eastAsia="宋体" w:cs="宋体"/>
                <w:sz w:val="24"/>
                <w:szCs w:val="24"/>
              </w:rPr>
              <w:t>要求提供详细的</w:t>
            </w:r>
            <w:r>
              <w:rPr>
                <w:rStyle w:val="43"/>
                <w:rFonts w:hint="eastAsia" w:ascii="宋体" w:hAnsi="宋体" w:eastAsia="宋体" w:cs="宋体"/>
                <w:sz w:val="24"/>
                <w:szCs w:val="24"/>
              </w:rPr>
              <w:t>设备</w:t>
            </w:r>
            <w:r>
              <w:rPr>
                <w:rFonts w:hint="eastAsia" w:ascii="宋体" w:hAnsi="宋体" w:eastAsia="宋体" w:cs="宋体"/>
                <w:sz w:val="24"/>
                <w:szCs w:val="24"/>
                <w:lang w:val="en-US" w:eastAsia="zh-CN"/>
              </w:rPr>
              <w:t>明细</w:t>
            </w:r>
            <w:r>
              <w:rPr>
                <w:rStyle w:val="43"/>
                <w:rFonts w:hint="eastAsia" w:ascii="宋体" w:hAnsi="宋体" w:eastAsia="宋体" w:cs="宋体"/>
                <w:sz w:val="24"/>
                <w:szCs w:val="24"/>
              </w:rPr>
              <w:t>,设备</w:t>
            </w:r>
            <w:r>
              <w:rPr>
                <w:rFonts w:hint="eastAsia" w:ascii="宋体" w:hAnsi="宋体" w:eastAsia="宋体" w:cs="宋体"/>
                <w:sz w:val="24"/>
                <w:szCs w:val="24"/>
              </w:rPr>
              <w:t>参数,接口信息,规格,技术需</w:t>
            </w:r>
            <w:r>
              <w:rPr>
                <w:rFonts w:hint="eastAsia" w:ascii="宋体" w:hAnsi="宋体" w:eastAsia="宋体" w:cs="宋体"/>
                <w:sz w:val="24"/>
                <w:szCs w:val="24"/>
                <w:lang w:val="en-US" w:eastAsia="zh-CN"/>
              </w:rPr>
              <w:t>求</w:t>
            </w:r>
            <w:r>
              <w:rPr>
                <w:rFonts w:hint="eastAsia" w:ascii="宋体" w:hAnsi="宋体" w:eastAsia="宋体" w:cs="宋体"/>
                <w:sz w:val="24"/>
                <w:szCs w:val="24"/>
              </w:rPr>
              <w:t>等资料，提交给买方。对于提资不准确不全面、不符合招标文件技术要求、提资变更导致的损失由卖方承担，并承担违约责任。</w:t>
            </w:r>
          </w:p>
        </w:tc>
      </w:tr>
      <w:tr w14:paraId="56F45B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39AC385">
            <w:pPr>
              <w:jc w:val="center"/>
              <w:rPr>
                <w:rFonts w:hint="eastAsia" w:ascii="宋体" w:hAnsi="宋体" w:eastAsia="宋体" w:cs="宋体"/>
                <w:sz w:val="24"/>
                <w:szCs w:val="24"/>
              </w:rPr>
            </w:pPr>
            <w:r>
              <w:rPr>
                <w:rFonts w:hint="eastAsia" w:ascii="宋体" w:hAnsi="宋体" w:eastAsia="宋体" w:cs="宋体"/>
                <w:sz w:val="24"/>
                <w:szCs w:val="24"/>
              </w:rPr>
              <w:t>8.4</w:t>
            </w:r>
          </w:p>
        </w:tc>
        <w:tc>
          <w:tcPr>
            <w:tcW w:w="8363" w:type="dxa"/>
            <w:tcBorders>
              <w:top w:val="single" w:color="auto" w:sz="2" w:space="0"/>
              <w:left w:val="single" w:color="auto" w:sz="4" w:space="0"/>
              <w:bottom w:val="single" w:color="auto" w:sz="2" w:space="0"/>
              <w:right w:val="single" w:color="auto" w:sz="2" w:space="0"/>
            </w:tcBorders>
            <w:vAlign w:val="center"/>
          </w:tcPr>
          <w:p w14:paraId="66D9A7E7">
            <w:pPr>
              <w:pStyle w:val="11"/>
              <w:ind w:firstLine="480" w:firstLineChars="200"/>
              <w:rPr>
                <w:rFonts w:hint="eastAsia" w:ascii="宋体" w:hAnsi="宋体" w:eastAsia="宋体" w:cs="宋体"/>
                <w:sz w:val="24"/>
                <w:szCs w:val="24"/>
              </w:rPr>
            </w:pPr>
            <w:r>
              <w:rPr>
                <w:rFonts w:ascii="宋体" w:hAnsi="宋体" w:eastAsia="宋体" w:cs="宋体"/>
                <w:sz w:val="24"/>
                <w:szCs w:val="24"/>
              </w:rPr>
              <w:t>1.投标人均到项目现场踏勘以充分了解施工位置、车间情况、道路、施工空间、装卸限制及任何其它足以影响投标报价的情况。任何因忽视或误解工地情况而导致的索赔或工期延长申请将不予批准。施工期间服从、配合招标人厂区生产要求和允许施工时间段，夜间施工、交叉施工、施工降效、施工难度、成品保护等已充分考虑。</w:t>
            </w:r>
          </w:p>
          <w:p w14:paraId="6303BBCE">
            <w:pPr>
              <w:pStyle w:val="11"/>
              <w:ind w:firstLine="480" w:firstLineChars="200"/>
              <w:rPr>
                <w:rFonts w:hint="eastAsia" w:ascii="宋体" w:hAnsi="宋体" w:eastAsia="宋体" w:cs="宋体"/>
                <w:sz w:val="24"/>
                <w:szCs w:val="24"/>
              </w:rPr>
            </w:pPr>
            <w:r>
              <w:rPr>
                <w:rFonts w:ascii="宋体" w:hAnsi="宋体" w:eastAsia="宋体" w:cs="宋体"/>
                <w:sz w:val="24"/>
                <w:szCs w:val="24"/>
              </w:rPr>
              <w:t>2.中标人自进场施工开始至施工撤场前负责施工范围内的成品保护工作，包括自身自己的成品及车间内的已有设备设施等，如因施工原因造成的损坏，由中标人负责免费进行恢复原状。</w:t>
            </w:r>
          </w:p>
          <w:p w14:paraId="19FE24DB">
            <w:pPr>
              <w:pStyle w:val="11"/>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ascii="宋体" w:hAnsi="宋体" w:eastAsia="宋体" w:cs="宋体"/>
                <w:sz w:val="24"/>
                <w:szCs w:val="24"/>
              </w:rPr>
              <w:t>.中标人自行负责进场设备材料物资的看护责任，若现场发生的丢失损坏，不得以此向招标人索赔工期和费用。</w:t>
            </w:r>
          </w:p>
        </w:tc>
      </w:tr>
      <w:bookmarkEnd w:id="3"/>
    </w:tbl>
    <w:p w14:paraId="12159A68">
      <w:pPr>
        <w:pStyle w:val="17"/>
        <w:numPr>
          <w:ilvl w:val="0"/>
          <w:numId w:val="2"/>
        </w:numPr>
        <w:jc w:val="center"/>
        <w:outlineLvl w:val="0"/>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p>
    <w:p w14:paraId="7D5ECD1A">
      <w:pPr>
        <w:pStyle w:val="17"/>
        <w:jc w:val="center"/>
        <w:outlineLvl w:val="0"/>
        <w:rPr>
          <w:rFonts w:ascii="Calibri" w:hAnsi="Calibri" w:eastAsia="宋体" w:cs="Times New Roman"/>
          <w:b/>
          <w:bCs/>
          <w:kern w:val="44"/>
          <w:sz w:val="36"/>
          <w:szCs w:val="44"/>
        </w:rPr>
      </w:pPr>
      <w:bookmarkStart w:id="4" w:name="_Toc15609"/>
      <w:r>
        <w:rPr>
          <w:rFonts w:hint="eastAsia" w:ascii="Calibri" w:hAnsi="Calibri" w:eastAsia="宋体" w:cs="Times New Roman"/>
          <w:b/>
          <w:bCs/>
          <w:kern w:val="44"/>
          <w:sz w:val="36"/>
          <w:szCs w:val="44"/>
        </w:rPr>
        <w:t>第二部分 投标须知</w:t>
      </w:r>
      <w:bookmarkEnd w:id="4"/>
    </w:p>
    <w:p w14:paraId="5521BA8F">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11CFCE67">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5" w:name="OLE_LINK1"/>
      <w:r>
        <w:rPr>
          <w:rFonts w:hint="eastAsia" w:ascii="宋体" w:hAnsi="宋体" w:eastAsia="宋体" w:cs="宋体"/>
          <w:color w:val="000000"/>
          <w:sz w:val="24"/>
          <w:szCs w:val="24"/>
        </w:rPr>
        <w:t>见《投标须知前附表》。</w:t>
      </w:r>
    </w:p>
    <w:bookmarkEnd w:id="5"/>
    <w:p w14:paraId="03F6D1ED">
      <w:pPr>
        <w:keepNext/>
        <w:keepLines/>
        <w:numPr>
          <w:ilvl w:val="0"/>
          <w:numId w:val="4"/>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274B3995">
      <w:pPr>
        <w:pStyle w:val="17"/>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14:paraId="0EC79D97">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0DD7712A">
      <w:pPr>
        <w:spacing w:line="360" w:lineRule="auto"/>
        <w:ind w:firstLine="482" w:firstLineChars="200"/>
        <w:rPr>
          <w:rFonts w:hint="eastAsia"/>
        </w:rPr>
      </w:pPr>
      <w:r>
        <w:rPr>
          <w:rFonts w:hint="eastAsia" w:ascii="宋体" w:hAnsi="宋体" w:eastAsia="宋体" w:cs="宋体"/>
          <w:b/>
          <w:color w:val="000000"/>
          <w:sz w:val="24"/>
          <w:szCs w:val="24"/>
        </w:rPr>
        <w:t>具体要求详见《技术标书》。</w:t>
      </w:r>
    </w:p>
    <w:p w14:paraId="719DC71D">
      <w:pPr>
        <w:keepNext/>
        <w:keepLines/>
        <w:numPr>
          <w:ilvl w:val="0"/>
          <w:numId w:val="4"/>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36237BAF">
      <w:pPr>
        <w:pStyle w:val="17"/>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4D4B1A1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4DFF2D58">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084C779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14:paraId="71F7EC4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FF0000"/>
          <w:sz w:val="24"/>
          <w:szCs w:val="24"/>
        </w:rPr>
        <w:t>投标保证金缴纳的时候，</w:t>
      </w:r>
      <w:r>
        <w:rPr>
          <w:rFonts w:hint="eastAsia" w:ascii="宋体" w:hAnsi="宋体" w:eastAsia="宋体" w:cs="宋体"/>
          <w:b/>
          <w:bCs/>
          <w:color w:val="FF0000"/>
          <w:sz w:val="24"/>
          <w:szCs w:val="24"/>
        </w:rPr>
        <w:t>务必备注所投标的项目名称</w:t>
      </w:r>
      <w:r>
        <w:rPr>
          <w:rFonts w:hint="eastAsia" w:ascii="宋体" w:hAnsi="宋体" w:eastAsia="宋体" w:cs="宋体"/>
          <w:color w:val="FF0000"/>
          <w:sz w:val="24"/>
          <w:szCs w:val="24"/>
        </w:rPr>
        <w:t>。</w:t>
      </w:r>
    </w:p>
    <w:p w14:paraId="026551F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1CA4E2FC">
      <w:pPr>
        <w:keepNext/>
        <w:keepLines/>
        <w:numPr>
          <w:ilvl w:val="0"/>
          <w:numId w:val="5"/>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7AB63C8F">
      <w:pPr>
        <w:pStyle w:val="17"/>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14:paraId="172C5663">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5EE106CF">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57E2BCDB">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投标人自行勘察现场，进行合理报价。投标总报价应包括设备费、原厂服务费及相关配件、随设备资料、保险、税费、运杂、安装调试、与其他专业配合及可预见的风险以及其它不可预见等全部费用。</w:t>
      </w:r>
    </w:p>
    <w:p w14:paraId="7EE554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所有设备的报价货币单位为：元【人民币（应同时报含税价和不含税价并写明税率）】。</w:t>
      </w:r>
    </w:p>
    <w:p w14:paraId="5B3025D3">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14:paraId="58EBE55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16592B8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0A92863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6283EEF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14:paraId="28B0409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54FF3160">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5B2E778A">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4.7设备设施颜色严格执行我公司企业标准《设备设施颜色标识》（Q/ZZ30070</w:t>
      </w:r>
    </w:p>
    <w:p w14:paraId="03B4A1DE">
      <w:pPr>
        <w:pStyle w:val="17"/>
        <w:spacing w:line="360" w:lineRule="auto"/>
        <w:rPr>
          <w:rFonts w:hint="eastAsia" w:hAnsi="宋体" w:eastAsia="宋体" w:cs="宋体"/>
          <w:color w:val="000000"/>
          <w:sz w:val="24"/>
          <w:szCs w:val="24"/>
        </w:rPr>
      </w:pPr>
      <w:r>
        <w:rPr>
          <w:rFonts w:hint="eastAsia" w:hAnsi="宋体" w:eastAsia="宋体" w:cs="宋体"/>
          <w:color w:val="000000"/>
          <w:sz w:val="24"/>
          <w:szCs w:val="24"/>
        </w:rPr>
        <w:t>—2020）。</w:t>
      </w:r>
    </w:p>
    <w:p w14:paraId="6E12061D">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3D990B4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323EFC96">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28C3336C">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7AD59D79">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4E5D0832">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76D036B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见《投标须知前附表》2.1。</w:t>
      </w:r>
    </w:p>
    <w:p w14:paraId="3622861D">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792F13B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中国重汽官网、山东省阳光采购服务平台、中国招标投标公共服务平台等公开媒体</w:t>
      </w:r>
      <w:r>
        <w:rPr>
          <w:rFonts w:hint="eastAsia" w:ascii="宋体" w:hAnsi="宋体" w:eastAsia="宋体" w:cs="宋体"/>
          <w:color w:val="000000"/>
          <w:sz w:val="24"/>
          <w:szCs w:val="24"/>
        </w:rPr>
        <w:t>公布。</w:t>
      </w:r>
    </w:p>
    <w:p w14:paraId="5C1B22F1">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09D1C03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14:paraId="51958F2C">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7AA3AED5">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02653B62">
      <w:pPr>
        <w:pStyle w:val="113"/>
        <w:ind w:firstLine="480"/>
        <w:rPr>
          <w:rFonts w:hint="eastAsia" w:eastAsia="宋体" w:cs="宋体"/>
        </w:rPr>
      </w:pPr>
      <w:r>
        <w:rPr>
          <w:rFonts w:hint="eastAsia" w:eastAsia="宋体" w:cs="宋体"/>
        </w:rPr>
        <w:t>4.2招标人银行账户信息如下：见《投标须知前附表》4.2。</w:t>
      </w:r>
    </w:p>
    <w:p w14:paraId="35F69229">
      <w:pPr>
        <w:pStyle w:val="113"/>
        <w:ind w:firstLine="480"/>
        <w:rPr>
          <w:rFonts w:hint="eastAsia" w:eastAsia="宋体" w:cs="宋体"/>
        </w:rPr>
      </w:pPr>
      <w:r>
        <w:rPr>
          <w:rFonts w:hint="eastAsia" w:eastAsia="宋体" w:cs="宋体"/>
        </w:rPr>
        <w:t>转账附言：</w:t>
      </w:r>
      <w:r>
        <w:rPr>
          <w:rFonts w:hint="eastAsia" w:eastAsia="宋体" w:cs="宋体"/>
          <w:b/>
          <w:bCs/>
          <w:color w:val="FF0000"/>
        </w:rPr>
        <w:t>公司名称+项目名称+投标保证金</w:t>
      </w:r>
      <w:r>
        <w:rPr>
          <w:rFonts w:hint="eastAsia" w:eastAsia="宋体" w:cs="宋体"/>
          <w:color w:val="FF0000"/>
        </w:rPr>
        <w:t>；</w:t>
      </w:r>
    </w:p>
    <w:p w14:paraId="54E19131">
      <w:pPr>
        <w:pStyle w:val="113"/>
        <w:ind w:firstLine="480"/>
        <w:rPr>
          <w:rFonts w:hint="eastAsia"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w:t>
      </w:r>
      <w:r>
        <w:rPr>
          <w:rFonts w:hint="eastAsia" w:eastAsia="宋体" w:cs="宋体"/>
          <w:lang w:val="en-US" w:eastAsia="zh-CN"/>
        </w:rPr>
        <w:t>自动转为履约保证金，</w:t>
      </w:r>
      <w:r>
        <w:rPr>
          <w:rFonts w:hint="eastAsia" w:eastAsia="宋体" w:cs="宋体"/>
        </w:rPr>
        <w:t>在</w:t>
      </w:r>
      <w:r>
        <w:rPr>
          <w:rFonts w:hint="eastAsia" w:eastAsia="宋体" w:cs="宋体"/>
          <w:lang w:val="en-US" w:eastAsia="zh-CN"/>
        </w:rPr>
        <w:t>验收合格</w:t>
      </w:r>
      <w:r>
        <w:rPr>
          <w:rFonts w:hint="eastAsia" w:eastAsia="宋体" w:cs="宋体"/>
        </w:rPr>
        <w:t>后30个工作日内原路返还（无息）；</w:t>
      </w:r>
    </w:p>
    <w:p w14:paraId="716760FF">
      <w:pPr>
        <w:pStyle w:val="113"/>
        <w:ind w:firstLine="480"/>
        <w:rPr>
          <w:rFonts w:hint="eastAsia" w:eastAsia="宋体" w:cs="宋体"/>
        </w:rPr>
      </w:pPr>
      <w:r>
        <w:rPr>
          <w:rFonts w:hint="eastAsia" w:eastAsia="宋体" w:cs="宋体"/>
        </w:rPr>
        <w:t>4.3说明</w:t>
      </w:r>
    </w:p>
    <w:p w14:paraId="16A69B9B">
      <w:pPr>
        <w:pStyle w:val="113"/>
        <w:ind w:firstLine="480"/>
        <w:rPr>
          <w:rFonts w:hint="eastAsia" w:eastAsia="宋体" w:cs="宋体"/>
          <w:b/>
          <w:bCs/>
        </w:rPr>
      </w:pPr>
      <w:r>
        <w:rPr>
          <w:rFonts w:hint="eastAsia" w:eastAsia="宋体" w:cs="宋体"/>
        </w:rPr>
        <w:t xml:space="preserve">4.3.1 </w:t>
      </w:r>
      <w:r>
        <w:rPr>
          <w:rFonts w:hint="eastAsia" w:eastAsia="宋体" w:cs="宋体"/>
          <w:color w:val="auto"/>
        </w:rPr>
        <w:t>投标人在向招标人出示《投标保证金缴纳凭证》后方可进行投标</w:t>
      </w:r>
      <w:r>
        <w:rPr>
          <w:rFonts w:hint="eastAsia" w:eastAsia="宋体" w:cs="宋体"/>
          <w:color w:val="auto"/>
          <w:lang w:eastAsia="zh-CN"/>
        </w:rPr>
        <w:t>，</w:t>
      </w:r>
      <w:r>
        <w:rPr>
          <w:rFonts w:hint="eastAsia" w:eastAsia="宋体" w:cs="宋体"/>
          <w:b/>
          <w:bCs/>
          <w:color w:val="FF0000"/>
          <w:lang w:val="en-US" w:eastAsia="zh-CN"/>
        </w:rPr>
        <w:t>建议以邮件方式发送至1.3的邮箱地址，</w:t>
      </w:r>
      <w:r>
        <w:rPr>
          <w:rFonts w:hint="eastAsia" w:eastAsia="宋体" w:cs="宋体"/>
          <w:color w:val="auto"/>
          <w:lang w:val="en-US" w:eastAsia="zh-CN"/>
        </w:rPr>
        <w:t>便于招标人提前确认投标人资格并及时退付投标保证金</w:t>
      </w:r>
      <w:r>
        <w:rPr>
          <w:rFonts w:hint="eastAsia" w:eastAsia="宋体" w:cs="宋体"/>
          <w:color w:val="auto"/>
        </w:rPr>
        <w:t>；</w:t>
      </w:r>
    </w:p>
    <w:p w14:paraId="2ACA5D8C">
      <w:pPr>
        <w:pStyle w:val="113"/>
        <w:ind w:firstLine="480"/>
        <w:rPr>
          <w:rFonts w:hint="eastAsia" w:eastAsia="宋体" w:cs="宋体"/>
        </w:rPr>
      </w:pPr>
      <w:r>
        <w:rPr>
          <w:rFonts w:hint="eastAsia" w:eastAsia="宋体" w:cs="宋体"/>
        </w:rPr>
        <w:t>4.3.2 发生以下情况时，招标人有权没收保证金：</w:t>
      </w:r>
    </w:p>
    <w:p w14:paraId="29EFB105">
      <w:pPr>
        <w:pStyle w:val="113"/>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0BC4591F">
      <w:pPr>
        <w:pStyle w:val="113"/>
        <w:ind w:firstLine="480"/>
        <w:rPr>
          <w:rFonts w:hint="eastAsia" w:eastAsia="宋体" w:cs="宋体"/>
        </w:rPr>
      </w:pPr>
      <w:r>
        <w:rPr>
          <w:rFonts w:hint="eastAsia" w:eastAsia="宋体" w:cs="宋体"/>
        </w:rPr>
        <w:t>4.3.2.2 投标人递送投标文件后，无正当理由放弃投标的；</w:t>
      </w:r>
    </w:p>
    <w:p w14:paraId="0987F4DC">
      <w:pPr>
        <w:pStyle w:val="113"/>
        <w:ind w:firstLine="480"/>
        <w:rPr>
          <w:rFonts w:hint="eastAsia" w:eastAsia="宋体" w:cs="宋体"/>
        </w:rPr>
      </w:pPr>
      <w:r>
        <w:rPr>
          <w:rFonts w:hint="eastAsia" w:eastAsia="宋体" w:cs="宋体"/>
        </w:rPr>
        <w:t>4.3.2.3若为视频开标，招标过程中澄清函等资料原件未按要求提交的；</w:t>
      </w:r>
    </w:p>
    <w:p w14:paraId="047F2434">
      <w:pPr>
        <w:pStyle w:val="113"/>
        <w:ind w:firstLine="480"/>
        <w:rPr>
          <w:rFonts w:hint="eastAsia" w:eastAsia="宋体" w:cs="宋体"/>
        </w:rPr>
      </w:pPr>
      <w:r>
        <w:rPr>
          <w:rFonts w:hint="eastAsia" w:eastAsia="宋体" w:cs="宋体"/>
        </w:rPr>
        <w:t>4.3.2.4自中标通知书发出之日起30日内，中标人无正当理由不签订合同的；</w:t>
      </w:r>
    </w:p>
    <w:p w14:paraId="7C2E5F00">
      <w:pPr>
        <w:pStyle w:val="113"/>
        <w:ind w:firstLine="480"/>
        <w:rPr>
          <w:rFonts w:hint="eastAsia" w:eastAsia="宋体" w:cs="宋体"/>
        </w:rPr>
      </w:pPr>
      <w:r>
        <w:rPr>
          <w:rFonts w:hint="eastAsia" w:eastAsia="宋体" w:cs="宋体"/>
        </w:rPr>
        <w:t>4.3.2.5投标人在投标过程中被查实有串标、围标、陪标等违规违纪行为的；</w:t>
      </w:r>
    </w:p>
    <w:p w14:paraId="54606B5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14:paraId="7F8380F7">
      <w:pPr>
        <w:pStyle w:val="113"/>
        <w:ind w:firstLine="480"/>
        <w:rPr>
          <w:rFonts w:hint="eastAsia" w:eastAsia="宋体" w:cs="宋体"/>
        </w:rPr>
      </w:pPr>
      <w:r>
        <w:rPr>
          <w:rFonts w:hint="eastAsia" w:eastAsia="宋体" w:cs="宋体"/>
        </w:rPr>
        <w:t>4.4投标报名截止时间</w:t>
      </w:r>
    </w:p>
    <w:p w14:paraId="337A5A97">
      <w:pPr>
        <w:pStyle w:val="113"/>
        <w:ind w:firstLine="480"/>
        <w:rPr>
          <w:rFonts w:hint="eastAsia" w:eastAsia="宋体" w:cs="宋体"/>
        </w:rPr>
      </w:pPr>
      <w:r>
        <w:rPr>
          <w:rFonts w:hint="eastAsia" w:eastAsia="宋体" w:cs="宋体"/>
        </w:rPr>
        <w:t>报名方式：见《投标须知前附表》2.3。</w:t>
      </w:r>
    </w:p>
    <w:p w14:paraId="59D8BC15">
      <w:pPr>
        <w:pStyle w:val="113"/>
        <w:ind w:firstLine="480"/>
        <w:rPr>
          <w:rFonts w:hint="eastAsia" w:eastAsia="宋体" w:cs="宋体"/>
        </w:rPr>
      </w:pPr>
      <w:r>
        <w:rPr>
          <w:rFonts w:hint="eastAsia" w:eastAsia="宋体" w:cs="宋体"/>
        </w:rPr>
        <w:t>报名提交资料：均为盖章电子扫描版，用“</w:t>
      </w:r>
      <w:r>
        <w:rPr>
          <w:rFonts w:hint="eastAsia" w:eastAsia="宋体" w:cs="宋体"/>
          <w:b/>
          <w:bCs/>
        </w:rPr>
        <w:t>公司名称+文件名称</w:t>
      </w:r>
      <w:r>
        <w:rPr>
          <w:rFonts w:hint="eastAsia" w:eastAsia="宋体" w:cs="宋体"/>
        </w:rPr>
        <w:t>”命名</w:t>
      </w:r>
      <w:r>
        <w:rPr>
          <w:rFonts w:hint="eastAsia" w:eastAsia="宋体" w:cs="宋体"/>
          <w:lang w:eastAsia="zh-CN"/>
        </w:rPr>
        <w:t>，</w:t>
      </w:r>
      <w:r>
        <w:rPr>
          <w:rFonts w:hint="eastAsia" w:eastAsia="宋体" w:cs="宋体"/>
          <w:lang w:val="en-US" w:eastAsia="zh-CN"/>
        </w:rPr>
        <w:t>如XX公司资质标，XX公司技术标，XX公司商务标</w:t>
      </w:r>
      <w:r>
        <w:rPr>
          <w:rFonts w:hint="eastAsia" w:eastAsia="宋体" w:cs="宋体"/>
        </w:rPr>
        <w:t>。</w:t>
      </w:r>
    </w:p>
    <w:p w14:paraId="3E252394">
      <w:pPr>
        <w:numPr>
          <w:ilvl w:val="0"/>
          <w:numId w:val="6"/>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26F935D3">
      <w:pPr>
        <w:numPr>
          <w:ilvl w:val="0"/>
          <w:numId w:val="6"/>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2CAC49AB">
      <w:pPr>
        <w:numPr>
          <w:ilvl w:val="0"/>
          <w:numId w:val="6"/>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如果是代理商投标</w:t>
      </w:r>
      <w:r>
        <w:rPr>
          <w:rFonts w:hint="eastAsia" w:ascii="宋体" w:hAnsi="宋体" w:eastAsia="宋体" w:cs="宋体"/>
          <w:color w:val="000000"/>
          <w:sz w:val="24"/>
          <w:szCs w:val="24"/>
        </w:rPr>
        <w:t>，除上述a)b)中要求的资料，要另外携带生产商的授权书、原厂售后服务承诺书。</w:t>
      </w:r>
    </w:p>
    <w:p w14:paraId="16BDF50E">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5CEA6C8B">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14:paraId="0EB237B2">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038276CF">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线上开标，</w:t>
      </w:r>
      <w:r>
        <w:rPr>
          <w:rFonts w:hint="eastAsia" w:ascii="宋体" w:hAnsi="宋体" w:eastAsia="宋体" w:cs="宋体"/>
          <w:color w:val="000000"/>
          <w:sz w:val="24"/>
          <w:szCs w:val="24"/>
          <w:highlight w:val="none"/>
        </w:rPr>
        <w:t>由招标人创建视频链接，并在报名结束后统一通知。</w:t>
      </w:r>
    </w:p>
    <w:p w14:paraId="22324DE2">
      <w:pPr>
        <w:spacing w:line="360" w:lineRule="auto"/>
        <w:jc w:val="left"/>
        <w:outlineLvl w:val="1"/>
        <w:rPr>
          <w:rFonts w:hint="eastAsia" w:ascii="宋体" w:hAnsi="宋体" w:eastAsia="宋体" w:cs="宋体"/>
          <w:b/>
          <w:sz w:val="24"/>
          <w:szCs w:val="24"/>
        </w:rPr>
      </w:pPr>
      <w:bookmarkStart w:id="6" w:name="_Toc33266914"/>
      <w:bookmarkStart w:id="7" w:name="_Toc33285487"/>
      <w:bookmarkStart w:id="8" w:name="_Toc33265653"/>
      <w:bookmarkStart w:id="9" w:name="_Toc33266627"/>
      <w:bookmarkStart w:id="10" w:name="_Toc33267001"/>
      <w:bookmarkStart w:id="11" w:name="_Toc33266950"/>
      <w:bookmarkStart w:id="12" w:name="_Toc33265752"/>
      <w:r>
        <w:rPr>
          <w:rFonts w:hint="eastAsia" w:ascii="宋体" w:hAnsi="宋体" w:eastAsia="宋体" w:cs="宋体"/>
          <w:b/>
          <w:sz w:val="24"/>
          <w:szCs w:val="24"/>
        </w:rPr>
        <w:t>六、评价原则</w:t>
      </w:r>
      <w:bookmarkEnd w:id="6"/>
      <w:bookmarkEnd w:id="7"/>
      <w:bookmarkEnd w:id="8"/>
      <w:bookmarkEnd w:id="9"/>
      <w:bookmarkEnd w:id="10"/>
      <w:bookmarkEnd w:id="11"/>
      <w:bookmarkEnd w:id="12"/>
      <w:bookmarkStart w:id="13" w:name="_Toc395116633"/>
    </w:p>
    <w:bookmarkEnd w:id="13"/>
    <w:p w14:paraId="4FDF3CEC">
      <w:p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5344B19E">
      <w:pPr>
        <w:adjustRightInd w:val="0"/>
        <w:snapToGrid w:val="0"/>
        <w:spacing w:line="360" w:lineRule="auto"/>
        <w:ind w:firstLine="480" w:firstLineChars="200"/>
        <w:rPr>
          <w:rFonts w:hint="eastAsia" w:ascii="宋体" w:hAnsi="宋体" w:eastAsia="宋体" w:cs="宋体"/>
          <w:b/>
          <w:color w:val="000000"/>
          <w:sz w:val="24"/>
          <w:szCs w:val="24"/>
        </w:rPr>
      </w:pPr>
      <w:bookmarkStart w:id="14" w:name="_Toc395116634"/>
      <w:bookmarkStart w:id="15" w:name="_Toc33266915"/>
      <w:bookmarkStart w:id="16" w:name="_Toc33265654"/>
      <w:bookmarkStart w:id="17" w:name="_Toc33265753"/>
      <w:bookmarkStart w:id="18" w:name="_Toc33266951"/>
      <w:bookmarkStart w:id="19" w:name="_Toc33266628"/>
      <w:bookmarkStart w:id="20" w:name="_Toc33285489"/>
      <w:bookmarkStart w:id="21" w:name="_Toc33267002"/>
      <w:r>
        <w:rPr>
          <w:rFonts w:hint="eastAsia" w:ascii="宋体" w:hAnsi="宋体" w:eastAsia="宋体" w:cs="宋体"/>
          <w:color w:val="000000"/>
          <w:sz w:val="24"/>
          <w:szCs w:val="24"/>
        </w:rPr>
        <w:t>本次招标采用</w:t>
      </w:r>
      <w:r>
        <w:rPr>
          <w:rFonts w:hint="eastAsia" w:ascii="宋体" w:hAnsi="宋体" w:eastAsia="宋体" w:cs="宋体"/>
          <w:color w:val="000000"/>
          <w:sz w:val="24"/>
          <w:szCs w:val="24"/>
          <w:lang w:val="en-US" w:eastAsia="zh-CN"/>
        </w:rPr>
        <w:t>综合评分法，</w:t>
      </w:r>
      <w:r>
        <w:rPr>
          <w:rFonts w:hint="eastAsia" w:ascii="宋体" w:hAnsi="宋体" w:eastAsia="宋体" w:cs="宋体"/>
          <w:color w:val="000000"/>
          <w:sz w:val="24"/>
          <w:szCs w:val="24"/>
        </w:rPr>
        <w:t>技术标</w:t>
      </w:r>
      <w:r>
        <w:rPr>
          <w:rFonts w:hint="eastAsia" w:ascii="宋体" w:hAnsi="宋体" w:eastAsia="宋体" w:cs="宋体"/>
          <w:color w:val="000000"/>
          <w:sz w:val="24"/>
          <w:szCs w:val="24"/>
          <w:lang w:val="en-US" w:eastAsia="zh-CN"/>
        </w:rPr>
        <w:t>占比40%</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商务标占比60%</w:t>
      </w:r>
      <w:r>
        <w:rPr>
          <w:rFonts w:hint="eastAsia" w:ascii="宋体" w:hAnsi="宋体" w:eastAsia="宋体" w:cs="宋体"/>
          <w:color w:val="000000"/>
          <w:sz w:val="24"/>
          <w:szCs w:val="24"/>
        </w:rPr>
        <w:t>。综合评价值相同的，依照价格、技术、商务、服务及其他评价内容的优先次序，根据分项评价值进行排名。若上述排名皆相同的，则由全体评委成员无记名投票，得票高者排序在前。</w:t>
      </w:r>
    </w:p>
    <w:bookmarkEnd w:id="14"/>
    <w:bookmarkEnd w:id="15"/>
    <w:bookmarkEnd w:id="16"/>
    <w:bookmarkEnd w:id="17"/>
    <w:bookmarkEnd w:id="18"/>
    <w:bookmarkEnd w:id="19"/>
    <w:bookmarkEnd w:id="20"/>
    <w:bookmarkEnd w:id="21"/>
    <w:p w14:paraId="1D1719D6">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评标流程：</w:t>
      </w:r>
    </w:p>
    <w:p w14:paraId="648181D0">
      <w:pPr>
        <w:pStyle w:val="17"/>
        <w:spacing w:line="360" w:lineRule="auto"/>
        <w:ind w:firstLine="482" w:firstLineChars="200"/>
        <w:rPr>
          <w:rFonts w:hint="eastAsia"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投标文件包含《投标文件（资质标）》、《投标文件（技术标）》、《投标文件（商务标）》（开标一览表），共计三个文件。</w:t>
      </w:r>
    </w:p>
    <w:p w14:paraId="2F6EE0D9">
      <w:pPr>
        <w:numPr>
          <w:ilvl w:val="0"/>
          <w:numId w:val="7"/>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按照第三部分第三条投标文件组成资格证明文件中的1.1-1.12准备资料，上传完毕后，等待审核</w:t>
      </w:r>
      <w:r>
        <w:rPr>
          <w:rFonts w:hint="eastAsia" w:ascii="宋体" w:hAnsi="宋体" w:eastAsia="宋体" w:cs="宋体"/>
          <w:b/>
          <w:color w:val="000000"/>
          <w:sz w:val="24"/>
          <w:szCs w:val="24"/>
        </w:rPr>
        <w:t>；</w:t>
      </w:r>
    </w:p>
    <w:p w14:paraId="7892F6C3">
      <w:pPr>
        <w:numPr>
          <w:ilvl w:val="0"/>
          <w:numId w:val="8"/>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3F33EAF8">
      <w:pPr>
        <w:numPr>
          <w:ilvl w:val="0"/>
          <w:numId w:val="7"/>
        </w:numPr>
        <w:spacing w:line="360" w:lineRule="auto"/>
        <w:rPr>
          <w:rFonts w:hint="eastAsia" w:ascii="宋体" w:hAnsi="宋体" w:eastAsia="宋体" w:cs="宋体"/>
          <w:b/>
          <w:color w:val="000000"/>
          <w:sz w:val="24"/>
          <w:szCs w:val="24"/>
        </w:rPr>
      </w:pPr>
      <w:r>
        <w:rPr>
          <w:rFonts w:hint="eastAsia" w:ascii="宋体" w:hAnsi="宋体" w:eastAsia="宋体" w:cs="宋体"/>
          <w:b/>
          <w:sz w:val="24"/>
          <w:szCs w:val="24"/>
        </w:rPr>
        <w:t>资质标评审：资质标审核通过的单位，可以进入</w:t>
      </w:r>
      <w:r>
        <w:rPr>
          <w:rFonts w:hint="eastAsia" w:ascii="宋体" w:hAnsi="宋体" w:eastAsia="宋体" w:cs="宋体"/>
          <w:b/>
          <w:color w:val="000000"/>
          <w:sz w:val="24"/>
          <w:szCs w:val="24"/>
        </w:rPr>
        <w:t>公开唱标环节；</w:t>
      </w:r>
    </w:p>
    <w:p w14:paraId="16EA87C0">
      <w:pPr>
        <w:numPr>
          <w:ilvl w:val="0"/>
          <w:numId w:val="9"/>
        </w:numPr>
        <w:spacing w:line="360" w:lineRule="auto"/>
        <w:rPr>
          <w:rFonts w:hint="eastAsia" w:ascii="宋体" w:hAnsi="宋体" w:eastAsia="宋体" w:cs="宋体"/>
          <w:b/>
          <w:sz w:val="24"/>
          <w:szCs w:val="24"/>
        </w:rPr>
      </w:pPr>
      <w:r>
        <w:rPr>
          <w:rFonts w:hint="eastAsia" w:ascii="宋体" w:hAnsi="宋体" w:eastAsia="宋体" w:cs="宋体"/>
          <w:b/>
          <w:color w:val="000000"/>
          <w:sz w:val="24"/>
          <w:szCs w:val="24"/>
        </w:rPr>
        <w:t>公开唱标：公示资质标入围单位的开标价格及商务条款响应情况</w:t>
      </w:r>
      <w:r>
        <w:rPr>
          <w:rFonts w:hint="eastAsia" w:ascii="宋体" w:hAnsi="宋体" w:eastAsia="宋体" w:cs="宋体"/>
          <w:b/>
          <w:sz w:val="24"/>
          <w:szCs w:val="24"/>
        </w:rPr>
        <w:t>；</w:t>
      </w:r>
    </w:p>
    <w:p w14:paraId="04B9603C">
      <w:pPr>
        <w:numPr>
          <w:ilvl w:val="0"/>
          <w:numId w:val="10"/>
        </w:numPr>
        <w:spacing w:line="360" w:lineRule="auto"/>
        <w:rPr>
          <w:rFonts w:hint="eastAsia"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3C90A184">
      <w:pPr>
        <w:numPr>
          <w:ilvl w:val="0"/>
          <w:numId w:val="10"/>
        </w:numPr>
        <w:spacing w:line="360" w:lineRule="auto"/>
        <w:rPr>
          <w:rFonts w:hint="eastAsia"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w:t>
      </w:r>
    </w:p>
    <w:p w14:paraId="0BD9BFA3">
      <w:pPr>
        <w:numPr>
          <w:ilvl w:val="255"/>
          <w:numId w:val="0"/>
        </w:num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注意：投标人均需要自带笔记本电脑在重汽e采通进行自主投标和提交澄清函；投标和提交澄清函均有时间限制，超时未提交的按无效处理。</w:t>
      </w:r>
    </w:p>
    <w:p w14:paraId="44B15FBF">
      <w:pPr>
        <w:numPr>
          <w:ilvl w:val="0"/>
          <w:numId w:val="11"/>
        </w:numPr>
        <w:spacing w:line="360" w:lineRule="auto"/>
        <w:rPr>
          <w:rFonts w:hint="eastAsia" w:ascii="宋体" w:hAnsi="宋体" w:eastAsia="宋体" w:cs="宋体"/>
          <w:b/>
          <w:sz w:val="24"/>
          <w:szCs w:val="24"/>
        </w:rPr>
      </w:pPr>
      <w:r>
        <w:rPr>
          <w:rFonts w:hint="eastAsia" w:ascii="宋体" w:hAnsi="宋体" w:eastAsia="宋体" w:cs="宋体"/>
          <w:b/>
          <w:sz w:val="24"/>
          <w:szCs w:val="24"/>
        </w:rPr>
        <w:t>中标人确定：技术标入围后，</w:t>
      </w:r>
      <w:r>
        <w:rPr>
          <w:rFonts w:hint="eastAsia" w:ascii="宋体" w:hAnsi="宋体" w:eastAsia="宋体" w:cs="宋体"/>
          <w:b/>
          <w:sz w:val="24"/>
          <w:szCs w:val="24"/>
          <w:lang w:val="en-US" w:eastAsia="zh-CN"/>
        </w:rPr>
        <w:t>采用综合评标法</w:t>
      </w:r>
      <w:r>
        <w:rPr>
          <w:rFonts w:hint="eastAsia" w:ascii="宋体" w:hAnsi="宋体" w:eastAsia="宋体" w:cs="宋体"/>
          <w:b/>
          <w:sz w:val="24"/>
          <w:szCs w:val="24"/>
        </w:rPr>
        <w:t>中标。</w:t>
      </w:r>
    </w:p>
    <w:p w14:paraId="3F35D24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w:t>
      </w:r>
      <w:r>
        <w:rPr>
          <w:rFonts w:hint="eastAsia" w:ascii="宋体" w:hAnsi="宋体" w:eastAsia="宋体" w:cs="宋体"/>
          <w:color w:val="000000"/>
          <w:sz w:val="24"/>
          <w:szCs w:val="24"/>
          <w:lang w:val="en-US" w:eastAsia="zh-CN"/>
        </w:rPr>
        <w:t>每个分包a</w:t>
      </w:r>
      <w:r>
        <w:rPr>
          <w:rFonts w:hint="eastAsia" w:ascii="宋体" w:hAnsi="宋体" w:eastAsia="宋体" w:cs="宋体"/>
          <w:color w:val="000000"/>
          <w:sz w:val="24"/>
          <w:szCs w:val="24"/>
        </w:rPr>
        <w:t>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18E1037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14:paraId="048C430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6A7FB19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7380FAF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2A05CDFA">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36502C65">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14:paraId="30BEB18F">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6ED57A4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8BBE8CA">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0972F77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40D65D9A">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3226D41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D6DB65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5CA15707">
      <w:pPr>
        <w:pStyle w:val="17"/>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65177D0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225A7F69">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53E7600E">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单一来源除外</w:t>
      </w:r>
      <w:r>
        <w:rPr>
          <w:rFonts w:hint="eastAsia" w:ascii="宋体" w:hAnsi="宋体" w:eastAsia="宋体" w:cs="宋体"/>
          <w:sz w:val="24"/>
          <w:szCs w:val="24"/>
          <w:lang w:eastAsia="zh-CN"/>
        </w:rPr>
        <w:t>）</w:t>
      </w:r>
      <w:r>
        <w:rPr>
          <w:rFonts w:hint="eastAsia" w:ascii="宋体" w:hAnsi="宋体" w:eastAsia="宋体" w:cs="宋体"/>
          <w:sz w:val="24"/>
          <w:szCs w:val="24"/>
        </w:rPr>
        <w:t>；</w:t>
      </w:r>
    </w:p>
    <w:p w14:paraId="7CDD6CE6">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50B4EC86">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749EC4B4">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641998A6">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1CF762A4">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（14）投标人报价均超过投标限价的；</w:t>
      </w:r>
    </w:p>
    <w:p w14:paraId="782ABFD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rPr>
        <w:t>5</w:t>
      </w:r>
      <w:r>
        <w:rPr>
          <w:rFonts w:hint="eastAsia" w:ascii="宋体" w:hAnsi="宋体" w:eastAsia="宋体" w:cs="宋体"/>
          <w:color w:val="000000"/>
          <w:sz w:val="24"/>
          <w:szCs w:val="24"/>
        </w:rPr>
        <w:t>）法律、法规规定的其他情况。</w:t>
      </w:r>
    </w:p>
    <w:p w14:paraId="095802E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605A1080">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05EA9ED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15B6184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7CC0A58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2" w:name="OLE_LINK27"/>
      <w:bookmarkStart w:id="23" w:name="OLE_LINK28"/>
      <w:bookmarkStart w:id="24" w:name="OLE_LINK25"/>
      <w:bookmarkStart w:id="25" w:name="OLE_LINK29"/>
      <w:bookmarkStart w:id="26" w:name="OLE_LINK26"/>
      <w:r>
        <w:rPr>
          <w:rFonts w:hint="eastAsia" w:ascii="宋体" w:hAnsi="宋体" w:eastAsia="宋体" w:cs="宋体"/>
          <w:bCs/>
          <w:sz w:val="24"/>
          <w:szCs w:val="24"/>
        </w:rPr>
        <w:t>；</w:t>
      </w:r>
      <w:bookmarkEnd w:id="22"/>
      <w:bookmarkEnd w:id="23"/>
      <w:bookmarkEnd w:id="24"/>
      <w:bookmarkEnd w:id="25"/>
      <w:bookmarkEnd w:id="26"/>
    </w:p>
    <w:p w14:paraId="65133C22">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55F0EBC5">
      <w:pPr>
        <w:pStyle w:val="17"/>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14:paraId="33C4C1C5">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B2DD27E">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归中国重汽集团济南商用车有限公司。</w:t>
      </w:r>
    </w:p>
    <w:p w14:paraId="6FCB9B3C">
      <w:pPr>
        <w:pStyle w:val="17"/>
        <w:spacing w:line="360" w:lineRule="auto"/>
        <w:jc w:val="center"/>
        <w:rPr>
          <w:rFonts w:hint="eastAsia" w:hAnsi="宋体" w:eastAsia="宋体" w:cs="宋体"/>
          <w:b/>
          <w:bCs/>
          <w:kern w:val="44"/>
          <w:sz w:val="24"/>
          <w:szCs w:val="24"/>
        </w:rPr>
        <w:sectPr>
          <w:footerReference r:id="rId9" w:type="default"/>
          <w:pgSz w:w="11907" w:h="16840"/>
          <w:pgMar w:top="1304" w:right="1418" w:bottom="1304" w:left="1418" w:header="724" w:footer="851" w:gutter="0"/>
          <w:pgNumType w:fmt="decimal"/>
          <w:cols w:space="720" w:num="1"/>
          <w:docGrid w:linePitch="290" w:charSpace="-3931"/>
        </w:sectPr>
      </w:pPr>
    </w:p>
    <w:p w14:paraId="5BFEC9E0">
      <w:pPr>
        <w:pStyle w:val="17"/>
        <w:numPr>
          <w:ilvl w:val="255"/>
          <w:numId w:val="0"/>
        </w:numPr>
        <w:jc w:val="center"/>
        <w:outlineLvl w:val="0"/>
        <w:rPr>
          <w:rFonts w:ascii="Calibri" w:hAnsi="Calibri" w:eastAsia="宋体" w:cs="Times New Roman"/>
          <w:b/>
          <w:bCs/>
          <w:kern w:val="44"/>
          <w:sz w:val="36"/>
          <w:szCs w:val="44"/>
        </w:rPr>
      </w:pPr>
      <w:bookmarkStart w:id="27" w:name="_Toc22879"/>
      <w:r>
        <w:rPr>
          <w:rFonts w:hint="eastAsia" w:ascii="Calibri" w:hAnsi="Calibri" w:eastAsia="宋体" w:cs="Times New Roman"/>
          <w:b/>
          <w:bCs/>
          <w:kern w:val="44"/>
          <w:sz w:val="36"/>
          <w:szCs w:val="44"/>
        </w:rPr>
        <w:t>第三部分 投标文件编制</w:t>
      </w:r>
      <w:bookmarkEnd w:id="27"/>
    </w:p>
    <w:p w14:paraId="264FBEBB">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338D3D4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646F486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5DAD9D0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2617B52C">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4F23C07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7CE7F13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2911BEC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19C4E5D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2641B8BC">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1260016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0CC293ED">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4A4E4336">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41EEA9B7">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本项目投标文件分为</w:t>
      </w:r>
      <w:r>
        <w:rPr>
          <w:rFonts w:hint="eastAsia" w:ascii="宋体" w:hAnsi="宋体" w:eastAsia="宋体" w:cs="宋体"/>
          <w:b/>
          <w:sz w:val="24"/>
          <w:szCs w:val="24"/>
        </w:rPr>
        <w:t>纸质版</w:t>
      </w:r>
      <w:r>
        <w:rPr>
          <w:rFonts w:hint="eastAsia" w:ascii="宋体" w:hAnsi="宋体" w:eastAsia="宋体" w:cs="宋体"/>
          <w:bCs/>
          <w:sz w:val="24"/>
          <w:szCs w:val="24"/>
        </w:rPr>
        <w:t>投标文件和</w:t>
      </w:r>
      <w:r>
        <w:rPr>
          <w:rFonts w:hint="eastAsia" w:ascii="宋体" w:hAnsi="宋体" w:eastAsia="宋体" w:cs="宋体"/>
          <w:b/>
          <w:sz w:val="24"/>
          <w:szCs w:val="24"/>
        </w:rPr>
        <w:t>电子版</w:t>
      </w:r>
      <w:r>
        <w:rPr>
          <w:rFonts w:hint="eastAsia" w:ascii="宋体" w:hAnsi="宋体" w:eastAsia="宋体" w:cs="宋体"/>
          <w:bCs/>
          <w:sz w:val="24"/>
          <w:szCs w:val="24"/>
        </w:rPr>
        <w:t>投标文件，均由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3C2E818D">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1D502531">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14:paraId="28AF2944">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1F7C038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14:paraId="430A6C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5645D12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 w:val="0"/>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4"/>
          <w:lang w:bidi="en-US"/>
        </w:rPr>
        <w:t>近6个月及以上在授权单位的社保缴纳证明</w:t>
      </w:r>
      <w:r>
        <w:rPr>
          <w:rFonts w:hint="eastAsia" w:ascii="宋体" w:hAnsi="宋体" w:eastAsia="宋体" w:cs="宋体"/>
          <w:b/>
          <w:color w:val="000000"/>
          <w:sz w:val="24"/>
          <w:szCs w:val="24"/>
        </w:rPr>
        <w:t>；</w:t>
      </w:r>
    </w:p>
    <w:p w14:paraId="4CFDD709">
      <w:pPr>
        <w:spacing w:line="360" w:lineRule="auto"/>
        <w:ind w:firstLine="480" w:firstLineChars="200"/>
        <w:rPr>
          <w:rFonts w:hint="eastAsia" w:ascii="宋体" w:hAnsi="宋体" w:eastAsia="宋体" w:cs="宋体"/>
          <w:b/>
          <w:color w:val="000000"/>
          <w:sz w:val="24"/>
          <w:szCs w:val="24"/>
          <w:highlight w:val="yellow"/>
        </w:rPr>
      </w:pPr>
      <w:r>
        <w:rPr>
          <w:rFonts w:hint="eastAsia" w:ascii="宋体" w:hAnsi="宋体" w:eastAsia="宋体" w:cs="宋体"/>
          <w:color w:val="000000"/>
          <w:sz w:val="24"/>
          <w:szCs w:val="24"/>
        </w:rPr>
        <w:t>1.4近三年经第三方机构审计的财务报表（报告页、资产负债表、损益表、现金流量表）复印件（需加盖公章），必须连续，同时填写投标人基本情况表（附件3）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sz w:val="24"/>
          <w:szCs w:val="24"/>
        </w:rPr>
        <w:t>；</w:t>
      </w:r>
    </w:p>
    <w:p w14:paraId="268D93B0">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1.5近三</w:t>
      </w:r>
      <w:r>
        <w:rPr>
          <w:rFonts w:hint="eastAsia" w:ascii="宋体" w:hAnsi="宋体" w:eastAsia="宋体" w:cs="宋体"/>
          <w:color w:val="000000"/>
          <w:sz w:val="24"/>
          <w:szCs w:val="24"/>
          <w:highlight w:val="none"/>
        </w:rPr>
        <w:t>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14:paraId="19B584D5">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w:t>
      </w:r>
    </w:p>
    <w:p w14:paraId="70E93081">
      <w:pPr>
        <w:spacing w:line="360" w:lineRule="auto"/>
        <w:ind w:firstLine="480" w:firstLineChars="200"/>
        <w:rPr>
          <w:rFonts w:hint="eastAsia"/>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528106E1">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1.8企业信用证明材料（征信中心出具的信用报告）；</w:t>
      </w:r>
    </w:p>
    <w:p w14:paraId="7E4FAD41">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1.9代理商投标要携带生产商的授权书、原厂售后服务承诺书，根据实际情况提供即可，无格式限制</w:t>
      </w:r>
      <w:r>
        <w:rPr>
          <w:rFonts w:hint="eastAsia" w:hAnsi="宋体" w:eastAsia="宋体" w:cs="宋体"/>
          <w:color w:val="000000"/>
          <w:sz w:val="24"/>
          <w:szCs w:val="24"/>
          <w:highlight w:val="none"/>
        </w:rPr>
        <w:t>（包括所代理品牌针对项目的唯一授权书）</w:t>
      </w:r>
      <w:r>
        <w:rPr>
          <w:rFonts w:hint="eastAsia" w:ascii="宋体" w:hAnsi="宋体" w:eastAsia="宋体" w:cs="宋体"/>
          <w:color w:val="000000"/>
          <w:sz w:val="24"/>
          <w:szCs w:val="24"/>
          <w:highlight w:val="none"/>
        </w:rPr>
        <w:t>；</w:t>
      </w:r>
    </w:p>
    <w:p w14:paraId="0E2C21F3">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14:paraId="03070718">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1.11保密承诺函（附件4）；</w:t>
      </w:r>
    </w:p>
    <w:p w14:paraId="02E46F09">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1.12 </w:t>
      </w:r>
      <w:r>
        <w:rPr>
          <w:rFonts w:hint="eastAsia" w:ascii="宋体" w:hAnsi="宋体" w:eastAsia="宋体" w:cs="宋体"/>
          <w:color w:val="000000"/>
          <w:sz w:val="24"/>
          <w:szCs w:val="24"/>
          <w:highlight w:val="none"/>
          <w:lang w:val="en-US" w:eastAsia="zh-CN"/>
        </w:rPr>
        <w:t>2023</w:t>
      </w:r>
      <w:r>
        <w:rPr>
          <w:rFonts w:hint="eastAsia" w:ascii="宋体" w:hAnsi="宋体" w:eastAsia="宋体" w:cs="宋体"/>
          <w:color w:val="000000"/>
          <w:sz w:val="24"/>
          <w:szCs w:val="24"/>
          <w:highlight w:val="none"/>
        </w:rPr>
        <w:t>年1月1日至今，企业近三年同类项目业绩证明，</w:t>
      </w:r>
      <w:r>
        <w:rPr>
          <w:rFonts w:ascii="宋体" w:hAnsi="宋体" w:eastAsia="宋体" w:cs="宋体"/>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sz w:val="24"/>
          <w:szCs w:val="24"/>
          <w:highlight w:val="none"/>
        </w:rPr>
        <w:t>、采购合同</w:t>
      </w:r>
      <w:r>
        <w:rPr>
          <w:rFonts w:hint="eastAsia" w:ascii="宋体" w:hAnsi="宋体" w:eastAsia="宋体" w:cs="宋体"/>
          <w:sz w:val="24"/>
          <w:szCs w:val="24"/>
          <w:highlight w:val="none"/>
        </w:rPr>
        <w:t>复印件</w:t>
      </w:r>
      <w:r>
        <w:rPr>
          <w:rFonts w:hint="eastAsia" w:ascii="宋体" w:hAnsi="宋体" w:eastAsia="宋体" w:cs="宋体"/>
          <w:color w:val="000000"/>
          <w:sz w:val="24"/>
          <w:szCs w:val="24"/>
          <w:highlight w:val="none"/>
        </w:rPr>
        <w:t>；</w:t>
      </w:r>
    </w:p>
    <w:p w14:paraId="68B4A9FD">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1.13投标保证金缴纳凭证，同时正文描述付款账号、户名、开户行名称、开户行行号、保证金金额。</w:t>
      </w:r>
    </w:p>
    <w:p w14:paraId="15F94495">
      <w:pPr>
        <w:spacing w:line="360" w:lineRule="auto"/>
        <w:ind w:firstLine="482" w:firstLineChars="200"/>
        <w:rPr>
          <w:rFonts w:hint="eastAsia" w:ascii="宋体" w:hAnsi="宋体" w:eastAsia="宋体" w:cs="宋体"/>
          <w:b/>
          <w:bCs/>
          <w:sz w:val="24"/>
          <w:szCs w:val="24"/>
          <w:highlight w:val="none"/>
        </w:rPr>
      </w:pPr>
      <w:bookmarkStart w:id="28" w:name="_Toc212369515"/>
      <w:r>
        <w:rPr>
          <w:rFonts w:hint="eastAsia" w:ascii="宋体" w:hAnsi="宋体" w:eastAsia="宋体" w:cs="宋体"/>
          <w:b/>
          <w:bCs/>
          <w:sz w:val="24"/>
          <w:szCs w:val="24"/>
          <w:highlight w:val="none"/>
        </w:rPr>
        <w:t>2.</w:t>
      </w:r>
      <w:r>
        <w:rPr>
          <w:rFonts w:hint="eastAsia" w:ascii="宋体" w:hAnsi="宋体" w:eastAsia="宋体" w:cs="宋体"/>
          <w:b/>
          <w:sz w:val="24"/>
          <w:szCs w:val="24"/>
          <w:highlight w:val="none"/>
        </w:rPr>
        <w:t>《投标文件（技术标）》</w:t>
      </w:r>
      <w:r>
        <w:rPr>
          <w:rFonts w:hint="eastAsia" w:ascii="宋体" w:hAnsi="宋体" w:eastAsia="宋体" w:cs="宋体"/>
          <w:b/>
          <w:bCs/>
          <w:sz w:val="24"/>
          <w:szCs w:val="24"/>
          <w:highlight w:val="none"/>
        </w:rPr>
        <w:t>：</w:t>
      </w:r>
      <w:bookmarkEnd w:id="28"/>
    </w:p>
    <w:p w14:paraId="2035D5A6">
      <w:pPr>
        <w:spacing w:line="360" w:lineRule="auto"/>
        <w:ind w:firstLine="480" w:firstLineChars="200"/>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2.1技术规格偏离表（附件5-1），</w:t>
      </w:r>
      <w:r>
        <w:rPr>
          <w:rFonts w:hint="eastAsia" w:ascii="宋体" w:hAnsi="宋体" w:eastAsia="宋体" w:cs="宋体"/>
          <w:b/>
          <w:color w:val="000000"/>
          <w:sz w:val="24"/>
          <w:szCs w:val="24"/>
          <w:highlight w:val="none"/>
        </w:rPr>
        <w:t>必须先进行两列要求一一对照，不允许直接写无偏离；</w:t>
      </w:r>
    </w:p>
    <w:p w14:paraId="5725B66C">
      <w:pPr>
        <w:spacing w:line="360" w:lineRule="auto"/>
        <w:ind w:firstLine="480" w:firstLineChars="200"/>
        <w:rPr>
          <w:rFonts w:hint="eastAsia" w:hAnsi="宋体" w:eastAsia="宋体" w:cs="宋体"/>
          <w:b/>
          <w:color w:val="000000"/>
          <w:sz w:val="24"/>
          <w:szCs w:val="24"/>
          <w:highlight w:val="none"/>
        </w:rPr>
      </w:pPr>
      <w:r>
        <w:rPr>
          <w:rFonts w:hint="eastAsia" w:ascii="宋体" w:hAnsi="宋体" w:eastAsia="宋体" w:cs="宋体"/>
          <w:bCs/>
          <w:color w:val="000000"/>
          <w:sz w:val="24"/>
          <w:szCs w:val="24"/>
          <w:highlight w:val="none"/>
        </w:rPr>
        <w:t>2.2</w:t>
      </w:r>
      <w:r>
        <w:rPr>
          <w:rFonts w:hint="eastAsia" w:hAnsi="宋体" w:eastAsia="宋体" w:cs="宋体"/>
          <w:color w:val="000000"/>
          <w:sz w:val="24"/>
          <w:szCs w:val="24"/>
          <w:highlight w:val="none"/>
        </w:rPr>
        <w:t>设备分项配置表（附件5-2），列明项目设备分项配置规格型号、品牌等信息（要求分项明细与附表9-1完全对应），但</w:t>
      </w:r>
      <w:r>
        <w:rPr>
          <w:rFonts w:hint="eastAsia" w:ascii="宋体" w:hAnsi="宋体" w:eastAsia="宋体" w:cs="宋体"/>
          <w:b/>
          <w:color w:val="000000"/>
          <w:sz w:val="24"/>
          <w:szCs w:val="24"/>
          <w:highlight w:val="none"/>
        </w:rPr>
        <w:t>注意：</w:t>
      </w:r>
      <w:r>
        <w:rPr>
          <w:rFonts w:hint="eastAsia" w:hAnsi="宋体" w:eastAsia="宋体" w:cs="宋体"/>
          <w:b/>
          <w:color w:val="000000"/>
          <w:sz w:val="24"/>
          <w:szCs w:val="24"/>
          <w:highlight w:val="none"/>
        </w:rPr>
        <w:t>此表在技术标书中，禁止出现任何分项价格及项目总价；</w:t>
      </w:r>
    </w:p>
    <w:p w14:paraId="726AC20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2.3供货期及保证措施；</w:t>
      </w:r>
    </w:p>
    <w:p w14:paraId="08BBAA3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2.4</w:t>
      </w:r>
      <w:r>
        <w:rPr>
          <w:rFonts w:hint="eastAsia" w:ascii="宋体" w:hAnsi="宋体" w:eastAsia="宋体" w:cs="宋体"/>
          <w:color w:val="000000"/>
          <w:sz w:val="24"/>
          <w:szCs w:val="24"/>
        </w:rPr>
        <w:t>产品的技术服务和售后服务内容及措施；</w:t>
      </w:r>
    </w:p>
    <w:p w14:paraId="6AC5CD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2.5</w:t>
      </w:r>
      <w:r>
        <w:rPr>
          <w:rFonts w:hint="eastAsia" w:ascii="宋体" w:hAnsi="宋体" w:eastAsia="宋体" w:cs="宋体"/>
          <w:color w:val="000000"/>
          <w:sz w:val="24"/>
          <w:szCs w:val="24"/>
        </w:rPr>
        <w:t>交货进度及计划；</w:t>
      </w:r>
    </w:p>
    <w:p w14:paraId="53A1CBEF">
      <w:pPr>
        <w:spacing w:line="360" w:lineRule="auto"/>
        <w:ind w:firstLine="480" w:firstLineChars="200"/>
        <w:rPr>
          <w:rFonts w:hint="eastAsia" w:ascii="宋体" w:hAnsi="宋体" w:eastAsia="宋体" w:cs="宋体"/>
          <w:color w:val="000000"/>
          <w:sz w:val="24"/>
          <w:szCs w:val="24"/>
        </w:rPr>
      </w:pPr>
      <w:bookmarkStart w:id="29" w:name="_Toc536542319"/>
      <w:r>
        <w:rPr>
          <w:rFonts w:hint="eastAsia" w:ascii="宋体" w:hAnsi="宋体" w:eastAsia="宋体" w:cs="宋体"/>
          <w:color w:val="000000"/>
          <w:sz w:val="24"/>
          <w:szCs w:val="24"/>
          <w:lang w:val="en-US" w:eastAsia="zh-CN"/>
        </w:rPr>
        <w:t>2.6</w:t>
      </w:r>
      <w:r>
        <w:rPr>
          <w:rFonts w:hint="eastAsia" w:ascii="宋体" w:hAnsi="宋体" w:eastAsia="宋体" w:cs="宋体"/>
          <w:color w:val="000000"/>
          <w:sz w:val="24"/>
          <w:szCs w:val="24"/>
        </w:rPr>
        <w:t>投标产品技术支持材料</w:t>
      </w:r>
      <w:bookmarkEnd w:id="29"/>
      <w:r>
        <w:rPr>
          <w:rFonts w:hint="eastAsia" w:ascii="宋体" w:hAnsi="宋体" w:eastAsia="宋体" w:cs="宋体"/>
          <w:color w:val="000000"/>
          <w:sz w:val="24"/>
          <w:szCs w:val="24"/>
        </w:rPr>
        <w:t>；</w:t>
      </w:r>
    </w:p>
    <w:p w14:paraId="4C98A72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2.7</w:t>
      </w:r>
      <w:r>
        <w:rPr>
          <w:rFonts w:hint="eastAsia" w:ascii="宋体" w:hAnsi="宋体" w:eastAsia="宋体" w:cs="宋体"/>
          <w:color w:val="000000"/>
          <w:sz w:val="24"/>
          <w:szCs w:val="24"/>
        </w:rPr>
        <w:t>设备质量承诺函（附件7）；</w:t>
      </w:r>
    </w:p>
    <w:p w14:paraId="14EB840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2.8</w:t>
      </w:r>
      <w:r>
        <w:rPr>
          <w:rFonts w:hint="eastAsia" w:ascii="宋体" w:hAnsi="宋体" w:eastAsia="宋体" w:cs="宋体"/>
          <w:color w:val="000000"/>
          <w:sz w:val="24"/>
          <w:szCs w:val="24"/>
        </w:rPr>
        <w:t>投标人需提交的其它资料。</w:t>
      </w:r>
    </w:p>
    <w:p w14:paraId="1A0EA127">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2853D89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5D78F5E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14:paraId="6F25230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0" w:name="OLE_LINK19"/>
      <w:bookmarkStart w:id="31" w:name="OLE_LINK18"/>
      <w:r>
        <w:rPr>
          <w:rFonts w:hint="eastAsia" w:ascii="宋体" w:hAnsi="宋体" w:eastAsia="宋体" w:cs="宋体"/>
          <w:b/>
          <w:color w:val="000000"/>
          <w:sz w:val="24"/>
          <w:szCs w:val="24"/>
        </w:rPr>
        <w:t>；</w:t>
      </w:r>
      <w:bookmarkEnd w:id="30"/>
      <w:bookmarkEnd w:id="31"/>
      <w:r>
        <w:rPr>
          <w:rFonts w:hint="eastAsia" w:ascii="宋体" w:hAnsi="宋体" w:eastAsia="宋体" w:cs="宋体"/>
          <w:color w:val="000000"/>
          <w:sz w:val="24"/>
          <w:szCs w:val="24"/>
        </w:rPr>
        <w:t xml:space="preserve"> </w:t>
      </w:r>
    </w:p>
    <w:p w14:paraId="1F1A5B90">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14:paraId="466EE833">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14:paraId="7AE7BF9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095B092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1DCC428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，其余未尽事宜请按各单位习惯制定即可。</w:t>
      </w:r>
    </w:p>
    <w:p w14:paraId="607E595F">
      <w:pPr>
        <w:pStyle w:val="17"/>
        <w:jc w:val="center"/>
        <w:rPr>
          <w:rFonts w:ascii="Calibri" w:hAnsi="Calibri" w:eastAsia="宋体" w:cs="Times New Roman"/>
          <w:b/>
          <w:bCs/>
          <w:kern w:val="44"/>
          <w:sz w:val="36"/>
          <w:szCs w:val="44"/>
        </w:rPr>
        <w:sectPr>
          <w:pgSz w:w="11907" w:h="16840"/>
          <w:pgMar w:top="1304" w:right="1418" w:bottom="1304" w:left="1418" w:header="724" w:footer="851" w:gutter="0"/>
          <w:pgNumType w:fmt="decimal"/>
          <w:cols w:space="720" w:num="1"/>
          <w:docGrid w:linePitch="290" w:charSpace="-3931"/>
        </w:sectPr>
      </w:pPr>
    </w:p>
    <w:bookmarkEnd w:id="0"/>
    <w:bookmarkEnd w:id="1"/>
    <w:p w14:paraId="269AC545">
      <w:pPr>
        <w:rPr>
          <w:rFonts w:ascii="宋体" w:hAnsi="Courier New" w:eastAsia="等线" w:cs="Times New Roman"/>
          <w:szCs w:val="21"/>
        </w:rPr>
      </w:pPr>
      <w:r>
        <w:rPr>
          <w:rFonts w:hint="eastAsia" w:ascii="宋体" w:hAnsi="Courier New" w:eastAsia="等线" w:cs="Times New Roman"/>
          <w:szCs w:val="21"/>
        </w:rPr>
        <w:t xml:space="preserve"> </w:t>
      </w:r>
    </w:p>
    <w:p w14:paraId="09E5A37F">
      <w:pPr>
        <w:spacing w:line="360" w:lineRule="auto"/>
        <w:jc w:val="center"/>
        <w:outlineLvl w:val="0"/>
        <w:rPr>
          <w:rFonts w:hint="eastAsia" w:ascii="宋体" w:hAnsi="Calibri" w:eastAsia="宋体" w:cs="Times New Roman"/>
          <w:b/>
          <w:sz w:val="36"/>
          <w:szCs w:val="36"/>
          <w:lang w:eastAsia="zh-CN"/>
        </w:rPr>
      </w:pPr>
      <w:bookmarkStart w:id="32" w:name="_Toc28859"/>
      <w:bookmarkEnd w:id="32"/>
      <w:r>
        <w:rPr>
          <w:rFonts w:hint="eastAsia" w:ascii="宋体" w:hAnsi="宋体" w:eastAsia="宋体" w:cs="Times New Roman"/>
          <w:b/>
          <w:sz w:val="36"/>
          <w:szCs w:val="36"/>
        </w:rPr>
        <w:t>第五部分 设备采购合同</w:t>
      </w:r>
      <w:r>
        <w:rPr>
          <w:rFonts w:hint="eastAsia" w:ascii="宋体" w:hAnsi="宋体" w:eastAsia="宋体" w:cs="Times New Roman"/>
          <w:b/>
          <w:sz w:val="36"/>
          <w:szCs w:val="36"/>
          <w:lang w:eastAsia="zh-CN"/>
        </w:rPr>
        <w:t>（</w:t>
      </w:r>
      <w:r>
        <w:rPr>
          <w:rFonts w:hint="eastAsia" w:ascii="宋体" w:hAnsi="宋体" w:eastAsia="宋体" w:cs="Times New Roman"/>
          <w:b/>
          <w:sz w:val="36"/>
          <w:szCs w:val="36"/>
          <w:lang w:val="en-US" w:eastAsia="zh-CN"/>
        </w:rPr>
        <w:t>以正式签订为准</w:t>
      </w:r>
      <w:r>
        <w:rPr>
          <w:rFonts w:hint="eastAsia" w:ascii="宋体" w:hAnsi="宋体" w:eastAsia="宋体" w:cs="Times New Roman"/>
          <w:b/>
          <w:sz w:val="36"/>
          <w:szCs w:val="36"/>
          <w:lang w:eastAsia="zh-CN"/>
        </w:rPr>
        <w:t>）</w:t>
      </w:r>
    </w:p>
    <w:p w14:paraId="56C165C1">
      <w:pPr>
        <w:adjustRightInd w:val="0"/>
        <w:snapToGrid w:val="0"/>
        <w:spacing w:line="360" w:lineRule="auto"/>
        <w:jc w:val="left"/>
        <w:rPr>
          <w:rFonts w:hint="eastAsia" w:ascii="宋体" w:hAnsi="宋体" w:eastAsia="等线" w:cs="Times New Roman"/>
          <w:sz w:val="20"/>
          <w:szCs w:val="20"/>
        </w:rPr>
      </w:pPr>
      <w:r>
        <w:rPr>
          <w:rFonts w:hint="eastAsia" w:ascii="宋体" w:hAnsi="宋体" w:eastAsia="等线" w:cs="Times New Roman"/>
          <w:sz w:val="20"/>
          <w:szCs w:val="20"/>
        </w:rPr>
        <w:t xml:space="preserve">                                        </w:t>
      </w:r>
    </w:p>
    <w:p w14:paraId="70956A31">
      <w:pPr>
        <w:spacing w:line="360" w:lineRule="auto"/>
        <w:jc w:val="center"/>
        <w:rPr>
          <w:rFonts w:hint="eastAsia" w:ascii="方正小标宋简体" w:hAnsi="方正小标宋简体" w:eastAsia="方正小标宋简体" w:cs="方正小标宋简体"/>
          <w:w w:val="90"/>
          <w:sz w:val="56"/>
          <w:szCs w:val="56"/>
        </w:rPr>
      </w:pPr>
      <w:bookmarkStart w:id="33" w:name="_Toc15340"/>
      <w:bookmarkEnd w:id="33"/>
    </w:p>
    <w:p w14:paraId="093D2B4C">
      <w:pPr>
        <w:spacing w:line="360" w:lineRule="auto"/>
        <w:jc w:val="center"/>
        <w:rPr>
          <w:rFonts w:hint="eastAsia" w:ascii="方正小标宋简体" w:hAnsi="方正小标宋简体" w:eastAsia="方正小标宋简体" w:cs="方正小标宋简体"/>
          <w:w w:val="90"/>
          <w:sz w:val="56"/>
          <w:szCs w:val="56"/>
        </w:rPr>
      </w:pPr>
    </w:p>
    <w:p w14:paraId="6B3F9387">
      <w:pPr>
        <w:spacing w:line="360" w:lineRule="auto"/>
        <w:jc w:val="center"/>
        <w:rPr>
          <w:rFonts w:ascii="方正小标宋简体" w:hAnsi="方正小标宋简体" w:eastAsia="方正小标宋简体" w:cs="方正小标宋简体"/>
          <w:i/>
          <w:iCs/>
          <w:w w:val="90"/>
          <w:sz w:val="56"/>
          <w:szCs w:val="56"/>
        </w:rPr>
      </w:pPr>
      <w:r>
        <w:rPr>
          <w:rFonts w:hint="eastAsia" w:ascii="方正小标宋简体" w:hAnsi="方正小标宋简体" w:eastAsia="方正小标宋简体" w:cs="方正小标宋简体"/>
          <w:i/>
          <w:iCs/>
          <w:w w:val="90"/>
          <w:sz w:val="56"/>
          <w:szCs w:val="56"/>
        </w:rPr>
        <w:t>设备采购合同</w:t>
      </w:r>
    </w:p>
    <w:p w14:paraId="629944DA">
      <w:pPr>
        <w:spacing w:line="360" w:lineRule="auto"/>
        <w:jc w:val="center"/>
        <w:rPr>
          <w:rFonts w:ascii="方正小标宋简体" w:hAnsi="方正小标宋简体" w:eastAsia="方正小标宋简体" w:cs="方正小标宋简体"/>
          <w:i/>
          <w:iCs/>
          <w:w w:val="90"/>
          <w:sz w:val="56"/>
          <w:szCs w:val="56"/>
        </w:rPr>
      </w:pPr>
    </w:p>
    <w:p w14:paraId="32326DE7">
      <w:pPr>
        <w:spacing w:line="360" w:lineRule="auto"/>
        <w:jc w:val="center"/>
        <w:rPr>
          <w:rFonts w:ascii="仿宋_GB2312" w:hAnsi="仿宋_GB2312" w:eastAsia="仿宋_GB2312" w:cs="仿宋_GB2312"/>
          <w:bCs/>
          <w:i/>
          <w:iCs/>
          <w:sz w:val="24"/>
          <w:szCs w:val="24"/>
        </w:rPr>
      </w:pPr>
    </w:p>
    <w:p w14:paraId="6ED8B0F3">
      <w:pPr>
        <w:spacing w:line="360" w:lineRule="auto"/>
        <w:jc w:val="center"/>
        <w:rPr>
          <w:rFonts w:ascii="仿宋_GB2312" w:hAnsi="仿宋_GB2312" w:eastAsia="仿宋_GB2312" w:cs="仿宋_GB2312"/>
          <w:bCs/>
          <w:i/>
          <w:iCs/>
          <w:sz w:val="24"/>
          <w:szCs w:val="24"/>
        </w:rPr>
      </w:pPr>
    </w:p>
    <w:p w14:paraId="251344F9">
      <w:pPr>
        <w:spacing w:line="360" w:lineRule="auto"/>
        <w:ind w:firstLine="2160" w:firstLineChars="900"/>
        <w:jc w:val="left"/>
        <w:rPr>
          <w:rFonts w:ascii="仿宋_GB2312" w:hAnsi="仿宋_GB2312" w:eastAsia="仿宋_GB2312" w:cs="仿宋_GB2312"/>
          <w:bCs/>
          <w:i/>
          <w:iCs/>
          <w:sz w:val="24"/>
          <w:szCs w:val="24"/>
        </w:rPr>
      </w:pPr>
      <w:r>
        <w:rPr>
          <w:rFonts w:hint="eastAsia" w:ascii="仿宋_GB2312" w:hAnsi="仿宋_GB2312" w:eastAsia="仿宋_GB2312" w:cs="仿宋_GB2312"/>
          <w:bCs/>
          <w:i/>
          <w:iCs/>
          <w:sz w:val="24"/>
          <w:szCs w:val="24"/>
        </w:rPr>
        <w:t xml:space="preserve">合同项目名称： </w:t>
      </w:r>
      <w:r>
        <w:rPr>
          <w:rFonts w:hint="eastAsia" w:ascii="仿宋_GB2312" w:hAnsi="仿宋_GB2312" w:eastAsia="仿宋_GB2312" w:cs="仿宋_GB2312"/>
          <w:b/>
          <w:i/>
          <w:iCs/>
          <w:sz w:val="24"/>
          <w:szCs w:val="24"/>
          <w:u w:val="single"/>
        </w:rPr>
        <w:t>合同项目名称</w:t>
      </w:r>
    </w:p>
    <w:p w14:paraId="6AD3A606">
      <w:pPr>
        <w:spacing w:line="360" w:lineRule="auto"/>
        <w:ind w:firstLine="2160" w:firstLineChars="900"/>
        <w:jc w:val="left"/>
        <w:rPr>
          <w:rFonts w:ascii="仿宋_GB2312" w:hAnsi="仿宋_GB2312" w:eastAsia="仿宋_GB2312" w:cs="仿宋_GB2312"/>
          <w:bCs/>
          <w:i/>
          <w:iCs/>
          <w:sz w:val="24"/>
          <w:szCs w:val="24"/>
        </w:rPr>
      </w:pPr>
    </w:p>
    <w:p w14:paraId="1E24D5D1">
      <w:pPr>
        <w:spacing w:line="360" w:lineRule="auto"/>
        <w:ind w:firstLine="2160" w:firstLineChars="900"/>
        <w:jc w:val="left"/>
        <w:rPr>
          <w:rFonts w:ascii="仿宋_GB2312" w:hAnsi="仿宋_GB2312" w:eastAsia="仿宋_GB2312" w:cs="仿宋_GB2312"/>
          <w:b/>
          <w:i/>
          <w:iCs/>
          <w:sz w:val="24"/>
          <w:szCs w:val="24"/>
          <w:u w:val="single"/>
        </w:rPr>
      </w:pPr>
      <w:r>
        <w:rPr>
          <w:rFonts w:hint="eastAsia" w:ascii="仿宋_GB2312" w:hAnsi="仿宋_GB2312" w:eastAsia="仿宋_GB2312" w:cs="仿宋_GB2312"/>
          <w:bCs/>
          <w:i/>
          <w:iCs/>
          <w:sz w:val="24"/>
          <w:szCs w:val="24"/>
        </w:rPr>
        <w:t>甲方（买方）：</w:t>
      </w:r>
      <w:r>
        <w:rPr>
          <w:rFonts w:hint="eastAsia" w:ascii="仿宋_GB2312" w:hAnsi="仿宋_GB2312" w:eastAsia="仿宋_GB2312" w:cs="仿宋_GB2312"/>
          <w:b/>
          <w:i/>
          <w:iCs/>
          <w:sz w:val="24"/>
          <w:szCs w:val="24"/>
          <w:u w:val="single"/>
        </w:rPr>
        <w:t>中国重汽集团济南商用车有限公司</w:t>
      </w:r>
    </w:p>
    <w:p w14:paraId="18B5B42A">
      <w:pPr>
        <w:spacing w:line="360" w:lineRule="auto"/>
        <w:ind w:firstLine="2168" w:firstLineChars="900"/>
        <w:jc w:val="left"/>
        <w:rPr>
          <w:rFonts w:ascii="仿宋_GB2312" w:hAnsi="仿宋_GB2312" w:eastAsia="仿宋_GB2312" w:cs="仿宋_GB2312"/>
          <w:b/>
          <w:i/>
          <w:iCs/>
          <w:sz w:val="24"/>
          <w:szCs w:val="24"/>
          <w:u w:val="single"/>
        </w:rPr>
      </w:pPr>
    </w:p>
    <w:p w14:paraId="172331D4">
      <w:pPr>
        <w:spacing w:line="360" w:lineRule="auto"/>
        <w:ind w:firstLine="2160" w:firstLineChars="900"/>
        <w:jc w:val="left"/>
        <w:rPr>
          <w:rFonts w:hint="default" w:ascii="仿宋_GB2312" w:hAnsi="仿宋_GB2312" w:eastAsia="仿宋_GB2312" w:cs="仿宋_GB2312"/>
          <w:b/>
          <w:i/>
          <w:iCs/>
          <w:sz w:val="24"/>
          <w:szCs w:val="24"/>
          <w:u w:val="single"/>
          <w:lang w:val="en-US" w:eastAsia="zh-CN"/>
        </w:rPr>
      </w:pPr>
      <w:r>
        <w:rPr>
          <w:rFonts w:hint="eastAsia" w:ascii="仿宋_GB2312" w:hAnsi="仿宋_GB2312" w:eastAsia="仿宋_GB2312" w:cs="仿宋_GB2312"/>
          <w:bCs/>
          <w:i/>
          <w:iCs/>
          <w:sz w:val="24"/>
          <w:szCs w:val="24"/>
        </w:rPr>
        <w:t>乙方（卖方）：</w:t>
      </w:r>
      <w:r>
        <w:rPr>
          <w:rFonts w:hint="eastAsia" w:ascii="仿宋_GB2312" w:hAnsi="仿宋_GB2312" w:eastAsia="仿宋_GB2312" w:cs="仿宋_GB2312"/>
          <w:b/>
          <w:i/>
          <w:iCs/>
          <w:sz w:val="24"/>
          <w:szCs w:val="24"/>
          <w:u w:val="single"/>
          <w:lang w:val="en-US" w:eastAsia="zh-CN"/>
        </w:rPr>
        <w:t>乙方公司名称</w:t>
      </w:r>
    </w:p>
    <w:p w14:paraId="0DAB3839">
      <w:pPr>
        <w:spacing w:line="360" w:lineRule="auto"/>
        <w:ind w:firstLine="2168" w:firstLineChars="900"/>
        <w:jc w:val="center"/>
        <w:rPr>
          <w:rFonts w:ascii="仿宋_GB2312" w:hAnsi="仿宋_GB2312" w:eastAsia="仿宋_GB2312" w:cs="仿宋_GB2312"/>
          <w:b/>
          <w:i/>
          <w:iCs/>
          <w:sz w:val="24"/>
          <w:szCs w:val="24"/>
          <w:u w:val="single"/>
        </w:rPr>
      </w:pPr>
    </w:p>
    <w:p w14:paraId="0DA6EC36">
      <w:pPr>
        <w:spacing w:line="360" w:lineRule="auto"/>
        <w:ind w:firstLine="2168" w:firstLineChars="900"/>
        <w:jc w:val="center"/>
        <w:rPr>
          <w:rFonts w:ascii="仿宋_GB2312" w:hAnsi="仿宋_GB2312" w:eastAsia="仿宋_GB2312" w:cs="仿宋_GB2312"/>
          <w:b/>
          <w:i/>
          <w:iCs/>
          <w:sz w:val="24"/>
          <w:szCs w:val="24"/>
          <w:u w:val="single"/>
        </w:rPr>
      </w:pPr>
    </w:p>
    <w:p w14:paraId="14D495D5">
      <w:pPr>
        <w:spacing w:line="360" w:lineRule="auto"/>
        <w:ind w:firstLine="2160" w:firstLineChars="900"/>
        <w:jc w:val="left"/>
        <w:rPr>
          <w:rFonts w:ascii="仿宋_GB2312" w:hAnsi="仿宋_GB2312" w:eastAsia="仿宋_GB2312" w:cs="仿宋_GB2312"/>
          <w:b/>
          <w:i/>
          <w:iCs/>
          <w:sz w:val="24"/>
          <w:szCs w:val="24"/>
          <w:u w:val="single"/>
        </w:rPr>
      </w:pPr>
      <w:r>
        <w:rPr>
          <w:rFonts w:hint="eastAsia" w:ascii="仿宋_GB2312" w:hAnsi="仿宋_GB2312" w:eastAsia="仿宋_GB2312" w:cs="仿宋_GB2312"/>
          <w:bCs/>
          <w:i/>
          <w:iCs/>
          <w:sz w:val="24"/>
          <w:szCs w:val="24"/>
        </w:rPr>
        <w:t>合同签订地点：</w:t>
      </w:r>
      <w:r>
        <w:rPr>
          <w:rFonts w:hint="eastAsia" w:ascii="仿宋_GB2312" w:hAnsi="仿宋_GB2312" w:eastAsia="仿宋_GB2312" w:cs="仿宋_GB2312"/>
          <w:b/>
          <w:i/>
          <w:iCs/>
          <w:sz w:val="24"/>
          <w:szCs w:val="24"/>
          <w:u w:val="single"/>
        </w:rPr>
        <w:t>山东省济南市高新区/章丘区</w:t>
      </w:r>
    </w:p>
    <w:p w14:paraId="01CEB8FC">
      <w:pPr>
        <w:spacing w:line="360" w:lineRule="auto"/>
        <w:ind w:firstLine="2160" w:firstLineChars="900"/>
        <w:jc w:val="left"/>
        <w:rPr>
          <w:rFonts w:ascii="仿宋_GB2312" w:hAnsi="仿宋_GB2312" w:eastAsia="仿宋_GB2312" w:cs="仿宋_GB2312"/>
          <w:bCs/>
          <w:i/>
          <w:iCs/>
          <w:sz w:val="24"/>
          <w:szCs w:val="24"/>
        </w:rPr>
      </w:pPr>
    </w:p>
    <w:p w14:paraId="7A41A683">
      <w:pPr>
        <w:spacing w:line="360" w:lineRule="auto"/>
        <w:ind w:firstLine="2160" w:firstLineChars="900"/>
        <w:jc w:val="left"/>
        <w:rPr>
          <w:rFonts w:hint="default" w:ascii="仿宋_GB2312" w:hAnsi="仿宋_GB2312" w:eastAsia="仿宋_GB2312" w:cs="仿宋_GB2312"/>
          <w:b/>
          <w:i/>
          <w:iCs/>
          <w:sz w:val="24"/>
          <w:szCs w:val="24"/>
          <w:u w:val="single"/>
          <w:lang w:val="en-US" w:eastAsia="zh-CN"/>
        </w:rPr>
        <w:sectPr>
          <w:headerReference r:id="rId10" w:type="default"/>
          <w:footerReference r:id="rId11"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i/>
          <w:iCs/>
          <w:sz w:val="24"/>
          <w:szCs w:val="24"/>
        </w:rPr>
        <w:t>合同签订时间：</w:t>
      </w:r>
      <w:r>
        <w:rPr>
          <w:rFonts w:hint="eastAsia" w:ascii="仿宋_GB2312" w:hAnsi="仿宋_GB2312" w:eastAsia="仿宋_GB2312" w:cs="仿宋_GB2312"/>
          <w:b/>
          <w:i/>
          <w:iCs/>
          <w:sz w:val="24"/>
          <w:szCs w:val="24"/>
          <w:u w:val="single"/>
        </w:rPr>
        <w:t>20</w:t>
      </w:r>
      <w:r>
        <w:rPr>
          <w:rFonts w:hint="eastAsia" w:ascii="仿宋_GB2312" w:hAnsi="仿宋_GB2312" w:eastAsia="仿宋_GB2312" w:cs="仿宋_GB2312"/>
          <w:b/>
          <w:i/>
          <w:iCs/>
          <w:sz w:val="24"/>
          <w:szCs w:val="24"/>
          <w:u w:val="single"/>
          <w:lang w:val="en-US" w:eastAsia="zh-CN"/>
        </w:rPr>
        <w:t>26年3月</w:t>
      </w:r>
    </w:p>
    <w:p w14:paraId="7A2B77BA">
      <w:pPr>
        <w:spacing w:line="360" w:lineRule="auto"/>
        <w:jc w:val="center"/>
        <w:rPr>
          <w:rFonts w:ascii="方正小标宋简体" w:hAnsi="方正小标宋简体" w:eastAsia="方正小标宋简体" w:cs="方正小标宋简体"/>
          <w:i/>
          <w:iCs/>
          <w:w w:val="90"/>
          <w:sz w:val="44"/>
          <w:szCs w:val="44"/>
        </w:rPr>
      </w:pPr>
      <w:r>
        <w:rPr>
          <w:rFonts w:hint="eastAsia" w:ascii="方正小标宋简体" w:hAnsi="方正小标宋简体" w:eastAsia="方正小标宋简体" w:cs="方正小标宋简体"/>
          <w:i/>
          <w:iCs/>
          <w:w w:val="90"/>
          <w:sz w:val="44"/>
          <w:szCs w:val="44"/>
        </w:rPr>
        <w:t>设备采购合同</w:t>
      </w:r>
    </w:p>
    <w:p w14:paraId="6D8624EE">
      <w:pPr>
        <w:spacing w:line="360" w:lineRule="auto"/>
        <w:jc w:val="center"/>
        <w:rPr>
          <w:rFonts w:ascii="方正小标宋简体" w:hAnsi="方正小标宋简体" w:eastAsia="方正小标宋简体" w:cs="方正小标宋简体"/>
          <w:i/>
          <w:iCs/>
          <w:w w:val="90"/>
          <w:sz w:val="44"/>
          <w:szCs w:val="44"/>
        </w:rPr>
      </w:pPr>
      <w:r>
        <w:rPr>
          <w:rFonts w:hint="eastAsia" w:ascii="方正小标宋简体" w:hAnsi="方正小标宋简体" w:eastAsia="方正小标宋简体" w:cs="方正小标宋简体"/>
          <w:i/>
          <w:iCs/>
          <w:w w:val="90"/>
          <w:sz w:val="44"/>
          <w:szCs w:val="44"/>
        </w:rPr>
        <w:t>专用条款</w:t>
      </w:r>
    </w:p>
    <w:p w14:paraId="3DE5073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鉴于，买方向卖方购买</w:t>
      </w:r>
      <w:r>
        <w:rPr>
          <w:rFonts w:hint="eastAsia" w:ascii="仿宋_GB2312" w:hAnsi="仿宋_GB2312" w:eastAsia="仿宋_GB2312" w:cs="仿宋_GB2312"/>
          <w:b/>
          <w:bCs/>
          <w:i/>
          <w:iCs/>
          <w:sz w:val="24"/>
          <w:szCs w:val="24"/>
          <w:u w:val="single"/>
        </w:rPr>
        <w:t>设备名称概括</w:t>
      </w:r>
      <w:r>
        <w:rPr>
          <w:rFonts w:hint="eastAsia" w:ascii="仿宋_GB2312" w:hAnsi="仿宋_GB2312" w:eastAsia="仿宋_GB2312" w:cs="仿宋_GB2312"/>
          <w:i/>
          <w:iCs/>
          <w:sz w:val="24"/>
          <w:szCs w:val="24"/>
          <w:u w:val="single"/>
        </w:rPr>
        <w:t>等</w:t>
      </w:r>
      <w:r>
        <w:rPr>
          <w:rFonts w:hint="eastAsia" w:ascii="仿宋_GB2312" w:hAnsi="仿宋_GB2312" w:eastAsia="仿宋_GB2312" w:cs="仿宋_GB2312"/>
          <w:i/>
          <w:iCs/>
          <w:sz w:val="24"/>
          <w:szCs w:val="24"/>
        </w:rPr>
        <w:t>，就该设备的设计、制造、运输、定点卸货、安装或指导安装、调试、验收、培训及售后服务等有关问题，在自愿协商的基础上达成本合同。</w:t>
      </w:r>
    </w:p>
    <w:p w14:paraId="2108928E">
      <w:pPr>
        <w:pStyle w:val="2"/>
        <w:tabs>
          <w:tab w:val="right" w:leader="dot" w:pos="9061"/>
        </w:tabs>
        <w:ind w:left="0" w:firstLine="480" w:firstLineChars="200"/>
        <w:jc w:val="both"/>
        <w:rPr>
          <w:rFonts w:ascii="黑体" w:hAnsi="黑体" w:eastAsia="黑体" w:cs="黑体"/>
          <w:b w:val="0"/>
          <w:i/>
          <w:iCs/>
          <w:sz w:val="24"/>
          <w:szCs w:val="24"/>
        </w:rPr>
      </w:pPr>
      <w:r>
        <w:rPr>
          <w:rFonts w:hint="eastAsia" w:ascii="黑体" w:hAnsi="黑体" w:eastAsia="黑体" w:cs="黑体"/>
          <w:b w:val="0"/>
          <w:i/>
          <w:iCs/>
          <w:sz w:val="24"/>
          <w:szCs w:val="24"/>
        </w:rPr>
        <w:t>1.合同设备标的</w:t>
      </w:r>
    </w:p>
    <w:p w14:paraId="733484C4">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1.1合同总价：为共同完成</w:t>
      </w:r>
      <w:r>
        <w:rPr>
          <w:rFonts w:hint="eastAsia" w:ascii="仿宋_GB2312" w:hAnsi="仿宋_GB2312" w:eastAsia="仿宋_GB2312" w:cs="仿宋_GB2312"/>
          <w:b/>
          <w:bCs/>
          <w:i/>
          <w:iCs/>
          <w:sz w:val="24"/>
          <w:szCs w:val="24"/>
          <w:u w:val="single"/>
        </w:rPr>
        <w:t>合同项目名称</w:t>
      </w:r>
      <w:r>
        <w:rPr>
          <w:rFonts w:hint="eastAsia" w:ascii="仿宋_GB2312" w:hAnsi="仿宋_GB2312" w:eastAsia="仿宋_GB2312" w:cs="仿宋_GB2312"/>
          <w:i/>
          <w:iCs/>
          <w:sz w:val="24"/>
          <w:szCs w:val="24"/>
        </w:rPr>
        <w:t>，买方向卖方购买设备一宗，详见附件《设备清单明细表》，本合同不含税总价为</w:t>
      </w:r>
      <w:r>
        <w:rPr>
          <w:rFonts w:hint="eastAsia" w:ascii="仿宋_GB2312" w:hAnsi="仿宋_GB2312" w:eastAsia="仿宋_GB2312" w:cs="仿宋_GB2312"/>
          <w:b/>
          <w:bCs/>
          <w:i/>
          <w:iCs/>
          <w:sz w:val="24"/>
          <w:szCs w:val="24"/>
          <w:u w:val="single"/>
          <w:lang w:val="en-US" w:eastAsia="zh-CN"/>
        </w:rPr>
        <w:t xml:space="preserve">   </w:t>
      </w:r>
      <w:r>
        <w:rPr>
          <w:rFonts w:hint="eastAsia" w:ascii="仿宋_GB2312" w:hAnsi="仿宋_GB2312" w:eastAsia="仿宋_GB2312" w:cs="仿宋_GB2312"/>
          <w:i/>
          <w:iCs/>
          <w:sz w:val="24"/>
          <w:szCs w:val="24"/>
        </w:rPr>
        <w:t>元，税额</w:t>
      </w:r>
      <w:r>
        <w:rPr>
          <w:rFonts w:hint="eastAsia" w:ascii="仿宋_GB2312" w:hAnsi="仿宋_GB2312" w:eastAsia="仿宋_GB2312" w:cs="仿宋_GB2312"/>
          <w:b/>
          <w:bCs/>
          <w:i/>
          <w:iCs/>
          <w:sz w:val="24"/>
          <w:szCs w:val="24"/>
          <w:u w:val="single"/>
          <w:lang w:val="en-US" w:eastAsia="zh-CN"/>
        </w:rPr>
        <w:t xml:space="preserve">     </w:t>
      </w:r>
      <w:r>
        <w:rPr>
          <w:rFonts w:hint="eastAsia" w:ascii="仿宋_GB2312" w:hAnsi="仿宋_GB2312" w:eastAsia="仿宋_GB2312" w:cs="仿宋_GB2312"/>
          <w:i/>
          <w:iCs/>
          <w:sz w:val="24"/>
          <w:szCs w:val="24"/>
        </w:rPr>
        <w:t>元，含税总价</w:t>
      </w:r>
      <w:r>
        <w:rPr>
          <w:rFonts w:hint="eastAsia" w:ascii="仿宋_GB2312" w:hAnsi="仿宋_GB2312" w:eastAsia="仿宋_GB2312" w:cs="仿宋_GB2312"/>
          <w:b/>
          <w:bCs/>
          <w:i/>
          <w:iCs/>
          <w:sz w:val="24"/>
          <w:szCs w:val="24"/>
          <w:u w:val="single"/>
          <w:lang w:val="en-US" w:eastAsia="zh-CN"/>
        </w:rPr>
        <w:t xml:space="preserve">    </w:t>
      </w:r>
      <w:r>
        <w:rPr>
          <w:rFonts w:hint="eastAsia" w:ascii="仿宋_GB2312" w:hAnsi="仿宋_GB2312" w:eastAsia="仿宋_GB2312" w:cs="仿宋_GB2312"/>
          <w:i/>
          <w:iCs/>
          <w:sz w:val="24"/>
          <w:szCs w:val="24"/>
        </w:rPr>
        <w:t>元（大写：</w:t>
      </w:r>
      <w:r>
        <w:rPr>
          <w:rFonts w:hint="eastAsia" w:ascii="仿宋_GB2312" w:hAnsi="仿宋_GB2312" w:eastAsia="仿宋_GB2312" w:cs="仿宋_GB2312"/>
          <w:b/>
          <w:bCs/>
          <w:i/>
          <w:iCs/>
          <w:sz w:val="24"/>
          <w:szCs w:val="24"/>
          <w:u w:val="single"/>
          <w:lang w:val="en-US" w:eastAsia="zh-CN"/>
        </w:rPr>
        <w:t>XX</w:t>
      </w:r>
      <w:r>
        <w:rPr>
          <w:rFonts w:hint="eastAsia" w:ascii="仿宋_GB2312" w:hAnsi="仿宋_GB2312" w:eastAsia="仿宋_GB2312" w:cs="仿宋_GB2312"/>
          <w:b/>
          <w:bCs/>
          <w:i/>
          <w:iCs/>
          <w:sz w:val="24"/>
          <w:szCs w:val="24"/>
          <w:u w:val="single"/>
        </w:rPr>
        <w:t>元整</w:t>
      </w:r>
      <w:r>
        <w:rPr>
          <w:rFonts w:hint="eastAsia" w:ascii="仿宋_GB2312" w:hAnsi="仿宋_GB2312" w:eastAsia="仿宋_GB2312" w:cs="仿宋_GB2312"/>
          <w:i/>
          <w:iCs/>
          <w:sz w:val="24"/>
          <w:szCs w:val="24"/>
        </w:rPr>
        <w:t>）。</w:t>
      </w:r>
    </w:p>
    <w:p w14:paraId="6971DF7C">
      <w:pPr>
        <w:spacing w:line="360" w:lineRule="auto"/>
        <w:ind w:firstLine="480" w:firstLineChars="200"/>
        <w:rPr>
          <w:rFonts w:ascii="方正小标宋简体" w:hAnsi="宋体" w:eastAsia="仿宋_GB2312"/>
          <w:i/>
          <w:iCs/>
          <w:sz w:val="24"/>
          <w:szCs w:val="24"/>
          <w:u w:val="thick"/>
        </w:rPr>
      </w:pPr>
      <w:r>
        <w:rPr>
          <w:rFonts w:hint="eastAsia" w:ascii="仿宋_GB2312" w:eastAsia="仿宋_GB2312" w:hAnsiTheme="minorEastAsia" w:cstheme="minorEastAsia"/>
          <w:i/>
          <w:iCs/>
          <w:sz w:val="24"/>
          <w:szCs w:val="24"/>
        </w:rPr>
        <w:t>1.2交货方式</w:t>
      </w:r>
      <w:r>
        <w:rPr>
          <w:rFonts w:hint="eastAsia" w:ascii="仿宋_GB2312" w:eastAsia="仿宋_GB2312" w:hAnsiTheme="minorEastAsia" w:cstheme="minorEastAsia"/>
          <w:bCs/>
          <w:i/>
          <w:iCs/>
          <w:sz w:val="24"/>
          <w:szCs w:val="24"/>
        </w:rPr>
        <w:t>：</w:t>
      </w:r>
      <w:r>
        <w:rPr>
          <w:rFonts w:hint="eastAsia" w:ascii="仿宋_GB2312" w:hAnsi="宋体" w:eastAsia="仿宋_GB2312"/>
          <w:b/>
          <w:bCs/>
          <w:i/>
          <w:iCs/>
          <w:sz w:val="24"/>
          <w:szCs w:val="24"/>
          <w:u w:val="single"/>
        </w:rPr>
        <w:t>交钥匙方式。</w:t>
      </w:r>
    </w:p>
    <w:p w14:paraId="4A2C39DE">
      <w:pPr>
        <w:spacing w:line="360" w:lineRule="auto"/>
        <w:ind w:firstLine="480" w:firstLineChars="200"/>
        <w:rPr>
          <w:rFonts w:ascii="仿宋_GB2312" w:eastAsia="仿宋_GB2312" w:hAnsiTheme="minorEastAsia" w:cstheme="minorEastAsia"/>
          <w:i/>
          <w:iCs/>
          <w:sz w:val="24"/>
          <w:szCs w:val="24"/>
        </w:rPr>
      </w:pPr>
      <w:r>
        <w:rPr>
          <w:rFonts w:hint="eastAsia" w:ascii="仿宋_GB2312" w:eastAsia="仿宋_GB2312" w:hAnsiTheme="minorEastAsia" w:cstheme="minorEastAsia"/>
          <w:i/>
          <w:iCs/>
          <w:sz w:val="24"/>
          <w:szCs w:val="24"/>
        </w:rPr>
        <w:t>1.3交货地点：</w:t>
      </w:r>
      <w:r>
        <w:rPr>
          <w:rFonts w:hint="eastAsia" w:ascii="仿宋_GB2312" w:eastAsia="仿宋_GB2312" w:hAnsiTheme="minorEastAsia" w:cstheme="minorEastAsia"/>
          <w:b/>
          <w:bCs/>
          <w:i/>
          <w:iCs/>
          <w:sz w:val="24"/>
          <w:szCs w:val="24"/>
          <w:u w:val="single"/>
        </w:rPr>
        <w:t>交货详细地址信息，除列明省市县/区外，应填写至不致产生歧义的具体位置指向。</w:t>
      </w:r>
      <w:r>
        <w:rPr>
          <w:rFonts w:hint="eastAsia" w:ascii="仿宋_GB2312" w:eastAsia="仿宋_GB2312" w:hAnsiTheme="minorEastAsia" w:cstheme="minorEastAsia"/>
          <w:i/>
          <w:iCs/>
          <w:sz w:val="24"/>
          <w:szCs w:val="24"/>
        </w:rPr>
        <w:t xml:space="preserve">    </w:t>
      </w:r>
    </w:p>
    <w:p w14:paraId="241F0720">
      <w:pPr>
        <w:spacing w:line="360" w:lineRule="auto"/>
        <w:ind w:firstLine="480" w:firstLineChars="200"/>
        <w:rPr>
          <w:rFonts w:ascii="方正小标宋简体" w:hAnsi="宋体" w:eastAsia="仿宋_GB2312"/>
          <w:i/>
          <w:iCs/>
          <w:sz w:val="24"/>
          <w:szCs w:val="24"/>
          <w:u w:val="thick"/>
        </w:rPr>
      </w:pPr>
      <w:r>
        <w:rPr>
          <w:rFonts w:hint="eastAsia" w:ascii="仿宋_GB2312" w:eastAsia="仿宋_GB2312" w:hAnsiTheme="minorEastAsia" w:cstheme="minorEastAsia"/>
          <w:i/>
          <w:iCs/>
          <w:sz w:val="24"/>
          <w:szCs w:val="24"/>
        </w:rPr>
        <w:t>1.4到货时间：</w:t>
      </w:r>
      <w:r>
        <w:rPr>
          <w:rFonts w:hint="eastAsia" w:ascii="仿宋_GB2312" w:eastAsia="仿宋_GB2312" w:hAnsiTheme="minorEastAsia" w:cstheme="minorEastAsia"/>
          <w:b/>
          <w:bCs/>
          <w:i/>
          <w:iCs/>
          <w:sz w:val="24"/>
          <w:szCs w:val="24"/>
          <w:u w:val="single"/>
          <w:lang w:val="en-US" w:eastAsia="zh-CN"/>
        </w:rPr>
        <w:t xml:space="preserve">    </w:t>
      </w:r>
      <w:r>
        <w:rPr>
          <w:rFonts w:hint="eastAsia" w:ascii="仿宋_GB2312" w:eastAsia="仿宋_GB2312" w:hAnsiTheme="minorEastAsia" w:cstheme="minorEastAsia"/>
          <w:b/>
          <w:bCs/>
          <w:i/>
          <w:iCs/>
          <w:sz w:val="24"/>
          <w:szCs w:val="24"/>
          <w:u w:val="single"/>
        </w:rPr>
        <w:t>。</w:t>
      </w:r>
    </w:p>
    <w:p w14:paraId="62602406">
      <w:pPr>
        <w:pStyle w:val="11"/>
        <w:spacing w:after="0" w:line="360" w:lineRule="auto"/>
        <w:ind w:firstLine="480" w:firstLineChars="200"/>
        <w:rPr>
          <w:rFonts w:ascii="仿宋_GB2312" w:eastAsia="仿宋_GB2312" w:hAnsiTheme="minorEastAsia" w:cstheme="minorEastAsia"/>
          <w:i/>
          <w:iCs/>
          <w:kern w:val="2"/>
          <w:sz w:val="24"/>
          <w:szCs w:val="24"/>
        </w:rPr>
      </w:pPr>
      <w:r>
        <w:rPr>
          <w:rFonts w:hint="eastAsia" w:ascii="仿宋_GB2312" w:eastAsia="仿宋_GB2312" w:hAnsiTheme="minorEastAsia" w:cstheme="minorEastAsia"/>
          <w:i/>
          <w:iCs/>
          <w:kern w:val="2"/>
          <w:sz w:val="24"/>
          <w:szCs w:val="24"/>
        </w:rPr>
        <w:t>1.5</w:t>
      </w:r>
      <w:r>
        <w:rPr>
          <w:rFonts w:ascii="仿宋_GB2312" w:eastAsia="仿宋_GB2312" w:hAnsiTheme="minorEastAsia" w:cstheme="minorEastAsia"/>
          <w:i/>
          <w:iCs/>
          <w:kern w:val="2"/>
          <w:sz w:val="24"/>
          <w:szCs w:val="24"/>
        </w:rPr>
        <w:t xml:space="preserve"> </w:t>
      </w:r>
      <w:r>
        <w:rPr>
          <w:rFonts w:hint="eastAsia" w:ascii="仿宋_GB2312" w:eastAsia="仿宋_GB2312" w:hAnsiTheme="minorEastAsia" w:cstheme="minorEastAsia"/>
          <w:i/>
          <w:iCs/>
          <w:kern w:val="2"/>
          <w:sz w:val="24"/>
          <w:szCs w:val="24"/>
        </w:rPr>
        <w:t>安装调试时长：</w:t>
      </w:r>
      <w:r>
        <w:rPr>
          <w:rFonts w:ascii="仿宋_GB2312" w:eastAsia="仿宋_GB2312" w:hAnsiTheme="minorEastAsia" w:cstheme="minorEastAsia"/>
          <w:i/>
          <w:iCs/>
          <w:kern w:val="2"/>
          <w:sz w:val="24"/>
          <w:szCs w:val="24"/>
        </w:rPr>
        <w:t>卖方须在到货后</w:t>
      </w:r>
      <w:r>
        <w:rPr>
          <w:rFonts w:hint="eastAsia" w:ascii="仿宋_GB2312" w:eastAsia="仿宋_GB2312" w:hAnsiTheme="minorEastAsia" w:cstheme="minorEastAsia"/>
          <w:b/>
          <w:bCs/>
          <w:i/>
          <w:iCs/>
          <w:sz w:val="24"/>
          <w:szCs w:val="24"/>
          <w:u w:val="single"/>
          <w:lang w:val="en-US" w:eastAsia="zh-CN"/>
        </w:rPr>
        <w:t xml:space="preserve">  </w:t>
      </w:r>
      <w:r>
        <w:rPr>
          <w:rFonts w:hint="eastAsia" w:ascii="仿宋_GB2312" w:eastAsia="仿宋_GB2312" w:hAnsiTheme="minorEastAsia" w:cstheme="minorEastAsia"/>
          <w:i/>
          <w:iCs/>
          <w:sz w:val="24"/>
          <w:szCs w:val="24"/>
        </w:rPr>
        <w:t>个日历日</w:t>
      </w:r>
      <w:r>
        <w:rPr>
          <w:rFonts w:hint="eastAsia" w:ascii="仿宋_GB2312" w:eastAsia="仿宋_GB2312" w:hAnsiTheme="minorEastAsia" w:cstheme="minorEastAsia"/>
          <w:i/>
          <w:iCs/>
          <w:kern w:val="2"/>
          <w:sz w:val="24"/>
          <w:szCs w:val="24"/>
        </w:rPr>
        <w:t>内完成设备安装，安装完成后</w:t>
      </w:r>
      <w:r>
        <w:rPr>
          <w:rFonts w:hint="eastAsia" w:ascii="仿宋_GB2312" w:eastAsia="仿宋_GB2312" w:hAnsiTheme="minorEastAsia" w:cstheme="minorEastAsia"/>
          <w:b/>
          <w:bCs/>
          <w:i/>
          <w:iCs/>
          <w:sz w:val="24"/>
          <w:szCs w:val="24"/>
          <w:u w:val="single"/>
          <w:lang w:val="en-US" w:eastAsia="zh-CN"/>
        </w:rPr>
        <w:t xml:space="preserve">  </w:t>
      </w:r>
      <w:r>
        <w:rPr>
          <w:rFonts w:hint="eastAsia" w:ascii="仿宋_GB2312" w:eastAsia="仿宋_GB2312" w:hAnsiTheme="minorEastAsia" w:cstheme="minorEastAsia"/>
          <w:i/>
          <w:iCs/>
          <w:kern w:val="2"/>
          <w:sz w:val="24"/>
          <w:szCs w:val="24"/>
        </w:rPr>
        <w:t>日历日内完成设备调试。</w:t>
      </w:r>
    </w:p>
    <w:p w14:paraId="7780C823">
      <w:pPr>
        <w:spacing w:line="360" w:lineRule="auto"/>
        <w:ind w:firstLine="480" w:firstLineChars="200"/>
        <w:rPr>
          <w:rFonts w:ascii="仿宋_GB2312" w:eastAsia="仿宋_GB2312" w:hAnsiTheme="minorEastAsia" w:cstheme="minorEastAsia"/>
          <w:i/>
          <w:iCs/>
          <w:sz w:val="24"/>
          <w:szCs w:val="24"/>
        </w:rPr>
      </w:pPr>
      <w:r>
        <w:rPr>
          <w:rFonts w:hint="eastAsia" w:ascii="仿宋_GB2312" w:eastAsia="仿宋_GB2312" w:hAnsiTheme="minorEastAsia" w:cstheme="minorEastAsia"/>
          <w:i/>
          <w:iCs/>
          <w:sz w:val="24"/>
          <w:szCs w:val="24"/>
        </w:rPr>
        <w:t>1.6调试消耗产品数量：</w:t>
      </w:r>
      <w:r>
        <w:rPr>
          <w:rFonts w:ascii="仿宋_GB2312" w:eastAsia="仿宋_GB2312" w:hAnsiTheme="minorEastAsia" w:cstheme="minorEastAsia"/>
          <w:i/>
          <w:iCs/>
          <w:sz w:val="24"/>
          <w:szCs w:val="24"/>
        </w:rPr>
        <w:t>若设备安装、调试过程中需使用买方产品的，买方提供调试所用产品数量</w:t>
      </w:r>
      <w:r>
        <w:rPr>
          <w:rFonts w:hint="eastAsia" w:ascii="仿宋_GB2312" w:eastAsia="仿宋_GB2312" w:hAnsiTheme="minorEastAsia" w:cstheme="minorEastAsia"/>
          <w:b/>
          <w:bCs/>
          <w:i/>
          <w:iCs/>
          <w:sz w:val="24"/>
          <w:szCs w:val="24"/>
          <w:u w:val="single"/>
          <w:lang w:val="en-US" w:eastAsia="zh-CN"/>
        </w:rPr>
        <w:t xml:space="preserve">  </w:t>
      </w:r>
      <w:r>
        <w:rPr>
          <w:rFonts w:ascii="仿宋_GB2312" w:eastAsia="仿宋_GB2312" w:hAnsiTheme="minorEastAsia" w:cstheme="minorEastAsia"/>
          <w:i/>
          <w:iCs/>
          <w:sz w:val="24"/>
          <w:szCs w:val="24"/>
        </w:rPr>
        <w:t>件，超出此数量部分由卖方提供，由此产生的相关费用由卖方承担。</w:t>
      </w:r>
    </w:p>
    <w:p w14:paraId="4FAFEADA">
      <w:pPr>
        <w:spacing w:line="360" w:lineRule="auto"/>
        <w:ind w:firstLine="480" w:firstLineChars="200"/>
        <w:rPr>
          <w:rFonts w:ascii="仿宋_GB2312" w:hAnsi="黑体" w:eastAsia="仿宋_GB2312" w:cstheme="minorEastAsia"/>
          <w:i/>
          <w:iCs/>
          <w:sz w:val="24"/>
          <w:szCs w:val="24"/>
        </w:rPr>
      </w:pPr>
      <w:r>
        <w:rPr>
          <w:rFonts w:hint="eastAsia" w:ascii="仿宋_GB2312" w:hAnsi="黑体" w:eastAsia="仿宋_GB2312" w:cstheme="minorEastAsia"/>
          <w:i/>
          <w:iCs/>
          <w:sz w:val="24"/>
          <w:szCs w:val="24"/>
        </w:rPr>
        <w:t>1.7设备质量保证期：自最终验收报告签署之日（存在分批次到货安装调试情形的，以验收报告签署日期最晚者为准）起</w:t>
      </w:r>
      <w:r>
        <w:rPr>
          <w:rFonts w:hint="eastAsia" w:ascii="仿宋_GB2312" w:eastAsia="仿宋_GB2312" w:hAnsiTheme="minorEastAsia" w:cstheme="minorEastAsia"/>
          <w:b/>
          <w:bCs/>
          <w:i/>
          <w:iCs/>
          <w:sz w:val="24"/>
          <w:szCs w:val="24"/>
          <w:u w:val="single"/>
          <w:lang w:val="en-US" w:eastAsia="zh-CN"/>
        </w:rPr>
        <w:t xml:space="preserve">   </w:t>
      </w:r>
      <w:r>
        <w:rPr>
          <w:rFonts w:hint="eastAsia" w:ascii="仿宋_GB2312" w:eastAsia="仿宋_GB2312" w:hAnsiTheme="minorEastAsia" w:cstheme="minorEastAsia"/>
          <w:i/>
          <w:iCs/>
          <w:sz w:val="24"/>
          <w:szCs w:val="24"/>
        </w:rPr>
        <w:t>个月</w:t>
      </w:r>
      <w:r>
        <w:rPr>
          <w:rFonts w:hint="eastAsia" w:ascii="仿宋_GB2312" w:hAnsi="黑体" w:eastAsia="仿宋_GB2312" w:cstheme="minorEastAsia"/>
          <w:i/>
          <w:iCs/>
          <w:sz w:val="24"/>
          <w:szCs w:val="24"/>
        </w:rPr>
        <w:t>。</w:t>
      </w:r>
    </w:p>
    <w:p w14:paraId="6C2D4347">
      <w:pPr>
        <w:pStyle w:val="2"/>
        <w:tabs>
          <w:tab w:val="right" w:leader="dot" w:pos="9061"/>
        </w:tabs>
        <w:ind w:left="0" w:firstLine="480" w:firstLineChars="200"/>
        <w:jc w:val="both"/>
        <w:rPr>
          <w:rFonts w:ascii="黑体" w:hAnsi="黑体" w:eastAsia="黑体" w:cs="黑体"/>
          <w:b w:val="0"/>
          <w:i/>
          <w:iCs/>
          <w:sz w:val="24"/>
          <w:szCs w:val="24"/>
        </w:rPr>
      </w:pPr>
      <w:r>
        <w:rPr>
          <w:rFonts w:hint="eastAsia" w:ascii="黑体" w:hAnsi="黑体" w:eastAsia="黑体" w:cs="黑体"/>
          <w:b w:val="0"/>
          <w:i/>
          <w:iCs/>
          <w:sz w:val="24"/>
          <w:szCs w:val="24"/>
        </w:rPr>
        <w:t>2.结算付款约定</w:t>
      </w:r>
    </w:p>
    <w:p w14:paraId="730C21A3">
      <w:pPr>
        <w:spacing w:line="360" w:lineRule="auto"/>
        <w:ind w:firstLine="480" w:firstLineChars="200"/>
        <w:rPr>
          <w:rFonts w:ascii="仿宋_GB2312" w:hAnsi="黑体" w:eastAsia="仿宋_GB2312" w:cstheme="minorEastAsia"/>
          <w:b/>
          <w:bCs/>
          <w:i/>
          <w:iCs/>
          <w:sz w:val="24"/>
          <w:szCs w:val="24"/>
          <w:u w:val="single"/>
        </w:rPr>
      </w:pPr>
      <w:r>
        <w:rPr>
          <w:rFonts w:hint="eastAsia" w:ascii="仿宋_GB2312" w:hAnsi="黑体" w:eastAsia="仿宋_GB2312" w:cstheme="minorEastAsia"/>
          <w:i/>
          <w:iCs/>
          <w:sz w:val="24"/>
          <w:szCs w:val="24"/>
        </w:rPr>
        <w:t>2.1结算方式：</w:t>
      </w:r>
      <w:r>
        <w:rPr>
          <w:rFonts w:hint="eastAsia" w:ascii="仿宋_GB2312" w:hAnsi="黑体" w:eastAsia="仿宋_GB2312" w:cstheme="minorEastAsia"/>
          <w:b/>
          <w:bCs/>
          <w:i/>
          <w:iCs/>
          <w:sz w:val="24"/>
          <w:szCs w:val="24"/>
          <w:u w:val="single"/>
        </w:rPr>
        <w:t>半年期商业汇票（包括银行承兑汇票和商业承兑汇票）。</w:t>
      </w:r>
    </w:p>
    <w:p w14:paraId="07483229">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2.2结算币种：本合同使用</w:t>
      </w:r>
      <w:r>
        <w:rPr>
          <w:rFonts w:hint="eastAsia" w:ascii="仿宋_GB2312" w:hAnsi="仿宋_GB2312" w:eastAsia="仿宋_GB2312" w:cs="仿宋_GB2312"/>
          <w:b/>
          <w:bCs/>
          <w:i/>
          <w:iCs/>
          <w:sz w:val="24"/>
          <w:szCs w:val="24"/>
          <w:u w:val="single"/>
        </w:rPr>
        <w:t>人民币</w:t>
      </w:r>
      <w:r>
        <w:rPr>
          <w:rFonts w:hint="eastAsia" w:ascii="仿宋_GB2312" w:hAnsi="仿宋_GB2312" w:eastAsia="仿宋_GB2312" w:cs="仿宋_GB2312"/>
          <w:i/>
          <w:iCs/>
          <w:sz w:val="24"/>
          <w:szCs w:val="24"/>
        </w:rPr>
        <w:t>进行结算。</w:t>
      </w:r>
    </w:p>
    <w:p w14:paraId="26C76571">
      <w:pPr>
        <w:spacing w:line="360" w:lineRule="auto"/>
        <w:ind w:firstLine="480" w:firstLineChars="200"/>
        <w:rPr>
          <w:rFonts w:ascii="仿宋_GB2312" w:hAnsi="黑体" w:eastAsia="仿宋_GB2312" w:cstheme="minorEastAsia"/>
          <w:i/>
          <w:iCs/>
          <w:sz w:val="24"/>
          <w:szCs w:val="24"/>
        </w:rPr>
      </w:pPr>
      <w:r>
        <w:rPr>
          <w:rFonts w:hint="eastAsia" w:ascii="仿宋_GB2312" w:hAnsi="黑体" w:eastAsia="仿宋_GB2312" w:cstheme="minorEastAsia"/>
          <w:i/>
          <w:iCs/>
          <w:sz w:val="24"/>
          <w:szCs w:val="24"/>
        </w:rPr>
        <w:t>2.3合同价款支付：</w:t>
      </w:r>
    </w:p>
    <w:p w14:paraId="1C65E14A">
      <w:pPr>
        <w:spacing w:line="360" w:lineRule="auto"/>
        <w:ind w:firstLine="480" w:firstLineChars="200"/>
        <w:rPr>
          <w:rFonts w:ascii="仿宋_GB2312" w:hAnsi="黑体" w:eastAsia="仿宋_GB2312" w:cstheme="minorEastAsia"/>
          <w:i/>
          <w:iCs/>
          <w:sz w:val="24"/>
          <w:szCs w:val="24"/>
        </w:rPr>
      </w:pPr>
      <w:r>
        <w:rPr>
          <w:rFonts w:hint="eastAsia" w:ascii="仿宋_GB2312" w:hAnsi="黑体" w:eastAsia="仿宋_GB2312" w:cstheme="minorEastAsia"/>
          <w:i/>
          <w:iCs/>
          <w:sz w:val="24"/>
          <w:szCs w:val="24"/>
        </w:rPr>
        <w:t>2.3.</w:t>
      </w:r>
      <w:r>
        <w:rPr>
          <w:rFonts w:hint="eastAsia" w:ascii="仿宋_GB2312" w:hAnsi="黑体" w:eastAsia="仿宋_GB2312" w:cstheme="minorEastAsia"/>
          <w:i/>
          <w:iCs/>
          <w:sz w:val="24"/>
          <w:szCs w:val="24"/>
          <w:lang w:val="en-US" w:eastAsia="zh-CN"/>
        </w:rPr>
        <w:t>1</w:t>
      </w:r>
      <w:r>
        <w:rPr>
          <w:rFonts w:hint="eastAsia" w:ascii="仿宋_GB2312" w:hAnsi="黑体" w:eastAsia="仿宋_GB2312" w:cstheme="minorEastAsia"/>
          <w:b/>
          <w:bCs/>
          <w:i/>
          <w:iCs/>
          <w:sz w:val="24"/>
          <w:szCs w:val="24"/>
          <w:u w:val="single"/>
        </w:rPr>
        <w:t>设备全部到齐无质量问题，经安装、调试最终验收合格后</w:t>
      </w:r>
      <w:r>
        <w:rPr>
          <w:rFonts w:hint="eastAsia" w:ascii="仿宋_GB2312" w:hAnsi="黑体" w:eastAsia="仿宋_GB2312" w:cstheme="minorEastAsia"/>
          <w:i/>
          <w:iCs/>
          <w:sz w:val="24"/>
          <w:szCs w:val="24"/>
        </w:rPr>
        <w:t>买方收到合同全额增值税专用发票及完整报账材料后</w:t>
      </w:r>
      <w:r>
        <w:rPr>
          <w:rFonts w:ascii="仿宋_GB2312" w:hAnsi="黑体" w:eastAsia="仿宋_GB2312" w:cstheme="minorEastAsia"/>
          <w:i/>
          <w:iCs/>
          <w:sz w:val="24"/>
          <w:szCs w:val="24"/>
        </w:rPr>
        <w:t>提交报账流程，财务审核通过</w:t>
      </w:r>
      <w:r>
        <w:rPr>
          <w:rFonts w:hint="eastAsia" w:ascii="仿宋_GB2312" w:hAnsi="黑体" w:eastAsia="仿宋_GB2312" w:cstheme="minorEastAsia"/>
          <w:i/>
          <w:iCs/>
          <w:sz w:val="24"/>
          <w:szCs w:val="24"/>
        </w:rPr>
        <w:t>后支付金额为合同含税</w:t>
      </w:r>
      <w:r>
        <w:rPr>
          <w:rFonts w:hint="eastAsia" w:ascii="仿宋_GB2312" w:hAnsi="黑体" w:eastAsia="仿宋_GB2312" w:cstheme="minorEastAsia"/>
          <w:sz w:val="24"/>
          <w:szCs w:val="24"/>
        </w:rPr>
        <w:t>总价款</w:t>
      </w:r>
      <w:r>
        <w:rPr>
          <w:rFonts w:hint="eastAsia" w:ascii="仿宋_GB2312" w:hAnsi="黑体" w:eastAsia="仿宋_GB2312" w:cstheme="minorEastAsia"/>
          <w:b/>
          <w:bCs/>
          <w:i/>
          <w:iCs/>
          <w:sz w:val="24"/>
          <w:szCs w:val="24"/>
          <w:u w:val="single"/>
          <w:lang w:val="en-US" w:eastAsia="zh-CN"/>
        </w:rPr>
        <w:t>　</w:t>
      </w:r>
      <w:r>
        <w:rPr>
          <w:rFonts w:hint="eastAsia" w:ascii="仿宋_GB2312" w:hAnsi="黑体" w:eastAsia="仿宋_GB2312" w:cstheme="minorEastAsia"/>
          <w:i/>
          <w:iCs/>
          <w:sz w:val="24"/>
          <w:szCs w:val="24"/>
        </w:rPr>
        <w:t>%即</w:t>
      </w:r>
      <w:r>
        <w:rPr>
          <w:rFonts w:hint="eastAsia" w:ascii="仿宋_GB2312" w:hAnsi="黑体" w:eastAsia="仿宋_GB2312" w:cstheme="minorEastAsia"/>
          <w:b/>
          <w:bCs/>
          <w:i/>
          <w:iCs/>
          <w:sz w:val="24"/>
          <w:szCs w:val="24"/>
          <w:u w:val="single"/>
          <w:lang w:val="en-US" w:eastAsia="zh-CN"/>
        </w:rPr>
        <w:t xml:space="preserve">        </w:t>
      </w:r>
      <w:r>
        <w:rPr>
          <w:rFonts w:hint="eastAsia" w:ascii="仿宋_GB2312" w:hAnsi="黑体" w:eastAsia="仿宋_GB2312" w:cstheme="minorEastAsia"/>
          <w:i/>
          <w:iCs/>
          <w:sz w:val="24"/>
          <w:szCs w:val="24"/>
        </w:rPr>
        <w:t>元</w:t>
      </w:r>
      <w:r>
        <w:rPr>
          <w:rFonts w:ascii="仿宋_GB2312" w:hAnsi="黑体" w:eastAsia="仿宋_GB2312" w:cstheme="minorEastAsia"/>
          <w:i/>
          <w:iCs/>
          <w:sz w:val="24"/>
          <w:szCs w:val="24"/>
        </w:rPr>
        <w:t>，付款条件为发票挂账后财务付款条件：30天到期</w:t>
      </w:r>
      <w:r>
        <w:rPr>
          <w:rFonts w:hint="eastAsia" w:ascii="仿宋_GB2312" w:hAnsi="黑体" w:eastAsia="仿宋_GB2312" w:cstheme="minorEastAsia"/>
          <w:i/>
          <w:iCs/>
          <w:sz w:val="24"/>
          <w:szCs w:val="24"/>
        </w:rPr>
        <w:t>。</w:t>
      </w:r>
    </w:p>
    <w:p w14:paraId="32A58759">
      <w:pPr>
        <w:spacing w:line="360" w:lineRule="auto"/>
        <w:ind w:firstLine="480" w:firstLineChars="200"/>
        <w:rPr>
          <w:rFonts w:ascii="仿宋_GB2312" w:hAnsi="黑体" w:eastAsia="仿宋_GB2312" w:cstheme="minorEastAsia"/>
          <w:i/>
          <w:iCs/>
          <w:sz w:val="24"/>
          <w:szCs w:val="24"/>
        </w:rPr>
      </w:pPr>
      <w:r>
        <w:rPr>
          <w:rFonts w:hint="eastAsia" w:ascii="仿宋_GB2312" w:hAnsi="黑体" w:eastAsia="仿宋_GB2312" w:cstheme="minorEastAsia"/>
          <w:i/>
          <w:iCs/>
          <w:sz w:val="24"/>
          <w:szCs w:val="24"/>
        </w:rPr>
        <w:t>2.3.</w:t>
      </w:r>
      <w:r>
        <w:rPr>
          <w:rFonts w:hint="eastAsia" w:ascii="仿宋_GB2312" w:hAnsi="黑体" w:eastAsia="仿宋_GB2312" w:cstheme="minorEastAsia"/>
          <w:i/>
          <w:iCs/>
          <w:sz w:val="24"/>
          <w:szCs w:val="24"/>
          <w:lang w:val="en-US" w:eastAsia="zh-CN"/>
        </w:rPr>
        <w:t>3</w:t>
      </w:r>
      <w:r>
        <w:rPr>
          <w:rFonts w:hint="eastAsia" w:ascii="仿宋_GB2312" w:hAnsi="黑体" w:eastAsia="仿宋_GB2312" w:cstheme="minorEastAsia"/>
          <w:i/>
          <w:iCs/>
          <w:sz w:val="24"/>
          <w:szCs w:val="24"/>
        </w:rPr>
        <w:t>合同含税总价款的</w:t>
      </w:r>
      <w:r>
        <w:rPr>
          <w:rFonts w:hint="eastAsia" w:ascii="仿宋_GB2312" w:hAnsi="黑体" w:eastAsia="仿宋_GB2312" w:cstheme="minorEastAsia"/>
          <w:b/>
          <w:bCs/>
          <w:i/>
          <w:iCs/>
          <w:sz w:val="24"/>
          <w:szCs w:val="24"/>
          <w:u w:val="single"/>
          <w:lang w:val="en-US" w:eastAsia="zh-CN"/>
        </w:rPr>
        <w:t xml:space="preserve">   </w:t>
      </w:r>
      <w:r>
        <w:rPr>
          <w:rFonts w:hint="eastAsia" w:ascii="仿宋_GB2312" w:hAnsi="黑体" w:eastAsia="仿宋_GB2312" w:cstheme="minorEastAsia"/>
          <w:i/>
          <w:iCs/>
          <w:sz w:val="24"/>
          <w:szCs w:val="24"/>
        </w:rPr>
        <w:t>%即</w:t>
      </w:r>
      <w:r>
        <w:rPr>
          <w:rFonts w:hint="eastAsia" w:ascii="仿宋_GB2312" w:hAnsi="黑体" w:eastAsia="仿宋_GB2312" w:cstheme="minorEastAsia"/>
          <w:b/>
          <w:bCs/>
          <w:i/>
          <w:iCs/>
          <w:sz w:val="24"/>
          <w:szCs w:val="24"/>
          <w:u w:val="single"/>
          <w:lang w:val="en-US" w:eastAsia="zh-CN"/>
        </w:rPr>
        <w:t xml:space="preserve">      </w:t>
      </w:r>
      <w:r>
        <w:rPr>
          <w:rFonts w:hint="eastAsia" w:ascii="仿宋_GB2312" w:hAnsi="黑体" w:eastAsia="仿宋_GB2312" w:cstheme="minorEastAsia"/>
          <w:i/>
          <w:iCs/>
          <w:sz w:val="24"/>
          <w:szCs w:val="24"/>
        </w:rPr>
        <w:t>元作为本合同约定设备的质量保证金，质量保证金在质量保证期内不计利息。待合同设备验收合格后</w:t>
      </w:r>
      <w:r>
        <w:rPr>
          <w:rFonts w:hint="eastAsia" w:ascii="仿宋_GB2312" w:hAnsi="黑体" w:eastAsia="仿宋_GB2312" w:cstheme="minorEastAsia"/>
          <w:i/>
          <w:iCs/>
          <w:sz w:val="24"/>
          <w:szCs w:val="24"/>
          <w:u w:val="single"/>
          <w:lang w:val="en-US" w:eastAsia="zh-CN"/>
        </w:rPr>
        <w:t xml:space="preserve">   </w:t>
      </w:r>
      <w:r>
        <w:rPr>
          <w:rFonts w:hint="eastAsia" w:ascii="仿宋_GB2312" w:hAnsi="黑体" w:eastAsia="仿宋_GB2312" w:cstheme="minorEastAsia"/>
          <w:i/>
          <w:iCs/>
          <w:sz w:val="24"/>
          <w:szCs w:val="24"/>
        </w:rPr>
        <w:t>个月，卖方向买方提交质量保证金的收款凭证及设备使用单位的使用情况说明，经买方财务审核无误后支付，</w:t>
      </w:r>
      <w:r>
        <w:rPr>
          <w:rFonts w:ascii="仿宋_GB2312" w:hAnsi="黑体" w:eastAsia="仿宋_GB2312" w:cstheme="minorEastAsia"/>
          <w:i/>
          <w:iCs/>
          <w:sz w:val="24"/>
          <w:szCs w:val="24"/>
        </w:rPr>
        <w:t>付款条件为发票挂账后财务付款条件：</w:t>
      </w:r>
      <w:r>
        <w:rPr>
          <w:rFonts w:hint="eastAsia" w:ascii="仿宋_GB2312" w:hAnsi="黑体" w:eastAsia="仿宋_GB2312" w:cstheme="minorEastAsia"/>
          <w:i/>
          <w:iCs/>
          <w:sz w:val="24"/>
          <w:szCs w:val="24"/>
          <w:u w:val="single"/>
          <w:lang w:val="en-US" w:eastAsia="zh-CN"/>
        </w:rPr>
        <w:t xml:space="preserve">  </w:t>
      </w:r>
      <w:r>
        <w:rPr>
          <w:rFonts w:ascii="仿宋_GB2312" w:hAnsi="黑体" w:eastAsia="仿宋_GB2312" w:cstheme="minorEastAsia"/>
          <w:i/>
          <w:iCs/>
          <w:sz w:val="24"/>
          <w:szCs w:val="24"/>
        </w:rPr>
        <w:t>天到期</w:t>
      </w:r>
      <w:r>
        <w:rPr>
          <w:rFonts w:hint="eastAsia" w:ascii="仿宋_GB2312" w:hAnsi="黑体" w:eastAsia="仿宋_GB2312" w:cstheme="minorEastAsia"/>
          <w:i/>
          <w:iCs/>
          <w:sz w:val="24"/>
          <w:szCs w:val="24"/>
        </w:rPr>
        <w:t>。如有质量问题，质量保证金予以相应扣除。</w:t>
      </w:r>
    </w:p>
    <w:p w14:paraId="2C75FF60">
      <w:pPr>
        <w:spacing w:line="360" w:lineRule="auto"/>
        <w:ind w:firstLine="480" w:firstLineChars="200"/>
        <w:rPr>
          <w:rFonts w:ascii="仿宋_GB2312" w:hAnsi="黑体" w:eastAsia="仿宋_GB2312" w:cstheme="minorEastAsia"/>
          <w:i/>
          <w:iCs/>
          <w:sz w:val="24"/>
          <w:szCs w:val="24"/>
        </w:rPr>
      </w:pPr>
      <w:r>
        <w:rPr>
          <w:rFonts w:hint="eastAsia" w:ascii="仿宋_GB2312" w:hAnsi="黑体" w:eastAsia="仿宋_GB2312" w:cstheme="minorEastAsia"/>
          <w:i/>
          <w:iCs/>
          <w:sz w:val="24"/>
          <w:szCs w:val="24"/>
        </w:rPr>
        <w:t>2</w:t>
      </w:r>
      <w:r>
        <w:rPr>
          <w:rFonts w:ascii="仿宋_GB2312" w:hAnsi="黑体" w:eastAsia="仿宋_GB2312" w:cstheme="minorEastAsia"/>
          <w:i/>
          <w:iCs/>
          <w:sz w:val="24"/>
          <w:szCs w:val="24"/>
        </w:rPr>
        <w:t>.3.</w:t>
      </w:r>
      <w:r>
        <w:rPr>
          <w:rFonts w:hint="eastAsia" w:ascii="仿宋_GB2312" w:hAnsi="黑体" w:eastAsia="仿宋_GB2312" w:cstheme="minorEastAsia"/>
          <w:i/>
          <w:iCs/>
          <w:sz w:val="24"/>
          <w:szCs w:val="24"/>
          <w:lang w:val="en-US" w:eastAsia="zh-CN"/>
        </w:rPr>
        <w:t>4</w:t>
      </w:r>
      <w:r>
        <w:rPr>
          <w:rFonts w:hint="eastAsia" w:ascii="仿宋_GB2312" w:hAnsi="黑体" w:eastAsia="仿宋_GB2312" w:cstheme="minorEastAsia"/>
          <w:i/>
          <w:iCs/>
          <w:sz w:val="24"/>
          <w:szCs w:val="24"/>
        </w:rPr>
        <w:t>发票开具，具体为下述第二种形式：</w:t>
      </w:r>
    </w:p>
    <w:p w14:paraId="5AD7FA56">
      <w:pPr>
        <w:spacing w:line="360" w:lineRule="auto"/>
        <w:ind w:firstLine="480" w:firstLineChars="200"/>
        <w:rPr>
          <w:rFonts w:ascii="仿宋_GB2312" w:hAnsi="黑体" w:eastAsia="仿宋_GB2312" w:cstheme="minorEastAsia"/>
          <w:i/>
          <w:iCs/>
          <w:sz w:val="24"/>
          <w:szCs w:val="24"/>
        </w:rPr>
      </w:pPr>
      <w:r>
        <w:rPr>
          <w:rFonts w:hint="eastAsia" w:ascii="仿宋_GB2312" w:hAnsi="黑体" w:eastAsia="仿宋_GB2312" w:cstheme="minorEastAsia"/>
          <w:i/>
          <w:iCs/>
          <w:sz w:val="24"/>
          <w:szCs w:val="24"/>
        </w:rPr>
        <w:t>第一种：前期卖方已开具包含质量保证金金额的全额增值税专用发票，则无需另行开具，买方凭已收到的全额发票及设备使用单位的使用情况说明</w:t>
      </w:r>
      <w:r>
        <w:rPr>
          <w:rFonts w:ascii="仿宋_GB2312" w:hAnsi="黑体" w:eastAsia="仿宋_GB2312" w:cstheme="minorEastAsia"/>
          <w:i/>
          <w:iCs/>
          <w:sz w:val="24"/>
          <w:szCs w:val="24"/>
        </w:rPr>
        <w:t>提交报账流程，财务审核通过</w:t>
      </w:r>
      <w:r>
        <w:rPr>
          <w:rFonts w:hint="eastAsia" w:ascii="仿宋_GB2312" w:hAnsi="黑体" w:eastAsia="仿宋_GB2312" w:cstheme="minorEastAsia"/>
          <w:i/>
          <w:iCs/>
          <w:sz w:val="24"/>
          <w:szCs w:val="24"/>
        </w:rPr>
        <w:t>后支付；</w:t>
      </w:r>
    </w:p>
    <w:p w14:paraId="6C613D32">
      <w:pPr>
        <w:spacing w:line="360" w:lineRule="auto"/>
        <w:ind w:firstLine="480" w:firstLineChars="200"/>
        <w:rPr>
          <w:rFonts w:ascii="仿宋_GB2312" w:hAnsi="黑体" w:eastAsia="仿宋_GB2312" w:cstheme="minorEastAsia"/>
          <w:i/>
          <w:iCs/>
          <w:sz w:val="24"/>
          <w:szCs w:val="24"/>
        </w:rPr>
      </w:pPr>
      <w:r>
        <w:rPr>
          <w:rFonts w:hint="eastAsia" w:ascii="仿宋_GB2312" w:hAnsi="黑体" w:eastAsia="仿宋_GB2312" w:cstheme="minorEastAsia"/>
          <w:i/>
          <w:iCs/>
          <w:sz w:val="24"/>
          <w:szCs w:val="24"/>
        </w:rPr>
        <w:t>第二种：卖方于买方付款前分别开具相应金额的增值税专用发票，买方收到发票及设备使用单位的使用情况说明</w:t>
      </w:r>
      <w:r>
        <w:rPr>
          <w:rFonts w:ascii="仿宋_GB2312" w:hAnsi="黑体" w:eastAsia="仿宋_GB2312" w:cstheme="minorEastAsia"/>
          <w:i/>
          <w:iCs/>
          <w:sz w:val="24"/>
          <w:szCs w:val="24"/>
        </w:rPr>
        <w:t>提交报账流程，财务审核通过</w:t>
      </w:r>
      <w:r>
        <w:rPr>
          <w:rFonts w:hint="eastAsia" w:ascii="仿宋_GB2312" w:hAnsi="黑体" w:eastAsia="仿宋_GB2312" w:cstheme="minorEastAsia"/>
          <w:i/>
          <w:iCs/>
          <w:sz w:val="24"/>
          <w:szCs w:val="24"/>
        </w:rPr>
        <w:t>后支付。</w:t>
      </w:r>
    </w:p>
    <w:p w14:paraId="22636DFB">
      <w:pPr>
        <w:spacing w:line="360" w:lineRule="auto"/>
        <w:ind w:firstLine="432" w:firstLineChars="200"/>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2.4甲乙双方基本信息</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3905"/>
        <w:gridCol w:w="3691"/>
      </w:tblGrid>
      <w:tr w14:paraId="2DA5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1879CEF4">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信息名目</w:t>
            </w:r>
          </w:p>
        </w:tc>
        <w:tc>
          <w:tcPr>
            <w:tcW w:w="3905" w:type="dxa"/>
            <w:vAlign w:val="bottom"/>
          </w:tcPr>
          <w:p w14:paraId="76526523">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甲方基本信息</w:t>
            </w:r>
          </w:p>
        </w:tc>
        <w:tc>
          <w:tcPr>
            <w:tcW w:w="3691" w:type="dxa"/>
            <w:vAlign w:val="bottom"/>
          </w:tcPr>
          <w:p w14:paraId="4E48DD47">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乙方基本信息</w:t>
            </w:r>
          </w:p>
        </w:tc>
      </w:tr>
      <w:tr w14:paraId="1FC9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71BD4DEE">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企业名称</w:t>
            </w:r>
          </w:p>
        </w:tc>
        <w:tc>
          <w:tcPr>
            <w:tcW w:w="3905" w:type="dxa"/>
            <w:vAlign w:val="bottom"/>
          </w:tcPr>
          <w:p w14:paraId="65F09542">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中国重汽集团济南商用车有限公司</w:t>
            </w:r>
          </w:p>
        </w:tc>
        <w:tc>
          <w:tcPr>
            <w:tcW w:w="3691" w:type="dxa"/>
            <w:vAlign w:val="bottom"/>
          </w:tcPr>
          <w:p w14:paraId="6EA6A019">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lang w:val="en-US" w:eastAsia="zh-CN"/>
              </w:rPr>
              <w:t xml:space="preserve"> 乙方公司名称</w:t>
            </w:r>
          </w:p>
        </w:tc>
      </w:tr>
      <w:tr w14:paraId="560A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21A28C6B">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注册地址</w:t>
            </w:r>
          </w:p>
        </w:tc>
        <w:tc>
          <w:tcPr>
            <w:tcW w:w="3905" w:type="dxa"/>
            <w:vAlign w:val="bottom"/>
          </w:tcPr>
          <w:p w14:paraId="07541A10">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甲方注册地址，营业执照住所地</w:t>
            </w:r>
          </w:p>
        </w:tc>
        <w:tc>
          <w:tcPr>
            <w:tcW w:w="3691" w:type="dxa"/>
            <w:vAlign w:val="bottom"/>
          </w:tcPr>
          <w:p w14:paraId="129421A9">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乙方注册地址营业执照住所地</w:t>
            </w:r>
          </w:p>
        </w:tc>
      </w:tr>
      <w:tr w14:paraId="4755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7E498C83">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通讯地址</w:t>
            </w:r>
          </w:p>
        </w:tc>
        <w:tc>
          <w:tcPr>
            <w:tcW w:w="3905" w:type="dxa"/>
            <w:vAlign w:val="bottom"/>
          </w:tcPr>
          <w:p w14:paraId="6732891F">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甲方通讯地址，实际联系地址</w:t>
            </w:r>
          </w:p>
        </w:tc>
        <w:tc>
          <w:tcPr>
            <w:tcW w:w="3691" w:type="dxa"/>
            <w:vAlign w:val="bottom"/>
          </w:tcPr>
          <w:p w14:paraId="3630A4EF">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乙方通讯地址联系地址</w:t>
            </w:r>
          </w:p>
        </w:tc>
      </w:tr>
      <w:tr w14:paraId="6DA4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550D6E62">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法定代表人</w:t>
            </w:r>
          </w:p>
        </w:tc>
        <w:tc>
          <w:tcPr>
            <w:tcW w:w="3905" w:type="dxa"/>
            <w:vAlign w:val="bottom"/>
          </w:tcPr>
          <w:p w14:paraId="541CCF04">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姓名</w:t>
            </w:r>
          </w:p>
        </w:tc>
        <w:tc>
          <w:tcPr>
            <w:tcW w:w="3691" w:type="dxa"/>
            <w:vAlign w:val="bottom"/>
          </w:tcPr>
          <w:p w14:paraId="46FE6927">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lang w:val="en-US" w:eastAsia="zh-CN"/>
              </w:rPr>
              <w:t>姓</w:t>
            </w:r>
            <w:r>
              <w:rPr>
                <w:rFonts w:hint="eastAsia" w:ascii="仿宋_GB2312" w:hAnsi="仿宋_GB2312" w:eastAsia="仿宋_GB2312" w:cs="仿宋_GB2312"/>
                <w:b/>
                <w:bCs/>
                <w:i/>
                <w:iCs/>
                <w:w w:val="90"/>
                <w:sz w:val="24"/>
                <w:szCs w:val="24"/>
                <w:u w:val="single"/>
              </w:rPr>
              <w:t>名</w:t>
            </w:r>
          </w:p>
        </w:tc>
      </w:tr>
      <w:tr w14:paraId="38C0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0AAC6102">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授权代表</w:t>
            </w:r>
          </w:p>
        </w:tc>
        <w:tc>
          <w:tcPr>
            <w:tcW w:w="3905" w:type="dxa"/>
            <w:vAlign w:val="bottom"/>
          </w:tcPr>
          <w:p w14:paraId="75845655">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甲方授权代表姓名</w:t>
            </w:r>
          </w:p>
        </w:tc>
        <w:tc>
          <w:tcPr>
            <w:tcW w:w="3691" w:type="dxa"/>
            <w:vAlign w:val="bottom"/>
          </w:tcPr>
          <w:p w14:paraId="58AF3AEE">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乙方授权代表姓名</w:t>
            </w:r>
          </w:p>
        </w:tc>
      </w:tr>
      <w:tr w14:paraId="41AF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5CE91126">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联系电话</w:t>
            </w:r>
          </w:p>
        </w:tc>
        <w:tc>
          <w:tcPr>
            <w:tcW w:w="3905" w:type="dxa"/>
            <w:vAlign w:val="bottom"/>
          </w:tcPr>
          <w:p w14:paraId="35016B69">
            <w:pPr>
              <w:spacing w:after="200" w:line="360" w:lineRule="auto"/>
              <w:jc w:val="center"/>
              <w:rPr>
                <w:rFonts w:hint="default" w:ascii="仿宋_GB2312" w:hAnsi="仿宋_GB2312" w:eastAsia="仿宋_GB2312" w:cs="仿宋_GB2312"/>
                <w:i/>
                <w:iCs/>
                <w:w w:val="90"/>
                <w:sz w:val="24"/>
                <w:szCs w:val="24"/>
                <w:lang w:val="en-US" w:eastAsia="zh-CN"/>
              </w:rPr>
            </w:pPr>
            <w:r>
              <w:rPr>
                <w:rFonts w:hint="eastAsia" w:ascii="仿宋_GB2312" w:hAnsi="仿宋_GB2312" w:eastAsia="仿宋_GB2312" w:cs="仿宋_GB2312"/>
                <w:b/>
                <w:bCs/>
                <w:i/>
                <w:iCs/>
                <w:w w:val="90"/>
                <w:sz w:val="24"/>
                <w:szCs w:val="24"/>
                <w:u w:val="single"/>
                <w:lang w:val="en-US" w:eastAsia="zh-CN"/>
              </w:rPr>
              <w:t>甲方电话号码</w:t>
            </w:r>
          </w:p>
        </w:tc>
        <w:tc>
          <w:tcPr>
            <w:tcW w:w="3691" w:type="dxa"/>
            <w:vAlign w:val="bottom"/>
          </w:tcPr>
          <w:p w14:paraId="066EBC45">
            <w:pPr>
              <w:spacing w:after="200" w:line="360" w:lineRule="auto"/>
              <w:jc w:val="center"/>
              <w:rPr>
                <w:rFonts w:hint="default" w:ascii="仿宋_GB2312" w:hAnsi="仿宋_GB2312" w:eastAsia="仿宋_GB2312" w:cs="仿宋_GB2312"/>
                <w:i/>
                <w:iCs/>
                <w:w w:val="90"/>
                <w:sz w:val="24"/>
                <w:szCs w:val="24"/>
                <w:lang w:val="en-US" w:eastAsia="zh-CN"/>
              </w:rPr>
            </w:pPr>
            <w:r>
              <w:rPr>
                <w:rFonts w:hint="eastAsia" w:ascii="仿宋_GB2312" w:hAnsi="仿宋_GB2312" w:eastAsia="仿宋_GB2312" w:cs="仿宋_GB2312"/>
                <w:b/>
                <w:bCs/>
                <w:i/>
                <w:iCs/>
                <w:w w:val="90"/>
                <w:sz w:val="24"/>
                <w:szCs w:val="24"/>
                <w:u w:val="single"/>
                <w:lang w:val="en-US" w:eastAsia="zh-CN"/>
              </w:rPr>
              <w:t>乙方电话号码</w:t>
            </w:r>
          </w:p>
        </w:tc>
      </w:tr>
      <w:tr w14:paraId="39DC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03ADEE00">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联系邮箱</w:t>
            </w:r>
          </w:p>
        </w:tc>
        <w:tc>
          <w:tcPr>
            <w:tcW w:w="3905" w:type="dxa"/>
            <w:vAlign w:val="bottom"/>
          </w:tcPr>
          <w:p w14:paraId="3645FA0C">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甲方授权代表联系邮箱（非必填）</w:t>
            </w:r>
          </w:p>
        </w:tc>
        <w:tc>
          <w:tcPr>
            <w:tcW w:w="3691" w:type="dxa"/>
            <w:vAlign w:val="bottom"/>
          </w:tcPr>
          <w:p w14:paraId="527E04B9">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乙方授权代表联系邮箱（非必填）</w:t>
            </w:r>
          </w:p>
        </w:tc>
      </w:tr>
      <w:tr w14:paraId="7D16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11A467F4">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开户银行</w:t>
            </w:r>
          </w:p>
        </w:tc>
        <w:tc>
          <w:tcPr>
            <w:tcW w:w="3905" w:type="dxa"/>
            <w:vAlign w:val="bottom"/>
          </w:tcPr>
          <w:p w14:paraId="733F82EE">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甲方开户银行规范全称（非必填）</w:t>
            </w:r>
          </w:p>
        </w:tc>
        <w:tc>
          <w:tcPr>
            <w:tcW w:w="3691" w:type="dxa"/>
            <w:vAlign w:val="bottom"/>
          </w:tcPr>
          <w:p w14:paraId="3D6CD180">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乙方开户银行规范全称</w:t>
            </w:r>
          </w:p>
        </w:tc>
      </w:tr>
      <w:tr w14:paraId="31E9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76A4887F">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开户行联行号</w:t>
            </w:r>
          </w:p>
        </w:tc>
        <w:tc>
          <w:tcPr>
            <w:tcW w:w="3905" w:type="dxa"/>
            <w:vAlign w:val="bottom"/>
          </w:tcPr>
          <w:p w14:paraId="5A462647">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甲方开户银行联行号（非必填）</w:t>
            </w:r>
          </w:p>
        </w:tc>
        <w:tc>
          <w:tcPr>
            <w:tcW w:w="3691" w:type="dxa"/>
            <w:vAlign w:val="bottom"/>
          </w:tcPr>
          <w:p w14:paraId="12D9611E">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lang w:val="en-US" w:eastAsia="zh-CN"/>
              </w:rPr>
              <w:t>乙</w:t>
            </w:r>
            <w:r>
              <w:rPr>
                <w:rFonts w:hint="eastAsia" w:ascii="仿宋_GB2312" w:hAnsi="仿宋_GB2312" w:eastAsia="仿宋_GB2312" w:cs="仿宋_GB2312"/>
                <w:b/>
                <w:bCs/>
                <w:i/>
                <w:iCs/>
                <w:w w:val="90"/>
                <w:sz w:val="24"/>
                <w:szCs w:val="24"/>
                <w:u w:val="single"/>
              </w:rPr>
              <w:t>方开户银行联行号</w:t>
            </w:r>
          </w:p>
        </w:tc>
      </w:tr>
      <w:tr w14:paraId="59FE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2F09ED51">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开户账号</w:t>
            </w:r>
          </w:p>
        </w:tc>
        <w:tc>
          <w:tcPr>
            <w:tcW w:w="3905" w:type="dxa"/>
            <w:vAlign w:val="bottom"/>
          </w:tcPr>
          <w:p w14:paraId="12257A67">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甲方银行账号（非必填）</w:t>
            </w:r>
          </w:p>
        </w:tc>
        <w:tc>
          <w:tcPr>
            <w:tcW w:w="3691" w:type="dxa"/>
            <w:vAlign w:val="bottom"/>
          </w:tcPr>
          <w:p w14:paraId="52A694AE">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lang w:val="en-US" w:eastAsia="zh-CN"/>
              </w:rPr>
              <w:t>乙</w:t>
            </w:r>
            <w:r>
              <w:rPr>
                <w:rFonts w:hint="eastAsia" w:ascii="仿宋_GB2312" w:hAnsi="仿宋_GB2312" w:eastAsia="仿宋_GB2312" w:cs="仿宋_GB2312"/>
                <w:b/>
                <w:bCs/>
                <w:i/>
                <w:iCs/>
                <w:w w:val="90"/>
                <w:sz w:val="24"/>
                <w:szCs w:val="24"/>
                <w:u w:val="single"/>
              </w:rPr>
              <w:t>方银行账号</w:t>
            </w:r>
          </w:p>
        </w:tc>
      </w:tr>
      <w:tr w14:paraId="56D6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0DE81F7A">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其他信息</w:t>
            </w:r>
          </w:p>
        </w:tc>
        <w:tc>
          <w:tcPr>
            <w:tcW w:w="3905" w:type="dxa"/>
            <w:vAlign w:val="bottom"/>
          </w:tcPr>
          <w:p w14:paraId="1E0CBE0C">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甲方其他需列明企业信息（非必填）</w:t>
            </w:r>
          </w:p>
        </w:tc>
        <w:tc>
          <w:tcPr>
            <w:tcW w:w="3691" w:type="dxa"/>
            <w:vAlign w:val="bottom"/>
          </w:tcPr>
          <w:p w14:paraId="6CE7285C">
            <w:pPr>
              <w:spacing w:after="200" w:line="360" w:lineRule="auto"/>
              <w:jc w:val="center"/>
              <w:rPr>
                <w:rFonts w:ascii="仿宋_GB2312" w:hAnsi="仿宋_GB2312" w:eastAsia="仿宋_GB2312" w:cs="仿宋_GB2312"/>
                <w:i/>
                <w:iCs/>
                <w:w w:val="90"/>
                <w:sz w:val="24"/>
                <w:szCs w:val="24"/>
              </w:rPr>
            </w:pPr>
            <w:r>
              <w:rPr>
                <w:rFonts w:hint="eastAsia" w:ascii="仿宋_GB2312" w:hAnsi="仿宋_GB2312" w:eastAsia="仿宋_GB2312" w:cs="仿宋_GB2312"/>
                <w:b/>
                <w:bCs/>
                <w:i/>
                <w:iCs/>
                <w:w w:val="90"/>
                <w:sz w:val="24"/>
                <w:szCs w:val="24"/>
                <w:u w:val="single"/>
              </w:rPr>
              <w:t>乙方其他需列明企业信息（非必填）</w:t>
            </w:r>
          </w:p>
        </w:tc>
      </w:tr>
    </w:tbl>
    <w:p w14:paraId="4786CCCC">
      <w:pPr>
        <w:spacing w:line="360" w:lineRule="auto"/>
        <w:ind w:firstLine="432" w:firstLineChars="200"/>
        <w:rPr>
          <w:rFonts w:ascii="仿宋_GB2312" w:hAnsi="仿宋_GB2312" w:eastAsia="仿宋_GB2312" w:cs="仿宋_GB2312"/>
          <w:i/>
          <w:iCs/>
          <w:w w:val="90"/>
          <w:sz w:val="24"/>
          <w:szCs w:val="24"/>
        </w:rPr>
      </w:pPr>
      <w:r>
        <w:rPr>
          <w:rFonts w:hint="eastAsia" w:ascii="仿宋_GB2312" w:hAnsi="仿宋_GB2312" w:eastAsia="仿宋_GB2312" w:cs="仿宋_GB2312"/>
          <w:i/>
          <w:iCs/>
          <w:w w:val="90"/>
          <w:sz w:val="24"/>
          <w:szCs w:val="24"/>
        </w:rPr>
        <w:t>合同履行过程中，如甲乙双方基本信息发生变更，应及时以书面形式告知对方并就付款账户信息变更签署相关补充协议。</w:t>
      </w:r>
    </w:p>
    <w:p w14:paraId="02067A61">
      <w:pPr>
        <w:tabs>
          <w:tab w:val="left" w:pos="0"/>
          <w:tab w:val="left" w:pos="9060"/>
        </w:tabs>
        <w:spacing w:line="360" w:lineRule="auto"/>
        <w:ind w:firstLine="480"/>
        <w:rPr>
          <w:rFonts w:eastAsia="Calibri"/>
          <w:i/>
          <w:iCs/>
          <w:sz w:val="36"/>
        </w:rPr>
      </w:pPr>
      <w:r>
        <w:rPr>
          <w:rFonts w:ascii="黑体" w:hAnsi="黑体" w:eastAsia="黑体"/>
          <w:i/>
          <w:iCs/>
          <w:sz w:val="24"/>
        </w:rPr>
        <w:t>3.生效条款</w:t>
      </w:r>
    </w:p>
    <w:p w14:paraId="73661A43">
      <w:pPr>
        <w:spacing w:line="360" w:lineRule="auto"/>
        <w:ind w:firstLine="480"/>
        <w:rPr>
          <w:i/>
          <w:iCs/>
        </w:rPr>
      </w:pPr>
      <w:r>
        <w:rPr>
          <w:rFonts w:ascii="仿宋_GB2312" w:hAnsi="仿宋_GB2312" w:eastAsia="仿宋_GB2312"/>
          <w:i/>
          <w:iCs/>
          <w:sz w:val="24"/>
        </w:rPr>
        <w:t>3.1本合同经双方签署后生效。</w:t>
      </w:r>
    </w:p>
    <w:p w14:paraId="34688ADF">
      <w:pPr>
        <w:spacing w:line="360" w:lineRule="auto"/>
        <w:ind w:firstLine="480"/>
        <w:rPr>
          <w:i/>
          <w:iCs/>
        </w:rPr>
      </w:pPr>
      <w:r>
        <w:rPr>
          <w:rFonts w:ascii="仿宋_GB2312" w:hAnsi="仿宋_GB2312" w:eastAsia="仿宋_GB2312"/>
          <w:i/>
          <w:iCs/>
          <w:sz w:val="24"/>
        </w:rPr>
        <w:t>3.2本合同一式四份，甲乙双方各执两份，具有同等法律效力。</w:t>
      </w:r>
    </w:p>
    <w:p w14:paraId="65A65B4C">
      <w:pPr>
        <w:spacing w:line="360" w:lineRule="auto"/>
        <w:ind w:firstLine="480"/>
        <w:rPr>
          <w:rFonts w:ascii="仿宋_GB2312" w:hAnsi="仿宋_GB2312" w:eastAsia="仿宋_GB2312"/>
          <w:i/>
          <w:iCs/>
          <w:sz w:val="24"/>
        </w:rPr>
      </w:pPr>
      <w:r>
        <w:rPr>
          <w:rFonts w:hint="eastAsia" w:ascii="仿宋_GB2312" w:hAnsi="仿宋_GB2312" w:eastAsia="仿宋_GB2312"/>
          <w:i/>
          <w:iCs/>
          <w:sz w:val="24"/>
          <w:lang w:val="en-US" w:eastAsia="zh-CN"/>
        </w:rPr>
        <w:t>4.</w:t>
      </w:r>
      <w:r>
        <w:rPr>
          <w:rFonts w:ascii="仿宋_GB2312" w:hAnsi="仿宋_GB2312" w:eastAsia="仿宋_GB2312"/>
          <w:i/>
          <w:iCs/>
          <w:sz w:val="24"/>
        </w:rPr>
        <w:t>特殊约定</w:t>
      </w:r>
    </w:p>
    <w:p w14:paraId="0EEAB4E3">
      <w:pPr>
        <w:numPr>
          <w:ilvl w:val="0"/>
          <w:numId w:val="0"/>
        </w:numPr>
        <w:ind w:leftChars="0" w:firstLine="3564" w:firstLineChars="900"/>
        <w:jc w:val="both"/>
        <w:rPr>
          <w:rFonts w:ascii="方正小标宋简体" w:hAnsi="方正小标宋简体" w:eastAsia="方正小标宋简体" w:cs="方正小标宋简体"/>
          <w:i/>
          <w:iCs/>
          <w:w w:val="90"/>
          <w:sz w:val="44"/>
          <w:szCs w:val="44"/>
        </w:rPr>
      </w:pPr>
      <w:r>
        <w:rPr>
          <w:rFonts w:hint="eastAsia" w:ascii="方正小标宋简体" w:hAnsi="方正小标宋简体" w:eastAsia="方正小标宋简体" w:cs="方正小标宋简体"/>
          <w:i/>
          <w:iCs/>
          <w:w w:val="90"/>
          <w:sz w:val="44"/>
          <w:szCs w:val="44"/>
        </w:rPr>
        <w:t>设备采购合同</w:t>
      </w:r>
    </w:p>
    <w:p w14:paraId="5EB4A445">
      <w:pPr>
        <w:spacing w:line="360" w:lineRule="auto"/>
        <w:jc w:val="center"/>
        <w:rPr>
          <w:rFonts w:ascii="方正小标宋简体" w:hAnsi="方正小标宋简体" w:eastAsia="方正小标宋简体" w:cs="方正小标宋简体"/>
          <w:i/>
          <w:iCs/>
          <w:w w:val="90"/>
          <w:sz w:val="44"/>
          <w:szCs w:val="44"/>
        </w:rPr>
      </w:pPr>
      <w:r>
        <w:rPr>
          <w:rFonts w:hint="eastAsia" w:ascii="方正小标宋简体" w:hAnsi="方正小标宋简体" w:eastAsia="方正小标宋简体" w:cs="方正小标宋简体"/>
          <w:i/>
          <w:iCs/>
          <w:w w:val="90"/>
          <w:sz w:val="44"/>
          <w:szCs w:val="44"/>
        </w:rPr>
        <w:t>通用条款</w:t>
      </w:r>
    </w:p>
    <w:p w14:paraId="274EA07C">
      <w:pPr>
        <w:pStyle w:val="2"/>
        <w:tabs>
          <w:tab w:val="right" w:leader="dot" w:pos="9061"/>
        </w:tabs>
        <w:ind w:left="0" w:firstLine="480" w:firstLineChars="200"/>
        <w:jc w:val="both"/>
        <w:rPr>
          <w:rFonts w:ascii="黑体" w:hAnsi="黑体" w:eastAsia="黑体" w:cs="黑体"/>
          <w:b w:val="0"/>
          <w:i/>
          <w:iCs/>
          <w:sz w:val="24"/>
          <w:szCs w:val="24"/>
        </w:rPr>
      </w:pPr>
      <w:bookmarkStart w:id="34" w:name="_Toc11930"/>
      <w:bookmarkStart w:id="35" w:name="_Toc17619"/>
      <w:bookmarkStart w:id="36" w:name="_Toc16330018"/>
      <w:bookmarkStart w:id="37" w:name="_Toc11823"/>
      <w:r>
        <w:rPr>
          <w:rFonts w:hint="eastAsia" w:ascii="黑体" w:hAnsi="黑体" w:eastAsia="黑体" w:cs="黑体"/>
          <w:b w:val="0"/>
          <w:i/>
          <w:iCs/>
          <w:sz w:val="24"/>
          <w:szCs w:val="24"/>
        </w:rPr>
        <w:t>1 合同设备</w:t>
      </w:r>
      <w:bookmarkEnd w:id="34"/>
      <w:bookmarkEnd w:id="35"/>
      <w:bookmarkEnd w:id="36"/>
      <w:bookmarkEnd w:id="37"/>
    </w:p>
    <w:p w14:paraId="4562BE35">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w:t>
      </w:r>
      <w:bookmarkStart w:id="38" w:name="_Toc29026"/>
      <w:bookmarkStart w:id="39" w:name="_Toc22800"/>
      <w:bookmarkStart w:id="40" w:name="_Toc32510"/>
      <w:r>
        <w:rPr>
          <w:rFonts w:hint="eastAsia" w:ascii="仿宋_GB2312" w:hAnsi="仿宋_GB2312" w:eastAsia="仿宋_GB2312" w:cs="仿宋_GB2312"/>
          <w:i/>
          <w:iCs/>
          <w:sz w:val="24"/>
          <w:szCs w:val="24"/>
        </w:rPr>
        <w:t>本合同约定设备的技术规格详见附件二《技术协议书》。</w:t>
      </w:r>
    </w:p>
    <w:p w14:paraId="77C7C61C">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5C66D7A9">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1.3在设备所有权转移到买方之前，有关设备的保险由卖方负责办理并承担保险费用。</w:t>
      </w:r>
    </w:p>
    <w:p w14:paraId="794C30EB">
      <w:pPr>
        <w:pStyle w:val="2"/>
        <w:tabs>
          <w:tab w:val="right" w:leader="dot" w:pos="9061"/>
        </w:tabs>
        <w:ind w:left="0" w:firstLine="480" w:firstLineChars="200"/>
        <w:jc w:val="both"/>
        <w:rPr>
          <w:rFonts w:ascii="黑体" w:hAnsi="黑体" w:eastAsia="黑体" w:cs="黑体"/>
          <w:b w:val="0"/>
          <w:i/>
          <w:iCs/>
          <w:sz w:val="24"/>
          <w:szCs w:val="24"/>
        </w:rPr>
      </w:pPr>
      <w:bookmarkStart w:id="41" w:name="_Toc16330019"/>
      <w:r>
        <w:rPr>
          <w:rFonts w:hint="eastAsia" w:ascii="黑体" w:hAnsi="黑体" w:eastAsia="黑体" w:cs="黑体"/>
          <w:b w:val="0"/>
          <w:i/>
          <w:iCs/>
          <w:sz w:val="24"/>
          <w:szCs w:val="24"/>
        </w:rPr>
        <w:t>2 包装</w:t>
      </w:r>
      <w:bookmarkEnd w:id="38"/>
      <w:bookmarkEnd w:id="39"/>
      <w:bookmarkEnd w:id="40"/>
      <w:bookmarkEnd w:id="41"/>
    </w:p>
    <w:p w14:paraId="4B5F7A3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7A27006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2.2每件包装应附有详细的装箱单和质量证书各两套，一套在包装箱里，一套在包装箱外。</w:t>
      </w:r>
    </w:p>
    <w:p w14:paraId="27AABDD1">
      <w:pPr>
        <w:pStyle w:val="2"/>
        <w:tabs>
          <w:tab w:val="right" w:leader="dot" w:pos="9061"/>
        </w:tabs>
        <w:ind w:left="0" w:firstLine="480" w:firstLineChars="200"/>
        <w:jc w:val="both"/>
        <w:rPr>
          <w:rFonts w:ascii="黑体" w:hAnsi="黑体" w:eastAsia="黑体" w:cs="黑体"/>
          <w:b w:val="0"/>
          <w:i/>
          <w:iCs/>
          <w:sz w:val="24"/>
          <w:szCs w:val="24"/>
        </w:rPr>
      </w:pPr>
      <w:bookmarkStart w:id="42" w:name="_Toc16330020"/>
      <w:bookmarkStart w:id="43" w:name="_Toc27453"/>
      <w:bookmarkStart w:id="44" w:name="_Toc2833"/>
      <w:bookmarkStart w:id="45" w:name="_Toc27144"/>
      <w:r>
        <w:rPr>
          <w:rFonts w:hint="eastAsia" w:ascii="黑体" w:hAnsi="黑体" w:eastAsia="黑体" w:cs="黑体"/>
          <w:b w:val="0"/>
          <w:i/>
          <w:iCs/>
          <w:sz w:val="24"/>
          <w:szCs w:val="24"/>
        </w:rPr>
        <w:t>3 运输标记</w:t>
      </w:r>
      <w:bookmarkEnd w:id="42"/>
      <w:bookmarkEnd w:id="43"/>
      <w:bookmarkEnd w:id="44"/>
      <w:bookmarkEnd w:id="45"/>
    </w:p>
    <w:p w14:paraId="474ECCBC">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3.1卖方应在每一包装箱邻近的四个侧面用不易褪色的油漆以醒目的中文印刷字体标明以下各项：</w:t>
      </w:r>
    </w:p>
    <w:p w14:paraId="7D7DB806">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3.1.1收货人</w:t>
      </w:r>
    </w:p>
    <w:p w14:paraId="07EAACE9">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3.1.2合同号</w:t>
      </w:r>
    </w:p>
    <w:p w14:paraId="4B67830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3.1.3发货标记（唛头）</w:t>
      </w:r>
    </w:p>
    <w:p w14:paraId="0260FF8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3.1.4设备的名称、品目号、箱号</w:t>
      </w:r>
    </w:p>
    <w:p w14:paraId="750D45E9">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3.1.5毛重/净重（公斤）</w:t>
      </w:r>
    </w:p>
    <w:p w14:paraId="7E88DAAA">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3.1.6尺寸（长×宽×高，以厘米计）</w:t>
      </w:r>
    </w:p>
    <w:p w14:paraId="7EE710A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3BC4B317">
      <w:pPr>
        <w:pStyle w:val="2"/>
        <w:tabs>
          <w:tab w:val="right" w:leader="dot" w:pos="9061"/>
        </w:tabs>
        <w:ind w:left="0" w:firstLine="480" w:firstLineChars="200"/>
        <w:jc w:val="both"/>
        <w:rPr>
          <w:rFonts w:ascii="黑体" w:hAnsi="黑体" w:eastAsia="黑体" w:cs="黑体"/>
          <w:b w:val="0"/>
          <w:i/>
          <w:iCs/>
          <w:sz w:val="24"/>
          <w:szCs w:val="24"/>
        </w:rPr>
      </w:pPr>
      <w:bookmarkStart w:id="46" w:name="_Toc7431"/>
      <w:bookmarkStart w:id="47" w:name="_Toc16330021"/>
      <w:bookmarkStart w:id="48" w:name="_Toc16133"/>
      <w:bookmarkStart w:id="49" w:name="_Toc10630"/>
      <w:r>
        <w:rPr>
          <w:rFonts w:hint="eastAsia" w:ascii="黑体" w:hAnsi="黑体" w:eastAsia="黑体" w:cs="黑体"/>
          <w:b w:val="0"/>
          <w:i/>
          <w:iCs/>
          <w:sz w:val="24"/>
          <w:szCs w:val="24"/>
        </w:rPr>
        <w:t>4 检验</w:t>
      </w:r>
      <w:bookmarkEnd w:id="46"/>
      <w:bookmarkEnd w:id="47"/>
      <w:bookmarkEnd w:id="48"/>
      <w:bookmarkEnd w:id="49"/>
    </w:p>
    <w:p w14:paraId="02A1ADB7">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36FEA2A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4.2国家强制检验检测的设备，需要经过国家有关部门进行检验检测，卖方保证提供的设备通过其检验并承担费用。</w:t>
      </w:r>
    </w:p>
    <w:p w14:paraId="36A9FA73">
      <w:pPr>
        <w:pStyle w:val="2"/>
        <w:tabs>
          <w:tab w:val="right" w:leader="dot" w:pos="9061"/>
        </w:tabs>
        <w:ind w:left="0" w:firstLine="480" w:firstLineChars="200"/>
        <w:jc w:val="both"/>
        <w:rPr>
          <w:rFonts w:ascii="黑体" w:hAnsi="黑体" w:eastAsia="黑体" w:cs="黑体"/>
          <w:b w:val="0"/>
          <w:i/>
          <w:iCs/>
          <w:sz w:val="24"/>
          <w:szCs w:val="24"/>
        </w:rPr>
      </w:pPr>
      <w:bookmarkStart w:id="50" w:name="_Toc11217"/>
      <w:bookmarkStart w:id="51" w:name="_Toc16330022"/>
      <w:bookmarkStart w:id="52" w:name="_Toc24467"/>
      <w:bookmarkStart w:id="53" w:name="_Toc19850"/>
      <w:r>
        <w:rPr>
          <w:rFonts w:hint="eastAsia" w:ascii="黑体" w:hAnsi="黑体" w:eastAsia="黑体" w:cs="黑体"/>
          <w:b w:val="0"/>
          <w:i/>
          <w:iCs/>
          <w:sz w:val="24"/>
          <w:szCs w:val="24"/>
        </w:rPr>
        <w:t>5 权利担保</w:t>
      </w:r>
      <w:bookmarkEnd w:id="50"/>
      <w:bookmarkEnd w:id="51"/>
      <w:bookmarkEnd w:id="52"/>
      <w:bookmarkEnd w:id="53"/>
    </w:p>
    <w:p w14:paraId="6899791A">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5C90AF8F">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5.2卖方应保证第三方对其提交的设备不得以侵权或其他类似理由提出合法要求，如侵犯知识产权等。</w:t>
      </w:r>
    </w:p>
    <w:p w14:paraId="746AD59C">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5.3任何第三方如果提出侵权指控，卖方应与第三方交涉，并承担由此引起的一切法律责任和费用以及给买方所造成的损失。</w:t>
      </w:r>
    </w:p>
    <w:p w14:paraId="1A74A67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5.4买方应在已知道第三方的权利或要求后的一段合理时间内，将此权利或要求的性质通知卖方。</w:t>
      </w:r>
    </w:p>
    <w:p w14:paraId="125E0F07">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0F237D7C">
      <w:pPr>
        <w:pStyle w:val="2"/>
        <w:tabs>
          <w:tab w:val="right" w:leader="dot" w:pos="9061"/>
        </w:tabs>
        <w:ind w:left="0" w:firstLine="480" w:firstLineChars="200"/>
        <w:jc w:val="both"/>
        <w:rPr>
          <w:rFonts w:ascii="黑体" w:hAnsi="黑体" w:eastAsia="黑体" w:cs="黑体"/>
          <w:b w:val="0"/>
          <w:i/>
          <w:iCs/>
          <w:sz w:val="24"/>
          <w:szCs w:val="24"/>
        </w:rPr>
      </w:pPr>
      <w:bookmarkStart w:id="54" w:name="_Toc11759"/>
      <w:bookmarkStart w:id="55" w:name="_Toc27500"/>
      <w:bookmarkStart w:id="56" w:name="_Toc14809"/>
      <w:bookmarkStart w:id="57" w:name="_Toc16330023"/>
      <w:r>
        <w:rPr>
          <w:rFonts w:hint="eastAsia" w:ascii="黑体" w:hAnsi="黑体" w:eastAsia="黑体" w:cs="黑体"/>
          <w:b w:val="0"/>
          <w:i/>
          <w:iCs/>
          <w:sz w:val="24"/>
          <w:szCs w:val="24"/>
        </w:rPr>
        <w:t>6 交货</w:t>
      </w:r>
      <w:bookmarkEnd w:id="54"/>
      <w:bookmarkEnd w:id="55"/>
      <w:bookmarkEnd w:id="56"/>
      <w:bookmarkEnd w:id="57"/>
    </w:p>
    <w:p w14:paraId="0B8D39BD">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77FD63DC">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6.2卖方应在设备装运完成后当天以传真、邮件等的形式通知买方合同号、设备名称、数量、毛重、体积（立方米）、发票金额、启运日期、预计到达日期。</w:t>
      </w:r>
    </w:p>
    <w:p w14:paraId="64A153C9">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5562BE65">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6.4交货方式的释义</w:t>
      </w:r>
    </w:p>
    <w:p w14:paraId="15FBC7F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6.4.1交钥匙方式：卖方负责合同设备的设计、制造、运输、定点卸货、安装、调试、培训及售后服务等所有内容，直至买方验收合格并交付使用。</w:t>
      </w:r>
    </w:p>
    <w:p w14:paraId="696310FF">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64FC57AD">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6.4.3自提：买方依照合同约定到卖方所在地提取合同设备，经买方根据合同所约定的数量、型号及配置等内容逐一确认无误后，双方完成交付手续。</w:t>
      </w:r>
    </w:p>
    <w:p w14:paraId="288CE22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77C08805">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6.6卖方在交付设备前需通知买方。</w:t>
      </w:r>
    </w:p>
    <w:p w14:paraId="5615FA42">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6.7风险的转移：</w:t>
      </w:r>
    </w:p>
    <w:p w14:paraId="74B9B316">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568F32E8">
      <w:pPr>
        <w:pStyle w:val="2"/>
        <w:tabs>
          <w:tab w:val="right" w:leader="dot" w:pos="9061"/>
        </w:tabs>
        <w:ind w:left="0" w:firstLine="480" w:firstLineChars="200"/>
        <w:jc w:val="both"/>
        <w:rPr>
          <w:rFonts w:ascii="黑体" w:hAnsi="黑体" w:eastAsia="黑体" w:cs="黑体"/>
          <w:b w:val="0"/>
          <w:i/>
          <w:iCs/>
          <w:sz w:val="24"/>
          <w:szCs w:val="24"/>
        </w:rPr>
      </w:pPr>
      <w:bookmarkStart w:id="58" w:name="_Toc8024"/>
      <w:bookmarkStart w:id="59" w:name="_Toc25510"/>
      <w:bookmarkStart w:id="60" w:name="_Toc16330024"/>
      <w:bookmarkStart w:id="61" w:name="_Toc2984"/>
      <w:r>
        <w:rPr>
          <w:rFonts w:hint="eastAsia" w:ascii="黑体" w:hAnsi="黑体" w:eastAsia="黑体" w:cs="黑体"/>
          <w:b w:val="0"/>
          <w:i/>
          <w:iCs/>
          <w:sz w:val="24"/>
          <w:szCs w:val="24"/>
        </w:rPr>
        <w:t>7 安装、调试</w:t>
      </w:r>
      <w:bookmarkEnd w:id="58"/>
      <w:bookmarkEnd w:id="59"/>
      <w:bookmarkEnd w:id="60"/>
      <w:bookmarkEnd w:id="61"/>
    </w:p>
    <w:p w14:paraId="1B40B789">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7.1 卖方应自带用以安装、调试过程中所需的各种工具、仪器、仪表及易损件。在安装、调试过程中，卖方应自负其工作人员的食宿、交通等费用。</w:t>
      </w:r>
    </w:p>
    <w:p w14:paraId="0A1B0DB7">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7.2在安装、调试过程中，安装场地及施工人员安全，由卖方负责。由于安装、调试等原因造成买方或他人人身损害或财产损失的，由卖方承担赔偿责任。</w:t>
      </w:r>
    </w:p>
    <w:p w14:paraId="19DD6D76">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7.3</w:t>
      </w:r>
      <w:r>
        <w:rPr>
          <w:rFonts w:hint="eastAsia" w:ascii="仿宋_GB2312" w:hAnsi="仿宋_GB2312" w:eastAsia="仿宋_GB2312" w:cs="仿宋_GB2312"/>
          <w:bCs/>
          <w:i/>
          <w:iCs/>
          <w:sz w:val="24"/>
          <w:szCs w:val="24"/>
        </w:rPr>
        <w:t xml:space="preserve"> </w:t>
      </w:r>
      <w:r>
        <w:rPr>
          <w:rFonts w:hint="eastAsia" w:ascii="仿宋_GB2312" w:hAnsi="仿宋_GB2312" w:eastAsia="仿宋_GB2312" w:cs="仿宋_GB2312"/>
          <w:i/>
          <w:iCs/>
          <w:sz w:val="24"/>
          <w:szCs w:val="24"/>
        </w:rPr>
        <w:t>卖方须对安装、调试过程中造成的买方或他人人身损害或财产损失承担赔偿责任。</w:t>
      </w:r>
    </w:p>
    <w:p w14:paraId="36B103B2">
      <w:pPr>
        <w:pStyle w:val="2"/>
        <w:tabs>
          <w:tab w:val="right" w:leader="dot" w:pos="9061"/>
        </w:tabs>
        <w:ind w:left="0" w:firstLine="480" w:firstLineChars="200"/>
        <w:jc w:val="both"/>
        <w:rPr>
          <w:rFonts w:ascii="黑体" w:hAnsi="黑体" w:eastAsia="黑体" w:cs="黑体"/>
          <w:b w:val="0"/>
          <w:i/>
          <w:iCs/>
          <w:sz w:val="24"/>
          <w:szCs w:val="24"/>
        </w:rPr>
      </w:pPr>
      <w:bookmarkStart w:id="62" w:name="_Toc6350"/>
      <w:bookmarkStart w:id="63" w:name="_Toc16330025"/>
      <w:bookmarkStart w:id="64" w:name="_Toc14260"/>
      <w:bookmarkStart w:id="65" w:name="_Toc14098"/>
      <w:r>
        <w:rPr>
          <w:rFonts w:hint="eastAsia" w:ascii="黑体" w:hAnsi="黑体" w:eastAsia="黑体" w:cs="黑体"/>
          <w:b w:val="0"/>
          <w:i/>
          <w:iCs/>
          <w:sz w:val="24"/>
          <w:szCs w:val="24"/>
        </w:rPr>
        <w:t>8 价款与支付</w:t>
      </w:r>
      <w:bookmarkEnd w:id="62"/>
      <w:bookmarkEnd w:id="63"/>
      <w:bookmarkEnd w:id="64"/>
      <w:bookmarkEnd w:id="65"/>
    </w:p>
    <w:p w14:paraId="47BED374">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46255C42">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1EF36402">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3B2E456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1A491100">
      <w:pPr>
        <w:pStyle w:val="2"/>
        <w:tabs>
          <w:tab w:val="right" w:leader="dot" w:pos="9061"/>
        </w:tabs>
        <w:ind w:left="0" w:firstLine="480" w:firstLineChars="200"/>
        <w:jc w:val="both"/>
        <w:rPr>
          <w:rFonts w:ascii="黑体" w:hAnsi="黑体" w:eastAsia="黑体" w:cs="黑体"/>
          <w:b w:val="0"/>
          <w:i/>
          <w:iCs/>
          <w:sz w:val="24"/>
          <w:szCs w:val="24"/>
        </w:rPr>
      </w:pPr>
      <w:bookmarkStart w:id="66" w:name="_Toc24085"/>
      <w:bookmarkStart w:id="67" w:name="_Toc6726"/>
      <w:bookmarkStart w:id="68" w:name="_Toc25708"/>
      <w:bookmarkStart w:id="69" w:name="_Toc16330026"/>
      <w:r>
        <w:rPr>
          <w:rFonts w:hint="eastAsia" w:ascii="黑体" w:hAnsi="黑体" w:eastAsia="黑体" w:cs="黑体"/>
          <w:b w:val="0"/>
          <w:i/>
          <w:iCs/>
          <w:sz w:val="24"/>
          <w:szCs w:val="24"/>
        </w:rPr>
        <w:t>9 质量保证及售后服务</w:t>
      </w:r>
      <w:bookmarkEnd w:id="66"/>
      <w:bookmarkEnd w:id="67"/>
      <w:bookmarkEnd w:id="68"/>
      <w:bookmarkEnd w:id="69"/>
    </w:p>
    <w:p w14:paraId="0F7CF9F7">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62EC2DFE">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9.2卖方承诺其提供的设备不存在任何产品缺陷，否则因卖方提供的设备存在产品缺陷而给买方造成的一切后果和损失由卖方承担。</w:t>
      </w:r>
    </w:p>
    <w:p w14:paraId="0399CFB6">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182C599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093FC4AF">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9.5卖方负责在买方指定的地点免费为买方培训操作及维修人员，培训内容包括：基本原理、操作使用、安全操作注意事项以及维修保养等内容。</w:t>
      </w:r>
    </w:p>
    <w:p w14:paraId="1361409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9.6质量保证期满后，卖方保证向买方提供及时的、质优的、价格优惠的技术服务和备品备件供应。</w:t>
      </w:r>
    </w:p>
    <w:p w14:paraId="5AFF22F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9.7质量保证期满后，如出现质量问题，卖方也应及时修复和更换，且只收取成本费，费用由买方承担，卖方对设备质量问题所负的责任直到设备使用寿命周期结束。</w:t>
      </w:r>
    </w:p>
    <w:p w14:paraId="48BF9232">
      <w:pPr>
        <w:pStyle w:val="2"/>
        <w:tabs>
          <w:tab w:val="right" w:leader="dot" w:pos="9061"/>
        </w:tabs>
        <w:ind w:left="0" w:firstLine="480" w:firstLineChars="200"/>
        <w:jc w:val="both"/>
        <w:rPr>
          <w:rFonts w:ascii="黑体" w:hAnsi="黑体" w:eastAsia="黑体" w:cs="黑体"/>
          <w:b w:val="0"/>
          <w:i/>
          <w:iCs/>
          <w:sz w:val="24"/>
          <w:szCs w:val="24"/>
        </w:rPr>
      </w:pPr>
      <w:bookmarkStart w:id="70" w:name="_Toc16330027"/>
      <w:bookmarkStart w:id="71" w:name="_Toc12927"/>
      <w:bookmarkStart w:id="72" w:name="_Toc15570"/>
      <w:bookmarkStart w:id="73" w:name="_Toc10359"/>
      <w:r>
        <w:rPr>
          <w:rFonts w:hint="eastAsia" w:ascii="黑体" w:hAnsi="黑体" w:eastAsia="黑体" w:cs="黑体"/>
          <w:b w:val="0"/>
          <w:i/>
          <w:iCs/>
          <w:sz w:val="24"/>
          <w:szCs w:val="24"/>
        </w:rPr>
        <w:t>10法定责任</w:t>
      </w:r>
      <w:bookmarkEnd w:id="70"/>
      <w:bookmarkEnd w:id="71"/>
      <w:bookmarkEnd w:id="72"/>
      <w:bookmarkEnd w:id="73"/>
      <w:r>
        <w:rPr>
          <w:rFonts w:hint="eastAsia" w:ascii="黑体" w:hAnsi="黑体" w:eastAsia="黑体" w:cs="黑体"/>
          <w:b w:val="0"/>
          <w:i/>
          <w:iCs/>
          <w:sz w:val="24"/>
          <w:szCs w:val="24"/>
        </w:rPr>
        <w:t>及合规责任</w:t>
      </w:r>
    </w:p>
    <w:p w14:paraId="7EFF9D60">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10.1卖方需遵从国家有关的法律、法规，缴纳有关的法定费用和税项。若卖方未按期交纳法定费用、税项，则卖方须补偿买方由此造成的所有费用及损失。</w:t>
      </w:r>
    </w:p>
    <w:p w14:paraId="74E3C1FA">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10.2除非本合同中另有规定或买方同意，卖方不得全部或部分转让本合同项下的权利义务。</w:t>
      </w:r>
    </w:p>
    <w:p w14:paraId="4DF8B9BC">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423C688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10.4除对方预先书面同意外，任何一方在本合同签订和履行期间或本合同终止后不得向第三方披露在本合同履行过程中知悉的与对方有关的任何商业秘密。</w:t>
      </w:r>
    </w:p>
    <w:p w14:paraId="51F9221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5291A4DF">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5201B8D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39ACEEF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6E8E1EE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7134AADD">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1）卖方仅能将买方提供的保密信息用于本协议所约定的项目并承担保密义务。</w:t>
      </w:r>
    </w:p>
    <w:p w14:paraId="7A1A1ACE">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2）卖方将采取有效措施使用买方提供的保密信息，只将该等保密信息提供给本方负责决策或实施合作事项的具体参与人员，卖方及其相关人员不得以任何方式或形式散布、披露或传播给该范围以外的人（包括卖方关联机构），也不得允许任何保密信息被泄漏、被披露、被交流。</w:t>
      </w:r>
    </w:p>
    <w:p w14:paraId="3F56E90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如果卖方为项目需要，而不得不向该第三方披露保密信息，则卖方应事先从买方得到书面同意。卖方应在披露保密信息之前，按照与本协议相同的保护程度与该第三方签署一份保密协议。若上述第三方（包括其股东、高管、雇员）发生泄密，卖方应与该第三方承担连带责任。</w:t>
      </w:r>
    </w:p>
    <w:p w14:paraId="1DA3488F">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 xml:space="preserve">4）如卖方得悉买方的任何保密信息遭侵犯或疑似侵权，卖方应立即通知买方。如果买方决定就侵权行为进行起诉，或以其他方式停止或阻止该实际或可能发生的侵权行为，卖方尽最大限度予以协助。 </w:t>
      </w:r>
    </w:p>
    <w:p w14:paraId="6B8F6C5F">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5）卖方不得在世界任何地方就保密信息进行升级、变更和/或改进，亦不得直接或间接提交或促使提交专利或著作权或其它权利的申请，也不得以其名义取得或促使以其他人名义取得任何专利或其它权利注册。</w:t>
      </w:r>
    </w:p>
    <w:p w14:paraId="545A8BFA">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 xml:space="preserve">6）卖方应遵从买方不时发出的有关使用、处理和保管保密信息的任何指令或政策，并按照买方的要求将本协议项下保密信息的使用情况向买方汇报。 </w:t>
      </w:r>
    </w:p>
    <w:p w14:paraId="52223517">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7）卖方不得为第三方利益使用保密信息，不得非为实现双方合作目的使用保密信息，不得对保密信息采取任何反向工程、反向编译或反向分解等行为。</w:t>
      </w:r>
    </w:p>
    <w:p w14:paraId="7582D52D">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8）双方合作期间形成的与本协议有关的任何信息和数据受本协议约束。</w:t>
      </w:r>
    </w:p>
    <w:p w14:paraId="0D2D6FEF">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3E2CD8D0">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数据收集必须基于合法授权，卖方需向数据主体明确告知数据用途，并获得明确同意；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46C6EC14">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2）卖方在存储数据时需采取严格的安全措施，通过加密、访问控制等措施确保数据的完整性和机密性；在使用和传输数据时，卖方需确保数据使用符合收集时的声明，不得超出必要范围；跨境数据传输时，需符合法律规定的合规要求。卖方需确保数据的收集、存储、使用、传输和销毁等过程符合法律要求，防止数据泄露、滥用和侵犯个人隐私，遵守相关的法律法规、行业准则和道德规范，以保护数据主体的合法权益。‌</w:t>
      </w:r>
    </w:p>
    <w:p w14:paraId="5DCE0DBD">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3）如需要数据共享时需取得买方的书面同意并确保各方在使用数据时符合合规要求；当数据不再需要时，卖方需采取适当的措施彻底销毁数据，防止其被恢复和滥用。</w:t>
      </w:r>
    </w:p>
    <w:p w14:paraId="16AB832B">
      <w:pPr>
        <w:pStyle w:val="2"/>
        <w:tabs>
          <w:tab w:val="right" w:leader="dot" w:pos="9061"/>
        </w:tabs>
        <w:ind w:left="0" w:firstLine="480" w:firstLineChars="200"/>
        <w:jc w:val="both"/>
        <w:rPr>
          <w:rFonts w:ascii="黑体" w:hAnsi="黑体" w:eastAsia="黑体" w:cs="黑体"/>
          <w:b w:val="0"/>
          <w:i/>
          <w:iCs/>
          <w:sz w:val="24"/>
          <w:szCs w:val="24"/>
        </w:rPr>
      </w:pPr>
      <w:bookmarkStart w:id="74" w:name="_Toc9708"/>
      <w:bookmarkStart w:id="75" w:name="_Toc27314"/>
      <w:bookmarkStart w:id="76" w:name="_Toc30381"/>
      <w:bookmarkStart w:id="77" w:name="_Toc16330028"/>
      <w:r>
        <w:rPr>
          <w:rFonts w:hint="eastAsia" w:ascii="黑体" w:hAnsi="黑体" w:eastAsia="黑体" w:cs="黑体"/>
          <w:b w:val="0"/>
          <w:i/>
          <w:iCs/>
          <w:sz w:val="24"/>
          <w:szCs w:val="24"/>
        </w:rPr>
        <w:t>11 违约责任</w:t>
      </w:r>
      <w:bookmarkEnd w:id="74"/>
      <w:bookmarkEnd w:id="75"/>
      <w:bookmarkEnd w:id="76"/>
      <w:bookmarkEnd w:id="77"/>
    </w:p>
    <w:p w14:paraId="03A85D60">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4C419652">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2B625C0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11.1.2根据设备的瑕疵和受损程度以及买方遭受损失的金额，经买方同意降低设备价格。</w:t>
      </w:r>
    </w:p>
    <w:p w14:paraId="3CA57E22">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0362D64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2753A924">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i/>
          <w:iCs/>
          <w:sz w:val="24"/>
          <w:szCs w:val="24"/>
        </w:rPr>
        <w:br w:type="textWrapping"/>
      </w:r>
      <w:r>
        <w:rPr>
          <w:rFonts w:hint="eastAsia" w:ascii="仿宋_GB2312" w:hAnsi="仿宋_GB2312" w:eastAsia="仿宋_GB2312" w:cs="仿宋_GB2312"/>
          <w:i/>
          <w:iCs/>
          <w:sz w:val="24"/>
          <w:szCs w:val="24"/>
        </w:rPr>
        <w:t xml:space="preserve">   11.4如卖方未按合同专用条款1.4、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2D61B750">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11.5买方延期付款时（有正当拒付理由者除外），每日按延付金额的3‰向卖方偿付延期付款违约金，但违约金总额不超过延付金额的50‰。</w:t>
      </w:r>
    </w:p>
    <w:p w14:paraId="5D5CA3C0">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780600A6">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11.7因发票违规给买方造成的增值税、所得税等损失，由卖方承担相关责任，包括但不限于税款、滞纳金、罚款及其它相关损失。</w:t>
      </w:r>
    </w:p>
    <w:p w14:paraId="0C5C6B62">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674325F0">
      <w:pPr>
        <w:pStyle w:val="2"/>
        <w:tabs>
          <w:tab w:val="right" w:leader="dot" w:pos="9061"/>
        </w:tabs>
        <w:ind w:left="0" w:firstLine="480" w:firstLineChars="200"/>
        <w:jc w:val="both"/>
        <w:rPr>
          <w:rFonts w:ascii="黑体" w:hAnsi="黑体" w:eastAsia="黑体" w:cs="黑体"/>
          <w:b w:val="0"/>
          <w:i/>
          <w:iCs/>
          <w:sz w:val="24"/>
          <w:szCs w:val="24"/>
        </w:rPr>
      </w:pPr>
      <w:bookmarkStart w:id="78" w:name="_Toc16330029"/>
      <w:bookmarkStart w:id="79" w:name="_Toc31554"/>
      <w:bookmarkStart w:id="80" w:name="_Toc1827"/>
      <w:bookmarkStart w:id="81" w:name="_Toc9172"/>
      <w:r>
        <w:rPr>
          <w:rFonts w:hint="eastAsia" w:ascii="黑体" w:hAnsi="黑体" w:eastAsia="黑体" w:cs="黑体"/>
          <w:b w:val="0"/>
          <w:i/>
          <w:iCs/>
          <w:sz w:val="24"/>
          <w:szCs w:val="24"/>
        </w:rPr>
        <w:t>12 合同的终止与解除</w:t>
      </w:r>
      <w:bookmarkEnd w:id="78"/>
      <w:bookmarkEnd w:id="79"/>
      <w:bookmarkEnd w:id="80"/>
      <w:bookmarkEnd w:id="81"/>
    </w:p>
    <w:p w14:paraId="7EB3EA0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12.1本合同订立后，卖方由于履行义务的能力或信用有严重缺陷，买方可以终止履行本合同，要求卖方返还已支付的款项并不承担违约责任。</w:t>
      </w:r>
    </w:p>
    <w:p w14:paraId="54E8A03A">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12.2经双方协商一致，可以解除本合同。</w:t>
      </w:r>
    </w:p>
    <w:p w14:paraId="7BDEEA9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12.3有下列情形之一的，买方可以解除本合同：</w:t>
      </w:r>
    </w:p>
    <w:p w14:paraId="26246DF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12.3.1卖方明确表示或者以自己的行为表明不履行交货、安装、调试、培训等主要义务的，或足以影响买方使用设备的行为的；</w:t>
      </w:r>
    </w:p>
    <w:p w14:paraId="4DBEE332">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12.3.2卖方所交付的设备不符合本合同约定的质量要求或屡次验收不合格或达不到验收标准的；</w:t>
      </w:r>
    </w:p>
    <w:p w14:paraId="7C56B94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12.3.3卖方发生本合同约定的解除情形的；</w:t>
      </w:r>
    </w:p>
    <w:p w14:paraId="387C0F1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12.3.4卖方有其他违约行为。</w:t>
      </w:r>
    </w:p>
    <w:p w14:paraId="63638F7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12.4卖方分批交付设备的，卖方对其中一批设备不交付或者交付不符合约定，致使该批设备不能实现本合同目的的，买方可以就该批设备解除合同。</w:t>
      </w:r>
    </w:p>
    <w:p w14:paraId="0F25D547">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12.5卖方不交付其中一批设备或者交付不符合约定，致使今后其他各批设备的交付不能实现本合同目的的，买方可以就该批以及今后其他各批设备解除合同。</w:t>
      </w:r>
    </w:p>
    <w:p w14:paraId="431BC980">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12.6买方如果就其中一批设备解除合同，该批设备与其他各批设备相互依存的，可以就已经交付和未交付的各批设备解除合同。</w:t>
      </w:r>
    </w:p>
    <w:p w14:paraId="3CE6B4B5">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12.7因为卖方违约导致买方解除合同的，卖方应赔偿买方因此所遭受的一切损失。</w:t>
      </w:r>
    </w:p>
    <w:p w14:paraId="31718342">
      <w:pPr>
        <w:pStyle w:val="2"/>
        <w:tabs>
          <w:tab w:val="right" w:leader="dot" w:pos="9061"/>
        </w:tabs>
        <w:ind w:left="0" w:firstLine="480" w:firstLineChars="200"/>
        <w:jc w:val="both"/>
        <w:rPr>
          <w:rFonts w:ascii="黑体" w:hAnsi="黑体" w:eastAsia="黑体" w:cs="黑体"/>
          <w:b w:val="0"/>
          <w:i/>
          <w:iCs/>
          <w:sz w:val="24"/>
          <w:szCs w:val="24"/>
        </w:rPr>
      </w:pPr>
      <w:bookmarkStart w:id="82" w:name="_Toc13671"/>
      <w:bookmarkStart w:id="83" w:name="_Toc8620"/>
      <w:bookmarkStart w:id="84" w:name="_Toc16330030"/>
      <w:bookmarkStart w:id="85" w:name="_Toc31945"/>
      <w:r>
        <w:rPr>
          <w:rFonts w:hint="eastAsia" w:ascii="黑体" w:hAnsi="黑体" w:eastAsia="黑体" w:cs="黑体"/>
          <w:b w:val="0"/>
          <w:i/>
          <w:iCs/>
          <w:sz w:val="24"/>
          <w:szCs w:val="24"/>
        </w:rPr>
        <w:t>13 不可抗力</w:t>
      </w:r>
      <w:bookmarkEnd w:id="82"/>
      <w:bookmarkEnd w:id="83"/>
      <w:bookmarkEnd w:id="84"/>
      <w:bookmarkEnd w:id="85"/>
    </w:p>
    <w:p w14:paraId="2107C12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51DA2370">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13.2各方应该通过协商决定是否终止本合同，或推迟全部或部分本合同的履行或免除对方全部或部分相关履行义务。</w:t>
      </w:r>
    </w:p>
    <w:p w14:paraId="28117F54">
      <w:pPr>
        <w:pStyle w:val="2"/>
        <w:tabs>
          <w:tab w:val="right" w:leader="dot" w:pos="9061"/>
        </w:tabs>
        <w:ind w:left="0" w:firstLine="480" w:firstLineChars="200"/>
        <w:jc w:val="both"/>
        <w:rPr>
          <w:rFonts w:ascii="黑体" w:hAnsi="黑体" w:eastAsia="黑体" w:cs="黑体"/>
          <w:b w:val="0"/>
          <w:i/>
          <w:iCs/>
          <w:sz w:val="24"/>
          <w:szCs w:val="24"/>
        </w:rPr>
      </w:pPr>
      <w:bookmarkStart w:id="86" w:name="_Toc16330031"/>
      <w:bookmarkStart w:id="87" w:name="_Toc637"/>
      <w:bookmarkStart w:id="88" w:name="_Toc31243"/>
      <w:bookmarkStart w:id="89" w:name="_Toc30389"/>
      <w:r>
        <w:rPr>
          <w:rFonts w:hint="eastAsia" w:ascii="黑体" w:hAnsi="黑体" w:eastAsia="黑体" w:cs="黑体"/>
          <w:b w:val="0"/>
          <w:i/>
          <w:iCs/>
          <w:sz w:val="24"/>
          <w:szCs w:val="24"/>
        </w:rPr>
        <w:t>14 通讯</w:t>
      </w:r>
      <w:bookmarkEnd w:id="86"/>
      <w:bookmarkEnd w:id="87"/>
      <w:bookmarkEnd w:id="88"/>
      <w:bookmarkEnd w:id="89"/>
    </w:p>
    <w:p w14:paraId="38DB44C1">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14.1通讯地址：</w:t>
      </w:r>
    </w:p>
    <w:p w14:paraId="1D1ACC86">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本合同下的任何通讯按照本合同双方提供的信息，以书信、传真、电子通讯方式或电话作出。</w:t>
      </w:r>
    </w:p>
    <w:p w14:paraId="2B9482B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14.2生效</w:t>
      </w:r>
    </w:p>
    <w:p w14:paraId="321AF513">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14.2.1书信。书信为送达时生效；</w:t>
      </w:r>
    </w:p>
    <w:p w14:paraId="5F5526C5">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14.2.2传真。发送人取得成功传输的信息时生效；</w:t>
      </w:r>
    </w:p>
    <w:p w14:paraId="16EF752D">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14.2.3电子邮件。电子邮件于发送之时生效，前提是寄件者于该邮件发送后24小时内没有收到发送失败通知；</w:t>
      </w:r>
    </w:p>
    <w:p w14:paraId="2D2A769E">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14.2.4电话。电话于打出时生效，以电话作出的任何通讯必须以书信、传真或电子邮件确认，如果没有发送或者接收该确认不会使原有通讯失效。</w:t>
      </w:r>
    </w:p>
    <w:p w14:paraId="25698719">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14.3书面法律证据。根据本合同以书信、传真或电子邮件方式送达任何订约方的任何通讯，将作为书面法律证据。</w:t>
      </w:r>
    </w:p>
    <w:p w14:paraId="5C5024C1">
      <w:pPr>
        <w:pStyle w:val="2"/>
        <w:tabs>
          <w:tab w:val="right" w:leader="dot" w:pos="9061"/>
        </w:tabs>
        <w:ind w:left="0" w:firstLine="480" w:firstLineChars="200"/>
        <w:jc w:val="both"/>
        <w:rPr>
          <w:rFonts w:ascii="黑体" w:hAnsi="黑体" w:eastAsia="黑体" w:cs="黑体"/>
          <w:b w:val="0"/>
          <w:i/>
          <w:iCs/>
          <w:sz w:val="24"/>
          <w:szCs w:val="24"/>
        </w:rPr>
      </w:pPr>
      <w:bookmarkStart w:id="90" w:name="_Toc9915"/>
      <w:bookmarkStart w:id="91" w:name="_Toc12984"/>
      <w:bookmarkStart w:id="92" w:name="_Toc11290"/>
      <w:bookmarkStart w:id="93" w:name="_Toc16330032"/>
      <w:r>
        <w:rPr>
          <w:rFonts w:hint="eastAsia" w:ascii="黑体" w:hAnsi="黑体" w:eastAsia="黑体" w:cs="黑体"/>
          <w:b w:val="0"/>
          <w:i/>
          <w:iCs/>
          <w:sz w:val="24"/>
          <w:szCs w:val="24"/>
        </w:rPr>
        <w:t>15 适用法律及争议解决</w:t>
      </w:r>
      <w:bookmarkEnd w:id="90"/>
      <w:bookmarkEnd w:id="91"/>
      <w:bookmarkEnd w:id="92"/>
      <w:bookmarkEnd w:id="93"/>
    </w:p>
    <w:p w14:paraId="321725DE">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15.1本合同条款的效力和解释适用中华人民共和国法律。</w:t>
      </w:r>
    </w:p>
    <w:p w14:paraId="7612B396">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25A00539">
      <w:pPr>
        <w:pStyle w:val="2"/>
        <w:tabs>
          <w:tab w:val="right" w:leader="dot" w:pos="9061"/>
        </w:tabs>
        <w:ind w:left="0" w:firstLine="480" w:firstLineChars="200"/>
        <w:jc w:val="both"/>
        <w:rPr>
          <w:rFonts w:ascii="黑体" w:hAnsi="黑体" w:eastAsia="黑体" w:cs="黑体"/>
          <w:b w:val="0"/>
          <w:i/>
          <w:iCs/>
          <w:sz w:val="24"/>
          <w:szCs w:val="24"/>
        </w:rPr>
      </w:pPr>
      <w:bookmarkStart w:id="94" w:name="_Toc23765"/>
      <w:bookmarkStart w:id="95" w:name="_Toc16330033"/>
      <w:bookmarkStart w:id="96" w:name="_Toc23906"/>
      <w:bookmarkStart w:id="97" w:name="_Toc18207"/>
      <w:r>
        <w:rPr>
          <w:rFonts w:hint="eastAsia" w:ascii="黑体" w:hAnsi="黑体" w:eastAsia="黑体" w:cs="黑体"/>
          <w:b w:val="0"/>
          <w:i/>
          <w:iCs/>
          <w:sz w:val="24"/>
          <w:szCs w:val="24"/>
        </w:rPr>
        <w:t>16 附件</w:t>
      </w:r>
      <w:bookmarkEnd w:id="94"/>
      <w:bookmarkEnd w:id="95"/>
      <w:bookmarkEnd w:id="96"/>
      <w:bookmarkEnd w:id="97"/>
    </w:p>
    <w:p w14:paraId="3E20BE8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本合同及其附件构成双方关于本合同标的之全部协议，包括但不限于下列文件：</w:t>
      </w:r>
    </w:p>
    <w:p w14:paraId="1797E028">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16.1技术协议书；</w:t>
      </w:r>
    </w:p>
    <w:p w14:paraId="4662557D">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16.2合同设备一览表；</w:t>
      </w:r>
    </w:p>
    <w:p w14:paraId="31C6C474">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16.3卖方中标的设备投标书以及一切书面承诺；</w:t>
      </w:r>
    </w:p>
    <w:p w14:paraId="474F971C">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16.4招标文件。</w:t>
      </w:r>
    </w:p>
    <w:p w14:paraId="5757EDAE">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上述附件内容与本合同约定有冲突的，以本合同约定为准。</w:t>
      </w:r>
    </w:p>
    <w:p w14:paraId="524D32BC">
      <w:pPr>
        <w:pStyle w:val="2"/>
        <w:tabs>
          <w:tab w:val="right" w:leader="dot" w:pos="9061"/>
        </w:tabs>
        <w:ind w:left="0" w:firstLine="480" w:firstLineChars="200"/>
        <w:jc w:val="both"/>
        <w:rPr>
          <w:rFonts w:ascii="黑体" w:hAnsi="黑体" w:eastAsia="黑体" w:cs="黑体"/>
          <w:b w:val="0"/>
          <w:i/>
          <w:iCs/>
          <w:sz w:val="24"/>
          <w:szCs w:val="24"/>
        </w:rPr>
      </w:pPr>
      <w:bookmarkStart w:id="98" w:name="_Toc16330034"/>
      <w:bookmarkStart w:id="99" w:name="_Toc27202"/>
      <w:bookmarkStart w:id="100" w:name="_Toc31331"/>
      <w:bookmarkStart w:id="101" w:name="_Toc17656"/>
      <w:r>
        <w:rPr>
          <w:rFonts w:hint="eastAsia" w:ascii="黑体" w:hAnsi="黑体" w:eastAsia="黑体" w:cs="黑体"/>
          <w:b w:val="0"/>
          <w:i/>
          <w:iCs/>
          <w:sz w:val="24"/>
          <w:szCs w:val="24"/>
        </w:rPr>
        <w:t>17 其他规定</w:t>
      </w:r>
      <w:bookmarkEnd w:id="98"/>
      <w:bookmarkEnd w:id="99"/>
      <w:bookmarkEnd w:id="100"/>
      <w:bookmarkEnd w:id="101"/>
    </w:p>
    <w:p w14:paraId="0F79543A">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17.1本合同及其附件构成了双方就本合同所含交易而达成的全部合同，并取代双方先前与该等交易有关的全部口头和书面合同。</w:t>
      </w:r>
    </w:p>
    <w:p w14:paraId="0C9BB55B">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17.2如果本合同的任何条款和条件在任何时间成为非法、无效或不可强制执行的，则其他条款不应受其影响。</w:t>
      </w:r>
    </w:p>
    <w:p w14:paraId="66088F64">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543EF164">
      <w:pPr>
        <w:spacing w:line="360" w:lineRule="auto"/>
        <w:ind w:firstLine="480" w:firstLineChars="200"/>
        <w:rPr>
          <w:rFonts w:ascii="仿宋_GB2312" w:hAnsi="仿宋_GB2312" w:eastAsia="仿宋_GB2312" w:cs="仿宋_GB2312"/>
          <w:i/>
          <w:iCs/>
          <w:sz w:val="24"/>
          <w:szCs w:val="24"/>
        </w:rPr>
      </w:pPr>
      <w:bookmarkStart w:id="102" w:name="_Toc29136"/>
      <w:bookmarkStart w:id="103" w:name="_Toc16330035"/>
      <w:bookmarkStart w:id="104" w:name="_Toc17952"/>
      <w:bookmarkStart w:id="105" w:name="_Toc19077"/>
      <w:r>
        <w:rPr>
          <w:rFonts w:hint="eastAsia" w:ascii="仿宋_GB2312" w:hAnsi="仿宋_GB2312" w:eastAsia="仿宋_GB2312" w:cs="仿宋_GB2312"/>
          <w:i/>
          <w:iCs/>
          <w:sz w:val="24"/>
          <w:szCs w:val="24"/>
        </w:rPr>
        <w:t>17.4监造，在合同设备的制造过程中，买方有权派出代表对合同设备制造过程中的关键工序进行质量监督，卖方有配合买方监造的义务。</w:t>
      </w:r>
    </w:p>
    <w:p w14:paraId="2AA06AD5">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585350FD">
      <w:pPr>
        <w:pStyle w:val="2"/>
        <w:tabs>
          <w:tab w:val="right" w:leader="dot" w:pos="9061"/>
        </w:tabs>
        <w:ind w:left="0" w:firstLine="480" w:firstLineChars="200"/>
        <w:jc w:val="both"/>
        <w:rPr>
          <w:rFonts w:ascii="黑体" w:hAnsi="黑体" w:eastAsia="黑体" w:cs="黑体"/>
          <w:b w:val="0"/>
          <w:i/>
          <w:iCs/>
          <w:sz w:val="24"/>
          <w:szCs w:val="24"/>
        </w:rPr>
      </w:pPr>
      <w:r>
        <w:rPr>
          <w:rFonts w:hint="eastAsia" w:ascii="黑体" w:hAnsi="黑体" w:eastAsia="黑体" w:cs="黑体"/>
          <w:b w:val="0"/>
          <w:i/>
          <w:iCs/>
          <w:sz w:val="24"/>
          <w:szCs w:val="24"/>
        </w:rPr>
        <w:t>18 签署事项</w:t>
      </w:r>
      <w:bookmarkEnd w:id="102"/>
      <w:bookmarkEnd w:id="103"/>
      <w:bookmarkEnd w:id="104"/>
      <w:bookmarkEnd w:id="105"/>
    </w:p>
    <w:p w14:paraId="37226D5E">
      <w:pPr>
        <w:spacing w:line="360" w:lineRule="auto"/>
        <w:ind w:firstLine="480" w:firstLineChars="200"/>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w:t>
      </w:r>
      <w:r>
        <w:rPr>
          <w:rFonts w:ascii="仿宋_GB2312" w:hAnsi="仿宋_GB2312" w:eastAsia="仿宋_GB2312"/>
          <w:i/>
          <w:iCs/>
          <w:sz w:val="24"/>
        </w:rPr>
        <w:t>如各方签章时间不一致的，以最后签章的时间为准。本合同所有的手写涂改、一方擅自增加、删改、篡改部分无效（个人手写签名除外）。</w:t>
      </w:r>
      <w:r>
        <w:rPr>
          <w:i/>
          <w:iCs/>
        </w:rPr>
        <w:br w:type="textWrapping"/>
      </w:r>
      <w:r>
        <w:rPr>
          <w:rFonts w:hint="eastAsia" w:ascii="仿宋_GB2312" w:hAnsi="仿宋_GB2312" w:eastAsia="仿宋_GB2312" w:cs="仿宋_GB2312"/>
          <w:i/>
          <w:iCs/>
          <w:sz w:val="24"/>
          <w:szCs w:val="24"/>
        </w:rPr>
        <w:t xml:space="preserve">    </w:t>
      </w:r>
      <w:r>
        <w:rPr>
          <w:rFonts w:hint="eastAsia" w:ascii="仿宋_GB2312" w:hAnsi="仿宋_GB2312" w:eastAsia="仿宋_GB2312" w:cs="仿宋_GB2312"/>
          <w:i/>
          <w:iCs/>
          <w:sz w:val="24"/>
          <w:szCs w:val="24"/>
        </w:rPr>
        <w:br w:type="textWrapping"/>
      </w:r>
      <w:r>
        <w:rPr>
          <w:rFonts w:hint="eastAsia" w:ascii="仿宋_GB2312" w:hAnsi="仿宋_GB2312" w:eastAsia="仿宋_GB2312" w:cs="仿宋_GB2312"/>
          <w:i/>
          <w:iCs/>
          <w:sz w:val="24"/>
          <w:szCs w:val="24"/>
        </w:rPr>
        <w:t xml:space="preserve">    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0A1A7D98">
      <w:pPr>
        <w:widowControl/>
        <w:adjustRightInd w:val="0"/>
        <w:snapToGrid w:val="0"/>
        <w:spacing w:line="360" w:lineRule="auto"/>
        <w:ind w:firstLine="480" w:firstLineChars="200"/>
        <w:jc w:val="left"/>
        <w:rPr>
          <w:rFonts w:hint="eastAsia" w:ascii="仿宋_GB2312" w:hAnsi="宋体" w:eastAsia="仿宋_GB2312"/>
          <w:i/>
          <w:iCs/>
          <w:snapToGrid w:val="0"/>
          <w:kern w:val="0"/>
          <w:sz w:val="24"/>
          <w:szCs w:val="24"/>
          <w:lang w:eastAsia="zh-Hans"/>
        </w:rPr>
      </w:pPr>
    </w:p>
    <w:p w14:paraId="3E0D8F01">
      <w:pPr>
        <w:widowControl/>
        <w:adjustRightInd w:val="0"/>
        <w:snapToGrid w:val="0"/>
        <w:spacing w:line="360" w:lineRule="auto"/>
        <w:ind w:firstLine="480" w:firstLineChars="200"/>
        <w:jc w:val="left"/>
        <w:rPr>
          <w:rFonts w:ascii="仿宋_GB2312" w:hAnsi="宋体" w:eastAsia="仿宋_GB2312"/>
          <w:b/>
          <w:bCs/>
          <w:i/>
          <w:iCs/>
          <w:snapToGrid w:val="0"/>
          <w:kern w:val="0"/>
          <w:sz w:val="24"/>
          <w:szCs w:val="24"/>
          <w:u w:val="single"/>
        </w:rPr>
      </w:pPr>
      <w:r>
        <w:rPr>
          <w:rFonts w:hint="eastAsia" w:ascii="仿宋_GB2312" w:hAnsi="宋体" w:eastAsia="仿宋_GB2312"/>
          <w:i/>
          <w:iCs/>
          <w:snapToGrid w:val="0"/>
          <w:kern w:val="0"/>
          <w:sz w:val="24"/>
          <w:szCs w:val="24"/>
          <w:lang w:eastAsia="zh-Hans"/>
        </w:rPr>
        <w:t>甲方</w:t>
      </w:r>
      <w:r>
        <w:rPr>
          <w:rFonts w:hint="eastAsia" w:ascii="仿宋_GB2312" w:hAnsi="宋体" w:eastAsia="仿宋_GB2312"/>
          <w:i/>
          <w:iCs/>
          <w:snapToGrid w:val="0"/>
          <w:kern w:val="0"/>
          <w:sz w:val="24"/>
          <w:szCs w:val="24"/>
        </w:rPr>
        <w:t>（盖章）</w:t>
      </w:r>
    </w:p>
    <w:p w14:paraId="47A60699">
      <w:pPr>
        <w:widowControl/>
        <w:adjustRightInd w:val="0"/>
        <w:snapToGrid w:val="0"/>
        <w:spacing w:line="360" w:lineRule="auto"/>
        <w:ind w:firstLine="480" w:firstLineChars="200"/>
        <w:jc w:val="left"/>
        <w:rPr>
          <w:rFonts w:ascii="仿宋_GB2312" w:hAnsi="宋体" w:eastAsia="仿宋_GB2312"/>
          <w:i/>
          <w:iCs/>
          <w:snapToGrid w:val="0"/>
          <w:kern w:val="0"/>
          <w:sz w:val="24"/>
          <w:szCs w:val="24"/>
        </w:rPr>
      </w:pPr>
    </w:p>
    <w:p w14:paraId="739ED04A">
      <w:pPr>
        <w:widowControl/>
        <w:adjustRightInd w:val="0"/>
        <w:snapToGrid w:val="0"/>
        <w:spacing w:line="360" w:lineRule="auto"/>
        <w:ind w:firstLine="480" w:firstLineChars="200"/>
        <w:jc w:val="left"/>
        <w:rPr>
          <w:rFonts w:ascii="仿宋_GB2312" w:hAnsi="宋体" w:eastAsia="仿宋_GB2312"/>
          <w:i/>
          <w:iCs/>
          <w:snapToGrid w:val="0"/>
          <w:color w:val="000000"/>
          <w:kern w:val="0"/>
          <w:sz w:val="24"/>
          <w:szCs w:val="24"/>
          <w:lang w:eastAsia="zh-Hans"/>
        </w:rPr>
      </w:pPr>
      <w:r>
        <w:rPr>
          <w:rFonts w:hint="eastAsia" w:ascii="仿宋_GB2312" w:hAnsi="宋体" w:eastAsia="仿宋_GB2312"/>
          <w:i/>
          <w:iCs/>
          <w:snapToGrid w:val="0"/>
          <w:color w:val="000000"/>
          <w:kern w:val="0"/>
          <w:sz w:val="24"/>
          <w:szCs w:val="24"/>
        </w:rPr>
        <w:t>甲方代表</w:t>
      </w:r>
      <w:r>
        <w:rPr>
          <w:rFonts w:hint="eastAsia" w:ascii="仿宋_GB2312" w:hAnsi="宋体" w:eastAsia="仿宋_GB2312"/>
          <w:i/>
          <w:iCs/>
          <w:snapToGrid w:val="0"/>
          <w:color w:val="000000"/>
          <w:kern w:val="0"/>
          <w:sz w:val="24"/>
          <w:szCs w:val="24"/>
          <w:lang w:eastAsia="zh-Hans"/>
        </w:rPr>
        <w:t xml:space="preserve">（签字）：         </w:t>
      </w:r>
      <w:r>
        <w:rPr>
          <w:rFonts w:hint="eastAsia" w:ascii="仿宋_GB2312" w:hAnsi="宋体" w:eastAsia="仿宋_GB2312"/>
          <w:i/>
          <w:iCs/>
          <w:snapToGrid w:val="0"/>
          <w:kern w:val="0"/>
          <w:sz w:val="24"/>
          <w:szCs w:val="24"/>
          <w:lang w:eastAsia="zh-Hans"/>
        </w:rPr>
        <w:t xml:space="preserve">       </w:t>
      </w:r>
      <w:r>
        <w:rPr>
          <w:rFonts w:hint="eastAsia" w:ascii="仿宋_GB2312" w:hAnsi="宋体" w:eastAsia="仿宋_GB2312"/>
          <w:i/>
          <w:iCs/>
          <w:snapToGrid w:val="0"/>
          <w:color w:val="000000"/>
          <w:kern w:val="0"/>
          <w:sz w:val="24"/>
          <w:szCs w:val="24"/>
          <w:lang w:eastAsia="zh-Hans"/>
        </w:rPr>
        <w:t xml:space="preserve"> </w:t>
      </w:r>
    </w:p>
    <w:p w14:paraId="12CFB0D5">
      <w:pPr>
        <w:widowControl/>
        <w:adjustRightInd w:val="0"/>
        <w:snapToGrid w:val="0"/>
        <w:spacing w:line="360" w:lineRule="auto"/>
        <w:ind w:firstLine="480" w:firstLineChars="200"/>
        <w:jc w:val="left"/>
        <w:rPr>
          <w:rFonts w:ascii="仿宋_GB2312" w:hAnsi="宋体" w:eastAsia="仿宋_GB2312"/>
          <w:i/>
          <w:iCs/>
          <w:snapToGrid w:val="0"/>
          <w:kern w:val="0"/>
          <w:sz w:val="24"/>
          <w:szCs w:val="24"/>
          <w:lang w:eastAsia="zh-Hans"/>
        </w:rPr>
      </w:pPr>
      <w:r>
        <w:rPr>
          <w:rFonts w:hint="eastAsia" w:ascii="仿宋_GB2312" w:hAnsi="宋体" w:eastAsia="仿宋_GB2312"/>
          <w:i/>
          <w:iCs/>
          <w:snapToGrid w:val="0"/>
          <w:color w:val="000000"/>
          <w:kern w:val="0"/>
          <w:sz w:val="24"/>
          <w:szCs w:val="24"/>
          <w:lang w:eastAsia="zh-Hans"/>
        </w:rPr>
        <w:t xml:space="preserve">                        </w:t>
      </w:r>
      <w:r>
        <w:rPr>
          <w:rFonts w:hint="eastAsia" w:ascii="仿宋_GB2312" w:hAnsi="宋体" w:eastAsia="仿宋_GB2312"/>
          <w:i/>
          <w:iCs/>
          <w:snapToGrid w:val="0"/>
          <w:kern w:val="0"/>
          <w:sz w:val="24"/>
          <w:szCs w:val="24"/>
          <w:lang w:eastAsia="zh-Hans"/>
        </w:rPr>
        <w:t xml:space="preserve">        </w:t>
      </w:r>
    </w:p>
    <w:p w14:paraId="2A53F4C0">
      <w:pPr>
        <w:widowControl/>
        <w:adjustRightInd w:val="0"/>
        <w:snapToGrid w:val="0"/>
        <w:spacing w:line="360" w:lineRule="auto"/>
        <w:ind w:firstLine="480" w:firstLineChars="200"/>
        <w:jc w:val="left"/>
        <w:rPr>
          <w:rFonts w:ascii="仿宋_GB2312" w:hAnsi="宋体" w:eastAsia="仿宋_GB2312"/>
          <w:i/>
          <w:iCs/>
          <w:snapToGrid w:val="0"/>
          <w:kern w:val="0"/>
          <w:sz w:val="24"/>
          <w:szCs w:val="24"/>
          <w:lang w:eastAsia="zh-Hans"/>
        </w:rPr>
      </w:pPr>
    </w:p>
    <w:p w14:paraId="5DC01EC5">
      <w:pPr>
        <w:widowControl/>
        <w:adjustRightInd w:val="0"/>
        <w:snapToGrid w:val="0"/>
        <w:spacing w:line="360" w:lineRule="auto"/>
        <w:ind w:firstLine="480" w:firstLineChars="200"/>
        <w:jc w:val="left"/>
        <w:rPr>
          <w:rFonts w:ascii="仿宋_GB2312" w:hAnsi="宋体" w:eastAsia="仿宋_GB2312"/>
          <w:i/>
          <w:iCs/>
          <w:snapToGrid w:val="0"/>
          <w:kern w:val="0"/>
          <w:sz w:val="24"/>
          <w:szCs w:val="24"/>
        </w:rPr>
      </w:pPr>
    </w:p>
    <w:p w14:paraId="5F30A3F6">
      <w:pPr>
        <w:widowControl/>
        <w:adjustRightInd w:val="0"/>
        <w:snapToGrid w:val="0"/>
        <w:spacing w:line="360" w:lineRule="auto"/>
        <w:ind w:firstLine="480" w:firstLineChars="200"/>
        <w:jc w:val="left"/>
        <w:rPr>
          <w:rFonts w:ascii="仿宋_GB2312" w:hAnsi="仿宋_GB2312" w:eastAsia="仿宋_GB2312" w:cs="仿宋_GB2312"/>
          <w:b/>
          <w:bCs/>
          <w:i/>
          <w:iCs/>
          <w:sz w:val="24"/>
          <w:szCs w:val="24"/>
          <w:u w:val="single"/>
        </w:rPr>
      </w:pPr>
      <w:r>
        <w:rPr>
          <w:rFonts w:hint="eastAsia" w:ascii="仿宋_GB2312" w:hAnsi="宋体" w:eastAsia="仿宋_GB2312"/>
          <w:i/>
          <w:iCs/>
          <w:snapToGrid w:val="0"/>
          <w:kern w:val="0"/>
          <w:sz w:val="24"/>
          <w:szCs w:val="24"/>
        </w:rPr>
        <w:t>乙</w:t>
      </w:r>
      <w:r>
        <w:rPr>
          <w:rFonts w:hint="eastAsia" w:ascii="仿宋_GB2312" w:hAnsi="宋体" w:eastAsia="仿宋_GB2312"/>
          <w:i/>
          <w:iCs/>
          <w:snapToGrid w:val="0"/>
          <w:kern w:val="0"/>
          <w:sz w:val="24"/>
          <w:szCs w:val="24"/>
          <w:lang w:eastAsia="zh-Hans"/>
        </w:rPr>
        <w:t>方</w:t>
      </w:r>
      <w:r>
        <w:rPr>
          <w:rFonts w:hint="eastAsia" w:ascii="仿宋_GB2312" w:hAnsi="宋体" w:eastAsia="仿宋_GB2312"/>
          <w:i/>
          <w:iCs/>
          <w:snapToGrid w:val="0"/>
          <w:kern w:val="0"/>
          <w:sz w:val="24"/>
          <w:szCs w:val="24"/>
        </w:rPr>
        <w:t>（盖章）</w:t>
      </w:r>
      <w:r>
        <w:rPr>
          <w:rFonts w:hint="eastAsia" w:ascii="仿宋_GB2312" w:hAnsi="宋体" w:eastAsia="仿宋_GB2312"/>
          <w:i/>
          <w:iCs/>
          <w:snapToGrid w:val="0"/>
          <w:kern w:val="0"/>
          <w:sz w:val="24"/>
          <w:szCs w:val="24"/>
          <w:lang w:eastAsia="zh-Hans"/>
        </w:rPr>
        <w:t>：</w:t>
      </w:r>
    </w:p>
    <w:p w14:paraId="1DF7AB18">
      <w:pPr>
        <w:widowControl/>
        <w:adjustRightInd w:val="0"/>
        <w:snapToGrid w:val="0"/>
        <w:spacing w:line="360" w:lineRule="auto"/>
        <w:ind w:firstLine="482" w:firstLineChars="200"/>
        <w:jc w:val="left"/>
        <w:rPr>
          <w:rFonts w:ascii="仿宋_GB2312" w:hAnsi="仿宋_GB2312" w:eastAsia="仿宋_GB2312" w:cs="仿宋_GB2312"/>
          <w:b/>
          <w:i/>
          <w:iCs/>
          <w:sz w:val="24"/>
          <w:szCs w:val="24"/>
          <w:u w:val="single"/>
        </w:rPr>
      </w:pPr>
    </w:p>
    <w:p w14:paraId="70686CA2">
      <w:pPr>
        <w:widowControl/>
        <w:adjustRightInd w:val="0"/>
        <w:snapToGrid w:val="0"/>
        <w:spacing w:line="360" w:lineRule="auto"/>
        <w:ind w:firstLine="480" w:firstLineChars="200"/>
        <w:jc w:val="left"/>
        <w:rPr>
          <w:rFonts w:hint="eastAsia" w:ascii="仿宋_GB2312" w:hAnsi="等线" w:eastAsia="仿宋_GB2312" w:cs="Times New Roman"/>
          <w:i/>
          <w:iCs/>
          <w:sz w:val="24"/>
          <w:szCs w:val="24"/>
        </w:rPr>
      </w:pPr>
      <w:r>
        <w:rPr>
          <w:rFonts w:hint="eastAsia" w:ascii="仿宋_GB2312" w:hAnsi="宋体" w:eastAsia="仿宋_GB2312"/>
          <w:i/>
          <w:iCs/>
          <w:snapToGrid w:val="0"/>
          <w:color w:val="000000"/>
          <w:kern w:val="0"/>
          <w:sz w:val="24"/>
          <w:szCs w:val="24"/>
        </w:rPr>
        <w:t>乙方代表</w:t>
      </w:r>
      <w:r>
        <w:rPr>
          <w:rFonts w:hint="eastAsia" w:ascii="仿宋_GB2312" w:hAnsi="宋体" w:eastAsia="仿宋_GB2312"/>
          <w:i/>
          <w:iCs/>
          <w:snapToGrid w:val="0"/>
          <w:color w:val="000000"/>
          <w:kern w:val="0"/>
          <w:sz w:val="24"/>
          <w:szCs w:val="24"/>
          <w:lang w:eastAsia="zh-Hans"/>
        </w:rPr>
        <w:t xml:space="preserve">（签字）：   </w:t>
      </w:r>
      <w:r>
        <w:rPr>
          <w:rFonts w:hint="eastAsia" w:ascii="仿宋_GB2312" w:hAnsi="等线" w:eastAsia="仿宋_GB2312" w:cs="Times New Roman"/>
          <w:i/>
          <w:iCs/>
          <w:sz w:val="24"/>
          <w:szCs w:val="24"/>
        </w:rPr>
        <w:t xml:space="preserve"> </w:t>
      </w:r>
    </w:p>
    <w:p w14:paraId="36F9DFCA">
      <w:pPr>
        <w:rPr>
          <w:rFonts w:hint="eastAsia" w:ascii="仿宋_GB2312" w:hAnsi="等线" w:eastAsia="仿宋_GB2312" w:cs="Times New Roman"/>
          <w:i/>
          <w:iCs/>
          <w:sz w:val="24"/>
          <w:szCs w:val="24"/>
        </w:rPr>
      </w:pPr>
      <w:bookmarkStart w:id="106" w:name="_Toc10272"/>
      <w:bookmarkEnd w:id="106"/>
      <w:bookmarkStart w:id="107" w:name="_Toc28611"/>
      <w:bookmarkEnd w:id="107"/>
      <w:bookmarkStart w:id="108" w:name="_Toc16330036"/>
      <w:bookmarkEnd w:id="108"/>
      <w:bookmarkStart w:id="109" w:name="_Toc15689"/>
      <w:r>
        <w:rPr>
          <w:rFonts w:hint="eastAsia" w:ascii="仿宋_GB2312" w:hAnsi="等线" w:eastAsia="仿宋_GB2312" w:cs="Times New Roman"/>
          <w:i/>
          <w:iCs/>
          <w:sz w:val="24"/>
          <w:szCs w:val="24"/>
        </w:rPr>
        <w:t xml:space="preserve"> </w:t>
      </w:r>
      <w:bookmarkEnd w:id="109"/>
    </w:p>
    <w:p w14:paraId="5342587E">
      <w:pPr>
        <w:rPr>
          <w:rFonts w:hint="eastAsia" w:ascii="等线" w:hAnsi="等线" w:eastAsia="等线" w:cs="Times New Roman"/>
          <w:i/>
          <w:iCs/>
          <w:sz w:val="24"/>
          <w:szCs w:val="24"/>
        </w:rPr>
      </w:pPr>
      <w:r>
        <w:rPr>
          <w:rFonts w:hint="eastAsia" w:ascii="等线" w:hAnsi="等线" w:eastAsia="等线" w:cs="Times New Roman"/>
          <w:i/>
          <w:iCs/>
          <w:sz w:val="24"/>
          <w:szCs w:val="24"/>
        </w:rPr>
        <w:t xml:space="preserve"> </w:t>
      </w:r>
    </w:p>
    <w:p w14:paraId="30A3C0DC">
      <w:pPr>
        <w:rPr>
          <w:rFonts w:hint="eastAsia" w:ascii="等线" w:hAnsi="等线" w:eastAsia="等线" w:cs="Times New Roman"/>
          <w:i/>
          <w:iCs/>
          <w:sz w:val="24"/>
          <w:szCs w:val="24"/>
        </w:rPr>
      </w:pPr>
      <w:r>
        <w:rPr>
          <w:rFonts w:hint="eastAsia" w:ascii="等线" w:hAnsi="等线" w:eastAsia="等线" w:cs="Times New Roman"/>
          <w:i/>
          <w:iCs/>
          <w:sz w:val="24"/>
          <w:szCs w:val="24"/>
        </w:rPr>
        <w:t xml:space="preserve"> </w:t>
      </w:r>
    </w:p>
    <w:p w14:paraId="5C35CDC3">
      <w:pPr>
        <w:rPr>
          <w:rFonts w:hint="eastAsia" w:ascii="等线" w:hAnsi="等线" w:eastAsia="等线" w:cs="Times New Roman"/>
          <w:i/>
          <w:iCs/>
          <w:sz w:val="24"/>
          <w:szCs w:val="24"/>
        </w:rPr>
      </w:pPr>
      <w:r>
        <w:rPr>
          <w:rFonts w:hint="eastAsia" w:ascii="等线" w:hAnsi="等线" w:eastAsia="等线" w:cs="Times New Roman"/>
          <w:i/>
          <w:iCs/>
          <w:sz w:val="24"/>
          <w:szCs w:val="24"/>
        </w:rPr>
        <w:t xml:space="preserve"> </w:t>
      </w:r>
    </w:p>
    <w:p w14:paraId="71A24A83">
      <w:pPr>
        <w:rPr>
          <w:rFonts w:hint="eastAsia" w:ascii="等线" w:hAnsi="等线" w:eastAsia="等线" w:cs="Times New Roman"/>
          <w:i/>
          <w:iCs/>
          <w:sz w:val="24"/>
          <w:szCs w:val="24"/>
        </w:rPr>
        <w:sectPr>
          <w:footerReference r:id="rId12" w:type="default"/>
          <w:pgSz w:w="11906" w:h="16838"/>
          <w:pgMar w:top="1588" w:right="1418" w:bottom="1134" w:left="1418" w:header="851" w:footer="992" w:gutter="0"/>
          <w:pgNumType w:fmt="decimal"/>
          <w:cols w:space="720" w:num="1"/>
          <w:titlePg/>
          <w:docGrid w:type="lines" w:linePitch="312" w:charSpace="0"/>
        </w:sectPr>
      </w:pPr>
      <w:r>
        <w:rPr>
          <w:rFonts w:hint="eastAsia" w:ascii="等线" w:hAnsi="等线" w:eastAsia="等线" w:cs="Times New Roman"/>
          <w:i/>
          <w:iCs/>
          <w:sz w:val="24"/>
          <w:szCs w:val="24"/>
        </w:rPr>
        <w:t xml:space="preserve"> </w:t>
      </w:r>
    </w:p>
    <w:p w14:paraId="540820F9">
      <w:pPr>
        <w:widowControl/>
        <w:spacing w:line="300" w:lineRule="auto"/>
        <w:ind w:firstLine="643" w:firstLineChars="200"/>
        <w:jc w:val="center"/>
        <w:outlineLvl w:val="2"/>
        <w:rPr>
          <w:rFonts w:ascii="方正小标宋简体" w:hAnsi="方正小标宋简体" w:eastAsia="方正小标宋简体" w:cs="方正小标宋简体"/>
          <w:b/>
          <w:bCs/>
          <w:i/>
          <w:iCs/>
          <w:kern w:val="0"/>
          <w:sz w:val="32"/>
          <w:szCs w:val="32"/>
        </w:rPr>
      </w:pPr>
      <w:bookmarkStart w:id="110" w:name="_Toc29691"/>
      <w:bookmarkEnd w:id="110"/>
      <w:bookmarkStart w:id="111" w:name="_Toc14581"/>
      <w:bookmarkEnd w:id="111"/>
      <w:r>
        <w:rPr>
          <w:rFonts w:hint="eastAsia" w:ascii="方正小标宋简体" w:hAnsi="方正小标宋简体" w:eastAsia="方正小标宋简体" w:cs="方正小标宋简体"/>
          <w:b/>
          <w:bCs/>
          <w:i/>
          <w:iCs/>
          <w:kern w:val="0"/>
          <w:sz w:val="32"/>
          <w:szCs w:val="32"/>
        </w:rPr>
        <w:t xml:space="preserve">附件二 </w:t>
      </w:r>
      <w:r>
        <w:rPr>
          <w:rFonts w:ascii="方正小标宋简体" w:hAnsi="方正小标宋简体" w:eastAsia="方正小标宋简体" w:cs="方正小标宋简体"/>
          <w:b/>
          <w:bCs/>
          <w:i/>
          <w:iCs/>
          <w:kern w:val="0"/>
          <w:sz w:val="32"/>
          <w:szCs w:val="32"/>
        </w:rPr>
        <w:t xml:space="preserve"> 固定资产</w:t>
      </w:r>
      <w:r>
        <w:rPr>
          <w:rFonts w:hint="eastAsia" w:ascii="方正小标宋简体" w:hAnsi="方正小标宋简体" w:eastAsia="方正小标宋简体" w:cs="方正小标宋简体"/>
          <w:b/>
          <w:bCs/>
          <w:i/>
          <w:iCs/>
          <w:kern w:val="0"/>
          <w:sz w:val="32"/>
          <w:szCs w:val="32"/>
        </w:rPr>
        <w:t>设备</w:t>
      </w:r>
      <w:r>
        <w:rPr>
          <w:rFonts w:ascii="方正小标宋简体" w:hAnsi="方正小标宋简体" w:eastAsia="方正小标宋简体" w:cs="方正小标宋简体"/>
          <w:b/>
          <w:bCs/>
          <w:i/>
          <w:iCs/>
          <w:kern w:val="0"/>
          <w:sz w:val="32"/>
          <w:szCs w:val="32"/>
        </w:rPr>
        <w:t>项目偏差索赔细则</w:t>
      </w:r>
    </w:p>
    <w:p w14:paraId="572D0005">
      <w:pPr>
        <w:spacing w:line="300" w:lineRule="auto"/>
        <w:ind w:firstLine="480" w:firstLineChars="200"/>
        <w:rPr>
          <w:rFonts w:ascii="仿宋_GB2312" w:eastAsia="仿宋_GB2312"/>
          <w:i/>
          <w:iCs/>
          <w:sz w:val="24"/>
          <w:szCs w:val="24"/>
        </w:rPr>
      </w:pPr>
      <w:r>
        <w:rPr>
          <w:rFonts w:hint="eastAsia" w:ascii="仿宋_GB2312" w:hAnsi="仿宋_GB2312" w:eastAsia="仿宋_GB2312" w:cs="仿宋_GB2312"/>
          <w:i/>
          <w:iCs/>
          <w:kern w:val="0"/>
          <w:sz w:val="24"/>
          <w:szCs w:val="24"/>
          <w:lang w:bidi="ar"/>
        </w:rPr>
        <w:t>为规范固定资产项目实施过程中，因卖方原因导致设备各项重要技术指标、项目进度出现偏差，造成项目延期交付或无法通过验收等情况，经协商一致，就索赔扣款事宜订立本细则，双方共同遵守。</w:t>
      </w:r>
    </w:p>
    <w:p w14:paraId="6F3BEC66">
      <w:pPr>
        <w:spacing w:line="300" w:lineRule="auto"/>
        <w:ind w:firstLine="482" w:firstLineChars="200"/>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一、固定资产投资项目偏差及索赔细则</w:t>
      </w:r>
    </w:p>
    <w:p w14:paraId="6F7CD551">
      <w:pPr>
        <w:spacing w:line="300" w:lineRule="auto"/>
        <w:ind w:firstLine="482" w:firstLineChars="200"/>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（一）非标设备、产线等生产类固定资产投资项目</w:t>
      </w:r>
    </w:p>
    <w:p w14:paraId="5D1017F9">
      <w:pPr>
        <w:widowControl/>
        <w:spacing w:line="300" w:lineRule="auto"/>
        <w:ind w:firstLine="482" w:firstLineChars="200"/>
        <w:jc w:val="left"/>
        <w:outlineLvl w:val="2"/>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1、产能节拍偏差</w:t>
      </w:r>
    </w:p>
    <w:p w14:paraId="7D1A0D74">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1.1基准值</w:t>
      </w:r>
      <w:r>
        <w:rPr>
          <w:rFonts w:hint="eastAsia" w:ascii="仿宋_GB2312" w:hAnsi="仿宋_GB2312" w:eastAsia="仿宋_GB2312" w:cs="仿宋_GB2312"/>
          <w:i/>
          <w:iCs/>
          <w:sz w:val="24"/>
          <w:szCs w:val="24"/>
        </w:rPr>
        <w:t>：</w:t>
      </w:r>
    </w:p>
    <w:p w14:paraId="25776E07">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产能节拍是指特定时间段内，生产线或生产工序必须完成一个单位产品所需要的时间间隔，以合同/技术协议内的节拍时间（秒/件）为准。</w:t>
      </w:r>
    </w:p>
    <w:p w14:paraId="0D6C40F6">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1.2节拍偏差率核算公式</w:t>
      </w:r>
      <w:r>
        <w:rPr>
          <w:rFonts w:hint="eastAsia" w:ascii="仿宋_GB2312" w:hAnsi="仿宋_GB2312" w:eastAsia="仿宋_GB2312" w:cs="仿宋_GB2312"/>
          <w:i/>
          <w:iCs/>
          <w:sz w:val="24"/>
          <w:szCs w:val="24"/>
        </w:rPr>
        <w:t>：</w:t>
      </w:r>
    </w:p>
    <w:p w14:paraId="024E25F3">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节拍偏差率=（实际节拍-约定节拍）÷约定节拍×100%</w:t>
      </w:r>
    </w:p>
    <w:p w14:paraId="64AFBF10">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1.3扣款规则</w:t>
      </w:r>
      <w:r>
        <w:rPr>
          <w:rFonts w:hint="eastAsia" w:ascii="仿宋_GB2312" w:hAnsi="仿宋_GB2312" w:eastAsia="仿宋_GB2312" w:cs="仿宋_GB2312"/>
          <w:i/>
          <w:iCs/>
          <w:sz w:val="24"/>
          <w:szCs w:val="24"/>
        </w:rPr>
        <w:t>：</w:t>
      </w:r>
    </w:p>
    <w:p w14:paraId="0B77307E">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节拍偏差率≤3%：视为允许偏差，不扣款；</w:t>
      </w:r>
    </w:p>
    <w:p w14:paraId="5ABA2995">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节拍偏差率3%＜偏差率≤10%：偏差每超出1%，扣减设备合同价款的1%；</w:t>
      </w:r>
    </w:p>
    <w:p w14:paraId="6E91E689">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节拍偏差率10%＜偏差率≤30%：属重大偏差，偏差每超出1%，扣减设备合同价款的1%；买方有权全部或部分不予验收付款，买方视情况选择解除合同或继续执行合同；</w:t>
      </w:r>
    </w:p>
    <w:p w14:paraId="554C8305">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节拍偏差率＞30%：属根本违约，买方有权不予验收、不予付款，并有权单方解除合同。</w:t>
      </w:r>
    </w:p>
    <w:p w14:paraId="4E34EBC9">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当项目涉及多个产品需进行节拍验收时，参照双方在合同内约定的各个产品节拍偏离扣款基数；如无明确约定，按扣款比例=(节拍超差产品数量/需验收节拍产品数量)*100%进行折算。</w:t>
      </w:r>
    </w:p>
    <w:p w14:paraId="239D11F5">
      <w:pPr>
        <w:widowControl/>
        <w:spacing w:line="300" w:lineRule="auto"/>
        <w:ind w:firstLine="482" w:firstLineChars="200"/>
        <w:jc w:val="left"/>
        <w:outlineLvl w:val="2"/>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2、自动化率偏差</w:t>
      </w:r>
    </w:p>
    <w:p w14:paraId="1CA0DA12">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2.1基准值</w:t>
      </w:r>
      <w:r>
        <w:rPr>
          <w:rFonts w:hint="eastAsia" w:ascii="仿宋_GB2312" w:hAnsi="仿宋_GB2312" w:eastAsia="仿宋_GB2312" w:cs="仿宋_GB2312"/>
          <w:i/>
          <w:iCs/>
          <w:sz w:val="24"/>
          <w:szCs w:val="24"/>
        </w:rPr>
        <w:t>：</w:t>
      </w:r>
    </w:p>
    <w:p w14:paraId="5A7EBBF3">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自动化率是指设备在完成其预定功能时不需要人工干预的程度，以合同</w:t>
      </w:r>
      <w:r>
        <w:rPr>
          <w:rFonts w:hint="eastAsia" w:ascii="仿宋_GB2312" w:hAnsi="仿宋_GB2312" w:eastAsia="仿宋_GB2312" w:cs="仿宋_GB2312"/>
          <w:i/>
          <w:iCs/>
          <w:kern w:val="0"/>
          <w:sz w:val="24"/>
          <w:szCs w:val="24"/>
          <w:lang w:bidi="ar"/>
        </w:rPr>
        <w:t>/技术协议</w:t>
      </w:r>
      <w:r>
        <w:rPr>
          <w:rFonts w:hint="eastAsia" w:ascii="仿宋_GB2312" w:hAnsi="仿宋_GB2312" w:eastAsia="仿宋_GB2312" w:cs="仿宋_GB2312"/>
          <w:i/>
          <w:iCs/>
          <w:sz w:val="24"/>
          <w:szCs w:val="24"/>
        </w:rPr>
        <w:t>约定的</w:t>
      </w:r>
      <w:r>
        <w:rPr>
          <w:rFonts w:hint="eastAsia" w:ascii="仿宋_GB2312" w:hAnsi="仿宋_GB2312" w:eastAsia="仿宋_GB2312" w:cs="仿宋_GB2312"/>
          <w:b/>
          <w:i/>
          <w:iCs/>
          <w:sz w:val="24"/>
          <w:szCs w:val="24"/>
        </w:rPr>
        <w:t>自动化率</w:t>
      </w:r>
      <w:r>
        <w:rPr>
          <w:rFonts w:hint="eastAsia" w:ascii="仿宋_GB2312" w:hAnsi="仿宋_GB2312" w:eastAsia="仿宋_GB2312" w:cs="仿宋_GB2312"/>
          <w:i/>
          <w:iCs/>
          <w:sz w:val="24"/>
          <w:szCs w:val="24"/>
        </w:rPr>
        <w:t>为准，按Q/ZZ 30096《产线自动化率核算规范》内规定的计算方法进行核算。</w:t>
      </w:r>
    </w:p>
    <w:p w14:paraId="036AF795">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2.2自动化率偏差核算公式</w:t>
      </w:r>
      <w:r>
        <w:rPr>
          <w:rFonts w:hint="eastAsia" w:ascii="仿宋_GB2312" w:hAnsi="仿宋_GB2312" w:eastAsia="仿宋_GB2312" w:cs="仿宋_GB2312"/>
          <w:i/>
          <w:iCs/>
          <w:sz w:val="24"/>
          <w:szCs w:val="24"/>
        </w:rPr>
        <w:t>：</w:t>
      </w:r>
    </w:p>
    <w:p w14:paraId="345A233B">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自动化率偏差=约定自动化率-实际达成自动化率</w:t>
      </w:r>
    </w:p>
    <w:p w14:paraId="0FCDB1BE">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2.3扣款规则</w:t>
      </w:r>
      <w:r>
        <w:rPr>
          <w:rFonts w:hint="eastAsia" w:ascii="仿宋_GB2312" w:hAnsi="仿宋_GB2312" w:eastAsia="仿宋_GB2312" w:cs="仿宋_GB2312"/>
          <w:i/>
          <w:iCs/>
          <w:sz w:val="24"/>
          <w:szCs w:val="24"/>
        </w:rPr>
        <w:t>：</w:t>
      </w:r>
    </w:p>
    <w:p w14:paraId="185B3318">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自动化率偏差率＜【5】%：视为允许偏差，不扣款；</w:t>
      </w:r>
    </w:p>
    <w:p w14:paraId="1B65BF3A">
      <w:pPr>
        <w:widowControl/>
        <w:spacing w:line="300" w:lineRule="auto"/>
        <w:ind w:firstLine="480" w:firstLineChars="200"/>
        <w:jc w:val="left"/>
        <w:rPr>
          <w:rFonts w:ascii="仿宋_GB2312" w:hAnsi="仿宋_GB2312" w:eastAsia="仿宋_GB2312" w:cs="仿宋_GB2312"/>
          <w:i/>
          <w:iCs/>
          <w:kern w:val="0"/>
          <w:sz w:val="24"/>
          <w:szCs w:val="24"/>
          <w:lang w:bidi="ar"/>
        </w:rPr>
      </w:pPr>
      <w:r>
        <w:rPr>
          <w:rFonts w:hint="eastAsia" w:ascii="仿宋_GB2312" w:hAnsi="仿宋_GB2312" w:eastAsia="仿宋_GB2312" w:cs="仿宋_GB2312"/>
          <w:i/>
          <w:iCs/>
          <w:kern w:val="0"/>
          <w:sz w:val="24"/>
          <w:szCs w:val="24"/>
          <w:lang w:bidi="ar"/>
        </w:rPr>
        <w:t>【5】%≤自动化率偏差率＜【15】%：偏差每高1%，扣减对应合同价款的0.5%；</w:t>
      </w:r>
    </w:p>
    <w:p w14:paraId="39781B9A">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kern w:val="0"/>
          <w:sz w:val="24"/>
          <w:szCs w:val="24"/>
          <w:lang w:bidi="ar"/>
        </w:rPr>
        <w:t>自动化率偏差率≥【15】%：视为重大偏差，买方有权选择以下任一种扣款方式：①按照额外增加的人工及设备使用年限核算扣款，人工成本按买方实际支出执行扣款，扣款不高于合同总价款的30%；②买方有权全部或部分不予验收付款，并单方解除合同。</w:t>
      </w:r>
    </w:p>
    <w:p w14:paraId="4EC93A24">
      <w:pPr>
        <w:widowControl/>
        <w:spacing w:line="300" w:lineRule="auto"/>
        <w:ind w:firstLine="482" w:firstLineChars="200"/>
        <w:jc w:val="left"/>
        <w:rPr>
          <w:rFonts w:ascii="仿宋_GB2312" w:hAnsi="仿宋_GB2312" w:eastAsia="仿宋_GB2312" w:cs="仿宋_GB2312"/>
          <w:b/>
          <w:bCs/>
          <w:i/>
          <w:iCs/>
          <w:sz w:val="24"/>
          <w:szCs w:val="24"/>
        </w:rPr>
      </w:pPr>
      <w:r>
        <w:rPr>
          <w:rFonts w:hint="eastAsia" w:ascii="仿宋_GB2312" w:hAnsi="仿宋_GB2312" w:eastAsia="仿宋_GB2312" w:cs="仿宋_GB2312"/>
          <w:b/>
          <w:bCs/>
          <w:i/>
          <w:iCs/>
          <w:sz w:val="24"/>
          <w:szCs w:val="24"/>
        </w:rPr>
        <w:t>3、功能及性能偏差</w:t>
      </w:r>
    </w:p>
    <w:p w14:paraId="64DA5A9E">
      <w:pPr>
        <w:widowControl/>
        <w:spacing w:line="300" w:lineRule="auto"/>
        <w:ind w:firstLine="482" w:firstLineChars="200"/>
        <w:jc w:val="left"/>
        <w:rPr>
          <w:rFonts w:ascii="仿宋_GB2312" w:hAnsi="仿宋_GB2312" w:eastAsia="仿宋_GB2312" w:cs="仿宋_GB2312"/>
          <w:b/>
          <w:bCs/>
          <w:i/>
          <w:iCs/>
          <w:sz w:val="24"/>
          <w:szCs w:val="24"/>
        </w:rPr>
      </w:pPr>
      <w:r>
        <w:rPr>
          <w:rFonts w:hint="eastAsia" w:ascii="仿宋_GB2312" w:hAnsi="仿宋_GB2312" w:eastAsia="仿宋_GB2312" w:cs="仿宋_GB2312"/>
          <w:b/>
          <w:bCs/>
          <w:i/>
          <w:iCs/>
          <w:sz w:val="24"/>
          <w:szCs w:val="24"/>
        </w:rPr>
        <w:t>3.1核心功能/主要参数不达标（根本违约）</w:t>
      </w:r>
    </w:p>
    <w:p w14:paraId="7DC66FC2">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设备主要功能、核心性能指标、关键技术参数未达到合同及附件《技术协议》约定标准或国家、行业标准，导致项目无法实现核心产能、工艺要求不满足、整体验收不合格的，视为卖方根本违约。</w:t>
      </w:r>
    </w:p>
    <w:p w14:paraId="5474F6B5">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7ECA1535">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对于创新性强、技术难度大的挑战性项目，如存在部分关键指标不达标但经买方认定不影响产品、产线使用的，买方可选择让步接收，卖方提供不高于合同总金额的20%的折扣作为对买方让步接收的补偿。</w:t>
      </w:r>
    </w:p>
    <w:p w14:paraId="6920FB5E">
      <w:pPr>
        <w:widowControl/>
        <w:spacing w:line="300" w:lineRule="auto"/>
        <w:ind w:firstLine="482" w:firstLineChars="200"/>
        <w:jc w:val="left"/>
        <w:rPr>
          <w:rFonts w:ascii="仿宋_GB2312" w:hAnsi="仿宋_GB2312" w:eastAsia="仿宋_GB2312" w:cs="仿宋_GB2312"/>
          <w:b/>
          <w:bCs/>
          <w:i/>
          <w:iCs/>
          <w:sz w:val="24"/>
          <w:szCs w:val="24"/>
        </w:rPr>
      </w:pPr>
      <w:r>
        <w:rPr>
          <w:rFonts w:hint="eastAsia" w:ascii="仿宋_GB2312" w:hAnsi="仿宋_GB2312" w:eastAsia="仿宋_GB2312" w:cs="仿宋_GB2312"/>
          <w:b/>
          <w:bCs/>
          <w:i/>
          <w:iCs/>
          <w:sz w:val="24"/>
          <w:szCs w:val="24"/>
        </w:rPr>
        <w:t>3.2辅助指标/配置不符（非根本违约）</w:t>
      </w:r>
    </w:p>
    <w:p w14:paraId="0BE37956">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4119F9FF">
      <w:pPr>
        <w:widowControl/>
        <w:spacing w:line="300" w:lineRule="auto"/>
        <w:ind w:firstLine="482" w:firstLineChars="200"/>
        <w:jc w:val="left"/>
        <w:outlineLvl w:val="1"/>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4、交付期偏差</w:t>
      </w:r>
    </w:p>
    <w:p w14:paraId="10048EDF">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4.1交付期偏差：</w:t>
      </w:r>
      <w:r>
        <w:rPr>
          <w:rFonts w:hint="eastAsia" w:ascii="仿宋_GB2312" w:hAnsi="仿宋_GB2312" w:eastAsia="仿宋_GB2312" w:cs="仿宋_GB2312"/>
          <w:i/>
          <w:iCs/>
          <w:sz w:val="24"/>
          <w:szCs w:val="24"/>
        </w:rPr>
        <w:t>指设备到货、安装调试等过程周期超出合同约定的时间。</w:t>
      </w:r>
    </w:p>
    <w:p w14:paraId="6B387CFA">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4.2扣款规则：</w:t>
      </w:r>
      <w:r>
        <w:rPr>
          <w:rFonts w:hint="eastAsia" w:ascii="仿宋_GB2312" w:hAnsi="仿宋_GB2312" w:eastAsia="仿宋_GB2312" w:cs="仿宋_GB2312"/>
          <w:i/>
          <w:iCs/>
          <w:sz w:val="24"/>
          <w:szCs w:val="24"/>
        </w:rPr>
        <w:t>到货或安装调试每迟1个工作日，扣减设备合同价款的1%作为违约金，如违约金超过合同总价款的20%或因卖方原因设备未能通过最终验收，买方有权就卖方违约而解除合同，且卖方仍须支付上述违约金，返还买方已支付的设备款（如有），并赔偿由此给买方造成的一切损失。</w:t>
      </w:r>
    </w:p>
    <w:p w14:paraId="40D1CD9F">
      <w:pPr>
        <w:spacing w:line="300" w:lineRule="auto"/>
        <w:ind w:firstLine="482" w:firstLineChars="200"/>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（二）研发、检测类固定资产投资项目</w:t>
      </w:r>
    </w:p>
    <w:p w14:paraId="1AB80D29">
      <w:pPr>
        <w:widowControl/>
        <w:spacing w:line="300" w:lineRule="auto"/>
        <w:ind w:firstLine="482" w:firstLineChars="200"/>
        <w:jc w:val="left"/>
        <w:rPr>
          <w:rFonts w:ascii="仿宋_GB2312" w:hAnsi="仿宋_GB2312" w:eastAsia="仿宋_GB2312" w:cs="仿宋_GB2312"/>
          <w:b/>
          <w:bCs/>
          <w:i/>
          <w:iCs/>
          <w:sz w:val="24"/>
          <w:szCs w:val="24"/>
        </w:rPr>
      </w:pPr>
      <w:r>
        <w:rPr>
          <w:rFonts w:hint="eastAsia" w:ascii="仿宋_GB2312" w:hAnsi="仿宋_GB2312" w:eastAsia="仿宋_GB2312" w:cs="仿宋_GB2312"/>
          <w:b/>
          <w:bCs/>
          <w:i/>
          <w:iCs/>
          <w:sz w:val="24"/>
          <w:szCs w:val="24"/>
        </w:rPr>
        <w:t>1、功能及性能偏差</w:t>
      </w:r>
    </w:p>
    <w:p w14:paraId="5856C0AC">
      <w:pPr>
        <w:widowControl/>
        <w:spacing w:line="300" w:lineRule="auto"/>
        <w:ind w:firstLine="482" w:firstLineChars="200"/>
        <w:jc w:val="left"/>
        <w:rPr>
          <w:rFonts w:ascii="仿宋_GB2312" w:hAnsi="仿宋_GB2312" w:eastAsia="仿宋_GB2312" w:cs="仿宋_GB2312"/>
          <w:b/>
          <w:bCs/>
          <w:i/>
          <w:iCs/>
          <w:sz w:val="24"/>
          <w:szCs w:val="24"/>
        </w:rPr>
      </w:pPr>
      <w:r>
        <w:rPr>
          <w:rFonts w:hint="eastAsia" w:ascii="仿宋_GB2312" w:hAnsi="仿宋_GB2312" w:eastAsia="仿宋_GB2312" w:cs="仿宋_GB2312"/>
          <w:b/>
          <w:bCs/>
          <w:i/>
          <w:iCs/>
          <w:sz w:val="24"/>
          <w:szCs w:val="24"/>
        </w:rPr>
        <w:t>1.1核心功能/主要参数不达标（根本违约）</w:t>
      </w:r>
    </w:p>
    <w:p w14:paraId="77282B59">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设备主要功能、核心性能指标、关键技术参数未达到合同及附件《技术协议》约定标准或国家、行业标准，导致项目无法实现核心功能、工艺要求不满足、整体验收不合格的，视为卖方根本违约。</w:t>
      </w:r>
    </w:p>
    <w:p w14:paraId="7B5179CE">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5694235B">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对于创新性强、技术难度大的挑战性项目，如存在部分次要指标不达标但经买方认定不影响使用的，买方可选择让步接收，卖方提供不高于合同总金额的20%的折扣作为对买方让步接收的补偿。</w:t>
      </w:r>
    </w:p>
    <w:p w14:paraId="5F5B356A">
      <w:pPr>
        <w:widowControl/>
        <w:spacing w:line="300" w:lineRule="auto"/>
        <w:ind w:left="-363" w:firstLine="723" w:firstLineChars="300"/>
        <w:jc w:val="left"/>
        <w:rPr>
          <w:rFonts w:ascii="仿宋_GB2312" w:hAnsi="仿宋_GB2312" w:eastAsia="仿宋_GB2312" w:cs="仿宋_GB2312"/>
          <w:b/>
          <w:bCs/>
          <w:i/>
          <w:iCs/>
          <w:sz w:val="24"/>
          <w:szCs w:val="24"/>
        </w:rPr>
      </w:pPr>
      <w:r>
        <w:rPr>
          <w:rFonts w:hint="eastAsia" w:ascii="仿宋_GB2312" w:hAnsi="仿宋_GB2312" w:eastAsia="仿宋_GB2312" w:cs="仿宋_GB2312"/>
          <w:b/>
          <w:bCs/>
          <w:i/>
          <w:iCs/>
          <w:sz w:val="24"/>
          <w:szCs w:val="24"/>
        </w:rPr>
        <w:t>1.2辅助指标/配置不符（非根本违约）</w:t>
      </w:r>
    </w:p>
    <w:p w14:paraId="7BCA01BA">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5CF9E90D">
      <w:pPr>
        <w:widowControl/>
        <w:spacing w:line="300" w:lineRule="auto"/>
        <w:ind w:left="-363" w:firstLine="843" w:firstLineChars="35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2、交付期偏差</w:t>
      </w:r>
    </w:p>
    <w:p w14:paraId="3EF7C3D1">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2.1交付期偏差：</w:t>
      </w:r>
      <w:r>
        <w:rPr>
          <w:rFonts w:hint="eastAsia" w:ascii="仿宋_GB2312" w:hAnsi="仿宋_GB2312" w:eastAsia="仿宋_GB2312" w:cs="仿宋_GB2312"/>
          <w:i/>
          <w:iCs/>
          <w:sz w:val="24"/>
          <w:szCs w:val="24"/>
        </w:rPr>
        <w:t>指设备到货、安装调试等过程，因卖方自身原因造成周期超出合同约定的时间。</w:t>
      </w:r>
    </w:p>
    <w:p w14:paraId="22150D39">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2.2扣款规则：</w:t>
      </w:r>
      <w:r>
        <w:rPr>
          <w:rFonts w:hint="eastAsia" w:ascii="仿宋_GB2312" w:hAnsi="仿宋_GB2312" w:eastAsia="仿宋_GB2312" w:cs="仿宋_GB2312"/>
          <w:i/>
          <w:iCs/>
          <w:sz w:val="24"/>
          <w:szCs w:val="24"/>
        </w:rPr>
        <w:t>交付期每迟1个工作日，扣减设备合同价款的0.5%，如扣款额超过合同总价款的20%，买方有权就卖方违约而解除合同，且卖方仍须支付上述违约金，并赔偿由此给买方造成的一切损失。</w:t>
      </w:r>
    </w:p>
    <w:p w14:paraId="79A9EE06">
      <w:pPr>
        <w:widowControl/>
        <w:spacing w:line="300" w:lineRule="auto"/>
        <w:ind w:firstLine="482" w:firstLineChars="200"/>
        <w:jc w:val="left"/>
        <w:rPr>
          <w:rFonts w:ascii="仿宋_GB2312" w:hAnsi="仿宋_GB2312" w:eastAsia="仿宋_GB2312" w:cs="仿宋_GB2312"/>
          <w:i/>
          <w:iCs/>
          <w:sz w:val="24"/>
          <w:szCs w:val="24"/>
        </w:rPr>
      </w:pPr>
      <w:r>
        <w:rPr>
          <w:rFonts w:hint="eastAsia" w:ascii="仿宋_GB2312" w:hAnsi="仿宋_GB2312" w:eastAsia="仿宋_GB2312" w:cs="仿宋_GB2312"/>
          <w:b/>
          <w:bCs/>
          <w:i/>
          <w:iCs/>
          <w:sz w:val="24"/>
          <w:szCs w:val="24"/>
        </w:rPr>
        <w:t>2.3</w:t>
      </w:r>
      <w:r>
        <w:rPr>
          <w:rFonts w:hint="eastAsia" w:ascii="仿宋_GB2312" w:hAnsi="仿宋_GB2312" w:eastAsia="仿宋_GB2312" w:cs="仿宋_GB2312"/>
          <w:i/>
          <w:iCs/>
          <w:sz w:val="24"/>
          <w:szCs w:val="24"/>
        </w:rPr>
        <w:t>针对研发、检测类试验设备特殊卖方（技术垄断、进口）的超期情况，第一次卖方需提前两个月提出书面延期申请并附最新交货期，经买方研判后出具考核结论；第二次超期时，买方按上述扣款规则进行考核。</w:t>
      </w:r>
    </w:p>
    <w:p w14:paraId="68F7FB0B">
      <w:pPr>
        <w:widowControl/>
        <w:spacing w:line="300" w:lineRule="auto"/>
        <w:ind w:firstLine="482" w:firstLineChars="200"/>
        <w:jc w:val="left"/>
        <w:outlineLvl w:val="1"/>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二、考核与执行流程</w:t>
      </w:r>
    </w:p>
    <w:p w14:paraId="4DA6A370">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1、卖方同意，在买方就索赔扣款及违约金通知卖方后，买方有权直接从</w:t>
      </w:r>
      <w:r>
        <w:rPr>
          <w:rFonts w:hint="eastAsia" w:ascii="仿宋_GB2312" w:hAnsi="仿宋_GB2312" w:eastAsia="仿宋_GB2312" w:cs="仿宋_GB2312"/>
          <w:b/>
          <w:i/>
          <w:iCs/>
          <w:sz w:val="24"/>
          <w:szCs w:val="24"/>
        </w:rPr>
        <w:t>项目尾款、履约保证金或质保金</w:t>
      </w:r>
      <w:r>
        <w:rPr>
          <w:rFonts w:hint="eastAsia" w:ascii="仿宋_GB2312" w:hAnsi="仿宋_GB2312" w:eastAsia="仿宋_GB2312" w:cs="仿宋_GB2312"/>
          <w:i/>
          <w:iCs/>
          <w:sz w:val="24"/>
          <w:szCs w:val="24"/>
        </w:rPr>
        <w:t>中优先抵扣相应款项。若抵扣后仍不足以覆盖索赔扣款及违约金金额，卖方应就剩余部分另行向买方支付。</w:t>
      </w:r>
    </w:p>
    <w:p w14:paraId="3FE0BDF0">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2、针对同一问题同时触发的多项索赔，不重复扣款，按照索赔金额较高的标准执行，但不同阶段重复发生的不在此限。所有索赔金额不超过合同总金额的30%。</w:t>
      </w:r>
    </w:p>
    <w:p w14:paraId="6F8F8FB9">
      <w:pPr>
        <w:widowControl/>
        <w:spacing w:line="300" w:lineRule="auto"/>
        <w:ind w:firstLine="482" w:firstLineChars="200"/>
        <w:jc w:val="left"/>
        <w:outlineLvl w:val="1"/>
        <w:rPr>
          <w:rFonts w:ascii="仿宋_GB2312" w:hAnsi="仿宋_GB2312" w:eastAsia="仿宋_GB2312" w:cs="仿宋_GB2312"/>
          <w:b/>
          <w:bCs/>
          <w:i/>
          <w:iCs/>
          <w:kern w:val="0"/>
          <w:sz w:val="24"/>
          <w:szCs w:val="24"/>
        </w:rPr>
      </w:pPr>
      <w:r>
        <w:rPr>
          <w:rFonts w:hint="eastAsia" w:ascii="仿宋_GB2312" w:hAnsi="仿宋_GB2312" w:eastAsia="仿宋_GB2312" w:cs="仿宋_GB2312"/>
          <w:b/>
          <w:bCs/>
          <w:i/>
          <w:iCs/>
          <w:kern w:val="0"/>
          <w:sz w:val="24"/>
          <w:szCs w:val="24"/>
        </w:rPr>
        <w:t>三、附则</w:t>
      </w:r>
    </w:p>
    <w:p w14:paraId="5F7160AD">
      <w:pPr>
        <w:widowControl/>
        <w:spacing w:line="300" w:lineRule="auto"/>
        <w:ind w:firstLine="480" w:firstLineChars="200"/>
        <w:jc w:val="left"/>
        <w:rPr>
          <w:rFonts w:ascii="仿宋_GB2312" w:hAnsi="仿宋_GB2312" w:eastAsia="仿宋_GB2312" w:cs="仿宋_GB2312"/>
          <w:i/>
          <w:iCs/>
          <w:sz w:val="24"/>
          <w:szCs w:val="24"/>
        </w:rPr>
      </w:pPr>
      <w:r>
        <w:rPr>
          <w:rFonts w:hint="eastAsia" w:ascii="仿宋_GB2312" w:hAnsi="仿宋_GB2312" w:eastAsia="仿宋_GB2312" w:cs="仿宋_GB2312"/>
          <w:i/>
          <w:iCs/>
          <w:sz w:val="24"/>
          <w:szCs w:val="24"/>
        </w:rPr>
        <w:t>本细则作为主合同</w:t>
      </w:r>
      <w:r>
        <w:rPr>
          <w:rFonts w:hint="eastAsia" w:ascii="仿宋_GB2312" w:hAnsi="仿宋_GB2312" w:eastAsia="仿宋_GB2312" w:cs="仿宋_GB2312"/>
          <w:b/>
          <w:i/>
          <w:iCs/>
          <w:sz w:val="24"/>
          <w:szCs w:val="24"/>
        </w:rPr>
        <w:t>有效组成部分</w:t>
      </w:r>
      <w:r>
        <w:rPr>
          <w:rFonts w:hint="eastAsia" w:ascii="仿宋_GB2312" w:hAnsi="仿宋_GB2312" w:eastAsia="仿宋_GB2312" w:cs="仿宋_GB2312"/>
          <w:i/>
          <w:iCs/>
          <w:sz w:val="24"/>
          <w:szCs w:val="24"/>
        </w:rPr>
        <w:t>，与合同、技术协议具有同等法律效力；如本细则内容与合同、技术协议约定有冲突的，以本细则为准。</w:t>
      </w:r>
    </w:p>
    <w:p w14:paraId="16C4BE27">
      <w:pPr>
        <w:widowControl/>
        <w:adjustRightInd w:val="0"/>
        <w:snapToGrid w:val="0"/>
        <w:spacing w:line="360" w:lineRule="auto"/>
        <w:ind w:firstLine="480" w:firstLineChars="200"/>
        <w:jc w:val="left"/>
        <w:rPr>
          <w:rFonts w:ascii="仿宋_GB2312" w:hAnsi="仿宋_GB2312" w:eastAsia="仿宋_GB2312" w:cs="仿宋_GB2312"/>
          <w:i/>
          <w:iCs/>
          <w:snapToGrid w:val="0"/>
          <w:color w:val="000000"/>
          <w:kern w:val="0"/>
          <w:sz w:val="24"/>
          <w:szCs w:val="24"/>
          <w:lang w:eastAsia="zh-Hans"/>
        </w:rPr>
      </w:pPr>
    </w:p>
    <w:p w14:paraId="46718F06">
      <w:pPr>
        <w:widowControl/>
        <w:adjustRightInd w:val="0"/>
        <w:snapToGrid w:val="0"/>
        <w:spacing w:line="360" w:lineRule="auto"/>
        <w:ind w:firstLine="480" w:firstLineChars="200"/>
        <w:jc w:val="left"/>
        <w:rPr>
          <w:rFonts w:ascii="仿宋_GB2312" w:hAnsi="仿宋_GB2312" w:eastAsia="仿宋_GB2312" w:cs="仿宋_GB2312"/>
          <w:i/>
          <w:iCs/>
          <w:snapToGrid w:val="0"/>
          <w:color w:val="000000"/>
          <w:kern w:val="0"/>
          <w:sz w:val="24"/>
          <w:szCs w:val="24"/>
          <w:lang w:eastAsia="zh-Hans"/>
        </w:rPr>
      </w:pPr>
    </w:p>
    <w:p w14:paraId="21F53A37">
      <w:pPr>
        <w:widowControl/>
        <w:adjustRightInd w:val="0"/>
        <w:snapToGrid w:val="0"/>
        <w:spacing w:line="360" w:lineRule="auto"/>
        <w:ind w:firstLine="480" w:firstLineChars="200"/>
        <w:jc w:val="left"/>
        <w:rPr>
          <w:rFonts w:ascii="仿宋_GB2312" w:hAnsi="仿宋_GB2312" w:eastAsia="仿宋_GB2312" w:cs="仿宋_GB2312"/>
          <w:i/>
          <w:iCs/>
          <w:snapToGrid w:val="0"/>
          <w:color w:val="000000"/>
          <w:kern w:val="0"/>
          <w:sz w:val="24"/>
          <w:szCs w:val="24"/>
          <w:lang w:eastAsia="zh-Hans"/>
        </w:rPr>
      </w:pPr>
    </w:p>
    <w:p w14:paraId="2D6CC58C">
      <w:pPr>
        <w:rPr>
          <w:rFonts w:ascii="黑体" w:hAnsi="黑体" w:eastAsia="黑体" w:cstheme="minorEastAsia"/>
          <w:i/>
          <w:iCs/>
          <w:sz w:val="28"/>
          <w:szCs w:val="28"/>
        </w:rPr>
      </w:pPr>
      <w:r>
        <w:rPr>
          <w:rFonts w:ascii="黑体" w:hAnsi="黑体" w:eastAsia="黑体" w:cstheme="minorEastAsia"/>
          <w:i/>
          <w:iCs/>
          <w:sz w:val="28"/>
          <w:szCs w:val="28"/>
        </w:rPr>
        <w:t>附件</w:t>
      </w:r>
      <w:r>
        <w:rPr>
          <w:rFonts w:hint="eastAsia" w:ascii="黑体" w:hAnsi="黑体" w:eastAsia="黑体" w:cstheme="minorEastAsia"/>
          <w:i/>
          <w:iCs/>
          <w:sz w:val="28"/>
          <w:szCs w:val="28"/>
        </w:rPr>
        <w:t>三</w:t>
      </w:r>
      <w:r>
        <w:rPr>
          <w:rFonts w:ascii="黑体" w:hAnsi="黑体" w:eastAsia="黑体" w:cstheme="minorEastAsia"/>
          <w:i/>
          <w:iCs/>
          <w:sz w:val="28"/>
          <w:szCs w:val="28"/>
        </w:rPr>
        <w:t xml:space="preserve"> 技术协议书【作为附件另附】</w:t>
      </w:r>
    </w:p>
    <w:p w14:paraId="7121C8D5">
      <w:pPr>
        <w:keepNext/>
        <w:keepLines/>
        <w:jc w:val="center"/>
        <w:outlineLvl w:val="0"/>
        <w:rPr>
          <w:rFonts w:ascii="Calibri" w:hAnsi="Calibri" w:eastAsia="宋体" w:cs="Times New Roman"/>
          <w:b/>
          <w:bCs/>
          <w:kern w:val="44"/>
          <w:sz w:val="36"/>
          <w:szCs w:val="36"/>
        </w:rPr>
      </w:pPr>
      <w:r>
        <w:rPr>
          <w:rFonts w:hint="eastAsia" w:ascii="宋体" w:hAnsi="宋体" w:eastAsia="宋体" w:cs="Times New Roman"/>
          <w:b/>
          <w:bCs/>
          <w:kern w:val="44"/>
          <w:sz w:val="36"/>
          <w:szCs w:val="36"/>
        </w:rPr>
        <w:t>第六部分</w:t>
      </w:r>
      <w:r>
        <w:rPr>
          <w:rFonts w:ascii="Calibri" w:hAnsi="Calibri" w:eastAsia="宋体" w:cs="Times New Roman"/>
          <w:b/>
          <w:bCs/>
          <w:kern w:val="44"/>
          <w:sz w:val="36"/>
          <w:szCs w:val="36"/>
        </w:rPr>
        <w:t xml:space="preserve"> </w:t>
      </w:r>
      <w:r>
        <w:rPr>
          <w:rFonts w:hint="eastAsia" w:ascii="宋体" w:hAnsi="宋体" w:eastAsia="宋体" w:cs="Times New Roman"/>
          <w:b/>
          <w:bCs/>
          <w:kern w:val="44"/>
          <w:sz w:val="36"/>
          <w:szCs w:val="36"/>
        </w:rPr>
        <w:t>投标文件附件</w:t>
      </w:r>
    </w:p>
    <w:p w14:paraId="4414CF24">
      <w:pPr>
        <w:keepNext/>
        <w:keepLines/>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 xml:space="preserve"> </w:t>
      </w:r>
    </w:p>
    <w:p w14:paraId="12C4A677">
      <w:pP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 xml:space="preserve"> </w:t>
      </w:r>
    </w:p>
    <w:p w14:paraId="0A41C1C3">
      <w:pPr>
        <w:spacing w:line="4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说明：</w:t>
      </w:r>
    </w:p>
    <w:p w14:paraId="411894F1">
      <w:pPr>
        <w:spacing w:line="4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1.投标人须认真填写和提交本部分中的附件文件；</w:t>
      </w:r>
    </w:p>
    <w:p w14:paraId="15B2472B">
      <w:pPr>
        <w:spacing w:line="4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2.对附件文件中所要求的内容应给予明确的答复；</w:t>
      </w:r>
    </w:p>
    <w:p w14:paraId="0D57FA12">
      <w:pPr>
        <w:spacing w:line="4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3.附件文件的签字人应保证其对一切问题的答复、所做的声明及出具的资格资质文件、资料等具有真实性和准确性；</w:t>
      </w:r>
    </w:p>
    <w:p w14:paraId="2F185E99">
      <w:pPr>
        <w:spacing w:line="4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4.招标人将对投标人提交的文件、资料等内容予以保密，但不退还；</w:t>
      </w:r>
    </w:p>
    <w:p w14:paraId="738EC313">
      <w:pPr>
        <w:spacing w:line="42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5.所有附件文件应以中文书写，作为投标文件的组成部分。</w:t>
      </w:r>
    </w:p>
    <w:p w14:paraId="415AE906">
      <w:pPr>
        <w:widowControl/>
        <w:jc w:val="left"/>
        <w:rPr>
          <w:rFonts w:ascii="Times New Roman" w:hAnsi="Times New Roman" w:eastAsia="宋体" w:cs="Times New Roman"/>
          <w:b/>
          <w:bCs/>
          <w:color w:val="000000"/>
          <w:sz w:val="24"/>
          <w:szCs w:val="24"/>
        </w:rPr>
        <w:sectPr>
          <w:pgSz w:w="11906" w:h="16838"/>
          <w:pgMar w:top="1588" w:right="1418" w:bottom="1134" w:left="1418" w:header="851" w:footer="992" w:gutter="0"/>
          <w:pgNumType w:fmt="decimal"/>
          <w:cols w:space="720" w:num="1"/>
          <w:titlePg/>
          <w:docGrid w:type="lines" w:linePitch="312" w:charSpace="0"/>
        </w:sectPr>
      </w:pPr>
    </w:p>
    <w:p w14:paraId="3F560315">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12" w:name="_Toc353881012"/>
      <w:bookmarkEnd w:id="112"/>
      <w:bookmarkStart w:id="113" w:name="_Toc25811"/>
      <w:bookmarkEnd w:id="113"/>
      <w:bookmarkStart w:id="114" w:name="_Toc639004"/>
      <w:bookmarkEnd w:id="114"/>
      <w:bookmarkStart w:id="115" w:name="_Toc212369550"/>
      <w:r>
        <w:rPr>
          <w:rFonts w:ascii="Times New Roman" w:hAnsi="Times New Roman" w:eastAsia="宋体" w:cs="Times New Roman"/>
          <w:b/>
          <w:bCs/>
          <w:color w:val="000000"/>
          <w:sz w:val="24"/>
          <w:szCs w:val="24"/>
        </w:rPr>
        <w:t xml:space="preserve"> </w:t>
      </w:r>
      <w:bookmarkEnd w:id="115"/>
      <w:r>
        <w:rPr>
          <w:rFonts w:hint="eastAsia" w:ascii="宋体" w:hAnsi="宋体" w:eastAsia="宋体" w:cs="Times New Roman"/>
          <w:b/>
          <w:bCs/>
          <w:color w:val="000000"/>
          <w:sz w:val="24"/>
          <w:szCs w:val="24"/>
        </w:rPr>
        <w:t>投标函</w:t>
      </w:r>
    </w:p>
    <w:p w14:paraId="0D26B7D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致：中国重汽集团济南商用车有限公司：</w:t>
      </w:r>
    </w:p>
    <w:p w14:paraId="408F410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rPr>
        <w:t xml:space="preserve">                         </w:t>
      </w:r>
      <w:r>
        <w:rPr>
          <w:rFonts w:hint="eastAsia" w:ascii="宋体" w:hAnsi="宋体" w:eastAsia="宋体" w:cs="Times New Roman"/>
          <w:bCs/>
          <w:color w:val="000000"/>
          <w:kern w:val="0"/>
          <w:sz w:val="24"/>
          <w:szCs w:val="24"/>
        </w:rPr>
        <w:t>招标公告</w:t>
      </w:r>
      <w:r>
        <w:rPr>
          <w:rFonts w:hint="eastAsia" w:ascii="宋体" w:hAnsi="宋体" w:eastAsia="宋体" w:cs="Times New Roman"/>
          <w:color w:val="000000"/>
          <w:sz w:val="24"/>
          <w:szCs w:val="24"/>
        </w:rPr>
        <w:t>，</w:t>
      </w:r>
      <w:r>
        <w:rPr>
          <w:rFonts w:hint="eastAsia"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 法人代表人为</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 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lang w:val="en-US" w:eastAsia="zh-CN"/>
        </w:rPr>
        <w:t>线上招标不用</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；电子版投标文件一份。</w:t>
      </w:r>
    </w:p>
    <w:p w14:paraId="05A79A7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3531A1C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1.投标人已详细审查全部“招标文件”，包括修改文件（如有的话）以及全部参考资料和有关附件，已经了解我方对于招标文件、采购过程、采购结果有依法进行询问、质疑、投诉的权利及相关渠道和要求。</w:t>
      </w:r>
    </w:p>
    <w:p w14:paraId="60C9575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2.投标人在投标之前已经与贵方进行了充分的沟通，完全理解并接受招标文件的各项规定和要求，对招标文件的合理性、合法性不再有异议。</w:t>
      </w:r>
    </w:p>
    <w:p w14:paraId="748C7F8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3.本投标有效期自开标日起</w:t>
      </w:r>
      <w:r>
        <w:rPr>
          <w:rFonts w:hint="eastAsia"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725C3DE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4.如中标，本投标文件至本项目合同履行完毕止均保持有效，本投标人将按“招标文件”及政府采购法律、法规的规定履行合同责任和义务。</w:t>
      </w:r>
    </w:p>
    <w:p w14:paraId="3614387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5.投标人同意按照贵方要求提供与投标有关的一切数据或资料。</w:t>
      </w:r>
    </w:p>
    <w:p w14:paraId="7C3E00C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6.与本投标有关的一切正式往来信函请寄：</w:t>
      </w:r>
    </w:p>
    <w:p w14:paraId="70C4340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地址：                             </w:t>
      </w:r>
    </w:p>
    <w:p w14:paraId="64F625E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邮编：        </w:t>
      </w:r>
    </w:p>
    <w:p w14:paraId="53AB2E8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电话：        传真：                   </w:t>
      </w:r>
    </w:p>
    <w:p w14:paraId="6F94139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职务：          </w:t>
      </w:r>
    </w:p>
    <w:p w14:paraId="51E115A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开户银行：                   </w:t>
      </w:r>
    </w:p>
    <w:p w14:paraId="7E4B586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银行帐号：                   </w:t>
      </w:r>
    </w:p>
    <w:p w14:paraId="20B859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hint="eastAsia" w:ascii="宋体" w:hAnsi="宋体" w:eastAsia="宋体" w:cs="Times New Roman"/>
          <w:color w:val="000000"/>
          <w:sz w:val="24"/>
          <w:szCs w:val="24"/>
        </w:rPr>
        <w:t xml:space="preserve">: </w:t>
      </w:r>
    </w:p>
    <w:p w14:paraId="215013D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1BDA7DC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     年      月      日</w:t>
      </w:r>
    </w:p>
    <w:p w14:paraId="109293B4">
      <w:pPr>
        <w:rPr>
          <w:rFonts w:ascii="黑体" w:hAnsi="Calibri" w:eastAsia="黑体" w:cs="Times New Roman"/>
          <w:color w:val="000000"/>
          <w:sz w:val="24"/>
          <w:szCs w:val="24"/>
        </w:rPr>
      </w:pPr>
      <w:r>
        <w:rPr>
          <w:rFonts w:hint="eastAsia" w:ascii="黑体" w:hAnsi="Calibri" w:eastAsia="黑体" w:cs="Times New Roman"/>
          <w:color w:val="000000"/>
          <w:sz w:val="24"/>
          <w:szCs w:val="24"/>
        </w:rPr>
        <w:t xml:space="preserve"> </w:t>
      </w:r>
    </w:p>
    <w:p w14:paraId="7AD79CB9">
      <w:pPr>
        <w:rPr>
          <w:rFonts w:ascii="黑体" w:hAnsi="Calibri" w:eastAsia="黑体" w:cs="Times New Roman"/>
          <w:color w:val="000000"/>
          <w:sz w:val="24"/>
          <w:szCs w:val="24"/>
        </w:rPr>
      </w:pPr>
      <w:r>
        <w:rPr>
          <w:rFonts w:hint="eastAsia" w:ascii="黑体" w:hAnsi="Calibri" w:eastAsia="黑体" w:cs="Times New Roman"/>
          <w:color w:val="000000"/>
          <w:sz w:val="24"/>
          <w:szCs w:val="24"/>
        </w:rPr>
        <w:t xml:space="preserve"> </w:t>
      </w:r>
    </w:p>
    <w:p w14:paraId="123FAAF3">
      <w:pPr>
        <w:rPr>
          <w:rFonts w:ascii="黑体" w:hAnsi="Calibri" w:eastAsia="黑体" w:cs="Times New Roman"/>
          <w:color w:val="000000"/>
          <w:sz w:val="24"/>
          <w:szCs w:val="24"/>
        </w:rPr>
      </w:pPr>
      <w:r>
        <w:rPr>
          <w:rFonts w:hint="eastAsia" w:ascii="黑体" w:hAnsi="Calibri" w:eastAsia="黑体" w:cs="Times New Roman"/>
          <w:color w:val="000000"/>
          <w:sz w:val="24"/>
          <w:szCs w:val="24"/>
        </w:rPr>
        <w:t xml:space="preserve"> </w:t>
      </w:r>
    </w:p>
    <w:p w14:paraId="2922BC29">
      <w:pPr>
        <w:rPr>
          <w:rFonts w:ascii="黑体" w:hAnsi="Calibri" w:eastAsia="黑体" w:cs="Times New Roman"/>
          <w:color w:val="000000"/>
          <w:sz w:val="24"/>
          <w:szCs w:val="24"/>
        </w:rPr>
      </w:pPr>
      <w:r>
        <w:rPr>
          <w:rFonts w:hint="eastAsia" w:ascii="黑体" w:hAnsi="Calibri" w:eastAsia="黑体" w:cs="Times New Roman"/>
          <w:color w:val="000000"/>
          <w:sz w:val="24"/>
          <w:szCs w:val="24"/>
        </w:rPr>
        <w:t xml:space="preserve"> </w:t>
      </w:r>
    </w:p>
    <w:p w14:paraId="52722C65">
      <w:pPr>
        <w:rPr>
          <w:rFonts w:ascii="黑体" w:hAnsi="Calibri" w:eastAsia="黑体" w:cs="Times New Roman"/>
          <w:color w:val="000000"/>
          <w:sz w:val="24"/>
          <w:szCs w:val="24"/>
        </w:rPr>
      </w:pPr>
      <w:r>
        <w:rPr>
          <w:rFonts w:hint="eastAsia" w:ascii="黑体" w:hAnsi="Calibri" w:eastAsia="黑体" w:cs="Times New Roman"/>
          <w:color w:val="000000"/>
          <w:sz w:val="24"/>
          <w:szCs w:val="24"/>
        </w:rPr>
        <w:t xml:space="preserve"> </w:t>
      </w:r>
    </w:p>
    <w:p w14:paraId="78DDFA24">
      <w:pPr>
        <w:rPr>
          <w:rFonts w:ascii="黑体" w:hAnsi="Calibri" w:eastAsia="黑体" w:cs="Times New Roman"/>
          <w:color w:val="000000"/>
          <w:sz w:val="24"/>
          <w:szCs w:val="24"/>
        </w:rPr>
      </w:pPr>
      <w:r>
        <w:rPr>
          <w:rFonts w:hint="eastAsia" w:ascii="黑体" w:hAnsi="Calibri" w:eastAsia="黑体" w:cs="Times New Roman"/>
          <w:color w:val="000000"/>
          <w:sz w:val="24"/>
          <w:szCs w:val="24"/>
        </w:rPr>
        <w:t xml:space="preserve"> </w:t>
      </w:r>
    </w:p>
    <w:p w14:paraId="3A0387F2">
      <w:pPr>
        <w:rPr>
          <w:rFonts w:ascii="黑体" w:hAnsi="Calibri" w:eastAsia="黑体" w:cs="Times New Roman"/>
          <w:color w:val="000000"/>
          <w:sz w:val="24"/>
          <w:szCs w:val="24"/>
        </w:rPr>
      </w:pPr>
      <w:r>
        <w:rPr>
          <w:rFonts w:hint="eastAsia" w:ascii="黑体" w:hAnsi="Calibri" w:eastAsia="黑体" w:cs="Times New Roman"/>
          <w:color w:val="000000"/>
          <w:sz w:val="24"/>
          <w:szCs w:val="24"/>
        </w:rPr>
        <w:t xml:space="preserve"> </w:t>
      </w:r>
    </w:p>
    <w:p w14:paraId="0CD2F168">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宋体" w:hAnsi="宋体" w:eastAsia="宋体" w:cs="Times New Roman"/>
          <w:b/>
          <w:bCs/>
          <w:color w:val="000000"/>
          <w:sz w:val="24"/>
          <w:szCs w:val="24"/>
        </w:rPr>
        <w:t>法定代表人授权委托书</w:t>
      </w:r>
    </w:p>
    <w:p w14:paraId="1398C725">
      <w:pPr>
        <w:adjustRightInd w:val="0"/>
        <w:snapToGrid w:val="0"/>
        <w:spacing w:before="93" w:beforeLines="30" w:line="240" w:lineRule="exact"/>
        <w:jc w:val="center"/>
        <w:rPr>
          <w:rFonts w:ascii="宋体" w:hAnsi="Calibri" w:eastAsia="宋体" w:cs="Times New Roman"/>
          <w:sz w:val="24"/>
          <w:szCs w:val="24"/>
        </w:rPr>
      </w:pPr>
      <w:r>
        <w:rPr>
          <w:rFonts w:hint="eastAsia" w:ascii="宋体" w:hAnsi="Calibri" w:eastAsia="宋体" w:cs="Times New Roman"/>
          <w:sz w:val="24"/>
          <w:szCs w:val="24"/>
        </w:rPr>
        <w:t xml:space="preserve"> </w:t>
      </w:r>
    </w:p>
    <w:p w14:paraId="6ADFEFD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hint="eastAsia" w:ascii="宋体" w:hAnsi="宋体" w:eastAsia="宋体" w:cs="Times New Roman"/>
          <w:color w:val="000000"/>
          <w:sz w:val="24"/>
          <w:szCs w:val="24"/>
          <w:u w:val="single"/>
          <w:lang w:val="en-US" w:eastAsia="zh-CN"/>
        </w:rPr>
        <w:t>项目</w:t>
      </w:r>
      <w:r>
        <w:rPr>
          <w:rFonts w:hint="eastAsia" w:ascii="宋体" w:hAnsi="宋体" w:eastAsia="宋体" w:cs="Times New Roman"/>
          <w:color w:val="000000"/>
          <w:sz w:val="24"/>
          <w:szCs w:val="24"/>
          <w:lang w:eastAsia="zh-CN"/>
        </w:rPr>
        <w:t>　　　　　　　　　　　</w:t>
      </w:r>
      <w:r>
        <w:rPr>
          <w:rFonts w:hint="eastAsia" w:ascii="宋体" w:hAnsi="宋体" w:eastAsia="宋体" w:cs="Times New Roman"/>
          <w:b/>
          <w:bCs/>
          <w:color w:val="000000"/>
          <w:sz w:val="24"/>
          <w:szCs w:val="24"/>
          <w:u w:val="single"/>
        </w:rPr>
        <w:t xml:space="preserve"> </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     </w:t>
      </w:r>
      <w:r>
        <w:rPr>
          <w:rFonts w:hint="eastAsia" w:ascii="宋体" w:hAnsi="宋体" w:eastAsia="宋体" w:cs="Times New Roman"/>
          <w:color w:val="000000"/>
          <w:sz w:val="24"/>
          <w:szCs w:val="24"/>
          <w:highlight w:val="yellow"/>
          <w:u w:val="single"/>
          <w:lang w:eastAsia="zh-CN"/>
        </w:rPr>
        <w:t>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576385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97FA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left w:val="single" w:color="auto" w:sz="4" w:space="0"/>
              <w:bottom w:val="single" w:color="auto" w:sz="4" w:space="0"/>
              <w:right w:val="single" w:color="auto" w:sz="4" w:space="0"/>
            </w:tcBorders>
            <w:vAlign w:val="center"/>
          </w:tcPr>
          <w:p w14:paraId="62F85048">
            <w:pPr>
              <w:adjustRightInd w:val="0"/>
              <w:snapToGrid w:val="0"/>
              <w:spacing w:before="93" w:beforeLines="30" w:line="312" w:lineRule="auto"/>
              <w:jc w:val="center"/>
              <w:rPr>
                <w:rFonts w:ascii="宋体" w:hAnsi="Calibri" w:eastAsia="宋体" w:cs="Times New Roman"/>
                <w:sz w:val="24"/>
                <w:szCs w:val="24"/>
              </w:rPr>
            </w:pPr>
            <w:r>
              <w:rPr>
                <w:rFonts w:hint="eastAsia" w:ascii="宋体" w:hAnsi="宋体" w:eastAsia="宋体" w:cs="Times New Roman"/>
                <w:sz w:val="24"/>
                <w:szCs w:val="24"/>
              </w:rPr>
              <w:t>附法人身份证明复印件（</w:t>
            </w:r>
            <w:r>
              <w:rPr>
                <w:rFonts w:hint="eastAsia" w:ascii="宋体" w:hAnsi="宋体" w:eastAsia="宋体" w:cs="Times New Roman"/>
                <w:color w:val="000000"/>
                <w:sz w:val="24"/>
                <w:szCs w:val="24"/>
              </w:rPr>
              <w:t>正反面）</w:t>
            </w:r>
          </w:p>
          <w:p w14:paraId="6E865519">
            <w:pPr>
              <w:adjustRightInd w:val="0"/>
              <w:snapToGrid w:val="0"/>
              <w:spacing w:before="93" w:beforeLines="30" w:line="312" w:lineRule="auto"/>
              <w:jc w:val="center"/>
              <w:rPr>
                <w:rFonts w:ascii="宋体" w:hAnsi="Calibri" w:eastAsia="宋体" w:cs="Times New Roman"/>
                <w:sz w:val="24"/>
                <w:szCs w:val="24"/>
              </w:rPr>
            </w:pPr>
            <w:r>
              <w:rPr>
                <w:rFonts w:hint="eastAsia" w:ascii="宋体" w:hAnsi="宋体" w:eastAsia="宋体" w:cs="Times New Roman"/>
                <w:sz w:val="24"/>
                <w:szCs w:val="24"/>
              </w:rPr>
              <w:t>附授权代理人身份证明复印件（正反面）</w:t>
            </w:r>
          </w:p>
        </w:tc>
      </w:tr>
    </w:tbl>
    <w:p w14:paraId="2423912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            性别：          年龄：</w:t>
      </w:r>
    </w:p>
    <w:p w14:paraId="7E459E4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                    部门：          职务：</w:t>
      </w:r>
    </w:p>
    <w:p w14:paraId="195920F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法定代表人签字或盖章                          </w:t>
      </w:r>
    </w:p>
    <w:p w14:paraId="6F51FC7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被授权人签字  </w:t>
      </w:r>
    </w:p>
    <w:p w14:paraId="34AEDE1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hint="eastAsia" w:ascii="宋体" w:hAnsi="宋体" w:eastAsia="宋体" w:cs="Times New Roman"/>
          <w:color w:val="000000"/>
          <w:sz w:val="24"/>
          <w:szCs w:val="24"/>
          <w:u w:val="single"/>
        </w:rPr>
        <w:t xml:space="preserve">                （须为移动电话）</w:t>
      </w:r>
      <w:r>
        <w:rPr>
          <w:rFonts w:hint="eastAsia" w:ascii="宋体" w:hAnsi="宋体" w:eastAsia="宋体" w:cs="Times New Roman"/>
          <w:color w:val="000000"/>
          <w:sz w:val="24"/>
          <w:szCs w:val="24"/>
        </w:rPr>
        <w:t xml:space="preserve">    </w:t>
      </w:r>
    </w:p>
    <w:p w14:paraId="6CE5465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投标人名称（公章）                       </w:t>
      </w:r>
    </w:p>
    <w:p w14:paraId="18C6C6D0">
      <w:pPr>
        <w:spacing w:line="460" w:lineRule="exact"/>
        <w:ind w:firstLine="5520" w:firstLineChars="2300"/>
        <w:rPr>
          <w:rFonts w:ascii="宋体" w:hAnsi="Calibri" w:eastAsia="宋体" w:cs="Times New Roman"/>
          <w:sz w:val="24"/>
          <w:szCs w:val="24"/>
          <w:u w:val="single"/>
        </w:rPr>
      </w:pP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184FADE9">
      <w:pPr>
        <w:rPr>
          <w:rFonts w:ascii="Calibri" w:hAnsi="Calibri" w:eastAsia="黑体" w:cs="Times New Roman"/>
          <w:b/>
          <w:bCs/>
          <w:color w:val="000000"/>
          <w:sz w:val="28"/>
          <w:szCs w:val="28"/>
        </w:rPr>
      </w:pPr>
      <w:r>
        <w:rPr>
          <w:rFonts w:ascii="Calibri" w:hAnsi="Calibri" w:eastAsia="黑体" w:cs="Times New Roman"/>
          <w:b/>
          <w:bCs/>
          <w:color w:val="000000"/>
          <w:sz w:val="28"/>
          <w:szCs w:val="28"/>
        </w:rPr>
        <w:t xml:space="preserve"> </w:t>
      </w:r>
    </w:p>
    <w:p w14:paraId="738BB65B">
      <w:pPr>
        <w:widowControl/>
        <w:jc w:val="left"/>
        <w:rPr>
          <w:rFonts w:ascii="Calibri" w:hAnsi="Calibri" w:eastAsia="黑体" w:cs="Times New Roman"/>
          <w:b/>
          <w:bCs/>
          <w:color w:val="000000"/>
          <w:sz w:val="28"/>
          <w:szCs w:val="28"/>
        </w:rPr>
        <w:sectPr>
          <w:pgSz w:w="11906" w:h="16838"/>
          <w:pgMar w:top="1588" w:right="1418" w:bottom="1134" w:left="1418" w:header="851" w:footer="992" w:gutter="0"/>
          <w:pgNumType w:fmt="decimal"/>
          <w:cols w:space="720" w:num="1"/>
          <w:titlePg/>
          <w:docGrid w:type="lines" w:linePitch="312" w:charSpace="0"/>
        </w:sectPr>
      </w:pPr>
    </w:p>
    <w:p w14:paraId="5941E7D0">
      <w:pPr>
        <w:keepNext/>
        <w:keepLines/>
        <w:outlineLvl w:val="2"/>
        <w:rPr>
          <w:rFonts w:hint="eastAsia" w:ascii="宋体" w:hAnsi="宋体" w:eastAsia="宋体" w:cs="Times New Roman"/>
          <w:spacing w:val="-9"/>
          <w:sz w:val="24"/>
          <w:szCs w:val="24"/>
        </w:rPr>
      </w:pPr>
      <w:r>
        <w:rPr>
          <w:rFonts w:hint="eastAsia" w:ascii="宋体" w:hAnsi="宋体" w:eastAsia="宋体" w:cs="Times New Roman"/>
          <w:spacing w:val="-17"/>
          <w:sz w:val="24"/>
          <w:szCs w:val="24"/>
        </w:rPr>
        <w:t>附</w:t>
      </w:r>
      <w:r>
        <w:rPr>
          <w:rFonts w:hint="eastAsia" w:ascii="宋体" w:hAnsi="宋体" w:eastAsia="宋体" w:cs="Times New Roman"/>
          <w:spacing w:val="-14"/>
          <w:sz w:val="24"/>
          <w:szCs w:val="24"/>
        </w:rPr>
        <w:t>件</w:t>
      </w:r>
      <w:r>
        <w:rPr>
          <w:rFonts w:hint="eastAsia" w:ascii="宋体" w:hAnsi="宋体" w:eastAsia="宋体" w:cs="Times New Roman"/>
          <w:spacing w:val="-17"/>
          <w:sz w:val="24"/>
          <w:szCs w:val="24"/>
        </w:rPr>
        <w:t xml:space="preserve">3 </w:t>
      </w:r>
      <w:r>
        <w:rPr>
          <w:rFonts w:hint="eastAsia" w:ascii="宋体" w:hAnsi="宋体" w:eastAsia="宋体" w:cs="Times New Roman"/>
          <w:spacing w:val="15"/>
          <w:position w:val="3"/>
          <w:sz w:val="24"/>
          <w:szCs w:val="24"/>
        </w:rPr>
        <w:t>投</w:t>
      </w:r>
      <w:r>
        <w:rPr>
          <w:rFonts w:hint="eastAsia" w:ascii="宋体" w:hAnsi="宋体" w:eastAsia="宋体" w:cs="Times New Roman"/>
          <w:spacing w:val="8"/>
          <w:position w:val="3"/>
          <w:sz w:val="24"/>
          <w:szCs w:val="24"/>
        </w:rPr>
        <w:t>标人基本情况及</w:t>
      </w:r>
      <w:r>
        <w:rPr>
          <w:rFonts w:hint="eastAsia" w:ascii="宋体" w:hAnsi="宋体" w:eastAsia="宋体" w:cs="Times New Roman"/>
          <w:spacing w:val="8"/>
          <w:sz w:val="24"/>
          <w:szCs w:val="24"/>
        </w:rPr>
        <w:t>资产情况汇总</w:t>
      </w:r>
      <w:r>
        <w:rPr>
          <w:rFonts w:hint="eastAsia" w:ascii="宋体" w:hAnsi="宋体" w:eastAsia="宋体" w:cs="Times New Roman"/>
          <w:spacing w:val="7"/>
          <w:sz w:val="24"/>
          <w:szCs w:val="24"/>
        </w:rPr>
        <w:t>表</w:t>
      </w:r>
    </w:p>
    <w:p w14:paraId="4768F634">
      <w:pPr>
        <w:keepNext/>
        <w:keepLines/>
        <w:outlineLvl w:val="3"/>
        <w:rPr>
          <w:rFonts w:ascii="Times New Roman" w:hAnsi="Times New Roman" w:eastAsia="宋体" w:cs="Times New Roman"/>
          <w:b/>
          <w:bCs/>
          <w:color w:val="000000"/>
          <w:sz w:val="24"/>
          <w:szCs w:val="24"/>
        </w:rPr>
      </w:pPr>
      <w:r>
        <w:rPr>
          <w:rFonts w:hint="eastAsia" w:ascii="宋体" w:hAnsi="宋体" w:eastAsia="宋体" w:cs="Times New Roman"/>
          <w:spacing w:val="-9"/>
          <w:sz w:val="24"/>
          <w:szCs w:val="24"/>
        </w:rPr>
        <w:t>表</w:t>
      </w:r>
      <w:r>
        <w:rPr>
          <w:rFonts w:hint="eastAsia" w:ascii="宋体" w:hAnsi="宋体" w:eastAsia="宋体" w:cs="Times New Roman"/>
          <w:spacing w:val="-7"/>
          <w:sz w:val="24"/>
          <w:szCs w:val="24"/>
        </w:rPr>
        <w:t xml:space="preserve"> 1 </w:t>
      </w:r>
      <w:r>
        <w:rPr>
          <w:rFonts w:hint="eastAsia" w:ascii="宋体" w:hAnsi="宋体" w:eastAsia="宋体" w:cs="Times New Roman"/>
          <w:b/>
          <w:bCs/>
          <w:color w:val="000000"/>
          <w:sz w:val="24"/>
          <w:szCs w:val="24"/>
        </w:rPr>
        <w:t>投标人基本情况表</w:t>
      </w:r>
      <w:r>
        <w:rPr>
          <w:rFonts w:hint="eastAsia" w:ascii="Times New Roman" w:hAnsi="Times New Roman" w:eastAsia="宋体" w:cs="Times New Roman"/>
          <w:b/>
          <w:bCs/>
          <w:color w:val="000000"/>
          <w:sz w:val="24"/>
          <w:szCs w:val="24"/>
        </w:rPr>
        <w:t>(</w:t>
      </w:r>
      <w:r>
        <w:rPr>
          <w:rFonts w:hint="eastAsia" w:ascii="宋体" w:hAnsi="宋体" w:eastAsia="宋体" w:cs="Times New Roman"/>
          <w:b/>
          <w:bCs/>
          <w:color w:val="000000"/>
          <w:sz w:val="24"/>
          <w:szCs w:val="24"/>
        </w:rPr>
        <w:t>格式</w:t>
      </w:r>
      <w:r>
        <w:rPr>
          <w:rFonts w:hint="eastAsia" w:ascii="Times New Roman" w:hAnsi="Times New Roman" w:eastAsia="宋体" w:cs="Times New Roman"/>
          <w:b/>
          <w:bCs/>
          <w:color w:val="000000"/>
          <w:sz w:val="24"/>
          <w:szCs w:val="24"/>
        </w:rPr>
        <w:t>)</w:t>
      </w:r>
    </w:p>
    <w:tbl>
      <w:tblPr>
        <w:tblStyle w:val="145"/>
        <w:tblW w:w="9456"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21D72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Borders>
              <w:top w:val="single" w:color="000000" w:sz="4" w:space="0"/>
              <w:left w:val="single" w:color="000000" w:sz="4" w:space="0"/>
              <w:bottom w:val="single" w:color="000000" w:sz="4" w:space="0"/>
              <w:right w:val="single" w:color="000000" w:sz="4" w:space="0"/>
            </w:tcBorders>
          </w:tcPr>
          <w:p w14:paraId="1C85D7D4">
            <w:pPr>
              <w:spacing w:before="114"/>
              <w:ind w:left="720"/>
              <w:rPr>
                <w:rFonts w:hint="eastAsia" w:ascii="宋体" w:hAnsi="宋体" w:eastAsia="宋体" w:cs="Times New Roman"/>
                <w:szCs w:val="21"/>
              </w:rPr>
            </w:pPr>
            <w:r>
              <w:rPr>
                <w:rFonts w:hint="eastAsia" w:ascii="宋体" w:hAnsi="宋体" w:eastAsia="宋体" w:cs="Times New Roman"/>
                <w:szCs w:val="21"/>
              </w:rPr>
              <w:t xml:space="preserve">企业名称 </w:t>
            </w:r>
          </w:p>
        </w:tc>
        <w:tc>
          <w:tcPr>
            <w:tcW w:w="4680" w:type="dxa"/>
            <w:gridSpan w:val="4"/>
            <w:tcBorders>
              <w:top w:val="single" w:color="000000" w:sz="4" w:space="0"/>
              <w:left w:val="single" w:color="000000" w:sz="4" w:space="0"/>
              <w:bottom w:val="single" w:color="000000" w:sz="4" w:space="0"/>
              <w:right w:val="single" w:color="000000" w:sz="4" w:space="0"/>
            </w:tcBorders>
            <w:vAlign w:val="center"/>
          </w:tcPr>
          <w:p w14:paraId="06CCFA93">
            <w:pPr>
              <w:widowControl/>
              <w:jc w:val="center"/>
              <w:textAlignment w:val="center"/>
              <w:rPr>
                <w:rFonts w:hint="eastAsia" w:ascii="宋体" w:hAnsi="宋体" w:eastAsia="宋体" w:cs="Times New Roman"/>
                <w:color w:val="000000"/>
                <w:szCs w:val="21"/>
              </w:rPr>
            </w:pPr>
          </w:p>
        </w:tc>
        <w:tc>
          <w:tcPr>
            <w:tcW w:w="1310" w:type="dxa"/>
            <w:tcBorders>
              <w:top w:val="single" w:color="000000" w:sz="4" w:space="0"/>
              <w:left w:val="single" w:color="000000" w:sz="4" w:space="0"/>
              <w:bottom w:val="single" w:color="000000" w:sz="4" w:space="0"/>
              <w:right w:val="single" w:color="000000" w:sz="4" w:space="0"/>
            </w:tcBorders>
          </w:tcPr>
          <w:p w14:paraId="33DDEC11">
            <w:pPr>
              <w:spacing w:before="106"/>
              <w:ind w:left="154" w:right="26"/>
              <w:jc w:val="center"/>
              <w:rPr>
                <w:rFonts w:hint="eastAsia" w:ascii="宋体" w:hAnsi="宋体" w:eastAsia="宋体" w:cs="Times New Roman"/>
                <w:color w:val="000000"/>
                <w:szCs w:val="21"/>
              </w:rPr>
            </w:pPr>
            <w:r>
              <w:rPr>
                <w:rFonts w:hint="eastAsia" w:ascii="宋体" w:hAnsi="宋体" w:eastAsia="宋体" w:cs="Times New Roman"/>
                <w:color w:val="000000"/>
                <w:szCs w:val="21"/>
              </w:rPr>
              <w:t xml:space="preserve">联系人 </w:t>
            </w:r>
          </w:p>
        </w:tc>
        <w:tc>
          <w:tcPr>
            <w:tcW w:w="1510" w:type="dxa"/>
            <w:tcBorders>
              <w:top w:val="single" w:color="000000" w:sz="4" w:space="0"/>
              <w:left w:val="single" w:color="000000" w:sz="4" w:space="0"/>
              <w:bottom w:val="single" w:color="000000" w:sz="4" w:space="0"/>
              <w:right w:val="single" w:color="000000" w:sz="4" w:space="0"/>
            </w:tcBorders>
            <w:vAlign w:val="center"/>
          </w:tcPr>
          <w:p w14:paraId="052ACB02">
            <w:pPr>
              <w:widowControl/>
              <w:jc w:val="center"/>
              <w:textAlignment w:val="center"/>
              <w:rPr>
                <w:rFonts w:hint="eastAsia" w:ascii="宋体" w:hAnsi="宋体" w:eastAsia="宋体" w:cs="Times New Roman"/>
                <w:color w:val="000000"/>
                <w:szCs w:val="21"/>
              </w:rPr>
            </w:pPr>
          </w:p>
        </w:tc>
      </w:tr>
      <w:tr w14:paraId="6B865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Borders>
              <w:top w:val="single" w:color="000000" w:sz="4" w:space="0"/>
              <w:left w:val="single" w:color="000000" w:sz="4" w:space="0"/>
              <w:bottom w:val="single" w:color="000000" w:sz="4" w:space="0"/>
              <w:right w:val="single" w:color="000000" w:sz="4" w:space="0"/>
            </w:tcBorders>
          </w:tcPr>
          <w:p w14:paraId="60DA541B">
            <w:pPr>
              <w:spacing w:before="114"/>
              <w:ind w:left="720"/>
              <w:rPr>
                <w:rFonts w:hint="eastAsia" w:ascii="宋体" w:hAnsi="宋体" w:eastAsia="宋体" w:cs="Times New Roman"/>
                <w:szCs w:val="21"/>
              </w:rPr>
            </w:pPr>
            <w:r>
              <w:rPr>
                <w:rFonts w:hint="eastAsia" w:ascii="宋体" w:hAnsi="宋体" w:eastAsia="宋体" w:cs="Times New Roman"/>
                <w:szCs w:val="21"/>
              </w:rPr>
              <w:t xml:space="preserve">企业地址 </w:t>
            </w:r>
          </w:p>
        </w:tc>
        <w:tc>
          <w:tcPr>
            <w:tcW w:w="4680" w:type="dxa"/>
            <w:gridSpan w:val="4"/>
            <w:tcBorders>
              <w:top w:val="single" w:color="000000" w:sz="4" w:space="0"/>
              <w:left w:val="single" w:color="000000" w:sz="4" w:space="0"/>
              <w:bottom w:val="single" w:color="000000" w:sz="4" w:space="0"/>
              <w:right w:val="single" w:color="000000" w:sz="4" w:space="0"/>
            </w:tcBorders>
            <w:vAlign w:val="center"/>
          </w:tcPr>
          <w:p w14:paraId="11EDAC00">
            <w:pPr>
              <w:widowControl/>
              <w:jc w:val="center"/>
              <w:textAlignment w:val="center"/>
              <w:rPr>
                <w:rFonts w:hint="eastAsia" w:ascii="宋体" w:hAnsi="宋体" w:eastAsia="宋体" w:cs="Times New Roman"/>
                <w:color w:val="000000"/>
                <w:szCs w:val="21"/>
              </w:rPr>
            </w:pPr>
          </w:p>
        </w:tc>
        <w:tc>
          <w:tcPr>
            <w:tcW w:w="1310" w:type="dxa"/>
            <w:tcBorders>
              <w:top w:val="single" w:color="000000" w:sz="4" w:space="0"/>
              <w:left w:val="single" w:color="000000" w:sz="4" w:space="0"/>
              <w:bottom w:val="single" w:color="000000" w:sz="4" w:space="0"/>
              <w:right w:val="single" w:color="000000" w:sz="4" w:space="0"/>
            </w:tcBorders>
          </w:tcPr>
          <w:p w14:paraId="10D38C6B">
            <w:pPr>
              <w:spacing w:before="106"/>
              <w:ind w:left="154" w:right="26"/>
              <w:jc w:val="center"/>
              <w:rPr>
                <w:rFonts w:hint="eastAsia" w:ascii="宋体" w:hAnsi="宋体" w:eastAsia="宋体" w:cs="Times New Roman"/>
                <w:color w:val="000000"/>
                <w:szCs w:val="21"/>
              </w:rPr>
            </w:pPr>
            <w:r>
              <w:rPr>
                <w:rFonts w:hint="eastAsia" w:ascii="宋体" w:hAnsi="宋体" w:eastAsia="宋体" w:cs="Times New Roman"/>
                <w:color w:val="000000"/>
                <w:szCs w:val="21"/>
              </w:rPr>
              <w:t xml:space="preserve">联系人电话 </w:t>
            </w:r>
          </w:p>
        </w:tc>
        <w:tc>
          <w:tcPr>
            <w:tcW w:w="1510" w:type="dxa"/>
            <w:tcBorders>
              <w:top w:val="single" w:color="000000" w:sz="4" w:space="0"/>
              <w:left w:val="single" w:color="000000" w:sz="4" w:space="0"/>
              <w:bottom w:val="single" w:color="000000" w:sz="4" w:space="0"/>
              <w:right w:val="single" w:color="000000" w:sz="4" w:space="0"/>
            </w:tcBorders>
            <w:vAlign w:val="center"/>
          </w:tcPr>
          <w:p w14:paraId="794A781A">
            <w:pPr>
              <w:widowControl/>
              <w:jc w:val="center"/>
              <w:textAlignment w:val="center"/>
              <w:rPr>
                <w:rFonts w:hint="eastAsia" w:ascii="宋体" w:hAnsi="宋体" w:eastAsia="宋体" w:cs="Times New Roman"/>
                <w:color w:val="000000"/>
                <w:szCs w:val="21"/>
              </w:rPr>
            </w:pPr>
          </w:p>
        </w:tc>
      </w:tr>
      <w:tr w14:paraId="27AF1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Borders>
              <w:top w:val="single" w:color="000000" w:sz="4" w:space="0"/>
              <w:left w:val="single" w:color="000000" w:sz="4" w:space="0"/>
              <w:bottom w:val="single" w:color="000000" w:sz="4" w:space="0"/>
              <w:right w:val="single" w:color="000000" w:sz="4" w:space="0"/>
            </w:tcBorders>
          </w:tcPr>
          <w:p w14:paraId="6546724E">
            <w:pPr>
              <w:spacing w:before="111"/>
              <w:ind w:left="720"/>
              <w:rPr>
                <w:rFonts w:hint="eastAsia" w:ascii="宋体" w:hAnsi="宋体" w:eastAsia="宋体" w:cs="Times New Roman"/>
                <w:szCs w:val="21"/>
              </w:rPr>
            </w:pPr>
            <w:r>
              <w:rPr>
                <w:rFonts w:hint="eastAsia" w:ascii="宋体" w:hAnsi="宋体" w:eastAsia="宋体" w:cs="Times New Roman"/>
                <w:szCs w:val="21"/>
              </w:rPr>
              <w:t xml:space="preserve">企业性质 </w:t>
            </w:r>
          </w:p>
        </w:tc>
        <w:tc>
          <w:tcPr>
            <w:tcW w:w="4680" w:type="dxa"/>
            <w:gridSpan w:val="4"/>
            <w:tcBorders>
              <w:top w:val="single" w:color="000000" w:sz="4" w:space="0"/>
              <w:left w:val="single" w:color="000000" w:sz="4" w:space="0"/>
              <w:bottom w:val="single" w:color="000000" w:sz="4" w:space="0"/>
              <w:right w:val="single" w:color="000000" w:sz="4" w:space="0"/>
            </w:tcBorders>
            <w:vAlign w:val="center"/>
          </w:tcPr>
          <w:p w14:paraId="33E7D5CD">
            <w:pPr>
              <w:widowControl/>
              <w:jc w:val="center"/>
              <w:textAlignment w:val="center"/>
              <w:rPr>
                <w:rFonts w:hint="eastAsia" w:ascii="宋体" w:hAnsi="宋体" w:eastAsia="宋体" w:cs="Times New Roman"/>
                <w:color w:val="000000"/>
                <w:szCs w:val="21"/>
              </w:rPr>
            </w:pPr>
          </w:p>
        </w:tc>
        <w:tc>
          <w:tcPr>
            <w:tcW w:w="1310" w:type="dxa"/>
            <w:tcBorders>
              <w:top w:val="single" w:color="000000" w:sz="4" w:space="0"/>
              <w:left w:val="single" w:color="000000" w:sz="4" w:space="0"/>
              <w:bottom w:val="single" w:color="000000" w:sz="4" w:space="0"/>
              <w:right w:val="single" w:color="000000" w:sz="4" w:space="0"/>
            </w:tcBorders>
          </w:tcPr>
          <w:p w14:paraId="1F462E90">
            <w:pPr>
              <w:spacing w:before="103"/>
              <w:ind w:left="154" w:right="26"/>
              <w:jc w:val="center"/>
              <w:rPr>
                <w:rFonts w:hint="eastAsia" w:ascii="宋体" w:hAnsi="宋体" w:eastAsia="宋体" w:cs="Times New Roman"/>
                <w:color w:val="000000"/>
                <w:szCs w:val="21"/>
              </w:rPr>
            </w:pPr>
            <w:r>
              <w:rPr>
                <w:rFonts w:hint="eastAsia" w:ascii="宋体" w:hAnsi="宋体" w:eastAsia="宋体" w:cs="Times New Roman"/>
                <w:color w:val="000000"/>
                <w:szCs w:val="21"/>
              </w:rPr>
              <w:t xml:space="preserve">注册时间 </w:t>
            </w:r>
          </w:p>
        </w:tc>
        <w:tc>
          <w:tcPr>
            <w:tcW w:w="1510" w:type="dxa"/>
            <w:tcBorders>
              <w:top w:val="single" w:color="000000" w:sz="4" w:space="0"/>
              <w:left w:val="single" w:color="000000" w:sz="4" w:space="0"/>
              <w:bottom w:val="single" w:color="000000" w:sz="4" w:space="0"/>
              <w:right w:val="single" w:color="000000" w:sz="4" w:space="0"/>
            </w:tcBorders>
            <w:vAlign w:val="center"/>
          </w:tcPr>
          <w:p w14:paraId="0749DD67">
            <w:pPr>
              <w:widowControl/>
              <w:jc w:val="center"/>
              <w:textAlignment w:val="center"/>
              <w:rPr>
                <w:rFonts w:hint="eastAsia" w:ascii="宋体" w:hAnsi="宋体" w:eastAsia="宋体" w:cs="Times New Roman"/>
                <w:color w:val="000000"/>
                <w:szCs w:val="21"/>
              </w:rPr>
            </w:pPr>
          </w:p>
        </w:tc>
      </w:tr>
      <w:tr w14:paraId="63277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Borders>
              <w:top w:val="single" w:color="000000" w:sz="4" w:space="0"/>
              <w:left w:val="single" w:color="000000" w:sz="4" w:space="0"/>
              <w:bottom w:val="single" w:color="000000" w:sz="4" w:space="0"/>
              <w:right w:val="single" w:color="000000" w:sz="4" w:space="0"/>
            </w:tcBorders>
          </w:tcPr>
          <w:p w14:paraId="039EDDDD">
            <w:pPr>
              <w:spacing w:before="111"/>
              <w:ind w:left="509"/>
              <w:rPr>
                <w:rFonts w:hint="eastAsia" w:ascii="宋体" w:hAnsi="宋体" w:eastAsia="宋体" w:cs="Times New Roman"/>
                <w:szCs w:val="21"/>
                <w:highlight w:val="yellow"/>
              </w:rPr>
            </w:pPr>
            <w:r>
              <w:rPr>
                <w:rFonts w:hint="eastAsia" w:ascii="宋体" w:hAnsi="宋体" w:eastAsia="宋体" w:cs="Times New Roman"/>
                <w:szCs w:val="21"/>
              </w:rPr>
              <w:t xml:space="preserve">企业法人代表  </w:t>
            </w:r>
          </w:p>
        </w:tc>
        <w:tc>
          <w:tcPr>
            <w:tcW w:w="4680" w:type="dxa"/>
            <w:gridSpan w:val="4"/>
            <w:tcBorders>
              <w:top w:val="single" w:color="000000" w:sz="4" w:space="0"/>
              <w:left w:val="single" w:color="000000" w:sz="4" w:space="0"/>
              <w:bottom w:val="single" w:color="000000" w:sz="4" w:space="0"/>
              <w:right w:val="single" w:color="000000" w:sz="4" w:space="0"/>
            </w:tcBorders>
          </w:tcPr>
          <w:p w14:paraId="319FA988">
            <w:pPr>
              <w:widowControl/>
              <w:shd w:val="clear" w:color="auto" w:fill="FFFFFF"/>
              <w:spacing w:line="450" w:lineRule="atLeast"/>
              <w:jc w:val="left"/>
              <w:rPr>
                <w:rFonts w:hint="eastAsia" w:ascii="宋体" w:hAnsi="宋体" w:eastAsia="宋体" w:cs="Times New Roman"/>
                <w:b/>
                <w:bCs/>
                <w:color w:val="000000"/>
                <w:sz w:val="32"/>
                <w:szCs w:val="32"/>
              </w:rPr>
            </w:pPr>
          </w:p>
        </w:tc>
        <w:tc>
          <w:tcPr>
            <w:tcW w:w="1310" w:type="dxa"/>
            <w:tcBorders>
              <w:top w:val="single" w:color="000000" w:sz="4" w:space="0"/>
              <w:left w:val="single" w:color="000000" w:sz="4" w:space="0"/>
              <w:bottom w:val="single" w:color="000000" w:sz="4" w:space="0"/>
              <w:right w:val="single" w:color="000000" w:sz="4" w:space="0"/>
            </w:tcBorders>
          </w:tcPr>
          <w:p w14:paraId="0AA4CDEC">
            <w:pPr>
              <w:spacing w:before="103"/>
              <w:ind w:right="26"/>
              <w:jc w:val="center"/>
              <w:rPr>
                <w:rFonts w:hint="eastAsia" w:ascii="宋体" w:hAnsi="宋体" w:eastAsia="宋体" w:cs="Times New Roman"/>
                <w:color w:val="000000"/>
                <w:szCs w:val="21"/>
              </w:rPr>
            </w:pPr>
            <w:r>
              <w:rPr>
                <w:rFonts w:hint="eastAsia" w:ascii="宋体" w:hAnsi="宋体" w:eastAsia="宋体" w:cs="Times New Roman"/>
                <w:color w:val="000000"/>
                <w:szCs w:val="21"/>
              </w:rPr>
              <w:t>企业资质</w:t>
            </w:r>
          </w:p>
        </w:tc>
        <w:tc>
          <w:tcPr>
            <w:tcW w:w="1510" w:type="dxa"/>
            <w:tcBorders>
              <w:top w:val="single" w:color="000000" w:sz="4" w:space="0"/>
              <w:left w:val="single" w:color="000000" w:sz="4" w:space="0"/>
              <w:bottom w:val="single" w:color="000000" w:sz="4" w:space="0"/>
              <w:right w:val="single" w:color="000000" w:sz="4" w:space="0"/>
            </w:tcBorders>
            <w:vAlign w:val="center"/>
          </w:tcPr>
          <w:p w14:paraId="4661508B">
            <w:pPr>
              <w:widowControl/>
              <w:jc w:val="center"/>
              <w:textAlignment w:val="center"/>
              <w:rPr>
                <w:rFonts w:hint="eastAsia" w:ascii="宋体" w:hAnsi="宋体" w:eastAsia="宋体" w:cs="Times New Roman"/>
                <w:color w:val="000000"/>
                <w:szCs w:val="21"/>
              </w:rPr>
            </w:pPr>
          </w:p>
        </w:tc>
      </w:tr>
      <w:tr w14:paraId="2BDA2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Borders>
              <w:top w:val="single" w:color="000000" w:sz="4" w:space="0"/>
              <w:left w:val="single" w:color="000000" w:sz="4" w:space="0"/>
              <w:bottom w:val="single" w:color="000000" w:sz="4" w:space="0"/>
              <w:right w:val="single" w:color="000000" w:sz="4" w:space="0"/>
            </w:tcBorders>
          </w:tcPr>
          <w:p w14:paraId="16B7E6BD">
            <w:pPr>
              <w:spacing w:before="114"/>
              <w:ind w:left="720"/>
              <w:rPr>
                <w:rFonts w:hint="eastAsia" w:ascii="宋体" w:hAnsi="宋体" w:eastAsia="宋体" w:cs="Times New Roman"/>
                <w:szCs w:val="21"/>
              </w:rPr>
            </w:pPr>
            <w:r>
              <w:rPr>
                <w:rFonts w:hint="eastAsia" w:ascii="宋体" w:hAnsi="宋体" w:eastAsia="宋体" w:cs="Times New Roman"/>
                <w:szCs w:val="21"/>
              </w:rPr>
              <w:t xml:space="preserve">品牌区分 </w:t>
            </w:r>
          </w:p>
        </w:tc>
        <w:tc>
          <w:tcPr>
            <w:tcW w:w="7500" w:type="dxa"/>
            <w:gridSpan w:val="6"/>
            <w:tcBorders>
              <w:top w:val="single" w:color="000000" w:sz="4" w:space="0"/>
              <w:left w:val="single" w:color="000000" w:sz="4" w:space="0"/>
              <w:bottom w:val="single" w:color="000000" w:sz="4" w:space="0"/>
              <w:right w:val="single" w:color="000000" w:sz="4" w:space="0"/>
            </w:tcBorders>
          </w:tcPr>
          <w:p w14:paraId="41730BAE">
            <w:pPr>
              <w:spacing w:before="106"/>
              <w:ind w:left="401"/>
              <w:rPr>
                <w:rFonts w:hint="eastAsia" w:ascii="宋体" w:hAnsi="宋体" w:eastAsia="宋体" w:cs="Times New Roman"/>
                <w:szCs w:val="21"/>
              </w:rPr>
            </w:pPr>
            <w:r>
              <w:rPr>
                <w:rFonts w:hint="eastAsia" w:ascii="宋体" w:hAnsi="宋体" w:eastAsia="宋体" w:cs="Times New Roman"/>
                <w:szCs w:val="21"/>
              </w:rPr>
              <w:t xml:space="preserve"> </w:t>
            </w:r>
            <w:r>
              <w:rPr>
                <w:rFonts w:ascii="Wingdings 2" w:hAnsi="Wingdings 2" w:eastAsia="宋体" w:cs="Times New Roman"/>
                <w:szCs w:val="21"/>
              </w:rPr>
              <w:t>£</w:t>
            </w:r>
            <w:r>
              <w:rPr>
                <w:rFonts w:hint="eastAsia" w:ascii="宋体" w:hAnsi="宋体" w:eastAsia="宋体" w:cs="Times New Roman"/>
                <w:szCs w:val="21"/>
              </w:rPr>
              <w:t xml:space="preserve">自产 </w:t>
            </w:r>
            <w:r>
              <w:rPr>
                <w:rFonts w:ascii="Wingdings 2" w:hAnsi="Wingdings 2" w:eastAsia="宋体" w:cs="Times New Roman"/>
                <w:szCs w:val="21"/>
              </w:rPr>
              <w:t>£</w:t>
            </w:r>
            <w:r>
              <w:rPr>
                <w:rFonts w:hint="eastAsia" w:ascii="宋体" w:hAnsi="宋体" w:eastAsia="宋体" w:cs="Times New Roman"/>
                <w:szCs w:val="21"/>
              </w:rPr>
              <w:t xml:space="preserve">总代理 </w:t>
            </w:r>
            <w:r>
              <w:rPr>
                <w:rFonts w:ascii="Wingdings 2" w:hAnsi="Wingdings 2" w:eastAsia="宋体" w:cs="Times New Roman"/>
                <w:szCs w:val="21"/>
              </w:rPr>
              <w:t>£</w:t>
            </w:r>
            <w:r>
              <w:rPr>
                <w:rFonts w:hint="eastAsia" w:ascii="宋体" w:hAnsi="宋体" w:eastAsia="宋体" w:cs="Times New Roman"/>
                <w:szCs w:val="21"/>
              </w:rPr>
              <w:t xml:space="preserve">代理  </w:t>
            </w:r>
            <w:r>
              <w:rPr>
                <w:rFonts w:ascii="Wingdings 2" w:hAnsi="Wingdings 2" w:eastAsia="宋体" w:cs="Times New Roman"/>
                <w:szCs w:val="21"/>
              </w:rPr>
              <w:t>£</w:t>
            </w:r>
            <w:r>
              <w:rPr>
                <w:rFonts w:hint="eastAsia" w:ascii="宋体" w:hAnsi="宋体" w:eastAsia="宋体" w:cs="Times New Roman"/>
                <w:szCs w:val="21"/>
              </w:rPr>
              <w:t xml:space="preserve">经销 </w:t>
            </w:r>
          </w:p>
        </w:tc>
      </w:tr>
      <w:tr w14:paraId="38377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Borders>
              <w:top w:val="single" w:color="000000" w:sz="4" w:space="0"/>
              <w:left w:val="single" w:color="000000" w:sz="4" w:space="0"/>
              <w:bottom w:val="single" w:color="000000" w:sz="4" w:space="0"/>
              <w:right w:val="single" w:color="000000" w:sz="4" w:space="0"/>
            </w:tcBorders>
          </w:tcPr>
          <w:p w14:paraId="433A2320">
            <w:pPr>
              <w:spacing w:before="178"/>
              <w:ind w:left="720"/>
              <w:rPr>
                <w:rFonts w:hint="eastAsia" w:ascii="宋体" w:hAnsi="宋体" w:eastAsia="宋体" w:cs="Times New Roman"/>
                <w:szCs w:val="21"/>
              </w:rPr>
            </w:pPr>
            <w:r>
              <w:rPr>
                <w:rFonts w:hint="eastAsia" w:ascii="宋体" w:hAnsi="宋体" w:eastAsia="宋体" w:cs="Times New Roman"/>
                <w:szCs w:val="21"/>
              </w:rPr>
              <w:t xml:space="preserve">品牌名称 </w:t>
            </w:r>
          </w:p>
        </w:tc>
        <w:tc>
          <w:tcPr>
            <w:tcW w:w="3583" w:type="dxa"/>
            <w:gridSpan w:val="3"/>
            <w:tcBorders>
              <w:top w:val="single" w:color="000000" w:sz="4" w:space="0"/>
              <w:left w:val="single" w:color="000000" w:sz="4" w:space="0"/>
              <w:bottom w:val="single" w:color="000000" w:sz="4" w:space="0"/>
              <w:right w:val="single" w:color="000000" w:sz="4" w:space="0"/>
            </w:tcBorders>
            <w:vAlign w:val="center"/>
          </w:tcPr>
          <w:p w14:paraId="3F9B1505">
            <w:pPr>
              <w:widowControl/>
              <w:rPr>
                <w:rFonts w:hint="eastAsia" w:ascii="宋体" w:hAnsi="宋体" w:eastAsia="仿宋_GB2312" w:cs="Times New Roman"/>
                <w:kern w:val="0"/>
                <w:szCs w:val="21"/>
              </w:rPr>
            </w:pPr>
          </w:p>
        </w:tc>
        <w:tc>
          <w:tcPr>
            <w:tcW w:w="1097" w:type="dxa"/>
            <w:tcBorders>
              <w:top w:val="single" w:color="000000" w:sz="4" w:space="0"/>
              <w:left w:val="single" w:color="000000" w:sz="4" w:space="0"/>
              <w:bottom w:val="single" w:color="000000" w:sz="4" w:space="0"/>
              <w:right w:val="single" w:color="000000" w:sz="4" w:space="0"/>
            </w:tcBorders>
          </w:tcPr>
          <w:p w14:paraId="6AB2DC07">
            <w:pPr>
              <w:spacing w:before="15"/>
              <w:ind w:left="279"/>
              <w:rPr>
                <w:rFonts w:hint="eastAsia" w:ascii="宋体" w:hAnsi="宋体" w:eastAsia="宋体" w:cs="Times New Roman"/>
                <w:szCs w:val="21"/>
              </w:rPr>
            </w:pPr>
            <w:r>
              <w:rPr>
                <w:rFonts w:hint="eastAsia" w:ascii="宋体" w:hAnsi="宋体" w:eastAsia="宋体" w:cs="Times New Roman"/>
                <w:spacing w:val="-2"/>
                <w:szCs w:val="21"/>
              </w:rPr>
              <w:t>质量</w:t>
            </w:r>
            <w:r>
              <w:rPr>
                <w:rFonts w:hint="eastAsia" w:ascii="宋体" w:hAnsi="宋体" w:eastAsia="宋体" w:cs="Times New Roman"/>
                <w:szCs w:val="21"/>
              </w:rPr>
              <w:t xml:space="preserve"> </w:t>
            </w:r>
          </w:p>
          <w:p w14:paraId="5AC0D2E6">
            <w:pPr>
              <w:spacing w:before="30" w:line="277" w:lineRule="exact"/>
              <w:ind w:left="279"/>
              <w:rPr>
                <w:rFonts w:hint="eastAsia" w:ascii="宋体" w:hAnsi="宋体" w:eastAsia="宋体" w:cs="Times New Roman"/>
                <w:szCs w:val="21"/>
              </w:rPr>
            </w:pPr>
            <w:r>
              <w:rPr>
                <w:rFonts w:hint="eastAsia" w:ascii="宋体" w:hAnsi="宋体" w:eastAsia="宋体" w:cs="Times New Roman"/>
                <w:szCs w:val="21"/>
              </w:rPr>
              <w:t>体系</w:t>
            </w:r>
          </w:p>
        </w:tc>
        <w:tc>
          <w:tcPr>
            <w:tcW w:w="2820" w:type="dxa"/>
            <w:gridSpan w:val="2"/>
            <w:tcBorders>
              <w:top w:val="single" w:color="000000" w:sz="4" w:space="0"/>
              <w:left w:val="single" w:color="000000" w:sz="4" w:space="0"/>
              <w:bottom w:val="single" w:color="000000" w:sz="4" w:space="0"/>
              <w:right w:val="single" w:color="000000" w:sz="4" w:space="0"/>
            </w:tcBorders>
          </w:tcPr>
          <w:p w14:paraId="5A396251">
            <w:pPr>
              <w:spacing w:before="158"/>
              <w:jc w:val="center"/>
              <w:rPr>
                <w:rFonts w:hint="eastAsia" w:ascii="宋体" w:hAnsi="宋体" w:eastAsia="宋体" w:cs="Times New Roman"/>
                <w:sz w:val="24"/>
                <w:szCs w:val="24"/>
              </w:rPr>
            </w:pPr>
            <w:r>
              <w:rPr>
                <w:rFonts w:hint="eastAsia" w:ascii="宋体" w:hAnsi="宋体" w:eastAsia="宋体" w:cs="Times New Roman"/>
                <w:kern w:val="0"/>
                <w:szCs w:val="21"/>
              </w:rPr>
              <w:t>/</w:t>
            </w:r>
          </w:p>
        </w:tc>
      </w:tr>
      <w:tr w14:paraId="2C1F3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Borders>
              <w:top w:val="single" w:color="000000" w:sz="4" w:space="0"/>
              <w:left w:val="single" w:color="000000" w:sz="4" w:space="0"/>
              <w:bottom w:val="single" w:color="000000" w:sz="4" w:space="0"/>
              <w:right w:val="single" w:color="000000" w:sz="4" w:space="0"/>
            </w:tcBorders>
          </w:tcPr>
          <w:p w14:paraId="5BA3AC18">
            <w:pPr>
              <w:spacing w:before="149"/>
              <w:ind w:left="3345" w:right="3223"/>
              <w:jc w:val="center"/>
              <w:rPr>
                <w:rFonts w:hint="eastAsia" w:ascii="宋体" w:hAnsi="宋体" w:eastAsia="宋体" w:cs="Times New Roman"/>
                <w:szCs w:val="21"/>
              </w:rPr>
            </w:pPr>
            <w:r>
              <w:rPr>
                <w:rFonts w:hint="eastAsia" w:ascii="宋体" w:hAnsi="宋体" w:eastAsia="宋体" w:cs="Times New Roman"/>
                <w:szCs w:val="21"/>
              </w:rPr>
              <w:t>单位概况</w:t>
            </w:r>
          </w:p>
        </w:tc>
      </w:tr>
      <w:tr w14:paraId="5EBA4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tcBorders>
              <w:top w:val="single" w:color="000000" w:sz="4" w:space="0"/>
              <w:left w:val="single" w:color="000000" w:sz="4" w:space="0"/>
              <w:bottom w:val="single" w:color="000000" w:sz="4" w:space="0"/>
              <w:right w:val="single" w:color="000000" w:sz="4" w:space="0"/>
            </w:tcBorders>
            <w:vAlign w:val="center"/>
          </w:tcPr>
          <w:p w14:paraId="16811DFB">
            <w:pPr>
              <w:widowControl/>
              <w:jc w:val="center"/>
              <w:textAlignment w:val="center"/>
              <w:rPr>
                <w:rFonts w:hint="eastAsia" w:ascii="宋体" w:hAnsi="宋体" w:eastAsia="宋体" w:cs="Times New Roman"/>
                <w:szCs w:val="21"/>
              </w:rPr>
            </w:pPr>
            <w:r>
              <w:rPr>
                <w:rFonts w:hint="eastAsia" w:ascii="宋体" w:hAnsi="宋体" w:eastAsia="宋体" w:cs="Times New Roman"/>
                <w:spacing w:val="-2"/>
                <w:szCs w:val="21"/>
              </w:rPr>
              <w:t>参保职工总人</w:t>
            </w:r>
            <w:r>
              <w:rPr>
                <w:rFonts w:hint="eastAsia" w:ascii="宋体" w:hAnsi="宋体" w:eastAsia="宋体" w:cs="Times New Roman"/>
                <w:spacing w:val="-1"/>
                <w:szCs w:val="21"/>
              </w:rPr>
              <w:t>数</w:t>
            </w:r>
          </w:p>
        </w:tc>
        <w:tc>
          <w:tcPr>
            <w:tcW w:w="990" w:type="dxa"/>
            <w:tcBorders>
              <w:top w:val="single" w:color="000000" w:sz="4" w:space="0"/>
              <w:left w:val="single" w:color="000000" w:sz="4" w:space="0"/>
              <w:bottom w:val="single" w:color="000000" w:sz="4" w:space="0"/>
              <w:right w:val="single" w:color="000000" w:sz="4" w:space="0"/>
            </w:tcBorders>
            <w:vAlign w:val="center"/>
          </w:tcPr>
          <w:p w14:paraId="273EB555">
            <w:pPr>
              <w:widowControl/>
              <w:textAlignment w:val="center"/>
              <w:rPr>
                <w:rFonts w:hint="eastAsia" w:ascii="宋体" w:hAnsi="宋体" w:eastAsia="宋体" w:cs="Times New Roman"/>
                <w:szCs w:val="21"/>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521069D8">
            <w:pPr>
              <w:widowControl/>
              <w:jc w:val="center"/>
              <w:textAlignment w:val="center"/>
              <w:rPr>
                <w:rFonts w:hint="eastAsia" w:ascii="宋体" w:hAnsi="宋体" w:eastAsia="宋体" w:cs="Times New Roman"/>
                <w:szCs w:val="21"/>
              </w:rPr>
            </w:pPr>
            <w:r>
              <w:rPr>
                <w:rFonts w:hint="eastAsia" w:ascii="宋体" w:hAnsi="宋体" w:eastAsia="宋体" w:cs="Times New Roman"/>
                <w:spacing w:val="-2"/>
                <w:szCs w:val="21"/>
              </w:rPr>
              <w:t>工程技术人</w:t>
            </w:r>
            <w:r>
              <w:rPr>
                <w:rFonts w:hint="eastAsia" w:ascii="宋体" w:hAnsi="宋体" w:eastAsia="宋体" w:cs="Times New Roman"/>
                <w:spacing w:val="-1"/>
                <w:szCs w:val="21"/>
              </w:rPr>
              <w:t>员</w:t>
            </w:r>
          </w:p>
        </w:tc>
        <w:tc>
          <w:tcPr>
            <w:tcW w:w="1063" w:type="dxa"/>
            <w:tcBorders>
              <w:top w:val="single" w:color="000000" w:sz="4" w:space="0"/>
              <w:left w:val="single" w:color="000000" w:sz="4" w:space="0"/>
              <w:bottom w:val="single" w:color="000000" w:sz="4" w:space="0"/>
              <w:right w:val="single" w:color="000000" w:sz="4" w:space="0"/>
            </w:tcBorders>
            <w:vAlign w:val="center"/>
          </w:tcPr>
          <w:p w14:paraId="02EB2913">
            <w:pPr>
              <w:widowControl/>
              <w:jc w:val="center"/>
              <w:textAlignment w:val="center"/>
              <w:rPr>
                <w:rFonts w:hint="eastAsia" w:ascii="宋体" w:hAnsi="宋体" w:eastAsia="宋体" w:cs="Times New Roman"/>
                <w:szCs w:val="21"/>
              </w:rPr>
            </w:pPr>
          </w:p>
        </w:tc>
        <w:tc>
          <w:tcPr>
            <w:tcW w:w="1097" w:type="dxa"/>
            <w:tcBorders>
              <w:top w:val="single" w:color="000000" w:sz="4" w:space="0"/>
              <w:left w:val="single" w:color="000000" w:sz="4" w:space="0"/>
              <w:bottom w:val="single" w:color="000000" w:sz="4" w:space="0"/>
              <w:right w:val="single" w:color="000000" w:sz="4" w:space="0"/>
            </w:tcBorders>
            <w:vAlign w:val="center"/>
          </w:tcPr>
          <w:p w14:paraId="79FEEE04">
            <w:pPr>
              <w:widowControl/>
              <w:textAlignment w:val="center"/>
              <w:rPr>
                <w:rFonts w:hint="eastAsia" w:ascii="宋体" w:hAnsi="宋体" w:eastAsia="宋体" w:cs="Times New Roman"/>
                <w:szCs w:val="21"/>
              </w:rPr>
            </w:pPr>
            <w:r>
              <w:rPr>
                <w:rFonts w:hint="eastAsia" w:ascii="宋体" w:hAnsi="宋体" w:eastAsia="宋体" w:cs="Times New Roman"/>
                <w:spacing w:val="-3"/>
                <w:szCs w:val="21"/>
              </w:rPr>
              <w:t>生</w:t>
            </w:r>
            <w:r>
              <w:rPr>
                <w:rFonts w:hint="eastAsia" w:ascii="宋体" w:hAnsi="宋体" w:eastAsia="宋体" w:cs="Times New Roman"/>
                <w:spacing w:val="-2"/>
                <w:szCs w:val="21"/>
              </w:rPr>
              <w:t>产、销售人员</w:t>
            </w:r>
          </w:p>
        </w:tc>
        <w:tc>
          <w:tcPr>
            <w:tcW w:w="2820" w:type="dxa"/>
            <w:gridSpan w:val="2"/>
            <w:tcBorders>
              <w:top w:val="single" w:color="000000" w:sz="4" w:space="0"/>
              <w:left w:val="single" w:color="000000" w:sz="4" w:space="0"/>
              <w:bottom w:val="single" w:color="000000" w:sz="4" w:space="0"/>
              <w:right w:val="single" w:color="000000" w:sz="4" w:space="0"/>
            </w:tcBorders>
            <w:vAlign w:val="center"/>
          </w:tcPr>
          <w:p w14:paraId="36FF2C97">
            <w:pPr>
              <w:widowControl/>
              <w:jc w:val="center"/>
              <w:textAlignment w:val="center"/>
              <w:rPr>
                <w:rFonts w:hint="eastAsia" w:ascii="宋体" w:hAnsi="宋体" w:eastAsia="宋体" w:cs="Times New Roman"/>
                <w:szCs w:val="21"/>
              </w:rPr>
            </w:pPr>
          </w:p>
        </w:tc>
      </w:tr>
      <w:tr w14:paraId="0E36B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tcBorders>
              <w:top w:val="single" w:color="000000" w:sz="4" w:space="0"/>
              <w:left w:val="single" w:color="000000" w:sz="4" w:space="0"/>
              <w:bottom w:val="single" w:color="000000" w:sz="4" w:space="0"/>
              <w:right w:val="single" w:color="000000" w:sz="4" w:space="0"/>
            </w:tcBorders>
            <w:vAlign w:val="center"/>
          </w:tcPr>
          <w:p w14:paraId="4951564B">
            <w:pPr>
              <w:widowControl/>
              <w:jc w:val="center"/>
              <w:textAlignment w:val="center"/>
              <w:rPr>
                <w:rFonts w:hint="eastAsia" w:ascii="宋体" w:hAnsi="宋体" w:eastAsia="宋体" w:cs="Times New Roman"/>
                <w:szCs w:val="21"/>
              </w:rPr>
            </w:pPr>
            <w:r>
              <w:rPr>
                <w:rFonts w:hint="eastAsia" w:ascii="宋体" w:hAnsi="宋体" w:eastAsia="宋体" w:cs="Times New Roman"/>
                <w:kern w:val="0"/>
                <w:szCs w:val="21"/>
              </w:rPr>
              <w:t>企业优势、关键产品特点</w:t>
            </w:r>
          </w:p>
        </w:tc>
        <w:tc>
          <w:tcPr>
            <w:tcW w:w="7500" w:type="dxa"/>
            <w:gridSpan w:val="6"/>
            <w:tcBorders>
              <w:top w:val="single" w:color="000000" w:sz="4" w:space="0"/>
              <w:left w:val="single" w:color="000000" w:sz="4" w:space="0"/>
              <w:bottom w:val="single" w:color="000000" w:sz="4" w:space="0"/>
              <w:right w:val="single" w:color="000000" w:sz="4" w:space="0"/>
            </w:tcBorders>
            <w:vAlign w:val="center"/>
          </w:tcPr>
          <w:p w14:paraId="7204A821">
            <w:pPr>
              <w:widowControl/>
              <w:jc w:val="left"/>
              <w:rPr>
                <w:rFonts w:hint="eastAsia" w:ascii="宋体" w:hAnsi="宋体" w:eastAsia="宋体" w:cs="Times New Roman"/>
                <w:szCs w:val="21"/>
              </w:rPr>
            </w:pPr>
          </w:p>
        </w:tc>
      </w:tr>
      <w:tr w14:paraId="63DDE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tcBorders>
              <w:top w:val="single" w:color="000000" w:sz="4" w:space="0"/>
              <w:left w:val="single" w:color="000000" w:sz="4" w:space="0"/>
              <w:bottom w:val="single" w:color="000000" w:sz="4" w:space="0"/>
              <w:right w:val="single" w:color="000000" w:sz="4" w:space="0"/>
            </w:tcBorders>
            <w:vAlign w:val="center"/>
          </w:tcPr>
          <w:p w14:paraId="2EFF921B">
            <w:pPr>
              <w:widowControl/>
              <w:jc w:val="center"/>
              <w:textAlignment w:val="center"/>
              <w:rPr>
                <w:rFonts w:hint="eastAsia" w:ascii="宋体" w:hAnsi="宋体" w:eastAsia="宋体" w:cs="Times New Roman"/>
                <w:szCs w:val="21"/>
              </w:rPr>
            </w:pPr>
            <w:r>
              <w:rPr>
                <w:rFonts w:hint="eastAsia" w:ascii="宋体" w:hAnsi="宋体" w:eastAsia="宋体" w:cs="Times New Roman"/>
                <w:color w:val="000000"/>
                <w:kern w:val="0"/>
                <w:szCs w:val="21"/>
              </w:rPr>
              <w:t>企业行业水平及行业口碑</w:t>
            </w:r>
          </w:p>
        </w:tc>
        <w:tc>
          <w:tcPr>
            <w:tcW w:w="7500" w:type="dxa"/>
            <w:gridSpan w:val="6"/>
            <w:tcBorders>
              <w:top w:val="single" w:color="000000" w:sz="4" w:space="0"/>
              <w:left w:val="single" w:color="000000" w:sz="4" w:space="0"/>
              <w:bottom w:val="single" w:color="000000" w:sz="4" w:space="0"/>
              <w:right w:val="single" w:color="000000" w:sz="4" w:space="0"/>
            </w:tcBorders>
            <w:vAlign w:val="center"/>
          </w:tcPr>
          <w:p w14:paraId="0EE6D05E">
            <w:pPr>
              <w:widowControl/>
              <w:jc w:val="left"/>
              <w:rPr>
                <w:rFonts w:hint="eastAsia" w:ascii="宋体" w:hAnsi="宋体" w:eastAsia="宋体" w:cs="Times New Roman"/>
                <w:szCs w:val="21"/>
              </w:rPr>
            </w:pPr>
          </w:p>
        </w:tc>
      </w:tr>
      <w:tr w14:paraId="17998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tcBorders>
              <w:top w:val="single" w:color="000000" w:sz="4" w:space="0"/>
              <w:left w:val="single" w:color="000000" w:sz="4" w:space="0"/>
              <w:bottom w:val="single" w:color="000000" w:sz="4" w:space="0"/>
              <w:right w:val="single" w:color="000000" w:sz="4" w:space="0"/>
            </w:tcBorders>
            <w:vAlign w:val="center"/>
          </w:tcPr>
          <w:p w14:paraId="3961C195">
            <w:pPr>
              <w:widowControl/>
              <w:jc w:val="center"/>
              <w:textAlignment w:val="center"/>
              <w:rPr>
                <w:rFonts w:hint="eastAsia" w:ascii="宋体" w:hAnsi="宋体" w:eastAsia="宋体" w:cs="Times New Roman"/>
                <w:szCs w:val="21"/>
              </w:rPr>
            </w:pPr>
            <w:r>
              <w:rPr>
                <w:rFonts w:hint="eastAsia" w:ascii="宋体" w:hAnsi="宋体" w:eastAsia="宋体" w:cs="Times New Roman"/>
                <w:spacing w:val="-10"/>
                <w:szCs w:val="21"/>
              </w:rPr>
              <w:t>公</w:t>
            </w:r>
            <w:r>
              <w:rPr>
                <w:rFonts w:hint="eastAsia" w:ascii="宋体" w:hAnsi="宋体" w:eastAsia="宋体" w:cs="Times New Roman"/>
                <w:spacing w:val="-7"/>
                <w:szCs w:val="21"/>
              </w:rPr>
              <w:t>司</w:t>
            </w:r>
            <w:r>
              <w:rPr>
                <w:rFonts w:hint="eastAsia" w:ascii="宋体" w:hAnsi="宋体" w:eastAsia="宋体" w:cs="Times New Roman"/>
                <w:spacing w:val="-5"/>
                <w:szCs w:val="21"/>
              </w:rPr>
              <w:t>现有主要研发、</w:t>
            </w:r>
            <w:r>
              <w:rPr>
                <w:rFonts w:hint="eastAsia" w:ascii="宋体" w:hAnsi="宋体" w:eastAsia="宋体" w:cs="Times New Roman"/>
                <w:szCs w:val="21"/>
              </w:rPr>
              <w:t xml:space="preserve"> </w:t>
            </w:r>
            <w:r>
              <w:rPr>
                <w:rFonts w:hint="eastAsia" w:ascii="宋体" w:hAnsi="宋体" w:eastAsia="宋体" w:cs="Times New Roman"/>
                <w:spacing w:val="-4"/>
                <w:szCs w:val="21"/>
              </w:rPr>
              <w:t>实</w:t>
            </w:r>
            <w:r>
              <w:rPr>
                <w:rFonts w:hint="eastAsia" w:ascii="宋体" w:hAnsi="宋体" w:eastAsia="宋体" w:cs="Times New Roman"/>
                <w:spacing w:val="-2"/>
                <w:szCs w:val="21"/>
              </w:rPr>
              <w:t>验、生产设备</w:t>
            </w:r>
          </w:p>
        </w:tc>
        <w:tc>
          <w:tcPr>
            <w:tcW w:w="7500" w:type="dxa"/>
            <w:gridSpan w:val="6"/>
            <w:tcBorders>
              <w:top w:val="single" w:color="000000" w:sz="4" w:space="0"/>
              <w:left w:val="single" w:color="000000" w:sz="4" w:space="0"/>
              <w:bottom w:val="single" w:color="000000" w:sz="4" w:space="0"/>
              <w:right w:val="single" w:color="000000" w:sz="4" w:space="0"/>
            </w:tcBorders>
            <w:vAlign w:val="center"/>
          </w:tcPr>
          <w:p w14:paraId="71639DC8">
            <w:pPr>
              <w:widowControl/>
              <w:jc w:val="left"/>
              <w:rPr>
                <w:rFonts w:hint="eastAsia" w:ascii="宋体" w:hAnsi="宋体" w:eastAsia="宋体" w:cs="Times New Roman"/>
                <w:szCs w:val="21"/>
              </w:rPr>
            </w:pPr>
          </w:p>
        </w:tc>
      </w:tr>
      <w:tr w14:paraId="013D1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tcBorders>
              <w:top w:val="single" w:color="000000" w:sz="4" w:space="0"/>
              <w:left w:val="single" w:color="000000" w:sz="4" w:space="0"/>
              <w:bottom w:val="single" w:color="000000" w:sz="4" w:space="0"/>
              <w:right w:val="single" w:color="000000" w:sz="4" w:space="0"/>
            </w:tcBorders>
            <w:vAlign w:val="center"/>
          </w:tcPr>
          <w:p w14:paraId="5D10C5E1">
            <w:pPr>
              <w:widowControl/>
              <w:jc w:val="center"/>
              <w:textAlignment w:val="center"/>
              <w:rPr>
                <w:rFonts w:hint="eastAsia" w:ascii="宋体" w:hAnsi="宋体" w:eastAsia="宋体" w:cs="Times New Roman"/>
                <w:szCs w:val="21"/>
              </w:rPr>
            </w:pPr>
            <w:r>
              <w:rPr>
                <w:rFonts w:hint="eastAsia" w:ascii="宋体" w:hAnsi="宋体" w:eastAsia="宋体" w:cs="Times New Roman"/>
                <w:kern w:val="0"/>
                <w:szCs w:val="21"/>
              </w:rPr>
              <w:t>近三或五年企业类似业绩及履约情况</w:t>
            </w:r>
          </w:p>
        </w:tc>
        <w:tc>
          <w:tcPr>
            <w:tcW w:w="7500" w:type="dxa"/>
            <w:gridSpan w:val="6"/>
            <w:tcBorders>
              <w:top w:val="single" w:color="000000" w:sz="4" w:space="0"/>
              <w:left w:val="single" w:color="000000" w:sz="4" w:space="0"/>
              <w:bottom w:val="single" w:color="000000" w:sz="4" w:space="0"/>
              <w:right w:val="single" w:color="000000" w:sz="4" w:space="0"/>
            </w:tcBorders>
            <w:vAlign w:val="center"/>
          </w:tcPr>
          <w:p w14:paraId="5ABA38AD">
            <w:pPr>
              <w:widowControl/>
              <w:jc w:val="left"/>
              <w:rPr>
                <w:rFonts w:hint="eastAsia" w:ascii="宋体" w:hAnsi="宋体" w:eastAsia="宋体" w:cs="Times New Roman"/>
                <w:szCs w:val="21"/>
              </w:rPr>
            </w:pPr>
          </w:p>
        </w:tc>
      </w:tr>
      <w:tr w14:paraId="3C756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tcBorders>
              <w:top w:val="single" w:color="000000" w:sz="4" w:space="0"/>
              <w:left w:val="single" w:color="000000" w:sz="4" w:space="0"/>
              <w:bottom w:val="single" w:color="000000" w:sz="4" w:space="0"/>
              <w:right w:val="single" w:color="000000" w:sz="4" w:space="0"/>
            </w:tcBorders>
            <w:vAlign w:val="center"/>
          </w:tcPr>
          <w:p w14:paraId="29C806B0">
            <w:pPr>
              <w:widowControl/>
              <w:jc w:val="center"/>
              <w:textAlignment w:val="center"/>
              <w:rPr>
                <w:rFonts w:hint="eastAsia" w:ascii="宋体" w:hAnsi="宋体" w:eastAsia="宋体" w:cs="Times New Roman"/>
                <w:szCs w:val="21"/>
              </w:rPr>
            </w:pPr>
            <w:r>
              <w:rPr>
                <w:rFonts w:hint="eastAsia" w:ascii="宋体" w:hAnsi="宋体" w:eastAsia="宋体" w:cs="Times New Roman"/>
                <w:kern w:val="0"/>
                <w:szCs w:val="21"/>
              </w:rPr>
              <w:t>售后服务及质量</w:t>
            </w:r>
          </w:p>
        </w:tc>
        <w:tc>
          <w:tcPr>
            <w:tcW w:w="7500" w:type="dxa"/>
            <w:gridSpan w:val="6"/>
            <w:tcBorders>
              <w:top w:val="single" w:color="000000" w:sz="4" w:space="0"/>
              <w:left w:val="single" w:color="000000" w:sz="4" w:space="0"/>
              <w:bottom w:val="single" w:color="000000" w:sz="4" w:space="0"/>
              <w:right w:val="single" w:color="000000" w:sz="4" w:space="0"/>
            </w:tcBorders>
            <w:vAlign w:val="center"/>
          </w:tcPr>
          <w:p w14:paraId="59E95503">
            <w:pPr>
              <w:widowControl/>
              <w:jc w:val="left"/>
              <w:rPr>
                <w:rFonts w:hint="eastAsia" w:ascii="宋体" w:hAnsi="宋体" w:eastAsia="宋体" w:cs="Times New Roman"/>
                <w:szCs w:val="21"/>
              </w:rPr>
            </w:pPr>
          </w:p>
        </w:tc>
      </w:tr>
      <w:tr w14:paraId="0C905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tcBorders>
              <w:top w:val="single" w:color="000000" w:sz="4" w:space="0"/>
              <w:left w:val="single" w:color="000000" w:sz="4" w:space="0"/>
              <w:bottom w:val="single" w:color="000000" w:sz="4" w:space="0"/>
              <w:right w:val="single" w:color="000000" w:sz="4" w:space="0"/>
            </w:tcBorders>
            <w:vAlign w:val="center"/>
          </w:tcPr>
          <w:p w14:paraId="00B6394D">
            <w:pPr>
              <w:widowControl/>
              <w:textAlignment w:val="center"/>
              <w:rPr>
                <w:rFonts w:hint="eastAsia" w:ascii="宋体" w:hAnsi="宋体" w:eastAsia="宋体" w:cs="Times New Roman"/>
                <w:kern w:val="0"/>
                <w:szCs w:val="21"/>
              </w:rPr>
            </w:pPr>
            <w:r>
              <w:rPr>
                <w:rFonts w:hint="eastAsia" w:ascii="宋体" w:hAnsi="宋体" w:eastAsia="宋体" w:cs="Times New Roman"/>
                <w:spacing w:val="-4"/>
                <w:szCs w:val="21"/>
              </w:rPr>
              <w:t>对本项目在设计、制造、进度、财务等方面采取的组织措施和相</w:t>
            </w:r>
            <w:r>
              <w:rPr>
                <w:rFonts w:hint="eastAsia" w:ascii="宋体" w:hAnsi="宋体" w:eastAsia="宋体" w:cs="Times New Roman"/>
                <w:spacing w:val="-2"/>
                <w:szCs w:val="21"/>
              </w:rPr>
              <w:t>关</w:t>
            </w:r>
            <w:r>
              <w:rPr>
                <w:rFonts w:hint="eastAsia" w:ascii="宋体" w:hAnsi="宋体" w:eastAsia="宋体" w:cs="Times New Roman"/>
                <w:spacing w:val="-3"/>
                <w:szCs w:val="21"/>
              </w:rPr>
              <w:t>人</w:t>
            </w:r>
            <w:r>
              <w:rPr>
                <w:rFonts w:hint="eastAsia" w:ascii="宋体" w:hAnsi="宋体" w:eastAsia="宋体" w:cs="Times New Roman"/>
                <w:spacing w:val="-2"/>
                <w:szCs w:val="21"/>
              </w:rPr>
              <w:t>员简介</w:t>
            </w:r>
          </w:p>
        </w:tc>
        <w:tc>
          <w:tcPr>
            <w:tcW w:w="7500" w:type="dxa"/>
            <w:gridSpan w:val="6"/>
            <w:tcBorders>
              <w:top w:val="single" w:color="000000" w:sz="4" w:space="0"/>
              <w:left w:val="single" w:color="000000" w:sz="4" w:space="0"/>
              <w:bottom w:val="single" w:color="000000" w:sz="4" w:space="0"/>
              <w:right w:val="single" w:color="000000" w:sz="4" w:space="0"/>
            </w:tcBorders>
            <w:vAlign w:val="center"/>
          </w:tcPr>
          <w:p w14:paraId="033D7F26">
            <w:pPr>
              <w:widowControl/>
              <w:jc w:val="left"/>
              <w:rPr>
                <w:rFonts w:hint="eastAsia" w:ascii="宋体" w:hAnsi="宋体" w:eastAsia="宋体" w:cs="Times New Roman"/>
                <w:kern w:val="0"/>
                <w:szCs w:val="21"/>
              </w:rPr>
            </w:pPr>
          </w:p>
        </w:tc>
      </w:tr>
    </w:tbl>
    <w:p w14:paraId="6119034E">
      <w:pP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br w:type="page"/>
      </w:r>
    </w:p>
    <w:p w14:paraId="6773AA4D">
      <w:pPr>
        <w:outlineLvl w:val="3"/>
        <w:rPr>
          <w:rFonts w:ascii="Times New Roman" w:hAnsi="Times New Roman" w:eastAsia="宋体" w:cs="Times New Roman"/>
          <w:b/>
          <w:bCs/>
          <w:color w:val="000000"/>
          <w:sz w:val="24"/>
          <w:szCs w:val="24"/>
        </w:rPr>
      </w:pPr>
      <w:r>
        <w:rPr>
          <w:rFonts w:hint="eastAsia" w:ascii="宋体" w:hAnsi="宋体" w:eastAsia="宋体" w:cs="Times New Roman"/>
          <w:spacing w:val="-9"/>
          <w:sz w:val="24"/>
          <w:szCs w:val="24"/>
        </w:rPr>
        <w:t>表</w:t>
      </w:r>
      <w:r>
        <w:rPr>
          <w:rFonts w:hint="eastAsia" w:ascii="宋体" w:hAnsi="宋体" w:eastAsia="宋体" w:cs="Times New Roman"/>
          <w:spacing w:val="-7"/>
          <w:sz w:val="24"/>
          <w:szCs w:val="24"/>
        </w:rPr>
        <w:t xml:space="preserve"> 2 </w:t>
      </w:r>
      <w:r>
        <w:rPr>
          <w:rFonts w:hint="eastAsia" w:ascii="宋体" w:hAnsi="宋体" w:eastAsia="宋体" w:cs="Times New Roman"/>
          <w:b/>
          <w:bCs/>
          <w:color w:val="000000"/>
          <w:sz w:val="24"/>
          <w:szCs w:val="24"/>
        </w:rPr>
        <w:t>资产情况汇总表</w:t>
      </w:r>
    </w:p>
    <w:p w14:paraId="530B2326">
      <w:pP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 xml:space="preserve"> </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5F72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tcBorders>
              <w:top w:val="single" w:color="auto" w:sz="4" w:space="0"/>
              <w:left w:val="single" w:color="auto" w:sz="4" w:space="0"/>
              <w:bottom w:val="single" w:color="auto" w:sz="4" w:space="0"/>
              <w:right w:val="single" w:color="auto" w:sz="4" w:space="0"/>
            </w:tcBorders>
            <w:vAlign w:val="center"/>
          </w:tcPr>
          <w:p w14:paraId="2CAF94A3">
            <w:pPr>
              <w:spacing w:line="440" w:lineRule="exact"/>
              <w:jc w:val="center"/>
              <w:rPr>
                <w:rFonts w:hint="eastAsia" w:ascii="宋体" w:hAnsi="宋体" w:eastAsia="等线" w:cs="Times New Roman"/>
                <w:szCs w:val="21"/>
              </w:rPr>
            </w:pP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公司资产情况汇总表</w:t>
            </w:r>
          </w:p>
        </w:tc>
      </w:tr>
      <w:tr w14:paraId="6409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146CFD37">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注册资金（万元）</w:t>
            </w:r>
          </w:p>
        </w:tc>
        <w:tc>
          <w:tcPr>
            <w:tcW w:w="3865" w:type="dxa"/>
            <w:gridSpan w:val="3"/>
            <w:tcBorders>
              <w:top w:val="single" w:color="auto" w:sz="4" w:space="0"/>
              <w:left w:val="single" w:color="auto" w:sz="4" w:space="0"/>
              <w:bottom w:val="single" w:color="auto" w:sz="4" w:space="0"/>
              <w:right w:val="single" w:color="auto" w:sz="4" w:space="0"/>
            </w:tcBorders>
          </w:tcPr>
          <w:p w14:paraId="7B3DD63E">
            <w:pPr>
              <w:spacing w:line="440" w:lineRule="exact"/>
              <w:jc w:val="center"/>
              <w:rPr>
                <w:rFonts w:hint="eastAsia" w:ascii="宋体" w:hAnsi="宋体" w:eastAsia="等线" w:cs="Times New Roman"/>
                <w:color w:val="000000"/>
                <w:sz w:val="24"/>
                <w:szCs w:val="24"/>
              </w:rPr>
            </w:pPr>
          </w:p>
        </w:tc>
      </w:tr>
      <w:tr w14:paraId="3C52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305F1B90">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实收资金（万元）</w:t>
            </w:r>
          </w:p>
        </w:tc>
        <w:tc>
          <w:tcPr>
            <w:tcW w:w="3865" w:type="dxa"/>
            <w:gridSpan w:val="3"/>
            <w:tcBorders>
              <w:top w:val="single" w:color="auto" w:sz="4" w:space="0"/>
              <w:left w:val="single" w:color="auto" w:sz="4" w:space="0"/>
              <w:bottom w:val="single" w:color="auto" w:sz="4" w:space="0"/>
              <w:right w:val="single" w:color="auto" w:sz="4" w:space="0"/>
            </w:tcBorders>
          </w:tcPr>
          <w:p w14:paraId="00BC9E85">
            <w:pPr>
              <w:spacing w:line="440" w:lineRule="exact"/>
              <w:jc w:val="center"/>
              <w:rPr>
                <w:rFonts w:hint="eastAsia" w:ascii="宋体" w:hAnsi="宋体" w:eastAsia="等线" w:cs="Times New Roman"/>
                <w:color w:val="000000"/>
                <w:sz w:val="24"/>
                <w:szCs w:val="24"/>
              </w:rPr>
            </w:pPr>
          </w:p>
        </w:tc>
      </w:tr>
      <w:tr w14:paraId="67C9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39E35C61">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年度资产情况</w:t>
            </w:r>
          </w:p>
        </w:tc>
        <w:tc>
          <w:tcPr>
            <w:tcW w:w="1287" w:type="dxa"/>
            <w:tcBorders>
              <w:top w:val="single" w:color="auto" w:sz="4" w:space="0"/>
              <w:left w:val="single" w:color="auto" w:sz="4" w:space="0"/>
              <w:bottom w:val="single" w:color="auto" w:sz="4" w:space="0"/>
              <w:right w:val="single" w:color="auto" w:sz="4" w:space="0"/>
            </w:tcBorders>
            <w:vAlign w:val="center"/>
          </w:tcPr>
          <w:p w14:paraId="140F583C">
            <w:pPr>
              <w:spacing w:line="440" w:lineRule="exact"/>
              <w:jc w:val="center"/>
              <w:rPr>
                <w:rFonts w:hint="default" w:ascii="宋体" w:hAnsi="宋体" w:eastAsia="等线" w:cs="Times New Roman"/>
                <w:color w:val="000000"/>
                <w:sz w:val="24"/>
                <w:szCs w:val="24"/>
                <w:lang w:val="en-US" w:eastAsia="zh-CN"/>
              </w:rPr>
            </w:pPr>
            <w:r>
              <w:rPr>
                <w:rFonts w:hint="eastAsia" w:ascii="宋体" w:hAnsi="宋体" w:eastAsia="宋体" w:cs="Times New Roman"/>
                <w:color w:val="000000"/>
                <w:sz w:val="24"/>
                <w:szCs w:val="24"/>
                <w:lang w:val="en-US" w:eastAsia="zh-CN"/>
              </w:rPr>
              <w:t>2023年</w:t>
            </w:r>
          </w:p>
        </w:tc>
        <w:tc>
          <w:tcPr>
            <w:tcW w:w="1288" w:type="dxa"/>
            <w:tcBorders>
              <w:top w:val="single" w:color="auto" w:sz="4" w:space="0"/>
              <w:left w:val="single" w:color="auto" w:sz="4" w:space="0"/>
              <w:bottom w:val="single" w:color="auto" w:sz="4" w:space="0"/>
              <w:right w:val="single" w:color="auto" w:sz="4" w:space="0"/>
            </w:tcBorders>
            <w:vAlign w:val="center"/>
          </w:tcPr>
          <w:p w14:paraId="2C85D5E2">
            <w:pPr>
              <w:spacing w:line="440" w:lineRule="exact"/>
              <w:jc w:val="center"/>
              <w:rPr>
                <w:rFonts w:hint="default" w:ascii="宋体" w:hAnsi="宋体" w:eastAsia="等线" w:cs="Times New Roman"/>
                <w:color w:val="000000"/>
                <w:sz w:val="24"/>
                <w:szCs w:val="24"/>
                <w:lang w:val="en-US" w:eastAsia="zh-CN"/>
              </w:rPr>
            </w:pPr>
            <w:r>
              <w:rPr>
                <w:rFonts w:hint="eastAsia" w:ascii="宋体" w:hAnsi="宋体" w:eastAsia="宋体" w:cs="Times New Roman"/>
                <w:color w:val="000000"/>
                <w:sz w:val="24"/>
                <w:szCs w:val="24"/>
                <w:lang w:val="en-US" w:eastAsia="zh-CN"/>
              </w:rPr>
              <w:t>2024年</w:t>
            </w:r>
          </w:p>
        </w:tc>
        <w:tc>
          <w:tcPr>
            <w:tcW w:w="1288" w:type="dxa"/>
            <w:tcBorders>
              <w:top w:val="single" w:color="auto" w:sz="4" w:space="0"/>
              <w:left w:val="single" w:color="auto" w:sz="4" w:space="0"/>
              <w:bottom w:val="single" w:color="auto" w:sz="4" w:space="0"/>
              <w:right w:val="single" w:color="auto" w:sz="4" w:space="0"/>
            </w:tcBorders>
            <w:vAlign w:val="center"/>
          </w:tcPr>
          <w:p w14:paraId="2573E351">
            <w:pPr>
              <w:spacing w:line="440" w:lineRule="exact"/>
              <w:jc w:val="center"/>
              <w:rPr>
                <w:rFonts w:hint="default" w:ascii="宋体" w:hAnsi="宋体" w:eastAsia="等线" w:cs="Times New Roman"/>
                <w:color w:val="000000"/>
                <w:sz w:val="24"/>
                <w:szCs w:val="24"/>
                <w:lang w:val="en-US" w:eastAsia="zh-CN"/>
              </w:rPr>
            </w:pPr>
            <w:r>
              <w:rPr>
                <w:rFonts w:hint="eastAsia" w:ascii="宋体" w:hAnsi="宋体" w:eastAsia="宋体" w:cs="Times New Roman"/>
                <w:color w:val="000000"/>
                <w:sz w:val="24"/>
                <w:szCs w:val="24"/>
                <w:lang w:val="en-US" w:eastAsia="zh-CN"/>
              </w:rPr>
              <w:t>2025年</w:t>
            </w:r>
          </w:p>
        </w:tc>
      </w:tr>
      <w:tr w14:paraId="14DE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03469929">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流动资产（万元）</w:t>
            </w:r>
          </w:p>
        </w:tc>
        <w:tc>
          <w:tcPr>
            <w:tcW w:w="1287" w:type="dxa"/>
            <w:tcBorders>
              <w:top w:val="single" w:color="auto" w:sz="4" w:space="0"/>
              <w:left w:val="single" w:color="auto" w:sz="4" w:space="0"/>
              <w:bottom w:val="single" w:color="auto" w:sz="4" w:space="0"/>
              <w:right w:val="single" w:color="auto" w:sz="4" w:space="0"/>
            </w:tcBorders>
          </w:tcPr>
          <w:p w14:paraId="31AEA173">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0AE95DD4">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7D3AC659">
            <w:pPr>
              <w:spacing w:line="440" w:lineRule="exact"/>
              <w:jc w:val="center"/>
              <w:rPr>
                <w:rFonts w:hint="eastAsia" w:ascii="宋体" w:hAnsi="宋体" w:eastAsia="等线" w:cs="Times New Roman"/>
                <w:color w:val="000000"/>
                <w:sz w:val="24"/>
                <w:szCs w:val="24"/>
              </w:rPr>
            </w:pPr>
          </w:p>
        </w:tc>
      </w:tr>
      <w:tr w14:paraId="7A98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3BC2A40E">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非流动资产（万元）</w:t>
            </w:r>
          </w:p>
        </w:tc>
        <w:tc>
          <w:tcPr>
            <w:tcW w:w="1287" w:type="dxa"/>
            <w:tcBorders>
              <w:top w:val="single" w:color="auto" w:sz="4" w:space="0"/>
              <w:left w:val="single" w:color="auto" w:sz="4" w:space="0"/>
              <w:bottom w:val="single" w:color="auto" w:sz="4" w:space="0"/>
              <w:right w:val="single" w:color="auto" w:sz="4" w:space="0"/>
            </w:tcBorders>
          </w:tcPr>
          <w:p w14:paraId="4712D94C">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2A2E3DB2">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07A53B2A">
            <w:pPr>
              <w:spacing w:line="440" w:lineRule="exact"/>
              <w:jc w:val="center"/>
              <w:rPr>
                <w:rFonts w:hint="eastAsia" w:ascii="宋体" w:hAnsi="宋体" w:eastAsia="等线" w:cs="Times New Roman"/>
                <w:color w:val="000000"/>
                <w:sz w:val="24"/>
                <w:szCs w:val="24"/>
              </w:rPr>
            </w:pPr>
          </w:p>
        </w:tc>
      </w:tr>
      <w:tr w14:paraId="2308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7FECE4DE">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营业收入（万元）</w:t>
            </w:r>
          </w:p>
        </w:tc>
        <w:tc>
          <w:tcPr>
            <w:tcW w:w="1287" w:type="dxa"/>
            <w:tcBorders>
              <w:top w:val="single" w:color="auto" w:sz="4" w:space="0"/>
              <w:left w:val="single" w:color="auto" w:sz="4" w:space="0"/>
              <w:bottom w:val="single" w:color="auto" w:sz="4" w:space="0"/>
              <w:right w:val="single" w:color="auto" w:sz="4" w:space="0"/>
            </w:tcBorders>
          </w:tcPr>
          <w:p w14:paraId="0A153C97">
            <w:pPr>
              <w:spacing w:line="440" w:lineRule="exact"/>
              <w:jc w:val="center"/>
              <w:rPr>
                <w:rFonts w:hint="eastAsia" w:ascii="宋体" w:hAnsi="宋体" w:eastAsia="等线" w:cs="Times New Roman"/>
                <w:color w:val="000000"/>
                <w:sz w:val="24"/>
                <w:szCs w:val="24"/>
                <w:highlight w:val="yellow"/>
              </w:rPr>
            </w:pPr>
          </w:p>
        </w:tc>
        <w:tc>
          <w:tcPr>
            <w:tcW w:w="1288" w:type="dxa"/>
            <w:tcBorders>
              <w:top w:val="single" w:color="auto" w:sz="4" w:space="0"/>
              <w:left w:val="single" w:color="auto" w:sz="4" w:space="0"/>
              <w:bottom w:val="single" w:color="auto" w:sz="4" w:space="0"/>
              <w:right w:val="single" w:color="auto" w:sz="4" w:space="0"/>
            </w:tcBorders>
          </w:tcPr>
          <w:p w14:paraId="4EFFB5C1">
            <w:pPr>
              <w:spacing w:line="440" w:lineRule="exact"/>
              <w:jc w:val="center"/>
              <w:rPr>
                <w:rFonts w:hint="eastAsia" w:ascii="宋体" w:hAnsi="宋体" w:eastAsia="等线" w:cs="Times New Roman"/>
                <w:color w:val="000000"/>
                <w:sz w:val="24"/>
                <w:szCs w:val="24"/>
                <w:highlight w:val="yellow"/>
              </w:rPr>
            </w:pPr>
          </w:p>
        </w:tc>
        <w:tc>
          <w:tcPr>
            <w:tcW w:w="1288" w:type="dxa"/>
            <w:tcBorders>
              <w:top w:val="single" w:color="auto" w:sz="4" w:space="0"/>
              <w:left w:val="single" w:color="auto" w:sz="4" w:space="0"/>
              <w:bottom w:val="single" w:color="auto" w:sz="4" w:space="0"/>
              <w:right w:val="single" w:color="auto" w:sz="4" w:space="0"/>
            </w:tcBorders>
          </w:tcPr>
          <w:p w14:paraId="75F6BDFF">
            <w:pPr>
              <w:spacing w:line="440" w:lineRule="exact"/>
              <w:jc w:val="center"/>
              <w:rPr>
                <w:rFonts w:hint="eastAsia" w:ascii="宋体" w:hAnsi="宋体" w:eastAsia="等线" w:cs="Times New Roman"/>
                <w:color w:val="000000"/>
                <w:sz w:val="24"/>
                <w:szCs w:val="24"/>
                <w:highlight w:val="yellow"/>
              </w:rPr>
            </w:pPr>
          </w:p>
        </w:tc>
      </w:tr>
      <w:tr w14:paraId="0CC3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695D32CE">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年底资产总值（万元）</w:t>
            </w:r>
          </w:p>
        </w:tc>
        <w:tc>
          <w:tcPr>
            <w:tcW w:w="1287" w:type="dxa"/>
            <w:tcBorders>
              <w:top w:val="single" w:color="auto" w:sz="4" w:space="0"/>
              <w:left w:val="single" w:color="auto" w:sz="4" w:space="0"/>
              <w:bottom w:val="single" w:color="auto" w:sz="4" w:space="0"/>
              <w:right w:val="single" w:color="auto" w:sz="4" w:space="0"/>
            </w:tcBorders>
          </w:tcPr>
          <w:p w14:paraId="44FE7A68">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5670949A">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441C5A16">
            <w:pPr>
              <w:spacing w:line="440" w:lineRule="exact"/>
              <w:jc w:val="center"/>
              <w:rPr>
                <w:rFonts w:hint="eastAsia" w:ascii="宋体" w:hAnsi="宋体" w:eastAsia="等线" w:cs="Times New Roman"/>
                <w:color w:val="000000"/>
                <w:sz w:val="24"/>
                <w:szCs w:val="24"/>
              </w:rPr>
            </w:pPr>
          </w:p>
        </w:tc>
      </w:tr>
      <w:tr w14:paraId="01CC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561E3CB8">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年底负债总值（万元）</w:t>
            </w:r>
          </w:p>
        </w:tc>
        <w:tc>
          <w:tcPr>
            <w:tcW w:w="1287" w:type="dxa"/>
            <w:tcBorders>
              <w:top w:val="single" w:color="auto" w:sz="4" w:space="0"/>
              <w:left w:val="single" w:color="auto" w:sz="4" w:space="0"/>
              <w:bottom w:val="single" w:color="auto" w:sz="4" w:space="0"/>
              <w:right w:val="single" w:color="auto" w:sz="4" w:space="0"/>
            </w:tcBorders>
          </w:tcPr>
          <w:p w14:paraId="6B753A26">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0AA5F0B2">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02892F95">
            <w:pPr>
              <w:spacing w:line="440" w:lineRule="exact"/>
              <w:jc w:val="center"/>
              <w:rPr>
                <w:rFonts w:hint="eastAsia" w:ascii="宋体" w:hAnsi="宋体" w:eastAsia="等线" w:cs="Times New Roman"/>
                <w:color w:val="000000"/>
                <w:sz w:val="24"/>
                <w:szCs w:val="24"/>
              </w:rPr>
            </w:pPr>
          </w:p>
        </w:tc>
      </w:tr>
      <w:tr w14:paraId="02D6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54230942">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资产负债率（  %）</w:t>
            </w:r>
          </w:p>
        </w:tc>
        <w:tc>
          <w:tcPr>
            <w:tcW w:w="1287" w:type="dxa"/>
            <w:tcBorders>
              <w:top w:val="single" w:color="auto" w:sz="4" w:space="0"/>
              <w:left w:val="single" w:color="auto" w:sz="4" w:space="0"/>
              <w:bottom w:val="single" w:color="auto" w:sz="4" w:space="0"/>
              <w:right w:val="single" w:color="auto" w:sz="4" w:space="0"/>
            </w:tcBorders>
          </w:tcPr>
          <w:p w14:paraId="1A45C124">
            <w:pPr>
              <w:spacing w:line="440" w:lineRule="exact"/>
              <w:jc w:val="center"/>
              <w:rPr>
                <w:rFonts w:hint="eastAsia" w:ascii="宋体" w:hAnsi="宋体" w:eastAsia="等线" w:cs="Times New Roman"/>
                <w:color w:val="000000"/>
                <w:sz w:val="24"/>
                <w:szCs w:val="24"/>
                <w:highlight w:val="yellow"/>
              </w:rPr>
            </w:pPr>
          </w:p>
        </w:tc>
        <w:tc>
          <w:tcPr>
            <w:tcW w:w="1288" w:type="dxa"/>
            <w:tcBorders>
              <w:top w:val="single" w:color="auto" w:sz="4" w:space="0"/>
              <w:left w:val="single" w:color="auto" w:sz="4" w:space="0"/>
              <w:bottom w:val="single" w:color="auto" w:sz="4" w:space="0"/>
              <w:right w:val="single" w:color="auto" w:sz="4" w:space="0"/>
            </w:tcBorders>
          </w:tcPr>
          <w:p w14:paraId="00C413B2">
            <w:pPr>
              <w:spacing w:line="440" w:lineRule="exact"/>
              <w:jc w:val="center"/>
              <w:rPr>
                <w:rFonts w:hint="eastAsia" w:ascii="宋体" w:hAnsi="宋体" w:eastAsia="等线" w:cs="Times New Roman"/>
                <w:color w:val="000000"/>
                <w:sz w:val="24"/>
                <w:szCs w:val="24"/>
                <w:highlight w:val="yellow"/>
              </w:rPr>
            </w:pPr>
          </w:p>
        </w:tc>
        <w:tc>
          <w:tcPr>
            <w:tcW w:w="1288" w:type="dxa"/>
            <w:tcBorders>
              <w:top w:val="single" w:color="auto" w:sz="4" w:space="0"/>
              <w:left w:val="single" w:color="auto" w:sz="4" w:space="0"/>
              <w:bottom w:val="single" w:color="auto" w:sz="4" w:space="0"/>
              <w:right w:val="single" w:color="auto" w:sz="4" w:space="0"/>
            </w:tcBorders>
          </w:tcPr>
          <w:p w14:paraId="6587CE93">
            <w:pPr>
              <w:spacing w:line="440" w:lineRule="exact"/>
              <w:jc w:val="center"/>
              <w:rPr>
                <w:rFonts w:hint="eastAsia" w:ascii="宋体" w:hAnsi="宋体" w:eastAsia="等线" w:cs="Times New Roman"/>
                <w:color w:val="000000"/>
                <w:sz w:val="24"/>
                <w:szCs w:val="24"/>
                <w:highlight w:val="yellow"/>
              </w:rPr>
            </w:pPr>
          </w:p>
        </w:tc>
      </w:tr>
      <w:tr w14:paraId="23E7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553911FC">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净利润（万元）</w:t>
            </w:r>
          </w:p>
        </w:tc>
        <w:tc>
          <w:tcPr>
            <w:tcW w:w="1287" w:type="dxa"/>
            <w:tcBorders>
              <w:top w:val="single" w:color="auto" w:sz="4" w:space="0"/>
              <w:left w:val="single" w:color="auto" w:sz="4" w:space="0"/>
              <w:bottom w:val="single" w:color="auto" w:sz="4" w:space="0"/>
              <w:right w:val="single" w:color="auto" w:sz="4" w:space="0"/>
            </w:tcBorders>
          </w:tcPr>
          <w:p w14:paraId="3F63281F">
            <w:pPr>
              <w:spacing w:line="440" w:lineRule="exact"/>
              <w:jc w:val="center"/>
              <w:rPr>
                <w:rFonts w:hint="eastAsia" w:ascii="宋体" w:hAnsi="宋体" w:eastAsia="等线" w:cs="Times New Roman"/>
                <w:color w:val="000000"/>
                <w:sz w:val="24"/>
                <w:szCs w:val="24"/>
                <w:highlight w:val="yellow"/>
              </w:rPr>
            </w:pPr>
          </w:p>
        </w:tc>
        <w:tc>
          <w:tcPr>
            <w:tcW w:w="1288" w:type="dxa"/>
            <w:tcBorders>
              <w:top w:val="single" w:color="auto" w:sz="4" w:space="0"/>
              <w:left w:val="single" w:color="auto" w:sz="4" w:space="0"/>
              <w:bottom w:val="single" w:color="auto" w:sz="4" w:space="0"/>
              <w:right w:val="single" w:color="auto" w:sz="4" w:space="0"/>
            </w:tcBorders>
          </w:tcPr>
          <w:p w14:paraId="1700F70E">
            <w:pPr>
              <w:spacing w:line="440" w:lineRule="exact"/>
              <w:jc w:val="center"/>
              <w:rPr>
                <w:rFonts w:hint="eastAsia" w:ascii="宋体" w:hAnsi="宋体" w:eastAsia="等线" w:cs="Times New Roman"/>
                <w:color w:val="000000"/>
                <w:sz w:val="24"/>
                <w:szCs w:val="24"/>
                <w:highlight w:val="yellow"/>
              </w:rPr>
            </w:pPr>
          </w:p>
        </w:tc>
        <w:tc>
          <w:tcPr>
            <w:tcW w:w="1288" w:type="dxa"/>
            <w:tcBorders>
              <w:top w:val="single" w:color="auto" w:sz="4" w:space="0"/>
              <w:left w:val="single" w:color="auto" w:sz="4" w:space="0"/>
              <w:bottom w:val="single" w:color="auto" w:sz="4" w:space="0"/>
              <w:right w:val="single" w:color="auto" w:sz="4" w:space="0"/>
            </w:tcBorders>
          </w:tcPr>
          <w:p w14:paraId="123AE0C6">
            <w:pPr>
              <w:spacing w:line="440" w:lineRule="exact"/>
              <w:jc w:val="center"/>
              <w:rPr>
                <w:rFonts w:hint="eastAsia" w:ascii="宋体" w:hAnsi="宋体" w:eastAsia="等线" w:cs="Times New Roman"/>
                <w:color w:val="000000"/>
                <w:sz w:val="24"/>
                <w:szCs w:val="24"/>
                <w:highlight w:val="yellow"/>
              </w:rPr>
            </w:pPr>
          </w:p>
        </w:tc>
      </w:tr>
      <w:tr w14:paraId="70DB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132DA818">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未分配利润（万元）</w:t>
            </w:r>
          </w:p>
        </w:tc>
        <w:tc>
          <w:tcPr>
            <w:tcW w:w="1287" w:type="dxa"/>
            <w:tcBorders>
              <w:top w:val="single" w:color="auto" w:sz="4" w:space="0"/>
              <w:left w:val="single" w:color="auto" w:sz="4" w:space="0"/>
              <w:bottom w:val="single" w:color="auto" w:sz="4" w:space="0"/>
              <w:right w:val="single" w:color="auto" w:sz="4" w:space="0"/>
            </w:tcBorders>
          </w:tcPr>
          <w:p w14:paraId="6173DB90">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5C7F4A5E">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0C1A0266">
            <w:pPr>
              <w:spacing w:line="440" w:lineRule="exact"/>
              <w:jc w:val="center"/>
              <w:rPr>
                <w:rFonts w:hint="eastAsia" w:ascii="宋体" w:hAnsi="宋体" w:eastAsia="等线" w:cs="Times New Roman"/>
                <w:color w:val="000000"/>
                <w:sz w:val="24"/>
                <w:szCs w:val="24"/>
              </w:rPr>
            </w:pPr>
          </w:p>
        </w:tc>
      </w:tr>
      <w:tr w14:paraId="4F85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3982CD7F">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营运资金</w:t>
            </w:r>
          </w:p>
        </w:tc>
        <w:tc>
          <w:tcPr>
            <w:tcW w:w="1287" w:type="dxa"/>
            <w:tcBorders>
              <w:top w:val="single" w:color="auto" w:sz="4" w:space="0"/>
              <w:left w:val="single" w:color="auto" w:sz="4" w:space="0"/>
              <w:bottom w:val="single" w:color="auto" w:sz="4" w:space="0"/>
              <w:right w:val="single" w:color="auto" w:sz="4" w:space="0"/>
            </w:tcBorders>
          </w:tcPr>
          <w:p w14:paraId="61E6B3D0">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62A8F7C5">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4A556724">
            <w:pPr>
              <w:spacing w:line="440" w:lineRule="exact"/>
              <w:jc w:val="center"/>
              <w:rPr>
                <w:rFonts w:hint="eastAsia" w:ascii="宋体" w:hAnsi="宋体" w:eastAsia="等线" w:cs="Times New Roman"/>
                <w:color w:val="000000"/>
                <w:sz w:val="24"/>
                <w:szCs w:val="24"/>
              </w:rPr>
            </w:pPr>
          </w:p>
        </w:tc>
      </w:tr>
      <w:tr w14:paraId="38C7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tcBorders>
              <w:top w:val="single" w:color="auto" w:sz="4" w:space="0"/>
              <w:left w:val="single" w:color="auto" w:sz="4" w:space="0"/>
              <w:bottom w:val="single" w:color="auto" w:sz="4" w:space="0"/>
              <w:right w:val="single" w:color="auto" w:sz="4" w:space="0"/>
            </w:tcBorders>
            <w:vAlign w:val="center"/>
          </w:tcPr>
          <w:p w14:paraId="7F104B1A">
            <w:pPr>
              <w:spacing w:line="440" w:lineRule="exact"/>
              <w:jc w:val="center"/>
              <w:rPr>
                <w:rFonts w:hint="eastAsia" w:ascii="宋体" w:hAnsi="宋体" w:eastAsia="等线" w:cs="Times New Roman"/>
                <w:color w:val="000000"/>
                <w:sz w:val="24"/>
                <w:szCs w:val="24"/>
              </w:rPr>
            </w:pPr>
            <w:r>
              <w:rPr>
                <w:rFonts w:hint="eastAsia" w:ascii="宋体" w:hAnsi="宋体" w:eastAsia="宋体" w:cs="Times New Roman"/>
                <w:color w:val="000000"/>
                <w:sz w:val="24"/>
                <w:szCs w:val="24"/>
              </w:rPr>
              <w:t>（本年营业收入-上年营业收入）÷上年营业收入</w:t>
            </w:r>
          </w:p>
        </w:tc>
        <w:tc>
          <w:tcPr>
            <w:tcW w:w="1287" w:type="dxa"/>
            <w:tcBorders>
              <w:top w:val="single" w:color="auto" w:sz="4" w:space="0"/>
              <w:left w:val="single" w:color="auto" w:sz="4" w:space="0"/>
              <w:bottom w:val="single" w:color="auto" w:sz="4" w:space="0"/>
              <w:right w:val="single" w:color="auto" w:sz="4" w:space="0"/>
            </w:tcBorders>
          </w:tcPr>
          <w:p w14:paraId="547EE081">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307C7131">
            <w:pPr>
              <w:spacing w:line="440" w:lineRule="exact"/>
              <w:jc w:val="center"/>
              <w:rPr>
                <w:rFonts w:hint="eastAsia" w:ascii="宋体" w:hAnsi="宋体" w:eastAsia="等线" w:cs="Times New Roman"/>
                <w:color w:val="000000"/>
                <w:sz w:val="24"/>
                <w:szCs w:val="24"/>
              </w:rPr>
            </w:pPr>
          </w:p>
        </w:tc>
        <w:tc>
          <w:tcPr>
            <w:tcW w:w="1288" w:type="dxa"/>
            <w:tcBorders>
              <w:top w:val="single" w:color="auto" w:sz="4" w:space="0"/>
              <w:left w:val="single" w:color="auto" w:sz="4" w:space="0"/>
              <w:bottom w:val="single" w:color="auto" w:sz="4" w:space="0"/>
              <w:right w:val="single" w:color="auto" w:sz="4" w:space="0"/>
            </w:tcBorders>
          </w:tcPr>
          <w:p w14:paraId="39CE8B98">
            <w:pPr>
              <w:spacing w:line="440" w:lineRule="exact"/>
              <w:jc w:val="center"/>
              <w:rPr>
                <w:rFonts w:hint="eastAsia" w:ascii="宋体" w:hAnsi="宋体" w:eastAsia="等线" w:cs="Times New Roman"/>
                <w:color w:val="000000"/>
                <w:sz w:val="24"/>
                <w:szCs w:val="24"/>
              </w:rPr>
            </w:pPr>
          </w:p>
        </w:tc>
      </w:tr>
    </w:tbl>
    <w:p w14:paraId="72793369">
      <w:pPr>
        <w:spacing w:line="660" w:lineRule="exact"/>
        <w:ind w:firstLine="240" w:firstLineChars="100"/>
        <w:rPr>
          <w:rFonts w:ascii="宋体" w:hAnsi="Calibri" w:eastAsia="宋体" w:cs="Times New Roman"/>
          <w:sz w:val="24"/>
          <w:szCs w:val="24"/>
        </w:rPr>
      </w:pPr>
      <w:r>
        <w:rPr>
          <w:rFonts w:hint="eastAsia" w:ascii="宋体" w:hAnsi="宋体" w:eastAsia="宋体" w:cs="Times New Roman"/>
          <w:sz w:val="24"/>
          <w:szCs w:val="24"/>
        </w:rPr>
        <w:t>投标人：（盖章）</w:t>
      </w:r>
    </w:p>
    <w:p w14:paraId="46C0EF0D">
      <w:pPr>
        <w:spacing w:line="660" w:lineRule="exact"/>
        <w:ind w:firstLine="240" w:firstLineChars="100"/>
        <w:rPr>
          <w:rFonts w:ascii="宋体" w:hAnsi="Calibri" w:eastAsia="宋体" w:cs="Times New Roman"/>
          <w:sz w:val="24"/>
          <w:szCs w:val="24"/>
        </w:rPr>
      </w:pPr>
      <w:r>
        <w:rPr>
          <w:rFonts w:hint="eastAsia" w:ascii="宋体" w:hAnsi="宋体" w:eastAsia="宋体" w:cs="Times New Roman"/>
          <w:sz w:val="24"/>
          <w:szCs w:val="24"/>
        </w:rPr>
        <w:t>法定代表人（委托代理人）：（签字）</w:t>
      </w:r>
    </w:p>
    <w:p w14:paraId="2317710B">
      <w:pPr>
        <w:spacing w:line="660" w:lineRule="exact"/>
        <w:ind w:firstLine="240" w:firstLineChars="100"/>
        <w:rPr>
          <w:rFonts w:ascii="宋体" w:hAnsi="Calibri" w:eastAsia="宋体" w:cs="Times New Roman"/>
          <w:sz w:val="24"/>
          <w:szCs w:val="24"/>
        </w:rPr>
      </w:pPr>
      <w:r>
        <w:rPr>
          <w:rFonts w:hint="eastAsia" w:ascii="宋体" w:hAnsi="宋体" w:eastAsia="宋体" w:cs="Times New Roman"/>
          <w:sz w:val="24"/>
          <w:szCs w:val="24"/>
        </w:rPr>
        <w:t>日  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7AA8E0BD">
      <w:pPr>
        <w:widowControl/>
        <w:jc w:val="left"/>
        <w:rPr>
          <w:rFonts w:ascii="宋体" w:hAnsi="Calibri" w:eastAsia="宋体" w:cs="宋体"/>
          <w:b/>
          <w:bCs/>
          <w:color w:val="000000"/>
          <w:sz w:val="28"/>
          <w:szCs w:val="28"/>
        </w:rPr>
      </w:pPr>
    </w:p>
    <w:p w14:paraId="79BCF5E8">
      <w:pPr>
        <w:widowControl/>
        <w:jc w:val="left"/>
        <w:rPr>
          <w:rFonts w:hint="eastAsia" w:ascii="宋体" w:hAnsi="Calibri" w:eastAsia="宋体" w:cs="宋体"/>
          <w:b/>
          <w:bCs/>
          <w:color w:val="000000"/>
          <w:sz w:val="28"/>
          <w:szCs w:val="28"/>
          <w:lang w:val="en-US" w:eastAsia="zh-CN"/>
        </w:rPr>
        <w:sectPr>
          <w:pgSz w:w="11906" w:h="16838"/>
          <w:pgMar w:top="1588" w:right="1418" w:bottom="1134" w:left="1418" w:header="851" w:footer="992" w:gutter="0"/>
          <w:pgNumType w:fmt="decimal"/>
          <w:cols w:space="720" w:num="1"/>
          <w:titlePg/>
          <w:docGrid w:type="lines" w:linePitch="312" w:charSpace="0"/>
        </w:sectPr>
      </w:pPr>
    </w:p>
    <w:p w14:paraId="17BB3942">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4</w:t>
      </w:r>
      <w:r>
        <w:rPr>
          <w:rFonts w:ascii="Times New Roman" w:hAnsi="Times New Roman" w:eastAsia="宋体" w:cs="Times New Roman"/>
          <w:b/>
          <w:bCs/>
          <w:color w:val="000000"/>
          <w:sz w:val="24"/>
          <w:szCs w:val="24"/>
        </w:rPr>
        <w:t xml:space="preserve"> </w:t>
      </w:r>
      <w:r>
        <w:rPr>
          <w:rFonts w:hint="eastAsia" w:ascii="宋体" w:hAnsi="宋体" w:eastAsia="宋体" w:cs="Times New Roman"/>
          <w:b/>
          <w:bCs/>
          <w:color w:val="000000"/>
          <w:sz w:val="24"/>
          <w:szCs w:val="24"/>
        </w:rPr>
        <w:t>保密承诺函</w:t>
      </w:r>
    </w:p>
    <w:p w14:paraId="3BBB6343">
      <w:pPr>
        <w:spacing w:line="240" w:lineRule="exact"/>
        <w:jc w:val="center"/>
        <w:rPr>
          <w:rFonts w:ascii="宋体" w:hAnsi="Calibri" w:eastAsia="宋体" w:cs="Times New Roman"/>
          <w:b/>
          <w:bCs/>
          <w:sz w:val="36"/>
          <w:szCs w:val="36"/>
        </w:rPr>
      </w:pPr>
      <w:r>
        <w:rPr>
          <w:rFonts w:hint="eastAsia" w:ascii="宋体" w:hAnsi="Calibri" w:eastAsia="宋体" w:cs="Times New Roman"/>
          <w:b/>
          <w:bCs/>
          <w:sz w:val="36"/>
          <w:szCs w:val="36"/>
        </w:rPr>
        <w:t xml:space="preserve"> </w:t>
      </w:r>
    </w:p>
    <w:p w14:paraId="2EB50870">
      <w:pPr>
        <w:spacing w:line="360" w:lineRule="auto"/>
        <w:rPr>
          <w:rFonts w:ascii="宋体" w:hAnsi="Calibri" w:eastAsia="宋体" w:cs="Times New Roman"/>
          <w:sz w:val="24"/>
          <w:szCs w:val="24"/>
        </w:rPr>
      </w:pPr>
      <w:r>
        <w:rPr>
          <w:rFonts w:hint="eastAsia" w:ascii="宋体" w:hAnsi="宋体" w:eastAsia="宋体" w:cs="Times New Roman"/>
          <w:sz w:val="24"/>
          <w:szCs w:val="24"/>
        </w:rPr>
        <w:t>项目名称：</w:t>
      </w:r>
      <w:r>
        <w:rPr>
          <w:rFonts w:hint="eastAsia" w:ascii="宋体" w:hAnsi="宋体" w:eastAsia="宋体" w:cs="Times New Roman"/>
          <w:color w:val="000000"/>
          <w:sz w:val="24"/>
          <w:szCs w:val="24"/>
          <w:u w:val="single"/>
        </w:rPr>
        <w:t xml:space="preserve">                                                                </w:t>
      </w:r>
    </w:p>
    <w:p w14:paraId="65C0F6A7">
      <w:pPr>
        <w:spacing w:line="360" w:lineRule="auto"/>
        <w:rPr>
          <w:rFonts w:ascii="宋体" w:hAnsi="Calibri" w:eastAsia="宋体" w:cs="Times New Roman"/>
          <w:b/>
          <w:bCs/>
          <w:sz w:val="24"/>
          <w:szCs w:val="24"/>
        </w:rPr>
      </w:pPr>
      <w:r>
        <w:rPr>
          <w:rFonts w:hint="eastAsia" w:ascii="宋体" w:hAnsi="宋体" w:eastAsia="宋体" w:cs="Times New Roman"/>
          <w:b/>
          <w:bCs/>
          <w:sz w:val="24"/>
          <w:szCs w:val="24"/>
        </w:rPr>
        <w:t>中国重汽集团济南商用车有限公司：</w:t>
      </w:r>
    </w:p>
    <w:p w14:paraId="349E1C43">
      <w:pPr>
        <w:spacing w:line="360" w:lineRule="auto"/>
        <w:ind w:firstLine="480"/>
        <w:rPr>
          <w:rFonts w:ascii="宋体" w:hAnsi="Calibri" w:eastAsia="宋体" w:cs="Times New Roman"/>
          <w:sz w:val="24"/>
          <w:szCs w:val="24"/>
        </w:rPr>
      </w:pPr>
      <w:r>
        <w:rPr>
          <w:rFonts w:hint="eastAsia" w:ascii="宋体" w:hAnsi="宋体" w:eastAsia="宋体" w:cs="Times New Roman"/>
          <w:sz w:val="24"/>
          <w:szCs w:val="24"/>
        </w:rPr>
        <w:t>我代表（投标人名称）对招标人的商业秘密作如下承诺：</w:t>
      </w:r>
    </w:p>
    <w:p w14:paraId="6CB63C0E">
      <w:pPr>
        <w:spacing w:line="360" w:lineRule="auto"/>
        <w:ind w:left="479" w:leftChars="228"/>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无论是否中标、是否签署合同，对获得的招标人商业秘密（包括但不限于产品和/或装备的技术文件、汽车产品数模、数据、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7AA1B366">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11D73CC">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73DEFDA0">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5E93064">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43F94204">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5B6012E">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49AF1B5E">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AE1583F">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0A15C320">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F2ECE5C">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6481C1D">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245BB000">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41C24EE">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0B134036">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9D3E95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69F123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3F77470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  期：       年    月    日</w:t>
      </w:r>
    </w:p>
    <w:p w14:paraId="5A186CFE">
      <w:pPr>
        <w:widowControl/>
        <w:spacing w:line="360" w:lineRule="auto"/>
        <w:jc w:val="left"/>
        <w:rPr>
          <w:rFonts w:ascii="宋体" w:hAnsi="Calibri" w:eastAsia="宋体" w:cs="宋体"/>
          <w:b/>
          <w:bCs/>
          <w:color w:val="000000"/>
          <w:sz w:val="28"/>
          <w:szCs w:val="28"/>
        </w:rPr>
        <w:sectPr>
          <w:pgSz w:w="11906" w:h="16838"/>
          <w:pgMar w:top="1588" w:right="1418" w:bottom="1134" w:left="1418" w:header="851" w:footer="992" w:gutter="0"/>
          <w:pgNumType w:fmt="decimal"/>
          <w:cols w:space="720" w:num="1"/>
          <w:titlePg/>
          <w:docGrid w:type="lines" w:linePitch="312" w:charSpace="0"/>
        </w:sectPr>
      </w:pPr>
    </w:p>
    <w:p w14:paraId="6C874A5A">
      <w:pPr>
        <w:keepNext/>
        <w:keepLines/>
        <w:ind w:firstLine="482" w:firstLineChars="200"/>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5</w:t>
      </w:r>
      <w:r>
        <w:rPr>
          <w:rFonts w:ascii="Times New Roman" w:hAnsi="Times New Roman" w:eastAsia="宋体" w:cs="宋体"/>
          <w:b/>
          <w:bCs/>
          <w:color w:val="000000"/>
          <w:sz w:val="24"/>
          <w:szCs w:val="24"/>
        </w:rPr>
        <w:t xml:space="preserve"> </w:t>
      </w:r>
      <w:r>
        <w:rPr>
          <w:rFonts w:hint="eastAsia" w:ascii="宋体" w:hAnsi="宋体" w:eastAsia="宋体" w:cs="Times New Roman"/>
          <w:b/>
          <w:bCs/>
          <w:color w:val="000000"/>
          <w:sz w:val="24"/>
          <w:szCs w:val="24"/>
        </w:rPr>
        <w:t>技术规格偏离表</w:t>
      </w:r>
    </w:p>
    <w:p w14:paraId="6CF5587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14:paraId="2844C00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                                                          </w:t>
      </w:r>
    </w:p>
    <w:tbl>
      <w:tblPr>
        <w:tblStyle w:val="37"/>
        <w:tblW w:w="8407"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3190"/>
        <w:gridCol w:w="2540"/>
        <w:gridCol w:w="1292"/>
      </w:tblGrid>
      <w:tr w14:paraId="6F3B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Borders>
              <w:top w:val="single" w:color="auto" w:sz="4" w:space="0"/>
              <w:left w:val="single" w:color="auto" w:sz="4" w:space="0"/>
              <w:bottom w:val="single" w:color="auto" w:sz="4" w:space="0"/>
              <w:right w:val="single" w:color="auto" w:sz="4" w:space="0"/>
            </w:tcBorders>
            <w:vAlign w:val="center"/>
          </w:tcPr>
          <w:p w14:paraId="47785223">
            <w:pPr>
              <w:jc w:val="center"/>
              <w:rPr>
                <w:rFonts w:ascii="Times New Roman" w:hAnsi="Times New Roman" w:eastAsia="宋体" w:cs="Times New Roman"/>
                <w:b/>
                <w:szCs w:val="21"/>
              </w:rPr>
            </w:pPr>
            <w:r>
              <w:rPr>
                <w:rFonts w:hint="eastAsia" w:ascii="宋体" w:hAnsi="宋体" w:eastAsia="宋体" w:cs="Times New Roman"/>
                <w:b/>
                <w:szCs w:val="21"/>
              </w:rPr>
              <w:t>序号</w:t>
            </w:r>
          </w:p>
        </w:tc>
        <w:tc>
          <w:tcPr>
            <w:tcW w:w="3190" w:type="dxa"/>
            <w:tcBorders>
              <w:top w:val="single" w:color="auto" w:sz="4" w:space="0"/>
              <w:left w:val="single" w:color="auto" w:sz="4" w:space="0"/>
              <w:bottom w:val="single" w:color="auto" w:sz="4" w:space="0"/>
              <w:right w:val="single" w:color="auto" w:sz="4" w:space="0"/>
            </w:tcBorders>
            <w:vAlign w:val="center"/>
          </w:tcPr>
          <w:p w14:paraId="74379C0F">
            <w:pPr>
              <w:jc w:val="center"/>
              <w:rPr>
                <w:rFonts w:ascii="Times New Roman" w:hAnsi="Times New Roman" w:eastAsia="宋体" w:cs="Times New Roman"/>
                <w:b/>
                <w:szCs w:val="21"/>
              </w:rPr>
            </w:pPr>
            <w:r>
              <w:rPr>
                <w:rFonts w:hint="eastAsia" w:ascii="宋体" w:hAnsi="宋体" w:eastAsia="宋体" w:cs="Times New Roman"/>
                <w:b/>
                <w:szCs w:val="21"/>
              </w:rPr>
              <w:t>招标要求</w:t>
            </w:r>
          </w:p>
        </w:tc>
        <w:tc>
          <w:tcPr>
            <w:tcW w:w="2540" w:type="dxa"/>
            <w:tcBorders>
              <w:top w:val="single" w:color="auto" w:sz="4" w:space="0"/>
              <w:left w:val="single" w:color="auto" w:sz="4" w:space="0"/>
              <w:bottom w:val="single" w:color="auto" w:sz="4" w:space="0"/>
              <w:right w:val="single" w:color="auto" w:sz="4" w:space="0"/>
            </w:tcBorders>
            <w:vAlign w:val="center"/>
          </w:tcPr>
          <w:p w14:paraId="357A1814">
            <w:pPr>
              <w:jc w:val="center"/>
              <w:rPr>
                <w:rFonts w:ascii="Times New Roman" w:hAnsi="Times New Roman" w:eastAsia="宋体" w:cs="Times New Roman"/>
                <w:b/>
                <w:szCs w:val="21"/>
              </w:rPr>
            </w:pPr>
            <w:r>
              <w:rPr>
                <w:rFonts w:hint="eastAsia" w:ascii="宋体" w:hAnsi="宋体" w:eastAsia="宋体" w:cs="Times New Roman"/>
                <w:b/>
                <w:szCs w:val="21"/>
              </w:rPr>
              <w:t>响应规格</w:t>
            </w:r>
          </w:p>
        </w:tc>
        <w:tc>
          <w:tcPr>
            <w:tcW w:w="1292" w:type="dxa"/>
            <w:tcBorders>
              <w:top w:val="single" w:color="auto" w:sz="4" w:space="0"/>
              <w:left w:val="single" w:color="auto" w:sz="4" w:space="0"/>
              <w:bottom w:val="single" w:color="auto" w:sz="4" w:space="0"/>
              <w:right w:val="single" w:color="auto" w:sz="4" w:space="0"/>
            </w:tcBorders>
            <w:vAlign w:val="center"/>
          </w:tcPr>
          <w:p w14:paraId="34A8FB4E">
            <w:pPr>
              <w:jc w:val="center"/>
              <w:rPr>
                <w:rFonts w:ascii="Times New Roman" w:hAnsi="Times New Roman" w:eastAsia="宋体" w:cs="Times New Roman"/>
                <w:b/>
                <w:szCs w:val="21"/>
              </w:rPr>
            </w:pPr>
            <w:r>
              <w:rPr>
                <w:rFonts w:hint="eastAsia" w:ascii="宋体" w:hAnsi="宋体" w:eastAsia="宋体" w:cs="Times New Roman"/>
                <w:b/>
                <w:szCs w:val="21"/>
              </w:rPr>
              <w:t>是否偏离</w:t>
            </w:r>
          </w:p>
        </w:tc>
      </w:tr>
      <w:tr w14:paraId="6D54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Borders>
              <w:top w:val="single" w:color="auto" w:sz="4" w:space="0"/>
              <w:left w:val="single" w:color="auto" w:sz="4" w:space="0"/>
              <w:bottom w:val="single" w:color="auto" w:sz="4" w:space="0"/>
              <w:right w:val="single" w:color="auto" w:sz="4" w:space="0"/>
            </w:tcBorders>
          </w:tcPr>
          <w:p w14:paraId="562703FA">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432855B2">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146FFCDB">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3D57A7C9">
            <w:pPr>
              <w:jc w:val="center"/>
              <w:rPr>
                <w:rFonts w:ascii="Times New Roman" w:hAnsi="Times New Roman" w:eastAsia="宋体" w:cs="Times New Roman"/>
                <w:b/>
                <w:sz w:val="24"/>
                <w:szCs w:val="24"/>
              </w:rPr>
            </w:pPr>
          </w:p>
        </w:tc>
      </w:tr>
      <w:tr w14:paraId="233D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Borders>
              <w:top w:val="single" w:color="auto" w:sz="4" w:space="0"/>
              <w:left w:val="single" w:color="auto" w:sz="4" w:space="0"/>
              <w:bottom w:val="single" w:color="auto" w:sz="4" w:space="0"/>
              <w:right w:val="single" w:color="auto" w:sz="4" w:space="0"/>
            </w:tcBorders>
          </w:tcPr>
          <w:p w14:paraId="298188AE">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14E26BE5">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5B3B52DE">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749ACB15">
            <w:pPr>
              <w:jc w:val="center"/>
              <w:rPr>
                <w:rFonts w:ascii="Times New Roman" w:hAnsi="Times New Roman" w:eastAsia="宋体" w:cs="Times New Roman"/>
                <w:b/>
                <w:sz w:val="24"/>
                <w:szCs w:val="24"/>
              </w:rPr>
            </w:pPr>
          </w:p>
        </w:tc>
      </w:tr>
      <w:tr w14:paraId="63EA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Borders>
              <w:top w:val="single" w:color="auto" w:sz="4" w:space="0"/>
              <w:left w:val="single" w:color="auto" w:sz="4" w:space="0"/>
              <w:bottom w:val="single" w:color="auto" w:sz="4" w:space="0"/>
              <w:right w:val="single" w:color="auto" w:sz="4" w:space="0"/>
            </w:tcBorders>
          </w:tcPr>
          <w:p w14:paraId="3C2CB397">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4BB7D3C6">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3EC3835E">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39A283EB">
            <w:pPr>
              <w:jc w:val="center"/>
              <w:rPr>
                <w:rFonts w:ascii="Times New Roman" w:hAnsi="Times New Roman" w:eastAsia="宋体" w:cs="Times New Roman"/>
                <w:b/>
                <w:sz w:val="24"/>
                <w:szCs w:val="24"/>
              </w:rPr>
            </w:pPr>
          </w:p>
        </w:tc>
      </w:tr>
      <w:tr w14:paraId="0C73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85" w:type="dxa"/>
            <w:tcBorders>
              <w:top w:val="single" w:color="auto" w:sz="4" w:space="0"/>
              <w:left w:val="single" w:color="auto" w:sz="4" w:space="0"/>
              <w:bottom w:val="single" w:color="auto" w:sz="4" w:space="0"/>
              <w:right w:val="single" w:color="auto" w:sz="4" w:space="0"/>
            </w:tcBorders>
          </w:tcPr>
          <w:p w14:paraId="17A74D31">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0A1B6DAD">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1F62BA74">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33D175FC">
            <w:pPr>
              <w:jc w:val="center"/>
              <w:rPr>
                <w:rFonts w:ascii="Times New Roman" w:hAnsi="Times New Roman" w:eastAsia="宋体" w:cs="Times New Roman"/>
                <w:b/>
                <w:sz w:val="24"/>
                <w:szCs w:val="24"/>
              </w:rPr>
            </w:pPr>
          </w:p>
        </w:tc>
      </w:tr>
      <w:tr w14:paraId="7786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Borders>
              <w:top w:val="single" w:color="auto" w:sz="4" w:space="0"/>
              <w:left w:val="single" w:color="auto" w:sz="4" w:space="0"/>
              <w:bottom w:val="single" w:color="auto" w:sz="4" w:space="0"/>
              <w:right w:val="single" w:color="auto" w:sz="4" w:space="0"/>
            </w:tcBorders>
          </w:tcPr>
          <w:p w14:paraId="60892718">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11950E2B">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1F08EE1B">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203A6B23">
            <w:pPr>
              <w:jc w:val="center"/>
              <w:rPr>
                <w:rFonts w:ascii="Times New Roman" w:hAnsi="Times New Roman" w:eastAsia="宋体" w:cs="Times New Roman"/>
                <w:b/>
                <w:sz w:val="24"/>
                <w:szCs w:val="24"/>
              </w:rPr>
            </w:pPr>
          </w:p>
        </w:tc>
      </w:tr>
      <w:tr w14:paraId="0CE9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Borders>
              <w:top w:val="single" w:color="auto" w:sz="4" w:space="0"/>
              <w:left w:val="single" w:color="auto" w:sz="4" w:space="0"/>
              <w:bottom w:val="single" w:color="auto" w:sz="4" w:space="0"/>
              <w:right w:val="single" w:color="auto" w:sz="4" w:space="0"/>
            </w:tcBorders>
          </w:tcPr>
          <w:p w14:paraId="2C9A0800">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2B99D042">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3CE5294A">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468889DB">
            <w:pPr>
              <w:jc w:val="center"/>
              <w:rPr>
                <w:rFonts w:ascii="Times New Roman" w:hAnsi="Times New Roman" w:eastAsia="宋体" w:cs="Times New Roman"/>
                <w:b/>
                <w:sz w:val="24"/>
                <w:szCs w:val="24"/>
              </w:rPr>
            </w:pPr>
          </w:p>
        </w:tc>
      </w:tr>
      <w:tr w14:paraId="422E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Borders>
              <w:top w:val="single" w:color="auto" w:sz="4" w:space="0"/>
              <w:left w:val="single" w:color="auto" w:sz="4" w:space="0"/>
              <w:bottom w:val="single" w:color="auto" w:sz="4" w:space="0"/>
              <w:right w:val="single" w:color="auto" w:sz="4" w:space="0"/>
            </w:tcBorders>
          </w:tcPr>
          <w:p w14:paraId="00BED7FB">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066B5B5A">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069C3203">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5D71CE14">
            <w:pPr>
              <w:jc w:val="center"/>
              <w:rPr>
                <w:rFonts w:ascii="Times New Roman" w:hAnsi="Times New Roman" w:eastAsia="宋体" w:cs="Times New Roman"/>
                <w:b/>
                <w:sz w:val="24"/>
                <w:szCs w:val="24"/>
              </w:rPr>
            </w:pPr>
          </w:p>
        </w:tc>
      </w:tr>
      <w:tr w14:paraId="70C1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Borders>
              <w:top w:val="single" w:color="auto" w:sz="4" w:space="0"/>
              <w:left w:val="single" w:color="auto" w:sz="4" w:space="0"/>
              <w:bottom w:val="single" w:color="auto" w:sz="4" w:space="0"/>
              <w:right w:val="single" w:color="auto" w:sz="4" w:space="0"/>
            </w:tcBorders>
          </w:tcPr>
          <w:p w14:paraId="0A6BF1A5">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4C8C8F91">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235C4465">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4BB6DB6D">
            <w:pPr>
              <w:jc w:val="center"/>
              <w:rPr>
                <w:rFonts w:ascii="Times New Roman" w:hAnsi="Times New Roman" w:eastAsia="宋体" w:cs="Times New Roman"/>
                <w:b/>
                <w:sz w:val="24"/>
                <w:szCs w:val="24"/>
              </w:rPr>
            </w:pPr>
          </w:p>
        </w:tc>
      </w:tr>
      <w:tr w14:paraId="38F5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Borders>
              <w:top w:val="single" w:color="auto" w:sz="4" w:space="0"/>
              <w:left w:val="single" w:color="auto" w:sz="4" w:space="0"/>
              <w:bottom w:val="single" w:color="auto" w:sz="4" w:space="0"/>
              <w:right w:val="single" w:color="auto" w:sz="4" w:space="0"/>
            </w:tcBorders>
          </w:tcPr>
          <w:p w14:paraId="0E07EEBD">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2F08E3A4">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579D43FF">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47FC9EBD">
            <w:pPr>
              <w:jc w:val="center"/>
              <w:rPr>
                <w:rFonts w:ascii="Times New Roman" w:hAnsi="Times New Roman" w:eastAsia="宋体" w:cs="Times New Roman"/>
                <w:b/>
                <w:sz w:val="24"/>
                <w:szCs w:val="24"/>
              </w:rPr>
            </w:pPr>
          </w:p>
        </w:tc>
      </w:tr>
      <w:tr w14:paraId="1E9F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Borders>
              <w:top w:val="single" w:color="auto" w:sz="4" w:space="0"/>
              <w:left w:val="single" w:color="auto" w:sz="4" w:space="0"/>
              <w:bottom w:val="single" w:color="auto" w:sz="4" w:space="0"/>
              <w:right w:val="single" w:color="auto" w:sz="4" w:space="0"/>
            </w:tcBorders>
          </w:tcPr>
          <w:p w14:paraId="03380071">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30D5C3B3">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6D746B7D">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69EF4F0B">
            <w:pPr>
              <w:jc w:val="center"/>
              <w:rPr>
                <w:rFonts w:ascii="Times New Roman" w:hAnsi="Times New Roman" w:eastAsia="宋体" w:cs="Times New Roman"/>
                <w:b/>
                <w:sz w:val="24"/>
                <w:szCs w:val="24"/>
              </w:rPr>
            </w:pPr>
          </w:p>
        </w:tc>
      </w:tr>
      <w:tr w14:paraId="0CF8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Borders>
              <w:top w:val="single" w:color="auto" w:sz="4" w:space="0"/>
              <w:left w:val="single" w:color="auto" w:sz="4" w:space="0"/>
              <w:bottom w:val="single" w:color="auto" w:sz="4" w:space="0"/>
              <w:right w:val="single" w:color="auto" w:sz="4" w:space="0"/>
            </w:tcBorders>
          </w:tcPr>
          <w:p w14:paraId="6251702E">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268BE1FC">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0F3CEDF5">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783CE24C">
            <w:pPr>
              <w:jc w:val="center"/>
              <w:rPr>
                <w:rFonts w:ascii="Times New Roman" w:hAnsi="Times New Roman" w:eastAsia="宋体" w:cs="Times New Roman"/>
                <w:b/>
                <w:sz w:val="24"/>
                <w:szCs w:val="24"/>
              </w:rPr>
            </w:pPr>
          </w:p>
        </w:tc>
      </w:tr>
      <w:tr w14:paraId="62A1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Borders>
              <w:top w:val="single" w:color="auto" w:sz="4" w:space="0"/>
              <w:left w:val="single" w:color="auto" w:sz="4" w:space="0"/>
              <w:bottom w:val="single" w:color="auto" w:sz="4" w:space="0"/>
              <w:right w:val="single" w:color="auto" w:sz="4" w:space="0"/>
            </w:tcBorders>
          </w:tcPr>
          <w:p w14:paraId="1B864775">
            <w:pPr>
              <w:jc w:val="center"/>
              <w:rPr>
                <w:rFonts w:ascii="Times New Roman" w:hAnsi="Times New Roman" w:eastAsia="宋体" w:cs="Times New Roman"/>
                <w:b/>
                <w:sz w:val="24"/>
                <w:szCs w:val="24"/>
              </w:rPr>
            </w:pPr>
          </w:p>
        </w:tc>
        <w:tc>
          <w:tcPr>
            <w:tcW w:w="3190" w:type="dxa"/>
            <w:tcBorders>
              <w:top w:val="single" w:color="auto" w:sz="4" w:space="0"/>
              <w:left w:val="single" w:color="auto" w:sz="4" w:space="0"/>
              <w:bottom w:val="single" w:color="auto" w:sz="4" w:space="0"/>
              <w:right w:val="single" w:color="auto" w:sz="4" w:space="0"/>
            </w:tcBorders>
          </w:tcPr>
          <w:p w14:paraId="3BF01993">
            <w:pPr>
              <w:jc w:val="center"/>
              <w:rPr>
                <w:rFonts w:ascii="Times New Roman" w:hAnsi="Times New Roman" w:eastAsia="宋体" w:cs="Times New Roman"/>
                <w:b/>
                <w:sz w:val="24"/>
                <w:szCs w:val="24"/>
              </w:rPr>
            </w:pPr>
          </w:p>
        </w:tc>
        <w:tc>
          <w:tcPr>
            <w:tcW w:w="2540" w:type="dxa"/>
            <w:tcBorders>
              <w:top w:val="single" w:color="auto" w:sz="4" w:space="0"/>
              <w:left w:val="single" w:color="auto" w:sz="4" w:space="0"/>
              <w:bottom w:val="single" w:color="auto" w:sz="4" w:space="0"/>
              <w:right w:val="single" w:color="auto" w:sz="4" w:space="0"/>
            </w:tcBorders>
          </w:tcPr>
          <w:p w14:paraId="3BC8BCAE">
            <w:pPr>
              <w:jc w:val="center"/>
              <w:rPr>
                <w:rFonts w:ascii="Times New Roman" w:hAnsi="Times New Roman" w:eastAsia="宋体" w:cs="Times New Roman"/>
                <w:b/>
                <w:sz w:val="24"/>
                <w:szCs w:val="24"/>
              </w:rPr>
            </w:pPr>
          </w:p>
        </w:tc>
        <w:tc>
          <w:tcPr>
            <w:tcW w:w="1292" w:type="dxa"/>
            <w:tcBorders>
              <w:top w:val="single" w:color="auto" w:sz="4" w:space="0"/>
              <w:left w:val="single" w:color="auto" w:sz="4" w:space="0"/>
              <w:bottom w:val="single" w:color="auto" w:sz="4" w:space="0"/>
              <w:right w:val="single" w:color="auto" w:sz="4" w:space="0"/>
            </w:tcBorders>
          </w:tcPr>
          <w:p w14:paraId="29CA3577">
            <w:pPr>
              <w:jc w:val="center"/>
              <w:rPr>
                <w:rFonts w:ascii="Times New Roman" w:hAnsi="Times New Roman" w:eastAsia="宋体" w:cs="Times New Roman"/>
                <w:b/>
                <w:sz w:val="24"/>
                <w:szCs w:val="24"/>
              </w:rPr>
            </w:pPr>
          </w:p>
        </w:tc>
      </w:tr>
    </w:tbl>
    <w:p w14:paraId="54A9FEA9">
      <w:pPr>
        <w:spacing w:line="66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 xml:space="preserve"> </w:t>
      </w:r>
    </w:p>
    <w:p w14:paraId="3C4AE86C">
      <w:pPr>
        <w:spacing w:line="660" w:lineRule="exact"/>
        <w:ind w:firstLine="480" w:firstLineChars="200"/>
        <w:rPr>
          <w:rFonts w:ascii="宋体" w:hAnsi="Calibri" w:eastAsia="宋体" w:cs="Times New Roman"/>
          <w:sz w:val="24"/>
          <w:szCs w:val="24"/>
        </w:rPr>
      </w:pPr>
      <w:r>
        <w:rPr>
          <w:rFonts w:hint="eastAsia" w:ascii="宋体" w:hAnsi="宋体" w:eastAsia="宋体" w:cs="Times New Roman"/>
          <w:sz w:val="24"/>
          <w:szCs w:val="24"/>
        </w:rPr>
        <w:t>投标人：（盖章）</w:t>
      </w:r>
    </w:p>
    <w:p w14:paraId="4192D8F9">
      <w:pPr>
        <w:spacing w:line="66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法定代表人（委托代理人）：（签字）</w:t>
      </w:r>
    </w:p>
    <w:p w14:paraId="7DE1E989">
      <w:pPr>
        <w:spacing w:line="360" w:lineRule="auto"/>
        <w:jc w:val="left"/>
        <w:rPr>
          <w:rFonts w:hint="eastAsia" w:ascii="宋体" w:hAnsi="宋体" w:eastAsia="宋体" w:cs="Times New Roman"/>
          <w:b/>
          <w:caps/>
          <w:color w:val="FF0000"/>
          <w:sz w:val="24"/>
          <w:szCs w:val="24"/>
        </w:rPr>
      </w:pPr>
      <w:r>
        <w:rPr>
          <w:rFonts w:hint="eastAsia" w:ascii="宋体" w:hAnsi="宋体" w:eastAsia="宋体" w:cs="Times New Roman"/>
          <w:b/>
          <w:caps/>
          <w:color w:val="FF0000"/>
          <w:sz w:val="24"/>
          <w:szCs w:val="24"/>
        </w:rPr>
        <w:t xml:space="preserve"> </w:t>
      </w:r>
    </w:p>
    <w:p w14:paraId="1840A203">
      <w:pPr>
        <w:spacing w:line="660" w:lineRule="exact"/>
        <w:ind w:firstLine="480" w:firstLineChars="200"/>
        <w:rPr>
          <w:rFonts w:ascii="宋体" w:hAnsi="Calibri" w:eastAsia="宋体" w:cs="Times New Roman"/>
          <w:sz w:val="24"/>
          <w:szCs w:val="24"/>
        </w:rPr>
      </w:pPr>
      <w:r>
        <w:rPr>
          <w:rFonts w:hint="eastAsia" w:ascii="宋体" w:hAnsi="宋体" w:eastAsia="宋体" w:cs="Times New Roman"/>
          <w:sz w:val="24"/>
          <w:szCs w:val="24"/>
        </w:rPr>
        <w:t>日  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6AD5398F">
      <w:pPr>
        <w:widowControl/>
        <w:jc w:val="left"/>
        <w:rPr>
          <w:rFonts w:hint="eastAsia" w:ascii="等线" w:hAnsi="等线" w:eastAsia="等线" w:cs="Times New Roman"/>
          <w:szCs w:val="21"/>
        </w:rPr>
        <w:sectPr>
          <w:pgSz w:w="11906" w:h="16838"/>
          <w:pgMar w:top="1588" w:right="1418" w:bottom="1134" w:left="1418" w:header="851" w:footer="992" w:gutter="0"/>
          <w:pgNumType w:fmt="decimal"/>
          <w:cols w:space="720" w:num="1"/>
          <w:titlePg/>
          <w:docGrid w:type="lines" w:linePitch="312" w:charSpace="0"/>
        </w:sectPr>
      </w:pPr>
    </w:p>
    <w:p w14:paraId="7DDE91B6">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2023</w:t>
      </w:r>
      <w:r>
        <w:rPr>
          <w:rFonts w:hint="eastAsia" w:ascii="宋体" w:hAnsi="宋体" w:eastAsia="宋体" w:cs="Times New Roman"/>
          <w:b/>
          <w:bCs/>
          <w:color w:val="000000"/>
          <w:sz w:val="24"/>
          <w:szCs w:val="24"/>
        </w:rPr>
        <w:t>年</w:t>
      </w:r>
      <w:r>
        <w:rPr>
          <w:rFonts w:hint="eastAsia" w:ascii="Times New Roman" w:hAnsi="Times New Roman" w:eastAsia="宋体" w:cs="Times New Roman"/>
          <w:b/>
          <w:bCs/>
          <w:color w:val="000000"/>
          <w:sz w:val="24"/>
          <w:szCs w:val="24"/>
        </w:rPr>
        <w:t>1</w:t>
      </w:r>
      <w:r>
        <w:rPr>
          <w:rFonts w:hint="eastAsia" w:ascii="宋体" w:hAnsi="宋体" w:eastAsia="宋体" w:cs="Times New Roman"/>
          <w:b/>
          <w:bCs/>
          <w:color w:val="000000"/>
          <w:sz w:val="24"/>
          <w:szCs w:val="24"/>
        </w:rPr>
        <w:t>月</w:t>
      </w:r>
      <w:r>
        <w:rPr>
          <w:rFonts w:hint="eastAsia" w:ascii="Times New Roman" w:hAnsi="Times New Roman" w:eastAsia="宋体" w:cs="Times New Roman"/>
          <w:b/>
          <w:bCs/>
          <w:color w:val="000000"/>
          <w:sz w:val="24"/>
          <w:szCs w:val="24"/>
        </w:rPr>
        <w:t>1</w:t>
      </w:r>
      <w:r>
        <w:rPr>
          <w:rFonts w:hint="eastAsia" w:ascii="宋体" w:hAnsi="宋体" w:eastAsia="宋体" w:cs="Times New Roman"/>
          <w:b/>
          <w:bCs/>
          <w:color w:val="000000"/>
          <w:sz w:val="24"/>
          <w:szCs w:val="24"/>
        </w:rPr>
        <w:t>日以来同类项目业绩一览表</w:t>
      </w:r>
    </w:p>
    <w:p w14:paraId="4D98173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                                                             </w:t>
      </w:r>
    </w:p>
    <w:tbl>
      <w:tblPr>
        <w:tblStyle w:val="37"/>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2A90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vAlign w:val="center"/>
          </w:tcPr>
          <w:p w14:paraId="49F57282">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tcBorders>
              <w:top w:val="single" w:color="auto" w:sz="4" w:space="0"/>
              <w:left w:val="single" w:color="auto" w:sz="4" w:space="0"/>
              <w:bottom w:val="single" w:color="auto" w:sz="4" w:space="0"/>
              <w:right w:val="single" w:color="auto" w:sz="4" w:space="0"/>
            </w:tcBorders>
            <w:vAlign w:val="center"/>
          </w:tcPr>
          <w:p w14:paraId="743FC3B9">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tcBorders>
              <w:top w:val="single" w:color="auto" w:sz="4" w:space="0"/>
              <w:left w:val="single" w:color="auto" w:sz="4" w:space="0"/>
              <w:bottom w:val="single" w:color="auto" w:sz="4" w:space="0"/>
              <w:right w:val="single" w:color="auto" w:sz="4" w:space="0"/>
            </w:tcBorders>
            <w:vAlign w:val="center"/>
          </w:tcPr>
          <w:p w14:paraId="1578CF3B">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092F8056">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tcBorders>
              <w:top w:val="single" w:color="auto" w:sz="4" w:space="0"/>
              <w:left w:val="single" w:color="auto" w:sz="4" w:space="0"/>
              <w:bottom w:val="single" w:color="auto" w:sz="4" w:space="0"/>
              <w:right w:val="single" w:color="auto" w:sz="4" w:space="0"/>
            </w:tcBorders>
            <w:vAlign w:val="center"/>
          </w:tcPr>
          <w:p w14:paraId="3A040223">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tcBorders>
              <w:top w:val="single" w:color="auto" w:sz="4" w:space="0"/>
              <w:left w:val="single" w:color="auto" w:sz="4" w:space="0"/>
              <w:bottom w:val="single" w:color="auto" w:sz="4" w:space="0"/>
              <w:right w:val="single" w:color="auto" w:sz="4" w:space="0"/>
            </w:tcBorders>
            <w:vAlign w:val="center"/>
          </w:tcPr>
          <w:p w14:paraId="5FD83522">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tcBorders>
              <w:top w:val="single" w:color="auto" w:sz="4" w:space="0"/>
              <w:left w:val="single" w:color="auto" w:sz="4" w:space="0"/>
              <w:bottom w:val="single" w:color="auto" w:sz="4" w:space="0"/>
              <w:right w:val="single" w:color="auto" w:sz="4" w:space="0"/>
            </w:tcBorders>
            <w:vAlign w:val="center"/>
          </w:tcPr>
          <w:p w14:paraId="157A49EF">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tcBorders>
              <w:top w:val="single" w:color="auto" w:sz="4" w:space="0"/>
              <w:left w:val="single" w:color="auto" w:sz="4" w:space="0"/>
              <w:bottom w:val="single" w:color="auto" w:sz="4" w:space="0"/>
              <w:right w:val="single" w:color="auto" w:sz="4" w:space="0"/>
            </w:tcBorders>
            <w:vAlign w:val="center"/>
          </w:tcPr>
          <w:p w14:paraId="573944E4">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6EF7A5CA">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05C3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48D669F0">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5CD24141">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4731391C">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05AC1C4B">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2F36612E">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59186E3A">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5A0EA327">
            <w:pPr>
              <w:ind w:left="420" w:hanging="420"/>
              <w:rPr>
                <w:rFonts w:ascii="宋体" w:hAnsi="Times New Roman" w:eastAsia="宋体" w:cs="Times New Roman"/>
                <w:b/>
                <w:szCs w:val="21"/>
              </w:rPr>
            </w:pPr>
          </w:p>
        </w:tc>
      </w:tr>
      <w:tr w14:paraId="1961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467C1555">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3A922518">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66ADD69D">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6ED4D059">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41BCBCF2">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466AE2B0">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39EBB109">
            <w:pPr>
              <w:ind w:left="420" w:hanging="420"/>
              <w:rPr>
                <w:rFonts w:ascii="宋体" w:hAnsi="Times New Roman" w:eastAsia="宋体" w:cs="Times New Roman"/>
                <w:b/>
                <w:szCs w:val="21"/>
              </w:rPr>
            </w:pPr>
          </w:p>
        </w:tc>
      </w:tr>
      <w:tr w14:paraId="5FF9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2D9C1F4C">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2E63A98B">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70F7EDF4">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2F954591">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7DA104BC">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2CF7DFF5">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6EFF29C7">
            <w:pPr>
              <w:ind w:left="420" w:hanging="420"/>
              <w:rPr>
                <w:rFonts w:ascii="宋体" w:hAnsi="Times New Roman" w:eastAsia="宋体" w:cs="Times New Roman"/>
                <w:b/>
                <w:szCs w:val="21"/>
              </w:rPr>
            </w:pPr>
          </w:p>
        </w:tc>
      </w:tr>
      <w:tr w14:paraId="0B67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6E54CDC7">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262442F6">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76E6CBDA">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11E783CE">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422C2B32">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2B9A5893">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73EB511D">
            <w:pPr>
              <w:ind w:left="420" w:hanging="420"/>
              <w:rPr>
                <w:rFonts w:ascii="宋体" w:hAnsi="Times New Roman" w:eastAsia="宋体" w:cs="Times New Roman"/>
                <w:b/>
                <w:szCs w:val="21"/>
              </w:rPr>
            </w:pPr>
          </w:p>
        </w:tc>
      </w:tr>
      <w:tr w14:paraId="3B07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60DB7116">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18B5BA11">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013E6D29">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57640599">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4976D01A">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2657FAA3">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6844CA39">
            <w:pPr>
              <w:ind w:left="420" w:hanging="420"/>
              <w:rPr>
                <w:rFonts w:ascii="宋体" w:hAnsi="Times New Roman" w:eastAsia="宋体" w:cs="Times New Roman"/>
                <w:b/>
                <w:szCs w:val="21"/>
              </w:rPr>
            </w:pPr>
          </w:p>
        </w:tc>
      </w:tr>
      <w:tr w14:paraId="7EB5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746C5874">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1BB6F8F6">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1ACBE342">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1C98142A">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04C935E3">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5BC5EEFF">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37770EFC">
            <w:pPr>
              <w:ind w:left="420" w:hanging="420"/>
              <w:rPr>
                <w:rFonts w:ascii="宋体" w:hAnsi="Times New Roman" w:eastAsia="宋体" w:cs="Times New Roman"/>
                <w:b/>
                <w:szCs w:val="21"/>
              </w:rPr>
            </w:pPr>
          </w:p>
        </w:tc>
      </w:tr>
      <w:tr w14:paraId="3D44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72661361">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2A8BE044">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050CE192">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67452805">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1A7638CD">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3CDC512E">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353A71CD">
            <w:pPr>
              <w:ind w:left="420" w:hanging="420"/>
              <w:rPr>
                <w:rFonts w:ascii="宋体" w:hAnsi="Times New Roman" w:eastAsia="宋体" w:cs="Times New Roman"/>
                <w:b/>
                <w:szCs w:val="21"/>
              </w:rPr>
            </w:pPr>
          </w:p>
        </w:tc>
      </w:tr>
      <w:tr w14:paraId="6BE0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13F45A95">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059998E6">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09CEC15E">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799BA9A9">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2BFD162F">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795BDB63">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43A361C5">
            <w:pPr>
              <w:ind w:left="420" w:hanging="420"/>
              <w:rPr>
                <w:rFonts w:ascii="宋体" w:hAnsi="Times New Roman" w:eastAsia="宋体" w:cs="Times New Roman"/>
                <w:b/>
                <w:szCs w:val="21"/>
              </w:rPr>
            </w:pPr>
          </w:p>
        </w:tc>
      </w:tr>
      <w:tr w14:paraId="28A9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58D855AD">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5FB6697D">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295886C7">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2DED2625">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00516483">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58DA8678">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21637B7B">
            <w:pPr>
              <w:ind w:left="420" w:hanging="420"/>
              <w:rPr>
                <w:rFonts w:ascii="宋体" w:hAnsi="Times New Roman" w:eastAsia="宋体" w:cs="Times New Roman"/>
                <w:b/>
                <w:szCs w:val="21"/>
              </w:rPr>
            </w:pPr>
          </w:p>
        </w:tc>
      </w:tr>
      <w:tr w14:paraId="7CD6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447D1397">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4FD7C6BA">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1EF6FFD6">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38C5246D">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6822309C">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273B5C13">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0A8339A8">
            <w:pPr>
              <w:ind w:left="420" w:hanging="420"/>
              <w:rPr>
                <w:rFonts w:ascii="宋体" w:hAnsi="Times New Roman" w:eastAsia="宋体" w:cs="Times New Roman"/>
                <w:b/>
                <w:szCs w:val="21"/>
              </w:rPr>
            </w:pPr>
          </w:p>
        </w:tc>
      </w:tr>
      <w:tr w14:paraId="636F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075FD823">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6D3C4877">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12FADDC6">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1122A817">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65428B82">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2B657210">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54880154">
            <w:pPr>
              <w:ind w:left="420" w:hanging="420"/>
              <w:rPr>
                <w:rFonts w:ascii="宋体" w:hAnsi="Times New Roman" w:eastAsia="宋体" w:cs="Times New Roman"/>
                <w:b/>
                <w:szCs w:val="21"/>
              </w:rPr>
            </w:pPr>
          </w:p>
        </w:tc>
      </w:tr>
      <w:tr w14:paraId="5DA2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Borders>
              <w:top w:val="single" w:color="auto" w:sz="4" w:space="0"/>
              <w:left w:val="single" w:color="auto" w:sz="4" w:space="0"/>
              <w:bottom w:val="single" w:color="auto" w:sz="4" w:space="0"/>
              <w:right w:val="single" w:color="auto" w:sz="4" w:space="0"/>
            </w:tcBorders>
          </w:tcPr>
          <w:p w14:paraId="66A8895C">
            <w:pPr>
              <w:ind w:left="420" w:hanging="420"/>
              <w:rPr>
                <w:rFonts w:ascii="宋体" w:hAnsi="Times New Roman" w:eastAsia="宋体" w:cs="Times New Roman"/>
                <w:b/>
                <w:szCs w:val="21"/>
              </w:rPr>
            </w:pPr>
          </w:p>
        </w:tc>
        <w:tc>
          <w:tcPr>
            <w:tcW w:w="2082" w:type="dxa"/>
            <w:tcBorders>
              <w:top w:val="single" w:color="auto" w:sz="4" w:space="0"/>
              <w:left w:val="single" w:color="auto" w:sz="4" w:space="0"/>
              <w:bottom w:val="single" w:color="auto" w:sz="4" w:space="0"/>
              <w:right w:val="single" w:color="auto" w:sz="4" w:space="0"/>
            </w:tcBorders>
          </w:tcPr>
          <w:p w14:paraId="002AA804">
            <w:pPr>
              <w:ind w:left="420" w:hanging="420"/>
              <w:rPr>
                <w:rFonts w:ascii="宋体" w:hAnsi="Times New Roman" w:eastAsia="宋体" w:cs="Times New Roman"/>
                <w:b/>
                <w:szCs w:val="21"/>
              </w:rPr>
            </w:pPr>
          </w:p>
        </w:tc>
        <w:tc>
          <w:tcPr>
            <w:tcW w:w="1355" w:type="dxa"/>
            <w:tcBorders>
              <w:top w:val="single" w:color="auto" w:sz="4" w:space="0"/>
              <w:left w:val="single" w:color="auto" w:sz="4" w:space="0"/>
              <w:bottom w:val="single" w:color="auto" w:sz="4" w:space="0"/>
              <w:right w:val="single" w:color="auto" w:sz="4" w:space="0"/>
            </w:tcBorders>
          </w:tcPr>
          <w:p w14:paraId="0F5C52D3">
            <w:pPr>
              <w:ind w:left="420" w:hanging="420"/>
              <w:rPr>
                <w:rFonts w:ascii="宋体" w:hAnsi="Times New Roman" w:eastAsia="宋体" w:cs="Times New Roman"/>
                <w:b/>
                <w:szCs w:val="21"/>
              </w:rPr>
            </w:pPr>
          </w:p>
        </w:tc>
        <w:tc>
          <w:tcPr>
            <w:tcW w:w="826" w:type="dxa"/>
            <w:tcBorders>
              <w:top w:val="single" w:color="auto" w:sz="4" w:space="0"/>
              <w:left w:val="single" w:color="auto" w:sz="4" w:space="0"/>
              <w:bottom w:val="single" w:color="auto" w:sz="4" w:space="0"/>
              <w:right w:val="single" w:color="auto" w:sz="4" w:space="0"/>
            </w:tcBorders>
          </w:tcPr>
          <w:p w14:paraId="1AF52FF1">
            <w:pPr>
              <w:ind w:left="420" w:hanging="420"/>
              <w:rPr>
                <w:rFonts w:ascii="宋体" w:hAnsi="Times New Roman" w:eastAsia="宋体" w:cs="Times New Roman"/>
                <w:b/>
                <w:szCs w:val="21"/>
              </w:rPr>
            </w:pPr>
          </w:p>
        </w:tc>
        <w:tc>
          <w:tcPr>
            <w:tcW w:w="1320" w:type="dxa"/>
            <w:tcBorders>
              <w:top w:val="single" w:color="auto" w:sz="4" w:space="0"/>
              <w:left w:val="single" w:color="auto" w:sz="4" w:space="0"/>
              <w:bottom w:val="single" w:color="auto" w:sz="4" w:space="0"/>
              <w:right w:val="single" w:color="auto" w:sz="4" w:space="0"/>
            </w:tcBorders>
          </w:tcPr>
          <w:p w14:paraId="7D953713">
            <w:pPr>
              <w:ind w:left="420" w:hanging="420"/>
              <w:rPr>
                <w:rFonts w:ascii="宋体" w:hAnsi="Times New Roman" w:eastAsia="宋体" w:cs="Times New Roman"/>
                <w:b/>
                <w:szCs w:val="21"/>
              </w:rPr>
            </w:pPr>
          </w:p>
        </w:tc>
        <w:tc>
          <w:tcPr>
            <w:tcW w:w="1023" w:type="dxa"/>
            <w:tcBorders>
              <w:top w:val="single" w:color="auto" w:sz="4" w:space="0"/>
              <w:left w:val="single" w:color="auto" w:sz="4" w:space="0"/>
              <w:bottom w:val="single" w:color="auto" w:sz="4" w:space="0"/>
              <w:right w:val="single" w:color="auto" w:sz="4" w:space="0"/>
            </w:tcBorders>
          </w:tcPr>
          <w:p w14:paraId="64133F61">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2428A041">
            <w:pPr>
              <w:ind w:left="420" w:hanging="420"/>
              <w:rPr>
                <w:rFonts w:ascii="宋体" w:hAnsi="Times New Roman" w:eastAsia="宋体" w:cs="Times New Roman"/>
                <w:b/>
                <w:szCs w:val="21"/>
              </w:rPr>
            </w:pPr>
          </w:p>
        </w:tc>
      </w:tr>
      <w:tr w14:paraId="26AC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Borders>
              <w:top w:val="single" w:color="auto" w:sz="4" w:space="0"/>
              <w:left w:val="single" w:color="auto" w:sz="4" w:space="0"/>
              <w:bottom w:val="single" w:color="auto" w:sz="4" w:space="0"/>
              <w:right w:val="single" w:color="auto" w:sz="4" w:space="0"/>
            </w:tcBorders>
          </w:tcPr>
          <w:p w14:paraId="785706F2">
            <w:pPr>
              <w:ind w:left="420" w:hanging="420"/>
              <w:rPr>
                <w:rFonts w:ascii="宋体" w:hAnsi="Times New Roman" w:eastAsia="宋体" w:cs="Times New Roman"/>
                <w:b/>
                <w:szCs w:val="21"/>
                <w:highlight w:val="none"/>
              </w:rPr>
            </w:pPr>
            <w:r>
              <w:rPr>
                <w:rFonts w:hint="eastAsia" w:ascii="宋体" w:hAnsi="宋体" w:eastAsia="宋体" w:cs="Times New Roman"/>
                <w:sz w:val="24"/>
                <w:szCs w:val="24"/>
                <w:highlight w:val="none"/>
              </w:rPr>
              <w:t>2023年1月1日至今所有业绩合同总额汇总（必填）</w:t>
            </w:r>
          </w:p>
        </w:tc>
        <w:tc>
          <w:tcPr>
            <w:tcW w:w="826" w:type="dxa"/>
            <w:tcBorders>
              <w:top w:val="single" w:color="auto" w:sz="4" w:space="0"/>
              <w:left w:val="single" w:color="auto" w:sz="4" w:space="0"/>
              <w:bottom w:val="single" w:color="auto" w:sz="4" w:space="0"/>
              <w:right w:val="single" w:color="auto" w:sz="4" w:space="0"/>
            </w:tcBorders>
          </w:tcPr>
          <w:p w14:paraId="528DA6BC">
            <w:pPr>
              <w:ind w:left="420" w:hanging="420"/>
              <w:rPr>
                <w:rFonts w:ascii="宋体" w:hAnsi="Times New Roman" w:eastAsia="宋体" w:cs="Times New Roman"/>
                <w:b/>
                <w:szCs w:val="21"/>
                <w:highlight w:val="none"/>
              </w:rPr>
            </w:pPr>
          </w:p>
        </w:tc>
        <w:tc>
          <w:tcPr>
            <w:tcW w:w="1320" w:type="dxa"/>
            <w:tcBorders>
              <w:top w:val="single" w:color="auto" w:sz="4" w:space="0"/>
              <w:left w:val="single" w:color="auto" w:sz="4" w:space="0"/>
              <w:bottom w:val="single" w:color="auto" w:sz="4" w:space="0"/>
              <w:right w:val="single" w:color="auto" w:sz="4" w:space="0"/>
            </w:tcBorders>
          </w:tcPr>
          <w:p w14:paraId="75BA7D88">
            <w:pPr>
              <w:ind w:left="420" w:hanging="420"/>
              <w:rPr>
                <w:rFonts w:ascii="宋体" w:hAnsi="Times New Roman" w:eastAsia="宋体" w:cs="Times New Roman"/>
                <w:b/>
                <w:szCs w:val="21"/>
                <w:highlight w:val="none"/>
              </w:rPr>
            </w:pPr>
          </w:p>
        </w:tc>
        <w:tc>
          <w:tcPr>
            <w:tcW w:w="1023" w:type="dxa"/>
            <w:tcBorders>
              <w:top w:val="single" w:color="auto" w:sz="4" w:space="0"/>
              <w:left w:val="single" w:color="auto" w:sz="4" w:space="0"/>
              <w:bottom w:val="single" w:color="auto" w:sz="4" w:space="0"/>
              <w:right w:val="single" w:color="auto" w:sz="4" w:space="0"/>
            </w:tcBorders>
          </w:tcPr>
          <w:p w14:paraId="154938FD">
            <w:pPr>
              <w:ind w:left="420" w:hanging="420"/>
              <w:rPr>
                <w:rFonts w:ascii="宋体" w:hAnsi="Times New Roman" w:eastAsia="宋体" w:cs="Times New Roman"/>
                <w:b/>
                <w:szCs w:val="21"/>
              </w:rPr>
            </w:pPr>
          </w:p>
        </w:tc>
        <w:tc>
          <w:tcPr>
            <w:tcW w:w="1590" w:type="dxa"/>
            <w:tcBorders>
              <w:top w:val="single" w:color="auto" w:sz="4" w:space="0"/>
              <w:left w:val="single" w:color="auto" w:sz="4" w:space="0"/>
              <w:bottom w:val="single" w:color="auto" w:sz="4" w:space="0"/>
              <w:right w:val="single" w:color="auto" w:sz="4" w:space="0"/>
            </w:tcBorders>
          </w:tcPr>
          <w:p w14:paraId="6487D60D">
            <w:pPr>
              <w:ind w:left="420" w:hanging="420"/>
              <w:rPr>
                <w:rFonts w:ascii="宋体" w:hAnsi="Times New Roman" w:eastAsia="宋体" w:cs="Times New Roman"/>
                <w:b/>
                <w:szCs w:val="21"/>
              </w:rPr>
            </w:pPr>
          </w:p>
        </w:tc>
      </w:tr>
    </w:tbl>
    <w:p w14:paraId="2AA2BE31">
      <w:pPr>
        <w:spacing w:line="240" w:lineRule="atLeast"/>
        <w:rPr>
          <w:rFonts w:ascii="宋体" w:hAnsi="Calibri" w:eastAsia="宋体" w:cs="Times New Roman"/>
          <w:sz w:val="24"/>
          <w:szCs w:val="24"/>
        </w:rPr>
      </w:pPr>
      <w:r>
        <w:rPr>
          <w:rFonts w:hint="eastAsia" w:ascii="宋体" w:hAnsi="宋体" w:eastAsia="宋体" w:cs="Times New Roman"/>
          <w:sz w:val="24"/>
          <w:szCs w:val="24"/>
        </w:rPr>
        <w:t>注：</w:t>
      </w:r>
      <w:r>
        <w:rPr>
          <w:rFonts w:hint="eastAsia" w:ascii="宋体" w:hAnsi="宋体" w:eastAsia="宋体" w:cs="Times New Roman"/>
          <w:kern w:val="0"/>
          <w:sz w:val="24"/>
          <w:szCs w:val="24"/>
        </w:rPr>
        <w:t>提供</w:t>
      </w:r>
      <w:r>
        <w:rPr>
          <w:rFonts w:hint="eastAsia" w:ascii="宋体" w:hAnsi="宋体" w:eastAsia="宋体" w:cs="Times New Roman"/>
          <w:kern w:val="0"/>
          <w:sz w:val="24"/>
          <w:szCs w:val="24"/>
          <w:lang w:val="en-US" w:eastAsia="zh-CN"/>
        </w:rPr>
        <w:t>2023</w:t>
      </w:r>
      <w:r>
        <w:rPr>
          <w:rFonts w:hint="eastAsia" w:ascii="宋体" w:hAnsi="宋体" w:eastAsia="宋体" w:cs="Times New Roman"/>
          <w:kern w:val="0"/>
          <w:sz w:val="24"/>
          <w:szCs w:val="24"/>
        </w:rPr>
        <w:t>年1月1日以来同类产品的制造销售业绩（用户名单、联系方式）</w:t>
      </w:r>
      <w:r>
        <w:rPr>
          <w:rFonts w:hint="eastAsia" w:ascii="宋体" w:hAnsi="宋体" w:eastAsia="宋体" w:cs="Times New Roman"/>
          <w:sz w:val="24"/>
          <w:szCs w:val="24"/>
        </w:rPr>
        <w:t>，并附合同复印件。</w:t>
      </w:r>
      <w:r>
        <w:rPr>
          <w:rFonts w:hint="eastAsia" w:ascii="宋体" w:hAnsi="宋体" w:eastAsia="宋体" w:cs="Times New Roman"/>
          <w:kern w:val="0"/>
          <w:sz w:val="24"/>
          <w:szCs w:val="24"/>
        </w:rPr>
        <w:t>该同类项目业绩一览表</w:t>
      </w:r>
      <w:r>
        <w:rPr>
          <w:rFonts w:hint="eastAsia" w:ascii="宋体" w:hAnsi="宋体" w:eastAsia="宋体" w:cs="Times New Roman"/>
          <w:b/>
          <w:bCs/>
          <w:kern w:val="0"/>
          <w:sz w:val="24"/>
          <w:szCs w:val="24"/>
        </w:rPr>
        <w:t>必须如实填写，应全尽全</w:t>
      </w:r>
      <w:r>
        <w:rPr>
          <w:rFonts w:hint="eastAsia" w:ascii="宋体" w:hAnsi="宋体" w:eastAsia="宋体" w:cs="Times New Roman"/>
          <w:kern w:val="0"/>
          <w:sz w:val="24"/>
          <w:szCs w:val="24"/>
        </w:rPr>
        <w:t>；一览表最终的所有业绩</w:t>
      </w:r>
      <w:r>
        <w:rPr>
          <w:rFonts w:hint="eastAsia" w:ascii="宋体" w:hAnsi="宋体" w:eastAsia="宋体" w:cs="Times New Roman"/>
          <w:b/>
          <w:bCs/>
          <w:kern w:val="0"/>
          <w:sz w:val="24"/>
          <w:szCs w:val="24"/>
        </w:rPr>
        <w:t>合同总额汇总必填</w:t>
      </w:r>
      <w:r>
        <w:rPr>
          <w:rFonts w:hint="eastAsia" w:ascii="宋体" w:hAnsi="宋体" w:eastAsia="宋体" w:cs="Times New Roman"/>
          <w:kern w:val="0"/>
          <w:sz w:val="24"/>
          <w:szCs w:val="24"/>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4"/>
        </w:rPr>
        <w:t>。</w:t>
      </w:r>
    </w:p>
    <w:p w14:paraId="25A88807">
      <w:pPr>
        <w:spacing w:line="660" w:lineRule="exact"/>
        <w:rPr>
          <w:rFonts w:ascii="宋体" w:hAnsi="Calibri" w:eastAsia="宋体" w:cs="Times New Roman"/>
          <w:sz w:val="24"/>
          <w:szCs w:val="24"/>
        </w:rPr>
      </w:pPr>
      <w:r>
        <w:rPr>
          <w:rFonts w:hint="eastAsia" w:ascii="宋体" w:hAnsi="宋体" w:eastAsia="宋体" w:cs="Times New Roman"/>
          <w:sz w:val="24"/>
          <w:szCs w:val="24"/>
        </w:rPr>
        <w:t>投标人：（盖章）</w:t>
      </w:r>
    </w:p>
    <w:p w14:paraId="13E69182">
      <w:pPr>
        <w:spacing w:line="660" w:lineRule="exact"/>
        <w:rPr>
          <w:rFonts w:ascii="宋体" w:hAnsi="Calibri" w:eastAsia="宋体" w:cs="Times New Roman"/>
          <w:sz w:val="24"/>
          <w:szCs w:val="24"/>
        </w:rPr>
      </w:pPr>
      <w:r>
        <w:rPr>
          <w:rFonts w:hint="eastAsia" w:ascii="宋体" w:hAnsi="宋体" w:eastAsia="宋体" w:cs="Times New Roman"/>
          <w:sz w:val="24"/>
          <w:szCs w:val="24"/>
        </w:rPr>
        <w:t>法定代表人（委托代理人）：（签字）</w:t>
      </w:r>
    </w:p>
    <w:p w14:paraId="5543E380">
      <w:pPr>
        <w:spacing w:line="660" w:lineRule="exact"/>
        <w:rPr>
          <w:rFonts w:ascii="宋体" w:hAnsi="Calibri" w:eastAsia="宋体" w:cs="Times New Roman"/>
          <w:sz w:val="24"/>
          <w:szCs w:val="24"/>
        </w:rPr>
      </w:pPr>
      <w:r>
        <w:rPr>
          <w:rFonts w:hint="eastAsia" w:ascii="宋体" w:hAnsi="宋体" w:eastAsia="宋体" w:cs="Times New Roman"/>
          <w:sz w:val="24"/>
          <w:szCs w:val="24"/>
        </w:rPr>
        <w:t>日  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4BB97417">
      <w:pPr>
        <w:rPr>
          <w:rFonts w:ascii="宋体" w:hAnsi="Calibri" w:eastAsia="宋体" w:cs="Times New Roman"/>
          <w:b/>
          <w:bCs/>
          <w:color w:val="000000"/>
          <w:sz w:val="28"/>
          <w:szCs w:val="28"/>
        </w:rPr>
      </w:pPr>
      <w:r>
        <w:rPr>
          <w:rFonts w:hint="eastAsia" w:ascii="宋体" w:hAnsi="Calibri" w:eastAsia="宋体" w:cs="Times New Roman"/>
          <w:b/>
          <w:bCs/>
          <w:color w:val="000000"/>
          <w:sz w:val="28"/>
          <w:szCs w:val="28"/>
        </w:rPr>
        <w:t xml:space="preserve"> </w:t>
      </w:r>
    </w:p>
    <w:p w14:paraId="7CA08689">
      <w:pPr>
        <w:widowControl/>
        <w:jc w:val="left"/>
        <w:rPr>
          <w:rFonts w:ascii="宋体" w:hAnsi="Calibri" w:eastAsia="宋体" w:cs="宋体"/>
          <w:b/>
          <w:bCs/>
          <w:color w:val="000000"/>
          <w:sz w:val="28"/>
          <w:szCs w:val="28"/>
        </w:rPr>
        <w:sectPr>
          <w:pgSz w:w="11906" w:h="16838"/>
          <w:pgMar w:top="1588" w:right="1418" w:bottom="1134" w:left="1418" w:header="851" w:footer="992" w:gutter="0"/>
          <w:pgNumType w:fmt="decimal"/>
          <w:cols w:space="720" w:num="1"/>
          <w:titlePg/>
          <w:docGrid w:type="lines" w:linePitch="312" w:charSpace="0"/>
        </w:sectPr>
      </w:pPr>
    </w:p>
    <w:p w14:paraId="0593FFD0">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7</w:t>
      </w:r>
      <w:r>
        <w:rPr>
          <w:rFonts w:ascii="Times New Roman" w:hAnsi="Times New Roman" w:eastAsia="宋体" w:cs="Times New Roman"/>
          <w:b/>
          <w:bCs/>
          <w:color w:val="000000"/>
          <w:sz w:val="24"/>
          <w:szCs w:val="24"/>
        </w:rPr>
        <w:t xml:space="preserve"> </w:t>
      </w:r>
      <w:r>
        <w:rPr>
          <w:rFonts w:hint="eastAsia" w:ascii="宋体" w:hAnsi="宋体" w:eastAsia="宋体" w:cs="Times New Roman"/>
          <w:b/>
          <w:bCs/>
          <w:color w:val="000000"/>
          <w:sz w:val="24"/>
          <w:szCs w:val="24"/>
        </w:rPr>
        <w:t>设备质量承诺函</w:t>
      </w:r>
    </w:p>
    <w:p w14:paraId="654F4A5E">
      <w:pPr>
        <w:spacing w:line="240" w:lineRule="exact"/>
        <w:rPr>
          <w:rFonts w:hint="eastAsia" w:ascii="宋体" w:hAnsi="宋体" w:eastAsia="宋体" w:cs="Times New Roman"/>
          <w:szCs w:val="21"/>
        </w:rPr>
      </w:pPr>
      <w:r>
        <w:rPr>
          <w:rFonts w:hint="eastAsia" w:ascii="宋体" w:hAnsi="宋体" w:eastAsia="宋体" w:cs="Times New Roman"/>
          <w:szCs w:val="21"/>
        </w:rPr>
        <w:t xml:space="preserve">                                               </w:t>
      </w:r>
    </w:p>
    <w:p w14:paraId="574317B6">
      <w:pPr>
        <w:spacing w:line="360" w:lineRule="auto"/>
        <w:rPr>
          <w:rFonts w:hint="eastAsia" w:ascii="宋体" w:hAnsi="宋体" w:eastAsia="宋体" w:cs="Times New Roman"/>
          <w:sz w:val="24"/>
          <w:szCs w:val="24"/>
          <w:u w:val="single"/>
        </w:rPr>
      </w:pPr>
      <w:r>
        <w:rPr>
          <w:rFonts w:hint="eastAsia" w:ascii="宋体" w:hAnsi="宋体" w:eastAsia="宋体" w:cs="Times New Roman"/>
          <w:sz w:val="24"/>
          <w:szCs w:val="24"/>
        </w:rPr>
        <w:t xml:space="preserve">项目名称: </w:t>
      </w:r>
      <w:r>
        <w:rPr>
          <w:rFonts w:hint="eastAsia" w:ascii="宋体" w:hAnsi="宋体" w:eastAsia="宋体" w:cs="Times New Roman"/>
          <w:color w:val="000000"/>
          <w:sz w:val="24"/>
          <w:szCs w:val="24"/>
          <w:u w:val="single"/>
        </w:rPr>
        <w:t xml:space="preserve">                                                    </w:t>
      </w:r>
    </w:p>
    <w:p w14:paraId="49CC6449">
      <w:pPr>
        <w:spacing w:line="360" w:lineRule="auto"/>
        <w:rPr>
          <w:rFonts w:ascii="宋体" w:hAnsi="Calibri" w:eastAsia="宋体" w:cs="Times New Roman"/>
          <w:b/>
          <w:bCs/>
          <w:sz w:val="24"/>
          <w:szCs w:val="24"/>
        </w:rPr>
      </w:pPr>
      <w:r>
        <w:rPr>
          <w:rFonts w:hint="eastAsia" w:ascii="宋体" w:hAnsi="宋体" w:eastAsia="宋体" w:cs="Times New Roman"/>
          <w:b/>
          <w:bCs/>
          <w:sz w:val="24"/>
          <w:szCs w:val="24"/>
        </w:rPr>
        <w:t>中国重汽集团济南商用车有限公司：</w:t>
      </w:r>
    </w:p>
    <w:p w14:paraId="005FCECF">
      <w:pPr>
        <w:spacing w:line="360" w:lineRule="auto"/>
        <w:ind w:firstLine="480" w:firstLineChars="200"/>
        <w:rPr>
          <w:rFonts w:ascii="宋体" w:hAnsi="Calibri" w:eastAsia="宋体" w:cs="Times New Roman"/>
          <w:sz w:val="24"/>
          <w:szCs w:val="24"/>
        </w:rPr>
      </w:pPr>
      <w:r>
        <w:rPr>
          <w:rFonts w:hint="eastAsia" w:ascii="宋体" w:hAnsi="宋体" w:eastAsia="宋体" w:cs="Times New Roman"/>
          <w:sz w:val="24"/>
          <w:szCs w:val="24"/>
        </w:rPr>
        <w:t>我代表(投标人名称)为保证中标产品的质量特作如下承诺：</w:t>
      </w:r>
    </w:p>
    <w:p w14:paraId="554C94F6">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4B49D07C">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5CD2805">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CF793B9">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4B537880">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5FEE7FF">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1A99C0EF">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DE979E4">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16453AAD">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6A02886">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2B629218">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AE37AC4">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4F387345">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07865EA">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4096699">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1E5291F">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4143512">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7AD99A1">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7FD6F78">
      <w:pPr>
        <w:spacing w:line="360" w:lineRule="auto"/>
        <w:ind w:left="480"/>
        <w:rPr>
          <w:rFonts w:hint="eastAsia" w:ascii="宋体" w:hAnsi="宋体" w:eastAsia="宋体" w:cs="Times New Roman"/>
          <w:sz w:val="24"/>
          <w:szCs w:val="24"/>
        </w:rPr>
      </w:pPr>
      <w:r>
        <w:rPr>
          <w:rFonts w:hint="eastAsia" w:ascii="宋体" w:hAnsi="宋体" w:eastAsia="宋体" w:cs="Times New Roman"/>
          <w:sz w:val="24"/>
          <w:szCs w:val="24"/>
        </w:rPr>
        <w:t xml:space="preserve">                           </w:t>
      </w:r>
    </w:p>
    <w:p w14:paraId="321471AF">
      <w:pPr>
        <w:spacing w:line="660" w:lineRule="exact"/>
        <w:rPr>
          <w:rFonts w:ascii="宋体" w:hAnsi="Calibri" w:eastAsia="宋体" w:cs="Times New Roman"/>
          <w:sz w:val="24"/>
          <w:szCs w:val="24"/>
        </w:rPr>
      </w:pPr>
      <w:r>
        <w:rPr>
          <w:rFonts w:hint="eastAsia" w:ascii="宋体" w:hAnsi="宋体" w:eastAsia="宋体" w:cs="Times New Roman"/>
          <w:sz w:val="24"/>
          <w:szCs w:val="24"/>
        </w:rPr>
        <w:t>投标人：（盖章）</w:t>
      </w:r>
    </w:p>
    <w:p w14:paraId="003DC332">
      <w:pPr>
        <w:spacing w:line="660" w:lineRule="exact"/>
        <w:rPr>
          <w:rFonts w:ascii="宋体" w:hAnsi="Calibri" w:eastAsia="宋体" w:cs="Times New Roman"/>
          <w:sz w:val="24"/>
          <w:szCs w:val="24"/>
        </w:rPr>
      </w:pPr>
      <w:r>
        <w:rPr>
          <w:rFonts w:hint="eastAsia" w:ascii="宋体" w:hAnsi="宋体" w:eastAsia="宋体" w:cs="Times New Roman"/>
          <w:sz w:val="24"/>
          <w:szCs w:val="24"/>
        </w:rPr>
        <w:t>法定代表人（委托代理人）：（签字）</w:t>
      </w:r>
    </w:p>
    <w:p w14:paraId="6FC2F48F">
      <w:pPr>
        <w:spacing w:line="660" w:lineRule="exact"/>
        <w:rPr>
          <w:rFonts w:ascii="宋体" w:hAnsi="Calibri" w:eastAsia="宋体" w:cs="Times New Roman"/>
          <w:sz w:val="24"/>
          <w:szCs w:val="24"/>
        </w:rPr>
      </w:pPr>
      <w:r>
        <w:rPr>
          <w:rFonts w:hint="eastAsia" w:ascii="宋体" w:hAnsi="宋体" w:eastAsia="宋体" w:cs="Times New Roman"/>
          <w:sz w:val="24"/>
          <w:szCs w:val="24"/>
        </w:rPr>
        <w:t>日  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0BA34057">
      <w:pPr>
        <w:widowControl/>
        <w:jc w:val="left"/>
        <w:rPr>
          <w:rFonts w:ascii="宋体" w:hAnsi="Calibri" w:eastAsia="宋体" w:cs="宋体"/>
          <w:b/>
          <w:bCs/>
          <w:color w:val="000000"/>
          <w:sz w:val="28"/>
          <w:szCs w:val="28"/>
        </w:rPr>
        <w:sectPr>
          <w:pgSz w:w="11906" w:h="16838"/>
          <w:pgMar w:top="1588" w:right="1418" w:bottom="1134" w:left="1418" w:header="851" w:footer="992" w:gutter="0"/>
          <w:pgNumType w:fmt="decimal"/>
          <w:cols w:space="720" w:num="1"/>
          <w:titlePg/>
          <w:docGrid w:type="lines" w:linePitch="312" w:charSpace="0"/>
        </w:sectPr>
      </w:pPr>
    </w:p>
    <w:p w14:paraId="77EACF95">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8</w:t>
      </w:r>
      <w:r>
        <w:rPr>
          <w:rFonts w:ascii="Times New Roman" w:hAnsi="Times New Roman" w:eastAsia="宋体" w:cs="Times New Roman"/>
          <w:b/>
          <w:bCs/>
          <w:color w:val="000000"/>
          <w:sz w:val="24"/>
          <w:szCs w:val="24"/>
        </w:rPr>
        <w:t xml:space="preserve"> </w:t>
      </w:r>
      <w:r>
        <w:rPr>
          <w:rFonts w:hint="eastAsia" w:ascii="宋体" w:hAnsi="宋体" w:eastAsia="宋体" w:cs="Times New Roman"/>
          <w:b/>
          <w:bCs/>
          <w:color w:val="000000"/>
          <w:sz w:val="24"/>
          <w:szCs w:val="24"/>
        </w:rPr>
        <w:t>开标一览表</w:t>
      </w:r>
    </w:p>
    <w:p w14:paraId="6EC444FD">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5433838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                                                        </w:t>
      </w:r>
    </w:p>
    <w:tbl>
      <w:tblPr>
        <w:tblStyle w:val="3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2AC6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41B7C747">
            <w:pPr>
              <w:jc w:val="center"/>
              <w:rPr>
                <w:rFonts w:ascii="Times New Roman" w:hAnsi="Times New Roman" w:eastAsia="宋体" w:cs="Times New Roman"/>
                <w:b/>
                <w:szCs w:val="21"/>
              </w:rPr>
            </w:pPr>
            <w:r>
              <w:rPr>
                <w:rFonts w:hint="eastAsia" w:ascii="宋体" w:hAnsi="宋体" w:eastAsia="宋体" w:cs="Times New Roman"/>
                <w:b/>
                <w:szCs w:val="21"/>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1E197077">
            <w:pPr>
              <w:jc w:val="center"/>
              <w:rPr>
                <w:rFonts w:ascii="Times New Roman" w:hAnsi="Times New Roman" w:eastAsia="宋体" w:cs="Times New Roman"/>
                <w:b/>
                <w:szCs w:val="21"/>
              </w:rPr>
            </w:pPr>
            <w:r>
              <w:rPr>
                <w:rFonts w:hint="eastAsia" w:ascii="宋体" w:hAnsi="宋体" w:eastAsia="宋体" w:cs="Times New Roman"/>
                <w:b/>
                <w:szCs w:val="21"/>
              </w:rPr>
              <w:t>货物名称</w:t>
            </w:r>
          </w:p>
        </w:tc>
        <w:tc>
          <w:tcPr>
            <w:tcW w:w="848" w:type="dxa"/>
            <w:tcBorders>
              <w:top w:val="single" w:color="auto" w:sz="4" w:space="0"/>
              <w:left w:val="single" w:color="auto" w:sz="4" w:space="0"/>
              <w:bottom w:val="single" w:color="auto" w:sz="4" w:space="0"/>
              <w:right w:val="single" w:color="auto" w:sz="4" w:space="0"/>
            </w:tcBorders>
            <w:vAlign w:val="center"/>
          </w:tcPr>
          <w:p w14:paraId="55092915">
            <w:pPr>
              <w:jc w:val="center"/>
              <w:rPr>
                <w:rFonts w:ascii="Times New Roman" w:hAnsi="Times New Roman" w:eastAsia="宋体" w:cs="Times New Roman"/>
                <w:b/>
                <w:szCs w:val="21"/>
              </w:rPr>
            </w:pPr>
            <w:r>
              <w:rPr>
                <w:rFonts w:hint="eastAsia" w:ascii="宋体" w:hAnsi="宋体" w:eastAsia="宋体" w:cs="Times New Roman"/>
                <w:b/>
                <w:szCs w:val="21"/>
              </w:rPr>
              <w:t>数量</w:t>
            </w:r>
          </w:p>
        </w:tc>
        <w:tc>
          <w:tcPr>
            <w:tcW w:w="2270" w:type="dxa"/>
            <w:tcBorders>
              <w:top w:val="single" w:color="auto" w:sz="4" w:space="0"/>
              <w:left w:val="single" w:color="auto" w:sz="4" w:space="0"/>
              <w:bottom w:val="single" w:color="auto" w:sz="4" w:space="0"/>
              <w:right w:val="single" w:color="auto" w:sz="4" w:space="0"/>
            </w:tcBorders>
            <w:vAlign w:val="center"/>
          </w:tcPr>
          <w:p w14:paraId="6909F566">
            <w:pPr>
              <w:jc w:val="center"/>
              <w:rPr>
                <w:rFonts w:ascii="Times New Roman" w:hAnsi="Times New Roman" w:eastAsia="宋体" w:cs="Times New Roman"/>
                <w:b/>
                <w:szCs w:val="21"/>
              </w:rPr>
            </w:pPr>
            <w:r>
              <w:rPr>
                <w:rFonts w:hint="eastAsia" w:ascii="宋体" w:hAnsi="宋体" w:eastAsia="宋体" w:cs="Times New Roman"/>
                <w:b/>
                <w:szCs w:val="21"/>
              </w:rPr>
              <w:t>投标总价</w:t>
            </w:r>
            <w:r>
              <w:rPr>
                <w:rFonts w:hint="eastAsia" w:ascii="等线" w:hAnsi="等线" w:eastAsia="等线" w:cs="Times New Roman"/>
                <w:b/>
                <w:szCs w:val="21"/>
              </w:rPr>
              <w:t>（元）</w:t>
            </w:r>
          </w:p>
        </w:tc>
        <w:tc>
          <w:tcPr>
            <w:tcW w:w="1100" w:type="dxa"/>
            <w:tcBorders>
              <w:top w:val="single" w:color="auto" w:sz="4" w:space="0"/>
              <w:left w:val="single" w:color="auto" w:sz="4" w:space="0"/>
              <w:bottom w:val="single" w:color="auto" w:sz="4" w:space="0"/>
              <w:right w:val="single" w:color="auto" w:sz="4" w:space="0"/>
            </w:tcBorders>
            <w:vAlign w:val="center"/>
          </w:tcPr>
          <w:p w14:paraId="6D299145">
            <w:pPr>
              <w:jc w:val="center"/>
              <w:rPr>
                <w:rFonts w:ascii="Times New Roman" w:hAnsi="Times New Roman" w:eastAsia="宋体" w:cs="Times New Roman"/>
                <w:b/>
                <w:szCs w:val="21"/>
              </w:rPr>
            </w:pPr>
            <w:r>
              <w:rPr>
                <w:rFonts w:hint="eastAsia" w:ascii="宋体" w:hAnsi="宋体" w:eastAsia="宋体" w:cs="Times New Roman"/>
                <w:b/>
                <w:szCs w:val="21"/>
              </w:rPr>
              <w:t>质保期</w:t>
            </w:r>
          </w:p>
        </w:tc>
        <w:tc>
          <w:tcPr>
            <w:tcW w:w="1243" w:type="dxa"/>
            <w:tcBorders>
              <w:top w:val="single" w:color="auto" w:sz="4" w:space="0"/>
              <w:left w:val="single" w:color="auto" w:sz="4" w:space="0"/>
              <w:bottom w:val="single" w:color="auto" w:sz="4" w:space="0"/>
              <w:right w:val="single" w:color="auto" w:sz="4" w:space="0"/>
            </w:tcBorders>
            <w:vAlign w:val="center"/>
          </w:tcPr>
          <w:p w14:paraId="1446E249">
            <w:pPr>
              <w:jc w:val="center"/>
              <w:rPr>
                <w:rFonts w:ascii="Times New Roman" w:hAnsi="Times New Roman" w:eastAsia="宋体" w:cs="Times New Roman"/>
                <w:b/>
                <w:szCs w:val="21"/>
              </w:rPr>
            </w:pPr>
            <w:r>
              <w:rPr>
                <w:rFonts w:hint="eastAsia" w:ascii="宋体" w:hAnsi="宋体" w:eastAsia="宋体" w:cs="Times New Roman"/>
                <w:b/>
                <w:szCs w:val="21"/>
              </w:rPr>
              <w:t>交货及安装</w:t>
            </w:r>
          </w:p>
          <w:p w14:paraId="3C19E02F">
            <w:pPr>
              <w:jc w:val="center"/>
              <w:rPr>
                <w:rFonts w:ascii="Times New Roman" w:hAnsi="Times New Roman" w:eastAsia="宋体" w:cs="Times New Roman"/>
                <w:b/>
                <w:szCs w:val="21"/>
              </w:rPr>
            </w:pPr>
            <w:r>
              <w:rPr>
                <w:rFonts w:hint="eastAsia" w:ascii="宋体" w:hAnsi="宋体" w:eastAsia="宋体" w:cs="Times New Roman"/>
                <w:b/>
                <w:szCs w:val="21"/>
              </w:rPr>
              <w:t>时间</w:t>
            </w:r>
          </w:p>
        </w:tc>
        <w:tc>
          <w:tcPr>
            <w:tcW w:w="705" w:type="dxa"/>
            <w:tcBorders>
              <w:top w:val="single" w:color="auto" w:sz="4" w:space="0"/>
              <w:left w:val="single" w:color="auto" w:sz="4" w:space="0"/>
              <w:bottom w:val="single" w:color="auto" w:sz="4" w:space="0"/>
              <w:right w:val="single" w:color="auto" w:sz="4" w:space="0"/>
            </w:tcBorders>
            <w:vAlign w:val="center"/>
          </w:tcPr>
          <w:p w14:paraId="32078E59">
            <w:pPr>
              <w:jc w:val="center"/>
              <w:rPr>
                <w:rFonts w:ascii="Times New Roman" w:hAnsi="Times New Roman" w:eastAsia="宋体" w:cs="Times New Roman"/>
                <w:b/>
                <w:szCs w:val="21"/>
              </w:rPr>
            </w:pPr>
            <w:r>
              <w:rPr>
                <w:rFonts w:hint="eastAsia" w:ascii="等线" w:hAnsi="等线" w:eastAsia="等线" w:cs="Times New Roman"/>
                <w:b/>
                <w:szCs w:val="21"/>
              </w:rPr>
              <w:t>付款方式及比例如何响应</w:t>
            </w:r>
          </w:p>
        </w:tc>
        <w:tc>
          <w:tcPr>
            <w:tcW w:w="699" w:type="dxa"/>
            <w:tcBorders>
              <w:top w:val="single" w:color="auto" w:sz="4" w:space="0"/>
              <w:left w:val="single" w:color="auto" w:sz="4" w:space="0"/>
              <w:bottom w:val="single" w:color="auto" w:sz="4" w:space="0"/>
              <w:right w:val="single" w:color="auto" w:sz="4" w:space="0"/>
            </w:tcBorders>
            <w:vAlign w:val="center"/>
          </w:tcPr>
          <w:p w14:paraId="28AAA177">
            <w:pPr>
              <w:jc w:val="center"/>
              <w:rPr>
                <w:rFonts w:hint="eastAsia" w:ascii="等线" w:hAnsi="等线" w:eastAsia="等线" w:cs="Times New Roman"/>
                <w:b/>
                <w:szCs w:val="21"/>
              </w:rPr>
            </w:pPr>
            <w:r>
              <w:rPr>
                <w:rFonts w:hint="eastAsia" w:ascii="等线" w:hAnsi="等线" w:eastAsia="等线" w:cs="Times New Roman"/>
                <w:b/>
                <w:szCs w:val="21"/>
              </w:rPr>
              <w:t>付款方式及比例是否偏离</w:t>
            </w:r>
          </w:p>
        </w:tc>
      </w:tr>
      <w:tr w14:paraId="7AD7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025CD2D4">
            <w:pPr>
              <w:jc w:val="center"/>
              <w:rPr>
                <w:rFonts w:ascii="Times New Roman" w:hAnsi="Times New Roman" w:eastAsia="宋体" w:cs="Times New Roman"/>
                <w:b/>
                <w:szCs w:val="21"/>
              </w:rPr>
            </w:pPr>
            <w:r>
              <w:rPr>
                <w:rFonts w:ascii="Times New Roman" w:hAnsi="Times New Roman" w:eastAsia="宋体" w:cs="Times New Roman"/>
                <w:b/>
                <w:szCs w:val="21"/>
              </w:rPr>
              <w:t>1</w:t>
            </w:r>
          </w:p>
        </w:tc>
        <w:tc>
          <w:tcPr>
            <w:tcW w:w="1518" w:type="dxa"/>
            <w:tcBorders>
              <w:top w:val="single" w:color="auto" w:sz="4" w:space="0"/>
              <w:left w:val="single" w:color="auto" w:sz="4" w:space="0"/>
              <w:bottom w:val="single" w:color="auto" w:sz="4" w:space="0"/>
              <w:right w:val="single" w:color="auto" w:sz="4" w:space="0"/>
            </w:tcBorders>
            <w:vAlign w:val="center"/>
          </w:tcPr>
          <w:p w14:paraId="477ED4EA">
            <w:pPr>
              <w:jc w:val="center"/>
              <w:rPr>
                <w:rFonts w:ascii="Times New Roman" w:hAnsi="Times New Roman" w:eastAsia="宋体" w:cs="Times New Roman"/>
                <w:b/>
                <w:szCs w:val="21"/>
              </w:rPr>
            </w:pPr>
          </w:p>
        </w:tc>
        <w:tc>
          <w:tcPr>
            <w:tcW w:w="848" w:type="dxa"/>
            <w:tcBorders>
              <w:top w:val="single" w:color="auto" w:sz="4" w:space="0"/>
              <w:left w:val="single" w:color="auto" w:sz="4" w:space="0"/>
              <w:bottom w:val="single" w:color="auto" w:sz="4" w:space="0"/>
              <w:right w:val="single" w:color="auto" w:sz="4" w:space="0"/>
            </w:tcBorders>
            <w:vAlign w:val="center"/>
          </w:tcPr>
          <w:p w14:paraId="29F91B66">
            <w:pPr>
              <w:jc w:val="center"/>
              <w:rPr>
                <w:rFonts w:ascii="Times New Roman" w:hAnsi="Times New Roman" w:eastAsia="宋体" w:cs="Times New Roman"/>
                <w:b/>
                <w:szCs w:val="21"/>
              </w:rPr>
            </w:pPr>
          </w:p>
        </w:tc>
        <w:tc>
          <w:tcPr>
            <w:tcW w:w="2270" w:type="dxa"/>
            <w:tcBorders>
              <w:top w:val="single" w:color="auto" w:sz="4" w:space="0"/>
              <w:left w:val="single" w:color="auto" w:sz="4" w:space="0"/>
              <w:bottom w:val="single" w:color="auto" w:sz="4" w:space="0"/>
              <w:right w:val="single" w:color="auto" w:sz="4" w:space="0"/>
            </w:tcBorders>
            <w:vAlign w:val="center"/>
          </w:tcPr>
          <w:p w14:paraId="3612DAA6">
            <w:pPr>
              <w:jc w:val="left"/>
              <w:rPr>
                <w:rFonts w:hint="eastAsia" w:ascii="等线" w:hAnsi="等线" w:eastAsia="等线" w:cs="Times New Roman"/>
                <w:b/>
                <w:szCs w:val="21"/>
              </w:rPr>
            </w:pPr>
            <w:r>
              <w:rPr>
                <w:rFonts w:hint="eastAsia" w:ascii="等线" w:hAnsi="等线" w:eastAsia="等线" w:cs="Times New Roman"/>
                <w:b/>
                <w:szCs w:val="21"/>
              </w:rPr>
              <w:t>不含税价：</w:t>
            </w:r>
          </w:p>
          <w:p w14:paraId="7865EB47">
            <w:pPr>
              <w:jc w:val="left"/>
              <w:rPr>
                <w:rFonts w:hint="eastAsia" w:ascii="等线" w:hAnsi="等线" w:eastAsia="等线" w:cs="Times New Roman"/>
                <w:b/>
                <w:szCs w:val="21"/>
              </w:rPr>
            </w:pPr>
            <w:r>
              <w:rPr>
                <w:rFonts w:hint="eastAsia" w:ascii="等线" w:hAnsi="等线" w:eastAsia="等线" w:cs="Times New Roman"/>
                <w:b/>
                <w:szCs w:val="21"/>
              </w:rPr>
              <w:t>含税价格：</w:t>
            </w:r>
          </w:p>
          <w:p w14:paraId="1A4AC563">
            <w:pPr>
              <w:jc w:val="left"/>
              <w:rPr>
                <w:rFonts w:ascii="Times New Roman" w:hAnsi="Times New Roman" w:eastAsia="宋体" w:cs="Times New Roman"/>
                <w:b/>
                <w:szCs w:val="21"/>
              </w:rPr>
            </w:pPr>
            <w:r>
              <w:rPr>
                <w:rFonts w:hint="eastAsia" w:ascii="等线" w:hAnsi="等线" w:eastAsia="等线" w:cs="Times New Roman"/>
                <w:b/>
                <w:szCs w:val="21"/>
              </w:rPr>
              <w:t>税率：</w:t>
            </w:r>
          </w:p>
        </w:tc>
        <w:tc>
          <w:tcPr>
            <w:tcW w:w="1100" w:type="dxa"/>
            <w:tcBorders>
              <w:top w:val="single" w:color="auto" w:sz="4" w:space="0"/>
              <w:left w:val="single" w:color="auto" w:sz="4" w:space="0"/>
              <w:bottom w:val="single" w:color="auto" w:sz="4" w:space="0"/>
              <w:right w:val="single" w:color="auto" w:sz="4" w:space="0"/>
            </w:tcBorders>
            <w:vAlign w:val="center"/>
          </w:tcPr>
          <w:p w14:paraId="7CC36653">
            <w:pPr>
              <w:jc w:val="center"/>
              <w:rPr>
                <w:rFonts w:ascii="Times New Roman" w:hAnsi="Times New Roman" w:eastAsia="宋体" w:cs="Times New Roman"/>
                <w:b/>
                <w:szCs w:val="21"/>
              </w:rPr>
            </w:pPr>
          </w:p>
        </w:tc>
        <w:tc>
          <w:tcPr>
            <w:tcW w:w="1243" w:type="dxa"/>
            <w:tcBorders>
              <w:top w:val="single" w:color="auto" w:sz="4" w:space="0"/>
              <w:left w:val="single" w:color="auto" w:sz="4" w:space="0"/>
              <w:bottom w:val="single" w:color="auto" w:sz="4" w:space="0"/>
              <w:right w:val="single" w:color="auto" w:sz="4" w:space="0"/>
            </w:tcBorders>
            <w:vAlign w:val="center"/>
          </w:tcPr>
          <w:p w14:paraId="3B1F8278">
            <w:pPr>
              <w:jc w:val="center"/>
              <w:rPr>
                <w:rFonts w:ascii="Times New Roman" w:hAnsi="Times New Roman" w:eastAsia="宋体" w:cs="Times New Roman"/>
                <w:b/>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2FFB2992">
            <w:pPr>
              <w:jc w:val="center"/>
              <w:rPr>
                <w:rFonts w:ascii="Times New Roman" w:hAnsi="Times New Roman" w:eastAsia="宋体" w:cs="Times New Roman"/>
                <w:b/>
                <w:szCs w:val="21"/>
              </w:rPr>
            </w:pPr>
          </w:p>
        </w:tc>
        <w:tc>
          <w:tcPr>
            <w:tcW w:w="699" w:type="dxa"/>
            <w:tcBorders>
              <w:top w:val="single" w:color="auto" w:sz="4" w:space="0"/>
              <w:left w:val="single" w:color="auto" w:sz="4" w:space="0"/>
              <w:bottom w:val="single" w:color="auto" w:sz="4" w:space="0"/>
              <w:right w:val="single" w:color="auto" w:sz="4" w:space="0"/>
            </w:tcBorders>
            <w:vAlign w:val="center"/>
          </w:tcPr>
          <w:p w14:paraId="43DD281D">
            <w:pPr>
              <w:jc w:val="center"/>
              <w:rPr>
                <w:rFonts w:ascii="Times New Roman" w:hAnsi="Times New Roman" w:eastAsia="宋体" w:cs="Times New Roman"/>
                <w:b/>
                <w:szCs w:val="21"/>
              </w:rPr>
            </w:pPr>
          </w:p>
        </w:tc>
      </w:tr>
      <w:tr w14:paraId="3D4E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jc w:val="center"/>
        </w:trPr>
        <w:tc>
          <w:tcPr>
            <w:tcW w:w="3043" w:type="dxa"/>
            <w:gridSpan w:val="3"/>
            <w:tcBorders>
              <w:top w:val="single" w:color="auto" w:sz="4" w:space="0"/>
              <w:left w:val="single" w:color="auto" w:sz="4" w:space="0"/>
              <w:bottom w:val="single" w:color="auto" w:sz="4" w:space="0"/>
              <w:right w:val="single" w:color="auto" w:sz="4" w:space="0"/>
            </w:tcBorders>
            <w:vAlign w:val="center"/>
          </w:tcPr>
          <w:p w14:paraId="3D8D7B7C">
            <w:pPr>
              <w:jc w:val="center"/>
              <w:rPr>
                <w:rFonts w:ascii="Times New Roman" w:hAnsi="Times New Roman" w:eastAsia="宋体" w:cs="Times New Roman"/>
                <w:b/>
                <w:szCs w:val="21"/>
              </w:rPr>
            </w:pPr>
            <w:r>
              <w:rPr>
                <w:rFonts w:hint="eastAsia" w:ascii="宋体" w:hAnsi="宋体" w:eastAsia="宋体" w:cs="Times New Roman"/>
                <w:b/>
                <w:szCs w:val="21"/>
              </w:rPr>
              <w:t>投标总价</w:t>
            </w:r>
            <w:r>
              <w:rPr>
                <w:rFonts w:hint="eastAsia" w:ascii="等线" w:hAnsi="等线" w:eastAsia="等线" w:cs="Times New Roman"/>
                <w:b/>
                <w:szCs w:val="21"/>
              </w:rPr>
              <w:t>（元，含税）大写</w:t>
            </w:r>
          </w:p>
        </w:tc>
        <w:tc>
          <w:tcPr>
            <w:tcW w:w="6017" w:type="dxa"/>
            <w:gridSpan w:val="5"/>
            <w:tcBorders>
              <w:top w:val="single" w:color="auto" w:sz="4" w:space="0"/>
              <w:left w:val="single" w:color="auto" w:sz="4" w:space="0"/>
              <w:bottom w:val="single" w:color="auto" w:sz="4" w:space="0"/>
              <w:right w:val="single" w:color="auto" w:sz="4" w:space="0"/>
            </w:tcBorders>
            <w:vAlign w:val="center"/>
          </w:tcPr>
          <w:p w14:paraId="2EBE1268">
            <w:pPr>
              <w:jc w:val="center"/>
              <w:rPr>
                <w:rFonts w:ascii="Times New Roman" w:hAnsi="Times New Roman" w:eastAsia="宋体" w:cs="Times New Roman"/>
                <w:b/>
                <w:szCs w:val="21"/>
              </w:rPr>
            </w:pPr>
          </w:p>
        </w:tc>
      </w:tr>
    </w:tbl>
    <w:p w14:paraId="67D87EFD">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2FEA9DA2">
      <w:pPr>
        <w:spacing w:line="520" w:lineRule="exact"/>
        <w:rPr>
          <w:rFonts w:ascii="宋体" w:hAnsi="Calibri" w:eastAsia="宋体" w:cs="Times New Roman"/>
          <w:b/>
          <w:bCs/>
          <w:szCs w:val="21"/>
        </w:rPr>
      </w:pPr>
      <w:r>
        <w:rPr>
          <w:rFonts w:hint="eastAsia" w:ascii="宋体" w:hAnsi="宋体" w:eastAsia="宋体" w:cs="Times New Roman"/>
          <w:b/>
          <w:bCs/>
          <w:szCs w:val="21"/>
        </w:rPr>
        <w:t>1.此表中的报价必须与相应的报价明细表中的报价一致。</w:t>
      </w:r>
    </w:p>
    <w:p w14:paraId="646847A8">
      <w:pPr>
        <w:spacing w:line="300" w:lineRule="auto"/>
        <w:rPr>
          <w:rFonts w:ascii="宋体" w:hAnsi="Calibri" w:eastAsia="宋体" w:cs="Times New Roman"/>
          <w:b/>
          <w:bCs/>
          <w:szCs w:val="21"/>
        </w:rPr>
      </w:pPr>
      <w:r>
        <w:rPr>
          <w:rFonts w:hint="eastAsia" w:ascii="宋体" w:hAnsi="宋体" w:eastAsia="宋体" w:cs="Times New Roman"/>
          <w:b/>
          <w:bCs/>
          <w:szCs w:val="21"/>
        </w:rPr>
        <w:t>2.此表在投递标书时请单独密封两份，否则不予唱标。</w:t>
      </w:r>
    </w:p>
    <w:p w14:paraId="4F0BA311">
      <w:pPr>
        <w:spacing w:line="300" w:lineRule="auto"/>
        <w:rPr>
          <w:rFonts w:hint="eastAsia" w:ascii="宋体" w:hAnsi="宋体" w:eastAsia="宋体" w:cs="Times New Roman"/>
          <w:b/>
          <w:szCs w:val="21"/>
        </w:rPr>
      </w:pPr>
      <w:r>
        <w:rPr>
          <w:rFonts w:hint="eastAsia" w:ascii="宋体" w:hAnsi="宋体" w:eastAsia="宋体" w:cs="Times New Roman"/>
          <w:b/>
          <w:szCs w:val="21"/>
        </w:rPr>
        <w:t>3.需写明含税价、不含税价格、税率。</w:t>
      </w:r>
    </w:p>
    <w:p w14:paraId="272A4264">
      <w:pPr>
        <w:rPr>
          <w:rFonts w:hint="eastAsia" w:ascii="宋体" w:hAnsi="宋体" w:eastAsia="宋体" w:cs="Times New Roman"/>
          <w:b/>
          <w:bCs/>
          <w:szCs w:val="21"/>
          <w:highlight w:val="yellow"/>
        </w:rPr>
      </w:pPr>
      <w:r>
        <w:rPr>
          <w:rFonts w:hint="eastAsia" w:ascii="宋体" w:hAnsi="宋体" w:eastAsia="宋体" w:cs="Times New Roman"/>
          <w:b/>
          <w:szCs w:val="21"/>
          <w:highlight w:val="yellow"/>
        </w:rPr>
        <w:t>4.</w:t>
      </w:r>
      <w:r>
        <w:rPr>
          <w:rFonts w:hint="eastAsia" w:ascii="宋体" w:hAnsi="宋体" w:eastAsia="宋体" w:cs="Times New Roman"/>
          <w:b/>
          <w:bCs/>
          <w:szCs w:val="21"/>
          <w:highlight w:val="yellow"/>
        </w:rPr>
        <w:t>投标总价大写为必填项，如发生大小写不一致，以大写为准。</w:t>
      </w:r>
    </w:p>
    <w:p w14:paraId="5C40E7A1">
      <w:pPr>
        <w:rPr>
          <w:rFonts w:hint="eastAsia" w:ascii="宋体" w:hAnsi="宋体" w:eastAsia="宋体" w:cs="Times New Roman"/>
          <w:b/>
          <w:bCs/>
          <w:szCs w:val="21"/>
          <w:highlight w:val="yellow"/>
        </w:rPr>
      </w:pPr>
      <w:r>
        <w:rPr>
          <w:rFonts w:hint="eastAsia" w:ascii="宋体" w:hAnsi="宋体" w:eastAsia="宋体" w:cs="Times New Roman"/>
          <w:b/>
          <w:bCs/>
          <w:szCs w:val="21"/>
          <w:highlight w:val="yellow"/>
        </w:rPr>
        <w:t>5.投标总价包括设备费、调试费、备品备件、特殊工具、运杂费、装卸费、技术服务费、保险费及增值税和其它税费。</w:t>
      </w:r>
    </w:p>
    <w:p w14:paraId="26830E14">
      <w:pPr>
        <w:spacing w:line="660" w:lineRule="exact"/>
        <w:rPr>
          <w:rFonts w:ascii="宋体" w:hAnsi="Calibri" w:eastAsia="宋体" w:cs="Times New Roman"/>
          <w:sz w:val="24"/>
          <w:szCs w:val="24"/>
        </w:rPr>
      </w:pPr>
      <w:r>
        <w:rPr>
          <w:rFonts w:hint="eastAsia" w:ascii="宋体" w:hAnsi="宋体" w:eastAsia="宋体" w:cs="Times New Roman"/>
          <w:sz w:val="24"/>
          <w:szCs w:val="24"/>
        </w:rPr>
        <w:t>投标人：（盖章）</w:t>
      </w:r>
    </w:p>
    <w:p w14:paraId="2BE46ECE">
      <w:pPr>
        <w:spacing w:line="660" w:lineRule="exact"/>
        <w:rPr>
          <w:rFonts w:ascii="宋体" w:hAnsi="Calibri" w:eastAsia="宋体" w:cs="Times New Roman"/>
          <w:sz w:val="24"/>
          <w:szCs w:val="24"/>
        </w:rPr>
      </w:pPr>
      <w:r>
        <w:rPr>
          <w:rFonts w:hint="eastAsia" w:ascii="宋体" w:hAnsi="宋体" w:eastAsia="宋体" w:cs="Times New Roman"/>
          <w:sz w:val="24"/>
          <w:szCs w:val="24"/>
        </w:rPr>
        <w:t>法定代表人（委托代理人）：（签字）</w:t>
      </w:r>
    </w:p>
    <w:p w14:paraId="2C454731">
      <w:pPr>
        <w:spacing w:line="660" w:lineRule="exact"/>
        <w:rPr>
          <w:rFonts w:ascii="宋体" w:hAnsi="Calibri" w:eastAsia="宋体" w:cs="Times New Roman"/>
          <w:sz w:val="24"/>
          <w:szCs w:val="24"/>
        </w:rPr>
      </w:pPr>
      <w:r>
        <w:rPr>
          <w:rFonts w:hint="eastAsia" w:ascii="宋体" w:hAnsi="宋体" w:eastAsia="宋体" w:cs="Times New Roman"/>
          <w:sz w:val="24"/>
          <w:szCs w:val="24"/>
        </w:rPr>
        <w:t>日  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47B33907">
      <w:pPr>
        <w:ind w:firstLine="480"/>
        <w:rPr>
          <w:rFonts w:ascii="宋体" w:hAnsi="Calibri" w:eastAsia="宋体" w:cs="Times New Roman"/>
          <w:color w:val="000000"/>
          <w:sz w:val="24"/>
          <w:szCs w:val="24"/>
        </w:rPr>
      </w:pPr>
      <w:r>
        <w:rPr>
          <w:rFonts w:hint="eastAsia" w:ascii="宋体" w:hAnsi="Calibri" w:eastAsia="宋体" w:cs="Times New Roman"/>
          <w:color w:val="000000"/>
          <w:sz w:val="24"/>
          <w:szCs w:val="24"/>
        </w:rPr>
        <w:t xml:space="preserve"> </w:t>
      </w:r>
    </w:p>
    <w:p w14:paraId="6CC30777">
      <w:pPr>
        <w:widowControl/>
        <w:jc w:val="left"/>
        <w:rPr>
          <w:rFonts w:ascii="宋体" w:hAnsi="Courier New" w:eastAsia="等线" w:cs="Times New Roman"/>
          <w:szCs w:val="21"/>
        </w:rPr>
        <w:sectPr>
          <w:pgSz w:w="11906" w:h="16838"/>
          <w:pgMar w:top="1588" w:right="1418" w:bottom="1134" w:left="1418" w:header="851" w:footer="992" w:gutter="0"/>
          <w:pgNumType w:fmt="decimal"/>
          <w:cols w:space="720" w:num="1"/>
          <w:titlePg/>
          <w:docGrid w:type="lines" w:linePitch="312" w:charSpace="0"/>
        </w:sectPr>
      </w:pPr>
    </w:p>
    <w:p w14:paraId="25604C02">
      <w:pPr>
        <w:rPr>
          <w:rFonts w:hint="eastAsia" w:ascii="宋体" w:hAnsi="宋体" w:eastAsia="等线" w:cs="宋体"/>
          <w:color w:val="000000"/>
          <w:sz w:val="24"/>
          <w:szCs w:val="24"/>
        </w:rPr>
      </w:pPr>
      <w:r>
        <w:rPr>
          <w:rFonts w:hint="eastAsia" w:ascii="宋体" w:hAnsi="宋体" w:eastAsia="等线" w:cs="宋体"/>
          <w:color w:val="000000"/>
          <w:sz w:val="24"/>
          <w:szCs w:val="24"/>
        </w:rPr>
        <w:t xml:space="preserve"> </w:t>
      </w:r>
    </w:p>
    <w:p w14:paraId="011CE856">
      <w:pPr>
        <w:keepNext/>
        <w:keepLines/>
        <w:spacing w:before="260" w:after="260" w:line="415" w:lineRule="auto"/>
        <w:jc w:val="left"/>
        <w:outlineLvl w:val="2"/>
        <w:rPr>
          <w:rFonts w:hint="eastAsia" w:ascii="宋体" w:hAnsi="宋体" w:eastAsia="宋体" w:cs="Times New Roman"/>
          <w:b/>
          <w:bCs/>
          <w:spacing w:val="8"/>
          <w:sz w:val="24"/>
          <w:szCs w:val="24"/>
        </w:rPr>
      </w:pPr>
      <w:r>
        <w:rPr>
          <w:rFonts w:hint="eastAsia" w:ascii="宋体" w:hAnsi="宋体" w:eastAsia="宋体" w:cs="Times New Roman"/>
          <w:b/>
          <w:bCs/>
          <w:color w:val="000000"/>
          <w:sz w:val="24"/>
          <w:szCs w:val="24"/>
        </w:rPr>
        <w:t xml:space="preserve">附件9 </w:t>
      </w:r>
      <w:r>
        <w:rPr>
          <w:rFonts w:hint="eastAsia" w:ascii="宋体" w:hAnsi="宋体" w:eastAsia="宋体" w:cs="Times New Roman"/>
          <w:b/>
          <w:bCs/>
          <w:spacing w:val="13"/>
          <w:sz w:val="24"/>
          <w:szCs w:val="24"/>
        </w:rPr>
        <w:t>设</w:t>
      </w:r>
      <w:r>
        <w:rPr>
          <w:rFonts w:hint="eastAsia" w:ascii="宋体" w:hAnsi="宋体" w:eastAsia="宋体" w:cs="Times New Roman"/>
          <w:b/>
          <w:bCs/>
          <w:spacing w:val="8"/>
          <w:sz w:val="24"/>
          <w:szCs w:val="24"/>
        </w:rPr>
        <w:t>备分项报价表</w:t>
      </w:r>
    </w:p>
    <w:p w14:paraId="0244CB2C">
      <w:pPr>
        <w:keepNext/>
        <w:keepLines/>
        <w:spacing w:line="400" w:lineRule="exact"/>
        <w:jc w:val="center"/>
        <w:rPr>
          <w:rFonts w:hint="eastAsia" w:ascii="宋体" w:hAnsi="宋体" w:eastAsia="宋体" w:cs="Times New Roman"/>
          <w:b/>
          <w:bCs/>
          <w:sz w:val="24"/>
          <w:szCs w:val="24"/>
        </w:rPr>
      </w:pPr>
      <w:r>
        <w:rPr>
          <w:rFonts w:hint="eastAsia" w:ascii="宋体" w:hAnsi="宋体" w:eastAsia="宋体" w:cs="Times New Roman"/>
          <w:spacing w:val="13"/>
          <w:sz w:val="24"/>
          <w:szCs w:val="24"/>
        </w:rPr>
        <w:t>设</w:t>
      </w:r>
      <w:r>
        <w:rPr>
          <w:rFonts w:hint="eastAsia" w:ascii="宋体" w:hAnsi="宋体" w:eastAsia="宋体" w:cs="Times New Roman"/>
          <w:spacing w:val="8"/>
          <w:sz w:val="24"/>
          <w:szCs w:val="24"/>
        </w:rPr>
        <w:t>备分项报价表</w:t>
      </w:r>
    </w:p>
    <w:p w14:paraId="16C55929">
      <w:pPr>
        <w:spacing w:before="52"/>
        <w:ind w:left="9"/>
        <w:jc w:val="right"/>
        <w:rPr>
          <w:rFonts w:hint="eastAsia" w:ascii="宋体" w:hAnsi="宋体" w:eastAsia="宋体" w:cs="Times New Roman"/>
          <w:szCs w:val="21"/>
        </w:rPr>
      </w:pPr>
      <w:r>
        <w:rPr>
          <w:rFonts w:hint="eastAsia" w:ascii="宋体" w:hAnsi="宋体" w:eastAsia="宋体" w:cs="Times New Roman"/>
          <w:spacing w:val="-1"/>
          <w:szCs w:val="21"/>
        </w:rPr>
        <w:t xml:space="preserve">                                                                </w:t>
      </w:r>
      <w:r>
        <w:rPr>
          <w:rFonts w:hint="eastAsia" w:ascii="宋体" w:hAnsi="宋体" w:eastAsia="宋体" w:cs="Times New Roman"/>
          <w:szCs w:val="21"/>
        </w:rPr>
        <w:t xml:space="preserve">                                           第   页 共  页</w:t>
      </w:r>
    </w:p>
    <w:tbl>
      <w:tblPr>
        <w:tblStyle w:val="37"/>
        <w:tblW w:w="4650" w:type="pct"/>
        <w:tblInd w:w="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3136"/>
        <w:gridCol w:w="2020"/>
        <w:gridCol w:w="1498"/>
        <w:gridCol w:w="2968"/>
        <w:gridCol w:w="2401"/>
      </w:tblGrid>
      <w:tr w14:paraId="74DA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2" w:type="pct"/>
            <w:vMerge w:val="restart"/>
            <w:vAlign w:val="center"/>
          </w:tcPr>
          <w:p w14:paraId="28E034A2">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序号</w:t>
            </w:r>
          </w:p>
        </w:tc>
        <w:tc>
          <w:tcPr>
            <w:tcW w:w="1214" w:type="pct"/>
            <w:vMerge w:val="restart"/>
            <w:vAlign w:val="center"/>
          </w:tcPr>
          <w:p w14:paraId="06538CBB">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内容</w:t>
            </w:r>
          </w:p>
        </w:tc>
        <w:tc>
          <w:tcPr>
            <w:tcW w:w="782" w:type="pct"/>
            <w:vMerge w:val="restart"/>
            <w:vAlign w:val="center"/>
          </w:tcPr>
          <w:p w14:paraId="5875F01B">
            <w:pPr>
              <w:widowControl/>
              <w:ind w:firstLine="800" w:firstLineChars="400"/>
              <w:jc w:val="both"/>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数量</w:t>
            </w:r>
          </w:p>
        </w:tc>
        <w:tc>
          <w:tcPr>
            <w:tcW w:w="580" w:type="pct"/>
            <w:vMerge w:val="restart"/>
            <w:vAlign w:val="center"/>
          </w:tcPr>
          <w:p w14:paraId="365EA9E7">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单位</w:t>
            </w:r>
          </w:p>
        </w:tc>
        <w:tc>
          <w:tcPr>
            <w:tcW w:w="1149" w:type="pct"/>
            <w:vMerge w:val="restart"/>
            <w:vAlign w:val="center"/>
          </w:tcPr>
          <w:p w14:paraId="195A6FA7">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单价（万元/套，未税）</w:t>
            </w:r>
          </w:p>
        </w:tc>
        <w:tc>
          <w:tcPr>
            <w:tcW w:w="929" w:type="pct"/>
            <w:vMerge w:val="restart"/>
            <w:vAlign w:val="center"/>
          </w:tcPr>
          <w:p w14:paraId="703A589D">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总报价</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（万元，未税）</w:t>
            </w:r>
          </w:p>
        </w:tc>
      </w:tr>
      <w:tr w14:paraId="66C8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2" w:type="pct"/>
            <w:vMerge w:val="continue"/>
            <w:vAlign w:val="center"/>
          </w:tcPr>
          <w:p w14:paraId="795D2195">
            <w:pPr>
              <w:widowControl/>
              <w:jc w:val="left"/>
              <w:rPr>
                <w:rFonts w:hint="eastAsia" w:ascii="宋体" w:hAnsi="宋体" w:eastAsia="宋体" w:cs="Times New Roman"/>
                <w:color w:val="000000"/>
                <w:sz w:val="20"/>
                <w:szCs w:val="20"/>
              </w:rPr>
            </w:pPr>
          </w:p>
        </w:tc>
        <w:tc>
          <w:tcPr>
            <w:tcW w:w="1214" w:type="pct"/>
            <w:vMerge w:val="continue"/>
            <w:vAlign w:val="center"/>
          </w:tcPr>
          <w:p w14:paraId="321175DF">
            <w:pPr>
              <w:widowControl/>
              <w:jc w:val="left"/>
              <w:rPr>
                <w:rFonts w:hint="eastAsia" w:ascii="宋体" w:hAnsi="宋体" w:eastAsia="宋体" w:cs="Times New Roman"/>
                <w:color w:val="000000"/>
                <w:sz w:val="20"/>
                <w:szCs w:val="20"/>
              </w:rPr>
            </w:pPr>
          </w:p>
        </w:tc>
        <w:tc>
          <w:tcPr>
            <w:tcW w:w="782" w:type="pct"/>
            <w:vMerge w:val="continue"/>
            <w:vAlign w:val="center"/>
          </w:tcPr>
          <w:p w14:paraId="2C7D8F1C">
            <w:pPr>
              <w:widowControl/>
              <w:jc w:val="left"/>
              <w:rPr>
                <w:rFonts w:hint="eastAsia" w:ascii="宋体" w:hAnsi="宋体" w:eastAsia="宋体" w:cs="Times New Roman"/>
                <w:color w:val="000000"/>
                <w:sz w:val="20"/>
                <w:szCs w:val="20"/>
              </w:rPr>
            </w:pPr>
          </w:p>
        </w:tc>
        <w:tc>
          <w:tcPr>
            <w:tcW w:w="580" w:type="pct"/>
            <w:vMerge w:val="continue"/>
            <w:vAlign w:val="center"/>
          </w:tcPr>
          <w:p w14:paraId="612FC4F7">
            <w:pPr>
              <w:widowControl/>
              <w:jc w:val="left"/>
              <w:rPr>
                <w:rFonts w:hint="eastAsia" w:ascii="宋体" w:hAnsi="宋体" w:eastAsia="宋体" w:cs="Times New Roman"/>
                <w:color w:val="000000"/>
                <w:sz w:val="20"/>
                <w:szCs w:val="20"/>
              </w:rPr>
            </w:pPr>
          </w:p>
        </w:tc>
        <w:tc>
          <w:tcPr>
            <w:tcW w:w="1149" w:type="pct"/>
            <w:vMerge w:val="continue"/>
            <w:vAlign w:val="center"/>
          </w:tcPr>
          <w:p w14:paraId="19FBEE9C">
            <w:pPr>
              <w:widowControl/>
              <w:jc w:val="left"/>
              <w:rPr>
                <w:rFonts w:hint="eastAsia" w:ascii="宋体" w:hAnsi="宋体" w:eastAsia="宋体" w:cs="Times New Roman"/>
                <w:color w:val="000000"/>
                <w:sz w:val="20"/>
                <w:szCs w:val="20"/>
              </w:rPr>
            </w:pPr>
          </w:p>
        </w:tc>
        <w:tc>
          <w:tcPr>
            <w:tcW w:w="929" w:type="pct"/>
            <w:vMerge w:val="continue"/>
            <w:vAlign w:val="center"/>
          </w:tcPr>
          <w:p w14:paraId="2889CA39">
            <w:pPr>
              <w:widowControl/>
              <w:jc w:val="left"/>
              <w:rPr>
                <w:rFonts w:hint="eastAsia" w:ascii="宋体" w:hAnsi="宋体" w:eastAsia="宋体" w:cs="Times New Roman"/>
                <w:color w:val="000000"/>
                <w:sz w:val="20"/>
                <w:szCs w:val="20"/>
              </w:rPr>
            </w:pPr>
          </w:p>
        </w:tc>
      </w:tr>
      <w:tr w14:paraId="2C19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2" w:type="pct"/>
            <w:vAlign w:val="center"/>
          </w:tcPr>
          <w:p w14:paraId="070483E4">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1</w:t>
            </w:r>
          </w:p>
        </w:tc>
        <w:tc>
          <w:tcPr>
            <w:tcW w:w="1214" w:type="pct"/>
            <w:vAlign w:val="center"/>
          </w:tcPr>
          <w:p w14:paraId="21D82B20">
            <w:pPr>
              <w:widowControl/>
              <w:jc w:val="center"/>
              <w:textAlignment w:val="center"/>
              <w:rPr>
                <w:rFonts w:hint="eastAsia" w:ascii="宋体" w:hAnsi="宋体" w:eastAsia="宋体" w:cs="Times New Roman"/>
                <w:color w:val="000000"/>
                <w:sz w:val="20"/>
                <w:szCs w:val="20"/>
              </w:rPr>
            </w:pPr>
          </w:p>
        </w:tc>
        <w:tc>
          <w:tcPr>
            <w:tcW w:w="782" w:type="pct"/>
            <w:vAlign w:val="center"/>
          </w:tcPr>
          <w:p w14:paraId="155C8670">
            <w:pPr>
              <w:widowControl/>
              <w:jc w:val="center"/>
              <w:textAlignment w:val="center"/>
              <w:rPr>
                <w:rFonts w:hint="eastAsia" w:ascii="宋体" w:hAnsi="宋体" w:eastAsia="宋体" w:cs="Times New Roman"/>
                <w:color w:val="000000"/>
                <w:sz w:val="20"/>
                <w:szCs w:val="20"/>
              </w:rPr>
            </w:pPr>
          </w:p>
        </w:tc>
        <w:tc>
          <w:tcPr>
            <w:tcW w:w="580" w:type="pct"/>
            <w:vAlign w:val="center"/>
          </w:tcPr>
          <w:p w14:paraId="7E1791B3">
            <w:pPr>
              <w:jc w:val="center"/>
              <w:rPr>
                <w:rFonts w:hint="eastAsia" w:ascii="宋体" w:hAnsi="宋体" w:eastAsia="宋体" w:cs="Times New Roman"/>
                <w:color w:val="000000"/>
                <w:sz w:val="20"/>
                <w:szCs w:val="20"/>
              </w:rPr>
            </w:pPr>
          </w:p>
        </w:tc>
        <w:tc>
          <w:tcPr>
            <w:tcW w:w="1149" w:type="pct"/>
            <w:vAlign w:val="center"/>
          </w:tcPr>
          <w:p w14:paraId="5DEA3139">
            <w:pPr>
              <w:jc w:val="center"/>
              <w:rPr>
                <w:rFonts w:hint="eastAsia" w:ascii="宋体" w:hAnsi="宋体" w:eastAsia="宋体" w:cs="Times New Roman"/>
                <w:color w:val="000000"/>
                <w:sz w:val="20"/>
                <w:szCs w:val="20"/>
              </w:rPr>
            </w:pPr>
          </w:p>
        </w:tc>
        <w:tc>
          <w:tcPr>
            <w:tcW w:w="929" w:type="pct"/>
            <w:vAlign w:val="center"/>
          </w:tcPr>
          <w:p w14:paraId="5533602F">
            <w:pPr>
              <w:jc w:val="center"/>
              <w:rPr>
                <w:rFonts w:hint="eastAsia" w:ascii="宋体" w:hAnsi="宋体" w:eastAsia="宋体" w:cs="Times New Roman"/>
                <w:color w:val="000000"/>
                <w:sz w:val="20"/>
                <w:szCs w:val="20"/>
              </w:rPr>
            </w:pPr>
          </w:p>
        </w:tc>
      </w:tr>
      <w:tr w14:paraId="545F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2" w:type="pct"/>
            <w:vAlign w:val="center"/>
          </w:tcPr>
          <w:p w14:paraId="6B0DFEB1">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2</w:t>
            </w:r>
          </w:p>
        </w:tc>
        <w:tc>
          <w:tcPr>
            <w:tcW w:w="1214" w:type="pct"/>
          </w:tcPr>
          <w:p w14:paraId="6ABE837F">
            <w:pPr>
              <w:jc w:val="center"/>
              <w:rPr>
                <w:rFonts w:hint="eastAsia"/>
              </w:rPr>
            </w:pPr>
          </w:p>
        </w:tc>
        <w:tc>
          <w:tcPr>
            <w:tcW w:w="782" w:type="pct"/>
            <w:vAlign w:val="center"/>
          </w:tcPr>
          <w:p w14:paraId="4EE74CAB">
            <w:pPr>
              <w:widowControl/>
              <w:jc w:val="center"/>
              <w:textAlignment w:val="center"/>
              <w:rPr>
                <w:rFonts w:hint="eastAsia" w:ascii="宋体" w:hAnsi="宋体" w:eastAsia="宋体" w:cs="Times New Roman"/>
                <w:color w:val="000000"/>
                <w:sz w:val="20"/>
                <w:szCs w:val="20"/>
              </w:rPr>
            </w:pPr>
          </w:p>
        </w:tc>
        <w:tc>
          <w:tcPr>
            <w:tcW w:w="580" w:type="pct"/>
          </w:tcPr>
          <w:p w14:paraId="60655E68">
            <w:pPr>
              <w:jc w:val="center"/>
              <w:rPr>
                <w:rFonts w:hint="eastAsia"/>
              </w:rPr>
            </w:pPr>
          </w:p>
        </w:tc>
        <w:tc>
          <w:tcPr>
            <w:tcW w:w="1149" w:type="pct"/>
            <w:vAlign w:val="center"/>
          </w:tcPr>
          <w:p w14:paraId="76BDB9E4">
            <w:pPr>
              <w:jc w:val="center"/>
              <w:rPr>
                <w:rFonts w:hint="eastAsia" w:ascii="宋体" w:hAnsi="宋体" w:eastAsia="宋体" w:cs="Times New Roman"/>
                <w:color w:val="000000"/>
                <w:sz w:val="20"/>
                <w:szCs w:val="20"/>
              </w:rPr>
            </w:pPr>
          </w:p>
        </w:tc>
        <w:tc>
          <w:tcPr>
            <w:tcW w:w="929" w:type="pct"/>
            <w:vAlign w:val="center"/>
          </w:tcPr>
          <w:p w14:paraId="43A8F4E4">
            <w:pPr>
              <w:jc w:val="center"/>
              <w:rPr>
                <w:rFonts w:hint="eastAsia" w:ascii="宋体" w:hAnsi="宋体" w:eastAsia="宋体" w:cs="Times New Roman"/>
                <w:color w:val="000000"/>
                <w:sz w:val="20"/>
                <w:szCs w:val="20"/>
              </w:rPr>
            </w:pPr>
          </w:p>
        </w:tc>
      </w:tr>
      <w:tr w14:paraId="2A86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2" w:type="pct"/>
            <w:vAlign w:val="center"/>
          </w:tcPr>
          <w:p w14:paraId="3B4099C2">
            <w:pPr>
              <w:widowControl/>
              <w:jc w:val="center"/>
              <w:textAlignment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3</w:t>
            </w:r>
          </w:p>
        </w:tc>
        <w:tc>
          <w:tcPr>
            <w:tcW w:w="1214" w:type="pct"/>
          </w:tcPr>
          <w:p w14:paraId="571A1089">
            <w:pPr>
              <w:jc w:val="center"/>
              <w:rPr>
                <w:rFonts w:hint="eastAsia"/>
              </w:rPr>
            </w:pPr>
          </w:p>
        </w:tc>
        <w:tc>
          <w:tcPr>
            <w:tcW w:w="782" w:type="pct"/>
            <w:vAlign w:val="center"/>
          </w:tcPr>
          <w:p w14:paraId="7377D66D">
            <w:pPr>
              <w:widowControl/>
              <w:jc w:val="center"/>
              <w:textAlignment w:val="center"/>
              <w:rPr>
                <w:rFonts w:hint="eastAsia" w:ascii="宋体" w:hAnsi="宋体" w:eastAsia="宋体" w:cs="Times New Roman"/>
                <w:color w:val="000000"/>
                <w:kern w:val="0"/>
                <w:sz w:val="20"/>
                <w:szCs w:val="20"/>
              </w:rPr>
            </w:pPr>
          </w:p>
        </w:tc>
        <w:tc>
          <w:tcPr>
            <w:tcW w:w="580" w:type="pct"/>
          </w:tcPr>
          <w:p w14:paraId="5344AAAF">
            <w:pPr>
              <w:jc w:val="center"/>
              <w:rPr>
                <w:rFonts w:hint="eastAsia"/>
              </w:rPr>
            </w:pPr>
          </w:p>
        </w:tc>
        <w:tc>
          <w:tcPr>
            <w:tcW w:w="1149" w:type="pct"/>
            <w:vAlign w:val="center"/>
          </w:tcPr>
          <w:p w14:paraId="29876F66">
            <w:pPr>
              <w:jc w:val="center"/>
              <w:rPr>
                <w:rFonts w:hint="eastAsia" w:ascii="宋体" w:hAnsi="宋体" w:eastAsia="宋体" w:cs="Times New Roman"/>
                <w:color w:val="000000"/>
                <w:sz w:val="20"/>
                <w:szCs w:val="20"/>
              </w:rPr>
            </w:pPr>
          </w:p>
        </w:tc>
        <w:tc>
          <w:tcPr>
            <w:tcW w:w="929" w:type="pct"/>
            <w:vAlign w:val="center"/>
          </w:tcPr>
          <w:p w14:paraId="20F57833">
            <w:pPr>
              <w:jc w:val="center"/>
              <w:rPr>
                <w:rFonts w:hint="eastAsia" w:ascii="宋体" w:hAnsi="宋体" w:eastAsia="宋体" w:cs="Times New Roman"/>
                <w:color w:val="000000"/>
                <w:sz w:val="20"/>
                <w:szCs w:val="20"/>
              </w:rPr>
            </w:pPr>
          </w:p>
        </w:tc>
      </w:tr>
      <w:tr w14:paraId="1A5F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2" w:type="pct"/>
            <w:vAlign w:val="center"/>
          </w:tcPr>
          <w:p w14:paraId="316CD4FE">
            <w:pPr>
              <w:widowControl/>
              <w:jc w:val="center"/>
              <w:textAlignment w:val="center"/>
              <w:rPr>
                <w:rFonts w:hint="eastAsia" w:ascii="宋体" w:hAnsi="宋体" w:eastAsia="宋体" w:cs="Times New Roman"/>
                <w:color w:val="000000"/>
                <w:sz w:val="20"/>
                <w:szCs w:val="20"/>
              </w:rPr>
            </w:pPr>
            <w:r>
              <w:rPr>
                <w:rFonts w:hint="eastAsia" w:ascii="宋体" w:hAnsi="宋体" w:eastAsia="宋体" w:cs="Times New Roman"/>
                <w:color w:val="000000"/>
                <w:kern w:val="0"/>
                <w:sz w:val="20"/>
                <w:szCs w:val="20"/>
              </w:rPr>
              <w:t>4</w:t>
            </w:r>
          </w:p>
        </w:tc>
        <w:tc>
          <w:tcPr>
            <w:tcW w:w="1214" w:type="pct"/>
          </w:tcPr>
          <w:p w14:paraId="4E72ABF6">
            <w:pPr>
              <w:jc w:val="center"/>
              <w:rPr>
                <w:rFonts w:hint="eastAsia"/>
              </w:rPr>
            </w:pPr>
          </w:p>
        </w:tc>
        <w:tc>
          <w:tcPr>
            <w:tcW w:w="782" w:type="pct"/>
            <w:vAlign w:val="center"/>
          </w:tcPr>
          <w:p w14:paraId="4F85DED4">
            <w:pPr>
              <w:widowControl/>
              <w:jc w:val="center"/>
              <w:textAlignment w:val="center"/>
              <w:rPr>
                <w:rFonts w:hint="eastAsia" w:ascii="宋体" w:hAnsi="宋体" w:eastAsia="宋体" w:cs="Times New Roman"/>
                <w:color w:val="000000"/>
                <w:sz w:val="20"/>
                <w:szCs w:val="20"/>
              </w:rPr>
            </w:pPr>
          </w:p>
        </w:tc>
        <w:tc>
          <w:tcPr>
            <w:tcW w:w="580" w:type="pct"/>
          </w:tcPr>
          <w:p w14:paraId="6AF8C7C3">
            <w:pPr>
              <w:jc w:val="center"/>
              <w:rPr>
                <w:rFonts w:hint="eastAsia"/>
              </w:rPr>
            </w:pPr>
          </w:p>
        </w:tc>
        <w:tc>
          <w:tcPr>
            <w:tcW w:w="1149" w:type="pct"/>
            <w:vAlign w:val="center"/>
          </w:tcPr>
          <w:p w14:paraId="41C03B31">
            <w:pPr>
              <w:jc w:val="center"/>
              <w:rPr>
                <w:rFonts w:hint="eastAsia" w:ascii="宋体" w:hAnsi="宋体" w:eastAsia="宋体" w:cs="Times New Roman"/>
                <w:color w:val="000000"/>
                <w:sz w:val="20"/>
                <w:szCs w:val="20"/>
              </w:rPr>
            </w:pPr>
          </w:p>
        </w:tc>
        <w:tc>
          <w:tcPr>
            <w:tcW w:w="929" w:type="pct"/>
            <w:vAlign w:val="center"/>
          </w:tcPr>
          <w:p w14:paraId="1F25EA61">
            <w:pPr>
              <w:jc w:val="center"/>
              <w:rPr>
                <w:rFonts w:hint="eastAsia" w:ascii="宋体" w:hAnsi="宋体" w:eastAsia="宋体" w:cs="Times New Roman"/>
                <w:color w:val="000000"/>
                <w:sz w:val="20"/>
                <w:szCs w:val="20"/>
              </w:rPr>
            </w:pPr>
          </w:p>
        </w:tc>
      </w:tr>
      <w:tr w14:paraId="7767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2" w:type="pct"/>
            <w:vAlign w:val="center"/>
          </w:tcPr>
          <w:p w14:paraId="73E6E11A">
            <w:pPr>
              <w:widowControl/>
              <w:jc w:val="center"/>
              <w:textAlignment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5</w:t>
            </w:r>
          </w:p>
        </w:tc>
        <w:tc>
          <w:tcPr>
            <w:tcW w:w="1214" w:type="pct"/>
            <w:vAlign w:val="center"/>
          </w:tcPr>
          <w:p w14:paraId="2E667FD1">
            <w:pPr>
              <w:widowControl/>
              <w:jc w:val="center"/>
              <w:textAlignment w:val="center"/>
              <w:rPr>
                <w:rFonts w:hint="eastAsia" w:ascii="宋体" w:hAnsi="宋体" w:eastAsia="宋体" w:cs="Times New Roman"/>
                <w:color w:val="000000"/>
                <w:sz w:val="20"/>
                <w:szCs w:val="20"/>
              </w:rPr>
            </w:pPr>
          </w:p>
        </w:tc>
        <w:tc>
          <w:tcPr>
            <w:tcW w:w="782" w:type="pct"/>
            <w:vAlign w:val="center"/>
          </w:tcPr>
          <w:p w14:paraId="4A7CBAE0">
            <w:pPr>
              <w:widowControl/>
              <w:jc w:val="center"/>
              <w:textAlignment w:val="center"/>
              <w:rPr>
                <w:rFonts w:hint="eastAsia" w:ascii="宋体" w:hAnsi="宋体" w:eastAsia="宋体" w:cs="Times New Roman"/>
                <w:color w:val="000000"/>
                <w:kern w:val="0"/>
                <w:sz w:val="20"/>
                <w:szCs w:val="20"/>
              </w:rPr>
            </w:pPr>
          </w:p>
        </w:tc>
        <w:tc>
          <w:tcPr>
            <w:tcW w:w="580" w:type="pct"/>
            <w:vAlign w:val="center"/>
          </w:tcPr>
          <w:p w14:paraId="165F2DA3">
            <w:pPr>
              <w:jc w:val="center"/>
              <w:rPr>
                <w:rFonts w:hint="eastAsia" w:ascii="宋体" w:hAnsi="宋体" w:eastAsia="宋体" w:cs="Times New Roman"/>
                <w:color w:val="000000"/>
                <w:sz w:val="20"/>
                <w:szCs w:val="20"/>
              </w:rPr>
            </w:pPr>
          </w:p>
        </w:tc>
        <w:tc>
          <w:tcPr>
            <w:tcW w:w="1149" w:type="pct"/>
            <w:vAlign w:val="center"/>
          </w:tcPr>
          <w:p w14:paraId="6C96C241">
            <w:pPr>
              <w:jc w:val="center"/>
              <w:rPr>
                <w:rFonts w:hint="eastAsia" w:ascii="宋体" w:hAnsi="宋体" w:eastAsia="宋体" w:cs="Times New Roman"/>
                <w:color w:val="000000"/>
                <w:sz w:val="20"/>
                <w:szCs w:val="20"/>
              </w:rPr>
            </w:pPr>
          </w:p>
        </w:tc>
        <w:tc>
          <w:tcPr>
            <w:tcW w:w="929" w:type="pct"/>
            <w:vAlign w:val="center"/>
          </w:tcPr>
          <w:p w14:paraId="10C28C73">
            <w:pPr>
              <w:jc w:val="center"/>
              <w:rPr>
                <w:rFonts w:hint="eastAsia" w:ascii="宋体" w:hAnsi="宋体" w:eastAsia="宋体" w:cs="Times New Roman"/>
                <w:color w:val="000000"/>
                <w:sz w:val="20"/>
                <w:szCs w:val="20"/>
              </w:rPr>
            </w:pPr>
          </w:p>
        </w:tc>
      </w:tr>
      <w:tr w14:paraId="056E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2" w:type="pct"/>
            <w:vAlign w:val="center"/>
          </w:tcPr>
          <w:p w14:paraId="2E53EC79">
            <w:pPr>
              <w:widowControl/>
              <w:jc w:val="center"/>
              <w:textAlignment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6</w:t>
            </w:r>
          </w:p>
        </w:tc>
        <w:tc>
          <w:tcPr>
            <w:tcW w:w="1214" w:type="pct"/>
            <w:vAlign w:val="center"/>
          </w:tcPr>
          <w:p w14:paraId="35A6768A">
            <w:pPr>
              <w:widowControl/>
              <w:jc w:val="center"/>
              <w:textAlignment w:val="center"/>
              <w:rPr>
                <w:rFonts w:hint="eastAsia" w:ascii="宋体" w:hAnsi="宋体" w:eastAsia="宋体" w:cs="Times New Roman"/>
                <w:color w:val="000000"/>
                <w:sz w:val="20"/>
                <w:szCs w:val="20"/>
              </w:rPr>
            </w:pPr>
          </w:p>
        </w:tc>
        <w:tc>
          <w:tcPr>
            <w:tcW w:w="782" w:type="pct"/>
            <w:vAlign w:val="center"/>
          </w:tcPr>
          <w:p w14:paraId="24531418">
            <w:pPr>
              <w:widowControl/>
              <w:jc w:val="center"/>
              <w:textAlignment w:val="center"/>
              <w:rPr>
                <w:rFonts w:hint="eastAsia" w:ascii="宋体" w:hAnsi="宋体" w:eastAsia="宋体" w:cs="Times New Roman"/>
                <w:color w:val="000000"/>
                <w:kern w:val="0"/>
                <w:sz w:val="20"/>
                <w:szCs w:val="20"/>
              </w:rPr>
            </w:pPr>
          </w:p>
        </w:tc>
        <w:tc>
          <w:tcPr>
            <w:tcW w:w="580" w:type="pct"/>
            <w:vAlign w:val="center"/>
          </w:tcPr>
          <w:p w14:paraId="08CC61CB">
            <w:pPr>
              <w:jc w:val="center"/>
              <w:rPr>
                <w:rFonts w:hint="eastAsia" w:ascii="宋体" w:hAnsi="宋体" w:eastAsia="宋体" w:cs="Times New Roman"/>
                <w:color w:val="000000"/>
                <w:sz w:val="20"/>
                <w:szCs w:val="20"/>
              </w:rPr>
            </w:pPr>
          </w:p>
        </w:tc>
        <w:tc>
          <w:tcPr>
            <w:tcW w:w="1149" w:type="pct"/>
            <w:vAlign w:val="center"/>
          </w:tcPr>
          <w:p w14:paraId="7FF86AE7">
            <w:pPr>
              <w:jc w:val="center"/>
              <w:rPr>
                <w:rFonts w:hint="eastAsia" w:ascii="宋体" w:hAnsi="宋体" w:eastAsia="宋体" w:cs="Times New Roman"/>
                <w:color w:val="000000"/>
                <w:sz w:val="20"/>
                <w:szCs w:val="20"/>
              </w:rPr>
            </w:pPr>
          </w:p>
        </w:tc>
        <w:tc>
          <w:tcPr>
            <w:tcW w:w="929" w:type="pct"/>
            <w:vAlign w:val="center"/>
          </w:tcPr>
          <w:p w14:paraId="04B63C03">
            <w:pPr>
              <w:jc w:val="center"/>
              <w:rPr>
                <w:rFonts w:hint="eastAsia" w:ascii="宋体" w:hAnsi="宋体" w:eastAsia="宋体" w:cs="Times New Roman"/>
                <w:color w:val="000000"/>
                <w:sz w:val="20"/>
                <w:szCs w:val="20"/>
              </w:rPr>
            </w:pPr>
          </w:p>
        </w:tc>
      </w:tr>
      <w:tr w14:paraId="1098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2" w:type="pct"/>
            <w:vAlign w:val="center"/>
          </w:tcPr>
          <w:p w14:paraId="3FC51F68">
            <w:pPr>
              <w:widowControl/>
              <w:jc w:val="center"/>
              <w:textAlignment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7</w:t>
            </w:r>
          </w:p>
        </w:tc>
        <w:tc>
          <w:tcPr>
            <w:tcW w:w="1214" w:type="pct"/>
            <w:vAlign w:val="center"/>
          </w:tcPr>
          <w:p w14:paraId="0EC0DE6E">
            <w:pPr>
              <w:widowControl/>
              <w:jc w:val="center"/>
              <w:textAlignment w:val="center"/>
              <w:rPr>
                <w:rFonts w:hint="eastAsia" w:ascii="宋体" w:hAnsi="宋体" w:eastAsia="宋体" w:cs="Times New Roman"/>
                <w:color w:val="000000"/>
                <w:sz w:val="20"/>
                <w:szCs w:val="20"/>
              </w:rPr>
            </w:pPr>
          </w:p>
        </w:tc>
        <w:tc>
          <w:tcPr>
            <w:tcW w:w="782" w:type="pct"/>
            <w:vAlign w:val="center"/>
          </w:tcPr>
          <w:p w14:paraId="12C74BD3">
            <w:pPr>
              <w:widowControl/>
              <w:jc w:val="center"/>
              <w:textAlignment w:val="center"/>
              <w:rPr>
                <w:rFonts w:hint="eastAsia" w:ascii="宋体" w:hAnsi="宋体" w:eastAsia="宋体" w:cs="Times New Roman"/>
                <w:color w:val="000000"/>
                <w:kern w:val="0"/>
                <w:sz w:val="20"/>
                <w:szCs w:val="20"/>
              </w:rPr>
            </w:pPr>
          </w:p>
        </w:tc>
        <w:tc>
          <w:tcPr>
            <w:tcW w:w="580" w:type="pct"/>
            <w:vAlign w:val="center"/>
          </w:tcPr>
          <w:p w14:paraId="4E7FDA07">
            <w:pPr>
              <w:jc w:val="center"/>
              <w:rPr>
                <w:rFonts w:hint="eastAsia" w:ascii="宋体" w:hAnsi="宋体" w:eastAsia="宋体" w:cs="Times New Roman"/>
                <w:color w:val="000000"/>
                <w:sz w:val="20"/>
                <w:szCs w:val="20"/>
              </w:rPr>
            </w:pPr>
          </w:p>
        </w:tc>
        <w:tc>
          <w:tcPr>
            <w:tcW w:w="1149" w:type="pct"/>
            <w:vAlign w:val="center"/>
          </w:tcPr>
          <w:p w14:paraId="53BA95C4">
            <w:pPr>
              <w:jc w:val="center"/>
              <w:rPr>
                <w:rFonts w:hint="eastAsia" w:ascii="宋体" w:hAnsi="宋体" w:eastAsia="宋体" w:cs="Times New Roman"/>
                <w:color w:val="000000"/>
                <w:sz w:val="20"/>
                <w:szCs w:val="20"/>
              </w:rPr>
            </w:pPr>
          </w:p>
        </w:tc>
        <w:tc>
          <w:tcPr>
            <w:tcW w:w="929" w:type="pct"/>
            <w:vAlign w:val="center"/>
          </w:tcPr>
          <w:p w14:paraId="0B299B9E">
            <w:pPr>
              <w:jc w:val="center"/>
              <w:rPr>
                <w:rFonts w:hint="eastAsia" w:ascii="宋体" w:hAnsi="宋体" w:eastAsia="宋体" w:cs="Times New Roman"/>
                <w:color w:val="000000"/>
                <w:sz w:val="20"/>
                <w:szCs w:val="20"/>
              </w:rPr>
            </w:pPr>
          </w:p>
        </w:tc>
      </w:tr>
    </w:tbl>
    <w:p w14:paraId="1F473A9D">
      <w:pPr>
        <w:spacing w:before="52"/>
        <w:ind w:left="9"/>
        <w:jc w:val="right"/>
        <w:rPr>
          <w:rFonts w:hint="eastAsia" w:ascii="宋体" w:hAnsi="宋体" w:eastAsia="宋体" w:cs="Times New Roman"/>
          <w:szCs w:val="21"/>
        </w:rPr>
      </w:pPr>
      <w:r>
        <w:rPr>
          <w:rFonts w:hint="eastAsia" w:ascii="宋体" w:hAnsi="宋体" w:eastAsia="宋体" w:cs="Times New Roman"/>
          <w:szCs w:val="21"/>
        </w:rPr>
        <w:t xml:space="preserve"> </w:t>
      </w:r>
    </w:p>
    <w:p w14:paraId="0AF68253">
      <w:pPr>
        <w:spacing w:before="58"/>
        <w:ind w:left="8"/>
        <w:rPr>
          <w:rFonts w:hint="eastAsia" w:ascii="宋体" w:hAnsi="宋体" w:eastAsia="宋体" w:cs="Times New Roman"/>
          <w:szCs w:val="21"/>
        </w:rPr>
      </w:pPr>
      <w:r>
        <w:rPr>
          <w:rFonts w:hint="eastAsia" w:ascii="宋体" w:hAnsi="宋体" w:eastAsia="宋体" w:cs="Times New Roman"/>
          <w:spacing w:val="-8"/>
          <w:szCs w:val="21"/>
        </w:rPr>
        <w:t>注： 1.以上</w:t>
      </w:r>
      <w:r>
        <w:rPr>
          <w:rFonts w:hint="eastAsia" w:ascii="宋体" w:hAnsi="宋体" w:eastAsia="宋体" w:cs="Times New Roman"/>
          <w:spacing w:val="-5"/>
          <w:szCs w:val="21"/>
        </w:rPr>
        <w:t>是</w:t>
      </w:r>
      <w:r>
        <w:rPr>
          <w:rFonts w:hint="eastAsia" w:ascii="宋体" w:hAnsi="宋体" w:eastAsia="宋体" w:cs="Times New Roman"/>
          <w:spacing w:val="-4"/>
          <w:szCs w:val="21"/>
        </w:rPr>
        <w:t>各单体设备分项报价应包括的内容， 但不限于此，表中“总价合计”构成主机价格的一部分。</w:t>
      </w:r>
    </w:p>
    <w:p w14:paraId="6446B2C4">
      <w:pPr>
        <w:spacing w:before="78"/>
        <w:ind w:left="431"/>
        <w:rPr>
          <w:rFonts w:hint="eastAsia" w:ascii="宋体" w:hAnsi="宋体" w:eastAsia="宋体" w:cs="Times New Roman"/>
          <w:szCs w:val="21"/>
        </w:rPr>
      </w:pPr>
      <w:r>
        <w:rPr>
          <w:rFonts w:hint="eastAsia" w:ascii="宋体" w:hAnsi="宋体" w:eastAsia="宋体" w:cs="Times New Roman"/>
          <w:spacing w:val="-6"/>
          <w:szCs w:val="21"/>
        </w:rPr>
        <w:t>2.如果按单</w:t>
      </w:r>
      <w:r>
        <w:rPr>
          <w:rFonts w:hint="eastAsia" w:ascii="宋体" w:hAnsi="宋体" w:eastAsia="宋体" w:cs="Times New Roman"/>
          <w:spacing w:val="-5"/>
          <w:szCs w:val="21"/>
        </w:rPr>
        <w:t>价</w:t>
      </w:r>
      <w:r>
        <w:rPr>
          <w:rFonts w:hint="eastAsia" w:ascii="宋体" w:hAnsi="宋体" w:eastAsia="宋体" w:cs="Times New Roman"/>
          <w:spacing w:val="-3"/>
          <w:szCs w:val="21"/>
        </w:rPr>
        <w:t>计算的结果与总价不一致，以单价为准修正总价。</w:t>
      </w:r>
    </w:p>
    <w:p w14:paraId="3DADCC44">
      <w:pPr>
        <w:spacing w:before="85"/>
        <w:ind w:left="432"/>
        <w:rPr>
          <w:rFonts w:hint="eastAsia" w:ascii="等线" w:hAnsi="等线" w:eastAsia="等线" w:cs="Times New Roman"/>
          <w:szCs w:val="21"/>
        </w:rPr>
      </w:pPr>
      <w:r>
        <w:rPr>
          <w:rFonts w:hint="eastAsia" w:ascii="宋体" w:hAnsi="宋体" w:eastAsia="宋体" w:cs="Times New Roman"/>
          <w:spacing w:val="-4"/>
          <w:szCs w:val="21"/>
        </w:rPr>
        <w:t>3.此分项报价，仅是为</w:t>
      </w:r>
      <w:r>
        <w:rPr>
          <w:rFonts w:hint="eastAsia" w:ascii="宋体" w:hAnsi="宋体" w:eastAsia="宋体" w:cs="Times New Roman"/>
          <w:spacing w:val="-2"/>
          <w:szCs w:val="21"/>
        </w:rPr>
        <w:t>了方便招标人对投标文件进行分析比较，不作为限制订立合同的条件</w:t>
      </w:r>
      <w:r>
        <w:rPr>
          <w:rFonts w:hint="eastAsia" w:ascii="宋体" w:hAnsi="宋体" w:eastAsia="宋体" w:cs="Times New Roman"/>
          <w:spacing w:val="-2"/>
          <w:sz w:val="24"/>
          <w:szCs w:val="24"/>
        </w:rPr>
        <w:t>。</w:t>
      </w:r>
    </w:p>
    <w:p w14:paraId="4F06FF33">
      <w:pPr>
        <w:spacing w:before="78"/>
        <w:ind w:left="431"/>
        <w:rPr>
          <w:rFonts w:hint="eastAsia" w:ascii="宋体" w:hAnsi="宋体" w:eastAsia="宋体" w:cs="Times New Roman"/>
          <w:spacing w:val="-6"/>
          <w:szCs w:val="21"/>
        </w:rPr>
      </w:pPr>
      <w:r>
        <w:rPr>
          <w:rFonts w:hint="eastAsia" w:ascii="宋体" w:hAnsi="宋体" w:eastAsia="宋体" w:cs="Times New Roman"/>
          <w:spacing w:val="-6"/>
          <w:szCs w:val="21"/>
        </w:rPr>
        <w:t>4.如上表中的有关费用投标人免费提供，请注明“免费”字样。</w:t>
      </w:r>
    </w:p>
    <w:p w14:paraId="1A314C5E">
      <w:pPr>
        <w:spacing w:before="78"/>
        <w:ind w:left="431"/>
        <w:rPr>
          <w:rFonts w:hint="eastAsia" w:ascii="宋体" w:hAnsi="宋体" w:eastAsia="宋体" w:cs="Times New Roman"/>
          <w:spacing w:val="-6"/>
          <w:szCs w:val="21"/>
        </w:rPr>
      </w:pPr>
      <w:r>
        <w:rPr>
          <w:rFonts w:hint="eastAsia" w:ascii="宋体" w:hAnsi="宋体" w:eastAsia="宋体" w:cs="Times New Roman"/>
          <w:spacing w:val="-6"/>
          <w:szCs w:val="21"/>
        </w:rPr>
        <w:t>5.该明细表所有信息均为必填项，不得删减，价格部分不得合并，可细化可增加。</w:t>
      </w:r>
    </w:p>
    <w:p w14:paraId="5293CC74">
      <w:pPr>
        <w:spacing w:before="78"/>
        <w:ind w:left="431"/>
        <w:rPr>
          <w:rFonts w:hint="eastAsia" w:ascii="宋体" w:hAnsi="宋体" w:eastAsia="宋体" w:cs="Times New Roman"/>
          <w:spacing w:val="-6"/>
          <w:szCs w:val="21"/>
        </w:rPr>
      </w:pPr>
      <w:r>
        <w:rPr>
          <w:rFonts w:hint="eastAsia" w:ascii="宋体" w:hAnsi="宋体" w:eastAsia="宋体" w:cs="Times New Roman"/>
          <w:spacing w:val="-6"/>
          <w:szCs w:val="21"/>
        </w:rPr>
        <w:t>6.因填写不规范造成废标及终止招标的，责任由投标人自负。</w:t>
      </w:r>
    </w:p>
    <w:p w14:paraId="22E917C3">
      <w:pPr>
        <w:spacing w:before="78"/>
        <w:ind w:left="431"/>
        <w:rPr>
          <w:rFonts w:hint="eastAsia" w:ascii="宋体" w:hAnsi="宋体" w:eastAsia="宋体" w:cs="Times New Roman"/>
          <w:spacing w:val="-6"/>
          <w:szCs w:val="21"/>
        </w:rPr>
      </w:pPr>
    </w:p>
    <w:p w14:paraId="743C95B5">
      <w:pPr>
        <w:spacing w:before="78"/>
        <w:ind w:left="431"/>
        <w:rPr>
          <w:rFonts w:hint="eastAsia" w:ascii="宋体" w:hAnsi="宋体" w:eastAsia="宋体" w:cs="Times New Roman"/>
          <w:spacing w:val="-4"/>
          <w:sz w:val="24"/>
          <w:szCs w:val="24"/>
        </w:rPr>
      </w:pPr>
      <w:r>
        <w:rPr>
          <w:rFonts w:hint="eastAsia" w:ascii="宋体" w:hAnsi="宋体" w:eastAsia="宋体" w:cs="Times New Roman"/>
          <w:spacing w:val="-4"/>
          <w:sz w:val="24"/>
          <w:szCs w:val="24"/>
        </w:rPr>
        <w:t>投标人(章)：</w:t>
      </w:r>
    </w:p>
    <w:p w14:paraId="715EB4C4">
      <w:pPr>
        <w:pStyle w:val="12"/>
        <w:rPr>
          <w:rFonts w:hint="eastAsia"/>
        </w:rPr>
      </w:pPr>
    </w:p>
    <w:p w14:paraId="5EF517CF">
      <w:pPr>
        <w:spacing w:before="40"/>
        <w:ind w:firstLine="420"/>
        <w:rPr>
          <w:rFonts w:hint="eastAsia" w:ascii="宋体" w:hAnsi="宋体" w:eastAsia="宋体" w:cs="宋体"/>
          <w:sz w:val="24"/>
          <w:szCs w:val="24"/>
        </w:rPr>
      </w:pPr>
      <w:r>
        <w:rPr>
          <w:rFonts w:hint="eastAsia" w:ascii="宋体" w:hAnsi="宋体" w:eastAsia="宋体" w:cs="Times New Roman"/>
          <w:spacing w:val="-2"/>
          <w:sz w:val="24"/>
          <w:szCs w:val="24"/>
        </w:rPr>
        <w:t>授权代表(签字)：</w:t>
      </w:r>
      <w:r>
        <w:rPr>
          <w:rFonts w:hint="eastAsia" w:ascii="宋体" w:hAnsi="宋体" w:eastAsia="宋体" w:cs="Times New Roman"/>
          <w:spacing w:val="4"/>
          <w:sz w:val="24"/>
          <w:szCs w:val="24"/>
        </w:rPr>
        <w:t xml:space="preserve"> </w:t>
      </w:r>
      <w:r>
        <w:rPr>
          <w:rFonts w:hint="eastAsia" w:ascii="宋体" w:hAnsi="宋体" w:eastAsia="宋体" w:cs="Times New Roman"/>
          <w:spacing w:val="3"/>
          <w:sz w:val="24"/>
          <w:szCs w:val="24"/>
        </w:rPr>
        <w:t xml:space="preserve">                         </w:t>
      </w:r>
      <w:r>
        <w:rPr>
          <w:rFonts w:hint="eastAsia" w:ascii="宋体" w:hAnsi="宋体" w:eastAsia="宋体" w:cs="Times New Roman"/>
          <w:spacing w:val="-2"/>
          <w:sz w:val="24"/>
          <w:szCs w:val="24"/>
        </w:rPr>
        <w:t>年    月    日</w:t>
      </w:r>
    </w:p>
    <w:p w14:paraId="77FB6033">
      <w:pPr>
        <w:pStyle w:val="12"/>
        <w:rPr>
          <w:rFonts w:hint="eastAsia"/>
        </w:rPr>
      </w:pPr>
    </w:p>
    <w:p w14:paraId="5ABA65BA">
      <w:pPr>
        <w:widowControl/>
        <w:jc w:val="left"/>
        <w:rPr>
          <w:rFonts w:hint="eastAsia" w:ascii="宋体" w:hAnsi="宋体" w:eastAsia="宋体" w:cs="宋体"/>
          <w:spacing w:val="-2"/>
          <w:szCs w:val="21"/>
        </w:rPr>
        <w:sectPr>
          <w:pgSz w:w="16841" w:h="11907"/>
          <w:pgMar w:top="400" w:right="1699" w:bottom="1168" w:left="1481" w:header="0" w:footer="990" w:gutter="0"/>
          <w:pgNumType w:fmt="decimal"/>
          <w:cols w:space="720" w:num="1"/>
        </w:sectPr>
      </w:pPr>
    </w:p>
    <w:p w14:paraId="10BF45FB">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10</w:t>
      </w:r>
      <w:r>
        <w:rPr>
          <w:rFonts w:ascii="Times New Roman" w:hAnsi="Times New Roman" w:eastAsia="宋体" w:cs="Times New Roman"/>
          <w:b/>
          <w:bCs/>
          <w:color w:val="000000"/>
          <w:sz w:val="24"/>
          <w:szCs w:val="24"/>
        </w:rPr>
        <w:t xml:space="preserve"> </w:t>
      </w:r>
      <w:r>
        <w:rPr>
          <w:rFonts w:hint="eastAsia" w:ascii="宋体" w:hAnsi="宋体" w:eastAsia="宋体" w:cs="Times New Roman"/>
          <w:b/>
          <w:bCs/>
          <w:color w:val="000000"/>
          <w:sz w:val="24"/>
          <w:szCs w:val="24"/>
        </w:rPr>
        <w:t>商务条款偏离表</w:t>
      </w:r>
    </w:p>
    <w:p w14:paraId="154EDF27">
      <w:pPr>
        <w:rPr>
          <w:rFonts w:ascii="Calibri" w:hAnsi="Calibri" w:eastAsia="宋体" w:cs="Times New Roman"/>
          <w:szCs w:val="21"/>
        </w:rPr>
      </w:pPr>
      <w:r>
        <w:rPr>
          <w:rFonts w:ascii="Calibri" w:hAnsi="Calibri" w:eastAsia="宋体" w:cs="Times New Roman"/>
          <w:szCs w:val="21"/>
        </w:rPr>
        <w:t xml:space="preserve"> </w:t>
      </w:r>
    </w:p>
    <w:tbl>
      <w:tblPr>
        <w:tblStyle w:val="37"/>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5DAC3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225368ED">
            <w:pPr>
              <w:jc w:val="center"/>
              <w:rPr>
                <w:rFonts w:ascii="Times New Roman" w:hAnsi="Times New Roman" w:eastAsia="宋体" w:cs="Times New Roman"/>
                <w:b/>
                <w:szCs w:val="21"/>
              </w:rPr>
            </w:pPr>
            <w:r>
              <w:rPr>
                <w:rFonts w:hint="eastAsia" w:ascii="宋体" w:hAnsi="宋体" w:eastAsia="宋体" w:cs="Times New Roman"/>
                <w:b/>
                <w:szCs w:val="21"/>
              </w:rPr>
              <w:t>项目</w:t>
            </w:r>
          </w:p>
        </w:tc>
        <w:tc>
          <w:tcPr>
            <w:tcW w:w="2875" w:type="dxa"/>
            <w:tcBorders>
              <w:top w:val="single" w:color="auto" w:sz="4" w:space="0"/>
              <w:left w:val="nil"/>
              <w:bottom w:val="single" w:color="auto" w:sz="4" w:space="0"/>
              <w:right w:val="single" w:color="auto" w:sz="4" w:space="0"/>
            </w:tcBorders>
            <w:vAlign w:val="center"/>
          </w:tcPr>
          <w:p w14:paraId="7AAD0F69">
            <w:pPr>
              <w:jc w:val="center"/>
              <w:rPr>
                <w:rFonts w:ascii="Times New Roman" w:hAnsi="Times New Roman" w:eastAsia="宋体" w:cs="Times New Roman"/>
                <w:b/>
                <w:szCs w:val="21"/>
              </w:rPr>
            </w:pPr>
            <w:r>
              <w:rPr>
                <w:rFonts w:hint="eastAsia" w:ascii="宋体" w:hAnsi="宋体" w:eastAsia="宋体" w:cs="Times New Roman"/>
                <w:b/>
                <w:szCs w:val="21"/>
              </w:rPr>
              <w:t>招标文件要求</w:t>
            </w:r>
          </w:p>
        </w:tc>
        <w:tc>
          <w:tcPr>
            <w:tcW w:w="2885" w:type="dxa"/>
            <w:tcBorders>
              <w:top w:val="single" w:color="auto" w:sz="4" w:space="0"/>
              <w:left w:val="nil"/>
              <w:bottom w:val="single" w:color="auto" w:sz="4" w:space="0"/>
              <w:right w:val="single" w:color="auto" w:sz="4" w:space="0"/>
            </w:tcBorders>
            <w:vAlign w:val="center"/>
          </w:tcPr>
          <w:p w14:paraId="6A7C7D72">
            <w:pPr>
              <w:jc w:val="center"/>
              <w:rPr>
                <w:rFonts w:ascii="Times New Roman" w:hAnsi="Times New Roman" w:eastAsia="宋体" w:cs="Times New Roman"/>
                <w:b/>
                <w:szCs w:val="21"/>
              </w:rPr>
            </w:pPr>
            <w:r>
              <w:rPr>
                <w:rFonts w:hint="eastAsia" w:ascii="宋体" w:hAnsi="宋体" w:eastAsia="宋体" w:cs="Times New Roman"/>
                <w:b/>
                <w:szCs w:val="21"/>
              </w:rPr>
              <w:t>响应规格</w:t>
            </w:r>
          </w:p>
        </w:tc>
        <w:tc>
          <w:tcPr>
            <w:tcW w:w="1645" w:type="dxa"/>
            <w:tcBorders>
              <w:top w:val="single" w:color="auto" w:sz="4" w:space="0"/>
              <w:left w:val="nil"/>
              <w:bottom w:val="single" w:color="auto" w:sz="4" w:space="0"/>
              <w:right w:val="single" w:color="auto" w:sz="4" w:space="0"/>
            </w:tcBorders>
            <w:vAlign w:val="center"/>
          </w:tcPr>
          <w:p w14:paraId="61F37420">
            <w:pPr>
              <w:jc w:val="center"/>
              <w:rPr>
                <w:rFonts w:ascii="Times New Roman" w:hAnsi="Times New Roman" w:eastAsia="宋体" w:cs="Times New Roman"/>
                <w:b/>
                <w:szCs w:val="21"/>
              </w:rPr>
            </w:pPr>
            <w:r>
              <w:rPr>
                <w:rFonts w:hint="eastAsia" w:ascii="宋体" w:hAnsi="宋体" w:eastAsia="宋体" w:cs="Times New Roman"/>
                <w:b/>
                <w:szCs w:val="21"/>
              </w:rPr>
              <w:t>是否偏离</w:t>
            </w:r>
          </w:p>
          <w:p w14:paraId="7C8A801C">
            <w:pPr>
              <w:jc w:val="center"/>
              <w:rPr>
                <w:rFonts w:ascii="Times New Roman" w:hAnsi="Times New Roman" w:eastAsia="宋体" w:cs="Times New Roman"/>
                <w:b/>
                <w:szCs w:val="21"/>
              </w:rPr>
            </w:pPr>
            <w:r>
              <w:rPr>
                <w:rFonts w:hint="eastAsia" w:ascii="宋体" w:hAnsi="宋体" w:eastAsia="宋体" w:cs="Times New Roman"/>
                <w:b/>
                <w:szCs w:val="21"/>
              </w:rPr>
              <w:t>（提供说明）</w:t>
            </w:r>
          </w:p>
        </w:tc>
      </w:tr>
      <w:tr w14:paraId="761A2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3DBCFCBD">
            <w:pPr>
              <w:jc w:val="center"/>
              <w:rPr>
                <w:rFonts w:ascii="Times New Roman" w:hAnsi="Times New Roman" w:eastAsia="宋体" w:cs="Times New Roman"/>
                <w:b/>
                <w:szCs w:val="21"/>
              </w:rPr>
            </w:pPr>
            <w:r>
              <w:rPr>
                <w:rFonts w:hint="eastAsia" w:ascii="宋体" w:hAnsi="宋体" w:eastAsia="宋体" w:cs="Times New Roman"/>
                <w:b/>
                <w:szCs w:val="21"/>
              </w:rPr>
              <w:t>质保期</w:t>
            </w:r>
          </w:p>
        </w:tc>
        <w:tc>
          <w:tcPr>
            <w:tcW w:w="2875" w:type="dxa"/>
            <w:tcBorders>
              <w:top w:val="single" w:color="auto" w:sz="4" w:space="0"/>
              <w:left w:val="nil"/>
              <w:bottom w:val="single" w:color="auto" w:sz="4" w:space="0"/>
              <w:right w:val="single" w:color="auto" w:sz="4" w:space="0"/>
            </w:tcBorders>
            <w:vAlign w:val="center"/>
          </w:tcPr>
          <w:p w14:paraId="380FBF30">
            <w:pPr>
              <w:jc w:val="center"/>
              <w:rPr>
                <w:rFonts w:ascii="Times New Roman" w:hAnsi="Times New Roman" w:eastAsia="宋体" w:cs="Times New Roman"/>
                <w:b/>
                <w:szCs w:val="21"/>
              </w:rPr>
            </w:pPr>
          </w:p>
        </w:tc>
        <w:tc>
          <w:tcPr>
            <w:tcW w:w="2885" w:type="dxa"/>
            <w:tcBorders>
              <w:top w:val="single" w:color="auto" w:sz="4" w:space="0"/>
              <w:left w:val="nil"/>
              <w:bottom w:val="single" w:color="auto" w:sz="4" w:space="0"/>
              <w:right w:val="single" w:color="auto" w:sz="4" w:space="0"/>
            </w:tcBorders>
            <w:vAlign w:val="center"/>
          </w:tcPr>
          <w:p w14:paraId="0C8D0225">
            <w:pPr>
              <w:jc w:val="center"/>
              <w:rPr>
                <w:rFonts w:ascii="Times New Roman" w:hAnsi="Times New Roman" w:eastAsia="宋体" w:cs="Times New Roman"/>
                <w:b/>
                <w:szCs w:val="21"/>
              </w:rPr>
            </w:pPr>
          </w:p>
        </w:tc>
        <w:tc>
          <w:tcPr>
            <w:tcW w:w="1645" w:type="dxa"/>
            <w:tcBorders>
              <w:top w:val="single" w:color="auto" w:sz="4" w:space="0"/>
              <w:left w:val="nil"/>
              <w:bottom w:val="single" w:color="auto" w:sz="4" w:space="0"/>
              <w:right w:val="single" w:color="auto" w:sz="4" w:space="0"/>
            </w:tcBorders>
            <w:vAlign w:val="center"/>
          </w:tcPr>
          <w:p w14:paraId="6911E994">
            <w:pPr>
              <w:jc w:val="center"/>
              <w:rPr>
                <w:rFonts w:ascii="Times New Roman" w:hAnsi="Times New Roman" w:eastAsia="宋体" w:cs="Times New Roman"/>
                <w:b/>
                <w:szCs w:val="21"/>
              </w:rPr>
            </w:pPr>
          </w:p>
        </w:tc>
      </w:tr>
      <w:tr w14:paraId="0D086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7C9C0844">
            <w:pPr>
              <w:jc w:val="center"/>
              <w:rPr>
                <w:rFonts w:ascii="Times New Roman" w:hAnsi="Times New Roman" w:eastAsia="宋体" w:cs="Times New Roman"/>
                <w:b/>
                <w:szCs w:val="21"/>
              </w:rPr>
            </w:pPr>
            <w:r>
              <w:rPr>
                <w:rFonts w:hint="eastAsia" w:ascii="宋体" w:hAnsi="宋体" w:eastAsia="宋体" w:cs="Times New Roman"/>
                <w:b/>
                <w:szCs w:val="21"/>
              </w:rPr>
              <w:t>交货时间及地点</w:t>
            </w:r>
          </w:p>
        </w:tc>
        <w:tc>
          <w:tcPr>
            <w:tcW w:w="2875" w:type="dxa"/>
            <w:tcBorders>
              <w:top w:val="single" w:color="auto" w:sz="4" w:space="0"/>
              <w:left w:val="nil"/>
              <w:bottom w:val="single" w:color="auto" w:sz="4" w:space="0"/>
              <w:right w:val="single" w:color="auto" w:sz="4" w:space="0"/>
            </w:tcBorders>
            <w:vAlign w:val="center"/>
          </w:tcPr>
          <w:p w14:paraId="09A3DFB7">
            <w:pPr>
              <w:jc w:val="center"/>
              <w:rPr>
                <w:rFonts w:ascii="Times New Roman" w:hAnsi="Times New Roman" w:eastAsia="宋体" w:cs="Times New Roman"/>
                <w:b/>
                <w:szCs w:val="21"/>
              </w:rPr>
            </w:pPr>
          </w:p>
        </w:tc>
        <w:tc>
          <w:tcPr>
            <w:tcW w:w="2885" w:type="dxa"/>
            <w:tcBorders>
              <w:top w:val="single" w:color="auto" w:sz="4" w:space="0"/>
              <w:left w:val="nil"/>
              <w:bottom w:val="single" w:color="auto" w:sz="4" w:space="0"/>
              <w:right w:val="single" w:color="auto" w:sz="4" w:space="0"/>
            </w:tcBorders>
            <w:vAlign w:val="center"/>
          </w:tcPr>
          <w:p w14:paraId="25DFA24F">
            <w:pPr>
              <w:jc w:val="center"/>
              <w:rPr>
                <w:rFonts w:ascii="Times New Roman" w:hAnsi="Times New Roman" w:eastAsia="宋体" w:cs="Times New Roman"/>
                <w:b/>
                <w:szCs w:val="21"/>
              </w:rPr>
            </w:pPr>
          </w:p>
        </w:tc>
        <w:tc>
          <w:tcPr>
            <w:tcW w:w="1645" w:type="dxa"/>
            <w:tcBorders>
              <w:top w:val="single" w:color="auto" w:sz="4" w:space="0"/>
              <w:left w:val="nil"/>
              <w:bottom w:val="single" w:color="auto" w:sz="4" w:space="0"/>
              <w:right w:val="single" w:color="auto" w:sz="4" w:space="0"/>
            </w:tcBorders>
            <w:vAlign w:val="center"/>
          </w:tcPr>
          <w:p w14:paraId="747C0B0F">
            <w:pPr>
              <w:jc w:val="center"/>
              <w:rPr>
                <w:rFonts w:ascii="Times New Roman" w:hAnsi="Times New Roman" w:eastAsia="宋体" w:cs="Times New Roman"/>
                <w:b/>
                <w:szCs w:val="21"/>
              </w:rPr>
            </w:pPr>
          </w:p>
        </w:tc>
      </w:tr>
      <w:tr w14:paraId="67765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740624BA">
            <w:pPr>
              <w:jc w:val="center"/>
              <w:rPr>
                <w:rFonts w:ascii="Times New Roman" w:hAnsi="Times New Roman" w:eastAsia="宋体" w:cs="Times New Roman"/>
                <w:b/>
                <w:szCs w:val="21"/>
              </w:rPr>
            </w:pPr>
            <w:r>
              <w:rPr>
                <w:rFonts w:hint="eastAsia" w:ascii="宋体" w:hAnsi="宋体" w:eastAsia="宋体" w:cs="Times New Roman"/>
                <w:b/>
                <w:szCs w:val="21"/>
              </w:rPr>
              <w:t>付款条件</w:t>
            </w:r>
          </w:p>
        </w:tc>
        <w:tc>
          <w:tcPr>
            <w:tcW w:w="2875" w:type="dxa"/>
            <w:tcBorders>
              <w:top w:val="single" w:color="auto" w:sz="4" w:space="0"/>
              <w:left w:val="nil"/>
              <w:bottom w:val="single" w:color="auto" w:sz="4" w:space="0"/>
              <w:right w:val="single" w:color="auto" w:sz="4" w:space="0"/>
            </w:tcBorders>
          </w:tcPr>
          <w:p w14:paraId="4A3FF5B9">
            <w:pPr>
              <w:jc w:val="center"/>
              <w:rPr>
                <w:rFonts w:ascii="Times New Roman" w:hAnsi="Times New Roman" w:eastAsia="宋体" w:cs="Times New Roman"/>
                <w:b/>
                <w:szCs w:val="21"/>
              </w:rPr>
            </w:pPr>
          </w:p>
        </w:tc>
        <w:tc>
          <w:tcPr>
            <w:tcW w:w="2885" w:type="dxa"/>
            <w:tcBorders>
              <w:top w:val="single" w:color="auto" w:sz="4" w:space="0"/>
              <w:left w:val="nil"/>
              <w:bottom w:val="single" w:color="auto" w:sz="4" w:space="0"/>
              <w:right w:val="single" w:color="auto" w:sz="4" w:space="0"/>
            </w:tcBorders>
          </w:tcPr>
          <w:p w14:paraId="4E3BB5D9">
            <w:pPr>
              <w:jc w:val="center"/>
              <w:rPr>
                <w:rFonts w:ascii="Times New Roman" w:hAnsi="Times New Roman" w:eastAsia="宋体" w:cs="Times New Roman"/>
                <w:b/>
                <w:szCs w:val="21"/>
              </w:rPr>
            </w:pPr>
          </w:p>
        </w:tc>
        <w:tc>
          <w:tcPr>
            <w:tcW w:w="1645" w:type="dxa"/>
            <w:tcBorders>
              <w:top w:val="single" w:color="auto" w:sz="4" w:space="0"/>
              <w:left w:val="nil"/>
              <w:bottom w:val="single" w:color="auto" w:sz="4" w:space="0"/>
              <w:right w:val="single" w:color="auto" w:sz="4" w:space="0"/>
            </w:tcBorders>
            <w:vAlign w:val="center"/>
          </w:tcPr>
          <w:p w14:paraId="3A1537BB">
            <w:pPr>
              <w:jc w:val="center"/>
              <w:rPr>
                <w:rFonts w:ascii="Times New Roman" w:hAnsi="Times New Roman" w:eastAsia="宋体" w:cs="Times New Roman"/>
                <w:b/>
                <w:szCs w:val="21"/>
              </w:rPr>
            </w:pPr>
          </w:p>
        </w:tc>
      </w:tr>
      <w:tr w14:paraId="1F7EE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2787BDB0">
            <w:pPr>
              <w:jc w:val="center"/>
              <w:rPr>
                <w:rFonts w:ascii="Times New Roman" w:hAnsi="Times New Roman" w:eastAsia="宋体" w:cs="Times New Roman"/>
                <w:b/>
                <w:szCs w:val="21"/>
              </w:rPr>
            </w:pPr>
            <w:r>
              <w:rPr>
                <w:rFonts w:hint="eastAsia" w:ascii="宋体" w:hAnsi="宋体" w:eastAsia="宋体" w:cs="Times New Roman"/>
                <w:b/>
                <w:szCs w:val="21"/>
              </w:rPr>
              <w:t>售后技术服务要求</w:t>
            </w:r>
          </w:p>
        </w:tc>
        <w:tc>
          <w:tcPr>
            <w:tcW w:w="2875" w:type="dxa"/>
            <w:tcBorders>
              <w:top w:val="single" w:color="auto" w:sz="4" w:space="0"/>
              <w:left w:val="nil"/>
              <w:bottom w:val="single" w:color="auto" w:sz="4" w:space="0"/>
              <w:right w:val="single" w:color="auto" w:sz="4" w:space="0"/>
            </w:tcBorders>
            <w:vAlign w:val="center"/>
          </w:tcPr>
          <w:p w14:paraId="392A9F21">
            <w:pPr>
              <w:jc w:val="center"/>
              <w:rPr>
                <w:rFonts w:ascii="Times New Roman" w:hAnsi="Times New Roman" w:eastAsia="宋体" w:cs="Times New Roman"/>
                <w:b/>
                <w:szCs w:val="21"/>
              </w:rPr>
            </w:pPr>
          </w:p>
        </w:tc>
        <w:tc>
          <w:tcPr>
            <w:tcW w:w="2885" w:type="dxa"/>
            <w:tcBorders>
              <w:top w:val="single" w:color="auto" w:sz="4" w:space="0"/>
              <w:left w:val="nil"/>
              <w:bottom w:val="single" w:color="auto" w:sz="4" w:space="0"/>
              <w:right w:val="single" w:color="auto" w:sz="4" w:space="0"/>
            </w:tcBorders>
            <w:vAlign w:val="center"/>
          </w:tcPr>
          <w:p w14:paraId="7D213766">
            <w:pPr>
              <w:jc w:val="center"/>
              <w:rPr>
                <w:rFonts w:ascii="Times New Roman" w:hAnsi="Times New Roman" w:eastAsia="宋体" w:cs="Times New Roman"/>
                <w:b/>
                <w:szCs w:val="21"/>
              </w:rPr>
            </w:pPr>
          </w:p>
        </w:tc>
        <w:tc>
          <w:tcPr>
            <w:tcW w:w="1645" w:type="dxa"/>
            <w:tcBorders>
              <w:top w:val="single" w:color="auto" w:sz="4" w:space="0"/>
              <w:left w:val="nil"/>
              <w:bottom w:val="single" w:color="auto" w:sz="4" w:space="0"/>
              <w:right w:val="single" w:color="auto" w:sz="4" w:space="0"/>
            </w:tcBorders>
            <w:vAlign w:val="center"/>
          </w:tcPr>
          <w:p w14:paraId="0973BDA2">
            <w:pPr>
              <w:jc w:val="center"/>
              <w:rPr>
                <w:rFonts w:ascii="Times New Roman" w:hAnsi="Times New Roman" w:eastAsia="宋体" w:cs="Times New Roman"/>
                <w:b/>
                <w:szCs w:val="21"/>
              </w:rPr>
            </w:pPr>
          </w:p>
          <w:p w14:paraId="3D01D85C">
            <w:pPr>
              <w:jc w:val="center"/>
              <w:rPr>
                <w:rFonts w:ascii="Times New Roman" w:hAnsi="Times New Roman" w:eastAsia="宋体" w:cs="Times New Roman"/>
                <w:b/>
                <w:szCs w:val="21"/>
              </w:rPr>
            </w:pPr>
          </w:p>
          <w:p w14:paraId="35C93786">
            <w:pPr>
              <w:jc w:val="center"/>
              <w:rPr>
                <w:rFonts w:ascii="Times New Roman" w:hAnsi="Times New Roman" w:eastAsia="宋体" w:cs="Times New Roman"/>
                <w:b/>
                <w:szCs w:val="21"/>
              </w:rPr>
            </w:pPr>
          </w:p>
          <w:p w14:paraId="5930BDBD">
            <w:pPr>
              <w:jc w:val="center"/>
              <w:rPr>
                <w:rFonts w:ascii="Times New Roman" w:hAnsi="Times New Roman" w:eastAsia="宋体" w:cs="Times New Roman"/>
                <w:b/>
                <w:szCs w:val="21"/>
              </w:rPr>
            </w:pPr>
          </w:p>
          <w:p w14:paraId="543ED681">
            <w:pPr>
              <w:jc w:val="center"/>
              <w:rPr>
                <w:rFonts w:ascii="Times New Roman" w:hAnsi="Times New Roman" w:eastAsia="宋体" w:cs="Times New Roman"/>
                <w:b/>
                <w:szCs w:val="21"/>
              </w:rPr>
            </w:pPr>
          </w:p>
          <w:p w14:paraId="2B27E7C6">
            <w:pPr>
              <w:jc w:val="center"/>
              <w:rPr>
                <w:rFonts w:ascii="Times New Roman" w:hAnsi="Times New Roman" w:eastAsia="宋体" w:cs="Times New Roman"/>
                <w:b/>
                <w:szCs w:val="21"/>
              </w:rPr>
            </w:pPr>
          </w:p>
          <w:p w14:paraId="65CA6C32">
            <w:pPr>
              <w:jc w:val="center"/>
              <w:rPr>
                <w:rFonts w:ascii="Times New Roman" w:hAnsi="Times New Roman" w:eastAsia="宋体" w:cs="Times New Roman"/>
                <w:b/>
                <w:szCs w:val="21"/>
              </w:rPr>
            </w:pPr>
          </w:p>
          <w:p w14:paraId="3DF24874">
            <w:pPr>
              <w:jc w:val="center"/>
              <w:rPr>
                <w:rFonts w:ascii="Times New Roman" w:hAnsi="Times New Roman" w:eastAsia="宋体" w:cs="Times New Roman"/>
                <w:b/>
                <w:szCs w:val="21"/>
              </w:rPr>
            </w:pPr>
          </w:p>
          <w:p w14:paraId="6303AB1F">
            <w:pPr>
              <w:jc w:val="center"/>
              <w:rPr>
                <w:rFonts w:ascii="Times New Roman" w:hAnsi="Times New Roman" w:eastAsia="宋体" w:cs="Times New Roman"/>
                <w:b/>
                <w:szCs w:val="21"/>
              </w:rPr>
            </w:pPr>
          </w:p>
          <w:p w14:paraId="59DBBD62">
            <w:pPr>
              <w:jc w:val="center"/>
              <w:rPr>
                <w:rFonts w:ascii="Times New Roman" w:hAnsi="Times New Roman" w:eastAsia="宋体" w:cs="Times New Roman"/>
                <w:b/>
                <w:szCs w:val="21"/>
              </w:rPr>
            </w:pPr>
          </w:p>
          <w:p w14:paraId="6AB387B5">
            <w:pPr>
              <w:jc w:val="center"/>
              <w:rPr>
                <w:rFonts w:ascii="Times New Roman" w:hAnsi="Times New Roman" w:eastAsia="宋体" w:cs="Times New Roman"/>
                <w:b/>
                <w:szCs w:val="21"/>
              </w:rPr>
            </w:pPr>
          </w:p>
          <w:p w14:paraId="63B8560A">
            <w:pPr>
              <w:jc w:val="center"/>
              <w:rPr>
                <w:rFonts w:ascii="Times New Roman" w:hAnsi="Times New Roman" w:eastAsia="宋体" w:cs="Times New Roman"/>
                <w:b/>
                <w:szCs w:val="21"/>
              </w:rPr>
            </w:pPr>
          </w:p>
          <w:p w14:paraId="6E9DE3A5">
            <w:pPr>
              <w:jc w:val="center"/>
              <w:rPr>
                <w:rFonts w:ascii="Times New Roman" w:hAnsi="Times New Roman" w:eastAsia="宋体" w:cs="Times New Roman"/>
                <w:b/>
                <w:szCs w:val="21"/>
              </w:rPr>
            </w:pPr>
          </w:p>
          <w:p w14:paraId="46D16CE8">
            <w:pPr>
              <w:jc w:val="center"/>
              <w:rPr>
                <w:rFonts w:ascii="Times New Roman" w:hAnsi="Times New Roman" w:eastAsia="宋体" w:cs="Times New Roman"/>
                <w:b/>
                <w:szCs w:val="21"/>
              </w:rPr>
            </w:pPr>
          </w:p>
          <w:p w14:paraId="36C9C4FE">
            <w:pPr>
              <w:jc w:val="center"/>
              <w:rPr>
                <w:rFonts w:ascii="Times New Roman" w:hAnsi="Times New Roman" w:eastAsia="宋体" w:cs="Times New Roman"/>
                <w:b/>
                <w:szCs w:val="21"/>
              </w:rPr>
            </w:pPr>
          </w:p>
          <w:p w14:paraId="17EFF841">
            <w:pPr>
              <w:jc w:val="center"/>
              <w:rPr>
                <w:rFonts w:ascii="Times New Roman" w:hAnsi="Times New Roman" w:eastAsia="宋体" w:cs="Times New Roman"/>
                <w:b/>
                <w:szCs w:val="21"/>
              </w:rPr>
            </w:pPr>
          </w:p>
          <w:p w14:paraId="4E419A87">
            <w:pPr>
              <w:jc w:val="center"/>
              <w:rPr>
                <w:rFonts w:ascii="Times New Roman" w:hAnsi="Times New Roman" w:eastAsia="宋体" w:cs="Times New Roman"/>
                <w:b/>
                <w:szCs w:val="21"/>
              </w:rPr>
            </w:pPr>
          </w:p>
        </w:tc>
      </w:tr>
      <w:tr w14:paraId="38C62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4B23999A">
            <w:pPr>
              <w:jc w:val="center"/>
              <w:rPr>
                <w:rFonts w:ascii="Times New Roman" w:hAnsi="Times New Roman" w:eastAsia="宋体" w:cs="Times New Roman"/>
                <w:b/>
                <w:szCs w:val="21"/>
              </w:rPr>
            </w:pPr>
            <w:r>
              <w:rPr>
                <w:rFonts w:hint="eastAsia" w:ascii="宋体" w:hAnsi="宋体" w:eastAsia="宋体" w:cs="Times New Roman"/>
                <w:b/>
                <w:szCs w:val="21"/>
              </w:rPr>
              <w:t>备品备件及耗材等要求</w:t>
            </w:r>
          </w:p>
        </w:tc>
        <w:tc>
          <w:tcPr>
            <w:tcW w:w="2875" w:type="dxa"/>
            <w:tcBorders>
              <w:top w:val="single" w:color="auto" w:sz="4" w:space="0"/>
              <w:left w:val="nil"/>
              <w:bottom w:val="single" w:color="auto" w:sz="4" w:space="0"/>
              <w:right w:val="single" w:color="auto" w:sz="4" w:space="0"/>
            </w:tcBorders>
            <w:vAlign w:val="center"/>
          </w:tcPr>
          <w:p w14:paraId="361B4454">
            <w:pPr>
              <w:jc w:val="center"/>
              <w:rPr>
                <w:rFonts w:ascii="Times New Roman" w:hAnsi="Times New Roman" w:eastAsia="宋体" w:cs="Times New Roman"/>
                <w:b/>
                <w:szCs w:val="21"/>
              </w:rPr>
            </w:pPr>
          </w:p>
        </w:tc>
        <w:tc>
          <w:tcPr>
            <w:tcW w:w="2885" w:type="dxa"/>
            <w:tcBorders>
              <w:top w:val="single" w:color="auto" w:sz="4" w:space="0"/>
              <w:left w:val="nil"/>
              <w:bottom w:val="single" w:color="auto" w:sz="4" w:space="0"/>
              <w:right w:val="single" w:color="auto" w:sz="4" w:space="0"/>
            </w:tcBorders>
            <w:vAlign w:val="center"/>
          </w:tcPr>
          <w:p w14:paraId="2EACE322">
            <w:pPr>
              <w:jc w:val="center"/>
              <w:rPr>
                <w:rFonts w:ascii="Times New Roman" w:hAnsi="Times New Roman" w:eastAsia="宋体" w:cs="Times New Roman"/>
                <w:b/>
                <w:szCs w:val="21"/>
              </w:rPr>
            </w:pPr>
          </w:p>
        </w:tc>
        <w:tc>
          <w:tcPr>
            <w:tcW w:w="1645" w:type="dxa"/>
            <w:tcBorders>
              <w:top w:val="single" w:color="auto" w:sz="4" w:space="0"/>
              <w:left w:val="nil"/>
              <w:bottom w:val="single" w:color="auto" w:sz="4" w:space="0"/>
              <w:right w:val="single" w:color="auto" w:sz="4" w:space="0"/>
            </w:tcBorders>
            <w:vAlign w:val="center"/>
          </w:tcPr>
          <w:p w14:paraId="78D7F519">
            <w:pPr>
              <w:jc w:val="center"/>
              <w:rPr>
                <w:rFonts w:ascii="Times New Roman" w:hAnsi="Times New Roman" w:eastAsia="宋体" w:cs="Times New Roman"/>
                <w:b/>
                <w:szCs w:val="21"/>
              </w:rPr>
            </w:pPr>
          </w:p>
        </w:tc>
      </w:tr>
    </w:tbl>
    <w:p w14:paraId="4DA0389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                   授权代表签字：            日期：</w:t>
      </w:r>
    </w:p>
    <w:p w14:paraId="1F2C1D6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4B3CED60">
      <w:pPr>
        <w:rPr>
          <w:rFonts w:ascii="宋体" w:hAnsi="Calibri" w:eastAsia="宋体" w:cs="Times New Roman"/>
          <w:szCs w:val="21"/>
        </w:rPr>
      </w:pPr>
      <w:r>
        <w:rPr>
          <w:rFonts w:hint="eastAsia" w:ascii="宋体" w:hAnsi="Calibri" w:eastAsia="宋体" w:cs="Times New Roman"/>
          <w:szCs w:val="21"/>
        </w:rPr>
        <w:t xml:space="preserve"> </w:t>
      </w:r>
    </w:p>
    <w:p w14:paraId="724867A8">
      <w:pPr>
        <w:widowControl/>
        <w:jc w:val="left"/>
        <w:rPr>
          <w:rFonts w:ascii="宋体" w:hAnsi="Calibri" w:eastAsia="宋体" w:cs="宋体"/>
          <w:b/>
          <w:bCs/>
          <w:color w:val="000000"/>
          <w:sz w:val="28"/>
          <w:szCs w:val="28"/>
        </w:rPr>
        <w:sectPr>
          <w:pgSz w:w="11906" w:h="16838"/>
          <w:pgMar w:top="1588" w:right="1418" w:bottom="1134" w:left="1418" w:header="851" w:footer="992" w:gutter="0"/>
          <w:pgNumType w:fmt="decimal"/>
          <w:cols w:space="720" w:num="1"/>
          <w:titlePg/>
          <w:docGrid w:type="lines" w:linePitch="312" w:charSpace="0"/>
        </w:sectPr>
      </w:pPr>
    </w:p>
    <w:p w14:paraId="6B0465ED">
      <w:pPr>
        <w:spacing w:before="110"/>
        <w:ind w:left="29"/>
        <w:outlineLvl w:val="2"/>
        <w:rPr>
          <w:rFonts w:hint="eastAsia" w:ascii="宋体" w:hAnsi="宋体" w:eastAsia="宋体" w:cs="Times New Roman"/>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 xml:space="preserve">11 </w:t>
      </w:r>
      <w:r>
        <w:rPr>
          <w:rFonts w:hint="eastAsia" w:ascii="宋体" w:hAnsi="宋体" w:eastAsia="宋体" w:cs="Times New Roman"/>
          <w:b/>
          <w:bCs/>
          <w:color w:val="000000"/>
          <w:sz w:val="24"/>
          <w:szCs w:val="24"/>
        </w:rPr>
        <w:t>投标人承诺</w:t>
      </w:r>
    </w:p>
    <w:p w14:paraId="19EE3A7D">
      <w:pPr>
        <w:spacing w:line="271" w:lineRule="auto"/>
        <w:rPr>
          <w:rFonts w:hint="eastAsia" w:ascii="Arial" w:hAnsi="等线" w:eastAsia="等线" w:cs="Times New Roman"/>
          <w:szCs w:val="21"/>
        </w:rPr>
      </w:pPr>
      <w:r>
        <w:rPr>
          <w:rFonts w:ascii="Arial" w:hAnsi="等线" w:eastAsia="等线" w:cs="Times New Roman"/>
          <w:szCs w:val="21"/>
        </w:rPr>
        <w:t xml:space="preserve"> </w:t>
      </w:r>
    </w:p>
    <w:p w14:paraId="42F8AF30">
      <w:pPr>
        <w:spacing w:before="75"/>
        <w:ind w:left="134"/>
        <w:rPr>
          <w:rFonts w:hint="eastAsia" w:ascii="宋体" w:hAnsi="宋体" w:eastAsia="宋体" w:cs="Times New Roman"/>
          <w:sz w:val="24"/>
          <w:szCs w:val="24"/>
        </w:rPr>
      </w:pPr>
      <w:r>
        <w:rPr>
          <w:rFonts w:hint="eastAsia" w:ascii="宋体" w:hAnsi="宋体" w:eastAsia="宋体" w:cs="Times New Roman"/>
          <w:spacing w:val="-10"/>
          <w:sz w:val="24"/>
          <w:szCs w:val="24"/>
        </w:rPr>
        <w:t>项</w:t>
      </w:r>
      <w:r>
        <w:rPr>
          <w:rFonts w:hint="eastAsia" w:ascii="宋体" w:hAnsi="宋体" w:eastAsia="宋体" w:cs="Times New Roman"/>
          <w:spacing w:val="-9"/>
          <w:sz w:val="24"/>
          <w:szCs w:val="24"/>
        </w:rPr>
        <w:t>目</w:t>
      </w:r>
      <w:r>
        <w:rPr>
          <w:rFonts w:hint="eastAsia" w:ascii="宋体" w:hAnsi="宋体" w:eastAsia="宋体" w:cs="Times New Roman"/>
          <w:spacing w:val="-5"/>
          <w:sz w:val="24"/>
          <w:szCs w:val="24"/>
        </w:rPr>
        <w:t>名称：</w:t>
      </w:r>
      <w:r>
        <w:rPr>
          <w:rFonts w:hint="eastAsia" w:ascii="宋体" w:hAnsi="宋体" w:eastAsia="宋体" w:cs="Times New Roman"/>
          <w:sz w:val="24"/>
          <w:szCs w:val="24"/>
          <w:u w:val="single"/>
        </w:rPr>
        <w:t xml:space="preserve">                                </w:t>
      </w:r>
    </w:p>
    <w:p w14:paraId="051581AA">
      <w:pPr>
        <w:spacing w:before="306"/>
        <w:ind w:left="205"/>
        <w:rPr>
          <w:rFonts w:hint="eastAsia" w:ascii="宋体" w:hAnsi="宋体" w:eastAsia="宋体" w:cs="Times New Roman"/>
          <w:sz w:val="24"/>
          <w:szCs w:val="24"/>
        </w:rPr>
      </w:pPr>
      <w:r>
        <w:rPr>
          <w:rFonts w:hint="eastAsia" w:ascii="宋体" w:hAnsi="宋体" w:eastAsia="宋体" w:cs="Times New Roman"/>
          <w:spacing w:val="-4"/>
          <w:sz w:val="24"/>
          <w:szCs w:val="24"/>
        </w:rPr>
        <w:t xml:space="preserve">日期： </w:t>
      </w:r>
      <w:r>
        <w:rPr>
          <w:rFonts w:hint="eastAsia" w:ascii="宋体" w:hAnsi="宋体" w:eastAsia="宋体" w:cs="Times New Roman"/>
          <w:spacing w:val="-2"/>
          <w:sz w:val="24"/>
          <w:szCs w:val="24"/>
        </w:rPr>
        <w:t xml:space="preserve">   年   月   日</w:t>
      </w:r>
    </w:p>
    <w:p w14:paraId="751976CA">
      <w:pPr>
        <w:rPr>
          <w:rFonts w:hint="eastAsia" w:ascii="等线" w:hAnsi="等线" w:eastAsia="等线" w:cs="Times New Roman"/>
          <w:szCs w:val="21"/>
        </w:rPr>
      </w:pPr>
      <w:r>
        <w:rPr>
          <w:rFonts w:hint="eastAsia" w:ascii="等线" w:hAnsi="等线" w:eastAsia="等线" w:cs="Times New Roman"/>
          <w:szCs w:val="21"/>
        </w:rPr>
        <w:t xml:space="preserve"> </w:t>
      </w:r>
    </w:p>
    <w:p w14:paraId="24FE5A14">
      <w:pPr>
        <w:spacing w:line="109" w:lineRule="exact"/>
        <w:rPr>
          <w:rFonts w:hint="eastAsia" w:ascii="等线" w:hAnsi="等线" w:eastAsia="等线" w:cs="Times New Roman"/>
          <w:szCs w:val="21"/>
        </w:rPr>
      </w:pPr>
      <w:r>
        <w:rPr>
          <w:rFonts w:hint="eastAsia" w:ascii="等线" w:hAnsi="等线" w:eastAsia="等线" w:cs="Times New Roman"/>
          <w:szCs w:val="21"/>
        </w:rPr>
        <w:t xml:space="preserve"> </w:t>
      </w:r>
    </w:p>
    <w:tbl>
      <w:tblPr>
        <w:tblStyle w:val="145"/>
        <w:tblW w:w="9289" w:type="dxa"/>
        <w:tblInd w:w="11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83AEB8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Borders>
              <w:top w:val="single" w:color="000000" w:sz="2" w:space="0"/>
              <w:left w:val="single" w:color="000000" w:sz="2" w:space="0"/>
              <w:bottom w:val="single" w:color="000000" w:sz="2" w:space="0"/>
              <w:right w:val="single" w:color="000000" w:sz="2" w:space="0"/>
            </w:tcBorders>
          </w:tcPr>
          <w:p w14:paraId="546BA4D4">
            <w:pPr>
              <w:spacing w:before="52"/>
              <w:ind w:left="128"/>
              <w:rPr>
                <w:rFonts w:hint="eastAsia" w:ascii="宋体" w:hAnsi="宋体" w:eastAsia="宋体" w:cs="Times New Roman"/>
                <w:sz w:val="24"/>
                <w:szCs w:val="24"/>
              </w:rPr>
            </w:pPr>
            <w:r>
              <w:rPr>
                <w:rFonts w:hint="eastAsia" w:ascii="宋体" w:hAnsi="宋体" w:eastAsia="宋体" w:cs="Times New Roman"/>
                <w:spacing w:val="5"/>
                <w:sz w:val="24"/>
                <w:szCs w:val="24"/>
              </w:rPr>
              <w:t>投</w:t>
            </w:r>
            <w:r>
              <w:rPr>
                <w:rFonts w:hint="eastAsia" w:ascii="宋体" w:hAnsi="宋体" w:eastAsia="宋体" w:cs="Times New Roman"/>
                <w:spacing w:val="3"/>
                <w:sz w:val="24"/>
                <w:szCs w:val="24"/>
              </w:rPr>
              <w:t>标人承诺：</w:t>
            </w:r>
          </w:p>
          <w:p w14:paraId="5FA7B31B">
            <w:pPr>
              <w:spacing w:before="48" w:line="388" w:lineRule="auto"/>
              <w:ind w:left="125" w:right="115" w:firstLine="491"/>
              <w:rPr>
                <w:rFonts w:hint="eastAsia" w:ascii="宋体" w:hAnsi="宋体" w:eastAsia="宋体" w:cs="Times New Roman"/>
                <w:sz w:val="23"/>
                <w:szCs w:val="23"/>
              </w:rPr>
            </w:pPr>
            <w:r>
              <w:rPr>
                <w:rFonts w:hint="eastAsia" w:ascii="宋体" w:hAnsi="宋体" w:eastAsia="宋体" w:cs="Times New Roman"/>
                <w:spacing w:val="38"/>
                <w:sz w:val="24"/>
                <w:szCs w:val="24"/>
              </w:rPr>
              <w:t>我</w:t>
            </w:r>
            <w:r>
              <w:rPr>
                <w:rFonts w:hint="eastAsia" w:ascii="宋体" w:hAnsi="宋体" w:eastAsia="宋体" w:cs="Times New Roman"/>
                <w:spacing w:val="21"/>
                <w:sz w:val="24"/>
                <w:szCs w:val="24"/>
              </w:rPr>
              <w:t>公司承诺遵守贵公司由于招标人公司政策变化引起的随时终止项目的要求并</w:t>
            </w:r>
            <w:r>
              <w:rPr>
                <w:rFonts w:hint="eastAsia" w:ascii="宋体" w:hAnsi="宋体" w:eastAsia="宋体" w:cs="Times New Roman"/>
                <w:spacing w:val="12"/>
                <w:sz w:val="24"/>
                <w:szCs w:val="24"/>
              </w:rPr>
              <w:t>承</w:t>
            </w:r>
            <w:r>
              <w:rPr>
                <w:rFonts w:hint="eastAsia" w:ascii="宋体" w:hAnsi="宋体" w:eastAsia="宋体" w:cs="Times New Roman"/>
                <w:spacing w:val="6"/>
                <w:sz w:val="24"/>
                <w:szCs w:val="24"/>
              </w:rPr>
              <w:t>担由此带来的一切损失</w:t>
            </w:r>
            <w:r>
              <w:rPr>
                <w:rFonts w:hint="eastAsia" w:ascii="宋体" w:hAnsi="宋体" w:eastAsia="宋体" w:cs="Times New Roman"/>
                <w:spacing w:val="6"/>
                <w:sz w:val="23"/>
                <w:szCs w:val="23"/>
              </w:rPr>
              <w:t>。</w:t>
            </w:r>
          </w:p>
        </w:tc>
      </w:tr>
    </w:tbl>
    <w:p w14:paraId="32B7C23B">
      <w:pPr>
        <w:keepNext/>
        <w:keepLines/>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 xml:space="preserve"> </w:t>
      </w:r>
    </w:p>
    <w:p w14:paraId="62EF04CC">
      <w:pPr>
        <w:spacing w:before="75"/>
        <w:ind w:left="135"/>
        <w:rPr>
          <w:rFonts w:hint="eastAsia" w:ascii="宋体" w:hAnsi="宋体" w:eastAsia="宋体" w:cs="Times New Roman"/>
          <w:spacing w:val="-2"/>
          <w:sz w:val="24"/>
          <w:szCs w:val="24"/>
        </w:rPr>
      </w:pPr>
      <w:r>
        <w:rPr>
          <w:rFonts w:hint="eastAsia" w:ascii="宋体" w:hAnsi="宋体" w:eastAsia="宋体" w:cs="Times New Roman"/>
          <w:spacing w:val="-2"/>
          <w:sz w:val="24"/>
          <w:szCs w:val="24"/>
        </w:rPr>
        <w:t xml:space="preserve"> </w:t>
      </w:r>
    </w:p>
    <w:p w14:paraId="35A77279">
      <w:pPr>
        <w:spacing w:before="75"/>
        <w:ind w:left="135"/>
        <w:rPr>
          <w:rFonts w:hint="eastAsia" w:ascii="宋体" w:hAnsi="宋体" w:eastAsia="宋体" w:cs="Times New Roman"/>
          <w:spacing w:val="-2"/>
          <w:sz w:val="24"/>
          <w:szCs w:val="24"/>
        </w:rPr>
      </w:pPr>
      <w:r>
        <w:rPr>
          <w:rFonts w:hint="eastAsia" w:ascii="宋体" w:hAnsi="宋体" w:eastAsia="宋体" w:cs="Times New Roman"/>
          <w:spacing w:val="-2"/>
          <w:sz w:val="24"/>
          <w:szCs w:val="24"/>
        </w:rPr>
        <w:t xml:space="preserve"> </w:t>
      </w:r>
    </w:p>
    <w:p w14:paraId="5CA697B6">
      <w:pPr>
        <w:spacing w:before="75"/>
        <w:ind w:left="135"/>
        <w:rPr>
          <w:rFonts w:hint="eastAsia" w:ascii="等线" w:hAnsi="等线" w:eastAsia="等线" w:cs="Times New Roman"/>
          <w:szCs w:val="21"/>
        </w:rPr>
      </w:pPr>
      <w:r>
        <w:rPr>
          <w:rFonts w:hint="eastAsia" w:ascii="宋体" w:hAnsi="宋体" w:eastAsia="宋体" w:cs="Times New Roman"/>
          <w:spacing w:val="-2"/>
          <w:sz w:val="24"/>
          <w:szCs w:val="24"/>
        </w:rPr>
        <w:t>投标人名称 (盖章)：                法定代表人或授权代表(签字</w:t>
      </w:r>
      <w:r>
        <w:rPr>
          <w:rFonts w:hint="eastAsia" w:ascii="宋体" w:hAnsi="宋体" w:eastAsia="宋体" w:cs="Times New Roman"/>
          <w:sz w:val="24"/>
          <w:szCs w:val="24"/>
        </w:rPr>
        <w:t>)：</w:t>
      </w:r>
    </w:p>
    <w:p w14:paraId="7D66FAA0">
      <w:pPr>
        <w:widowControl/>
        <w:jc w:val="left"/>
        <w:rPr>
          <w:rFonts w:hint="eastAsia" w:ascii="等线" w:hAnsi="等线" w:eastAsia="宋体" w:cs="Times New Roman"/>
          <w:sz w:val="24"/>
          <w:szCs w:val="24"/>
        </w:rPr>
        <w:sectPr>
          <w:pgSz w:w="11906" w:h="16839"/>
          <w:pgMar w:top="1431" w:right="1417" w:bottom="1179" w:left="1304" w:header="850" w:footer="992" w:gutter="0"/>
          <w:pgNumType w:fmt="decimal"/>
          <w:cols w:space="720" w:num="1"/>
        </w:sectPr>
      </w:pPr>
    </w:p>
    <w:p w14:paraId="158C7189">
      <w:pPr>
        <w:keepNext/>
        <w:keepLines/>
        <w:outlineLvl w:val="2"/>
        <w:rPr>
          <w:rFonts w:ascii="Times New Roman" w:hAnsi="Times New Roman"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Times New Roman" w:hAnsi="Times New Roman" w:eastAsia="宋体" w:cs="Times New Roman"/>
          <w:b/>
          <w:bCs/>
          <w:color w:val="000000"/>
          <w:sz w:val="24"/>
          <w:szCs w:val="24"/>
        </w:rPr>
        <w:t>12</w:t>
      </w:r>
      <w:r>
        <w:rPr>
          <w:rFonts w:ascii="Times New Roman" w:hAnsi="Times New Roman" w:eastAsia="宋体" w:cs="Times New Roman"/>
          <w:b/>
          <w:bCs/>
          <w:color w:val="000000"/>
          <w:sz w:val="24"/>
          <w:szCs w:val="24"/>
        </w:rPr>
        <w:t xml:space="preserve"> </w:t>
      </w:r>
      <w:r>
        <w:rPr>
          <w:rFonts w:hint="eastAsia" w:ascii="宋体" w:hAnsi="宋体" w:eastAsia="宋体" w:cs="Times New Roman"/>
          <w:b/>
          <w:bCs/>
          <w:color w:val="000000"/>
          <w:sz w:val="24"/>
          <w:szCs w:val="24"/>
        </w:rPr>
        <w:t>服务承诺函</w:t>
      </w:r>
    </w:p>
    <w:p w14:paraId="61DE8F86">
      <w:pPr>
        <w:spacing w:line="240" w:lineRule="exact"/>
        <w:jc w:val="center"/>
        <w:rPr>
          <w:rFonts w:ascii="宋体" w:hAnsi="Calibri" w:eastAsia="宋体" w:cs="Times New Roman"/>
          <w:b/>
          <w:bCs/>
          <w:sz w:val="36"/>
          <w:szCs w:val="36"/>
        </w:rPr>
      </w:pPr>
      <w:r>
        <w:rPr>
          <w:rFonts w:hint="eastAsia" w:ascii="宋体" w:hAnsi="Calibri" w:eastAsia="宋体" w:cs="Times New Roman"/>
          <w:b/>
          <w:bCs/>
          <w:sz w:val="36"/>
          <w:szCs w:val="36"/>
        </w:rPr>
        <w:t xml:space="preserve"> </w:t>
      </w:r>
    </w:p>
    <w:p w14:paraId="7CBD6589">
      <w:pPr>
        <w:spacing w:line="360" w:lineRule="auto"/>
        <w:rPr>
          <w:rFonts w:ascii="宋体" w:hAnsi="Calibri" w:eastAsia="宋体" w:cs="Times New Roman"/>
          <w:sz w:val="24"/>
          <w:szCs w:val="24"/>
        </w:rPr>
      </w:pPr>
      <w:r>
        <w:rPr>
          <w:rFonts w:hint="eastAsia" w:ascii="宋体" w:hAnsi="宋体" w:eastAsia="宋体" w:cs="Times New Roman"/>
          <w:sz w:val="24"/>
          <w:szCs w:val="24"/>
        </w:rPr>
        <w:t>项目名称：</w:t>
      </w:r>
      <w:r>
        <w:rPr>
          <w:rFonts w:hint="eastAsia" w:ascii="宋体" w:hAnsi="宋体" w:eastAsia="宋体" w:cs="Times New Roman"/>
          <w:sz w:val="24"/>
          <w:szCs w:val="24"/>
          <w:u w:val="single"/>
        </w:rPr>
        <w:t xml:space="preserve">                                           </w:t>
      </w:r>
    </w:p>
    <w:p w14:paraId="4BADF956">
      <w:pPr>
        <w:spacing w:line="360" w:lineRule="auto"/>
        <w:rPr>
          <w:rFonts w:ascii="宋体" w:hAnsi="Calibri" w:eastAsia="宋体" w:cs="Times New Roman"/>
          <w:b/>
          <w:bCs/>
          <w:sz w:val="24"/>
          <w:szCs w:val="24"/>
        </w:rPr>
      </w:pPr>
      <w:r>
        <w:rPr>
          <w:rFonts w:hint="eastAsia" w:ascii="宋体" w:hAnsi="宋体" w:eastAsia="宋体" w:cs="Times New Roman"/>
          <w:b/>
          <w:bCs/>
          <w:sz w:val="24"/>
          <w:szCs w:val="24"/>
        </w:rPr>
        <w:t>中国重汽集团济南商用车有限公司：</w:t>
      </w:r>
    </w:p>
    <w:p w14:paraId="2FB16677">
      <w:pPr>
        <w:spacing w:line="360" w:lineRule="auto"/>
        <w:ind w:firstLine="480"/>
        <w:rPr>
          <w:rFonts w:ascii="宋体" w:hAnsi="Calibri" w:eastAsia="宋体" w:cs="Times New Roman"/>
          <w:sz w:val="24"/>
          <w:szCs w:val="24"/>
        </w:rPr>
      </w:pPr>
      <w:r>
        <w:rPr>
          <w:rFonts w:hint="eastAsia" w:ascii="宋体" w:hAnsi="宋体" w:eastAsia="宋体" w:cs="Times New Roman"/>
          <w:sz w:val="24"/>
          <w:szCs w:val="24"/>
        </w:rPr>
        <w:t>我代表（投标人名称）对中标合同产品的服务作如下承诺：</w:t>
      </w:r>
    </w:p>
    <w:p w14:paraId="074FDA42">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379D3EF">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4A5B57E">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0797FA78">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1D68BA53">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2FF1E73">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1394279">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21BCEED">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0FF854F3">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03D9C5B9">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863858E">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25E10410">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4269FFF0">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622F671B">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D63E506">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18BA31F7">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351F3DB4">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7F820586">
      <w:pPr>
        <w:spacing w:line="360" w:lineRule="auto"/>
        <w:ind w:firstLine="480" w:firstLineChars="200"/>
        <w:rPr>
          <w:rFonts w:hint="eastAsia" w:ascii="宋体" w:hAnsi="宋体" w:eastAsia="宋体" w:cs="Times New Roman"/>
          <w:sz w:val="24"/>
          <w:szCs w:val="24"/>
          <w:u w:val="single"/>
        </w:rPr>
      </w:pPr>
      <w:r>
        <w:rPr>
          <w:rFonts w:hint="eastAsia" w:ascii="宋体" w:hAnsi="宋体" w:eastAsia="宋体" w:cs="Times New Roman"/>
          <w:sz w:val="24"/>
          <w:szCs w:val="24"/>
          <w:u w:val="single"/>
        </w:rPr>
        <w:t xml:space="preserve"> </w:t>
      </w:r>
    </w:p>
    <w:p w14:paraId="5DE3EDE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3EE6479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13CAE31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  期：       年    月    日</w:t>
      </w:r>
    </w:p>
    <w:p w14:paraId="5F80498F">
      <w:pPr>
        <w:rPr>
          <w:rFonts w:ascii="宋体" w:hAnsi="Calibri" w:eastAsia="宋体" w:cs="Times New Roman"/>
          <w:b/>
          <w:bCs/>
          <w:color w:val="000000"/>
          <w:sz w:val="28"/>
          <w:szCs w:val="28"/>
        </w:rPr>
      </w:pPr>
      <w:r>
        <w:rPr>
          <w:rFonts w:hint="eastAsia" w:ascii="宋体" w:hAnsi="Calibri" w:eastAsia="宋体" w:cs="Times New Roman"/>
          <w:b/>
          <w:bCs/>
          <w:color w:val="000000"/>
          <w:sz w:val="28"/>
          <w:szCs w:val="28"/>
        </w:rPr>
        <w:t xml:space="preserve"> </w:t>
      </w:r>
    </w:p>
    <w:p w14:paraId="58A9E703">
      <w:pPr>
        <w:rPr>
          <w:rFonts w:ascii="宋体" w:hAnsi="Calibri" w:eastAsia="宋体" w:cs="Times New Roman"/>
          <w:b/>
          <w:bCs/>
          <w:color w:val="000000"/>
          <w:sz w:val="28"/>
          <w:szCs w:val="28"/>
        </w:rPr>
      </w:pPr>
      <w:r>
        <w:rPr>
          <w:rFonts w:hint="eastAsia" w:ascii="宋体" w:hAnsi="Calibri" w:eastAsia="宋体" w:cs="Times New Roman"/>
          <w:b/>
          <w:bCs/>
          <w:color w:val="000000"/>
          <w:sz w:val="28"/>
          <w:szCs w:val="28"/>
        </w:rPr>
        <w:t xml:space="preserve"> </w:t>
      </w:r>
    </w:p>
    <w:p w14:paraId="380BC7C4">
      <w:pPr>
        <w:rPr>
          <w:rFonts w:ascii="宋体" w:hAnsi="Calibri" w:eastAsia="宋体" w:cs="Times New Roman"/>
          <w:b/>
          <w:bCs/>
          <w:color w:val="000000"/>
          <w:sz w:val="28"/>
          <w:szCs w:val="28"/>
        </w:rPr>
      </w:pPr>
      <w:r>
        <w:rPr>
          <w:rFonts w:hint="eastAsia" w:ascii="宋体" w:hAnsi="Calibri" w:eastAsia="宋体" w:cs="Times New Roman"/>
          <w:b/>
          <w:bCs/>
          <w:color w:val="000000"/>
          <w:sz w:val="28"/>
          <w:szCs w:val="28"/>
        </w:rPr>
        <w:t xml:space="preserve"> </w:t>
      </w:r>
    </w:p>
    <w:p w14:paraId="413C3872">
      <w:pPr>
        <w:rPr>
          <w:rFonts w:hint="eastAsia" w:ascii="宋体" w:hAnsi="宋体" w:eastAsia="宋体" w:cs="Times New Roman"/>
          <w:color w:val="000000"/>
          <w:sz w:val="24"/>
          <w:szCs w:val="24"/>
        </w:rPr>
        <w:sectPr>
          <w:pgSz w:w="11906" w:h="16838"/>
          <w:pgMar w:top="1588" w:right="1418" w:bottom="1134" w:left="1418" w:header="851" w:footer="992" w:gutter="0"/>
          <w:pgNumType w:fmt="decimal"/>
          <w:cols w:space="720" w:num="1"/>
          <w:titlePg/>
          <w:docGrid w:type="lines" w:linePitch="312" w:charSpace="0"/>
        </w:sectPr>
      </w:pPr>
      <w:r>
        <w:rPr>
          <w:rFonts w:ascii="Calibri" w:hAnsi="Calibri" w:eastAsia="宋体" w:cs="Times New Roman"/>
          <w:szCs w:val="21"/>
        </w:rPr>
        <w:br w:type="page"/>
      </w:r>
    </w:p>
    <w:p w14:paraId="64F96D6E">
      <w:pPr>
        <w:rPr>
          <w:rFonts w:hint="eastAsia" w:ascii="宋体" w:hAnsi="宋体" w:eastAsia="宋体" w:cs="Times New Roman"/>
          <w:b/>
          <w:bCs/>
          <w:color w:val="000000"/>
          <w:sz w:val="24"/>
          <w:szCs w:val="24"/>
        </w:rPr>
      </w:pPr>
      <w:r>
        <w:rPr>
          <w:rFonts w:hint="eastAsia" w:ascii="宋体" w:hAnsi="宋体" w:eastAsia="宋体" w:cs="Times New Roman"/>
          <w:b/>
          <w:bCs/>
          <w:color w:val="000000"/>
          <w:sz w:val="24"/>
          <w:szCs w:val="24"/>
        </w:rPr>
        <w:t>附件</w:t>
      </w:r>
      <w:r>
        <w:rPr>
          <w:rFonts w:hint="eastAsia" w:ascii="等线" w:hAnsi="等线" w:eastAsia="等线" w:cs="Times New Roman"/>
          <w:b/>
          <w:bCs/>
          <w:color w:val="000000"/>
          <w:sz w:val="24"/>
          <w:szCs w:val="24"/>
        </w:rPr>
        <w:t>15</w:t>
      </w:r>
      <w:r>
        <w:rPr>
          <w:rFonts w:hint="eastAsia" w:ascii="宋体" w:hAnsi="宋体" w:eastAsia="宋体" w:cs="Times New Roman"/>
          <w:b/>
          <w:bCs/>
          <w:color w:val="000000"/>
          <w:sz w:val="24"/>
          <w:szCs w:val="24"/>
        </w:rPr>
        <w:t xml:space="preserve"> SRM非生产供应商注册操作手册</w:t>
      </w:r>
    </w:p>
    <w:p w14:paraId="4DA18CB2">
      <w:pPr>
        <w:rPr>
          <w:rFonts w:ascii="宋体" w:hAnsi="Courier New" w:eastAsia="宋体" w:cs="Times New Roman"/>
          <w:szCs w:val="21"/>
        </w:rPr>
      </w:pPr>
      <w:r>
        <w:rPr>
          <w:rFonts w:hint="eastAsia" w:ascii="宋体" w:hAnsi="Courier New" w:eastAsia="宋体" w:cs="Times New Roman"/>
          <w:szCs w:val="21"/>
        </w:rPr>
        <w:t xml:space="preserve"> </w:t>
      </w:r>
    </w:p>
    <w:p w14:paraId="3B1DB842">
      <w:pPr>
        <w:adjustRightInd w:val="0"/>
        <w:snapToGrid w:val="0"/>
        <w:spacing w:line="360" w:lineRule="auto"/>
        <w:jc w:val="left"/>
        <w:rPr>
          <w:rFonts w:hint="eastAsia" w:ascii="宋体" w:hAnsi="宋体" w:eastAsia="宋体" w:cs="Times New Roman"/>
          <w:sz w:val="24"/>
          <w:szCs w:val="24"/>
        </w:rPr>
      </w:pPr>
      <w:r>
        <w:rPr>
          <w:rFonts w:hint="eastAsia" w:ascii="宋体" w:hAnsi="宋体" w:eastAsia="宋体" w:cs="Times New Roman"/>
          <w:sz w:val="24"/>
          <w:szCs w:val="24"/>
        </w:rPr>
        <w:t>浏览器中输入地址;</w:t>
      </w:r>
    </w:p>
    <w:p w14:paraId="68CA5788">
      <w:pPr>
        <w:adjustRightInd w:val="0"/>
        <w:snapToGrid w:val="0"/>
        <w:spacing w:line="360" w:lineRule="auto"/>
        <w:jc w:val="left"/>
        <w:rPr>
          <w:rFonts w:hint="eastAsia" w:ascii="宋体" w:hAnsi="宋体" w:eastAsia="宋体" w:cs="Times New Roman"/>
          <w:sz w:val="24"/>
          <w:szCs w:val="24"/>
        </w:rPr>
      </w:pPr>
      <w:r>
        <w:rPr>
          <w:rFonts w:hint="eastAsia" w:ascii="宋体" w:hAnsi="宋体" w:eastAsia="宋体" w:cs="Times New Roman"/>
          <w:sz w:val="24"/>
          <w:szCs w:val="24"/>
        </w:rPr>
        <w:t>https://ecaitong.sinotruk.com:8012/#/login</w:t>
      </w:r>
    </w:p>
    <w:p w14:paraId="4AF00FC3">
      <w:pPr>
        <w:adjustRightInd w:val="0"/>
        <w:snapToGrid w:val="0"/>
        <w:spacing w:line="360" w:lineRule="auto"/>
        <w:jc w:val="left"/>
        <w:rPr>
          <w:rFonts w:hint="eastAsia" w:ascii="宋体" w:hAnsi="宋体" w:eastAsia="宋体" w:cs="Times New Roman"/>
          <w:sz w:val="24"/>
          <w:szCs w:val="24"/>
        </w:rPr>
      </w:pPr>
      <w:r>
        <w:rPr>
          <w:rFonts w:hint="eastAsia" w:ascii="宋体" w:hAnsi="宋体" w:eastAsia="宋体" w:cs="Times New Roman"/>
          <w:sz w:val="24"/>
          <w:szCs w:val="24"/>
        </w:rPr>
        <w:t>1.点击立即注册</w:t>
      </w:r>
    </w:p>
    <w:p w14:paraId="2A61C6E3">
      <w:pPr>
        <w:snapToGrid w:val="0"/>
        <w:spacing w:line="312" w:lineRule="auto"/>
        <w:rPr>
          <w:rFonts w:hint="eastAsia" w:ascii="等线" w:hAnsi="等线" w:eastAsia="等线" w:cs="Times New Roman"/>
          <w:szCs w:val="21"/>
        </w:rPr>
      </w:pPr>
      <w:r>
        <w:rPr>
          <w:rFonts w:hint="eastAsia" w:ascii="等线" w:hAnsi="等线" w:eastAsia="等线" w:cs="Times New Roman"/>
          <w:szCs w:val="21"/>
        </w:rPr>
        <w:drawing>
          <wp:inline distT="0" distB="0" distL="0" distR="0">
            <wp:extent cx="5762625" cy="2933700"/>
            <wp:effectExtent l="0" t="0" r="9525" b="0"/>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62625" cy="2933700"/>
                    </a:xfrm>
                    <a:prstGeom prst="rect">
                      <a:avLst/>
                    </a:prstGeom>
                    <a:noFill/>
                    <a:ln>
                      <a:noFill/>
                    </a:ln>
                  </pic:spPr>
                </pic:pic>
              </a:graphicData>
            </a:graphic>
          </wp:inline>
        </w:drawing>
      </w:r>
      <w:r>
        <w:rPr>
          <w:rFonts w:hint="eastAsia" w:ascii="等线" w:hAnsi="等线" w:eastAsia="等线" w:cs="Times New Roman"/>
          <w:szCs w:val="21"/>
        </w:rPr>
        <w:t xml:space="preserve"> </w:t>
      </w:r>
    </w:p>
    <w:p w14:paraId="0867C74C">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2.填写手机号码（没有注册过的）</w:t>
      </w:r>
    </w:p>
    <w:p w14:paraId="30CFF673">
      <w:pPr>
        <w:snapToGrid w:val="0"/>
        <w:spacing w:line="312" w:lineRule="auto"/>
        <w:rPr>
          <w:rFonts w:hint="eastAsia" w:ascii="等线" w:hAnsi="等线" w:eastAsia="等线" w:cs="Times New Roman"/>
          <w:szCs w:val="21"/>
        </w:rPr>
      </w:pPr>
      <w:r>
        <w:rPr>
          <w:rFonts w:hint="eastAsia" w:ascii="等线" w:hAnsi="等线" w:eastAsia="等线" w:cs="Times New Roman"/>
          <w:szCs w:val="21"/>
        </w:rPr>
        <w:drawing>
          <wp:inline distT="0" distB="0" distL="0" distR="0">
            <wp:extent cx="5762625" cy="2771775"/>
            <wp:effectExtent l="0" t="0" r="9525" b="9525"/>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762625" cy="2771775"/>
                    </a:xfrm>
                    <a:prstGeom prst="rect">
                      <a:avLst/>
                    </a:prstGeom>
                    <a:noFill/>
                    <a:ln>
                      <a:noFill/>
                    </a:ln>
                  </pic:spPr>
                </pic:pic>
              </a:graphicData>
            </a:graphic>
          </wp:inline>
        </w:drawing>
      </w:r>
      <w:r>
        <w:rPr>
          <w:rFonts w:hint="eastAsia" w:ascii="等线" w:hAnsi="等线" w:eastAsia="等线" w:cs="Times New Roman"/>
          <w:szCs w:val="21"/>
        </w:rPr>
        <w:t xml:space="preserve"> </w:t>
      </w:r>
    </w:p>
    <w:p w14:paraId="61E8D972">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3.注册成功登录这个手机号码的账号进入系统，点击供应商注册</w:t>
      </w:r>
    </w:p>
    <w:p w14:paraId="7A9B0533">
      <w:pPr>
        <w:snapToGrid w:val="0"/>
        <w:spacing w:line="312" w:lineRule="auto"/>
        <w:rPr>
          <w:rFonts w:hint="eastAsia" w:ascii="等线" w:hAnsi="等线" w:eastAsia="等线" w:cs="Times New Roman"/>
          <w:szCs w:val="21"/>
        </w:rPr>
      </w:pPr>
      <w:r>
        <w:rPr>
          <w:rFonts w:hint="eastAsia" w:ascii="等线" w:hAnsi="等线" w:eastAsia="等线" w:cs="Times New Roman"/>
          <w:szCs w:val="21"/>
        </w:rPr>
        <w:drawing>
          <wp:inline distT="0" distB="0" distL="0" distR="0">
            <wp:extent cx="5762625" cy="2876550"/>
            <wp:effectExtent l="0" t="0" r="9525" b="0"/>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762625" cy="2876550"/>
                    </a:xfrm>
                    <a:prstGeom prst="rect">
                      <a:avLst/>
                    </a:prstGeom>
                    <a:noFill/>
                    <a:ln>
                      <a:noFill/>
                    </a:ln>
                  </pic:spPr>
                </pic:pic>
              </a:graphicData>
            </a:graphic>
          </wp:inline>
        </w:drawing>
      </w:r>
      <w:r>
        <w:rPr>
          <w:rFonts w:hint="eastAsia" w:ascii="等线" w:hAnsi="等线" w:eastAsia="等线" w:cs="Times New Roman"/>
          <w:szCs w:val="21"/>
        </w:rPr>
        <w:t xml:space="preserve"> </w:t>
      </w:r>
    </w:p>
    <w:p w14:paraId="7AF78999">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4.点击新增</w:t>
      </w:r>
    </w:p>
    <w:p w14:paraId="624590CD">
      <w:pPr>
        <w:snapToGrid w:val="0"/>
        <w:spacing w:line="312" w:lineRule="auto"/>
        <w:rPr>
          <w:rFonts w:hint="eastAsia" w:ascii="等线" w:hAnsi="等线" w:eastAsia="等线" w:cs="Times New Roman"/>
          <w:szCs w:val="21"/>
        </w:rPr>
      </w:pPr>
      <w:r>
        <w:rPr>
          <w:rFonts w:hint="eastAsia" w:ascii="等线" w:hAnsi="等线" w:eastAsia="等线" w:cs="Times New Roman"/>
          <w:szCs w:val="21"/>
        </w:rPr>
        <w:drawing>
          <wp:inline distT="0" distB="0" distL="0" distR="0">
            <wp:extent cx="5762625" cy="2857500"/>
            <wp:effectExtent l="0" t="0" r="9525" b="0"/>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762625" cy="2857500"/>
                    </a:xfrm>
                    <a:prstGeom prst="rect">
                      <a:avLst/>
                    </a:prstGeom>
                    <a:noFill/>
                    <a:ln>
                      <a:noFill/>
                    </a:ln>
                  </pic:spPr>
                </pic:pic>
              </a:graphicData>
            </a:graphic>
          </wp:inline>
        </w:drawing>
      </w:r>
      <w:r>
        <w:rPr>
          <w:rFonts w:hint="eastAsia" w:ascii="等线" w:hAnsi="等线" w:eastAsia="等线" w:cs="Times New Roman"/>
          <w:szCs w:val="21"/>
        </w:rPr>
        <w:t xml:space="preserve"> </w:t>
      </w:r>
    </w:p>
    <w:p w14:paraId="09089A7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5</w:t>
      </w:r>
      <w:r>
        <w:rPr>
          <w:rFonts w:hint="eastAsia" w:ascii="宋体" w:hAnsi="宋体" w:eastAsia="宋体" w:cs="Times New Roman"/>
          <w:color w:val="000000"/>
          <w:sz w:val="24"/>
          <w:szCs w:val="24"/>
        </w:rPr>
        <w:t>.按要求填写所有信息，注意非生产类要填写合作单位，最后提交审批</w:t>
      </w:r>
    </w:p>
    <w:p w14:paraId="022FC60C">
      <w:pPr>
        <w:rPr>
          <w:rFonts w:hint="eastAsia" w:ascii="宋体" w:hAnsi="宋体" w:eastAsia="宋体" w:cs="Times New Roman"/>
          <w:b/>
          <w:bCs/>
          <w:szCs w:val="21"/>
        </w:rPr>
      </w:pPr>
      <w:r>
        <w:rPr>
          <w:rFonts w:hint="eastAsia" w:ascii="宋体" w:hAnsi="宋体" w:eastAsia="宋体" w:cs="Times New Roman"/>
          <w:b/>
          <w:bCs/>
          <w:szCs w:val="21"/>
        </w:rPr>
        <w:t>审批通过后，注意记录本单位的“供应商代码”，代码用于登录系统后应标。登录信息如下：</w:t>
      </w:r>
    </w:p>
    <w:p w14:paraId="7878FD18">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用 户 名：gys+供应商代码</w:t>
      </w:r>
    </w:p>
    <w:p w14:paraId="71D67262">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初始密码：</w:t>
      </w:r>
      <w:r>
        <w:rPr>
          <w:rFonts w:hint="eastAsia" w:ascii="宋体" w:hAnsi="宋体" w:eastAsia="宋体" w:cs="Times New Roman"/>
          <w:color w:val="000000"/>
          <w:sz w:val="24"/>
          <w:szCs w:val="24"/>
          <w:highlight w:val="yellow"/>
        </w:rPr>
        <w:t>scm@2022（注册成功后，请立即修改密码）</w:t>
      </w:r>
    </w:p>
    <w:p w14:paraId="38E54DD1">
      <w:pPr>
        <w:rPr>
          <w:rFonts w:ascii="宋体" w:hAnsi="Courier New" w:eastAsia="等线" w:cs="Times New Roman"/>
          <w:szCs w:val="21"/>
        </w:rPr>
      </w:pPr>
      <w:r>
        <w:rPr>
          <w:rFonts w:hint="eastAsia" w:ascii="宋体" w:hAnsi="Courier New" w:eastAsia="等线" w:cs="Times New Roman"/>
          <w:szCs w:val="21"/>
        </w:rPr>
        <w:t xml:space="preserve"> </w:t>
      </w:r>
    </w:p>
    <w:p w14:paraId="5AAAFD1A">
      <w:pPr>
        <w:rPr>
          <w:rFonts w:hint="eastAsia" w:ascii="等线" w:hAnsi="等线" w:eastAsia="等线" w:cs="Times New Roman"/>
          <w:szCs w:val="21"/>
        </w:rPr>
      </w:pPr>
      <w:r>
        <w:rPr>
          <w:rFonts w:hint="eastAsia" w:ascii="等线" w:hAnsi="等线" w:eastAsia="等线" w:cs="Times New Roman"/>
          <w:szCs w:val="21"/>
        </w:rPr>
        <w:drawing>
          <wp:inline distT="0" distB="0" distL="0" distR="0">
            <wp:extent cx="5762625" cy="2809875"/>
            <wp:effectExtent l="0" t="0" r="9525" b="952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62625" cy="2809875"/>
                    </a:xfrm>
                    <a:prstGeom prst="rect">
                      <a:avLst/>
                    </a:prstGeom>
                    <a:noFill/>
                    <a:ln>
                      <a:noFill/>
                    </a:ln>
                  </pic:spPr>
                </pic:pic>
              </a:graphicData>
            </a:graphic>
          </wp:inline>
        </w:drawing>
      </w:r>
      <w:r>
        <w:rPr>
          <w:rFonts w:hint="eastAsia" w:ascii="等线" w:hAnsi="等线" w:eastAsia="等线" w:cs="Times New Roman"/>
          <w:szCs w:val="21"/>
        </w:rPr>
        <w:t xml:space="preserve"> </w:t>
      </w:r>
    </w:p>
    <w:p w14:paraId="007EC2DA">
      <w:pPr>
        <w:rPr>
          <w:rFonts w:ascii="宋体" w:hAnsi="Courier New" w:eastAsia="等线" w:cs="Times New Roman"/>
          <w:szCs w:val="21"/>
        </w:rPr>
      </w:pPr>
      <w:r>
        <w:rPr>
          <w:rFonts w:ascii="宋体" w:hAnsi="Courier New" w:eastAsia="等线" w:cs="Times New Roman"/>
          <w:szCs w:val="21"/>
        </w:rPr>
        <w:drawing>
          <wp:inline distT="0" distB="0" distL="0" distR="0">
            <wp:extent cx="5762625" cy="2828925"/>
            <wp:effectExtent l="0" t="0" r="9525" b="9525"/>
            <wp:docPr id="8232081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08160" name="图片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762625" cy="2828925"/>
                    </a:xfrm>
                    <a:prstGeom prst="rect">
                      <a:avLst/>
                    </a:prstGeom>
                    <a:noFill/>
                    <a:ln>
                      <a:noFill/>
                    </a:ln>
                  </pic:spPr>
                </pic:pic>
              </a:graphicData>
            </a:graphic>
          </wp:inline>
        </w:drawing>
      </w:r>
      <w:r>
        <w:rPr>
          <w:rFonts w:hint="eastAsia" w:ascii="宋体" w:hAnsi="Courier New" w:eastAsia="等线" w:cs="Times New Roman"/>
          <w:szCs w:val="21"/>
        </w:rPr>
        <w:t xml:space="preserve"> </w:t>
      </w:r>
    </w:p>
    <w:p w14:paraId="77335261">
      <w:pPr>
        <w:rPr>
          <w:rFonts w:ascii="宋体" w:hAnsi="Courier New" w:eastAsia="等线" w:cs="Times New Roman"/>
          <w:szCs w:val="21"/>
        </w:rPr>
      </w:pPr>
      <w:r>
        <w:rPr>
          <w:rFonts w:hint="eastAsia" w:ascii="宋体" w:hAnsi="Courier New" w:eastAsia="等线" w:cs="Times New Roman"/>
          <w:szCs w:val="21"/>
        </w:rPr>
        <w:t xml:space="preserve"> </w:t>
      </w:r>
    </w:p>
    <w:p w14:paraId="387EF578">
      <w:pPr>
        <w:rPr>
          <w:rFonts w:hint="eastAsia" w:ascii="宋体" w:hAnsi="宋体" w:eastAsia="宋体" w:cs="Times New Roman"/>
          <w:b/>
          <w:bCs/>
          <w:color w:val="000000"/>
          <w:sz w:val="24"/>
          <w:szCs w:val="24"/>
          <w:highlight w:val="yellow"/>
        </w:rPr>
      </w:pPr>
      <w:r>
        <w:rPr>
          <w:rFonts w:hint="eastAsia" w:ascii="宋体" w:hAnsi="宋体" w:eastAsia="宋体" w:cs="Times New Roman"/>
          <w:b/>
          <w:bCs/>
          <w:color w:val="000000"/>
          <w:sz w:val="24"/>
          <w:szCs w:val="24"/>
          <w:highlight w:val="yellow"/>
        </w:rPr>
        <w:t>注：</w:t>
      </w:r>
    </w:p>
    <w:p w14:paraId="3722BFF7">
      <w:pPr>
        <w:rPr>
          <w:rFonts w:hint="eastAsia" w:ascii="宋体" w:hAnsi="宋体" w:eastAsia="宋体" w:cs="Times New Roman"/>
          <w:b/>
          <w:bCs/>
          <w:color w:val="000000"/>
          <w:sz w:val="24"/>
          <w:szCs w:val="24"/>
          <w:highlight w:val="yellow"/>
        </w:rPr>
      </w:pPr>
      <w:r>
        <w:rPr>
          <w:rFonts w:hint="eastAsia" w:ascii="宋体" w:hAnsi="宋体" w:eastAsia="宋体" w:cs="Times New Roman"/>
          <w:b/>
          <w:bCs/>
          <w:color w:val="000000"/>
          <w:sz w:val="24"/>
          <w:szCs w:val="24"/>
          <w:highlight w:val="yellow"/>
        </w:rPr>
        <w:t>1.“项目名称”和“采购形式编号”见投标须知前附表1.1；</w:t>
      </w:r>
    </w:p>
    <w:p w14:paraId="30197A74">
      <w:pPr>
        <w:rPr>
          <w:rFonts w:ascii="宋体" w:hAnsi="Courier New" w:eastAsia="等线" w:cs="Times New Roman"/>
          <w:szCs w:val="21"/>
        </w:rPr>
      </w:pPr>
      <w:r>
        <w:rPr>
          <w:rFonts w:hint="eastAsia" w:ascii="宋体" w:hAnsi="宋体" w:eastAsia="宋体" w:cs="Times New Roman"/>
          <w:b/>
          <w:bCs/>
          <w:color w:val="000000"/>
          <w:sz w:val="24"/>
          <w:szCs w:val="24"/>
          <w:highlight w:val="yellow"/>
        </w:rPr>
        <w:t>2.配套能力“供货类别”填“研发试验类”，业务主管部门为“产品试验检测中心”。</w:t>
      </w:r>
    </w:p>
    <w:p w14:paraId="3B720334">
      <w:pPr>
        <w:widowControl/>
        <w:jc w:val="left"/>
        <w:rPr>
          <w:rFonts w:ascii="宋体" w:hAnsi="Courier New" w:eastAsia="宋体" w:cs="Times New Roman"/>
          <w:szCs w:val="21"/>
        </w:rPr>
        <w:sectPr>
          <w:pgSz w:w="11906" w:h="16838"/>
          <w:pgMar w:top="1588" w:right="1418" w:bottom="1134" w:left="1418" w:header="851" w:footer="992" w:gutter="0"/>
          <w:pgNumType w:fmt="decimal"/>
          <w:cols w:space="720" w:num="1"/>
          <w:titlePg/>
          <w:docGrid w:type="lines" w:linePitch="312" w:charSpace="0"/>
        </w:sectPr>
      </w:pPr>
    </w:p>
    <w:p w14:paraId="5E4ED245">
      <w:pPr>
        <w:outlineLvl w:val="2"/>
        <w:rPr>
          <w:rFonts w:hint="eastAsia" w:ascii="宋体" w:hAnsi="宋体" w:eastAsia="宋体" w:cs="Times New Roman"/>
          <w:b/>
          <w:color w:val="000000"/>
          <w:sz w:val="24"/>
          <w:szCs w:val="24"/>
        </w:rPr>
      </w:pPr>
      <w:r>
        <w:rPr>
          <w:rFonts w:hint="eastAsia" w:ascii="宋体" w:hAnsi="宋体" w:eastAsia="宋体" w:cs="Times New Roman"/>
          <w:b/>
          <w:bCs/>
          <w:color w:val="000000"/>
          <w:sz w:val="24"/>
          <w:szCs w:val="24"/>
        </w:rPr>
        <w:t xml:space="preserve">附件16 </w:t>
      </w:r>
      <w:r>
        <w:rPr>
          <w:rFonts w:hint="eastAsia" w:ascii="宋体" w:hAnsi="宋体" w:eastAsia="宋体" w:cs="Times New Roman"/>
          <w:b/>
          <w:color w:val="000000"/>
          <w:sz w:val="24"/>
          <w:szCs w:val="24"/>
        </w:rPr>
        <w:t>SRM系统供应商用户手册</w:t>
      </w:r>
    </w:p>
    <w:p w14:paraId="3413FC4C">
      <w:pPr>
        <w:spacing w:line="360" w:lineRule="auto"/>
        <w:rPr>
          <w:rFonts w:hint="eastAsia" w:ascii="宋体" w:hAnsi="宋体" w:eastAsia="等线" w:cs="Times New Roman"/>
          <w:color w:val="1F4F88"/>
          <w:szCs w:val="21"/>
        </w:rPr>
      </w:pPr>
      <w:r>
        <w:rPr>
          <w:rFonts w:hint="eastAsia" w:ascii="宋体" w:hAnsi="宋体" w:eastAsia="宋体" w:cs="Times New Roman"/>
          <w:color w:val="000000"/>
          <w:sz w:val="24"/>
          <w:szCs w:val="24"/>
        </w:rPr>
        <w:t>系统网址：</w:t>
      </w:r>
      <w:r>
        <w:rPr>
          <w:rFonts w:hint="eastAsia" w:ascii="宋体" w:hAnsi="宋体" w:eastAsia="宋体" w:cs="Times New Roman"/>
          <w:color w:val="1F4F88"/>
          <w:sz w:val="24"/>
          <w:szCs w:val="24"/>
        </w:rPr>
        <w:t>http://ecaitong.sinotruk.com:8012/（以下内容可能非最新版本，仅供参考，请登录系统网址后，点检查看最新版供应商手册）</w:t>
      </w:r>
    </w:p>
    <w:p w14:paraId="29D9E6BF">
      <w:pPr>
        <w:spacing w:line="360" w:lineRule="auto"/>
        <w:rPr>
          <w:rFonts w:hint="eastAsia" w:ascii="等线" w:hAnsi="等线" w:eastAsia="等线" w:cs="Times New Roman"/>
          <w:szCs w:val="21"/>
        </w:rPr>
      </w:pPr>
      <w:r>
        <w:rPr>
          <w:rFonts w:hint="eastAsia" w:ascii="等线" w:hAnsi="等线" w:eastAsia="等线" w:cs="Times New Roman"/>
          <w:szCs w:val="21"/>
        </w:rPr>
        <w:drawing>
          <wp:inline distT="0" distB="0" distL="0" distR="0">
            <wp:extent cx="2171700" cy="342900"/>
            <wp:effectExtent l="0" t="0" r="0" b="0"/>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171700" cy="342900"/>
                    </a:xfrm>
                    <a:prstGeom prst="rect">
                      <a:avLst/>
                    </a:prstGeom>
                    <a:noFill/>
                    <a:ln>
                      <a:noFill/>
                    </a:ln>
                  </pic:spPr>
                </pic:pic>
              </a:graphicData>
            </a:graphic>
          </wp:inline>
        </w:drawing>
      </w:r>
      <w:r>
        <w:rPr>
          <w:rFonts w:hint="eastAsia" w:ascii="等线" w:hAnsi="等线" w:eastAsia="等线" w:cs="Times New Roman"/>
          <w:szCs w:val="21"/>
        </w:rPr>
        <w:drawing>
          <wp:inline distT="0" distB="0" distL="0" distR="0">
            <wp:extent cx="4067175" cy="4876800"/>
            <wp:effectExtent l="0" t="0" r="9525" b="0"/>
            <wp:docPr id="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067175" cy="4876800"/>
                    </a:xfrm>
                    <a:prstGeom prst="rect">
                      <a:avLst/>
                    </a:prstGeom>
                    <a:noFill/>
                    <a:ln>
                      <a:noFill/>
                    </a:ln>
                  </pic:spPr>
                </pic:pic>
              </a:graphicData>
            </a:graphic>
          </wp:inline>
        </w:drawing>
      </w:r>
      <w:r>
        <w:rPr>
          <w:rFonts w:hint="eastAsia" w:ascii="宋体" w:hAnsi="宋体" w:eastAsia="宋体" w:cs="Times New Roman"/>
          <w:sz w:val="24"/>
          <w:szCs w:val="24"/>
        </w:rPr>
        <w:t xml:space="preserve"> </w:t>
      </w:r>
    </w:p>
    <w:p w14:paraId="33BE147F">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用 户 名：gys+供应商代码（</w:t>
      </w:r>
      <w:r>
        <w:rPr>
          <w:rFonts w:hint="eastAsia" w:ascii="宋体" w:hAnsi="宋体" w:eastAsia="宋体" w:cs="Times New Roman"/>
          <w:color w:val="FF0000"/>
          <w:sz w:val="24"/>
          <w:szCs w:val="24"/>
        </w:rPr>
        <w:t>注意：注册完毕后，用户名不要用手机号登录</w:t>
      </w:r>
      <w:r>
        <w:rPr>
          <w:rFonts w:hint="eastAsia" w:ascii="宋体" w:hAnsi="宋体" w:eastAsia="宋体" w:cs="Times New Roman"/>
          <w:color w:val="000000"/>
          <w:sz w:val="24"/>
          <w:szCs w:val="24"/>
        </w:rPr>
        <w:t>）</w:t>
      </w:r>
    </w:p>
    <w:p w14:paraId="5896611F">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初始密码：</w:t>
      </w:r>
      <w:r>
        <w:rPr>
          <w:rFonts w:hint="eastAsia" w:ascii="宋体" w:hAnsi="宋体" w:eastAsia="宋体" w:cs="Times New Roman"/>
          <w:color w:val="000000"/>
          <w:sz w:val="24"/>
          <w:szCs w:val="24"/>
          <w:highlight w:val="yellow"/>
        </w:rPr>
        <w:t>scm@2022（或注册成功后，新密码）</w:t>
      </w:r>
    </w:p>
    <w:p w14:paraId="712F245E">
      <w:pPr>
        <w:spacing w:line="360" w:lineRule="auto"/>
        <w:rPr>
          <w:rFonts w:hint="eastAsia" w:ascii="宋体" w:hAnsi="宋体" w:eastAsia="宋体" w:cs="Times New Roman"/>
          <w:b/>
          <w:bCs/>
          <w:color w:val="000000"/>
          <w:sz w:val="24"/>
          <w:szCs w:val="24"/>
        </w:rPr>
      </w:pPr>
      <w:r>
        <w:rPr>
          <w:rFonts w:hint="eastAsia" w:ascii="宋体" w:hAnsi="宋体" w:eastAsia="宋体" w:cs="Times New Roman"/>
          <w:b/>
          <w:bCs/>
          <w:color w:val="000000"/>
          <w:sz w:val="24"/>
          <w:szCs w:val="24"/>
        </w:rPr>
        <w:t>1.供应商应标</w:t>
      </w:r>
    </w:p>
    <w:p w14:paraId="0220E763">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路径：招投标中心-非生产类招投标-供应商应标</w:t>
      </w:r>
    </w:p>
    <w:p w14:paraId="791DC113">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点击应标，上传文件之后点击提交。</w:t>
      </w:r>
    </w:p>
    <w:p w14:paraId="5CBB517D">
      <w:pPr>
        <w:rPr>
          <w:rFonts w:hint="eastAsia" w:ascii="等线" w:hAnsi="等线" w:eastAsia="等线" w:cs="Times New Roman"/>
          <w:szCs w:val="21"/>
        </w:rPr>
      </w:pPr>
      <w:r>
        <w:rPr>
          <w:rFonts w:hint="eastAsia" w:ascii="等线" w:hAnsi="等线" w:eastAsia="等线" w:cs="Times New Roman"/>
          <w:szCs w:val="21"/>
        </w:rPr>
        <w:drawing>
          <wp:inline distT="0" distB="0" distL="0" distR="0">
            <wp:extent cx="5762625" cy="2276475"/>
            <wp:effectExtent l="0" t="0" r="9525" b="9525"/>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762625" cy="2276475"/>
                    </a:xfrm>
                    <a:prstGeom prst="rect">
                      <a:avLst/>
                    </a:prstGeom>
                    <a:noFill/>
                    <a:ln>
                      <a:noFill/>
                    </a:ln>
                  </pic:spPr>
                </pic:pic>
              </a:graphicData>
            </a:graphic>
          </wp:inline>
        </w:drawing>
      </w:r>
      <w:r>
        <w:rPr>
          <w:rFonts w:hint="eastAsia" w:ascii="等线" w:hAnsi="等线" w:eastAsia="等线" w:cs="Times New Roman"/>
          <w:szCs w:val="21"/>
        </w:rPr>
        <w:t xml:space="preserve"> </w:t>
      </w:r>
    </w:p>
    <w:p w14:paraId="769CAFE0">
      <w:pPr>
        <w:rPr>
          <w:rFonts w:hint="eastAsia" w:ascii="等线" w:hAnsi="等线" w:eastAsia="等线" w:cs="Times New Roman"/>
          <w:szCs w:val="21"/>
        </w:rPr>
      </w:pPr>
      <w:r>
        <w:rPr>
          <w:rFonts w:hint="eastAsia" w:ascii="等线" w:hAnsi="等线" w:eastAsia="等线" w:cs="Times New Roman"/>
          <w:szCs w:val="21"/>
        </w:rPr>
        <w:t xml:space="preserve"> </w:t>
      </w:r>
    </w:p>
    <w:p w14:paraId="5258937C">
      <w:pPr>
        <w:spacing w:line="360" w:lineRule="auto"/>
        <w:rPr>
          <w:rFonts w:hint="eastAsia" w:ascii="宋体" w:hAnsi="宋体" w:eastAsia="宋体" w:cs="Times New Roman"/>
          <w:b/>
          <w:bCs/>
          <w:color w:val="000000"/>
          <w:sz w:val="24"/>
          <w:szCs w:val="24"/>
        </w:rPr>
      </w:pPr>
      <w:r>
        <w:rPr>
          <w:rFonts w:hint="eastAsia" w:ascii="宋体" w:hAnsi="宋体" w:eastAsia="宋体" w:cs="Times New Roman"/>
          <w:b/>
          <w:bCs/>
          <w:color w:val="000000"/>
          <w:sz w:val="24"/>
          <w:szCs w:val="24"/>
        </w:rPr>
        <w:t>2.供应商投标</w:t>
      </w:r>
    </w:p>
    <w:p w14:paraId="7C0EA772">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路径：招投标中心-非生产类招投标-供应商投标</w:t>
      </w:r>
    </w:p>
    <w:p w14:paraId="7AF80A75">
      <w:pPr>
        <w:rPr>
          <w:rFonts w:hint="eastAsia" w:ascii="宋体" w:hAnsi="宋体" w:eastAsia="宋体" w:cs="Times New Roman"/>
          <w:color w:val="000000"/>
          <w:szCs w:val="21"/>
        </w:rPr>
      </w:pPr>
      <w:r>
        <w:rPr>
          <w:rFonts w:hint="eastAsia" w:ascii="等线" w:hAnsi="等线" w:eastAsia="等线" w:cs="Times New Roman"/>
          <w:szCs w:val="21"/>
        </w:rPr>
        <w:drawing>
          <wp:inline distT="0" distB="0" distL="0" distR="0">
            <wp:extent cx="5762625" cy="2133600"/>
            <wp:effectExtent l="0" t="0" r="9525" b="0"/>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762625" cy="2133600"/>
                    </a:xfrm>
                    <a:prstGeom prst="rect">
                      <a:avLst/>
                    </a:prstGeom>
                    <a:noFill/>
                    <a:ln>
                      <a:noFill/>
                    </a:ln>
                  </pic:spPr>
                </pic:pic>
              </a:graphicData>
            </a:graphic>
          </wp:inline>
        </w:drawing>
      </w:r>
      <w:r>
        <w:rPr>
          <w:rFonts w:hint="eastAsia" w:ascii="宋体" w:hAnsi="宋体" w:eastAsia="宋体" w:cs="Times New Roman"/>
          <w:color w:val="000000"/>
          <w:szCs w:val="21"/>
        </w:rPr>
        <w:t xml:space="preserve"> </w:t>
      </w:r>
    </w:p>
    <w:p w14:paraId="58607CA5">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点击投标按钮，进入详情页，输入投标报价并上传相应的附件。</w:t>
      </w:r>
    </w:p>
    <w:p w14:paraId="7ACEA71E">
      <w:pPr>
        <w:rPr>
          <w:rFonts w:hint="eastAsia" w:ascii="等线" w:hAnsi="等线" w:eastAsia="等线" w:cs="Times New Roman"/>
          <w:b/>
          <w:bCs/>
          <w:szCs w:val="21"/>
          <w:highlight w:val="yellow"/>
        </w:rPr>
      </w:pPr>
      <w:r>
        <w:rPr>
          <w:rFonts w:hint="eastAsia" w:ascii="宋体" w:hAnsi="宋体" w:eastAsia="宋体" w:cs="Times New Roman"/>
          <w:b/>
          <w:bCs/>
          <w:color w:val="000000"/>
          <w:sz w:val="24"/>
          <w:szCs w:val="24"/>
          <w:highlight w:val="yellow"/>
        </w:rPr>
        <w:t>注意：系统内的投标报价单位为“万元”，如开标现场发现填错报价，即直接淘汰。</w:t>
      </w:r>
    </w:p>
    <w:p w14:paraId="2F329FEC">
      <w:pPr>
        <w:rPr>
          <w:rFonts w:ascii="宋体" w:hAnsi="Courier New" w:eastAsia="等线" w:cs="Times New Roman"/>
          <w:szCs w:val="21"/>
        </w:rPr>
      </w:pPr>
      <w:r>
        <w:rPr>
          <w:rFonts w:hint="eastAsia" w:ascii="宋体" w:hAnsi="Courier New" w:eastAsia="等线" w:cs="Times New Roman"/>
          <w:szCs w:val="21"/>
        </w:rPr>
        <w:t xml:space="preserve"> </w:t>
      </w:r>
    </w:p>
    <w:p w14:paraId="499CFB6A">
      <w:pPr>
        <w:keepNext/>
        <w:keepLines/>
        <w:spacing w:before="280" w:after="290" w:line="372" w:lineRule="auto"/>
        <w:ind w:left="425" w:hanging="425"/>
        <w:outlineLvl w:val="3"/>
        <w:rPr>
          <w:rFonts w:ascii="Arial" w:hAnsi="Arial" w:eastAsia="黑体" w:cs="Arial"/>
          <w:b/>
          <w:color w:val="000000"/>
          <w:sz w:val="28"/>
          <w:szCs w:val="28"/>
        </w:rPr>
      </w:pPr>
      <w:r>
        <w:rPr>
          <w:rFonts w:ascii="Arial" w:hAnsi="Arial" w:eastAsia="黑体" w:cs="Times New Roman"/>
          <w:b/>
          <w:bCs/>
          <w:sz w:val="28"/>
          <w:szCs w:val="28"/>
        </w:rPr>
        <w:drawing>
          <wp:inline distT="0" distB="0" distL="0" distR="0">
            <wp:extent cx="5495925" cy="2676525"/>
            <wp:effectExtent l="0" t="0" r="9525" b="9525"/>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495925" cy="2676525"/>
                    </a:xfrm>
                    <a:prstGeom prst="rect">
                      <a:avLst/>
                    </a:prstGeom>
                    <a:noFill/>
                    <a:ln>
                      <a:noFill/>
                    </a:ln>
                  </pic:spPr>
                </pic:pic>
              </a:graphicData>
            </a:graphic>
          </wp:inline>
        </w:drawing>
      </w:r>
      <w:r>
        <w:rPr>
          <w:rFonts w:ascii="Arial" w:hAnsi="Arial" w:eastAsia="黑体" w:cs="Arial"/>
          <w:b/>
          <w:color w:val="000000"/>
          <w:sz w:val="28"/>
          <w:szCs w:val="28"/>
        </w:rPr>
        <w:t xml:space="preserve"> </w:t>
      </w:r>
    </w:p>
    <w:p w14:paraId="7DF25B14">
      <w:pPr>
        <w:spacing w:line="360" w:lineRule="auto"/>
        <w:rPr>
          <w:rFonts w:hint="eastAsia" w:ascii="宋体" w:hAnsi="宋体" w:eastAsia="宋体" w:cs="Times New Roman"/>
          <w:b/>
          <w:bCs/>
          <w:color w:val="000000"/>
          <w:sz w:val="24"/>
          <w:szCs w:val="24"/>
        </w:rPr>
      </w:pPr>
      <w:r>
        <w:rPr>
          <w:rFonts w:hint="eastAsia" w:ascii="宋体" w:hAnsi="宋体" w:eastAsia="宋体" w:cs="Times New Roman"/>
          <w:b/>
          <w:bCs/>
          <w:color w:val="000000"/>
          <w:sz w:val="24"/>
          <w:szCs w:val="24"/>
        </w:rPr>
        <w:t>3.供应商技术标澄清函</w:t>
      </w:r>
    </w:p>
    <w:p w14:paraId="1C30EEFA">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路径：招投标中心-非生产类招投标-供应商技术标澄清函</w:t>
      </w:r>
    </w:p>
    <w:p w14:paraId="095DF8C4">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点击编辑按钮进入系统，编辑技术标澄清函最后填写</w:t>
      </w:r>
      <w:r>
        <w:rPr>
          <w:rFonts w:hint="eastAsia" w:ascii="宋体" w:hAnsi="宋体" w:eastAsia="宋体" w:cs="Times New Roman"/>
          <w:color w:val="000000"/>
          <w:sz w:val="24"/>
          <w:szCs w:val="24"/>
          <w:highlight w:val="yellow"/>
        </w:rPr>
        <w:t>授权代表姓名及电话</w:t>
      </w:r>
      <w:r>
        <w:rPr>
          <w:rFonts w:hint="eastAsia" w:ascii="宋体" w:hAnsi="宋体" w:eastAsia="宋体" w:cs="Times New Roman"/>
          <w:color w:val="000000"/>
          <w:sz w:val="24"/>
          <w:szCs w:val="24"/>
        </w:rPr>
        <w:t>。</w:t>
      </w:r>
    </w:p>
    <w:p w14:paraId="16DA31E8">
      <w:pPr>
        <w:spacing w:line="360" w:lineRule="auto"/>
        <w:rPr>
          <w:rFonts w:ascii="Arial" w:hAnsi="Arial" w:eastAsia="等线" w:cs="Arial"/>
          <w:color w:val="000000"/>
          <w:sz w:val="28"/>
          <w:szCs w:val="28"/>
        </w:rPr>
      </w:pPr>
      <w:r>
        <w:rPr>
          <w:rFonts w:hint="eastAsia" w:ascii="宋体" w:hAnsi="宋体" w:eastAsia="宋体" w:cs="Times New Roman"/>
          <w:color w:val="000000"/>
          <w:sz w:val="24"/>
          <w:szCs w:val="24"/>
        </w:rPr>
        <w:t>开标之后所有投标的供应商都可编辑提交，技术标入围之后 都不可编辑</w:t>
      </w:r>
      <w:r>
        <w:rPr>
          <w:rFonts w:hint="eastAsia" w:ascii="等线" w:hAnsi="等线" w:eastAsia="等线" w:cs="Times New Roman"/>
          <w:szCs w:val="21"/>
        </w:rPr>
        <w:drawing>
          <wp:inline distT="0" distB="0" distL="0" distR="0">
            <wp:extent cx="5495925" cy="2000250"/>
            <wp:effectExtent l="0" t="0" r="9525" b="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495925" cy="2000250"/>
                    </a:xfrm>
                    <a:prstGeom prst="rect">
                      <a:avLst/>
                    </a:prstGeom>
                    <a:noFill/>
                    <a:ln>
                      <a:noFill/>
                    </a:ln>
                  </pic:spPr>
                </pic:pic>
              </a:graphicData>
            </a:graphic>
          </wp:inline>
        </w:drawing>
      </w:r>
    </w:p>
    <w:p w14:paraId="13365596">
      <w:pPr>
        <w:spacing w:line="360" w:lineRule="auto"/>
        <w:rPr>
          <w:rFonts w:hint="eastAsia" w:ascii="宋体" w:hAnsi="宋体" w:eastAsia="宋体" w:cs="Times New Roman"/>
          <w:b/>
          <w:bCs/>
          <w:color w:val="000000"/>
          <w:sz w:val="24"/>
          <w:szCs w:val="24"/>
        </w:rPr>
      </w:pPr>
      <w:r>
        <w:rPr>
          <w:rFonts w:hint="eastAsia" w:ascii="宋体" w:hAnsi="宋体" w:eastAsia="宋体" w:cs="Times New Roman"/>
          <w:b/>
          <w:bCs/>
          <w:color w:val="000000"/>
          <w:sz w:val="24"/>
          <w:szCs w:val="24"/>
        </w:rPr>
        <w:t>4.供应商报价</w:t>
      </w:r>
    </w:p>
    <w:p w14:paraId="589D47F6">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路径：招投标中心-非生产类招投标-供应商报价</w:t>
      </w:r>
    </w:p>
    <w:p w14:paraId="567110C2">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点击报价按钮进入报价详情界面，请在此轮报价起止时间内报价，否则无法报价。</w:t>
      </w:r>
    </w:p>
    <w:p w14:paraId="1CEB18F1">
      <w:pPr>
        <w:spacing w:line="360" w:lineRule="auto"/>
        <w:rPr>
          <w:rFonts w:hint="eastAsia" w:ascii="宋体" w:hAnsi="宋体" w:eastAsia="宋体" w:cs="Times New Roman"/>
          <w:b/>
          <w:bCs/>
          <w:color w:val="000000"/>
          <w:sz w:val="24"/>
          <w:szCs w:val="24"/>
        </w:rPr>
      </w:pPr>
      <w:r>
        <w:rPr>
          <w:rFonts w:hint="eastAsia" w:ascii="宋体" w:hAnsi="宋体" w:eastAsia="宋体" w:cs="Times New Roman"/>
          <w:b/>
          <w:bCs/>
          <w:color w:val="000000"/>
          <w:sz w:val="24"/>
          <w:szCs w:val="24"/>
        </w:rPr>
        <w:t>5.供应商澄清报价</w:t>
      </w:r>
    </w:p>
    <w:p w14:paraId="38E7D0B9">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路径：招投标中心-非生产类招投标-供应商澄清报价</w:t>
      </w:r>
    </w:p>
    <w:p w14:paraId="60222CD2">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招标发起人接收建议价的同时会给供应商发送澄清报价，供应商在此界面进行澄清报价，点击编辑按钮进入澄清报价详细界面，输入价格并填写商务澄清内容（</w:t>
      </w:r>
      <w:r>
        <w:rPr>
          <w:rFonts w:hint="eastAsia" w:ascii="宋体" w:hAnsi="宋体" w:eastAsia="宋体" w:cs="Times New Roman"/>
          <w:color w:val="000000"/>
          <w:sz w:val="24"/>
          <w:szCs w:val="24"/>
          <w:highlight w:val="yellow"/>
        </w:rPr>
        <w:t>最后填写授权代表姓名、电话）</w:t>
      </w:r>
      <w:r>
        <w:rPr>
          <w:rFonts w:hint="eastAsia" w:ascii="宋体" w:hAnsi="宋体" w:eastAsia="宋体" w:cs="Times New Roman"/>
          <w:color w:val="000000"/>
          <w:sz w:val="24"/>
          <w:szCs w:val="24"/>
        </w:rPr>
        <w:t>，之后点击提交。</w:t>
      </w:r>
    </w:p>
    <w:p w14:paraId="34851D6C">
      <w:pPr>
        <w:keepNext/>
        <w:keepLines/>
        <w:spacing w:before="280" w:after="290" w:line="372" w:lineRule="auto"/>
        <w:ind w:left="425" w:hanging="425"/>
        <w:outlineLvl w:val="3"/>
        <w:rPr>
          <w:rFonts w:ascii="Arial" w:hAnsi="Arial" w:eastAsia="黑体" w:cs="Arial"/>
          <w:b/>
          <w:color w:val="000000"/>
          <w:sz w:val="28"/>
          <w:szCs w:val="28"/>
        </w:rPr>
      </w:pPr>
      <w:r>
        <w:rPr>
          <w:rFonts w:ascii="Arial" w:hAnsi="Arial" w:eastAsia="黑体" w:cs="Times New Roman"/>
          <w:b/>
          <w:bCs/>
          <w:sz w:val="28"/>
          <w:szCs w:val="28"/>
        </w:rPr>
        <w:drawing>
          <wp:inline distT="0" distB="0" distL="0" distR="0">
            <wp:extent cx="5495925" cy="2552700"/>
            <wp:effectExtent l="0" t="0" r="9525" b="0"/>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495925" cy="2552700"/>
                    </a:xfrm>
                    <a:prstGeom prst="rect">
                      <a:avLst/>
                    </a:prstGeom>
                    <a:noFill/>
                    <a:ln>
                      <a:noFill/>
                    </a:ln>
                  </pic:spPr>
                </pic:pic>
              </a:graphicData>
            </a:graphic>
          </wp:inline>
        </w:drawing>
      </w:r>
      <w:r>
        <w:rPr>
          <w:rFonts w:ascii="Arial" w:hAnsi="Arial" w:eastAsia="黑体" w:cs="Arial"/>
          <w:b/>
          <w:color w:val="000000"/>
          <w:sz w:val="28"/>
          <w:szCs w:val="28"/>
        </w:rPr>
        <w:t xml:space="preserve"> </w:t>
      </w:r>
    </w:p>
    <w:p w14:paraId="56364BA1">
      <w:pPr>
        <w:spacing w:line="360" w:lineRule="auto"/>
        <w:rPr>
          <w:rFonts w:hint="eastAsia" w:ascii="宋体" w:hAnsi="宋体" w:eastAsia="宋体" w:cs="Times New Roman"/>
          <w:b/>
          <w:bCs/>
          <w:color w:val="000000"/>
          <w:sz w:val="24"/>
          <w:szCs w:val="24"/>
        </w:rPr>
      </w:pPr>
      <w:r>
        <w:rPr>
          <w:rFonts w:hint="eastAsia" w:ascii="宋体" w:hAnsi="宋体" w:eastAsia="宋体" w:cs="Times New Roman"/>
          <w:b/>
          <w:bCs/>
          <w:color w:val="000000"/>
          <w:sz w:val="24"/>
          <w:szCs w:val="24"/>
        </w:rPr>
        <w:t>6.供应商查看中标通知</w:t>
      </w:r>
    </w:p>
    <w:p w14:paraId="4E4E59D4">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路径：招投标中心-非生产类招投标-中标项目</w:t>
      </w:r>
    </w:p>
    <w:p w14:paraId="3AAA10BD">
      <w:pPr>
        <w:spacing w:line="360" w:lineRule="auto"/>
        <w:rPr>
          <w:rFonts w:hint="eastAsia" w:ascii="宋体" w:hAnsi="宋体" w:eastAsia="宋体" w:cs="Times New Roman"/>
          <w:sz w:val="24"/>
          <w:szCs w:val="24"/>
        </w:rPr>
      </w:pPr>
      <w:r>
        <w:rPr>
          <w:rFonts w:hint="eastAsia" w:ascii="宋体" w:hAnsi="宋体" w:eastAsia="宋体" w:cs="Times New Roman"/>
          <w:color w:val="000000"/>
          <w:sz w:val="24"/>
          <w:szCs w:val="24"/>
        </w:rPr>
        <w:t>点击查看进入查看中标项目详情</w:t>
      </w:r>
    </w:p>
    <w:p w14:paraId="342E4B62">
      <w:pPr>
        <w:rPr>
          <w:rFonts w:hint="eastAsia" w:ascii="等线" w:hAnsi="等线" w:eastAsia="等线" w:cs="Times New Roman"/>
          <w:szCs w:val="21"/>
        </w:rPr>
      </w:pPr>
      <w:r>
        <w:rPr>
          <w:rFonts w:hint="eastAsia" w:ascii="等线" w:hAnsi="等线" w:eastAsia="等线" w:cs="Times New Roman"/>
          <w:szCs w:val="21"/>
        </w:rPr>
        <w:drawing>
          <wp:inline distT="0" distB="0" distL="0" distR="0">
            <wp:extent cx="5762625" cy="1962150"/>
            <wp:effectExtent l="0" t="0" r="9525" b="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762625" cy="1962150"/>
                    </a:xfrm>
                    <a:prstGeom prst="rect">
                      <a:avLst/>
                    </a:prstGeom>
                    <a:noFill/>
                    <a:ln>
                      <a:noFill/>
                    </a:ln>
                  </pic:spPr>
                </pic:pic>
              </a:graphicData>
            </a:graphic>
          </wp:inline>
        </w:drawing>
      </w:r>
      <w:r>
        <w:rPr>
          <w:rFonts w:hint="eastAsia" w:ascii="等线" w:hAnsi="等线" w:eastAsia="等线" w:cs="Times New Roman"/>
          <w:szCs w:val="21"/>
        </w:rPr>
        <w:t xml:space="preserve"> </w:t>
      </w:r>
    </w:p>
    <w:p w14:paraId="441D3736">
      <w:pPr>
        <w:keepNext/>
        <w:keepLines/>
        <w:jc w:val="both"/>
        <w:rPr>
          <w:rFonts w:ascii="Times New Roman" w:hAnsi="Times New Roman" w:eastAsia="宋体" w:cs="Times New Roman"/>
          <w:b/>
          <w:bCs/>
          <w:color w:val="000000"/>
          <w:spacing w:val="-8"/>
          <w:sz w:val="48"/>
          <w:szCs w:val="44"/>
        </w:rPr>
      </w:pPr>
    </w:p>
    <w:p w14:paraId="0D309AE1">
      <w:pPr>
        <w:keepNext w:val="0"/>
        <w:keepLines w:val="0"/>
        <w:pageBreakBefore w:val="0"/>
        <w:widowControl w:val="0"/>
        <w:kinsoku/>
        <w:wordWrap/>
        <w:overflowPunct/>
        <w:topLinePunct w:val="0"/>
        <w:autoSpaceDN/>
        <w:bidi w:val="0"/>
        <w:adjustRightInd/>
        <w:snapToGrid/>
        <w:spacing w:line="276" w:lineRule="auto"/>
        <w:ind w:left="-399" w:leftChars="-190" w:right="-168" w:rightChars="-80" w:firstLine="0" w:firstLineChars="0"/>
        <w:jc w:val="center"/>
        <w:textAlignment w:val="auto"/>
        <w:rPr>
          <w:rFonts w:hint="default" w:ascii="Times New Roman" w:hAnsi="Times New Roman" w:eastAsia="宋体" w:cs="Times New Roman"/>
          <w:b/>
          <w:bCs/>
          <w:color w:val="000000"/>
          <w:spacing w:val="-8"/>
          <w:sz w:val="48"/>
          <w:szCs w:val="44"/>
        </w:rPr>
      </w:pPr>
    </w:p>
    <w:p w14:paraId="6469F8B9">
      <w:pPr>
        <w:keepNext w:val="0"/>
        <w:keepLines w:val="0"/>
        <w:pageBreakBefore w:val="0"/>
        <w:widowControl w:val="0"/>
        <w:kinsoku/>
        <w:wordWrap/>
        <w:overflowPunct/>
        <w:topLinePunct w:val="0"/>
        <w:autoSpaceDN/>
        <w:bidi w:val="0"/>
        <w:adjustRightInd/>
        <w:snapToGrid/>
        <w:spacing w:line="276" w:lineRule="auto"/>
        <w:ind w:left="-399" w:leftChars="-190" w:right="-168" w:rightChars="-80" w:firstLine="0" w:firstLineChars="0"/>
        <w:jc w:val="center"/>
        <w:textAlignment w:val="auto"/>
        <w:rPr>
          <w:rFonts w:hint="default" w:ascii="Times New Roman" w:hAnsi="Times New Roman" w:eastAsia="宋体" w:cs="Times New Roman"/>
          <w:b/>
          <w:bCs/>
          <w:color w:val="000000"/>
          <w:spacing w:val="-8"/>
          <w:sz w:val="48"/>
          <w:szCs w:val="44"/>
        </w:rPr>
      </w:pPr>
    </w:p>
    <w:p w14:paraId="1EDC1A8A">
      <w:pPr>
        <w:keepNext w:val="0"/>
        <w:keepLines w:val="0"/>
        <w:pageBreakBefore w:val="0"/>
        <w:widowControl w:val="0"/>
        <w:kinsoku/>
        <w:wordWrap/>
        <w:overflowPunct/>
        <w:topLinePunct w:val="0"/>
        <w:autoSpaceDN/>
        <w:bidi w:val="0"/>
        <w:adjustRightInd/>
        <w:snapToGrid/>
        <w:spacing w:line="276" w:lineRule="auto"/>
        <w:ind w:left="-399" w:leftChars="-190" w:right="-168" w:rightChars="-80" w:firstLine="0" w:firstLineChars="0"/>
        <w:jc w:val="center"/>
        <w:textAlignment w:val="auto"/>
        <w:rPr>
          <w:rFonts w:hint="default" w:ascii="Times New Roman" w:hAnsi="Times New Roman" w:eastAsia="宋体" w:cs="Times New Roman"/>
          <w:b/>
          <w:bCs/>
          <w:color w:val="000000"/>
          <w:spacing w:val="-8"/>
          <w:sz w:val="48"/>
          <w:szCs w:val="44"/>
          <w:lang w:val="en-US" w:eastAsia="zh-CN"/>
        </w:rPr>
      </w:pPr>
      <w:r>
        <w:rPr>
          <w:rFonts w:hint="default" w:ascii="Times New Roman" w:hAnsi="Times New Roman" w:eastAsia="宋体" w:cs="Times New Roman"/>
          <w:b/>
          <w:bCs/>
          <w:color w:val="000000"/>
          <w:spacing w:val="-8"/>
          <w:sz w:val="48"/>
          <w:szCs w:val="44"/>
        </w:rPr>
        <w:t>中国重汽集团</w:t>
      </w:r>
      <w:r>
        <w:rPr>
          <w:rFonts w:hint="eastAsia" w:ascii="Times New Roman" w:hAnsi="Times New Roman" w:eastAsia="宋体" w:cs="Times New Roman"/>
          <w:b/>
          <w:bCs/>
          <w:color w:val="000000"/>
          <w:spacing w:val="-8"/>
          <w:sz w:val="48"/>
          <w:szCs w:val="44"/>
          <w:lang w:val="en-US" w:eastAsia="zh-CN"/>
        </w:rPr>
        <w:t>济南商用车有限公司</w:t>
      </w:r>
    </w:p>
    <w:p w14:paraId="05FADCAB">
      <w:pPr>
        <w:keepNext w:val="0"/>
        <w:keepLines w:val="0"/>
        <w:pageBreakBefore w:val="0"/>
        <w:widowControl w:val="0"/>
        <w:kinsoku/>
        <w:wordWrap/>
        <w:overflowPunct/>
        <w:topLinePunct w:val="0"/>
        <w:autoSpaceDE/>
        <w:autoSpaceDN/>
        <w:bidi w:val="0"/>
        <w:adjustRightInd/>
        <w:snapToGrid/>
        <w:spacing w:line="360" w:lineRule="auto"/>
        <w:ind w:left="2" w:leftChars="-95" w:right="0" w:rightChars="0" w:hanging="201" w:hangingChars="42"/>
        <w:jc w:val="center"/>
        <w:textAlignment w:val="auto"/>
        <w:rPr>
          <w:rFonts w:hint="eastAsia" w:ascii="文鼎大标宋简" w:hAnsi="华文中宋" w:eastAsia="文鼎大标宋简"/>
          <w:b/>
          <w:spacing w:val="4"/>
          <w:w w:val="90"/>
          <w:sz w:val="52"/>
          <w:szCs w:val="52"/>
          <w:lang w:val="en-US" w:eastAsia="zh-CN"/>
        </w:rPr>
      </w:pPr>
      <w:r>
        <w:rPr>
          <w:rFonts w:hint="eastAsia" w:ascii="文鼎大标宋简" w:hAnsi="华文中宋" w:eastAsia="文鼎大标宋简"/>
          <w:b/>
          <w:spacing w:val="4"/>
          <w:w w:val="90"/>
          <w:sz w:val="52"/>
          <w:szCs w:val="52"/>
          <w:lang w:val="en-US" w:eastAsia="zh-CN"/>
        </w:rPr>
        <w:t>汕德卡驾驶室焊装关键尺寸检具开发项目</w:t>
      </w:r>
    </w:p>
    <w:p w14:paraId="04CF28C7">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黑体" w:hAnsi="黑体" w:eastAsia="黑体" w:cs="黑体"/>
          <w:b/>
          <w:spacing w:val="4"/>
          <w:w w:val="90"/>
          <w:sz w:val="72"/>
          <w:szCs w:val="72"/>
          <w:lang w:val="en-US" w:eastAsia="zh-CN"/>
        </w:rPr>
      </w:pPr>
    </w:p>
    <w:p w14:paraId="75E362E2">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黑体" w:hAnsi="黑体" w:eastAsia="黑体" w:cs="黑体"/>
          <w:b/>
          <w:spacing w:val="4"/>
          <w:w w:val="90"/>
          <w:sz w:val="72"/>
          <w:szCs w:val="72"/>
          <w:lang w:val="en-US" w:eastAsia="zh-CN"/>
        </w:rPr>
      </w:pPr>
    </w:p>
    <w:p w14:paraId="2663DECE">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黑体" w:hAnsi="黑体" w:eastAsia="黑体" w:cs="黑体"/>
          <w:b/>
          <w:spacing w:val="4"/>
          <w:w w:val="90"/>
          <w:sz w:val="72"/>
          <w:szCs w:val="72"/>
          <w:lang w:val="en-US" w:eastAsia="zh-CN"/>
        </w:rPr>
      </w:pPr>
      <w:r>
        <w:rPr>
          <w:rFonts w:hint="eastAsia" w:ascii="黑体" w:hAnsi="黑体" w:eastAsia="黑体" w:cs="黑体"/>
          <w:b/>
          <w:spacing w:val="4"/>
          <w:w w:val="90"/>
          <w:sz w:val="72"/>
          <w:szCs w:val="72"/>
          <w:lang w:val="en-US" w:eastAsia="zh-CN"/>
        </w:rPr>
        <w:t>技</w:t>
      </w:r>
    </w:p>
    <w:p w14:paraId="0CBDE247">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黑体" w:hAnsi="黑体" w:eastAsia="黑体" w:cs="黑体"/>
          <w:b/>
          <w:spacing w:val="4"/>
          <w:w w:val="90"/>
          <w:sz w:val="72"/>
          <w:szCs w:val="72"/>
          <w:lang w:val="en-US" w:eastAsia="zh-CN"/>
        </w:rPr>
      </w:pPr>
      <w:r>
        <w:rPr>
          <w:rFonts w:hint="eastAsia" w:ascii="黑体" w:hAnsi="黑体" w:eastAsia="黑体" w:cs="黑体"/>
          <w:b/>
          <w:spacing w:val="4"/>
          <w:w w:val="90"/>
          <w:sz w:val="72"/>
          <w:szCs w:val="72"/>
          <w:lang w:val="en-US" w:eastAsia="zh-CN"/>
        </w:rPr>
        <w:t>术</w:t>
      </w:r>
    </w:p>
    <w:p w14:paraId="6D0B0343">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黑体" w:hAnsi="黑体" w:eastAsia="黑体" w:cs="黑体"/>
          <w:b/>
          <w:spacing w:val="4"/>
          <w:w w:val="90"/>
          <w:sz w:val="72"/>
          <w:szCs w:val="72"/>
          <w:lang w:val="en-US" w:eastAsia="zh-CN"/>
        </w:rPr>
      </w:pPr>
      <w:r>
        <w:rPr>
          <w:rFonts w:hint="eastAsia" w:ascii="黑体" w:hAnsi="黑体" w:eastAsia="黑体" w:cs="黑体"/>
          <w:b/>
          <w:spacing w:val="4"/>
          <w:w w:val="90"/>
          <w:sz w:val="72"/>
          <w:szCs w:val="72"/>
          <w:lang w:val="en-US" w:eastAsia="zh-CN"/>
        </w:rPr>
        <w:t>标</w:t>
      </w:r>
    </w:p>
    <w:p w14:paraId="291E7F96">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文鼎大标宋简" w:hAnsi="华文中宋" w:eastAsia="文鼎大标宋简"/>
          <w:b/>
          <w:spacing w:val="4"/>
          <w:w w:val="90"/>
          <w:sz w:val="52"/>
          <w:szCs w:val="52"/>
          <w:lang w:val="en-US" w:eastAsia="zh-CN"/>
        </w:rPr>
      </w:pPr>
      <w:r>
        <w:rPr>
          <w:rFonts w:hint="eastAsia" w:ascii="黑体" w:hAnsi="黑体" w:eastAsia="黑体" w:cs="黑体"/>
          <w:b/>
          <w:spacing w:val="4"/>
          <w:w w:val="90"/>
          <w:sz w:val="72"/>
          <w:szCs w:val="72"/>
          <w:lang w:val="en-US" w:eastAsia="zh-CN"/>
        </w:rPr>
        <w:t>书</w:t>
      </w:r>
      <w:bookmarkStart w:id="126" w:name="_GoBack"/>
      <w:bookmarkEnd w:id="126"/>
    </w:p>
    <w:p w14:paraId="696A3026">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文鼎大标宋简" w:hAnsi="华文中宋" w:eastAsia="文鼎大标宋简"/>
          <w:b/>
          <w:spacing w:val="4"/>
          <w:w w:val="90"/>
          <w:sz w:val="52"/>
          <w:szCs w:val="52"/>
          <w:lang w:val="en-US" w:eastAsia="zh-CN"/>
        </w:rPr>
      </w:pPr>
    </w:p>
    <w:p w14:paraId="1C4A9B59">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eastAsia" w:ascii="宋体" w:hAnsi="宋体" w:eastAsia="宋体" w:cs="宋体"/>
          <w:b/>
          <w:spacing w:val="4"/>
          <w:w w:val="90"/>
          <w:sz w:val="28"/>
          <w:szCs w:val="28"/>
          <w:lang w:val="en-US" w:eastAsia="zh-CN"/>
        </w:rPr>
      </w:pPr>
      <w:r>
        <w:rPr>
          <w:rFonts w:hint="eastAsia" w:ascii="宋体" w:hAnsi="宋体" w:eastAsia="宋体" w:cs="宋体"/>
          <w:b/>
          <w:spacing w:val="4"/>
          <w:w w:val="90"/>
          <w:sz w:val="28"/>
          <w:szCs w:val="28"/>
          <w:lang w:val="en-US" w:eastAsia="zh-CN"/>
        </w:rPr>
        <w:t>招标人：中国重汽集团济南商用车制造公司</w:t>
      </w:r>
    </w:p>
    <w:p w14:paraId="007C9815">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center"/>
        <w:textAlignment w:val="auto"/>
        <w:rPr>
          <w:rFonts w:hint="default" w:ascii="宋体" w:hAnsi="宋体" w:eastAsia="宋体" w:cs="宋体"/>
          <w:b/>
          <w:spacing w:val="4"/>
          <w:w w:val="90"/>
          <w:sz w:val="28"/>
          <w:szCs w:val="28"/>
          <w:lang w:val="en-US" w:eastAsia="zh-CN"/>
        </w:rPr>
      </w:pPr>
      <w:r>
        <w:rPr>
          <w:rFonts w:hint="eastAsia" w:ascii="宋体" w:hAnsi="宋体" w:cs="宋体"/>
          <w:b/>
          <w:spacing w:val="4"/>
          <w:w w:val="90"/>
          <w:sz w:val="28"/>
          <w:szCs w:val="28"/>
          <w:lang w:val="en-US" w:eastAsia="zh-CN"/>
        </w:rPr>
        <w:t>2026年8月</w:t>
      </w:r>
    </w:p>
    <w:p w14:paraId="64DBA1B1">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rPr>
          <w:rFonts w:hint="eastAsia" w:ascii="文鼎大标宋简" w:hAnsi="华文中宋" w:eastAsia="文鼎大标宋简"/>
          <w:b/>
          <w:spacing w:val="4"/>
          <w:w w:val="90"/>
          <w:sz w:val="52"/>
          <w:szCs w:val="52"/>
          <w:lang w:val="en-US" w:eastAsia="zh-CN"/>
        </w:rPr>
      </w:pPr>
    </w:p>
    <w:p w14:paraId="27BECFC2">
      <w:pPr>
        <w:pStyle w:val="4"/>
        <w:keepNext/>
        <w:keepLines/>
        <w:pageBreakBefore w:val="0"/>
        <w:widowControl/>
        <w:kinsoku/>
        <w:wordWrap/>
        <w:overflowPunct/>
        <w:topLinePunct w:val="0"/>
        <w:autoSpaceDE w:val="0"/>
        <w:autoSpaceDN/>
        <w:bidi w:val="0"/>
        <w:adjustRightInd/>
        <w:snapToGrid/>
        <w:spacing w:before="120" w:after="120"/>
        <w:ind w:firstLine="0" w:firstLineChars="0"/>
        <w:jc w:val="center"/>
        <w:textAlignment w:val="auto"/>
        <w:rPr>
          <w:rFonts w:ascii="Times New Roman" w:hAnsi="Times New Roman" w:eastAsia="黑体"/>
          <w:b w:val="0"/>
          <w:szCs w:val="24"/>
        </w:rPr>
      </w:pPr>
      <w:r>
        <w:rPr>
          <w:rFonts w:ascii="Times New Roman" w:hAnsi="Times New Roman" w:eastAsia="黑体"/>
          <w:b w:val="0"/>
          <w:szCs w:val="24"/>
        </w:rPr>
        <w:t>第一章  采购货物概况</w:t>
      </w:r>
    </w:p>
    <w:p w14:paraId="06F60C55">
      <w:pPr>
        <w:pStyle w:val="5"/>
        <w:keepNext/>
        <w:keepLines/>
        <w:pageBreakBefore w:val="0"/>
        <w:widowControl/>
        <w:kinsoku/>
        <w:wordWrap/>
        <w:overflowPunct/>
        <w:topLinePunct w:val="0"/>
        <w:autoSpaceDE w:val="0"/>
        <w:autoSpaceDN/>
        <w:bidi w:val="0"/>
        <w:adjustRightInd/>
        <w:snapToGrid/>
        <w:spacing w:before="120" w:after="120" w:line="360" w:lineRule="auto"/>
        <w:ind w:firstLine="0" w:firstLineChars="0"/>
        <w:jc w:val="center"/>
        <w:textAlignment w:val="auto"/>
        <w:rPr>
          <w:rFonts w:ascii="Times New Roman" w:hAnsi="Times New Roman"/>
          <w:bCs w:val="0"/>
          <w:sz w:val="24"/>
          <w:szCs w:val="24"/>
        </w:rPr>
      </w:pPr>
      <w:bookmarkStart w:id="116" w:name="_Toc326840032"/>
      <w:r>
        <w:rPr>
          <w:rFonts w:ascii="Times New Roman" w:hAnsi="Times New Roman"/>
          <w:bCs w:val="0"/>
          <w:sz w:val="24"/>
          <w:szCs w:val="24"/>
        </w:rPr>
        <w:t>第一节  使用环境</w:t>
      </w:r>
      <w:bookmarkEnd w:id="116"/>
    </w:p>
    <w:p w14:paraId="0DE4B42B">
      <w:pPr>
        <w:keepNext w:val="0"/>
        <w:keepLines w:val="0"/>
        <w:pageBreakBefore w:val="0"/>
        <w:widowControl w:val="0"/>
        <w:kinsoku/>
        <w:wordWrap/>
        <w:overflowPunct/>
        <w:topLinePunct w:val="0"/>
        <w:autoSpaceDN/>
        <w:bidi w:val="0"/>
        <w:adjustRightInd/>
        <w:snapToGrid/>
        <w:spacing w:line="276" w:lineRule="auto"/>
        <w:ind w:left="-399" w:leftChars="-190" w:right="-168" w:rightChars="-80" w:firstLine="0" w:firstLineChars="0"/>
        <w:jc w:val="left"/>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ascii="Times New Roman" w:hAnsi="Times New Roman" w:eastAsia="黑体" w:cs="Times New Roman"/>
          <w:sz w:val="24"/>
          <w:szCs w:val="24"/>
          <w:lang w:bidi="ar"/>
        </w:rPr>
        <w:t xml:space="preserve">    一、项目名称：</w:t>
      </w:r>
      <w:r>
        <w:rPr>
          <w:rFonts w:hint="eastAsia" w:ascii="宋体" w:hAnsi="宋体" w:eastAsia="宋体" w:cs="宋体"/>
          <w:color w:val="000000" w:themeColor="text1"/>
          <w:sz w:val="24"/>
          <w:szCs w:val="24"/>
          <w:u w:val="none"/>
          <w:lang w:val="en-US" w:eastAsia="zh-CN"/>
          <w14:textFill>
            <w14:solidFill>
              <w14:schemeClr w14:val="tx1"/>
            </w14:solidFill>
          </w14:textFill>
        </w:rPr>
        <w:t>中国重汽集团济南商用车有限公司汕德卡驾驶室焊装关键尺寸检具开发项目</w:t>
      </w:r>
    </w:p>
    <w:p w14:paraId="03C0FFCD">
      <w:pPr>
        <w:keepNext w:val="0"/>
        <w:keepLines w:val="0"/>
        <w:pageBreakBefore w:val="0"/>
        <w:widowControl w:val="0"/>
        <w:kinsoku/>
        <w:wordWrap/>
        <w:overflowPunct/>
        <w:topLinePunct w:val="0"/>
        <w:autoSpaceDN/>
        <w:bidi w:val="0"/>
        <w:adjustRightInd/>
        <w:snapToGrid/>
        <w:spacing w:line="360" w:lineRule="auto"/>
        <w:ind w:firstLine="0" w:firstLineChars="0"/>
        <w:textAlignment w:val="auto"/>
        <w:rPr>
          <w:rFonts w:ascii="Times New Roman" w:hAnsi="Times New Roman" w:eastAsia="黑体" w:cs="Times New Roman"/>
          <w:sz w:val="24"/>
          <w:szCs w:val="24"/>
          <w:lang w:bidi="ar"/>
        </w:rPr>
      </w:pPr>
      <w:r>
        <w:rPr>
          <w:rFonts w:ascii="Times New Roman" w:hAnsi="Times New Roman" w:eastAsia="黑体" w:cs="Times New Roman"/>
          <w:sz w:val="24"/>
          <w:szCs w:val="24"/>
          <w:lang w:bidi="ar"/>
        </w:rPr>
        <w:t>二、建设地点：</w:t>
      </w:r>
    </w:p>
    <w:p w14:paraId="48520BBC">
      <w:pPr>
        <w:keepNext w:val="0"/>
        <w:keepLines w:val="0"/>
        <w:pageBreakBefore w:val="0"/>
        <w:widowControl w:val="0"/>
        <w:kinsoku/>
        <w:wordWrap/>
        <w:overflowPunct/>
        <w:topLinePunct w:val="0"/>
        <w:autoSpaceDN/>
        <w:bidi w:val="0"/>
        <w:adjustRightInd/>
        <w:snapToGrid/>
        <w:ind w:firstLine="0" w:firstLineChars="0"/>
        <w:textAlignment w:val="auto"/>
        <w:rPr>
          <w:rFonts w:hint="eastAsia"/>
        </w:rPr>
      </w:pPr>
      <w:r>
        <w:rPr>
          <w:rFonts w:hint="eastAsia"/>
        </w:rPr>
        <w:t>中国重汽集团济南商用车有限公司</w:t>
      </w:r>
    </w:p>
    <w:p w14:paraId="16D21B0C">
      <w:pPr>
        <w:keepNext w:val="0"/>
        <w:keepLines w:val="0"/>
        <w:pageBreakBefore w:val="0"/>
        <w:widowControl w:val="0"/>
        <w:kinsoku/>
        <w:wordWrap/>
        <w:overflowPunct/>
        <w:topLinePunct w:val="0"/>
        <w:autoSpaceDN/>
        <w:bidi w:val="0"/>
        <w:adjustRightInd/>
        <w:snapToGrid/>
        <w:spacing w:line="360" w:lineRule="auto"/>
        <w:ind w:firstLine="0" w:firstLineChars="0"/>
        <w:textAlignment w:val="auto"/>
        <w:rPr>
          <w:rFonts w:ascii="Times New Roman" w:hAnsi="Times New Roman" w:eastAsia="黑体" w:cs="Times New Roman"/>
          <w:sz w:val="24"/>
          <w:szCs w:val="24"/>
          <w:lang w:bidi="ar"/>
        </w:rPr>
      </w:pPr>
      <w:r>
        <w:rPr>
          <w:rFonts w:ascii="Times New Roman" w:hAnsi="Times New Roman" w:eastAsia="黑体" w:cs="Times New Roman"/>
          <w:sz w:val="24"/>
          <w:szCs w:val="24"/>
          <w:lang w:bidi="ar"/>
        </w:rPr>
        <w:t>三、使用地点：</w:t>
      </w:r>
    </w:p>
    <w:p w14:paraId="0CD5EBD4">
      <w:pPr>
        <w:keepNext w:val="0"/>
        <w:keepLines w:val="0"/>
        <w:pageBreakBefore w:val="0"/>
        <w:widowControl w:val="0"/>
        <w:kinsoku/>
        <w:wordWrap/>
        <w:overflowPunct/>
        <w:topLinePunct w:val="0"/>
        <w:autoSpaceDN/>
        <w:bidi w:val="0"/>
        <w:adjustRightInd/>
        <w:snapToGrid/>
        <w:ind w:firstLine="0" w:firstLineChars="0"/>
        <w:textAlignment w:val="auto"/>
        <w:rPr>
          <w:rFonts w:hint="eastAsia" w:ascii="Times New Roman" w:hAnsi="Times New Roman" w:eastAsia="宋体" w:cs="Times New Roman"/>
          <w:szCs w:val="24"/>
          <w:u w:val="single"/>
          <w:lang w:eastAsia="zh-CN" w:bidi="ar"/>
        </w:rPr>
      </w:pPr>
      <w:r>
        <w:rPr>
          <w:rFonts w:hint="eastAsia"/>
        </w:rPr>
        <w:t>中国重汽集团济南商用车有限公司</w:t>
      </w:r>
      <w:r>
        <w:rPr>
          <w:rFonts w:hint="eastAsia"/>
          <w:lang w:eastAsia="zh-CN"/>
        </w:rPr>
        <w:t>焊装二车间</w:t>
      </w:r>
    </w:p>
    <w:p w14:paraId="2FAD6EDC">
      <w:pPr>
        <w:keepNext w:val="0"/>
        <w:keepLines w:val="0"/>
        <w:pageBreakBefore w:val="0"/>
        <w:widowControl w:val="0"/>
        <w:numPr>
          <w:ilvl w:val="0"/>
          <w:numId w:val="0"/>
        </w:numPr>
        <w:kinsoku/>
        <w:wordWrap/>
        <w:overflowPunct/>
        <w:topLinePunct w:val="0"/>
        <w:autoSpaceDN/>
        <w:bidi w:val="0"/>
        <w:adjustRightInd/>
        <w:snapToGrid/>
        <w:spacing w:line="360" w:lineRule="auto"/>
        <w:ind w:firstLine="0" w:firstLineChars="0"/>
        <w:textAlignment w:val="auto"/>
        <w:rPr>
          <w:rFonts w:ascii="Times New Roman" w:hAnsi="Times New Roman" w:eastAsia="黑体" w:cs="Times New Roman"/>
          <w:sz w:val="24"/>
          <w:szCs w:val="24"/>
          <w:lang w:bidi="ar"/>
        </w:rPr>
      </w:pPr>
      <w:r>
        <w:rPr>
          <w:rFonts w:hint="eastAsia" w:ascii="Times New Roman" w:hAnsi="Times New Roman" w:eastAsia="黑体" w:cs="Times New Roman"/>
          <w:kern w:val="2"/>
          <w:sz w:val="24"/>
          <w:szCs w:val="24"/>
          <w:lang w:val="en-US" w:eastAsia="zh-CN" w:bidi="ar"/>
        </w:rPr>
        <w:t>四、</w:t>
      </w:r>
      <w:r>
        <w:rPr>
          <w:rFonts w:ascii="Times New Roman" w:hAnsi="Times New Roman" w:eastAsia="黑体" w:cs="Times New Roman"/>
          <w:sz w:val="24"/>
          <w:szCs w:val="24"/>
          <w:lang w:bidi="ar"/>
        </w:rPr>
        <w:t>工作制度</w:t>
      </w:r>
      <w:r>
        <w:rPr>
          <w:rFonts w:hint="eastAsia" w:ascii="Times New Roman" w:hAnsi="Times New Roman" w:eastAsia="黑体" w:cs="Times New Roman"/>
          <w:sz w:val="24"/>
          <w:szCs w:val="24"/>
          <w:lang w:val="en-US" w:eastAsia="zh-CN" w:bidi="ar"/>
        </w:rPr>
        <w:t>和年时基数</w:t>
      </w:r>
      <w:r>
        <w:rPr>
          <w:rFonts w:ascii="Times New Roman" w:hAnsi="Times New Roman" w:eastAsia="黑体" w:cs="Times New Roman"/>
          <w:sz w:val="24"/>
          <w:szCs w:val="24"/>
          <w:lang w:bidi="ar"/>
        </w:rPr>
        <w:t>：</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620"/>
        <w:gridCol w:w="2783"/>
        <w:gridCol w:w="988"/>
        <w:gridCol w:w="1640"/>
      </w:tblGrid>
      <w:tr w14:paraId="2509CF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66" w:type="pct"/>
            <w:vMerge w:val="restart"/>
            <w:vAlign w:val="center"/>
          </w:tcPr>
          <w:p w14:paraId="614A6D9A">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sz w:val="21"/>
                <w:szCs w:val="20"/>
              </w:rPr>
              <w:t>No.</w:t>
            </w:r>
          </w:p>
        </w:tc>
        <w:tc>
          <w:tcPr>
            <w:tcW w:w="1479" w:type="pct"/>
            <w:vMerge w:val="restart"/>
            <w:vAlign w:val="center"/>
          </w:tcPr>
          <w:p w14:paraId="7F5B917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产线名称</w:t>
            </w:r>
          </w:p>
        </w:tc>
        <w:tc>
          <w:tcPr>
            <w:tcW w:w="1571" w:type="pct"/>
            <w:vMerge w:val="restart"/>
            <w:vAlign w:val="center"/>
          </w:tcPr>
          <w:p w14:paraId="76E9AC3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全年工作日（d）</w:t>
            </w:r>
          </w:p>
        </w:tc>
        <w:tc>
          <w:tcPr>
            <w:tcW w:w="558" w:type="pct"/>
            <w:vMerge w:val="restart"/>
            <w:vAlign w:val="center"/>
          </w:tcPr>
          <w:p w14:paraId="7D7FEC20">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班次</w:t>
            </w:r>
          </w:p>
        </w:tc>
        <w:tc>
          <w:tcPr>
            <w:tcW w:w="926" w:type="pct"/>
            <w:vMerge w:val="restart"/>
            <w:vAlign w:val="center"/>
          </w:tcPr>
          <w:p w14:paraId="2F929278">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每班小时</w:t>
            </w:r>
          </w:p>
        </w:tc>
      </w:tr>
      <w:tr w14:paraId="74A669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66" w:type="pct"/>
            <w:vMerge w:val="continue"/>
            <w:vAlign w:val="center"/>
          </w:tcPr>
          <w:p w14:paraId="046652AD">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p>
        </w:tc>
        <w:tc>
          <w:tcPr>
            <w:tcW w:w="1479" w:type="pct"/>
            <w:vMerge w:val="continue"/>
            <w:vAlign w:val="center"/>
          </w:tcPr>
          <w:p w14:paraId="647E696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p>
        </w:tc>
        <w:tc>
          <w:tcPr>
            <w:tcW w:w="1571" w:type="pct"/>
            <w:vMerge w:val="continue"/>
            <w:vAlign w:val="center"/>
          </w:tcPr>
          <w:p w14:paraId="609F4560">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p>
        </w:tc>
        <w:tc>
          <w:tcPr>
            <w:tcW w:w="558" w:type="pct"/>
            <w:vMerge w:val="continue"/>
            <w:vAlign w:val="center"/>
          </w:tcPr>
          <w:p w14:paraId="5935585A">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p>
        </w:tc>
        <w:tc>
          <w:tcPr>
            <w:tcW w:w="926" w:type="pct"/>
            <w:vMerge w:val="continue"/>
            <w:vAlign w:val="center"/>
          </w:tcPr>
          <w:p w14:paraId="6E8B64C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p>
        </w:tc>
      </w:tr>
      <w:tr w14:paraId="02537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vAlign w:val="center"/>
          </w:tcPr>
          <w:p w14:paraId="2F18350B">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1</w:t>
            </w:r>
          </w:p>
        </w:tc>
        <w:tc>
          <w:tcPr>
            <w:tcW w:w="1479" w:type="pct"/>
            <w:vAlign w:val="center"/>
          </w:tcPr>
          <w:p w14:paraId="4EB7B871">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TGA驾驶室主焊线</w:t>
            </w:r>
          </w:p>
        </w:tc>
        <w:tc>
          <w:tcPr>
            <w:tcW w:w="1571" w:type="pct"/>
            <w:vAlign w:val="center"/>
          </w:tcPr>
          <w:p w14:paraId="792BB1E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250</w:t>
            </w:r>
          </w:p>
        </w:tc>
        <w:tc>
          <w:tcPr>
            <w:tcW w:w="558" w:type="pct"/>
            <w:vAlign w:val="center"/>
          </w:tcPr>
          <w:p w14:paraId="1C549F2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单班</w:t>
            </w:r>
          </w:p>
        </w:tc>
        <w:tc>
          <w:tcPr>
            <w:tcW w:w="926" w:type="pct"/>
            <w:vAlign w:val="center"/>
          </w:tcPr>
          <w:p w14:paraId="756A1924">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rPr>
            </w:pPr>
            <w:r>
              <w:rPr>
                <w:rFonts w:hint="eastAsia"/>
                <w:sz w:val="21"/>
                <w:szCs w:val="20"/>
              </w:rPr>
              <w:t>8</w:t>
            </w:r>
          </w:p>
        </w:tc>
      </w:tr>
    </w:tbl>
    <w:p w14:paraId="271CCB05">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textAlignment w:val="auto"/>
        <w:rPr>
          <w:rFonts w:ascii="Times New Roman" w:hAnsi="Times New Roman" w:cs="Times New Roman"/>
        </w:rPr>
      </w:pPr>
      <w:r>
        <w:rPr>
          <w:rFonts w:ascii="Times New Roman" w:hAnsi="Times New Roman" w:eastAsia="黑体" w:cs="Times New Roman"/>
          <w:sz w:val="24"/>
          <w:szCs w:val="24"/>
          <w:lang w:bidi="ar"/>
        </w:rPr>
        <w:t>五、使</w:t>
      </w:r>
      <w:r>
        <w:rPr>
          <w:rFonts w:ascii="Times New Roman" w:hAnsi="Times New Roman" w:eastAsia="黑体" w:cs="Times New Roman"/>
          <w:sz w:val="24"/>
          <w:szCs w:val="24"/>
          <w:highlight w:val="none"/>
          <w:lang w:bidi="ar"/>
        </w:rPr>
        <w:t>用地点区域自然环</w:t>
      </w:r>
      <w:r>
        <w:rPr>
          <w:rFonts w:ascii="Times New Roman" w:hAnsi="Times New Roman" w:eastAsia="黑体" w:cs="Times New Roman"/>
          <w:sz w:val="24"/>
          <w:szCs w:val="24"/>
          <w:lang w:bidi="ar"/>
        </w:rPr>
        <w:t>境：</w:t>
      </w:r>
    </w:p>
    <w:p w14:paraId="15CAB0DA">
      <w:pPr>
        <w:keepNext w:val="0"/>
        <w:keepLines w:val="0"/>
        <w:pageBreakBefore w:val="0"/>
        <w:widowControl w:val="0"/>
        <w:kinsoku/>
        <w:wordWrap/>
        <w:overflowPunct/>
        <w:topLinePunct w:val="0"/>
        <w:autoSpaceDN/>
        <w:bidi w:val="0"/>
        <w:adjustRightInd/>
        <w:snapToGrid/>
        <w:ind w:firstLine="0" w:firstLineChars="0"/>
        <w:textAlignment w:val="auto"/>
        <w:rPr>
          <w:rFonts w:hint="eastAsia"/>
        </w:rPr>
      </w:pPr>
      <w:r>
        <w:rPr>
          <w:rFonts w:hint="eastAsia"/>
        </w:rPr>
        <w:t>1.三相交流电：380V±15%，50Hz±1%</w:t>
      </w:r>
    </w:p>
    <w:p w14:paraId="732A396C">
      <w:pPr>
        <w:keepNext w:val="0"/>
        <w:keepLines w:val="0"/>
        <w:pageBreakBefore w:val="0"/>
        <w:widowControl w:val="0"/>
        <w:kinsoku/>
        <w:wordWrap/>
        <w:overflowPunct/>
        <w:topLinePunct w:val="0"/>
        <w:autoSpaceDN/>
        <w:bidi w:val="0"/>
        <w:adjustRightInd/>
        <w:snapToGrid/>
        <w:ind w:firstLine="0" w:firstLineChars="0"/>
        <w:textAlignment w:val="auto"/>
        <w:rPr>
          <w:rFonts w:hint="eastAsia"/>
        </w:rPr>
      </w:pPr>
      <w:r>
        <w:rPr>
          <w:rFonts w:hint="eastAsia"/>
          <w:lang w:val="en-US" w:eastAsia="zh-CN"/>
        </w:rPr>
        <w:t>2</w:t>
      </w:r>
      <w:r>
        <w:rPr>
          <w:rFonts w:hint="eastAsia"/>
        </w:rPr>
        <w:t>.单相交流电：220V±15%，50Hz±1%</w:t>
      </w:r>
    </w:p>
    <w:p w14:paraId="408376DB">
      <w:pPr>
        <w:keepNext w:val="0"/>
        <w:keepLines w:val="0"/>
        <w:pageBreakBefore w:val="0"/>
        <w:widowControl w:val="0"/>
        <w:kinsoku/>
        <w:wordWrap/>
        <w:overflowPunct/>
        <w:topLinePunct w:val="0"/>
        <w:autoSpaceDN/>
        <w:bidi w:val="0"/>
        <w:adjustRightInd/>
        <w:snapToGrid/>
        <w:ind w:firstLine="0" w:firstLineChars="0"/>
        <w:textAlignment w:val="auto"/>
        <w:rPr>
          <w:rFonts w:hint="eastAsia"/>
        </w:rPr>
      </w:pPr>
      <w:r>
        <w:rPr>
          <w:rFonts w:hint="eastAsia"/>
        </w:rPr>
        <w:t>3</w:t>
      </w:r>
      <w:r>
        <w:rPr>
          <w:rFonts w:hint="eastAsia"/>
          <w:lang w:val="en-US" w:eastAsia="zh-CN"/>
        </w:rPr>
        <w:t>.</w:t>
      </w:r>
      <w:r>
        <w:rPr>
          <w:rFonts w:hint="eastAsia"/>
        </w:rPr>
        <w:t>压缩空气压力：0.4~0.7Mpa</w:t>
      </w:r>
    </w:p>
    <w:p w14:paraId="2D6A4AED">
      <w:pPr>
        <w:keepNext w:val="0"/>
        <w:keepLines w:val="0"/>
        <w:pageBreakBefore w:val="0"/>
        <w:widowControl w:val="0"/>
        <w:kinsoku/>
        <w:wordWrap/>
        <w:overflowPunct/>
        <w:topLinePunct w:val="0"/>
        <w:autoSpaceDN/>
        <w:bidi w:val="0"/>
        <w:adjustRightInd/>
        <w:snapToGrid/>
        <w:ind w:firstLine="0" w:firstLineChars="0"/>
        <w:textAlignment w:val="auto"/>
        <w:rPr>
          <w:rFonts w:hint="eastAsia"/>
        </w:rPr>
      </w:pPr>
      <w:r>
        <w:rPr>
          <w:rFonts w:hint="eastAsia"/>
        </w:rPr>
        <w:t>4</w:t>
      </w:r>
      <w:r>
        <w:rPr>
          <w:rFonts w:hint="eastAsia"/>
          <w:lang w:eastAsia="zh-CN"/>
        </w:rPr>
        <w:t>.</w:t>
      </w:r>
      <w:r>
        <w:rPr>
          <w:rFonts w:hint="eastAsia"/>
        </w:rPr>
        <w:t>冷却水温度：＜32℃</w:t>
      </w:r>
    </w:p>
    <w:p w14:paraId="52F15277">
      <w:pPr>
        <w:keepNext w:val="0"/>
        <w:keepLines w:val="0"/>
        <w:pageBreakBefore w:val="0"/>
        <w:widowControl w:val="0"/>
        <w:kinsoku/>
        <w:wordWrap/>
        <w:overflowPunct/>
        <w:topLinePunct w:val="0"/>
        <w:autoSpaceDN/>
        <w:bidi w:val="0"/>
        <w:adjustRightInd/>
        <w:snapToGrid/>
        <w:ind w:firstLine="0" w:firstLineChars="0"/>
        <w:textAlignment w:val="auto"/>
        <w:rPr>
          <w:rFonts w:hint="eastAsia"/>
          <w:lang w:val="en-US" w:eastAsia="zh-CN"/>
        </w:rPr>
      </w:pPr>
      <w:r>
        <w:rPr>
          <w:rFonts w:hint="eastAsia"/>
          <w:lang w:val="en-US" w:eastAsia="zh-CN"/>
        </w:rPr>
        <w:t>5.冷却水压力：入口压力0.3-0.4MPa</w:t>
      </w:r>
    </w:p>
    <w:p w14:paraId="6F22FD4E">
      <w:pPr>
        <w:keepNext w:val="0"/>
        <w:keepLines w:val="0"/>
        <w:pageBreakBefore w:val="0"/>
        <w:widowControl w:val="0"/>
        <w:kinsoku/>
        <w:wordWrap/>
        <w:overflowPunct/>
        <w:topLinePunct w:val="0"/>
        <w:autoSpaceDN/>
        <w:bidi w:val="0"/>
        <w:adjustRightInd/>
        <w:snapToGrid/>
        <w:ind w:firstLine="0" w:firstLineChars="0"/>
        <w:textAlignment w:val="auto"/>
        <w:rPr>
          <w:rFonts w:hint="eastAsia"/>
          <w:lang w:val="en-US" w:eastAsia="zh-CN"/>
        </w:rPr>
      </w:pPr>
      <w:r>
        <w:rPr>
          <w:rFonts w:hint="eastAsia"/>
          <w:lang w:val="en-US" w:eastAsia="zh-CN"/>
        </w:rPr>
        <w:t>6.室外温度：-20℃~45℃</w:t>
      </w:r>
    </w:p>
    <w:p w14:paraId="24F4DEE9">
      <w:pPr>
        <w:keepNext w:val="0"/>
        <w:keepLines w:val="0"/>
        <w:pageBreakBefore w:val="0"/>
        <w:widowControl w:val="0"/>
        <w:kinsoku/>
        <w:wordWrap/>
        <w:overflowPunct/>
        <w:topLinePunct w:val="0"/>
        <w:autoSpaceDN/>
        <w:bidi w:val="0"/>
        <w:adjustRightInd/>
        <w:snapToGrid/>
        <w:ind w:firstLine="0" w:firstLineChars="0"/>
        <w:textAlignment w:val="auto"/>
        <w:rPr>
          <w:rFonts w:hint="eastAsia"/>
          <w:lang w:val="en-US" w:eastAsia="zh-CN"/>
        </w:rPr>
      </w:pPr>
      <w:r>
        <w:rPr>
          <w:rFonts w:hint="eastAsia"/>
          <w:lang w:val="en-US" w:eastAsia="zh-CN"/>
        </w:rPr>
        <w:t>7.室内温度：-5℃~40℃</w:t>
      </w:r>
    </w:p>
    <w:p w14:paraId="6BABC78E">
      <w:pPr>
        <w:keepNext w:val="0"/>
        <w:keepLines w:val="0"/>
        <w:pageBreakBefore w:val="0"/>
        <w:widowControl w:val="0"/>
        <w:kinsoku/>
        <w:wordWrap/>
        <w:overflowPunct/>
        <w:topLinePunct w:val="0"/>
        <w:autoSpaceDN/>
        <w:bidi w:val="0"/>
        <w:adjustRightInd/>
        <w:snapToGrid/>
        <w:ind w:firstLine="0" w:firstLineChars="0"/>
        <w:textAlignment w:val="auto"/>
        <w:rPr>
          <w:rFonts w:hint="eastAsia"/>
          <w:lang w:val="en-US" w:eastAsia="zh-CN"/>
        </w:rPr>
      </w:pPr>
      <w:r>
        <w:rPr>
          <w:rFonts w:hint="eastAsia"/>
          <w:lang w:val="en-US" w:eastAsia="zh-CN"/>
        </w:rPr>
        <w:t>8.环境相对湿度：在20℃时最大湿度为90%</w:t>
      </w:r>
      <w:bookmarkStart w:id="117" w:name="_Toc326840033"/>
    </w:p>
    <w:p w14:paraId="6417BC21">
      <w:pPr>
        <w:pStyle w:val="5"/>
        <w:keepNext/>
        <w:keepLines/>
        <w:pageBreakBefore w:val="0"/>
        <w:widowControl/>
        <w:kinsoku/>
        <w:wordWrap/>
        <w:overflowPunct/>
        <w:topLinePunct w:val="0"/>
        <w:autoSpaceDE w:val="0"/>
        <w:autoSpaceDN/>
        <w:bidi w:val="0"/>
        <w:adjustRightInd/>
        <w:snapToGrid/>
        <w:spacing w:before="120" w:after="120" w:line="360" w:lineRule="auto"/>
        <w:ind w:firstLine="0" w:firstLineChars="0"/>
        <w:jc w:val="center"/>
        <w:textAlignment w:val="auto"/>
        <w:rPr>
          <w:rFonts w:hint="default"/>
          <w:lang w:val="en-US" w:eastAsia="zh-CN"/>
        </w:rPr>
      </w:pPr>
      <w:r>
        <w:rPr>
          <w:rFonts w:ascii="Times New Roman" w:hAnsi="Times New Roman"/>
          <w:bCs w:val="0"/>
          <w:sz w:val="24"/>
          <w:szCs w:val="24"/>
        </w:rPr>
        <w:t xml:space="preserve">第二节  </w:t>
      </w:r>
      <w:bookmarkEnd w:id="117"/>
      <w:r>
        <w:rPr>
          <w:rFonts w:hint="eastAsia" w:ascii="Times New Roman" w:hAnsi="Times New Roman"/>
          <w:bCs w:val="0"/>
          <w:sz w:val="24"/>
          <w:szCs w:val="24"/>
        </w:rPr>
        <w:t>检具采购清单</w:t>
      </w:r>
    </w:p>
    <w:tbl>
      <w:tblPr>
        <w:tblStyle w:val="37"/>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96"/>
        <w:gridCol w:w="1957"/>
        <w:gridCol w:w="1656"/>
        <w:gridCol w:w="1464"/>
      </w:tblGrid>
      <w:tr w14:paraId="3363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E089700">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序号</w:t>
            </w:r>
          </w:p>
        </w:tc>
        <w:tc>
          <w:tcPr>
            <w:tcW w:w="3196" w:type="dxa"/>
            <w:vAlign w:val="center"/>
          </w:tcPr>
          <w:p w14:paraId="48F20E73">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产品件名称</w:t>
            </w:r>
          </w:p>
        </w:tc>
        <w:tc>
          <w:tcPr>
            <w:tcW w:w="1957" w:type="dxa"/>
            <w:vAlign w:val="center"/>
          </w:tcPr>
          <w:p w14:paraId="3FBE62B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产品件图号</w:t>
            </w:r>
          </w:p>
        </w:tc>
        <w:tc>
          <w:tcPr>
            <w:tcW w:w="1656" w:type="dxa"/>
            <w:vAlign w:val="center"/>
          </w:tcPr>
          <w:p w14:paraId="1F7ADD18">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检具数量</w:t>
            </w:r>
          </w:p>
        </w:tc>
        <w:tc>
          <w:tcPr>
            <w:tcW w:w="1464" w:type="dxa"/>
            <w:vAlign w:val="center"/>
          </w:tcPr>
          <w:p w14:paraId="362E198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备注</w:t>
            </w:r>
          </w:p>
        </w:tc>
      </w:tr>
      <w:tr w14:paraId="36FE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2A13986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1</w:t>
            </w:r>
          </w:p>
        </w:tc>
        <w:tc>
          <w:tcPr>
            <w:tcW w:w="3196" w:type="dxa"/>
            <w:vAlign w:val="center"/>
          </w:tcPr>
          <w:p w14:paraId="2714FD9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前悬安装孔位检测检具</w:t>
            </w:r>
          </w:p>
        </w:tc>
        <w:tc>
          <w:tcPr>
            <w:tcW w:w="1957" w:type="dxa"/>
            <w:shd w:val="clear" w:color="auto" w:fill="auto"/>
            <w:vAlign w:val="center"/>
          </w:tcPr>
          <w:p w14:paraId="6320584A">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w:t>
            </w:r>
          </w:p>
        </w:tc>
        <w:tc>
          <w:tcPr>
            <w:tcW w:w="1656" w:type="dxa"/>
            <w:shd w:val="clear" w:color="auto" w:fill="auto"/>
            <w:vAlign w:val="center"/>
          </w:tcPr>
          <w:p w14:paraId="68A9191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2</w:t>
            </w:r>
          </w:p>
        </w:tc>
        <w:tc>
          <w:tcPr>
            <w:tcW w:w="1464" w:type="dxa"/>
            <w:shd w:val="clear" w:color="auto" w:fill="auto"/>
            <w:vAlign w:val="center"/>
          </w:tcPr>
          <w:p w14:paraId="460E58F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r w14:paraId="3C41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7017CBF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3196" w:type="dxa"/>
            <w:vAlign w:val="center"/>
          </w:tcPr>
          <w:p w14:paraId="3D942860">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前风窗检测检具</w:t>
            </w:r>
          </w:p>
        </w:tc>
        <w:tc>
          <w:tcPr>
            <w:tcW w:w="1957" w:type="dxa"/>
            <w:shd w:val="clear" w:color="auto" w:fill="auto"/>
            <w:vAlign w:val="center"/>
          </w:tcPr>
          <w:p w14:paraId="6080BBC6">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w:t>
            </w:r>
          </w:p>
        </w:tc>
        <w:tc>
          <w:tcPr>
            <w:tcW w:w="1656" w:type="dxa"/>
            <w:shd w:val="clear" w:color="auto" w:fill="auto"/>
            <w:vAlign w:val="center"/>
          </w:tcPr>
          <w:p w14:paraId="08ACAF5E">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1464" w:type="dxa"/>
            <w:shd w:val="clear" w:color="auto" w:fill="auto"/>
            <w:vAlign w:val="center"/>
          </w:tcPr>
          <w:p w14:paraId="7D2A0A4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r w14:paraId="049E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2C71014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3</w:t>
            </w:r>
          </w:p>
        </w:tc>
        <w:tc>
          <w:tcPr>
            <w:tcW w:w="3196" w:type="dxa"/>
            <w:vAlign w:val="center"/>
          </w:tcPr>
          <w:p w14:paraId="7EDA46D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工具箱安装点位检具</w:t>
            </w:r>
          </w:p>
        </w:tc>
        <w:tc>
          <w:tcPr>
            <w:tcW w:w="1957" w:type="dxa"/>
            <w:shd w:val="clear" w:color="auto" w:fill="auto"/>
            <w:vAlign w:val="center"/>
          </w:tcPr>
          <w:p w14:paraId="7C025E1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w:t>
            </w:r>
          </w:p>
        </w:tc>
        <w:tc>
          <w:tcPr>
            <w:tcW w:w="1656" w:type="dxa"/>
            <w:shd w:val="clear" w:color="auto" w:fill="auto"/>
            <w:vAlign w:val="center"/>
          </w:tcPr>
          <w:p w14:paraId="5E53C1A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1464" w:type="dxa"/>
            <w:shd w:val="clear" w:color="auto" w:fill="auto"/>
            <w:vAlign w:val="center"/>
          </w:tcPr>
          <w:p w14:paraId="1BD58E8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r w14:paraId="3F91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18B120A7">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4</w:t>
            </w:r>
          </w:p>
        </w:tc>
        <w:tc>
          <w:tcPr>
            <w:tcW w:w="3196" w:type="dxa"/>
            <w:vAlign w:val="center"/>
          </w:tcPr>
          <w:p w14:paraId="22B5C5A1">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座椅安装孔检具</w:t>
            </w:r>
          </w:p>
        </w:tc>
        <w:tc>
          <w:tcPr>
            <w:tcW w:w="1957" w:type="dxa"/>
            <w:shd w:val="clear" w:color="auto" w:fill="auto"/>
            <w:vAlign w:val="center"/>
          </w:tcPr>
          <w:p w14:paraId="493BC6AD">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w:t>
            </w:r>
          </w:p>
        </w:tc>
        <w:tc>
          <w:tcPr>
            <w:tcW w:w="1656" w:type="dxa"/>
            <w:shd w:val="clear" w:color="auto" w:fill="auto"/>
            <w:vAlign w:val="center"/>
          </w:tcPr>
          <w:p w14:paraId="1ECD2F21">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1464" w:type="dxa"/>
            <w:shd w:val="clear" w:color="auto" w:fill="auto"/>
            <w:vAlign w:val="center"/>
          </w:tcPr>
          <w:p w14:paraId="56940FA3">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bl>
    <w:p w14:paraId="3FDB2636">
      <w:pPr>
        <w:keepNext w:val="0"/>
        <w:keepLines w:val="0"/>
        <w:pageBreakBefore w:val="0"/>
        <w:widowControl w:val="0"/>
        <w:kinsoku/>
        <w:wordWrap/>
        <w:overflowPunct/>
        <w:topLinePunct w:val="0"/>
        <w:autoSpaceDE w:val="0"/>
        <w:autoSpaceDN/>
        <w:bidi w:val="0"/>
        <w:adjustRightInd/>
        <w:snapToGrid/>
        <w:spacing w:before="157" w:beforeLines="50"/>
        <w:textAlignment w:val="auto"/>
        <w:rPr>
          <w:rFonts w:hint="eastAsia"/>
        </w:rPr>
      </w:pPr>
      <w:r>
        <w:rPr>
          <w:rFonts w:hint="eastAsia"/>
        </w:rPr>
        <w:t>注：</w:t>
      </w:r>
      <w:r>
        <w:rPr>
          <w:rFonts w:hint="eastAsia"/>
          <w:lang w:val="en-US" w:eastAsia="zh-CN"/>
        </w:rPr>
        <w:t>本次招标共包含8套检具，</w:t>
      </w:r>
      <w:r>
        <w:rPr>
          <w:rFonts w:hint="eastAsia"/>
        </w:rPr>
        <w:t>投标方应根据招标方提出的交货时间和实际工作量提出可以执行的工作计划。工作计划应包括但不限于设计、制造、调试、验收、运输、和安装等各阶段时间表。工作计划和交货期将作为评标的重要因素。</w:t>
      </w:r>
    </w:p>
    <w:p w14:paraId="6EF19EE5">
      <w:pPr>
        <w:keepNext w:val="0"/>
        <w:keepLines w:val="0"/>
        <w:pageBreakBefore w:val="0"/>
        <w:widowControl w:val="0"/>
        <w:kinsoku/>
        <w:wordWrap/>
        <w:overflowPunct/>
        <w:topLinePunct w:val="0"/>
        <w:autoSpaceDE w:val="0"/>
        <w:autoSpaceDN/>
        <w:bidi w:val="0"/>
        <w:adjustRightInd/>
        <w:snapToGrid/>
        <w:spacing w:before="157" w:beforeLines="50"/>
        <w:textAlignment w:val="auto"/>
        <w:rPr>
          <w:rFonts w:hint="eastAsia"/>
        </w:rPr>
      </w:pPr>
    </w:p>
    <w:p w14:paraId="259B423B">
      <w:pPr>
        <w:ind w:left="0" w:leftChars="0" w:firstLine="0" w:firstLineChars="0"/>
        <w:rPr>
          <w:rFonts w:hint="eastAsia"/>
        </w:rPr>
      </w:pPr>
      <w:r>
        <w:rPr>
          <w:rFonts w:hint="eastAsia"/>
        </w:rPr>
        <w:br w:type="page"/>
      </w:r>
    </w:p>
    <w:p w14:paraId="654CFAA2">
      <w:pPr>
        <w:pStyle w:val="4"/>
        <w:keepNext/>
        <w:keepLines/>
        <w:pageBreakBefore w:val="0"/>
        <w:widowControl/>
        <w:kinsoku/>
        <w:wordWrap/>
        <w:overflowPunct/>
        <w:topLinePunct w:val="0"/>
        <w:autoSpaceDE w:val="0"/>
        <w:autoSpaceDN/>
        <w:bidi w:val="0"/>
        <w:adjustRightInd/>
        <w:snapToGrid/>
        <w:spacing w:before="120" w:after="120"/>
        <w:ind w:firstLine="0" w:firstLineChars="0"/>
        <w:jc w:val="center"/>
        <w:textAlignment w:val="auto"/>
        <w:rPr>
          <w:rFonts w:asciiTheme="minorEastAsia" w:hAnsiTheme="minorEastAsia" w:eastAsiaTheme="minorEastAsia"/>
        </w:rPr>
      </w:pPr>
      <w:r>
        <w:rPr>
          <w:rFonts w:hint="eastAsia" w:ascii="Times New Roman" w:hAnsi="Times New Roman" w:eastAsia="黑体" w:cs="Times New Roman"/>
          <w:b w:val="0"/>
          <w:szCs w:val="24"/>
          <w:lang w:val="en-US" w:eastAsia="zh-CN"/>
        </w:rPr>
        <w:t>第二章</w:t>
      </w:r>
      <w:r>
        <w:rPr>
          <w:rFonts w:hint="eastAsia" w:ascii="Times New Roman" w:hAnsi="Times New Roman" w:eastAsia="黑体" w:cs="Times New Roman"/>
          <w:b w:val="0"/>
          <w:szCs w:val="24"/>
        </w:rPr>
        <w:t>、</w:t>
      </w:r>
      <w:r>
        <w:rPr>
          <w:rFonts w:hint="eastAsia" w:ascii="Times New Roman" w:hAnsi="Times New Roman" w:eastAsia="黑体" w:cs="Times New Roman"/>
          <w:b w:val="0"/>
          <w:szCs w:val="24"/>
          <w:lang w:val="en-US" w:eastAsia="zh-CN"/>
        </w:rPr>
        <w:t>供货范围及供货方式</w:t>
      </w:r>
      <w:r>
        <w:rPr>
          <w:rFonts w:asciiTheme="minorEastAsia" w:hAnsiTheme="minorEastAsia" w:eastAsiaTheme="minorEastAsia"/>
        </w:rPr>
        <w:t xml:space="preserve"> </w:t>
      </w:r>
      <w:r>
        <w:rPr>
          <w:rFonts w:asciiTheme="minorEastAsia" w:hAnsiTheme="minorEastAsia" w:eastAsiaTheme="minorEastAsia"/>
        </w:rPr>
        <w:tab/>
      </w:r>
    </w:p>
    <w:p w14:paraId="5523A4DA">
      <w:pPr>
        <w:pStyle w:val="34"/>
        <w:keepNext w:val="0"/>
        <w:keepLines w:val="0"/>
        <w:pageBreakBefore w:val="0"/>
        <w:widowControl w:val="0"/>
        <w:tabs>
          <w:tab w:val="left" w:pos="4253"/>
        </w:tabs>
        <w:kinsoku/>
        <w:wordWrap/>
        <w:overflowPunct/>
        <w:topLinePunct w:val="0"/>
        <w:autoSpaceDE/>
        <w:autoSpaceDN/>
        <w:bidi w:val="0"/>
        <w:adjustRightInd/>
        <w:snapToGrid/>
        <w:spacing w:before="0" w:beforeAutospacing="0" w:after="0" w:afterAutospacing="0" w:line="240" w:lineRule="auto"/>
        <w:ind w:left="425" w:firstLine="0" w:firstLineChars="0"/>
        <w:jc w:val="left"/>
        <w:textAlignment w:val="auto"/>
        <w:rPr>
          <w:rFonts w:hint="eastAsia" w:ascii="仿宋" w:hAnsi="仿宋" w:eastAsia="仿宋"/>
          <w:bCs w:val="0"/>
          <w:kern w:val="2"/>
          <w:sz w:val="24"/>
          <w:szCs w:val="21"/>
        </w:rPr>
      </w:pPr>
      <w:r>
        <w:rPr>
          <w:rFonts w:hint="eastAsia" w:ascii="Times New Roman" w:hAnsi="Times New Roman" w:eastAsia="黑体" w:cs="Times New Roman"/>
          <w:b w:val="0"/>
          <w:kern w:val="2"/>
          <w:sz w:val="24"/>
          <w:szCs w:val="24"/>
          <w:lang w:val="en-US" w:eastAsia="zh-CN" w:bidi="ar"/>
        </w:rPr>
        <w:t>一、供货内容</w:t>
      </w:r>
    </w:p>
    <w:p w14:paraId="119490FE">
      <w:pPr>
        <w:bidi w:val="0"/>
        <w:rPr>
          <w:rFonts w:hint="eastAsia"/>
        </w:rPr>
      </w:pPr>
      <w:r>
        <w:rPr>
          <w:rFonts w:hint="eastAsia" w:ascii="宋体" w:hAnsi="宋体" w:eastAsia="宋体" w:cs="宋体"/>
          <w:szCs w:val="24"/>
          <w:lang w:val="en-US" w:eastAsia="zh-CN" w:bidi="ar"/>
        </w:rPr>
        <w:t>1.</w:t>
      </w:r>
      <w:r>
        <w:rPr>
          <w:rFonts w:hint="eastAsia"/>
        </w:rPr>
        <w:t>招标方负责提供产品开发零件数模，投标方按检具</w:t>
      </w:r>
      <w:r>
        <w:rPr>
          <w:rFonts w:hint="eastAsia"/>
          <w:lang w:val="en-US" w:eastAsia="zh-CN"/>
        </w:rPr>
        <w:t>采购</w:t>
      </w:r>
      <w:r>
        <w:rPr>
          <w:rFonts w:hint="eastAsia"/>
        </w:rPr>
        <w:t>清单</w:t>
      </w:r>
      <w:r>
        <w:rPr>
          <w:rFonts w:hint="eastAsia"/>
          <w:lang w:eastAsia="zh-CN"/>
        </w:rPr>
        <w:t>（</w:t>
      </w:r>
      <w:r>
        <w:rPr>
          <w:rFonts w:hint="eastAsia"/>
          <w:lang w:val="en-US" w:eastAsia="zh-CN"/>
        </w:rPr>
        <w:t>见第一章第二节）</w:t>
      </w:r>
      <w:r>
        <w:rPr>
          <w:rFonts w:hint="eastAsia"/>
        </w:rPr>
        <w:t>要求开发相应检具；</w:t>
      </w:r>
    </w:p>
    <w:p w14:paraId="7DFEB2BB">
      <w:pPr>
        <w:bidi w:val="0"/>
        <w:rPr>
          <w:rFonts w:hint="default" w:eastAsia="宋体"/>
          <w:lang w:val="en-US" w:eastAsia="zh-CN"/>
        </w:rPr>
      </w:pPr>
      <w:r>
        <w:rPr>
          <w:rFonts w:hint="eastAsia"/>
          <w:lang w:val="en-US" w:eastAsia="zh-CN"/>
        </w:rPr>
        <w:t>2.投标方投标方案中检具所用材料应充分考虑强度与轻便性，锁紧方式应设计合理，便于人员操作。</w:t>
      </w:r>
    </w:p>
    <w:p w14:paraId="1D0DB548">
      <w:pPr>
        <w:bidi w:val="0"/>
      </w:pPr>
      <w:r>
        <w:rPr>
          <w:rFonts w:hint="eastAsia"/>
          <w:lang w:val="en-US" w:eastAsia="zh-CN"/>
        </w:rPr>
        <w:t>3</w:t>
      </w:r>
      <w:r>
        <w:rPr>
          <w:rFonts w:hint="eastAsia"/>
          <w:lang w:eastAsia="zh-CN"/>
        </w:rPr>
        <w:t>.</w:t>
      </w:r>
      <w:r>
        <w:rPr>
          <w:rFonts w:hint="eastAsia"/>
        </w:rPr>
        <w:t>投标方应对招标方提供的技术文件进行仔细的检查及核对，如有疑问应及时提出，招标方将给予解释或进行修改。否则，投标方将承担因技术文件不正确或因技术文件修改而产生的一切可能增加的额外费用。</w:t>
      </w:r>
    </w:p>
    <w:p w14:paraId="119E3680">
      <w:pPr>
        <w:bidi w:val="0"/>
      </w:pPr>
      <w:r>
        <w:rPr>
          <w:rFonts w:hint="eastAsia"/>
          <w:lang w:val="en-US" w:eastAsia="zh-CN"/>
        </w:rPr>
        <w:t>4</w:t>
      </w:r>
      <w:r>
        <w:rPr>
          <w:rFonts w:hint="eastAsia"/>
          <w:lang w:eastAsia="zh-CN"/>
        </w:rPr>
        <w:t>.</w:t>
      </w:r>
      <w:r>
        <w:rPr>
          <w:rFonts w:hint="eastAsia"/>
        </w:rPr>
        <w:t>投标方应</w:t>
      </w:r>
      <w:r>
        <w:rPr>
          <w:rFonts w:hint="eastAsia"/>
          <w:lang w:val="en-US" w:eastAsia="zh-CN"/>
        </w:rPr>
        <w:t>按照技术标书要要求，提供供货明细</w:t>
      </w:r>
      <w:r>
        <w:rPr>
          <w:rFonts w:hint="eastAsia"/>
        </w:rPr>
        <w:t>，不得缺项。</w:t>
      </w:r>
    </w:p>
    <w:p w14:paraId="2C4AFE31">
      <w:pPr>
        <w:bidi w:val="0"/>
      </w:pPr>
      <w:r>
        <w:rPr>
          <w:rFonts w:hint="eastAsia"/>
          <w:lang w:val="en-US" w:eastAsia="zh-CN"/>
        </w:rPr>
        <w:t>5</w:t>
      </w:r>
      <w:r>
        <w:rPr>
          <w:rFonts w:hint="eastAsia"/>
          <w:lang w:eastAsia="zh-CN"/>
        </w:rPr>
        <w:t>.</w:t>
      </w:r>
      <w:r>
        <w:rPr>
          <w:rFonts w:hint="eastAsia"/>
        </w:rPr>
        <w:t>技术投标书应符合招标书的要求，当出现偏离时应在投标书中注明，如没有说明则视为对招标书的实质响应。</w:t>
      </w:r>
    </w:p>
    <w:p w14:paraId="6972A883">
      <w:pPr>
        <w:bidi w:val="0"/>
      </w:pPr>
      <w:r>
        <w:rPr>
          <w:rFonts w:hint="eastAsia"/>
          <w:lang w:val="en-US" w:eastAsia="zh-CN"/>
        </w:rPr>
        <w:t>6</w:t>
      </w:r>
      <w:r>
        <w:rPr>
          <w:rFonts w:hint="eastAsia"/>
          <w:lang w:eastAsia="zh-CN"/>
        </w:rPr>
        <w:t>.</w:t>
      </w:r>
      <w:r>
        <w:rPr>
          <w:rFonts w:hint="eastAsia"/>
        </w:rPr>
        <w:t>要求投标文件中提供检具主要部件、外购件明细表及备品备件清单。</w:t>
      </w:r>
    </w:p>
    <w:p w14:paraId="5D6B42FC">
      <w:pPr>
        <w:keepNext w:val="0"/>
        <w:keepLines w:val="0"/>
        <w:pageBreakBefore w:val="0"/>
        <w:widowControl w:val="0"/>
        <w:kinsoku/>
        <w:wordWrap/>
        <w:overflowPunct/>
        <w:topLinePunct w:val="0"/>
        <w:autoSpaceDE w:val="0"/>
        <w:autoSpaceDN/>
        <w:bidi w:val="0"/>
        <w:adjustRightInd/>
        <w:snapToGrid/>
        <w:spacing w:after="157" w:afterLines="50"/>
        <w:textAlignment w:val="auto"/>
        <w:rPr>
          <w:rFonts w:hint="eastAsia"/>
        </w:rPr>
      </w:pPr>
      <w:r>
        <w:rPr>
          <w:rFonts w:hint="eastAsia"/>
          <w:lang w:val="en-US" w:eastAsia="zh-CN"/>
        </w:rPr>
        <w:t>7</w:t>
      </w:r>
      <w:r>
        <w:rPr>
          <w:rFonts w:hint="eastAsia"/>
          <w:lang w:eastAsia="zh-CN"/>
        </w:rPr>
        <w:t>.</w:t>
      </w:r>
      <w:r>
        <w:rPr>
          <w:rFonts w:hint="eastAsia"/>
        </w:rPr>
        <w:t>在检具发运前提交以下资料：格式由招标方指定，没有规定格式的由投标方准备并通过招标方确认。</w:t>
      </w:r>
    </w:p>
    <w:tbl>
      <w:tblPr>
        <w:tblStyle w:val="37"/>
        <w:tblW w:w="5001" w:type="pct"/>
        <w:jc w:val="center"/>
        <w:tblLayout w:type="autofit"/>
        <w:tblCellMar>
          <w:top w:w="0" w:type="dxa"/>
          <w:left w:w="108" w:type="dxa"/>
          <w:bottom w:w="0" w:type="dxa"/>
          <w:right w:w="108" w:type="dxa"/>
        </w:tblCellMar>
      </w:tblPr>
      <w:tblGrid>
        <w:gridCol w:w="858"/>
        <w:gridCol w:w="2480"/>
        <w:gridCol w:w="1693"/>
        <w:gridCol w:w="1871"/>
        <w:gridCol w:w="1956"/>
      </w:tblGrid>
      <w:tr w14:paraId="33209E04">
        <w:tblPrEx>
          <w:tblCellMar>
            <w:top w:w="0" w:type="dxa"/>
            <w:left w:w="108" w:type="dxa"/>
            <w:bottom w:w="0" w:type="dxa"/>
            <w:right w:w="108" w:type="dxa"/>
          </w:tblCellMar>
        </w:tblPrEx>
        <w:trPr>
          <w:trHeight w:val="312" w:hRule="atLeast"/>
          <w:tblHeader/>
          <w:jc w:val="center"/>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3D82DB63">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序号</w:t>
            </w:r>
          </w:p>
        </w:tc>
        <w:tc>
          <w:tcPr>
            <w:tcW w:w="1399" w:type="pct"/>
            <w:tcBorders>
              <w:top w:val="single" w:color="auto" w:sz="4" w:space="0"/>
              <w:left w:val="single" w:color="auto" w:sz="4" w:space="0"/>
              <w:bottom w:val="single" w:color="auto" w:sz="4" w:space="0"/>
              <w:right w:val="single" w:color="auto" w:sz="4" w:space="0"/>
            </w:tcBorders>
            <w:shd w:val="clear" w:color="auto" w:fill="auto"/>
            <w:vAlign w:val="center"/>
          </w:tcPr>
          <w:p w14:paraId="530DDE2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货物名称</w:t>
            </w:r>
          </w:p>
        </w:tc>
        <w:tc>
          <w:tcPr>
            <w:tcW w:w="955" w:type="pct"/>
            <w:tcBorders>
              <w:top w:val="single" w:color="auto" w:sz="4" w:space="0"/>
              <w:left w:val="single" w:color="auto" w:sz="4" w:space="0"/>
              <w:bottom w:val="single" w:color="auto" w:sz="4" w:space="0"/>
              <w:right w:val="single" w:color="auto" w:sz="4" w:space="0"/>
            </w:tcBorders>
            <w:shd w:val="clear" w:color="auto" w:fill="auto"/>
            <w:vAlign w:val="center"/>
          </w:tcPr>
          <w:p w14:paraId="7779718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数量</w:t>
            </w:r>
          </w:p>
        </w:tc>
        <w:tc>
          <w:tcPr>
            <w:tcW w:w="1055" w:type="pct"/>
            <w:tcBorders>
              <w:top w:val="single" w:color="auto" w:sz="4" w:space="0"/>
              <w:left w:val="single" w:color="auto" w:sz="4" w:space="0"/>
              <w:bottom w:val="single" w:color="auto" w:sz="4" w:space="0"/>
              <w:right w:val="single" w:color="auto" w:sz="4" w:space="0"/>
            </w:tcBorders>
            <w:shd w:val="clear" w:color="auto" w:fill="auto"/>
            <w:vAlign w:val="center"/>
          </w:tcPr>
          <w:p w14:paraId="186030AD">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备注</w:t>
            </w:r>
          </w:p>
        </w:tc>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60CFBC3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软件版本</w:t>
            </w:r>
          </w:p>
        </w:tc>
      </w:tr>
      <w:tr w14:paraId="57CEE1DF">
        <w:tblPrEx>
          <w:tblCellMar>
            <w:top w:w="0" w:type="dxa"/>
            <w:left w:w="108" w:type="dxa"/>
            <w:bottom w:w="0" w:type="dxa"/>
            <w:right w:w="108" w:type="dxa"/>
          </w:tblCellMar>
        </w:tblPrEx>
        <w:trPr>
          <w:trHeight w:val="490" w:hRule="atLeast"/>
          <w:jc w:val="center"/>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75F3DC74">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1</w:t>
            </w:r>
          </w:p>
        </w:tc>
        <w:tc>
          <w:tcPr>
            <w:tcW w:w="1399" w:type="pct"/>
            <w:tcBorders>
              <w:top w:val="single" w:color="auto" w:sz="4" w:space="0"/>
              <w:left w:val="single" w:color="auto" w:sz="4" w:space="0"/>
              <w:bottom w:val="single" w:color="auto" w:sz="4" w:space="0"/>
              <w:right w:val="single" w:color="auto" w:sz="4" w:space="0"/>
            </w:tcBorders>
            <w:shd w:val="clear" w:color="auto" w:fill="auto"/>
            <w:vAlign w:val="center"/>
          </w:tcPr>
          <w:p w14:paraId="6721A0E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检具数模（3D）</w:t>
            </w:r>
          </w:p>
        </w:tc>
        <w:tc>
          <w:tcPr>
            <w:tcW w:w="955" w:type="pct"/>
            <w:tcBorders>
              <w:top w:val="single" w:color="auto" w:sz="4" w:space="0"/>
              <w:left w:val="single" w:color="auto" w:sz="4" w:space="0"/>
              <w:bottom w:val="single" w:color="auto" w:sz="4" w:space="0"/>
              <w:right w:val="single" w:color="auto" w:sz="4" w:space="0"/>
            </w:tcBorders>
            <w:shd w:val="clear" w:color="auto" w:fill="auto"/>
            <w:vAlign w:val="center"/>
          </w:tcPr>
          <w:p w14:paraId="2C34C8A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1套</w:t>
            </w:r>
          </w:p>
        </w:tc>
        <w:tc>
          <w:tcPr>
            <w:tcW w:w="1055" w:type="pct"/>
            <w:tcBorders>
              <w:top w:val="single" w:color="auto" w:sz="4" w:space="0"/>
              <w:left w:val="single" w:color="auto" w:sz="4" w:space="0"/>
              <w:bottom w:val="single" w:color="auto" w:sz="4" w:space="0"/>
              <w:right w:val="single" w:color="auto" w:sz="4" w:space="0"/>
            </w:tcBorders>
            <w:shd w:val="clear" w:color="auto" w:fill="auto"/>
            <w:vAlign w:val="center"/>
          </w:tcPr>
          <w:p w14:paraId="3E2CB5E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电子版</w:t>
            </w:r>
          </w:p>
        </w:tc>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5582AA5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CATIAV5R</w:t>
            </w:r>
            <w:r>
              <w:rPr>
                <w:sz w:val="21"/>
                <w:szCs w:val="20"/>
              </w:rPr>
              <w:t>20</w:t>
            </w:r>
          </w:p>
        </w:tc>
      </w:tr>
      <w:tr w14:paraId="3C90F406">
        <w:tblPrEx>
          <w:tblCellMar>
            <w:top w:w="0" w:type="dxa"/>
            <w:left w:w="108" w:type="dxa"/>
            <w:bottom w:w="0" w:type="dxa"/>
            <w:right w:w="108" w:type="dxa"/>
          </w:tblCellMar>
        </w:tblPrEx>
        <w:trPr>
          <w:trHeight w:val="488" w:hRule="atLeast"/>
          <w:jc w:val="center"/>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5D193E6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2</w:t>
            </w:r>
          </w:p>
        </w:tc>
        <w:tc>
          <w:tcPr>
            <w:tcW w:w="1399" w:type="pct"/>
            <w:tcBorders>
              <w:top w:val="single" w:color="auto" w:sz="4" w:space="0"/>
              <w:left w:val="single" w:color="auto" w:sz="4" w:space="0"/>
              <w:bottom w:val="single" w:color="auto" w:sz="4" w:space="0"/>
              <w:right w:val="single" w:color="auto" w:sz="4" w:space="0"/>
            </w:tcBorders>
            <w:shd w:val="clear" w:color="auto" w:fill="auto"/>
            <w:vAlign w:val="center"/>
          </w:tcPr>
          <w:p w14:paraId="138625B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检具图纸（2D）</w:t>
            </w:r>
          </w:p>
        </w:tc>
        <w:tc>
          <w:tcPr>
            <w:tcW w:w="955" w:type="pct"/>
            <w:tcBorders>
              <w:top w:val="single" w:color="auto" w:sz="4" w:space="0"/>
              <w:left w:val="single" w:color="auto" w:sz="4" w:space="0"/>
              <w:bottom w:val="single" w:color="auto" w:sz="4" w:space="0"/>
              <w:right w:val="single" w:color="auto" w:sz="4" w:space="0"/>
            </w:tcBorders>
            <w:shd w:val="clear" w:color="auto" w:fill="auto"/>
            <w:vAlign w:val="center"/>
          </w:tcPr>
          <w:p w14:paraId="1FCABA3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1套</w:t>
            </w:r>
          </w:p>
        </w:tc>
        <w:tc>
          <w:tcPr>
            <w:tcW w:w="1055" w:type="pct"/>
            <w:tcBorders>
              <w:top w:val="single" w:color="auto" w:sz="4" w:space="0"/>
              <w:left w:val="single" w:color="auto" w:sz="4" w:space="0"/>
              <w:bottom w:val="single" w:color="auto" w:sz="4" w:space="0"/>
              <w:right w:val="single" w:color="auto" w:sz="4" w:space="0"/>
            </w:tcBorders>
            <w:shd w:val="clear" w:color="auto" w:fill="auto"/>
            <w:vAlign w:val="center"/>
          </w:tcPr>
          <w:p w14:paraId="7BA0F06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纸质和电子版</w:t>
            </w:r>
          </w:p>
        </w:tc>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125CB401">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AutoCAD200</w:t>
            </w:r>
            <w:r>
              <w:rPr>
                <w:sz w:val="21"/>
                <w:szCs w:val="20"/>
              </w:rPr>
              <w:t>7</w:t>
            </w:r>
          </w:p>
        </w:tc>
      </w:tr>
      <w:tr w14:paraId="4AF62F6E">
        <w:tblPrEx>
          <w:tblCellMar>
            <w:top w:w="0" w:type="dxa"/>
            <w:left w:w="108" w:type="dxa"/>
            <w:bottom w:w="0" w:type="dxa"/>
            <w:right w:w="108" w:type="dxa"/>
          </w:tblCellMar>
        </w:tblPrEx>
        <w:trPr>
          <w:trHeight w:val="488" w:hRule="atLeast"/>
          <w:jc w:val="center"/>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17F14CC8">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3</w:t>
            </w:r>
          </w:p>
        </w:tc>
        <w:tc>
          <w:tcPr>
            <w:tcW w:w="1399" w:type="pct"/>
            <w:tcBorders>
              <w:top w:val="single" w:color="auto" w:sz="4" w:space="0"/>
              <w:left w:val="single" w:color="auto" w:sz="4" w:space="0"/>
              <w:bottom w:val="single" w:color="auto" w:sz="4" w:space="0"/>
              <w:right w:val="single" w:color="auto" w:sz="4" w:space="0"/>
            </w:tcBorders>
            <w:shd w:val="clear" w:color="auto" w:fill="auto"/>
            <w:vAlign w:val="center"/>
          </w:tcPr>
          <w:p w14:paraId="425E2A9E">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检具作业指导书</w:t>
            </w:r>
          </w:p>
        </w:tc>
        <w:tc>
          <w:tcPr>
            <w:tcW w:w="955" w:type="pct"/>
            <w:tcBorders>
              <w:top w:val="single" w:color="auto" w:sz="4" w:space="0"/>
              <w:left w:val="single" w:color="auto" w:sz="4" w:space="0"/>
              <w:bottom w:val="single" w:color="auto" w:sz="4" w:space="0"/>
              <w:right w:val="single" w:color="auto" w:sz="4" w:space="0"/>
            </w:tcBorders>
            <w:shd w:val="clear" w:color="auto" w:fill="auto"/>
            <w:vAlign w:val="center"/>
          </w:tcPr>
          <w:p w14:paraId="03C61B0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1套</w:t>
            </w:r>
          </w:p>
        </w:tc>
        <w:tc>
          <w:tcPr>
            <w:tcW w:w="1055" w:type="pct"/>
            <w:tcBorders>
              <w:top w:val="single" w:color="auto" w:sz="4" w:space="0"/>
              <w:left w:val="single" w:color="auto" w:sz="4" w:space="0"/>
              <w:bottom w:val="single" w:color="auto" w:sz="4" w:space="0"/>
              <w:right w:val="single" w:color="auto" w:sz="4" w:space="0"/>
            </w:tcBorders>
            <w:shd w:val="clear" w:color="auto" w:fill="auto"/>
            <w:vAlign w:val="center"/>
          </w:tcPr>
          <w:p w14:paraId="1E3489A8">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纸质和电子版</w:t>
            </w:r>
          </w:p>
        </w:tc>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1801815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sz w:val="21"/>
                <w:szCs w:val="20"/>
              </w:rPr>
            </w:pPr>
            <w:r>
              <w:rPr>
                <w:rFonts w:hint="eastAsia"/>
                <w:sz w:val="21"/>
                <w:szCs w:val="20"/>
              </w:rPr>
              <w:t>/</w:t>
            </w:r>
          </w:p>
        </w:tc>
      </w:tr>
    </w:tbl>
    <w:p w14:paraId="51B30612">
      <w:pPr>
        <w:keepNext w:val="0"/>
        <w:keepLines w:val="0"/>
        <w:pageBreakBefore w:val="0"/>
        <w:widowControl w:val="0"/>
        <w:kinsoku/>
        <w:wordWrap/>
        <w:overflowPunct/>
        <w:topLinePunct w:val="0"/>
        <w:autoSpaceDE w:val="0"/>
        <w:autoSpaceDN/>
        <w:bidi w:val="0"/>
        <w:adjustRightInd/>
        <w:snapToGrid/>
        <w:spacing w:before="157" w:beforeLines="50"/>
        <w:textAlignment w:val="auto"/>
        <w:rPr>
          <w:rFonts w:hint="eastAsia"/>
        </w:rPr>
      </w:pPr>
      <w:r>
        <w:rPr>
          <w:rFonts w:hint="eastAsia"/>
        </w:rPr>
        <w:t>表中列举了投标方的主要供货范围，表中内容不可能完全列举，应与本技术任务书的要求综合考虑，投标方应当明确理解与接受，如有疑问，应当在回标时及时提出，与招标方以书面形式达成一致。如果投标方未提出异议，则投标方有义务无条件完成本项目任务目标，由此增加的工作范围及相关费用属于投标方的范围，招标方不再为此支付额外费用。</w:t>
      </w:r>
    </w:p>
    <w:p w14:paraId="6FD9E8CB">
      <w:pPr>
        <w:pStyle w:val="34"/>
        <w:keepNext w:val="0"/>
        <w:keepLines w:val="0"/>
        <w:pageBreakBefore w:val="0"/>
        <w:widowControl w:val="0"/>
        <w:tabs>
          <w:tab w:val="left" w:pos="4253"/>
        </w:tabs>
        <w:kinsoku/>
        <w:wordWrap/>
        <w:overflowPunct/>
        <w:topLinePunct w:val="0"/>
        <w:autoSpaceDE/>
        <w:autoSpaceDN/>
        <w:bidi w:val="0"/>
        <w:adjustRightInd/>
        <w:snapToGrid/>
        <w:spacing w:before="0" w:beforeAutospacing="0" w:after="0" w:afterAutospacing="0" w:line="240" w:lineRule="auto"/>
        <w:ind w:left="425" w:firstLine="0" w:firstLineChars="0"/>
        <w:jc w:val="left"/>
        <w:textAlignment w:val="auto"/>
        <w:rPr>
          <w:rFonts w:hint="eastAsia" w:ascii="Times New Roman" w:hAnsi="Times New Roman" w:eastAsia="黑体" w:cs="Times New Roman"/>
          <w:b w:val="0"/>
          <w:kern w:val="2"/>
          <w:sz w:val="24"/>
          <w:szCs w:val="24"/>
          <w:lang w:val="en-US" w:eastAsia="zh-CN" w:bidi="ar"/>
        </w:rPr>
      </w:pPr>
      <w:r>
        <w:rPr>
          <w:rFonts w:hint="eastAsia" w:ascii="Times New Roman" w:hAnsi="Times New Roman" w:eastAsia="黑体" w:cs="Times New Roman"/>
          <w:b w:val="0"/>
          <w:kern w:val="2"/>
          <w:sz w:val="24"/>
          <w:szCs w:val="24"/>
          <w:lang w:val="en-US" w:eastAsia="zh-CN" w:bidi="ar"/>
        </w:rPr>
        <w:t>二、采购货物特别说明</w:t>
      </w:r>
    </w:p>
    <w:p w14:paraId="225DD426">
      <w:pPr>
        <w:bidi w:val="0"/>
      </w:pPr>
      <w:r>
        <w:rPr>
          <w:rFonts w:hint="eastAsia"/>
        </w:rPr>
        <w:t>招标人所列货物的名称和规格型号，如为某一供应商所特有，则该名称和规格型号可作参考，但要求投标人所提供的货物必须满足本技术标书实质性要求。</w:t>
      </w:r>
    </w:p>
    <w:p w14:paraId="53C1210F">
      <w:pPr>
        <w:bidi w:val="0"/>
      </w:pPr>
      <w:r>
        <w:rPr>
          <w:rFonts w:hint="eastAsia"/>
          <w:lang w:val="en-US" w:eastAsia="zh-CN"/>
        </w:rPr>
        <w:t>招标过程中，投标方</w:t>
      </w:r>
      <w:r>
        <w:t>需</w:t>
      </w:r>
      <w:r>
        <w:rPr>
          <w:rFonts w:hint="eastAsia"/>
        </w:rPr>
        <w:t>按</w:t>
      </w:r>
      <w:r>
        <w:rPr>
          <w:rFonts w:hint="eastAsia"/>
          <w:lang w:val="en-US" w:eastAsia="zh-CN"/>
        </w:rPr>
        <w:t>招标</w:t>
      </w:r>
      <w:r>
        <w:t>方要求提供设备</w:t>
      </w:r>
      <w:r>
        <w:rPr>
          <w:rFonts w:hint="eastAsia"/>
        </w:rPr>
        <w:t>零部件</w:t>
      </w:r>
      <w:r>
        <w:t>明细，并进行价格拆解。</w:t>
      </w:r>
    </w:p>
    <w:p w14:paraId="52893BCB">
      <w:pPr>
        <w:bidi w:val="0"/>
      </w:pPr>
      <w:r>
        <w:rPr>
          <w:rFonts w:hint="eastAsia"/>
        </w:rPr>
        <w:t>本项目涉及的所有设备通讯协议需在技术方案评审时一并免费提交给招标方，并协助招标方开展设备集成工作。</w:t>
      </w:r>
    </w:p>
    <w:p w14:paraId="5FA8570F">
      <w:pPr>
        <w:bidi w:val="0"/>
      </w:pPr>
      <w:r>
        <w:rPr>
          <w:rFonts w:hint="eastAsia"/>
        </w:rPr>
        <w:t>各单元原理图、技术规格和指标、各部件型号和参数清单在协议签订</w:t>
      </w:r>
      <w:r>
        <w:rPr>
          <w:rFonts w:hint="eastAsia"/>
          <w:lang w:val="en-US" w:eastAsia="zh-CN"/>
        </w:rPr>
        <w:t>7</w:t>
      </w:r>
      <w:r>
        <w:rPr>
          <w:rFonts w:hint="eastAsia"/>
        </w:rPr>
        <w:t>个</w:t>
      </w:r>
      <w:r>
        <w:rPr>
          <w:rFonts w:hint="eastAsia"/>
          <w:lang w:val="en-US" w:eastAsia="zh-CN"/>
        </w:rPr>
        <w:t>工作日</w:t>
      </w:r>
      <w:r>
        <w:rPr>
          <w:rFonts w:hint="eastAsia"/>
        </w:rPr>
        <w:t>内提供。</w:t>
      </w:r>
    </w:p>
    <w:p w14:paraId="049D4177">
      <w:pPr>
        <w:spacing w:line="440" w:lineRule="exact"/>
        <w:ind w:firstLine="480" w:firstLineChars="200"/>
        <w:jc w:val="left"/>
        <w:rPr>
          <w:rFonts w:hint="eastAsia" w:ascii="宋体" w:hAnsi="宋体" w:eastAsia="宋体" w:cs="宋体"/>
          <w:sz w:val="24"/>
          <w:szCs w:val="24"/>
          <w:lang w:bidi="ar"/>
        </w:rPr>
      </w:pPr>
    </w:p>
    <w:p w14:paraId="528A074B"/>
    <w:p w14:paraId="11680F06"/>
    <w:p w14:paraId="58D54029">
      <w:pPr>
        <w:spacing w:line="360" w:lineRule="auto"/>
        <w:rPr>
          <w:rFonts w:ascii="Times New Roman" w:hAnsi="Times New Roman" w:eastAsia="宋体" w:cs="Times New Roman"/>
          <w:bCs/>
          <w:sz w:val="24"/>
          <w:szCs w:val="24"/>
        </w:rPr>
      </w:pPr>
      <w:r>
        <w:rPr>
          <w:rFonts w:ascii="Times New Roman" w:hAnsi="Times New Roman" w:eastAsia="宋体" w:cs="Times New Roman"/>
          <w:bCs/>
          <w:sz w:val="24"/>
          <w:szCs w:val="24"/>
        </w:rPr>
        <w:br w:type="page"/>
      </w:r>
    </w:p>
    <w:p w14:paraId="00C4FB75">
      <w:pPr>
        <w:pStyle w:val="4"/>
        <w:keepNext/>
        <w:keepLines/>
        <w:pageBreakBefore w:val="0"/>
        <w:widowControl/>
        <w:kinsoku/>
        <w:wordWrap/>
        <w:overflowPunct/>
        <w:topLinePunct w:val="0"/>
        <w:autoSpaceDE w:val="0"/>
        <w:autoSpaceDN/>
        <w:bidi w:val="0"/>
        <w:adjustRightInd/>
        <w:snapToGrid/>
        <w:spacing w:before="120" w:after="120"/>
        <w:ind w:firstLine="0" w:firstLineChars="0"/>
        <w:jc w:val="center"/>
        <w:textAlignment w:val="auto"/>
        <w:rPr>
          <w:rFonts w:hint="eastAsia" w:ascii="Times New Roman" w:hAnsi="Times New Roman" w:eastAsia="黑体" w:cs="Times New Roman"/>
          <w:b w:val="0"/>
          <w:szCs w:val="24"/>
          <w:lang w:val="en-US" w:eastAsia="zh-CN"/>
        </w:rPr>
      </w:pPr>
      <w:bookmarkStart w:id="118" w:name="_Toc169605880"/>
      <w:bookmarkStart w:id="119" w:name="_Toc169605881"/>
      <w:r>
        <w:rPr>
          <w:rFonts w:hint="eastAsia" w:ascii="Times New Roman" w:hAnsi="Times New Roman" w:eastAsia="黑体" w:cs="Times New Roman"/>
          <w:b w:val="0"/>
          <w:szCs w:val="24"/>
          <w:lang w:val="en-US" w:eastAsia="zh-CN"/>
        </w:rPr>
        <w:t>第三章  技术要求</w:t>
      </w:r>
      <w:bookmarkEnd w:id="118"/>
    </w:p>
    <w:p w14:paraId="3471BCB0">
      <w:pPr>
        <w:pStyle w:val="34"/>
        <w:keepNext w:val="0"/>
        <w:keepLines w:val="0"/>
        <w:pageBreakBefore w:val="0"/>
        <w:widowControl w:val="0"/>
        <w:tabs>
          <w:tab w:val="left" w:pos="4253"/>
        </w:tabs>
        <w:kinsoku/>
        <w:wordWrap/>
        <w:overflowPunct/>
        <w:topLinePunct w:val="0"/>
        <w:autoSpaceDE/>
        <w:autoSpaceDN/>
        <w:bidi w:val="0"/>
        <w:adjustRightInd/>
        <w:snapToGrid/>
        <w:spacing w:before="0" w:beforeAutospacing="0" w:after="0" w:afterAutospacing="0" w:line="240" w:lineRule="auto"/>
        <w:ind w:left="425" w:firstLine="0" w:firstLineChars="0"/>
        <w:jc w:val="left"/>
        <w:textAlignment w:val="auto"/>
        <w:rPr>
          <w:rFonts w:hint="eastAsia" w:ascii="Times New Roman" w:hAnsi="Times New Roman" w:eastAsia="黑体" w:cs="Times New Roman"/>
          <w:b w:val="0"/>
          <w:kern w:val="2"/>
          <w:sz w:val="24"/>
          <w:szCs w:val="24"/>
          <w:lang w:val="en-US" w:eastAsia="zh-CN" w:bidi="ar"/>
        </w:rPr>
      </w:pPr>
      <w:r>
        <w:rPr>
          <w:rFonts w:hint="eastAsia" w:ascii="Times New Roman" w:hAnsi="Times New Roman" w:eastAsia="黑体" w:cs="Times New Roman"/>
          <w:b w:val="0"/>
          <w:kern w:val="2"/>
          <w:sz w:val="24"/>
          <w:szCs w:val="24"/>
          <w:lang w:val="en-US" w:eastAsia="zh-CN" w:bidi="ar"/>
        </w:rPr>
        <w:t>一、特别提示</w:t>
      </w:r>
    </w:p>
    <w:p w14:paraId="5D8BEF95">
      <w:pPr>
        <w:bidi w:val="0"/>
      </w:pPr>
      <w:r>
        <w:t>1</w:t>
      </w:r>
      <w:r>
        <w:rPr>
          <w:rFonts w:hint="eastAsia"/>
          <w:lang w:eastAsia="zh-CN"/>
        </w:rPr>
        <w:t>.</w:t>
      </w:r>
      <w:r>
        <w:t>本章技术要求，仅对功能、设计、结构、性能、安装和试验检验等方面，提出了最低和一般性的技术要求，并未对一切技术细节作出规定。</w:t>
      </w:r>
    </w:p>
    <w:p w14:paraId="33B73E0F">
      <w:pPr>
        <w:bidi w:val="0"/>
      </w:pPr>
      <w:r>
        <w:t>2.本技术要求所使用的标准、规范等，如与投标人所执行的标准、规范不一致时，应按高于本技术要求所列的标准、规范执行。</w:t>
      </w:r>
    </w:p>
    <w:p w14:paraId="2F248B1D">
      <w:pPr>
        <w:bidi w:val="0"/>
      </w:pPr>
      <w:r>
        <w:t>3.投标人认为所供货物必需由招标人配备、解决或提供的其它要求，均应在投标文件“技术偏离”中予以充分说明。</w:t>
      </w:r>
    </w:p>
    <w:p w14:paraId="3C946851">
      <w:pPr>
        <w:bidi w:val="0"/>
      </w:pPr>
      <w:r>
        <w:t>4.投标人应根据招投标货物具体要求，提出对厂房、设备基础（或安装平台）、公用设施、消防、环保等超出招标文件、投标文件、答疑文件、技术交流文件、技术协议书和合同等规定的、有特殊需要的解释、说明和要求。</w:t>
      </w:r>
    </w:p>
    <w:p w14:paraId="67613676">
      <w:pPr>
        <w:bidi w:val="0"/>
      </w:pPr>
      <w:r>
        <w:t>5.无论是否有技术偏离，投标人均应在投标文件“技术偏离”中明确作出有无说明。若有异议，不管是多么微小，投标人必须予以明确和详细的说明或澄清。</w:t>
      </w:r>
    </w:p>
    <w:p w14:paraId="079EECD8">
      <w:pPr>
        <w:bidi w:val="0"/>
      </w:pPr>
      <w:r>
        <w:t>6.为避免投标人优势在招标评审时漏项，质保期超出本技术标书要求的，应当在投标文件“技术偏离”中特别注明。</w:t>
      </w:r>
    </w:p>
    <w:p w14:paraId="56A736A2">
      <w:pPr>
        <w:bidi w:val="0"/>
        <w:rPr>
          <w:rFonts w:hint="eastAsia"/>
        </w:rPr>
      </w:pPr>
      <w:r>
        <w:t>7</w:t>
      </w:r>
      <w:r>
        <w:rPr>
          <w:rFonts w:hint="eastAsia"/>
          <w:lang w:eastAsia="zh-CN"/>
        </w:rPr>
        <w:t>.</w:t>
      </w:r>
      <w:r>
        <w:rPr>
          <w:rFonts w:hint="eastAsia"/>
        </w:rPr>
        <w:t>投标文件中，针对“特别提示”条款所做的回应，将作为投标方能否中标的重要依据之一。</w:t>
      </w:r>
    </w:p>
    <w:p w14:paraId="4446A754">
      <w:pPr>
        <w:pStyle w:val="34"/>
        <w:keepNext w:val="0"/>
        <w:keepLines w:val="0"/>
        <w:pageBreakBefore w:val="0"/>
        <w:widowControl w:val="0"/>
        <w:tabs>
          <w:tab w:val="left" w:pos="4253"/>
        </w:tabs>
        <w:kinsoku/>
        <w:wordWrap/>
        <w:overflowPunct/>
        <w:topLinePunct w:val="0"/>
        <w:autoSpaceDE/>
        <w:autoSpaceDN/>
        <w:bidi w:val="0"/>
        <w:adjustRightInd/>
        <w:snapToGrid/>
        <w:spacing w:before="0" w:beforeAutospacing="0" w:after="0" w:afterAutospacing="0" w:line="240" w:lineRule="auto"/>
        <w:ind w:left="425" w:firstLine="0" w:firstLineChars="0"/>
        <w:jc w:val="left"/>
        <w:textAlignment w:val="auto"/>
        <w:rPr>
          <w:rFonts w:hint="eastAsia" w:ascii="Times New Roman" w:hAnsi="Times New Roman" w:eastAsia="黑体" w:cs="Times New Roman"/>
          <w:b w:val="0"/>
          <w:kern w:val="2"/>
          <w:sz w:val="24"/>
          <w:szCs w:val="24"/>
          <w:lang w:val="en-US" w:eastAsia="zh-CN" w:bidi="ar"/>
        </w:rPr>
      </w:pPr>
      <w:r>
        <w:rPr>
          <w:rFonts w:hint="eastAsia" w:ascii="Times New Roman" w:hAnsi="Times New Roman" w:eastAsia="黑体" w:cs="Times New Roman"/>
          <w:b w:val="0"/>
          <w:kern w:val="2"/>
          <w:sz w:val="24"/>
          <w:szCs w:val="24"/>
          <w:lang w:val="en-US" w:eastAsia="zh-CN" w:bidi="ar"/>
        </w:rPr>
        <w:t>二、基本要求</w:t>
      </w:r>
    </w:p>
    <w:p w14:paraId="0AA3185D">
      <w:pPr>
        <w:bidi w:val="0"/>
      </w:pPr>
      <w:r>
        <w:t>1.投标人所供的货物，必须符合中国最新版的法律、法规和相关标准、规范的要求，符合项目所在地政府有关特殊要求。</w:t>
      </w:r>
    </w:p>
    <w:p w14:paraId="7469C1FA">
      <w:pPr>
        <w:bidi w:val="0"/>
      </w:pPr>
      <w:r>
        <w:t>2.投标人所供货物涉及的专利权技术以及知识产权保护的其它技术等，应保证招标人不因此受到任何侵权指控以及实际损失。</w:t>
      </w:r>
    </w:p>
    <w:p w14:paraId="2BFA354C">
      <w:pPr>
        <w:bidi w:val="0"/>
      </w:pPr>
      <w:r>
        <w:t>3.投标人应保证所供货物的先进性、可靠性、经济性和实用性，并为全新货物（或设备）。</w:t>
      </w:r>
    </w:p>
    <w:p w14:paraId="33A886E8">
      <w:pPr>
        <w:bidi w:val="0"/>
      </w:pPr>
      <w:r>
        <w:t>4.投标人应满足招标人提出的各项技术要求，必要时应当免费提供技术承诺或担保。</w:t>
      </w:r>
    </w:p>
    <w:p w14:paraId="799C274D">
      <w:pPr>
        <w:bidi w:val="0"/>
      </w:pPr>
      <w:r>
        <w:t>5.投标人应保证所供货物（或设备）为中国政府指定或规定的主管部门公布的非淘汰货物（或设备），并尽力提供中国政府指定或规定的主管部门认可的环保型和节能型货物（或设备）。</w:t>
      </w:r>
    </w:p>
    <w:p w14:paraId="598EA0DC">
      <w:pPr>
        <w:bidi w:val="0"/>
      </w:pPr>
      <w:r>
        <w:t>6.投标人应保证所供货物的完整性和成套性，能保证货物的正常运行、使用。</w:t>
      </w:r>
    </w:p>
    <w:p w14:paraId="6942093D">
      <w:pPr>
        <w:bidi w:val="0"/>
      </w:pPr>
      <w:r>
        <w:t>7.投标人应对招标人采购的货物所涉及的技术、产能等信息负有保密义务，招标人拥有追究投标人泄密责任的权利；招标人如有需要，投标人应无条件签署保密协议。</w:t>
      </w:r>
    </w:p>
    <w:p w14:paraId="7CBCC2F5">
      <w:pPr>
        <w:bidi w:val="0"/>
      </w:pPr>
      <w:r>
        <w:t>8.投标人预验收时需提供进口设备、部件的报关清关资料。</w:t>
      </w:r>
    </w:p>
    <w:p w14:paraId="19FA0C43">
      <w:pPr>
        <w:bidi w:val="0"/>
      </w:pPr>
      <w:r>
        <w:rPr>
          <w:rFonts w:hint="eastAsia"/>
          <w:lang w:val="en-US" w:eastAsia="zh-CN"/>
        </w:rPr>
        <w:t>9</w:t>
      </w:r>
      <w:r>
        <w:rPr>
          <w:rFonts w:hint="eastAsia"/>
        </w:rPr>
        <w:t>.投标方积极协助和提供招标方和招标方所委托的工程设计单位有关人员与标的物有关的工程设计资料。</w:t>
      </w:r>
    </w:p>
    <w:p w14:paraId="01DA65B8">
      <w:pPr>
        <w:bidi w:val="0"/>
      </w:pPr>
      <w:r>
        <w:rPr>
          <w:rFonts w:hint="eastAsia"/>
        </w:rPr>
        <w:t>1</w:t>
      </w:r>
      <w:r>
        <w:rPr>
          <w:rFonts w:hint="eastAsia"/>
          <w:lang w:val="en-US" w:eastAsia="zh-CN"/>
        </w:rPr>
        <w:t>0</w:t>
      </w:r>
      <w:r>
        <w:rPr>
          <w:rFonts w:hint="eastAsia"/>
        </w:rPr>
        <w:t>.投标方所供的设备，必须符合中国最新版的法律、法规和相关标准、规范的要求。</w:t>
      </w:r>
    </w:p>
    <w:p w14:paraId="353B7282">
      <w:pPr>
        <w:bidi w:val="0"/>
      </w:pPr>
      <w:r>
        <w:rPr>
          <w:rFonts w:hint="eastAsia"/>
        </w:rPr>
        <w:t>1</w:t>
      </w:r>
      <w:r>
        <w:rPr>
          <w:rFonts w:hint="eastAsia"/>
          <w:lang w:val="en-US" w:eastAsia="zh-CN"/>
        </w:rPr>
        <w:t>1</w:t>
      </w:r>
      <w:r>
        <w:rPr>
          <w:rFonts w:hint="eastAsia"/>
        </w:rPr>
        <w:t>.投标方所供设备涉及的专利权技术以及知识产权保护其它技术等，应保证招标方不因此受到第三方侵权指控以及实际损失。</w:t>
      </w:r>
    </w:p>
    <w:p w14:paraId="2751CFBE">
      <w:pPr>
        <w:bidi w:val="0"/>
      </w:pPr>
      <w:r>
        <w:rPr>
          <w:rFonts w:hint="eastAsia"/>
        </w:rPr>
        <w:t>1</w:t>
      </w:r>
      <w:r>
        <w:rPr>
          <w:rFonts w:hint="eastAsia"/>
          <w:lang w:val="en-US" w:eastAsia="zh-CN"/>
        </w:rPr>
        <w:t>2</w:t>
      </w:r>
      <w:r>
        <w:rPr>
          <w:rFonts w:hint="eastAsia"/>
        </w:rPr>
        <w:t>.投标方应满足招标方提出的各项技术要求，并为全新设备。</w:t>
      </w:r>
    </w:p>
    <w:p w14:paraId="06955F25">
      <w:pPr>
        <w:bidi w:val="0"/>
      </w:pPr>
      <w:r>
        <w:rPr>
          <w:rFonts w:hint="eastAsia"/>
        </w:rPr>
        <w:t>1</w:t>
      </w:r>
      <w:r>
        <w:rPr>
          <w:rFonts w:hint="eastAsia"/>
          <w:lang w:val="en-US" w:eastAsia="zh-CN"/>
        </w:rPr>
        <w:t>3</w:t>
      </w:r>
      <w:r>
        <w:rPr>
          <w:rFonts w:hint="eastAsia"/>
        </w:rPr>
        <w:t>.投标方应对招标方采购的设备所涉及的产品、技术、产能等信息负有保密义务。</w:t>
      </w:r>
    </w:p>
    <w:p w14:paraId="3B38C1C5">
      <w:pPr>
        <w:bidi w:val="0"/>
      </w:pPr>
      <w:r>
        <w:rPr>
          <w:rFonts w:hint="eastAsia"/>
        </w:rPr>
        <w:t>1</w:t>
      </w:r>
      <w:r>
        <w:rPr>
          <w:rFonts w:hint="eastAsia"/>
          <w:lang w:val="en-US" w:eastAsia="zh-CN"/>
        </w:rPr>
        <w:t>4</w:t>
      </w:r>
      <w:r>
        <w:rPr>
          <w:rFonts w:hint="eastAsia"/>
        </w:rPr>
        <w:t>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14:paraId="047F138D">
      <w:pPr>
        <w:bidi w:val="0"/>
      </w:pPr>
      <w:r>
        <w:rPr>
          <w:rFonts w:hint="eastAsia"/>
        </w:rPr>
        <w:t>1</w:t>
      </w:r>
      <w:r>
        <w:rPr>
          <w:rFonts w:hint="eastAsia"/>
          <w:lang w:val="en-US" w:eastAsia="zh-CN"/>
        </w:rPr>
        <w:t>5</w:t>
      </w:r>
      <w:r>
        <w:rPr>
          <w:rFonts w:hint="eastAsia"/>
        </w:rPr>
        <w:t>.本技术要求所使用的标准、规范等，如与投标方所执行的标准、规范不一致时，应按高于本技术要求所列的标准、规范执行，并在投标文件“技术偏离”中予以说明。</w:t>
      </w:r>
    </w:p>
    <w:p w14:paraId="50125237">
      <w:pPr>
        <w:bidi w:val="0"/>
      </w:pPr>
      <w:r>
        <w:rPr>
          <w:rFonts w:hint="eastAsia"/>
        </w:rPr>
        <w:t>1</w:t>
      </w:r>
      <w:r>
        <w:rPr>
          <w:rFonts w:hint="eastAsia"/>
          <w:lang w:val="en-US" w:eastAsia="zh-CN"/>
        </w:rPr>
        <w:t>6</w:t>
      </w:r>
      <w:r>
        <w:rPr>
          <w:rFonts w:hint="eastAsia"/>
        </w:rPr>
        <w:t>.投标方认为所供货物必需由招标方配备、解决或提供的其它要求，如设备基础隔振和减振设施、洁净气源等，均应在投标文件中予以充分说明。</w:t>
      </w:r>
    </w:p>
    <w:p w14:paraId="6DF0E2C0">
      <w:pPr>
        <w:bidi w:val="0"/>
      </w:pPr>
      <w:r>
        <w:rPr>
          <w:rFonts w:hint="eastAsia"/>
        </w:rPr>
        <w:t>1</w:t>
      </w:r>
      <w:r>
        <w:rPr>
          <w:rFonts w:hint="eastAsia"/>
          <w:lang w:val="en-US" w:eastAsia="zh-CN"/>
        </w:rPr>
        <w:t>7</w:t>
      </w:r>
      <w:r>
        <w:rPr>
          <w:rFonts w:hint="eastAsia"/>
        </w:rPr>
        <w:t>.投标方可以根据自身经验以及对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753349AD">
      <w:pPr>
        <w:bidi w:val="0"/>
      </w:pPr>
      <w:r>
        <w:rPr>
          <w:rFonts w:hint="eastAsia"/>
        </w:rPr>
        <w:t>*</w:t>
      </w:r>
      <w:r>
        <w:rPr>
          <w:rFonts w:hint="eastAsia"/>
          <w:lang w:val="en-US" w:eastAsia="zh-CN"/>
        </w:rPr>
        <w:t>18</w:t>
      </w:r>
      <w:r>
        <w:rPr>
          <w:rFonts w:hint="eastAsia"/>
        </w:rPr>
        <w:t>.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14:paraId="62007F08">
      <w:pPr>
        <w:bidi w:val="0"/>
      </w:pPr>
      <w:r>
        <w:rPr>
          <w:rFonts w:hint="eastAsia"/>
        </w:rPr>
        <w:t>*</w:t>
      </w:r>
      <w:r>
        <w:rPr>
          <w:rFonts w:hint="eastAsia"/>
          <w:lang w:val="en-US" w:eastAsia="zh-CN"/>
        </w:rPr>
        <w:t>19</w:t>
      </w:r>
      <w:r>
        <w:rPr>
          <w:rFonts w:hint="eastAsia"/>
        </w:rPr>
        <w:t>.在本标书中没有提及到的部分，所有供应商必须保证设备各部分功能齐全并便于使用，这部分价格应该包含在报价中，而不得另行加价。</w:t>
      </w:r>
    </w:p>
    <w:p w14:paraId="535BE220">
      <w:pPr>
        <w:bidi w:val="0"/>
      </w:pPr>
      <w:r>
        <w:rPr>
          <w:rFonts w:hint="eastAsia"/>
        </w:rPr>
        <w:t>2</w:t>
      </w:r>
      <w:r>
        <w:rPr>
          <w:rFonts w:hint="eastAsia"/>
          <w:lang w:val="en-US" w:eastAsia="zh-CN"/>
        </w:rPr>
        <w:t>0</w:t>
      </w:r>
      <w:r>
        <w:rPr>
          <w:rFonts w:hint="eastAsia"/>
        </w:rPr>
        <w:t>.本招标文件中所有加注“*”的条款为否决项，不允许出现偏离。</w:t>
      </w:r>
    </w:p>
    <w:bookmarkEnd w:id="119"/>
    <w:p w14:paraId="4D4E5DD0">
      <w:pPr>
        <w:pStyle w:val="114"/>
        <w:spacing w:line="360" w:lineRule="auto"/>
        <w:ind w:firstLine="480" w:firstLineChars="200"/>
        <w:outlineLvl w:val="2"/>
        <w:rPr>
          <w:rFonts w:hint="eastAsia" w:ascii="Times New Roman" w:hAnsi="Times New Roman" w:eastAsia="黑体" w:cs="Times New Roman"/>
          <w:b w:val="0"/>
          <w:kern w:val="2"/>
          <w:sz w:val="24"/>
          <w:szCs w:val="24"/>
          <w:lang w:val="en-US" w:eastAsia="zh-CN" w:bidi="ar"/>
        </w:rPr>
      </w:pPr>
      <w:bookmarkStart w:id="120" w:name="_Toc156556078"/>
      <w:bookmarkStart w:id="121" w:name="_Toc155087160"/>
      <w:r>
        <w:rPr>
          <w:rFonts w:hint="eastAsia" w:ascii="Times New Roman" w:hAnsi="Times New Roman" w:eastAsia="黑体" w:cs="Times New Roman"/>
          <w:b w:val="0"/>
          <w:kern w:val="2"/>
          <w:sz w:val="24"/>
          <w:szCs w:val="24"/>
          <w:lang w:val="en-US" w:eastAsia="zh-CN" w:bidi="ar"/>
        </w:rPr>
        <w:t>三、技术要求（星号项为重要技术参数，若其中一项不满足则投标将被淘汰）</w:t>
      </w:r>
    </w:p>
    <w:p w14:paraId="0E4D607E">
      <w:pPr>
        <w:bidi w:val="0"/>
      </w:pPr>
      <w:r>
        <w:rPr>
          <w:rFonts w:hint="eastAsia"/>
        </w:rPr>
        <w:t>★1</w:t>
      </w:r>
      <w:r>
        <w:rPr>
          <w:rFonts w:hint="eastAsia"/>
          <w:lang w:eastAsia="zh-CN"/>
        </w:rPr>
        <w:t>.</w:t>
      </w:r>
      <w:r>
        <w:rPr>
          <w:rFonts w:hint="eastAsia"/>
        </w:rPr>
        <w:t>检具设计、制造的技术要求</w:t>
      </w:r>
    </w:p>
    <w:p w14:paraId="24235204">
      <w:pPr>
        <w:bidi w:val="0"/>
        <w:rPr>
          <w:rFonts w:hint="eastAsia"/>
        </w:rPr>
      </w:pPr>
      <w:r>
        <w:rPr>
          <w:rFonts w:hint="eastAsia"/>
        </w:rPr>
        <w:t>1.1</w:t>
      </w:r>
      <w:r>
        <w:rPr>
          <w:rFonts w:hint="eastAsia" w:ascii="宋体" w:hAnsi="宋体"/>
        </w:rPr>
        <w:t>检具设计要求</w:t>
      </w:r>
      <w:r>
        <w:rPr>
          <w:rFonts w:hint="eastAsia"/>
        </w:rPr>
        <w:t>。</w:t>
      </w:r>
    </w:p>
    <w:p w14:paraId="3F93A48A">
      <w:pPr>
        <w:bidi w:val="0"/>
        <w:rPr>
          <w:rFonts w:hint="eastAsia"/>
          <w:lang w:val="en-US" w:eastAsia="zh-CN"/>
        </w:rPr>
      </w:pPr>
      <w:r>
        <w:rPr>
          <w:rFonts w:hint="eastAsia"/>
          <w:lang w:val="en-US" w:eastAsia="zh-CN"/>
        </w:rPr>
        <w:t>1.1.1检具设计方案书应能体现检具整体及各部分结构,包括检具的基准孔、基准面的数量及位置，压紧点数量、位置及压紧方式等。要求确定各部分检测方式和检测要求，并用简图说明。检具方案及图纸确认按数模、GD&amp;T图、测量计划、技术协议及其它有关检具双方签字确认的内容要求进行。按照附录A《检具设计检查表》的内容进行逐项检查</w:t>
      </w:r>
    </w:p>
    <w:p w14:paraId="4DF63BD2">
      <w:pPr>
        <w:bidi w:val="0"/>
        <w:rPr>
          <w:rFonts w:hint="eastAsia"/>
          <w:lang w:val="en-US" w:eastAsia="zh-CN"/>
        </w:rPr>
      </w:pPr>
      <w:r>
        <w:rPr>
          <w:rFonts w:hint="eastAsia"/>
          <w:lang w:val="en-US" w:eastAsia="zh-CN"/>
        </w:rPr>
        <w:t>1.1.2检具图能完整地体现检具整体结构及各部分的具体结构及设计尺寸。</w:t>
      </w:r>
    </w:p>
    <w:p w14:paraId="06491A69">
      <w:pPr>
        <w:bidi w:val="0"/>
        <w:rPr>
          <w:rFonts w:hint="eastAsia"/>
          <w:lang w:val="en-US" w:eastAsia="zh-CN"/>
        </w:rPr>
      </w:pPr>
      <w:r>
        <w:rPr>
          <w:rFonts w:hint="eastAsia"/>
          <w:lang w:val="en-US" w:eastAsia="zh-CN"/>
        </w:rPr>
        <w:t>1.1.3安装的固定点处要留有足够的空间，以便于活动部件的拆卸和安装。</w:t>
      </w:r>
    </w:p>
    <w:p w14:paraId="651F73DC">
      <w:pPr>
        <w:bidi w:val="0"/>
        <w:rPr>
          <w:rFonts w:hint="eastAsia" w:ascii="宋体" w:hAnsi="宋体" w:eastAsia="宋体"/>
          <w:kern w:val="2"/>
          <w:sz w:val="24"/>
          <w:szCs w:val="24"/>
          <w:lang w:val="en-US" w:eastAsia="zh-CN"/>
        </w:rPr>
      </w:pPr>
      <w:r>
        <w:rPr>
          <w:rFonts w:hint="eastAsia"/>
          <w:lang w:val="en-US" w:eastAsia="zh-CN"/>
        </w:rPr>
        <w:t>1.1.4</w:t>
      </w:r>
      <w:r>
        <w:rPr>
          <w:rFonts w:hint="eastAsia" w:ascii="宋体" w:hAnsi="宋体" w:eastAsia="宋体"/>
          <w:kern w:val="2"/>
          <w:sz w:val="24"/>
          <w:szCs w:val="24"/>
        </w:rPr>
        <w:t>检具检查面设计要求</w:t>
      </w:r>
      <w:r>
        <w:rPr>
          <w:rFonts w:hint="eastAsia" w:ascii="宋体" w:hAnsi="宋体" w:eastAsia="宋体"/>
          <w:kern w:val="2"/>
          <w:sz w:val="24"/>
          <w:szCs w:val="24"/>
          <w:lang w:val="en-US" w:eastAsia="zh-CN"/>
        </w:rPr>
        <w:t>.</w:t>
      </w:r>
    </w:p>
    <w:p w14:paraId="26218196">
      <w:pPr>
        <w:bidi w:val="0"/>
        <w:rPr>
          <w:rFonts w:hint="eastAsia"/>
          <w:lang w:val="en-US" w:eastAsia="zh-CN"/>
        </w:rPr>
      </w:pPr>
      <w:r>
        <w:rPr>
          <w:rFonts w:hint="eastAsia"/>
          <w:lang w:val="en-US" w:eastAsia="zh-CN"/>
        </w:rPr>
        <w:t>（1）</w:t>
      </w:r>
      <w:r>
        <w:rPr>
          <w:rFonts w:hint="eastAsia"/>
        </w:rPr>
        <w:t>检具检查面全部按产品实物轮廓面进行设计</w:t>
      </w:r>
      <w:r>
        <w:rPr>
          <w:rFonts w:hint="eastAsia"/>
          <w:lang w:val="en-US" w:eastAsia="zh-CN"/>
        </w:rPr>
        <w:t>；</w:t>
      </w:r>
    </w:p>
    <w:p w14:paraId="2E9918B2">
      <w:pPr>
        <w:bidi w:val="0"/>
        <w:rPr>
          <w:rFonts w:hint="eastAsia"/>
          <w:lang w:val="en-US" w:eastAsia="zh-CN"/>
        </w:rPr>
      </w:pPr>
      <w:r>
        <w:rPr>
          <w:rFonts w:hint="eastAsia"/>
          <w:lang w:val="en-US" w:eastAsia="zh-CN"/>
        </w:rPr>
        <w:t>（2）检具检查面的标准间隙值和高差值与相应车身产品数模给定的理论值间无特别要求时分别按3mm和0mm进行设计；</w:t>
      </w:r>
    </w:p>
    <w:p w14:paraId="3EAB5B3C">
      <w:pPr>
        <w:bidi w:val="0"/>
        <w:rPr>
          <w:rFonts w:hint="eastAsia" w:ascii="宋体" w:hAnsi="宋体" w:eastAsia="宋体"/>
          <w:kern w:val="2"/>
          <w:sz w:val="24"/>
          <w:szCs w:val="24"/>
          <w:lang w:val="en-US" w:eastAsia="zh-CN"/>
        </w:rPr>
      </w:pPr>
      <w:r>
        <w:rPr>
          <w:rFonts w:hint="eastAsia"/>
          <w:lang w:val="en-US" w:eastAsia="zh-CN"/>
        </w:rPr>
        <w:t>（3）检具检查面设计宽度≥20mm，设计厚度≥10mm，设计长度≥80mm（复杂部位视情况而定）；</w:t>
      </w:r>
    </w:p>
    <w:p w14:paraId="28E9F84B">
      <w:pPr>
        <w:bidi w:val="0"/>
        <w:rPr>
          <w:rFonts w:hint="default"/>
          <w:lang w:val="en-US" w:eastAsia="zh-CN"/>
        </w:rPr>
      </w:pPr>
      <w:r>
        <w:rPr>
          <w:rFonts w:hint="eastAsia"/>
          <w:lang w:val="en-US" w:eastAsia="zh-CN"/>
        </w:rPr>
        <w:t>1.1.5检具应设置操作手柄，保证取放、装夹、搬运等操作方便。</w:t>
      </w:r>
    </w:p>
    <w:p w14:paraId="3ABCF7EC">
      <w:pPr>
        <w:bidi w:val="0"/>
        <w:rPr>
          <w:rFonts w:hint="eastAsia" w:ascii="宋体" w:hAnsi="宋体"/>
        </w:rPr>
      </w:pPr>
      <w:r>
        <w:rPr>
          <w:rFonts w:hint="eastAsia"/>
          <w:lang w:val="en-US" w:eastAsia="zh-CN"/>
        </w:rPr>
        <w:t>1.1.6</w:t>
      </w:r>
      <w:r>
        <w:rPr>
          <w:rFonts w:hint="eastAsia" w:ascii="宋体" w:hAnsi="宋体"/>
        </w:rPr>
        <w:t>检查销及其导向套需与检测部位的面保持5mm标准间隙，以防止过约束出现。</w:t>
      </w:r>
    </w:p>
    <w:p w14:paraId="1A87AF07">
      <w:pPr>
        <w:tabs>
          <w:tab w:val="left" w:pos="0"/>
        </w:tabs>
        <w:ind w:left="2"/>
        <w:jc w:val="left"/>
        <w:rPr>
          <w:rFonts w:hint="eastAsia" w:ascii="宋体" w:hAnsi="宋体"/>
        </w:rPr>
      </w:pPr>
      <w:r>
        <w:rPr>
          <w:rFonts w:hint="eastAsia"/>
          <w:lang w:val="en-US" w:eastAsia="zh-CN"/>
        </w:rPr>
        <w:t>1.1.7</w:t>
      </w:r>
      <w:r>
        <w:rPr>
          <w:rFonts w:hint="eastAsia" w:ascii="宋体" w:hAnsi="宋体"/>
        </w:rPr>
        <w:t>悬臂式结构及拆卸结构框架材质采用碳素纤维，以便减轻重量，减少自身变形；此类材质的构件上存在螺孔时，采用在镶块上加工螺孔。</w:t>
      </w:r>
    </w:p>
    <w:p w14:paraId="0EAE18B4">
      <w:pPr>
        <w:bidi w:val="0"/>
        <w:rPr>
          <w:rFonts w:hint="eastAsia" w:ascii="宋体" w:hAnsi="宋体"/>
        </w:rPr>
      </w:pPr>
      <w:r>
        <w:rPr>
          <w:rFonts w:hint="eastAsia"/>
          <w:lang w:val="en-US" w:eastAsia="zh-CN"/>
        </w:rPr>
        <w:t>1.1.8</w:t>
      </w:r>
      <w:r>
        <w:rPr>
          <w:rFonts w:hint="eastAsia" w:ascii="宋体" w:hAnsi="宋体"/>
        </w:rPr>
        <w:t>检测块需螺纹连接时，采用镶块上加工螺纹孔。</w:t>
      </w:r>
    </w:p>
    <w:p w14:paraId="58807E26">
      <w:pPr>
        <w:bidi w:val="0"/>
        <w:rPr>
          <w:rFonts w:hint="eastAsia" w:ascii="宋体" w:hAnsi="宋体"/>
        </w:rPr>
      </w:pPr>
      <w:r>
        <w:rPr>
          <w:rFonts w:hint="eastAsia"/>
          <w:lang w:val="en-US" w:eastAsia="zh-CN"/>
        </w:rPr>
        <w:t>1.1.9</w:t>
      </w:r>
      <w:r>
        <w:rPr>
          <w:rFonts w:hint="eastAsia" w:ascii="宋体" w:hAnsi="宋体"/>
        </w:rPr>
        <w:t>在检具方案设计过程中，卖方需为买方人员免费提供一个月的协同设计培训。</w:t>
      </w:r>
    </w:p>
    <w:p w14:paraId="1D0D4D37">
      <w:pPr>
        <w:bidi w:val="0"/>
        <w:rPr>
          <w:rFonts w:hint="eastAsia" w:ascii="宋体" w:hAnsi="宋体"/>
        </w:rPr>
      </w:pPr>
      <w:r>
        <w:rPr>
          <w:rFonts w:hint="eastAsia"/>
          <w:lang w:val="en-US" w:eastAsia="zh-CN"/>
        </w:rPr>
        <w:t>1.1.10</w:t>
      </w:r>
      <w:r>
        <w:rPr>
          <w:rFonts w:hint="eastAsia" w:ascii="宋体" w:hAnsi="宋体"/>
        </w:rPr>
        <w:t>检具设计以在线检测为导向，结构设计更偏向于轻巧、简便、快捷，开口检具安装时间要求控制在120秒以内。</w:t>
      </w:r>
    </w:p>
    <w:p w14:paraId="73A0B1E7">
      <w:pPr>
        <w:bidi w:val="0"/>
        <w:rPr>
          <w:rFonts w:hint="eastAsia"/>
          <w:lang w:val="en-US" w:eastAsia="zh-CN"/>
        </w:rPr>
      </w:pPr>
      <w:r>
        <w:rPr>
          <w:rFonts w:hint="eastAsia"/>
          <w:lang w:val="en-US" w:eastAsia="zh-CN"/>
        </w:rPr>
        <w:t>1.2检具功能要求</w:t>
      </w:r>
    </w:p>
    <w:tbl>
      <w:tblPr>
        <w:tblStyle w:val="37"/>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96"/>
        <w:gridCol w:w="1116"/>
        <w:gridCol w:w="2916"/>
        <w:gridCol w:w="1045"/>
      </w:tblGrid>
      <w:tr w14:paraId="255E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53B7D3F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序号</w:t>
            </w:r>
          </w:p>
        </w:tc>
        <w:tc>
          <w:tcPr>
            <w:tcW w:w="3196" w:type="dxa"/>
            <w:vAlign w:val="center"/>
          </w:tcPr>
          <w:p w14:paraId="4DBCFB9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检具名称</w:t>
            </w:r>
          </w:p>
        </w:tc>
        <w:tc>
          <w:tcPr>
            <w:tcW w:w="1116" w:type="dxa"/>
            <w:vAlign w:val="center"/>
          </w:tcPr>
          <w:p w14:paraId="6D1E63ED">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检具数量</w:t>
            </w:r>
          </w:p>
        </w:tc>
        <w:tc>
          <w:tcPr>
            <w:tcW w:w="2916" w:type="dxa"/>
            <w:vAlign w:val="center"/>
          </w:tcPr>
          <w:p w14:paraId="2B98A7FC">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功能要求</w:t>
            </w:r>
          </w:p>
        </w:tc>
        <w:tc>
          <w:tcPr>
            <w:tcW w:w="1045" w:type="dxa"/>
            <w:vAlign w:val="center"/>
          </w:tcPr>
          <w:p w14:paraId="0262898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备注</w:t>
            </w:r>
          </w:p>
        </w:tc>
      </w:tr>
      <w:tr w14:paraId="375C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45E42D24">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1</w:t>
            </w:r>
          </w:p>
        </w:tc>
        <w:tc>
          <w:tcPr>
            <w:tcW w:w="3196" w:type="dxa"/>
            <w:vAlign w:val="center"/>
          </w:tcPr>
          <w:p w14:paraId="709B84B0">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前悬安装孔位检测检具</w:t>
            </w:r>
          </w:p>
        </w:tc>
        <w:tc>
          <w:tcPr>
            <w:tcW w:w="1116" w:type="dxa"/>
            <w:shd w:val="clear" w:color="auto" w:fill="auto"/>
            <w:vAlign w:val="center"/>
          </w:tcPr>
          <w:p w14:paraId="4F7EC11B">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2916" w:type="dxa"/>
            <w:shd w:val="clear" w:color="auto" w:fill="auto"/>
            <w:vAlign w:val="center"/>
          </w:tcPr>
          <w:p w14:paraId="6AA69DF2">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具备前悬安装孔的检测功能</w:t>
            </w:r>
          </w:p>
        </w:tc>
        <w:tc>
          <w:tcPr>
            <w:tcW w:w="1045" w:type="dxa"/>
            <w:shd w:val="clear" w:color="auto" w:fill="auto"/>
            <w:vAlign w:val="center"/>
          </w:tcPr>
          <w:p w14:paraId="72B9E624">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r w14:paraId="7C2F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5ABF401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3196" w:type="dxa"/>
            <w:vAlign w:val="center"/>
          </w:tcPr>
          <w:p w14:paraId="78A815FB">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前风窗检测检具</w:t>
            </w:r>
          </w:p>
        </w:tc>
        <w:tc>
          <w:tcPr>
            <w:tcW w:w="1116" w:type="dxa"/>
            <w:shd w:val="clear" w:color="auto" w:fill="auto"/>
            <w:vAlign w:val="center"/>
          </w:tcPr>
          <w:p w14:paraId="62E9832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2916" w:type="dxa"/>
            <w:shd w:val="clear" w:color="auto" w:fill="auto"/>
            <w:vAlign w:val="center"/>
          </w:tcPr>
          <w:p w14:paraId="7D5C4F4E">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具备前风窗开口尺寸与前挡风玻璃安装面检测功能</w:t>
            </w:r>
          </w:p>
        </w:tc>
        <w:tc>
          <w:tcPr>
            <w:tcW w:w="1045" w:type="dxa"/>
            <w:shd w:val="clear" w:color="auto" w:fill="auto"/>
            <w:vAlign w:val="center"/>
          </w:tcPr>
          <w:p w14:paraId="557FCA5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r w14:paraId="1223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03F673A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3</w:t>
            </w:r>
          </w:p>
        </w:tc>
        <w:tc>
          <w:tcPr>
            <w:tcW w:w="3196" w:type="dxa"/>
            <w:vAlign w:val="center"/>
          </w:tcPr>
          <w:p w14:paraId="60905353">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工具箱安装点位检具</w:t>
            </w:r>
          </w:p>
        </w:tc>
        <w:tc>
          <w:tcPr>
            <w:tcW w:w="1116" w:type="dxa"/>
            <w:shd w:val="clear" w:color="auto" w:fill="auto"/>
            <w:vAlign w:val="center"/>
          </w:tcPr>
          <w:p w14:paraId="067511CE">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2916" w:type="dxa"/>
            <w:shd w:val="clear" w:color="auto" w:fill="auto"/>
            <w:vAlign w:val="center"/>
          </w:tcPr>
          <w:p w14:paraId="7B2D735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具备工具箱安装点间隙和高差检测功能</w:t>
            </w:r>
          </w:p>
        </w:tc>
        <w:tc>
          <w:tcPr>
            <w:tcW w:w="1045" w:type="dxa"/>
            <w:shd w:val="clear" w:color="auto" w:fill="auto"/>
            <w:vAlign w:val="center"/>
          </w:tcPr>
          <w:p w14:paraId="526373F7">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r w14:paraId="7202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7F850CC4">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4</w:t>
            </w:r>
          </w:p>
        </w:tc>
        <w:tc>
          <w:tcPr>
            <w:tcW w:w="3196" w:type="dxa"/>
            <w:vAlign w:val="center"/>
          </w:tcPr>
          <w:p w14:paraId="7623C8C7">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座椅安装孔检具</w:t>
            </w:r>
          </w:p>
        </w:tc>
        <w:tc>
          <w:tcPr>
            <w:tcW w:w="1116" w:type="dxa"/>
            <w:shd w:val="clear" w:color="auto" w:fill="auto"/>
            <w:vAlign w:val="center"/>
          </w:tcPr>
          <w:p w14:paraId="2A70C841">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2</w:t>
            </w:r>
          </w:p>
        </w:tc>
        <w:tc>
          <w:tcPr>
            <w:tcW w:w="2916" w:type="dxa"/>
            <w:shd w:val="clear" w:color="auto" w:fill="auto"/>
            <w:vAlign w:val="center"/>
          </w:tcPr>
          <w:p w14:paraId="7C651DF0">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具备座椅安装孔的检测功能</w:t>
            </w:r>
          </w:p>
        </w:tc>
        <w:tc>
          <w:tcPr>
            <w:tcW w:w="1045" w:type="dxa"/>
            <w:shd w:val="clear" w:color="auto" w:fill="auto"/>
            <w:vAlign w:val="center"/>
          </w:tcPr>
          <w:p w14:paraId="4DA8207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p>
        </w:tc>
      </w:tr>
    </w:tbl>
    <w:p w14:paraId="62AC8C25">
      <w:pPr>
        <w:bidi w:val="0"/>
        <w:rPr>
          <w:rFonts w:hint="eastAsia"/>
          <w:lang w:val="en-US" w:eastAsia="zh-CN"/>
        </w:rPr>
      </w:pPr>
      <w:r>
        <w:rPr>
          <w:rFonts w:hint="eastAsia"/>
          <w:lang w:val="en-US" w:eastAsia="zh-CN"/>
        </w:rPr>
        <w:t>*各检具在满足表中功能要求的同时，投标方在投标时应提供检具的初步设计方案书（方案书要求图文并茂），并针对测量要求提供详细的测量方案。</w:t>
      </w:r>
    </w:p>
    <w:p w14:paraId="17CE173A">
      <w:pPr>
        <w:bidi w:val="0"/>
        <w:rPr>
          <w:rFonts w:hint="eastAsia"/>
          <w:lang w:val="en-US" w:eastAsia="zh-CN"/>
        </w:rPr>
      </w:pPr>
      <w:r>
        <w:rPr>
          <w:rFonts w:hint="eastAsia"/>
          <w:lang w:val="en-US" w:eastAsia="zh-CN"/>
        </w:rPr>
        <w:t>1.3检具制造要求</w:t>
      </w:r>
    </w:p>
    <w:p w14:paraId="377FF2F7">
      <w:pPr>
        <w:bidi w:val="0"/>
        <w:rPr>
          <w:rFonts w:hint="default"/>
          <w:lang w:val="en-US" w:eastAsia="zh-CN"/>
        </w:rPr>
      </w:pPr>
      <w:r>
        <w:rPr>
          <w:rFonts w:hint="eastAsia"/>
          <w:lang w:val="en-US" w:eastAsia="zh-CN"/>
        </w:rPr>
        <w:t>1.3.1</w:t>
      </w:r>
      <w:r>
        <w:rPr>
          <w:rFonts w:hint="default"/>
          <w:lang w:val="en-US" w:eastAsia="zh-CN"/>
        </w:rPr>
        <w:t>检具制造精度要求如下：</w:t>
      </w:r>
    </w:p>
    <w:p w14:paraId="082F296B">
      <w:pPr>
        <w:bidi w:val="0"/>
        <w:rPr>
          <w:rFonts w:hint="eastAsia"/>
          <w:lang w:val="en-US" w:eastAsia="zh-CN"/>
        </w:rPr>
      </w:pPr>
      <w:r>
        <w:rPr>
          <w:rFonts w:hint="eastAsia"/>
          <w:lang w:val="en-US" w:eastAsia="zh-CN"/>
        </w:rPr>
        <w:t>（1）</w:t>
      </w:r>
      <w:r>
        <w:rPr>
          <w:rFonts w:hint="default"/>
          <w:lang w:val="en-US" w:eastAsia="zh-CN"/>
        </w:rPr>
        <w:t>底板平行度/垂直度：±0.05/1000 mm；</w:t>
      </w:r>
    </w:p>
    <w:p w14:paraId="2754131D">
      <w:pPr>
        <w:bidi w:val="0"/>
        <w:rPr>
          <w:rFonts w:hint="eastAsia"/>
          <w:lang w:val="en-US" w:eastAsia="zh-CN"/>
        </w:rPr>
      </w:pPr>
      <w:r>
        <w:rPr>
          <w:rFonts w:hint="eastAsia"/>
          <w:lang w:val="en-US" w:eastAsia="zh-CN"/>
        </w:rPr>
        <w:t>（2）</w:t>
      </w:r>
      <w:r>
        <w:rPr>
          <w:rFonts w:hint="default"/>
          <w:lang w:val="en-US" w:eastAsia="zh-CN"/>
        </w:rPr>
        <w:t>底板工作表面粗糙度：Ra1.6 µm；</w:t>
      </w:r>
    </w:p>
    <w:p w14:paraId="2F553483">
      <w:pPr>
        <w:bidi w:val="0"/>
        <w:rPr>
          <w:rFonts w:hint="eastAsia"/>
          <w:lang w:val="en-US" w:eastAsia="zh-CN"/>
        </w:rPr>
      </w:pPr>
      <w:r>
        <w:rPr>
          <w:rFonts w:hint="eastAsia"/>
          <w:lang w:val="en-US" w:eastAsia="zh-CN"/>
        </w:rPr>
        <w:t>（3）</w:t>
      </w:r>
      <w:r>
        <w:rPr>
          <w:rFonts w:hint="default"/>
          <w:lang w:val="en-US" w:eastAsia="zh-CN"/>
        </w:rPr>
        <w:t>基准面平行度/垂直度：±0.05/1000 mm；</w:t>
      </w:r>
    </w:p>
    <w:p w14:paraId="7F8D1531">
      <w:pPr>
        <w:bidi w:val="0"/>
        <w:rPr>
          <w:rFonts w:hint="default"/>
          <w:lang w:val="en-US" w:eastAsia="zh-CN"/>
        </w:rPr>
      </w:pPr>
      <w:r>
        <w:rPr>
          <w:rFonts w:hint="eastAsia"/>
          <w:lang w:val="en-US" w:eastAsia="zh-CN"/>
        </w:rPr>
        <w:t>（4）</w:t>
      </w:r>
      <w:r>
        <w:rPr>
          <w:rFonts w:hint="default"/>
          <w:lang w:val="en-US" w:eastAsia="zh-CN"/>
        </w:rPr>
        <w:t>基准孔位置度：±0.05 mm；</w:t>
      </w:r>
    </w:p>
    <w:p w14:paraId="66876AC3">
      <w:pPr>
        <w:bidi w:val="0"/>
        <w:rPr>
          <w:rFonts w:hint="default"/>
          <w:lang w:val="en-US" w:eastAsia="zh-CN"/>
        </w:rPr>
      </w:pPr>
      <w:r>
        <w:rPr>
          <w:rFonts w:hint="eastAsia"/>
          <w:lang w:val="en-US" w:eastAsia="zh-CN"/>
        </w:rPr>
        <w:t>（5）</w:t>
      </w:r>
      <w:r>
        <w:rPr>
          <w:rFonts w:hint="default"/>
          <w:lang w:val="en-US" w:eastAsia="zh-CN"/>
        </w:rPr>
        <w:t>基准孔孔径尺寸：±0.01 mm；</w:t>
      </w:r>
    </w:p>
    <w:p w14:paraId="17C94787">
      <w:pPr>
        <w:bidi w:val="0"/>
        <w:rPr>
          <w:rFonts w:hint="default"/>
          <w:lang w:val="en-US" w:eastAsia="zh-CN"/>
        </w:rPr>
      </w:pPr>
      <w:r>
        <w:rPr>
          <w:rFonts w:hint="eastAsia"/>
          <w:lang w:val="en-US" w:eastAsia="zh-CN"/>
        </w:rPr>
        <w:t>（6）</w:t>
      </w:r>
      <w:r>
        <w:rPr>
          <w:rFonts w:hint="default"/>
          <w:lang w:val="en-US" w:eastAsia="zh-CN"/>
        </w:rPr>
        <w:t>定位孔位置度：±0.05 mm；</w:t>
      </w:r>
    </w:p>
    <w:p w14:paraId="7762D24F">
      <w:pPr>
        <w:bidi w:val="0"/>
        <w:rPr>
          <w:rFonts w:hint="default"/>
          <w:lang w:val="en-US" w:eastAsia="zh-CN"/>
        </w:rPr>
      </w:pPr>
      <w:r>
        <w:rPr>
          <w:rFonts w:hint="eastAsia"/>
          <w:lang w:val="en-US" w:eastAsia="zh-CN"/>
        </w:rPr>
        <w:t>（7）</w:t>
      </w:r>
      <w:r>
        <w:rPr>
          <w:rFonts w:hint="default"/>
          <w:lang w:val="en-US" w:eastAsia="zh-CN"/>
        </w:rPr>
        <w:t>定位孔孔径尺寸：+0.02 mm；</w:t>
      </w:r>
    </w:p>
    <w:p w14:paraId="3447D3CC">
      <w:pPr>
        <w:bidi w:val="0"/>
        <w:rPr>
          <w:rFonts w:hint="default"/>
          <w:lang w:val="en-US" w:eastAsia="zh-CN"/>
        </w:rPr>
      </w:pPr>
      <w:r>
        <w:rPr>
          <w:rFonts w:hint="eastAsia"/>
          <w:lang w:val="en-US" w:eastAsia="zh-CN"/>
        </w:rPr>
        <w:t>（8）</w:t>
      </w:r>
      <w:r>
        <w:rPr>
          <w:rFonts w:hint="default"/>
          <w:lang w:val="en-US" w:eastAsia="zh-CN"/>
        </w:rPr>
        <w:t>定位面、支撑面位置度：±0.10 mm；</w:t>
      </w:r>
    </w:p>
    <w:p w14:paraId="2F26040A">
      <w:pPr>
        <w:bidi w:val="0"/>
        <w:rPr>
          <w:rFonts w:hint="default"/>
          <w:lang w:val="en-US" w:eastAsia="zh-CN"/>
        </w:rPr>
      </w:pPr>
      <w:r>
        <w:rPr>
          <w:rFonts w:hint="eastAsia"/>
          <w:lang w:val="en-US" w:eastAsia="zh-CN"/>
        </w:rPr>
        <w:t>（9）</w:t>
      </w:r>
      <w:r>
        <w:rPr>
          <w:rFonts w:hint="default"/>
          <w:lang w:val="en-US" w:eastAsia="zh-CN"/>
        </w:rPr>
        <w:t>定位销尺寸：-0.02 mm；</w:t>
      </w:r>
    </w:p>
    <w:p w14:paraId="7A009483">
      <w:pPr>
        <w:bidi w:val="0"/>
        <w:rPr>
          <w:rFonts w:hint="default"/>
          <w:lang w:val="en-US" w:eastAsia="zh-CN"/>
        </w:rPr>
      </w:pPr>
      <w:r>
        <w:rPr>
          <w:rFonts w:hint="eastAsia"/>
          <w:lang w:val="en-US" w:eastAsia="zh-CN"/>
        </w:rPr>
        <w:t>（10）</w:t>
      </w:r>
      <w:r>
        <w:rPr>
          <w:rFonts w:hint="default"/>
          <w:lang w:val="en-US" w:eastAsia="zh-CN"/>
        </w:rPr>
        <w:t>零件外轮廓测量面/型线位置度：±0.15 mm；</w:t>
      </w:r>
    </w:p>
    <w:p w14:paraId="1B779507">
      <w:pPr>
        <w:bidi w:val="0"/>
        <w:rPr>
          <w:rFonts w:hint="default"/>
          <w:lang w:val="en-US" w:eastAsia="zh-CN"/>
        </w:rPr>
      </w:pPr>
      <w:r>
        <w:rPr>
          <w:rFonts w:hint="eastAsia"/>
          <w:lang w:val="en-US" w:eastAsia="zh-CN"/>
        </w:rPr>
        <w:t>（11）</w:t>
      </w:r>
      <w:r>
        <w:rPr>
          <w:rFonts w:hint="default"/>
          <w:lang w:val="en-US" w:eastAsia="zh-CN"/>
        </w:rPr>
        <w:t>零件外形测量面（3mm间隙面）位置度：±0.15 mm；</w:t>
      </w:r>
    </w:p>
    <w:p w14:paraId="70D882F0">
      <w:pPr>
        <w:bidi w:val="0"/>
        <w:rPr>
          <w:rFonts w:hint="default"/>
          <w:lang w:val="en-US" w:eastAsia="zh-CN"/>
        </w:rPr>
      </w:pPr>
      <w:r>
        <w:rPr>
          <w:rFonts w:hint="eastAsia"/>
          <w:lang w:val="en-US" w:eastAsia="zh-CN"/>
        </w:rPr>
        <w:t>（12）</w:t>
      </w:r>
      <w:r>
        <w:rPr>
          <w:rFonts w:hint="default"/>
          <w:lang w:val="en-US" w:eastAsia="zh-CN"/>
        </w:rPr>
        <w:t>造型面（非测量面）位置度：±0.30 mm；</w:t>
      </w:r>
    </w:p>
    <w:p w14:paraId="29DD1006">
      <w:pPr>
        <w:bidi w:val="0"/>
        <w:rPr>
          <w:rFonts w:hint="default"/>
          <w:lang w:val="en-US" w:eastAsia="zh-CN"/>
        </w:rPr>
      </w:pPr>
      <w:r>
        <w:rPr>
          <w:rFonts w:hint="eastAsia"/>
          <w:lang w:val="en-US" w:eastAsia="zh-CN"/>
        </w:rPr>
        <w:t>（13）</w:t>
      </w:r>
      <w:r>
        <w:rPr>
          <w:rFonts w:hint="default"/>
          <w:lang w:val="en-US" w:eastAsia="zh-CN"/>
        </w:rPr>
        <w:t>销孔位置度：±0.05 mm；</w:t>
      </w:r>
    </w:p>
    <w:p w14:paraId="2E65D76B">
      <w:pPr>
        <w:bidi w:val="0"/>
        <w:rPr>
          <w:rFonts w:hint="default"/>
          <w:lang w:val="en-US" w:eastAsia="zh-CN"/>
        </w:rPr>
      </w:pPr>
      <w:r>
        <w:rPr>
          <w:rFonts w:hint="eastAsia"/>
          <w:lang w:val="en-US" w:eastAsia="zh-CN"/>
        </w:rPr>
        <w:t>（14）</w:t>
      </w:r>
      <w:r>
        <w:rPr>
          <w:rFonts w:hint="default"/>
          <w:lang w:val="en-US" w:eastAsia="zh-CN"/>
        </w:rPr>
        <w:t>划线孔位置度：±0.05 mm；</w:t>
      </w:r>
    </w:p>
    <w:p w14:paraId="5DA1751A">
      <w:pPr>
        <w:bidi w:val="0"/>
        <w:rPr>
          <w:rFonts w:hint="default"/>
          <w:lang w:val="en-US" w:eastAsia="zh-CN"/>
        </w:rPr>
      </w:pPr>
      <w:r>
        <w:rPr>
          <w:rFonts w:hint="eastAsia"/>
          <w:lang w:val="en-US" w:eastAsia="zh-CN"/>
        </w:rPr>
        <w:t>（15）</w:t>
      </w:r>
      <w:r>
        <w:rPr>
          <w:rFonts w:hint="default"/>
          <w:lang w:val="en-US" w:eastAsia="zh-CN"/>
        </w:rPr>
        <w:t>划线孔直径误差：±0.05 mm；</w:t>
      </w:r>
    </w:p>
    <w:p w14:paraId="6960D07E">
      <w:pPr>
        <w:bidi w:val="0"/>
        <w:rPr>
          <w:rFonts w:hint="default"/>
          <w:lang w:val="en-US" w:eastAsia="zh-CN"/>
        </w:rPr>
      </w:pPr>
      <w:r>
        <w:rPr>
          <w:rFonts w:hint="eastAsia"/>
          <w:lang w:val="en-US" w:eastAsia="zh-CN"/>
        </w:rPr>
        <w:t>（16）</w:t>
      </w:r>
      <w:r>
        <w:rPr>
          <w:rFonts w:hint="default"/>
          <w:lang w:val="en-US" w:eastAsia="zh-CN"/>
        </w:rPr>
        <w:t>坐标线位置相对基准的误差：0.2/1000 mm；</w:t>
      </w:r>
    </w:p>
    <w:p w14:paraId="257440B0">
      <w:pPr>
        <w:bidi w:val="0"/>
        <w:rPr>
          <w:rFonts w:hint="default"/>
          <w:lang w:val="en-US" w:eastAsia="zh-CN"/>
        </w:rPr>
      </w:pPr>
      <w:r>
        <w:rPr>
          <w:rFonts w:hint="eastAsia"/>
          <w:lang w:val="en-US" w:eastAsia="zh-CN"/>
        </w:rPr>
        <w:t>（17）</w:t>
      </w:r>
      <w:r>
        <w:rPr>
          <w:rFonts w:hint="default"/>
          <w:lang w:val="en-US" w:eastAsia="zh-CN"/>
        </w:rPr>
        <w:t>形状规/卡规误差：±0.20 mm。</w:t>
      </w:r>
    </w:p>
    <w:p w14:paraId="70AB9BAD">
      <w:pPr>
        <w:bidi w:val="0"/>
        <w:rPr>
          <w:rFonts w:hint="default"/>
          <w:lang w:val="en-US" w:eastAsia="zh-CN"/>
        </w:rPr>
      </w:pPr>
      <w:r>
        <w:rPr>
          <w:rFonts w:hint="eastAsia"/>
          <w:lang w:val="en-US" w:eastAsia="zh-CN"/>
        </w:rPr>
        <w:t>1.3.2</w:t>
      </w:r>
      <w:r>
        <w:rPr>
          <w:rFonts w:hint="eastAsia" w:ascii="宋体" w:hAnsi="宋体" w:eastAsia="宋体" w:cs="Times New Roman"/>
          <w:szCs w:val="21"/>
        </w:rPr>
        <w:t>检具</w:t>
      </w:r>
      <w:r>
        <w:rPr>
          <w:rFonts w:hint="eastAsia" w:ascii="宋体" w:hAnsi="宋体" w:cs="Times New Roman"/>
          <w:szCs w:val="21"/>
          <w:lang w:val="en-US" w:eastAsia="zh-CN"/>
        </w:rPr>
        <w:t>生产</w:t>
      </w:r>
      <w:r>
        <w:rPr>
          <w:rFonts w:hint="eastAsia" w:ascii="宋体" w:hAnsi="宋体" w:eastAsia="宋体" w:cs="Times New Roman"/>
          <w:szCs w:val="21"/>
        </w:rPr>
        <w:t>制造要求</w:t>
      </w:r>
    </w:p>
    <w:p w14:paraId="5A8DBC2B">
      <w:pPr>
        <w:bidi w:val="0"/>
        <w:rPr>
          <w:rFonts w:hint="eastAsia"/>
          <w:lang w:val="en-US" w:eastAsia="zh-CN"/>
        </w:rPr>
      </w:pPr>
      <w:r>
        <w:rPr>
          <w:rFonts w:hint="eastAsia"/>
          <w:lang w:val="en-US" w:eastAsia="zh-CN"/>
        </w:rPr>
        <w:t>（1）检具供方在设计会签通过后在数控加工之前，需向招标方提交机械加工申请单。供方应按照招标方确认一致的数据版本进行机械加工，版本不一致的应确认后再加工；</w:t>
      </w:r>
    </w:p>
    <w:p w14:paraId="40315AB3">
      <w:pPr>
        <w:bidi w:val="0"/>
        <w:rPr>
          <w:rFonts w:hint="eastAsia"/>
          <w:lang w:val="en-US" w:eastAsia="zh-CN"/>
        </w:rPr>
      </w:pPr>
      <w:r>
        <w:rPr>
          <w:rFonts w:hint="eastAsia"/>
          <w:lang w:val="en-US" w:eastAsia="zh-CN"/>
        </w:rPr>
        <w:t>（2）焊接件及铸造件都应消除应力，保证检具使用过程中无变形；</w:t>
      </w:r>
    </w:p>
    <w:p w14:paraId="445070E2">
      <w:pPr>
        <w:bidi w:val="0"/>
        <w:rPr>
          <w:rFonts w:hint="eastAsia"/>
          <w:lang w:val="en-US" w:eastAsia="zh-CN"/>
        </w:rPr>
      </w:pPr>
      <w:r>
        <w:rPr>
          <w:rFonts w:hint="eastAsia"/>
          <w:lang w:val="en-US" w:eastAsia="zh-CN"/>
        </w:rPr>
        <w:t>（3）检具制造期间，应保证测量设备的精度在标定有效期内；</w:t>
      </w:r>
    </w:p>
    <w:p w14:paraId="0541296B">
      <w:pPr>
        <w:bidi w:val="0"/>
        <w:rPr>
          <w:rFonts w:hint="eastAsia"/>
          <w:lang w:val="en-US" w:eastAsia="zh-CN"/>
        </w:rPr>
      </w:pPr>
      <w:r>
        <w:rPr>
          <w:rFonts w:hint="eastAsia"/>
          <w:lang w:val="en-US" w:eastAsia="zh-CN"/>
        </w:rPr>
        <w:t>（4）检具制造符合检具的设计图纸要求、检具结构要求和检具精度要求；</w:t>
      </w:r>
    </w:p>
    <w:p w14:paraId="4B3892AA">
      <w:pPr>
        <w:bidi w:val="0"/>
        <w:rPr>
          <w:rFonts w:hint="eastAsia"/>
          <w:lang w:val="en-US" w:eastAsia="zh-CN"/>
        </w:rPr>
      </w:pPr>
      <w:r>
        <w:rPr>
          <w:rFonts w:hint="eastAsia"/>
          <w:lang w:val="en-US" w:eastAsia="zh-CN"/>
        </w:rPr>
        <w:t>（5）销（除划线销）、套和基准块等选用45#钢，热处理硬度为HRC43-HRC48；</w:t>
      </w:r>
    </w:p>
    <w:p w14:paraId="64B67FB4">
      <w:pPr>
        <w:bidi w:val="0"/>
        <w:rPr>
          <w:rFonts w:hint="eastAsia"/>
          <w:lang w:val="en-US" w:eastAsia="zh-CN"/>
        </w:rPr>
      </w:pPr>
      <w:r>
        <w:rPr>
          <w:rFonts w:hint="eastAsia"/>
          <w:lang w:val="en-US" w:eastAsia="zh-CN"/>
        </w:rPr>
        <w:t>（6）用划线器刻线，刻线深度和宽度均为0.1mm，应清晰可见，直线笔直，R圆滑，接头处无交叉和过线等缺陷；</w:t>
      </w:r>
    </w:p>
    <w:p w14:paraId="77F72FDF">
      <w:pPr>
        <w:bidi w:val="0"/>
        <w:rPr>
          <w:rFonts w:hint="eastAsia"/>
          <w:lang w:val="en-US" w:eastAsia="zh-CN"/>
        </w:rPr>
      </w:pPr>
      <w:r>
        <w:rPr>
          <w:rFonts w:hint="eastAsia"/>
          <w:lang w:val="en-US" w:eastAsia="zh-CN"/>
        </w:rPr>
        <w:t>（7）在选择导板、销、夹头等部件时，依据检具的使用环境，确保各部件在使用有效期内的功能性、重复性和再现性；</w:t>
      </w:r>
    </w:p>
    <w:p w14:paraId="128486C3">
      <w:pPr>
        <w:bidi w:val="0"/>
        <w:rPr>
          <w:rFonts w:hint="eastAsia"/>
          <w:lang w:val="en-US" w:eastAsia="zh-CN"/>
        </w:rPr>
      </w:pPr>
      <w:r>
        <w:rPr>
          <w:rFonts w:hint="eastAsia"/>
          <w:lang w:val="en-US" w:eastAsia="zh-CN"/>
        </w:rPr>
        <w:t>（8）检具表面无明显影响检具使用的缺陷，如划伤、腐蚀和尖角等；</w:t>
      </w:r>
    </w:p>
    <w:p w14:paraId="60AB6430">
      <w:pPr>
        <w:bidi w:val="0"/>
        <w:rPr>
          <w:rFonts w:hint="eastAsia"/>
          <w:lang w:val="en-US" w:eastAsia="zh-CN"/>
        </w:rPr>
      </w:pPr>
      <w:r>
        <w:rPr>
          <w:rFonts w:hint="eastAsia"/>
          <w:lang w:val="en-US" w:eastAsia="zh-CN"/>
        </w:rPr>
        <w:t>（9）检具操作指导书根据技术要求制订，并固定在检具基板的合理位置；</w:t>
      </w:r>
    </w:p>
    <w:p w14:paraId="5D113CAF">
      <w:pPr>
        <w:bidi w:val="0"/>
        <w:rPr>
          <w:rFonts w:hint="eastAsia"/>
          <w:lang w:val="en-US" w:eastAsia="zh-CN"/>
        </w:rPr>
      </w:pPr>
      <w:r>
        <w:rPr>
          <w:rFonts w:hint="eastAsia"/>
          <w:lang w:val="en-US" w:eastAsia="zh-CN"/>
        </w:rPr>
        <w:t xml:space="preserve">（10）检具涂色正确、均匀，涂色规则无缺陷，符合技术协议涂色要求； </w:t>
      </w:r>
    </w:p>
    <w:p w14:paraId="2E796802">
      <w:pPr>
        <w:bidi w:val="0"/>
        <w:rPr>
          <w:rFonts w:hint="eastAsia"/>
          <w:lang w:val="en-US" w:eastAsia="zh-CN"/>
        </w:rPr>
      </w:pPr>
      <w:r>
        <w:rPr>
          <w:rFonts w:hint="eastAsia"/>
          <w:lang w:val="en-US" w:eastAsia="zh-CN"/>
        </w:rPr>
        <w:t xml:space="preserve">（11）检具各工作表面应清洁、光整、无碰伤、无掉漆现象，检具整体无锈迹； </w:t>
      </w:r>
    </w:p>
    <w:p w14:paraId="49D3036C">
      <w:pPr>
        <w:bidi w:val="0"/>
        <w:rPr>
          <w:rFonts w:hint="eastAsia"/>
          <w:lang w:val="en-US" w:eastAsia="zh-CN"/>
        </w:rPr>
      </w:pPr>
      <w:r>
        <w:rPr>
          <w:rFonts w:hint="eastAsia"/>
          <w:lang w:val="en-US" w:eastAsia="zh-CN"/>
        </w:rPr>
        <w:t xml:space="preserve">（12）检具型块平整、棱角分明、无凹坑和裂痕等缺陷； </w:t>
      </w:r>
    </w:p>
    <w:p w14:paraId="3C1CFEA7">
      <w:pPr>
        <w:bidi w:val="0"/>
        <w:rPr>
          <w:rFonts w:hint="eastAsia"/>
          <w:lang w:val="en-US" w:eastAsia="zh-CN"/>
        </w:rPr>
      </w:pPr>
      <w:r>
        <w:rPr>
          <w:rFonts w:hint="eastAsia"/>
          <w:lang w:val="en-US" w:eastAsia="zh-CN"/>
        </w:rPr>
        <w:t xml:space="preserve">（13）检具标注清晰，刻线粗细均匀、无间断等； </w:t>
      </w:r>
    </w:p>
    <w:p w14:paraId="664E4504">
      <w:pPr>
        <w:bidi w:val="0"/>
        <w:rPr>
          <w:rFonts w:hint="eastAsia"/>
          <w:lang w:val="en-US" w:eastAsia="zh-CN"/>
        </w:rPr>
      </w:pPr>
      <w:r>
        <w:rPr>
          <w:rFonts w:hint="eastAsia"/>
          <w:lang w:val="en-US" w:eastAsia="zh-CN"/>
        </w:rPr>
        <w:t xml:space="preserve">（14）检具铭牌内容准确、完整、规范，内容应为机打； </w:t>
      </w:r>
    </w:p>
    <w:p w14:paraId="31D3D891">
      <w:pPr>
        <w:bidi w:val="0"/>
        <w:rPr>
          <w:rFonts w:hint="eastAsia"/>
          <w:lang w:val="en-US" w:eastAsia="zh-CN"/>
        </w:rPr>
      </w:pPr>
      <w:r>
        <w:rPr>
          <w:rFonts w:hint="eastAsia"/>
          <w:lang w:val="en-US" w:eastAsia="zh-CN"/>
        </w:rPr>
        <w:t>（15）采用焊接方式连接的部位应焊接牢固，无焊接缺陷；</w:t>
      </w:r>
    </w:p>
    <w:p w14:paraId="41123917">
      <w:pPr>
        <w:bidi w:val="0"/>
        <w:rPr>
          <w:rFonts w:hint="eastAsia"/>
          <w:lang w:val="en-US" w:eastAsia="zh-CN"/>
        </w:rPr>
      </w:pPr>
      <w:r>
        <w:rPr>
          <w:rFonts w:hint="eastAsia"/>
          <w:lang w:val="en-US" w:eastAsia="zh-CN"/>
        </w:rPr>
        <w:t xml:space="preserve">（16）基板表面目视无较大凸包和凹坑； </w:t>
      </w:r>
    </w:p>
    <w:p w14:paraId="62523E85">
      <w:pPr>
        <w:bidi w:val="0"/>
        <w:rPr>
          <w:rFonts w:hint="eastAsia"/>
          <w:lang w:val="en-US" w:eastAsia="zh-CN"/>
        </w:rPr>
      </w:pPr>
      <w:r>
        <w:rPr>
          <w:rFonts w:hint="eastAsia"/>
          <w:lang w:val="en-US" w:eastAsia="zh-CN"/>
        </w:rPr>
        <w:t>（17）左右件共用基板的检具应有左右区分标识；</w:t>
      </w:r>
    </w:p>
    <w:p w14:paraId="07C67A50">
      <w:pPr>
        <w:bidi w:val="0"/>
        <w:rPr>
          <w:rFonts w:hint="eastAsia"/>
          <w:lang w:val="en-US" w:eastAsia="zh-CN"/>
        </w:rPr>
      </w:pPr>
      <w:r>
        <w:rPr>
          <w:rFonts w:hint="eastAsia"/>
          <w:lang w:val="en-US" w:eastAsia="zh-CN"/>
        </w:rPr>
        <w:t>（18）检具采用自动式三坐标测量仪测量：设备精度在±0.01mm 以内，在检定使用周期内且附有三坐标测量仪精度检定报告，测量位置包括检具定位销、导向轴套、划线孔的位置度、基准面及支撑面的位置等；</w:t>
      </w:r>
    </w:p>
    <w:p w14:paraId="4F13BFE3">
      <w:pPr>
        <w:bidi w:val="0"/>
        <w:rPr>
          <w:rFonts w:hint="eastAsia"/>
          <w:lang w:val="en-US" w:eastAsia="zh-CN"/>
        </w:rPr>
      </w:pPr>
      <w:r>
        <w:rPr>
          <w:rFonts w:hint="eastAsia"/>
          <w:lang w:val="en-US" w:eastAsia="zh-CN"/>
        </w:rPr>
        <w:t>（19）检具原材料，如角架、堆积块、铰链、导板、螺钉和键等选用标准件。</w:t>
      </w:r>
    </w:p>
    <w:p w14:paraId="2EEC5252">
      <w:pPr>
        <w:bidi w:val="0"/>
        <w:rPr>
          <w:rFonts w:hint="eastAsia"/>
          <w:lang w:val="en-US" w:eastAsia="zh-CN"/>
        </w:rPr>
      </w:pPr>
      <w:r>
        <w:rPr>
          <w:rFonts w:hint="eastAsia"/>
          <w:lang w:val="en-US" w:eastAsia="zh-CN"/>
        </w:rPr>
        <w:t>（20）检具使用寿命：10万次以上。</w:t>
      </w:r>
    </w:p>
    <w:p w14:paraId="09BBEF65">
      <w:pPr>
        <w:bidi w:val="0"/>
        <w:rPr>
          <w:rFonts w:hint="eastAsia"/>
          <w:lang w:val="en-US" w:eastAsia="zh-CN"/>
        </w:rPr>
      </w:pPr>
      <w:r>
        <w:rPr>
          <w:rFonts w:hint="eastAsia"/>
          <w:lang w:val="en-US" w:eastAsia="zh-CN"/>
        </w:rPr>
        <w:t>（21）检具要求适用于手工操作，操作简单，检测频率满足生产节拍。</w:t>
      </w:r>
    </w:p>
    <w:p w14:paraId="22B1F8FD">
      <w:pPr>
        <w:numPr>
          <w:ilvl w:val="0"/>
          <w:numId w:val="0"/>
        </w:numPr>
        <w:autoSpaceDE w:val="0"/>
        <w:ind w:left="900" w:leftChars="0" w:hanging="420" w:firstLineChars="0"/>
        <w:rPr>
          <w:rFonts w:hint="eastAsia" w:ascii="Times New Roman" w:hAnsi="Times New Roman" w:eastAsia="宋体" w:cs="Times New Roman"/>
          <w:szCs w:val="21"/>
        </w:rPr>
      </w:pPr>
      <w:r>
        <w:rPr>
          <w:rFonts w:hint="eastAsia"/>
          <w:lang w:val="en-US" w:eastAsia="zh-CN"/>
        </w:rPr>
        <w:t>1.3.3</w:t>
      </w:r>
      <w:r>
        <w:rPr>
          <w:rFonts w:hint="eastAsia" w:ascii="宋体" w:hAnsi="宋体" w:eastAsia="宋体" w:cs="Times New Roman"/>
          <w:szCs w:val="21"/>
        </w:rPr>
        <w:t>检具</w:t>
      </w:r>
      <w:r>
        <w:rPr>
          <w:rFonts w:hint="eastAsia" w:ascii="Times New Roman" w:hAnsi="Times New Roman" w:eastAsia="宋体" w:cs="Times New Roman"/>
          <w:szCs w:val="21"/>
        </w:rPr>
        <w:t>/</w:t>
      </w:r>
      <w:r>
        <w:rPr>
          <w:rFonts w:hint="eastAsia" w:ascii="宋体" w:hAnsi="宋体" w:eastAsia="宋体" w:cs="Times New Roman"/>
          <w:szCs w:val="21"/>
        </w:rPr>
        <w:t>测量支架标牌和标识要求</w:t>
      </w:r>
    </w:p>
    <w:p w14:paraId="4C204181">
      <w:pPr>
        <w:bidi w:val="0"/>
        <w:rPr>
          <w:rFonts w:hint="eastAsia"/>
          <w:lang w:val="en-US" w:eastAsia="zh-CN"/>
        </w:rPr>
      </w:pPr>
      <w:r>
        <w:rPr>
          <w:rFonts w:hint="eastAsia"/>
          <w:lang w:val="en-US" w:eastAsia="zh-CN"/>
        </w:rPr>
        <w:t>（1）标牌内容：中国重汽LOGO、项目投资单位名称、产品名称、产品编号、车型代号、检具编号（项目投资单位固定资产编号-车型代号-产品编号）、检具重量及外形尺寸、测量基准、基准面符号、制造日期、制造厂商。小铭牌上标示版本号，设变后的小铭牌应及时更新。检具标牌示意如图所示；</w:t>
      </w:r>
    </w:p>
    <w:p w14:paraId="4E326F2C">
      <w:pPr>
        <w:bidi w:val="0"/>
        <w:rPr>
          <w:rFonts w:hint="eastAsia"/>
          <w:lang w:val="en-US" w:eastAsia="zh-CN"/>
        </w:rPr>
      </w:pPr>
      <w:r>
        <w:rPr>
          <w:rFonts w:hint="eastAsia"/>
          <w:lang w:val="en-US" w:eastAsia="zh-CN"/>
        </w:rPr>
        <w:t>（2）标牌为铝制，白底黑字，字体为宋体，大字体高8mm，小字体高3.5mm；</w:t>
      </w:r>
    </w:p>
    <w:p w14:paraId="649255BB">
      <w:pPr>
        <w:bidi w:val="0"/>
        <w:rPr>
          <w:rFonts w:hint="eastAsia"/>
          <w:lang w:val="en-US" w:eastAsia="zh-CN"/>
        </w:rPr>
      </w:pPr>
      <w:r>
        <w:rPr>
          <w:rFonts w:hint="eastAsia"/>
          <w:lang w:val="en-US" w:eastAsia="zh-CN"/>
        </w:rPr>
        <w:t>（3）检具标牌示意图上的“○” 符号为标牌安装定位孔，标牌安装位置应准确，不能歪斜，安装钉用四个；</w:t>
      </w:r>
    </w:p>
    <w:p w14:paraId="70D867B1">
      <w:pPr>
        <w:autoSpaceDE w:val="0"/>
        <w:jc w:val="center"/>
        <w:rPr>
          <w:rFonts w:hint="eastAsia" w:ascii="Times New Roman" w:hAnsi="Times New Roman" w:eastAsia="宋体" w:cs="Times New Roman"/>
          <w:szCs w:val="21"/>
        </w:rPr>
      </w:pPr>
      <w:r>
        <w:rPr>
          <w:rFonts w:ascii="Calibri" w:hAnsi="Calibri" w:eastAsia="宋体" w:cs="Times New Roman"/>
          <w:szCs w:val="21"/>
        </w:rPr>
        <w:drawing>
          <wp:inline distT="0" distB="0" distL="0" distR="0">
            <wp:extent cx="4612005" cy="2122805"/>
            <wp:effectExtent l="0" t="0" r="17145" b="10795"/>
            <wp:docPr id="1" name="图片 1" descr="C:\Users\ADMINI~1\AppData\Local\Temp\ksohtml18508\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18508\wps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612005" cy="2122805"/>
                    </a:xfrm>
                    <a:prstGeom prst="rect">
                      <a:avLst/>
                    </a:prstGeom>
                    <a:noFill/>
                    <a:ln>
                      <a:noFill/>
                    </a:ln>
                  </pic:spPr>
                </pic:pic>
              </a:graphicData>
            </a:graphic>
          </wp:inline>
        </w:drawing>
      </w:r>
      <w:r>
        <w:rPr>
          <w:rFonts w:hint="eastAsia" w:ascii="Times New Roman" w:hAnsi="Times New Roman" w:eastAsia="宋体" w:cs="Times New Roman"/>
          <w:szCs w:val="21"/>
        </w:rPr>
        <w:t xml:space="preserve"> </w:t>
      </w:r>
    </w:p>
    <w:p w14:paraId="5BC9CB6F">
      <w:pPr>
        <w:autoSpaceDE w:val="0"/>
        <w:jc w:val="center"/>
        <w:rPr>
          <w:rFonts w:hint="eastAsia" w:ascii="Times New Roman" w:hAnsi="Times New Roman" w:eastAsia="宋体" w:cs="Times New Roman"/>
          <w:szCs w:val="21"/>
        </w:rPr>
      </w:pPr>
      <w:r>
        <w:rPr>
          <w:rFonts w:hint="eastAsia" w:ascii="宋体" w:hAnsi="宋体" w:eastAsia="宋体" w:cs="Times New Roman"/>
          <w:szCs w:val="21"/>
        </w:rPr>
        <w:t>检具标牌示意如图</w:t>
      </w:r>
    </w:p>
    <w:p w14:paraId="754626A4">
      <w:pPr>
        <w:bidi w:val="0"/>
        <w:rPr>
          <w:rFonts w:hint="eastAsia" w:ascii="宋体" w:hAnsi="宋体"/>
        </w:rPr>
      </w:pPr>
      <w:r>
        <w:rPr>
          <w:rFonts w:hint="eastAsia"/>
          <w:lang w:val="en-US" w:eastAsia="zh-CN"/>
        </w:rPr>
        <w:t>1.3.4</w:t>
      </w:r>
      <w:r>
        <w:rPr>
          <w:rFonts w:hint="eastAsia" w:ascii="宋体" w:hAnsi="宋体"/>
        </w:rPr>
        <w:t>检具材料要求</w:t>
      </w:r>
    </w:p>
    <w:p w14:paraId="29B3E779">
      <w:pPr>
        <w:bidi w:val="0"/>
        <w:rPr>
          <w:rFonts w:hint="eastAsia"/>
          <w:lang w:val="en-US" w:eastAsia="zh-CN"/>
        </w:rPr>
      </w:pPr>
      <w:r>
        <w:rPr>
          <w:rFonts w:hint="eastAsia"/>
          <w:lang w:val="en-US" w:eastAsia="zh-CN"/>
        </w:rPr>
        <w:t>（1）检具定位销、检查销以及销套部分制作的材料要求全部采用45#钢；</w:t>
      </w:r>
    </w:p>
    <w:p w14:paraId="36412F76">
      <w:pPr>
        <w:bidi w:val="0"/>
        <w:rPr>
          <w:rFonts w:hint="eastAsia"/>
          <w:lang w:val="en-US" w:eastAsia="zh-CN"/>
        </w:rPr>
      </w:pPr>
      <w:r>
        <w:rPr>
          <w:rFonts w:hint="eastAsia"/>
          <w:lang w:val="en-US" w:eastAsia="zh-CN"/>
        </w:rPr>
        <w:t>（2）检具通用部分材料要求如下表所示；</w:t>
      </w:r>
    </w:p>
    <w:tbl>
      <w:tblPr>
        <w:tblStyle w:val="37"/>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43"/>
        <w:gridCol w:w="2241"/>
        <w:gridCol w:w="2259"/>
        <w:gridCol w:w="1430"/>
      </w:tblGrid>
      <w:tr w14:paraId="47AF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0289A5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序号</w:t>
            </w:r>
          </w:p>
        </w:tc>
        <w:tc>
          <w:tcPr>
            <w:tcW w:w="2343" w:type="dxa"/>
            <w:vAlign w:val="center"/>
          </w:tcPr>
          <w:p w14:paraId="16E1153F">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检具名称</w:t>
            </w:r>
          </w:p>
        </w:tc>
        <w:tc>
          <w:tcPr>
            <w:tcW w:w="2241" w:type="dxa"/>
            <w:vAlign w:val="center"/>
          </w:tcPr>
          <w:p w14:paraId="0A52ACD6">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框架材料</w:t>
            </w:r>
          </w:p>
        </w:tc>
        <w:tc>
          <w:tcPr>
            <w:tcW w:w="2259" w:type="dxa"/>
            <w:vAlign w:val="center"/>
          </w:tcPr>
          <w:p w14:paraId="66A27FF7">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定位单元</w:t>
            </w:r>
          </w:p>
        </w:tc>
        <w:tc>
          <w:tcPr>
            <w:tcW w:w="1430" w:type="dxa"/>
            <w:vAlign w:val="center"/>
          </w:tcPr>
          <w:p w14:paraId="7BC90440">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lang w:val="en-US" w:eastAsia="zh-CN"/>
              </w:rPr>
            </w:pPr>
            <w:r>
              <w:rPr>
                <w:rFonts w:hint="eastAsia"/>
                <w:sz w:val="21"/>
                <w:szCs w:val="20"/>
                <w:lang w:val="en-US" w:eastAsia="zh-CN"/>
              </w:rPr>
              <w:t>备注</w:t>
            </w:r>
          </w:p>
        </w:tc>
      </w:tr>
      <w:tr w14:paraId="33B7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9" w:type="dxa"/>
            <w:vAlign w:val="center"/>
          </w:tcPr>
          <w:p w14:paraId="2F96BD65">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lang w:val="en-US" w:eastAsia="zh-CN"/>
              </w:rPr>
            </w:pPr>
            <w:r>
              <w:rPr>
                <w:rFonts w:hint="eastAsia"/>
                <w:sz w:val="21"/>
                <w:szCs w:val="20"/>
                <w:lang w:val="en-US" w:eastAsia="zh-CN"/>
              </w:rPr>
              <w:t>1</w:t>
            </w:r>
          </w:p>
        </w:tc>
        <w:tc>
          <w:tcPr>
            <w:tcW w:w="2343" w:type="dxa"/>
            <w:vAlign w:val="center"/>
          </w:tcPr>
          <w:p w14:paraId="1561616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highlight w:val="none"/>
                <w:lang w:val="en-US" w:eastAsia="zh-CN"/>
              </w:rPr>
            </w:pPr>
            <w:r>
              <w:rPr>
                <w:rFonts w:hint="eastAsia"/>
                <w:sz w:val="21"/>
                <w:szCs w:val="20"/>
                <w:highlight w:val="none"/>
                <w:lang w:val="en-US" w:eastAsia="zh-CN"/>
              </w:rPr>
              <w:t>前风窗检测检具</w:t>
            </w:r>
          </w:p>
        </w:tc>
        <w:tc>
          <w:tcPr>
            <w:tcW w:w="2241" w:type="dxa"/>
            <w:shd w:val="clear" w:color="auto" w:fill="auto"/>
            <w:vAlign w:val="center"/>
          </w:tcPr>
          <w:p w14:paraId="40A80A84">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highlight w:val="none"/>
                <w:lang w:val="en-US" w:eastAsia="zh-CN"/>
              </w:rPr>
            </w:pPr>
            <w:r>
              <w:rPr>
                <w:rFonts w:hint="eastAsia" w:ascii="宋体" w:hAnsi="宋体"/>
                <w:highlight w:val="none"/>
              </w:rPr>
              <w:t>碳素纤维</w:t>
            </w:r>
          </w:p>
        </w:tc>
        <w:tc>
          <w:tcPr>
            <w:tcW w:w="2259" w:type="dxa"/>
            <w:shd w:val="clear" w:color="auto" w:fill="auto"/>
            <w:vAlign w:val="center"/>
          </w:tcPr>
          <w:p w14:paraId="51A2D439">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default"/>
                <w:sz w:val="21"/>
                <w:szCs w:val="20"/>
                <w:highlight w:val="none"/>
                <w:lang w:val="en-US" w:eastAsia="zh-CN"/>
              </w:rPr>
            </w:pPr>
            <w:r>
              <w:rPr>
                <w:rFonts w:hint="eastAsia" w:ascii="宋体" w:hAnsi="宋体"/>
                <w:highlight w:val="none"/>
              </w:rPr>
              <w:t>航空铝</w:t>
            </w:r>
          </w:p>
        </w:tc>
        <w:tc>
          <w:tcPr>
            <w:tcW w:w="1430" w:type="dxa"/>
            <w:shd w:val="clear" w:color="auto" w:fill="auto"/>
            <w:vAlign w:val="center"/>
          </w:tcPr>
          <w:p w14:paraId="5EFADCD4">
            <w:pPr>
              <w:keepNext w:val="0"/>
              <w:keepLines w:val="0"/>
              <w:pageBreakBefore w:val="0"/>
              <w:widowControl w:val="0"/>
              <w:kinsoku/>
              <w:wordWrap/>
              <w:overflowPunct/>
              <w:topLinePunct w:val="0"/>
              <w:autoSpaceDE w:val="0"/>
              <w:autoSpaceDN/>
              <w:bidi w:val="0"/>
              <w:adjustRightInd/>
              <w:snapToGrid/>
              <w:ind w:firstLine="0" w:firstLineChars="0"/>
              <w:jc w:val="center"/>
              <w:textAlignment w:val="auto"/>
              <w:rPr>
                <w:rFonts w:hint="eastAsia"/>
                <w:sz w:val="21"/>
                <w:szCs w:val="20"/>
                <w:highlight w:val="none"/>
                <w:lang w:val="en-US" w:eastAsia="zh-CN"/>
              </w:rPr>
            </w:pPr>
            <w:r>
              <w:rPr>
                <w:rFonts w:hint="eastAsia"/>
                <w:sz w:val="21"/>
                <w:szCs w:val="20"/>
                <w:highlight w:val="none"/>
                <w:lang w:val="en-US" w:eastAsia="zh-CN"/>
              </w:rPr>
              <w:t>总重≤10G</w:t>
            </w:r>
          </w:p>
        </w:tc>
      </w:tr>
    </w:tbl>
    <w:p w14:paraId="4F440A91">
      <w:pPr>
        <w:bidi w:val="0"/>
        <w:rPr>
          <w:rFonts w:hint="default"/>
          <w:lang w:val="en-US" w:eastAsia="zh-CN"/>
        </w:rPr>
      </w:pPr>
      <w:r>
        <w:rPr>
          <w:rFonts w:hint="eastAsia"/>
          <w:lang w:val="en-US" w:eastAsia="zh-CN"/>
        </w:rPr>
        <w:t>其他检具材料整体框架建议采用铝合金，检测定位销满足硬度要求，并需保证轻量化设计。</w:t>
      </w:r>
    </w:p>
    <w:p w14:paraId="188422E4">
      <w:pPr>
        <w:bidi w:val="0"/>
        <w:rPr>
          <w:rFonts w:hint="eastAsia"/>
          <w:lang w:val="en-US" w:eastAsia="zh-CN"/>
        </w:rPr>
      </w:pPr>
      <w:r>
        <w:rPr>
          <w:rFonts w:hint="eastAsia"/>
          <w:lang w:val="en-US" w:eastAsia="zh-CN"/>
        </w:rPr>
        <w:t>（3）航空铝材应满足：热胀系数≤23×10-6mm/mm℃；表面光滑，不能有气孔；</w:t>
      </w:r>
    </w:p>
    <w:p w14:paraId="5E19E55E">
      <w:pPr>
        <w:bidi w:val="0"/>
        <w:rPr>
          <w:rFonts w:hint="eastAsia"/>
          <w:lang w:val="en-US" w:eastAsia="zh-CN"/>
        </w:rPr>
      </w:pPr>
      <w:r>
        <w:rPr>
          <w:rFonts w:hint="eastAsia"/>
          <w:lang w:val="en-US" w:eastAsia="zh-CN"/>
        </w:rPr>
        <w:t>（4）碳素纤维材料应满足：所有性能需大于T300的标准（抗拉强度3000Mpa以上，抗拉弹性模量为200Gpa以上）；</w:t>
      </w:r>
    </w:p>
    <w:p w14:paraId="5381E08F">
      <w:pPr>
        <w:bidi w:val="0"/>
        <w:rPr>
          <w:rFonts w:hint="eastAsia"/>
          <w:lang w:val="en-US" w:eastAsia="zh-CN"/>
        </w:rPr>
      </w:pPr>
      <w:r>
        <w:rPr>
          <w:rFonts w:hint="eastAsia"/>
          <w:lang w:val="en-US" w:eastAsia="zh-CN"/>
        </w:rPr>
        <w:t>（5）开口检具主框架碳纤维管尺寸要求直径大于等于30mm，壁厚大于等于2.0mm；</w:t>
      </w:r>
    </w:p>
    <w:p w14:paraId="6D8DAD94">
      <w:pPr>
        <w:bidi w:val="0"/>
        <w:rPr>
          <w:rFonts w:hint="eastAsia" w:ascii="宋体" w:hAnsi="宋体" w:cs="Times New Roman"/>
          <w:szCs w:val="21"/>
          <w:lang w:eastAsia="zh-CN"/>
        </w:rPr>
      </w:pPr>
      <w:r>
        <w:rPr>
          <w:rFonts w:hint="eastAsia"/>
          <w:lang w:val="en-US" w:eastAsia="zh-CN"/>
        </w:rPr>
        <w:t>（6）有更好的材料方案可以在评标时提供参考方案。</w:t>
      </w:r>
    </w:p>
    <w:p w14:paraId="314C0A42">
      <w:pPr>
        <w:numPr>
          <w:ilvl w:val="0"/>
          <w:numId w:val="0"/>
        </w:numPr>
        <w:autoSpaceDE w:val="0"/>
        <w:ind w:left="900" w:leftChars="0" w:hanging="420" w:firstLineChars="0"/>
        <w:rPr>
          <w:rFonts w:hint="eastAsia"/>
          <w:lang w:val="en-US" w:eastAsia="zh-CN"/>
        </w:rPr>
      </w:pPr>
      <w:r>
        <w:rPr>
          <w:rFonts w:hint="eastAsia"/>
          <w:lang w:val="en-US" w:eastAsia="zh-CN"/>
        </w:rPr>
        <w:t>1</w:t>
      </w:r>
      <w:r>
        <w:rPr>
          <w:rFonts w:hint="eastAsia"/>
        </w:rPr>
        <w:t>.</w:t>
      </w:r>
      <w:r>
        <w:rPr>
          <w:rFonts w:hint="eastAsia"/>
          <w:lang w:val="en-US" w:eastAsia="zh-CN"/>
        </w:rPr>
        <w:t>4验收</w:t>
      </w:r>
    </w:p>
    <w:p w14:paraId="4773BE45">
      <w:pPr>
        <w:numPr>
          <w:ilvl w:val="0"/>
          <w:numId w:val="0"/>
        </w:numPr>
        <w:autoSpaceDE w:val="0"/>
        <w:ind w:left="900" w:leftChars="0" w:hanging="420" w:firstLineChars="0"/>
        <w:rPr>
          <w:rFonts w:hint="eastAsia"/>
          <w:lang w:val="en-US" w:eastAsia="zh-CN"/>
        </w:rPr>
      </w:pPr>
      <w:r>
        <w:rPr>
          <w:rFonts w:hint="eastAsia"/>
          <w:lang w:val="en-US" w:eastAsia="zh-CN"/>
        </w:rPr>
        <w:t>1.4.1预验收</w:t>
      </w:r>
    </w:p>
    <w:p w14:paraId="53CE1655">
      <w:pPr>
        <w:bidi w:val="0"/>
        <w:rPr>
          <w:rFonts w:hint="default"/>
          <w:lang w:val="en-US" w:eastAsia="zh-CN"/>
        </w:rPr>
      </w:pPr>
      <w:r>
        <w:rPr>
          <w:rFonts w:hint="eastAsia"/>
          <w:lang w:val="en-US" w:eastAsia="zh-CN"/>
        </w:rPr>
        <w:t>（1）</w:t>
      </w:r>
      <w:r>
        <w:rPr>
          <w:rFonts w:hint="default"/>
          <w:lang w:val="en-US" w:eastAsia="zh-CN"/>
        </w:rPr>
        <w:t>检具供方在标牌固定、夹钳和样板安装、喷漆等完工后进行自验收，验收通过后，方可向</w:t>
      </w:r>
      <w:r>
        <w:rPr>
          <w:rFonts w:hint="eastAsia"/>
          <w:lang w:val="en-US" w:eastAsia="zh-CN"/>
        </w:rPr>
        <w:t>招标方</w:t>
      </w:r>
      <w:r>
        <w:rPr>
          <w:rFonts w:hint="default"/>
          <w:lang w:val="en-US" w:eastAsia="zh-CN"/>
        </w:rPr>
        <w:t>提交预验收申请；</w:t>
      </w:r>
    </w:p>
    <w:p w14:paraId="12AB2FF9">
      <w:pPr>
        <w:bidi w:val="0"/>
        <w:rPr>
          <w:rFonts w:hint="default"/>
          <w:lang w:val="en-US" w:eastAsia="zh-CN"/>
        </w:rPr>
      </w:pPr>
      <w:r>
        <w:rPr>
          <w:rFonts w:hint="eastAsia"/>
          <w:lang w:val="en-US" w:eastAsia="zh-CN"/>
        </w:rPr>
        <w:t>（2）</w:t>
      </w:r>
      <w:r>
        <w:rPr>
          <w:rFonts w:hint="default"/>
          <w:lang w:val="en-US" w:eastAsia="zh-CN"/>
        </w:rPr>
        <w:t>在进行预验收前，检具供方按数模及图纸在三坐标测量机上检验检具尺寸，且对检具进行重复性检验，编制自检报告，包含《检具测量记录表》、检测时的环境温度和相对湿度等内容；</w:t>
      </w:r>
    </w:p>
    <w:p w14:paraId="72F403C2">
      <w:pPr>
        <w:bidi w:val="0"/>
        <w:rPr>
          <w:rFonts w:hint="default"/>
          <w:lang w:val="en-US" w:eastAsia="zh-CN"/>
        </w:rPr>
      </w:pPr>
      <w:r>
        <w:rPr>
          <w:rFonts w:hint="eastAsia"/>
          <w:lang w:val="en-US" w:eastAsia="zh-CN"/>
        </w:rPr>
        <w:t>（3）</w:t>
      </w:r>
      <w:r>
        <w:rPr>
          <w:rFonts w:hint="default"/>
          <w:lang w:val="en-US" w:eastAsia="zh-CN"/>
        </w:rPr>
        <w:t>《检具测量记录表》包括检具精度（主要坐标和关键检验点坐标）自检报告、测量机精度报告和销子等附件测量报告等；</w:t>
      </w:r>
    </w:p>
    <w:p w14:paraId="4A814C5F">
      <w:pPr>
        <w:bidi w:val="0"/>
        <w:rPr>
          <w:rFonts w:hint="eastAsia"/>
          <w:lang w:val="en-US" w:eastAsia="zh-CN"/>
        </w:rPr>
      </w:pPr>
      <w:r>
        <w:rPr>
          <w:rFonts w:hint="eastAsia"/>
          <w:lang w:val="en-US" w:eastAsia="zh-CN"/>
        </w:rPr>
        <w:t>（4）</w:t>
      </w:r>
      <w:r>
        <w:rPr>
          <w:rFonts w:hint="default"/>
          <w:lang w:val="en-US" w:eastAsia="zh-CN"/>
        </w:rPr>
        <w:t>预验收时双方依照检具技术资料：附录B《检具预验收检查表》</w:t>
      </w:r>
      <w:r>
        <w:rPr>
          <w:rFonts w:hint="eastAsia"/>
          <w:lang w:val="en-US" w:eastAsia="zh-CN"/>
        </w:rPr>
        <w:t>、</w:t>
      </w:r>
      <w:r>
        <w:rPr>
          <w:rFonts w:hint="default"/>
          <w:lang w:val="en-US" w:eastAsia="zh-CN"/>
        </w:rPr>
        <w:t>《检具设计变更记录表》等逐项对检具进行确认并进行复检。检具验收过程中的问题整改完毕，并经</w:t>
      </w:r>
      <w:r>
        <w:rPr>
          <w:rFonts w:hint="eastAsia"/>
          <w:lang w:val="en-US" w:eastAsia="zh-CN"/>
        </w:rPr>
        <w:t>招标方</w:t>
      </w:r>
      <w:r>
        <w:rPr>
          <w:rFonts w:hint="default"/>
          <w:lang w:val="en-US" w:eastAsia="zh-CN"/>
        </w:rPr>
        <w:t>检验确认后双方签署《检具预验收合格报告》</w:t>
      </w:r>
      <w:r>
        <w:rPr>
          <w:rFonts w:hint="eastAsia"/>
          <w:lang w:val="en-US" w:eastAsia="zh-CN"/>
        </w:rPr>
        <w:t>。</w:t>
      </w:r>
    </w:p>
    <w:p w14:paraId="36E929E7">
      <w:pPr>
        <w:numPr>
          <w:ilvl w:val="0"/>
          <w:numId w:val="0"/>
        </w:numPr>
        <w:autoSpaceDE w:val="0"/>
        <w:ind w:left="900" w:leftChars="0" w:hanging="420" w:firstLineChars="0"/>
        <w:rPr>
          <w:rFonts w:hint="eastAsia"/>
          <w:lang w:val="en-US" w:eastAsia="zh-CN"/>
        </w:rPr>
      </w:pPr>
      <w:r>
        <w:rPr>
          <w:rFonts w:hint="eastAsia"/>
          <w:lang w:val="en-US" w:eastAsia="zh-CN"/>
        </w:rPr>
        <w:t>1.4.2终验收</w:t>
      </w:r>
    </w:p>
    <w:p w14:paraId="21B80F71">
      <w:pPr>
        <w:bidi w:val="0"/>
        <w:rPr>
          <w:rFonts w:hint="eastAsia"/>
          <w:lang w:val="en-US" w:eastAsia="zh-CN"/>
        </w:rPr>
      </w:pPr>
      <w:r>
        <w:rPr>
          <w:rFonts w:hint="eastAsia"/>
          <w:lang w:val="en-US" w:eastAsia="zh-CN"/>
        </w:rPr>
        <w:t>（1）终验收工作按照技术协议、预验收纪要和设计图纸进行；</w:t>
      </w:r>
    </w:p>
    <w:p w14:paraId="44318FD8">
      <w:pPr>
        <w:bidi w:val="0"/>
        <w:rPr>
          <w:rFonts w:hint="eastAsia"/>
          <w:lang w:val="en-US" w:eastAsia="zh-CN"/>
        </w:rPr>
      </w:pPr>
      <w:r>
        <w:rPr>
          <w:rFonts w:hint="eastAsia"/>
          <w:lang w:val="en-US" w:eastAsia="zh-CN"/>
        </w:rPr>
        <w:t>（2）终验收发现尺寸不合格或不符合规定时，检具供方分析原因并完成整改；</w:t>
      </w:r>
    </w:p>
    <w:p w14:paraId="6BCA4F19">
      <w:pPr>
        <w:bidi w:val="0"/>
        <w:rPr>
          <w:rFonts w:hint="eastAsia"/>
          <w:lang w:val="en-US" w:eastAsia="zh-CN"/>
        </w:rPr>
      </w:pPr>
      <w:r>
        <w:rPr>
          <w:rFonts w:hint="eastAsia"/>
          <w:lang w:val="en-US" w:eastAsia="zh-CN"/>
        </w:rPr>
        <w:t>（3）精度验收应以三坐标测量机进行检测，检测合格后，检具供方签署精度测量合格报告。精度测量报告内容包含定位基准和检具的功能特性，如数据采集装置、持平检测、支座点、检具销、定位销、匹配件的代表性和结构球等；</w:t>
      </w:r>
    </w:p>
    <w:p w14:paraId="64D4C3A8">
      <w:pPr>
        <w:bidi w:val="0"/>
        <w:rPr>
          <w:rFonts w:hint="eastAsia"/>
          <w:lang w:val="en-US" w:eastAsia="zh-CN"/>
        </w:rPr>
      </w:pPr>
      <w:r>
        <w:rPr>
          <w:rFonts w:hint="eastAsia"/>
          <w:lang w:val="en-US" w:eastAsia="zh-CN"/>
        </w:rPr>
        <w:t>（4）功能验收检测合格后，检具供方提交终验收合格报告；</w:t>
      </w:r>
    </w:p>
    <w:p w14:paraId="62444F3E">
      <w:pPr>
        <w:bidi w:val="0"/>
        <w:rPr>
          <w:rFonts w:hint="eastAsia"/>
          <w:lang w:val="en-US" w:eastAsia="zh-CN"/>
        </w:rPr>
      </w:pPr>
      <w:r>
        <w:rPr>
          <w:rFonts w:hint="eastAsia"/>
          <w:lang w:val="en-US" w:eastAsia="zh-CN"/>
        </w:rPr>
        <w:t>（5）最终状态检具的三维数模和二维图纸应与实物一致；</w:t>
      </w:r>
    </w:p>
    <w:p w14:paraId="4419301F">
      <w:pPr>
        <w:bidi w:val="0"/>
        <w:rPr>
          <w:rFonts w:hint="default"/>
          <w:lang w:val="en-US" w:eastAsia="zh-CN"/>
        </w:rPr>
      </w:pPr>
      <w:r>
        <w:rPr>
          <w:rFonts w:hint="eastAsia"/>
          <w:lang w:val="en-US" w:eastAsia="zh-CN"/>
        </w:rPr>
        <w:t>（6）招标方对检具技术资料逐项确认，问题关闭率100%，技术资料齐全，达到终验收标准后签署《检具终验收合格报告》。</w:t>
      </w:r>
    </w:p>
    <w:p w14:paraId="37A01C0B">
      <w:pPr>
        <w:bidi w:val="0"/>
      </w:pPr>
      <w:r>
        <w:rPr>
          <w:rFonts w:hint="eastAsia"/>
        </w:rPr>
        <w:t>2</w:t>
      </w:r>
      <w:r>
        <w:rPr>
          <w:rFonts w:hint="eastAsia"/>
          <w:lang w:eastAsia="zh-CN"/>
        </w:rPr>
        <w:t>.</w:t>
      </w:r>
      <w:r>
        <w:rPr>
          <w:rFonts w:hint="eastAsia"/>
        </w:rPr>
        <w:t>设计变更管理</w:t>
      </w:r>
    </w:p>
    <w:p w14:paraId="29A25482">
      <w:pPr>
        <w:bidi w:val="0"/>
      </w:pPr>
      <w:r>
        <w:rPr>
          <w:rFonts w:hint="eastAsia"/>
        </w:rPr>
        <w:t>2.1投标方应建立合理、明确的设计变更管理流程，技术交流时，投标方提供设计变更管理流程供招标方确认、认可；</w:t>
      </w:r>
    </w:p>
    <w:p w14:paraId="22939558">
      <w:pPr>
        <w:bidi w:val="0"/>
      </w:pPr>
      <w:r>
        <w:rPr>
          <w:rFonts w:hint="eastAsia"/>
        </w:rPr>
        <w:t>2.2投标方应严格按照认可后的设计变更管理流程进行设计变更管理和控制，招标方将不定期进行抽查；</w:t>
      </w:r>
    </w:p>
    <w:p w14:paraId="2FBBD112">
      <w:pPr>
        <w:bidi w:val="0"/>
      </w:pPr>
      <w:r>
        <w:rPr>
          <w:rFonts w:hint="eastAsia"/>
        </w:rPr>
        <w:t>2.3检具完成终验收前，投标方有义务负责招标方提供检具设计变更；</w:t>
      </w:r>
    </w:p>
    <w:p w14:paraId="7FC186C2">
      <w:pPr>
        <w:bidi w:val="0"/>
      </w:pPr>
      <w:r>
        <w:rPr>
          <w:rFonts w:hint="eastAsia"/>
        </w:rPr>
        <w:t>2.4因产品变更造成检具对应部分进行设计变更，投标方应予以充分理解和协助，并提供以下文件：</w:t>
      </w:r>
    </w:p>
    <w:p w14:paraId="21ABF433">
      <w:pPr>
        <w:bidi w:val="0"/>
      </w:pPr>
      <w:r>
        <w:rPr>
          <w:rFonts w:hint="eastAsia"/>
        </w:rPr>
        <w:t>（1）因产品变更造成的检具变更的汇总表；</w:t>
      </w:r>
    </w:p>
    <w:p w14:paraId="167B9FC5">
      <w:pPr>
        <w:bidi w:val="0"/>
      </w:pPr>
      <w:r>
        <w:rPr>
          <w:rFonts w:hint="eastAsia"/>
        </w:rPr>
        <w:t>（2）因产品变更造成的费用汇总表；</w:t>
      </w:r>
    </w:p>
    <w:p w14:paraId="52412563">
      <w:pPr>
        <w:bidi w:val="0"/>
      </w:pPr>
      <w:r>
        <w:rPr>
          <w:rFonts w:hint="eastAsia"/>
        </w:rPr>
        <w:t>（3）因产品变更造成的制造周期变化的清单；</w:t>
      </w:r>
    </w:p>
    <w:p w14:paraId="1A0014EF">
      <w:pPr>
        <w:bidi w:val="0"/>
      </w:pPr>
      <w:r>
        <w:rPr>
          <w:rFonts w:hint="eastAsia"/>
        </w:rPr>
        <w:t>（4）最新3D数模、2D图纸及检测报告。</w:t>
      </w:r>
    </w:p>
    <w:p w14:paraId="0AFF843F">
      <w:pPr>
        <w:bidi w:val="0"/>
      </w:pPr>
      <w:r>
        <w:rPr>
          <w:rFonts w:hint="eastAsia"/>
        </w:rPr>
        <w:t>第（2）条和（3）条需经招标方认可后方可生效，但更改工作继续，不能有任何理由的推脱；</w:t>
      </w:r>
    </w:p>
    <w:p w14:paraId="62E9E59A">
      <w:pPr>
        <w:bidi w:val="0"/>
      </w:pPr>
      <w:r>
        <w:rPr>
          <w:rFonts w:hint="eastAsia"/>
        </w:rPr>
        <w:t>2.5因使用问题（含设计不合理、与零件干涉及其它使用问题）造成对检具的设计更改，投标方应无条件更改，并向招标方提供：</w:t>
      </w:r>
    </w:p>
    <w:p w14:paraId="33A05F90">
      <w:pPr>
        <w:bidi w:val="0"/>
      </w:pPr>
      <w:r>
        <w:rPr>
          <w:rFonts w:hint="eastAsia"/>
        </w:rPr>
        <w:t>（1）最新3D数模、2D图纸及检测报告；</w:t>
      </w:r>
    </w:p>
    <w:p w14:paraId="5D783F1A">
      <w:pPr>
        <w:bidi w:val="0"/>
      </w:pPr>
      <w:r>
        <w:rPr>
          <w:rFonts w:hint="eastAsia"/>
        </w:rPr>
        <w:t>（2）更改内容申请，并需经招标方同意。</w:t>
      </w:r>
    </w:p>
    <w:p w14:paraId="07D5F5FE">
      <w:pPr>
        <w:bidi w:val="0"/>
      </w:pPr>
      <w:r>
        <w:rPr>
          <w:rFonts w:hint="eastAsia"/>
        </w:rPr>
        <w:t>2.6对于招标方要求更改的，投标方应建立使用问题清单，在终验收时提交给招标方。</w:t>
      </w:r>
    </w:p>
    <w:p w14:paraId="033D08F5">
      <w:pPr>
        <w:bidi w:val="0"/>
      </w:pPr>
      <w:r>
        <w:t>3</w:t>
      </w:r>
      <w:r>
        <w:rPr>
          <w:rFonts w:hint="eastAsia"/>
          <w:lang w:eastAsia="zh-CN"/>
        </w:rPr>
        <w:t>.</w:t>
      </w:r>
      <w:r>
        <w:rPr>
          <w:rFonts w:hint="eastAsia"/>
        </w:rPr>
        <w:t>其他</w:t>
      </w:r>
    </w:p>
    <w:p w14:paraId="202611ED">
      <w:pPr>
        <w:bidi w:val="0"/>
      </w:pPr>
      <w:r>
        <w:t>3</w:t>
      </w:r>
      <w:r>
        <w:rPr>
          <w:rFonts w:hint="eastAsia"/>
        </w:rPr>
        <w:t>.1服务要求</w:t>
      </w:r>
    </w:p>
    <w:p w14:paraId="24422506">
      <w:pPr>
        <w:bidi w:val="0"/>
      </w:pPr>
      <w:r>
        <w:rPr>
          <w:rFonts w:hint="eastAsia"/>
        </w:rPr>
        <w:t>（</w:t>
      </w:r>
      <w:r>
        <w:rPr>
          <w:rFonts w:hint="eastAsia"/>
          <w:lang w:val="en-US" w:eastAsia="zh-CN"/>
        </w:rPr>
        <w:t>1</w:t>
      </w:r>
      <w:r>
        <w:rPr>
          <w:rFonts w:hint="eastAsia"/>
        </w:rPr>
        <w:t>）检具发货后，在检具厂家</w:t>
      </w:r>
      <w:r>
        <w:rPr>
          <w:rFonts w:hint="eastAsia"/>
          <w:lang w:val="en-US" w:eastAsia="zh-CN"/>
        </w:rPr>
        <w:t>或现场使用时</w:t>
      </w:r>
      <w:r>
        <w:rPr>
          <w:rFonts w:hint="eastAsia"/>
        </w:rPr>
        <w:t>出现问题，影响使用测量，检具厂家需安排售后人员去现场处理整改，现场无法整改则拉回厂处理，检具使用的正常损耗，由检具厂家无条件处理；</w:t>
      </w:r>
    </w:p>
    <w:p w14:paraId="76116D14">
      <w:pPr>
        <w:bidi w:val="0"/>
      </w:pPr>
      <w:r>
        <w:rPr>
          <w:rFonts w:hint="eastAsia"/>
        </w:rPr>
        <w:t>（</w:t>
      </w:r>
      <w:r>
        <w:rPr>
          <w:rFonts w:hint="eastAsia"/>
          <w:lang w:val="en-US" w:eastAsia="zh-CN"/>
        </w:rPr>
        <w:t>2</w:t>
      </w:r>
      <w:r>
        <w:rPr>
          <w:rFonts w:hint="eastAsia"/>
        </w:rPr>
        <w:t>）检具发货后，出现数据设变、产品更改，检具厂家需安排检具回厂设变处理。</w:t>
      </w:r>
    </w:p>
    <w:p w14:paraId="5EA7BA5A">
      <w:pPr>
        <w:bidi w:val="0"/>
        <w:rPr>
          <w:rFonts w:hint="eastAsia"/>
          <w:lang w:val="en-US" w:eastAsia="zh-CN"/>
        </w:rPr>
      </w:pPr>
      <w:r>
        <w:t>3</w:t>
      </w:r>
      <w:r>
        <w:rPr>
          <w:rFonts w:hint="eastAsia"/>
        </w:rPr>
        <w:t>.2保密</w:t>
      </w:r>
      <w:r>
        <w:rPr>
          <w:rFonts w:hint="eastAsia"/>
          <w:lang w:val="en-US" w:eastAsia="zh-CN"/>
        </w:rPr>
        <w:t>要求</w:t>
      </w:r>
    </w:p>
    <w:p w14:paraId="7E8E8A74">
      <w:pPr>
        <w:bidi w:val="0"/>
        <w:rPr>
          <w:rFonts w:hint="eastAsia"/>
        </w:rPr>
      </w:pPr>
      <w:r>
        <w:rPr>
          <w:rFonts w:hint="eastAsia"/>
        </w:rPr>
        <w:t>招标方向投标方提供的产品三维数学模型及其他技术资料为招标方所有，投标方不</w:t>
      </w:r>
    </w:p>
    <w:p w14:paraId="2B4CF2FA">
      <w:pPr>
        <w:bidi w:val="0"/>
        <w:ind w:left="0" w:leftChars="0" w:firstLine="0" w:firstLineChars="0"/>
      </w:pPr>
      <w:r>
        <w:rPr>
          <w:rFonts w:hint="eastAsia"/>
        </w:rPr>
        <w:t>得复制，未经招标方书面许可不得泄露给第三方，待检具终验收合格后，将招标方提供的所有技术资料返回招标方，如因投标方不遵守保密要求，投标方承担因泄密给招标方造成的一切损失。</w:t>
      </w:r>
    </w:p>
    <w:p w14:paraId="0DF7DA3D">
      <w:pPr>
        <w:bidi w:val="0"/>
      </w:pPr>
      <w:r>
        <w:t>3</w:t>
      </w:r>
      <w:r>
        <w:rPr>
          <w:rFonts w:hint="eastAsia"/>
        </w:rPr>
        <w:t>.3技术条款未涉及部分，以招标方检具技术标准为准；招标方检具技术标准未涉及部分，以投标方标准进行，但必须经招标方确认。</w:t>
      </w:r>
    </w:p>
    <w:p w14:paraId="04C8CC9F">
      <w:pPr>
        <w:bidi w:val="0"/>
      </w:pPr>
      <w:r>
        <w:t>3</w:t>
      </w:r>
      <w:r>
        <w:rPr>
          <w:rFonts w:hint="eastAsia"/>
        </w:rPr>
        <w:t>.4本技术文件作为项目实施、验收的原则和依据，是最终合同的一部分。</w:t>
      </w:r>
    </w:p>
    <w:p w14:paraId="0A4BE281">
      <w:pPr>
        <w:bidi w:val="0"/>
        <w:rPr>
          <w:rFonts w:ascii="宋体" w:hAnsi="宋体" w:eastAsia="宋体" w:cs="宋体"/>
          <w:sz w:val="24"/>
          <w:szCs w:val="24"/>
        </w:rPr>
      </w:pPr>
      <w:r>
        <w:t>3</w:t>
      </w:r>
      <w:r>
        <w:rPr>
          <w:rFonts w:hint="eastAsia"/>
        </w:rPr>
        <w:t>.5投标方一旦中标，即被认为已知工作范围，如果在项目进展过程中，双方在工作范围上发生分歧意见，解释权在招标方，投标方必须按招标方描述的范围工作，不得向招标方提出增加费用。</w:t>
      </w:r>
    </w:p>
    <w:p w14:paraId="2A44C989">
      <w:pPr>
        <w:pStyle w:val="119"/>
        <w:spacing w:line="360" w:lineRule="auto"/>
        <w:rPr>
          <w:rFonts w:hint="eastAsia" w:ascii="Times New Roman" w:hAnsi="Times New Roman" w:eastAsia="黑体" w:cs="Times New Roman"/>
          <w:b w:val="0"/>
          <w:color w:val="auto"/>
          <w:kern w:val="2"/>
          <w:sz w:val="24"/>
          <w:szCs w:val="24"/>
          <w:lang w:val="en-US" w:eastAsia="zh-CN" w:bidi="ar"/>
        </w:rPr>
      </w:pPr>
      <w:r>
        <w:rPr>
          <w:rFonts w:hint="eastAsia" w:ascii="Times New Roman" w:hAnsi="Times New Roman" w:eastAsia="黑体" w:cs="Times New Roman"/>
          <w:b w:val="0"/>
          <w:color w:val="auto"/>
          <w:kern w:val="2"/>
          <w:sz w:val="24"/>
          <w:szCs w:val="24"/>
          <w:lang w:val="en-US" w:eastAsia="zh-CN" w:bidi="ar"/>
        </w:rPr>
        <w:t>四、执行标准</w:t>
      </w:r>
    </w:p>
    <w:p w14:paraId="7BA6443D">
      <w:pPr>
        <w:bidi w:val="0"/>
      </w:pPr>
      <w:r>
        <w:rPr>
          <w:rFonts w:hint="eastAsia"/>
        </w:rPr>
        <w:t>1.招标人此处所列标准仅为涉及的主要标准，而且不保证其为最新版执行标准；投标人应当在投标文件中认真予以填写、补充和修改完善。</w:t>
      </w:r>
    </w:p>
    <w:p w14:paraId="2812FF64">
      <w:pPr>
        <w:bidi w:val="0"/>
      </w:pPr>
      <w:r>
        <w:rPr>
          <w:rFonts w:hint="eastAsia"/>
        </w:rPr>
        <w:t>2.投标人需要执行的标准，应当采用所供货物通过买方组织的最终验收之日已经开始执行的最新标准。</w:t>
      </w:r>
    </w:p>
    <w:p w14:paraId="7918AA49">
      <w:pPr>
        <w:bidi w:val="0"/>
      </w:pPr>
      <w:r>
        <w:rPr>
          <w:rFonts w:hint="eastAsia"/>
        </w:rPr>
        <w:t>3.采购货物的产品质量、技术标准如在招投标文件中无相应说明，则按中华人民共和国有关部门颁发的最新的国标或专业（部）标准执行及相应的国际标准。</w:t>
      </w:r>
    </w:p>
    <w:p w14:paraId="47BD6B75">
      <w:pPr>
        <w:bidi w:val="0"/>
      </w:pPr>
      <w:r>
        <w:rPr>
          <w:rFonts w:hint="eastAsia"/>
        </w:rPr>
        <w:t>4.采购货物没有国家或专业（部）标准的，按企业标准执行时，卖方应在合同签署之前，将所涉及的企业标准提供给买方确认。</w:t>
      </w:r>
    </w:p>
    <w:p w14:paraId="0B8BFFC1">
      <w:pPr>
        <w:bidi w:val="0"/>
      </w:pPr>
      <w:r>
        <w:rPr>
          <w:rFonts w:hint="eastAsia"/>
        </w:rPr>
        <w:t>5.采购货物如果采用国际标准，其执行标准由投标人提供、招标人确认。</w:t>
      </w:r>
    </w:p>
    <w:p w14:paraId="28AC316B">
      <w:pPr>
        <w:bidi w:val="0"/>
      </w:pPr>
      <w:r>
        <w:rPr>
          <w:rFonts w:hint="eastAsia"/>
        </w:rPr>
        <w:t>6.采购货物所涉及的标准不统一时，原则上按照最严格标准执行。</w:t>
      </w:r>
    </w:p>
    <w:p w14:paraId="3A29A72B">
      <w:pPr>
        <w:pageBreakBefore w:val="0"/>
        <w:widowControl/>
        <w:kinsoku/>
        <w:wordWrap/>
        <w:topLinePunct w:val="0"/>
        <w:autoSpaceDE w:val="0"/>
        <w:bidi w:val="0"/>
        <w:adjustRightInd w:val="0"/>
        <w:snapToGrid w:val="0"/>
        <w:spacing w:line="360" w:lineRule="auto"/>
        <w:ind w:firstLine="0" w:firstLineChars="0"/>
        <w:jc w:val="left"/>
        <w:textAlignment w:val="auto"/>
        <w:rPr>
          <w:rFonts w:hint="eastAsia" w:ascii="宋体" w:hAnsi="宋体" w:eastAsia="宋体" w:cs="宋体"/>
          <w:snapToGrid w:val="0"/>
          <w:color w:val="000000"/>
          <w:kern w:val="0"/>
          <w:sz w:val="24"/>
          <w:szCs w:val="24"/>
          <w:lang w:val="en-US" w:eastAsia="zh-Hans"/>
        </w:rPr>
      </w:pPr>
      <w:r>
        <w:rPr>
          <w:rFonts w:hint="eastAsia" w:ascii="宋体" w:hAnsi="宋体" w:eastAsia="宋体" w:cs="宋体"/>
          <w:snapToGrid w:val="0"/>
          <w:color w:val="000000"/>
          <w:kern w:val="0"/>
          <w:sz w:val="24"/>
          <w:szCs w:val="24"/>
          <w:lang w:val="en-US" w:eastAsia="zh-Hans"/>
        </w:rPr>
        <w:t xml:space="preserve"> </w:t>
      </w:r>
    </w:p>
    <w:p w14:paraId="05EB8DC3">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61D4A2E3">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val="en-US" w:eastAsia="zh-Hans"/>
        </w:rPr>
      </w:pPr>
    </w:p>
    <w:p w14:paraId="3DC75C71">
      <w:pPr>
        <w:rPr>
          <w:rFonts w:hAnsi="宋体" w:eastAsia="宋体" w:cs="Times New Roman"/>
          <w:b/>
          <w:color w:val="000000"/>
          <w:sz w:val="24"/>
          <w:szCs w:val="24"/>
        </w:rPr>
      </w:pPr>
    </w:p>
    <w:p w14:paraId="143E70F1">
      <w:pPr>
        <w:ind w:left="0" w:leftChars="0" w:firstLine="0" w:firstLineChars="0"/>
        <w:rPr>
          <w:rFonts w:hint="eastAsia" w:ascii="Times New Roman" w:hAnsi="Times New Roman" w:eastAsia="黑体" w:cs="Times New Roman"/>
          <w:b w:val="0"/>
          <w:color w:val="auto"/>
          <w:kern w:val="2"/>
          <w:sz w:val="24"/>
          <w:szCs w:val="24"/>
          <w:lang w:val="en-US" w:eastAsia="zh-CN" w:bidi="ar"/>
        </w:rPr>
      </w:pPr>
      <w:r>
        <w:rPr>
          <w:rFonts w:hint="eastAsia" w:ascii="Times New Roman" w:hAnsi="Times New Roman" w:eastAsia="黑体" w:cs="Times New Roman"/>
          <w:b w:val="0"/>
          <w:color w:val="auto"/>
          <w:kern w:val="2"/>
          <w:sz w:val="24"/>
          <w:szCs w:val="24"/>
          <w:lang w:val="en-US" w:eastAsia="zh-CN" w:bidi="ar"/>
        </w:rPr>
        <w:br w:type="page"/>
      </w:r>
    </w:p>
    <w:bookmarkEnd w:id="120"/>
    <w:bookmarkEnd w:id="121"/>
    <w:p w14:paraId="65B52402">
      <w:pPr>
        <w:pStyle w:val="147"/>
        <w:pageBreakBefore w:val="0"/>
        <w:numPr>
          <w:ilvl w:val="0"/>
          <w:numId w:val="0"/>
        </w:numPr>
        <w:kinsoku/>
        <w:wordWrap/>
        <w:topLinePunct w:val="0"/>
        <w:autoSpaceDE w:val="0"/>
        <w:bidi w:val="0"/>
        <w:ind w:firstLine="0" w:firstLineChars="0"/>
        <w:textAlignment w:val="auto"/>
      </w:pPr>
      <w:bookmarkStart w:id="122" w:name="_Toc15277"/>
      <w:bookmarkStart w:id="123" w:name="_Toc15276"/>
      <w:r>
        <w:rPr>
          <w:rFonts w:hint="eastAsia"/>
        </w:rPr>
        <w:t xml:space="preserve">附 录 </w:t>
      </w:r>
      <w:r>
        <w:t>A</w:t>
      </w:r>
      <w:r>
        <w:br w:type="textWrapping"/>
      </w:r>
      <w:bookmarkStart w:id="124" w:name="_Toc46222668"/>
      <w:r>
        <w:rPr>
          <w:rFonts w:hint="eastAsia"/>
        </w:rPr>
        <w:t>（规范性附录）</w:t>
      </w:r>
      <w:r>
        <w:br w:type="textWrapping"/>
      </w:r>
      <w:bookmarkEnd w:id="124"/>
      <w:r>
        <w:rPr>
          <w:rFonts w:hint="eastAsia"/>
        </w:rPr>
        <w:t>检具设计检查表</w:t>
      </w:r>
      <w:bookmarkEnd w:id="122"/>
      <w:bookmarkEnd w:id="123"/>
    </w:p>
    <w:p w14:paraId="13AD7C45">
      <w:pPr>
        <w:pageBreakBefore w:val="0"/>
        <w:kinsoku/>
        <w:wordWrap/>
        <w:topLinePunct w:val="0"/>
        <w:autoSpaceDE w:val="0"/>
        <w:autoSpaceDN w:val="0"/>
        <w:bidi w:val="0"/>
        <w:ind w:firstLine="0" w:firstLineChars="0"/>
        <w:textAlignment w:val="auto"/>
        <w:rPr>
          <w:rFonts w:ascii="黑体" w:hAnsi="黑体" w:eastAsia="黑体" w:cs="Times New Roman"/>
        </w:rPr>
      </w:pPr>
      <w:r>
        <w:rPr>
          <w:rFonts w:hint="eastAsia" w:ascii="黑体" w:hAnsi="黑体" w:eastAsia="黑体" w:cs="Times New Roman"/>
        </w:rPr>
        <w:t>A.1 检具设计检查表见表A.1。</w:t>
      </w:r>
    </w:p>
    <w:p w14:paraId="1FA9D6E7">
      <w:pPr>
        <w:pageBreakBefore w:val="0"/>
        <w:kinsoku/>
        <w:wordWrap/>
        <w:topLinePunct w:val="0"/>
        <w:autoSpaceDE w:val="0"/>
        <w:bidi w:val="0"/>
        <w:spacing w:before="120" w:beforeLines="50" w:after="120" w:afterLines="50"/>
        <w:ind w:left="420" w:firstLine="0" w:firstLineChars="0"/>
        <w:jc w:val="center"/>
        <w:textAlignment w:val="auto"/>
        <w:rPr>
          <w:rFonts w:cs="Times New Roman"/>
          <w:kern w:val="0"/>
        </w:rPr>
      </w:pPr>
      <w:r>
        <w:rPr>
          <w:rFonts w:hint="eastAsia" w:ascii="黑体" w:hAnsi="黑体" w:eastAsia="黑体" w:cs="黑体"/>
        </w:rPr>
        <w:t>表A.1  检具设计检查表</w:t>
      </w:r>
    </w:p>
    <w:tbl>
      <w:tblPr>
        <w:tblStyle w:val="3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3"/>
        <w:gridCol w:w="364"/>
        <w:gridCol w:w="1118"/>
        <w:gridCol w:w="1038"/>
        <w:gridCol w:w="1086"/>
        <w:gridCol w:w="326"/>
        <w:gridCol w:w="570"/>
        <w:gridCol w:w="437"/>
        <w:gridCol w:w="479"/>
        <w:gridCol w:w="717"/>
        <w:gridCol w:w="199"/>
        <w:gridCol w:w="612"/>
        <w:gridCol w:w="425"/>
        <w:gridCol w:w="891"/>
      </w:tblGrid>
      <w:tr w14:paraId="17C46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gridSpan w:val="2"/>
            <w:tcBorders>
              <w:top w:val="single" w:color="auto" w:sz="12" w:space="0"/>
              <w:left w:val="single" w:color="auto" w:sz="12" w:space="0"/>
              <w:bottom w:val="single" w:color="auto" w:sz="4" w:space="0"/>
              <w:right w:val="single" w:color="auto" w:sz="4" w:space="0"/>
            </w:tcBorders>
          </w:tcPr>
          <w:p w14:paraId="515524CD">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车型</w:t>
            </w:r>
            <w:r>
              <w:rPr>
                <w:rFonts w:hint="eastAsia" w:ascii="宋体" w:hAnsi="宋体" w:cs="Times New Roman"/>
                <w:sz w:val="18"/>
                <w:szCs w:val="18"/>
              </w:rPr>
              <w:t>代号</w:t>
            </w:r>
          </w:p>
        </w:tc>
        <w:tc>
          <w:tcPr>
            <w:tcW w:w="1211" w:type="dxa"/>
            <w:tcBorders>
              <w:top w:val="single" w:color="auto" w:sz="12" w:space="0"/>
              <w:left w:val="single" w:color="auto" w:sz="4" w:space="0"/>
              <w:bottom w:val="single" w:color="auto" w:sz="4" w:space="0"/>
              <w:right w:val="single" w:color="auto" w:sz="4" w:space="0"/>
            </w:tcBorders>
          </w:tcPr>
          <w:p w14:paraId="364AB9FD">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3" w:type="dxa"/>
            <w:tcBorders>
              <w:top w:val="single" w:color="auto" w:sz="12" w:space="0"/>
              <w:left w:val="single" w:color="auto" w:sz="4" w:space="0"/>
              <w:bottom w:val="single" w:color="auto" w:sz="4" w:space="0"/>
              <w:right w:val="single" w:color="auto" w:sz="4" w:space="0"/>
            </w:tcBorders>
          </w:tcPr>
          <w:p w14:paraId="59E69CD5">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零件号</w:t>
            </w:r>
          </w:p>
        </w:tc>
        <w:tc>
          <w:tcPr>
            <w:tcW w:w="1531" w:type="dxa"/>
            <w:gridSpan w:val="2"/>
            <w:tcBorders>
              <w:top w:val="single" w:color="auto" w:sz="12" w:space="0"/>
              <w:left w:val="single" w:color="auto" w:sz="4" w:space="0"/>
              <w:bottom w:val="single" w:color="auto" w:sz="4" w:space="0"/>
              <w:right w:val="single" w:color="auto" w:sz="4" w:space="0"/>
            </w:tcBorders>
          </w:tcPr>
          <w:p w14:paraId="7CF2FC53">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6" w:type="dxa"/>
            <w:gridSpan w:val="2"/>
            <w:tcBorders>
              <w:top w:val="single" w:color="auto" w:sz="12" w:space="0"/>
              <w:left w:val="single" w:color="auto" w:sz="4" w:space="0"/>
              <w:bottom w:val="single" w:color="auto" w:sz="4" w:space="0"/>
              <w:right w:val="single" w:color="auto" w:sz="4" w:space="0"/>
            </w:tcBorders>
          </w:tcPr>
          <w:p w14:paraId="35478ECA">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零件名称</w:t>
            </w:r>
          </w:p>
        </w:tc>
        <w:tc>
          <w:tcPr>
            <w:tcW w:w="1293" w:type="dxa"/>
            <w:gridSpan w:val="2"/>
            <w:tcBorders>
              <w:top w:val="single" w:color="auto" w:sz="12" w:space="0"/>
              <w:left w:val="single" w:color="auto" w:sz="4" w:space="0"/>
              <w:bottom w:val="single" w:color="auto" w:sz="4" w:space="0"/>
              <w:right w:val="single" w:color="auto" w:sz="4" w:space="0"/>
            </w:tcBorders>
          </w:tcPr>
          <w:p w14:paraId="63FDBD06">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869" w:type="dxa"/>
            <w:gridSpan w:val="2"/>
            <w:tcBorders>
              <w:top w:val="single" w:color="auto" w:sz="12" w:space="0"/>
              <w:left w:val="single" w:color="auto" w:sz="4" w:space="0"/>
              <w:bottom w:val="single" w:color="auto" w:sz="4" w:space="0"/>
              <w:right w:val="single" w:color="auto" w:sz="4" w:space="0"/>
            </w:tcBorders>
          </w:tcPr>
          <w:p w14:paraId="51657C40">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检验员</w:t>
            </w:r>
          </w:p>
        </w:tc>
        <w:tc>
          <w:tcPr>
            <w:tcW w:w="1425" w:type="dxa"/>
            <w:gridSpan w:val="2"/>
            <w:tcBorders>
              <w:top w:val="single" w:color="auto" w:sz="12" w:space="0"/>
              <w:left w:val="single" w:color="auto" w:sz="4" w:space="0"/>
              <w:bottom w:val="single" w:color="auto" w:sz="4" w:space="0"/>
              <w:right w:val="single" w:color="auto" w:sz="12" w:space="0"/>
            </w:tcBorders>
          </w:tcPr>
          <w:p w14:paraId="24D07487">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49C9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gridSpan w:val="2"/>
            <w:tcBorders>
              <w:top w:val="single" w:color="auto" w:sz="4" w:space="0"/>
              <w:left w:val="single" w:color="auto" w:sz="12" w:space="0"/>
              <w:bottom w:val="single" w:color="auto" w:sz="12" w:space="0"/>
              <w:right w:val="single" w:color="auto" w:sz="4" w:space="0"/>
            </w:tcBorders>
          </w:tcPr>
          <w:p w14:paraId="618F072E">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检具编号</w:t>
            </w:r>
          </w:p>
        </w:tc>
        <w:tc>
          <w:tcPr>
            <w:tcW w:w="1211" w:type="dxa"/>
            <w:tcBorders>
              <w:top w:val="single" w:color="auto" w:sz="4" w:space="0"/>
              <w:left w:val="single" w:color="auto" w:sz="4" w:space="0"/>
              <w:bottom w:val="single" w:color="auto" w:sz="12" w:space="0"/>
              <w:right w:val="single" w:color="auto" w:sz="4" w:space="0"/>
            </w:tcBorders>
          </w:tcPr>
          <w:p w14:paraId="0D1DEC1C">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3" w:type="dxa"/>
            <w:tcBorders>
              <w:top w:val="single" w:color="auto" w:sz="4" w:space="0"/>
              <w:left w:val="single" w:color="auto" w:sz="4" w:space="0"/>
              <w:bottom w:val="single" w:color="auto" w:sz="12" w:space="0"/>
              <w:right w:val="single" w:color="auto" w:sz="4" w:space="0"/>
            </w:tcBorders>
          </w:tcPr>
          <w:p w14:paraId="6D63E096">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检具名称</w:t>
            </w:r>
          </w:p>
        </w:tc>
        <w:tc>
          <w:tcPr>
            <w:tcW w:w="1531" w:type="dxa"/>
            <w:gridSpan w:val="2"/>
            <w:tcBorders>
              <w:top w:val="single" w:color="auto" w:sz="4" w:space="0"/>
              <w:left w:val="single" w:color="auto" w:sz="4" w:space="0"/>
              <w:bottom w:val="single" w:color="auto" w:sz="12" w:space="0"/>
              <w:right w:val="single" w:color="auto" w:sz="4" w:space="0"/>
            </w:tcBorders>
          </w:tcPr>
          <w:p w14:paraId="225845DA">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6" w:type="dxa"/>
            <w:gridSpan w:val="2"/>
            <w:tcBorders>
              <w:top w:val="single" w:color="auto" w:sz="4" w:space="0"/>
              <w:left w:val="single" w:color="auto" w:sz="4" w:space="0"/>
              <w:bottom w:val="single" w:color="auto" w:sz="12" w:space="0"/>
              <w:right w:val="single" w:color="auto" w:sz="4" w:space="0"/>
            </w:tcBorders>
          </w:tcPr>
          <w:p w14:paraId="381F8120">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厂家名称</w:t>
            </w:r>
          </w:p>
        </w:tc>
        <w:tc>
          <w:tcPr>
            <w:tcW w:w="1293" w:type="dxa"/>
            <w:gridSpan w:val="2"/>
            <w:tcBorders>
              <w:top w:val="single" w:color="auto" w:sz="4" w:space="0"/>
              <w:left w:val="single" w:color="auto" w:sz="4" w:space="0"/>
              <w:bottom w:val="single" w:color="auto" w:sz="12" w:space="0"/>
              <w:right w:val="single" w:color="auto" w:sz="4" w:space="0"/>
            </w:tcBorders>
          </w:tcPr>
          <w:p w14:paraId="0FEBDB56">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869" w:type="dxa"/>
            <w:gridSpan w:val="2"/>
            <w:tcBorders>
              <w:top w:val="single" w:color="auto" w:sz="4" w:space="0"/>
              <w:left w:val="single" w:color="auto" w:sz="4" w:space="0"/>
              <w:bottom w:val="single" w:color="auto" w:sz="12" w:space="0"/>
              <w:right w:val="single" w:color="auto" w:sz="4" w:space="0"/>
            </w:tcBorders>
          </w:tcPr>
          <w:p w14:paraId="4EDC0BA9">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日期</w:t>
            </w:r>
          </w:p>
        </w:tc>
        <w:tc>
          <w:tcPr>
            <w:tcW w:w="1425" w:type="dxa"/>
            <w:gridSpan w:val="2"/>
            <w:tcBorders>
              <w:top w:val="single" w:color="auto" w:sz="4" w:space="0"/>
              <w:left w:val="single" w:color="auto" w:sz="4" w:space="0"/>
              <w:bottom w:val="single" w:color="auto" w:sz="12" w:space="0"/>
              <w:right w:val="single" w:color="auto" w:sz="12" w:space="0"/>
            </w:tcBorders>
          </w:tcPr>
          <w:p w14:paraId="2849CFA1">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3557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268D1EE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序号</w:t>
            </w:r>
          </w:p>
        </w:tc>
        <w:tc>
          <w:tcPr>
            <w:tcW w:w="3911" w:type="dxa"/>
            <w:gridSpan w:val="4"/>
            <w:tcBorders>
              <w:tl2br w:val="nil"/>
              <w:tr2bl w:val="nil"/>
            </w:tcBorders>
            <w:vAlign w:val="center"/>
          </w:tcPr>
          <w:p w14:paraId="4E6D532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内容</w:t>
            </w:r>
          </w:p>
        </w:tc>
        <w:tc>
          <w:tcPr>
            <w:tcW w:w="967" w:type="dxa"/>
            <w:gridSpan w:val="2"/>
            <w:tcBorders>
              <w:tl2br w:val="nil"/>
              <w:tr2bl w:val="nil"/>
            </w:tcBorders>
            <w:vAlign w:val="center"/>
          </w:tcPr>
          <w:p w14:paraId="15D0E5F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问题描述</w:t>
            </w:r>
          </w:p>
        </w:tc>
        <w:tc>
          <w:tcPr>
            <w:tcW w:w="989" w:type="dxa"/>
            <w:gridSpan w:val="2"/>
            <w:tcBorders>
              <w:tl2br w:val="nil"/>
              <w:tr2bl w:val="nil"/>
            </w:tcBorders>
            <w:vAlign w:val="center"/>
          </w:tcPr>
          <w:p w14:paraId="168955A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问题图片</w:t>
            </w:r>
          </w:p>
        </w:tc>
        <w:tc>
          <w:tcPr>
            <w:tcW w:w="989" w:type="dxa"/>
            <w:gridSpan w:val="2"/>
            <w:tcBorders>
              <w:tl2br w:val="nil"/>
              <w:tr2bl w:val="nil"/>
            </w:tcBorders>
            <w:vAlign w:val="center"/>
          </w:tcPr>
          <w:p w14:paraId="4185487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改进措施</w:t>
            </w:r>
          </w:p>
        </w:tc>
        <w:tc>
          <w:tcPr>
            <w:tcW w:w="1122" w:type="dxa"/>
            <w:gridSpan w:val="2"/>
            <w:tcBorders>
              <w:tl2br w:val="nil"/>
              <w:tr2bl w:val="nil"/>
            </w:tcBorders>
            <w:vAlign w:val="center"/>
          </w:tcPr>
          <w:p w14:paraId="6317BD5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改进后图片</w:t>
            </w:r>
          </w:p>
        </w:tc>
        <w:tc>
          <w:tcPr>
            <w:tcW w:w="960" w:type="dxa"/>
            <w:tcBorders>
              <w:tl2br w:val="nil"/>
              <w:tr2bl w:val="nil"/>
            </w:tcBorders>
            <w:vAlign w:val="center"/>
          </w:tcPr>
          <w:p w14:paraId="2C9DDCE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完成时间</w:t>
            </w:r>
          </w:p>
        </w:tc>
      </w:tr>
      <w:tr w14:paraId="41403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7CA43C3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w:t>
            </w:r>
          </w:p>
        </w:tc>
        <w:tc>
          <w:tcPr>
            <w:tcW w:w="3911" w:type="dxa"/>
            <w:gridSpan w:val="4"/>
            <w:tcBorders>
              <w:tl2br w:val="nil"/>
              <w:tr2bl w:val="nil"/>
            </w:tcBorders>
          </w:tcPr>
          <w:p w14:paraId="441CD3B0">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使用标准件</w:t>
            </w:r>
            <w:r>
              <w:rPr>
                <w:rFonts w:hint="eastAsia" w:ascii="宋体" w:hAnsi="宋体" w:cs="宋体"/>
                <w:sz w:val="18"/>
                <w:szCs w:val="18"/>
              </w:rPr>
              <w:t>；</w:t>
            </w:r>
          </w:p>
        </w:tc>
        <w:tc>
          <w:tcPr>
            <w:tcW w:w="967" w:type="dxa"/>
            <w:gridSpan w:val="2"/>
            <w:tcBorders>
              <w:tl2br w:val="nil"/>
              <w:tr2bl w:val="nil"/>
            </w:tcBorders>
            <w:vAlign w:val="center"/>
          </w:tcPr>
          <w:p w14:paraId="155AA1B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65165D2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69B70FA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4EC291B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7650F21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54F1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5E5A96A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2</w:t>
            </w:r>
          </w:p>
        </w:tc>
        <w:tc>
          <w:tcPr>
            <w:tcW w:w="3911" w:type="dxa"/>
            <w:gridSpan w:val="4"/>
            <w:tcBorders>
              <w:tl2br w:val="nil"/>
              <w:tr2bl w:val="nil"/>
            </w:tcBorders>
          </w:tcPr>
          <w:p w14:paraId="798CE959">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cs="宋体"/>
                <w:sz w:val="18"/>
                <w:szCs w:val="18"/>
              </w:rPr>
              <w:t>零件放置于检具上的位置应和零件在驾驶室坐标系中的位置一致；</w:t>
            </w:r>
          </w:p>
        </w:tc>
        <w:tc>
          <w:tcPr>
            <w:tcW w:w="967" w:type="dxa"/>
            <w:gridSpan w:val="2"/>
            <w:tcBorders>
              <w:tl2br w:val="nil"/>
              <w:tr2bl w:val="nil"/>
            </w:tcBorders>
            <w:vAlign w:val="center"/>
          </w:tcPr>
          <w:p w14:paraId="7DF2CFA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5C2AABA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2EB3E01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2BCF9A7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7DC9BE7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276B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221A44E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3</w:t>
            </w:r>
          </w:p>
        </w:tc>
        <w:tc>
          <w:tcPr>
            <w:tcW w:w="3911" w:type="dxa"/>
            <w:gridSpan w:val="4"/>
            <w:tcBorders>
              <w:tl2br w:val="nil"/>
              <w:tr2bl w:val="nil"/>
            </w:tcBorders>
          </w:tcPr>
          <w:p w14:paraId="5F1745B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highlight w:val="yellow"/>
              </w:rPr>
            </w:pPr>
            <w:r>
              <w:rPr>
                <w:rFonts w:hint="eastAsia" w:ascii="宋体" w:hAnsi="宋体" w:cs="宋体"/>
                <w:sz w:val="18"/>
                <w:szCs w:val="18"/>
              </w:rPr>
              <w:t>图纸中明确标注出加工和检验基准起始点；</w:t>
            </w:r>
          </w:p>
        </w:tc>
        <w:tc>
          <w:tcPr>
            <w:tcW w:w="967" w:type="dxa"/>
            <w:gridSpan w:val="2"/>
            <w:tcBorders>
              <w:tl2br w:val="nil"/>
              <w:tr2bl w:val="nil"/>
            </w:tcBorders>
            <w:vAlign w:val="center"/>
          </w:tcPr>
          <w:p w14:paraId="2B5CB4E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6B38430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547FB8C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1B207BC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2621A5A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E9AC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1AB001C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4</w:t>
            </w:r>
          </w:p>
        </w:tc>
        <w:tc>
          <w:tcPr>
            <w:tcW w:w="3911" w:type="dxa"/>
            <w:gridSpan w:val="4"/>
            <w:tcBorders>
              <w:tl2br w:val="nil"/>
              <w:tr2bl w:val="nil"/>
            </w:tcBorders>
          </w:tcPr>
          <w:p w14:paraId="12099EFC">
            <w:pPr>
              <w:pageBreakBefore w:val="0"/>
              <w:kinsoku/>
              <w:wordWrap/>
              <w:topLinePunct w:val="0"/>
              <w:autoSpaceDE w:val="0"/>
              <w:bidi w:val="0"/>
              <w:spacing w:after="200" w:line="276" w:lineRule="auto"/>
              <w:ind w:firstLine="0" w:firstLineChars="0"/>
              <w:textAlignment w:val="auto"/>
              <w:rPr>
                <w:rFonts w:ascii="宋体" w:hAnsi="宋体" w:cs="宋体"/>
                <w:sz w:val="18"/>
                <w:szCs w:val="18"/>
              </w:rPr>
            </w:pPr>
            <w:r>
              <w:rPr>
                <w:rFonts w:hint="eastAsia" w:ascii="宋体" w:hAnsi="宋体" w:cs="宋体"/>
                <w:sz w:val="18"/>
                <w:szCs w:val="18"/>
              </w:rPr>
              <w:t>图纸中检具整体结构及各部位的具体结构、性能、热处理方式、设计尺寸等内容完整；</w:t>
            </w:r>
          </w:p>
        </w:tc>
        <w:tc>
          <w:tcPr>
            <w:tcW w:w="967" w:type="dxa"/>
            <w:gridSpan w:val="2"/>
            <w:tcBorders>
              <w:tl2br w:val="nil"/>
              <w:tr2bl w:val="nil"/>
            </w:tcBorders>
            <w:vAlign w:val="center"/>
          </w:tcPr>
          <w:p w14:paraId="01DC6F5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60F53F6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5F6277F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4B3E3A0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2058928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3F48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4F05DB6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5</w:t>
            </w:r>
          </w:p>
        </w:tc>
        <w:tc>
          <w:tcPr>
            <w:tcW w:w="3911" w:type="dxa"/>
            <w:gridSpan w:val="4"/>
            <w:tcBorders>
              <w:tl2br w:val="nil"/>
              <w:tr2bl w:val="nil"/>
            </w:tcBorders>
          </w:tcPr>
          <w:p w14:paraId="5B812696">
            <w:pPr>
              <w:pageBreakBefore w:val="0"/>
              <w:kinsoku/>
              <w:wordWrap/>
              <w:topLinePunct w:val="0"/>
              <w:autoSpaceDE w:val="0"/>
              <w:bidi w:val="0"/>
              <w:spacing w:after="200" w:line="276" w:lineRule="auto"/>
              <w:ind w:firstLine="0" w:firstLineChars="0"/>
              <w:textAlignment w:val="auto"/>
              <w:rPr>
                <w:rFonts w:ascii="宋体" w:hAnsi="宋体" w:cs="宋体"/>
                <w:sz w:val="18"/>
                <w:szCs w:val="18"/>
              </w:rPr>
            </w:pPr>
            <w:r>
              <w:rPr>
                <w:rFonts w:hint="eastAsia" w:ascii="宋体" w:hAnsi="宋体" w:cs="宋体"/>
                <w:sz w:val="18"/>
                <w:szCs w:val="18"/>
              </w:rPr>
              <w:t>检具说明表应包含零件状态、检具状态、材料、明细表、版本号、更改记录等信息；</w:t>
            </w:r>
          </w:p>
        </w:tc>
        <w:tc>
          <w:tcPr>
            <w:tcW w:w="967" w:type="dxa"/>
            <w:gridSpan w:val="2"/>
            <w:tcBorders>
              <w:tl2br w:val="nil"/>
              <w:tr2bl w:val="nil"/>
            </w:tcBorders>
            <w:vAlign w:val="center"/>
          </w:tcPr>
          <w:p w14:paraId="72C428D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7315171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7487818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5F8B9F2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69586CB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52BE2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2C46609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6</w:t>
            </w:r>
          </w:p>
        </w:tc>
        <w:tc>
          <w:tcPr>
            <w:tcW w:w="3911" w:type="dxa"/>
            <w:gridSpan w:val="4"/>
            <w:tcBorders>
              <w:tl2br w:val="nil"/>
              <w:tr2bl w:val="nil"/>
            </w:tcBorders>
          </w:tcPr>
          <w:p w14:paraId="1D5149EA">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操作说明和操作顺序是设计的一部分</w:t>
            </w:r>
            <w:r>
              <w:rPr>
                <w:rFonts w:hint="eastAsia" w:ascii="宋体" w:hAnsi="宋体" w:cs="宋体"/>
                <w:sz w:val="18"/>
                <w:szCs w:val="18"/>
              </w:rPr>
              <w:t>，</w:t>
            </w:r>
            <w:r>
              <w:rPr>
                <w:rFonts w:hint="eastAsia" w:ascii="宋体" w:hAnsi="宋体" w:eastAsia="宋体" w:cs="宋体"/>
                <w:sz w:val="18"/>
                <w:szCs w:val="18"/>
              </w:rPr>
              <w:t>图纸上</w:t>
            </w:r>
            <w:r>
              <w:rPr>
                <w:rFonts w:hint="eastAsia" w:ascii="宋体" w:hAnsi="宋体" w:cs="宋体"/>
                <w:sz w:val="18"/>
                <w:szCs w:val="18"/>
              </w:rPr>
              <w:t>应</w:t>
            </w:r>
            <w:r>
              <w:rPr>
                <w:rFonts w:hint="eastAsia" w:ascii="宋体" w:hAnsi="宋体" w:eastAsia="宋体" w:cs="宋体"/>
                <w:sz w:val="18"/>
                <w:szCs w:val="18"/>
              </w:rPr>
              <w:t>标注和说明</w:t>
            </w:r>
            <w:r>
              <w:rPr>
                <w:rFonts w:hint="eastAsia" w:ascii="宋体" w:hAnsi="宋体" w:cs="宋体"/>
                <w:sz w:val="18"/>
                <w:szCs w:val="18"/>
              </w:rPr>
              <w:t>；</w:t>
            </w:r>
          </w:p>
        </w:tc>
        <w:tc>
          <w:tcPr>
            <w:tcW w:w="967" w:type="dxa"/>
            <w:gridSpan w:val="2"/>
            <w:tcBorders>
              <w:tl2br w:val="nil"/>
              <w:tr2bl w:val="nil"/>
            </w:tcBorders>
            <w:vAlign w:val="center"/>
          </w:tcPr>
          <w:p w14:paraId="6804710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0C5E44D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417116A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37CC1E8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7D74C6A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7B8B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4DD3193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7</w:t>
            </w:r>
          </w:p>
        </w:tc>
        <w:tc>
          <w:tcPr>
            <w:tcW w:w="3911" w:type="dxa"/>
            <w:gridSpan w:val="4"/>
            <w:tcBorders>
              <w:tl2br w:val="nil"/>
              <w:tr2bl w:val="nil"/>
            </w:tcBorders>
          </w:tcPr>
          <w:p w14:paraId="5D5EFC73">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夹头夹紧点</w:t>
            </w:r>
            <w:r>
              <w:rPr>
                <w:rFonts w:hint="eastAsia" w:ascii="宋体" w:hAnsi="宋体" w:cs="宋体"/>
                <w:sz w:val="18"/>
                <w:szCs w:val="18"/>
              </w:rPr>
              <w:t>应</w:t>
            </w:r>
            <w:r>
              <w:rPr>
                <w:rFonts w:hint="eastAsia" w:ascii="宋体" w:hAnsi="宋体" w:eastAsia="宋体" w:cs="宋体"/>
                <w:sz w:val="18"/>
                <w:szCs w:val="18"/>
              </w:rPr>
              <w:t>与支撑点一致</w:t>
            </w:r>
            <w:r>
              <w:rPr>
                <w:rFonts w:hint="eastAsia" w:ascii="宋体" w:hAnsi="宋体" w:cs="宋体"/>
                <w:sz w:val="18"/>
                <w:szCs w:val="18"/>
              </w:rPr>
              <w:t>；</w:t>
            </w:r>
          </w:p>
        </w:tc>
        <w:tc>
          <w:tcPr>
            <w:tcW w:w="967" w:type="dxa"/>
            <w:gridSpan w:val="2"/>
            <w:tcBorders>
              <w:tl2br w:val="nil"/>
              <w:tr2bl w:val="nil"/>
            </w:tcBorders>
            <w:vAlign w:val="center"/>
          </w:tcPr>
          <w:p w14:paraId="79B3423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65A5482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7C095E7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3FE134C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63FDA15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B3FD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41B0F0D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8</w:t>
            </w:r>
          </w:p>
        </w:tc>
        <w:tc>
          <w:tcPr>
            <w:tcW w:w="3911" w:type="dxa"/>
            <w:gridSpan w:val="4"/>
            <w:tcBorders>
              <w:tl2br w:val="nil"/>
              <w:tr2bl w:val="nil"/>
            </w:tcBorders>
          </w:tcPr>
          <w:p w14:paraId="588ACA19">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定位基准点</w:t>
            </w:r>
            <w:r>
              <w:rPr>
                <w:rFonts w:hint="eastAsia" w:ascii="宋体" w:hAnsi="宋体" w:cs="宋体"/>
                <w:sz w:val="18"/>
                <w:szCs w:val="18"/>
              </w:rPr>
              <w:t>应</w:t>
            </w:r>
            <w:r>
              <w:rPr>
                <w:rFonts w:hint="eastAsia" w:ascii="宋体" w:hAnsi="宋体" w:eastAsia="宋体" w:cs="宋体"/>
                <w:sz w:val="18"/>
                <w:szCs w:val="18"/>
              </w:rPr>
              <w:t>与</w:t>
            </w:r>
            <w:r>
              <w:rPr>
                <w:rFonts w:hint="eastAsia" w:ascii="宋体" w:hAnsi="宋体" w:cs="宋体"/>
                <w:sz w:val="18"/>
                <w:szCs w:val="18"/>
              </w:rPr>
              <w:t>图纸</w:t>
            </w:r>
            <w:r>
              <w:rPr>
                <w:rFonts w:hint="eastAsia" w:ascii="宋体" w:hAnsi="宋体" w:eastAsia="宋体" w:cs="宋体"/>
                <w:sz w:val="18"/>
                <w:szCs w:val="18"/>
              </w:rPr>
              <w:t>一致</w:t>
            </w:r>
            <w:r>
              <w:rPr>
                <w:rFonts w:hint="eastAsia" w:ascii="宋体" w:hAnsi="宋体" w:cs="宋体"/>
                <w:sz w:val="18"/>
                <w:szCs w:val="18"/>
              </w:rPr>
              <w:t>；</w:t>
            </w:r>
          </w:p>
        </w:tc>
        <w:tc>
          <w:tcPr>
            <w:tcW w:w="967" w:type="dxa"/>
            <w:gridSpan w:val="2"/>
            <w:tcBorders>
              <w:tl2br w:val="nil"/>
              <w:tr2bl w:val="nil"/>
            </w:tcBorders>
            <w:vAlign w:val="center"/>
          </w:tcPr>
          <w:p w14:paraId="3B3D97F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0AA245B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3833506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30FB568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10D8498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2BFC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728E570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9</w:t>
            </w:r>
          </w:p>
        </w:tc>
        <w:tc>
          <w:tcPr>
            <w:tcW w:w="3911" w:type="dxa"/>
            <w:gridSpan w:val="4"/>
            <w:tcBorders>
              <w:tl2br w:val="nil"/>
              <w:tr2bl w:val="nil"/>
            </w:tcBorders>
          </w:tcPr>
          <w:p w14:paraId="631307F2">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活动部件（装拆零部件）留有足够空间</w:t>
            </w:r>
            <w:r>
              <w:rPr>
                <w:rFonts w:hint="eastAsia" w:ascii="宋体" w:hAnsi="宋体" w:cs="宋体"/>
                <w:sz w:val="18"/>
                <w:szCs w:val="18"/>
              </w:rPr>
              <w:t>；</w:t>
            </w:r>
          </w:p>
        </w:tc>
        <w:tc>
          <w:tcPr>
            <w:tcW w:w="967" w:type="dxa"/>
            <w:gridSpan w:val="2"/>
            <w:tcBorders>
              <w:tl2br w:val="nil"/>
              <w:tr2bl w:val="nil"/>
            </w:tcBorders>
            <w:vAlign w:val="center"/>
          </w:tcPr>
          <w:p w14:paraId="4F5CC30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22C72A6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442E0C7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27836BD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60A6580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4FECB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71C9632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10</w:t>
            </w:r>
          </w:p>
        </w:tc>
        <w:tc>
          <w:tcPr>
            <w:tcW w:w="3911" w:type="dxa"/>
            <w:gridSpan w:val="4"/>
            <w:tcBorders>
              <w:tl2br w:val="nil"/>
              <w:tr2bl w:val="nil"/>
            </w:tcBorders>
          </w:tcPr>
          <w:p w14:paraId="55C9A9DB">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检测点</w:t>
            </w:r>
            <w:r>
              <w:rPr>
                <w:rFonts w:hint="eastAsia" w:ascii="宋体" w:hAnsi="宋体" w:cs="宋体"/>
                <w:sz w:val="18"/>
                <w:szCs w:val="18"/>
              </w:rPr>
              <w:t>应</w:t>
            </w:r>
            <w:r>
              <w:rPr>
                <w:rFonts w:hint="eastAsia" w:ascii="宋体" w:hAnsi="宋体" w:eastAsia="宋体" w:cs="宋体"/>
                <w:sz w:val="18"/>
                <w:szCs w:val="18"/>
              </w:rPr>
              <w:t>能够实现检测</w:t>
            </w:r>
            <w:r>
              <w:rPr>
                <w:rFonts w:hint="eastAsia" w:ascii="宋体" w:hAnsi="宋体" w:cs="宋体"/>
                <w:sz w:val="18"/>
                <w:szCs w:val="18"/>
              </w:rPr>
              <w:t>，</w:t>
            </w:r>
            <w:r>
              <w:rPr>
                <w:rFonts w:hint="eastAsia" w:ascii="宋体" w:hAnsi="宋体" w:eastAsia="宋体" w:cs="宋体"/>
                <w:sz w:val="18"/>
                <w:szCs w:val="18"/>
              </w:rPr>
              <w:t>检测数据</w:t>
            </w:r>
            <w:r>
              <w:rPr>
                <w:rFonts w:hint="eastAsia" w:ascii="宋体" w:hAnsi="宋体" w:cs="宋体"/>
                <w:sz w:val="18"/>
                <w:szCs w:val="18"/>
              </w:rPr>
              <w:t>应</w:t>
            </w:r>
            <w:r>
              <w:rPr>
                <w:rFonts w:hint="eastAsia" w:ascii="宋体" w:hAnsi="宋体" w:eastAsia="宋体" w:cs="宋体"/>
                <w:sz w:val="18"/>
                <w:szCs w:val="18"/>
              </w:rPr>
              <w:t>易于获取</w:t>
            </w:r>
            <w:r>
              <w:rPr>
                <w:rFonts w:hint="eastAsia" w:ascii="宋体" w:hAnsi="宋体" w:cs="宋体"/>
                <w:sz w:val="18"/>
                <w:szCs w:val="18"/>
              </w:rPr>
              <w:t>；</w:t>
            </w:r>
          </w:p>
        </w:tc>
        <w:tc>
          <w:tcPr>
            <w:tcW w:w="967" w:type="dxa"/>
            <w:gridSpan w:val="2"/>
            <w:tcBorders>
              <w:tl2br w:val="nil"/>
              <w:tr2bl w:val="nil"/>
            </w:tcBorders>
            <w:vAlign w:val="center"/>
          </w:tcPr>
          <w:p w14:paraId="10B37E9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5D02DE9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14AA3CF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11C7AA0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6E2E9BC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55DA9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3DE0AFE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11</w:t>
            </w:r>
          </w:p>
        </w:tc>
        <w:tc>
          <w:tcPr>
            <w:tcW w:w="3911" w:type="dxa"/>
            <w:gridSpan w:val="4"/>
            <w:tcBorders>
              <w:tl2br w:val="nil"/>
              <w:tr2bl w:val="nil"/>
            </w:tcBorders>
          </w:tcPr>
          <w:p w14:paraId="2D7EB3D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可移动部件上能够避开检具的其他部件</w:t>
            </w:r>
            <w:r>
              <w:rPr>
                <w:rFonts w:hint="eastAsia" w:ascii="宋体" w:hAnsi="宋体" w:cs="宋体"/>
                <w:sz w:val="18"/>
                <w:szCs w:val="18"/>
              </w:rPr>
              <w:t>；</w:t>
            </w:r>
          </w:p>
        </w:tc>
        <w:tc>
          <w:tcPr>
            <w:tcW w:w="967" w:type="dxa"/>
            <w:gridSpan w:val="2"/>
            <w:tcBorders>
              <w:tl2br w:val="nil"/>
              <w:tr2bl w:val="nil"/>
            </w:tcBorders>
            <w:vAlign w:val="center"/>
          </w:tcPr>
          <w:p w14:paraId="1144B14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7C3EF48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474446D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4E9C88B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182384D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A023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192DE39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12</w:t>
            </w:r>
          </w:p>
        </w:tc>
        <w:tc>
          <w:tcPr>
            <w:tcW w:w="3911" w:type="dxa"/>
            <w:gridSpan w:val="4"/>
            <w:tcBorders>
              <w:tl2br w:val="nil"/>
              <w:tr2bl w:val="nil"/>
            </w:tcBorders>
          </w:tcPr>
          <w:p w14:paraId="710C0CD2">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可移动导轨或部件在开启状态</w:t>
            </w:r>
            <w:r>
              <w:rPr>
                <w:rFonts w:hint="eastAsia" w:ascii="宋体" w:hAnsi="宋体" w:cs="宋体"/>
                <w:sz w:val="18"/>
                <w:szCs w:val="18"/>
              </w:rPr>
              <w:t>不应</w:t>
            </w:r>
            <w:r>
              <w:rPr>
                <w:rFonts w:hint="eastAsia" w:ascii="宋体" w:hAnsi="宋体" w:eastAsia="宋体" w:cs="宋体"/>
                <w:sz w:val="18"/>
                <w:szCs w:val="18"/>
              </w:rPr>
              <w:t>超过其</w:t>
            </w:r>
            <w:r>
              <w:rPr>
                <w:rFonts w:hint="eastAsia" w:ascii="宋体" w:hAnsi="宋体" w:cs="宋体"/>
                <w:sz w:val="18"/>
                <w:szCs w:val="18"/>
              </w:rPr>
              <w:t>底板</w:t>
            </w:r>
            <w:r>
              <w:rPr>
                <w:rFonts w:hint="eastAsia" w:ascii="宋体" w:hAnsi="宋体" w:eastAsia="宋体" w:cs="宋体"/>
                <w:sz w:val="18"/>
                <w:szCs w:val="18"/>
              </w:rPr>
              <w:t>范围</w:t>
            </w:r>
            <w:r>
              <w:rPr>
                <w:rFonts w:hint="eastAsia" w:ascii="宋体" w:hAnsi="宋体" w:cs="宋体"/>
                <w:sz w:val="18"/>
                <w:szCs w:val="18"/>
              </w:rPr>
              <w:t>；</w:t>
            </w:r>
          </w:p>
        </w:tc>
        <w:tc>
          <w:tcPr>
            <w:tcW w:w="967" w:type="dxa"/>
            <w:gridSpan w:val="2"/>
            <w:tcBorders>
              <w:tl2br w:val="nil"/>
              <w:tr2bl w:val="nil"/>
            </w:tcBorders>
            <w:vAlign w:val="center"/>
          </w:tcPr>
          <w:p w14:paraId="15363B5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0C67817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5628442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4181421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6784DD3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C7D0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2E9436C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13</w:t>
            </w:r>
          </w:p>
        </w:tc>
        <w:tc>
          <w:tcPr>
            <w:tcW w:w="3911" w:type="dxa"/>
            <w:gridSpan w:val="4"/>
            <w:tcBorders>
              <w:tl2br w:val="nil"/>
              <w:tr2bl w:val="nil"/>
            </w:tcBorders>
          </w:tcPr>
          <w:p w14:paraId="15488B3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可移动导轨或部件</w:t>
            </w:r>
            <w:r>
              <w:rPr>
                <w:rFonts w:hint="eastAsia" w:ascii="宋体" w:hAnsi="宋体" w:cs="宋体"/>
                <w:sz w:val="18"/>
                <w:szCs w:val="18"/>
              </w:rPr>
              <w:t>应</w:t>
            </w:r>
            <w:r>
              <w:rPr>
                <w:rFonts w:hint="eastAsia" w:ascii="宋体" w:hAnsi="宋体" w:eastAsia="宋体" w:cs="宋体"/>
                <w:sz w:val="18"/>
                <w:szCs w:val="18"/>
              </w:rPr>
              <w:t>具备平衡装置</w:t>
            </w:r>
            <w:r>
              <w:rPr>
                <w:rFonts w:hint="eastAsia" w:ascii="宋体" w:hAnsi="宋体" w:cs="宋体"/>
                <w:sz w:val="18"/>
                <w:szCs w:val="18"/>
              </w:rPr>
              <w:t>；</w:t>
            </w:r>
          </w:p>
        </w:tc>
        <w:tc>
          <w:tcPr>
            <w:tcW w:w="967" w:type="dxa"/>
            <w:gridSpan w:val="2"/>
            <w:tcBorders>
              <w:tl2br w:val="nil"/>
              <w:tr2bl w:val="nil"/>
            </w:tcBorders>
            <w:vAlign w:val="center"/>
          </w:tcPr>
          <w:p w14:paraId="1360860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3931CA3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584A3E4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7B04CF1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75A4D6E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20574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2C623BB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14</w:t>
            </w:r>
          </w:p>
        </w:tc>
        <w:tc>
          <w:tcPr>
            <w:tcW w:w="3911" w:type="dxa"/>
            <w:gridSpan w:val="4"/>
            <w:tcBorders>
              <w:tl2br w:val="nil"/>
              <w:tr2bl w:val="nil"/>
            </w:tcBorders>
          </w:tcPr>
          <w:p w14:paraId="116E960E">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检具图</w:t>
            </w:r>
            <w:r>
              <w:rPr>
                <w:rFonts w:hint="eastAsia" w:ascii="宋体" w:hAnsi="宋体" w:cs="宋体"/>
                <w:sz w:val="18"/>
                <w:szCs w:val="18"/>
              </w:rPr>
              <w:t>应</w:t>
            </w:r>
            <w:r>
              <w:rPr>
                <w:rFonts w:hint="eastAsia" w:ascii="宋体" w:hAnsi="宋体" w:eastAsia="宋体" w:cs="宋体"/>
                <w:sz w:val="18"/>
                <w:szCs w:val="18"/>
              </w:rPr>
              <w:t>标注检测位置</w:t>
            </w:r>
            <w:r>
              <w:rPr>
                <w:rFonts w:hint="eastAsia" w:ascii="宋体" w:hAnsi="宋体" w:cs="宋体"/>
                <w:sz w:val="18"/>
                <w:szCs w:val="18"/>
              </w:rPr>
              <w:t>；</w:t>
            </w:r>
          </w:p>
        </w:tc>
        <w:tc>
          <w:tcPr>
            <w:tcW w:w="967" w:type="dxa"/>
            <w:gridSpan w:val="2"/>
            <w:tcBorders>
              <w:tl2br w:val="nil"/>
              <w:tr2bl w:val="nil"/>
            </w:tcBorders>
            <w:vAlign w:val="center"/>
          </w:tcPr>
          <w:p w14:paraId="1A27D28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379217F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7B5E47B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774A338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3414774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3159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3B4BA9E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15</w:t>
            </w:r>
          </w:p>
        </w:tc>
        <w:tc>
          <w:tcPr>
            <w:tcW w:w="3911" w:type="dxa"/>
            <w:gridSpan w:val="4"/>
            <w:tcBorders>
              <w:tl2br w:val="nil"/>
              <w:tr2bl w:val="nil"/>
            </w:tcBorders>
          </w:tcPr>
          <w:p w14:paraId="41A6A8C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检具图</w:t>
            </w:r>
            <w:r>
              <w:rPr>
                <w:rFonts w:hint="eastAsia" w:ascii="宋体" w:hAnsi="宋体" w:cs="宋体"/>
                <w:sz w:val="18"/>
                <w:szCs w:val="18"/>
              </w:rPr>
              <w:t>应</w:t>
            </w:r>
            <w:r>
              <w:rPr>
                <w:rFonts w:hint="eastAsia" w:ascii="宋体" w:hAnsi="宋体" w:eastAsia="宋体" w:cs="宋体"/>
                <w:sz w:val="18"/>
                <w:szCs w:val="18"/>
              </w:rPr>
              <w:t>标注零件与检具的间隙基准</w:t>
            </w:r>
            <w:r>
              <w:rPr>
                <w:rFonts w:hint="eastAsia" w:ascii="宋体" w:hAnsi="宋体" w:cs="宋体"/>
                <w:sz w:val="18"/>
                <w:szCs w:val="18"/>
              </w:rPr>
              <w:t>；</w:t>
            </w:r>
          </w:p>
        </w:tc>
        <w:tc>
          <w:tcPr>
            <w:tcW w:w="967" w:type="dxa"/>
            <w:gridSpan w:val="2"/>
            <w:tcBorders>
              <w:tl2br w:val="nil"/>
              <w:tr2bl w:val="nil"/>
            </w:tcBorders>
            <w:vAlign w:val="center"/>
          </w:tcPr>
          <w:p w14:paraId="6830EB6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44460CC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00D097C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00695D2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48E4F1C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38C8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62D1780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16</w:t>
            </w:r>
          </w:p>
        </w:tc>
        <w:tc>
          <w:tcPr>
            <w:tcW w:w="3911" w:type="dxa"/>
            <w:gridSpan w:val="4"/>
            <w:tcBorders>
              <w:tl2br w:val="nil"/>
              <w:tr2bl w:val="nil"/>
            </w:tcBorders>
          </w:tcPr>
          <w:p w14:paraId="65A1D04D">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检具图</w:t>
            </w:r>
            <w:r>
              <w:rPr>
                <w:rFonts w:hint="eastAsia" w:ascii="宋体" w:hAnsi="宋体" w:cs="宋体"/>
                <w:sz w:val="18"/>
                <w:szCs w:val="18"/>
              </w:rPr>
              <w:t>应</w:t>
            </w:r>
            <w:r>
              <w:rPr>
                <w:rFonts w:hint="eastAsia" w:ascii="宋体" w:hAnsi="宋体" w:eastAsia="宋体" w:cs="宋体"/>
                <w:sz w:val="18"/>
                <w:szCs w:val="18"/>
              </w:rPr>
              <w:t>标注零件的定位面和定位孔等信息</w:t>
            </w:r>
            <w:r>
              <w:rPr>
                <w:rFonts w:hint="eastAsia" w:ascii="宋体" w:hAnsi="宋体" w:cs="宋体"/>
                <w:sz w:val="18"/>
                <w:szCs w:val="18"/>
              </w:rPr>
              <w:t>；</w:t>
            </w:r>
          </w:p>
        </w:tc>
        <w:tc>
          <w:tcPr>
            <w:tcW w:w="967" w:type="dxa"/>
            <w:gridSpan w:val="2"/>
            <w:tcBorders>
              <w:tl2br w:val="nil"/>
              <w:tr2bl w:val="nil"/>
            </w:tcBorders>
            <w:vAlign w:val="center"/>
          </w:tcPr>
          <w:p w14:paraId="2B87D26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5B2D062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17D7BF3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5821962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3C4AD7D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2BDB3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5FA84F0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17</w:t>
            </w:r>
          </w:p>
        </w:tc>
        <w:tc>
          <w:tcPr>
            <w:tcW w:w="3911" w:type="dxa"/>
            <w:gridSpan w:val="4"/>
            <w:tcBorders>
              <w:tl2br w:val="nil"/>
              <w:tr2bl w:val="nil"/>
            </w:tcBorders>
          </w:tcPr>
          <w:p w14:paraId="01AE7F57">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检具总图、部件图、剖面图</w:t>
            </w:r>
            <w:r>
              <w:rPr>
                <w:rFonts w:hint="eastAsia" w:ascii="宋体" w:hAnsi="宋体" w:cs="宋体"/>
                <w:sz w:val="18"/>
                <w:szCs w:val="18"/>
              </w:rPr>
              <w:t>应</w:t>
            </w:r>
            <w:r>
              <w:rPr>
                <w:rFonts w:hint="eastAsia" w:ascii="宋体" w:hAnsi="宋体" w:eastAsia="宋体" w:cs="宋体"/>
                <w:sz w:val="18"/>
                <w:szCs w:val="18"/>
              </w:rPr>
              <w:t>按技术要求</w:t>
            </w:r>
            <w:r>
              <w:rPr>
                <w:rFonts w:hint="eastAsia" w:ascii="宋体" w:hAnsi="宋体" w:cs="宋体"/>
                <w:sz w:val="18"/>
                <w:szCs w:val="18"/>
              </w:rPr>
              <w:t>绘制，</w:t>
            </w:r>
            <w:r>
              <w:rPr>
                <w:rFonts w:hint="eastAsia" w:ascii="宋体" w:hAnsi="宋体" w:eastAsia="宋体" w:cs="宋体"/>
                <w:sz w:val="18"/>
                <w:szCs w:val="18"/>
              </w:rPr>
              <w:t>清楚表达零件在检具上的检测信息</w:t>
            </w:r>
            <w:r>
              <w:rPr>
                <w:rFonts w:hint="eastAsia" w:ascii="宋体" w:hAnsi="宋体" w:cs="宋体"/>
                <w:sz w:val="18"/>
                <w:szCs w:val="18"/>
              </w:rPr>
              <w:t>；</w:t>
            </w:r>
          </w:p>
        </w:tc>
        <w:tc>
          <w:tcPr>
            <w:tcW w:w="967" w:type="dxa"/>
            <w:gridSpan w:val="2"/>
            <w:tcBorders>
              <w:tl2br w:val="nil"/>
              <w:tr2bl w:val="nil"/>
            </w:tcBorders>
            <w:vAlign w:val="center"/>
          </w:tcPr>
          <w:p w14:paraId="4C9E2CB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6DBF351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320E1F1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51A311E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0D7FD46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EA6C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3F73401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18</w:t>
            </w:r>
          </w:p>
        </w:tc>
        <w:tc>
          <w:tcPr>
            <w:tcW w:w="3911" w:type="dxa"/>
            <w:gridSpan w:val="4"/>
            <w:tcBorders>
              <w:tl2br w:val="nil"/>
              <w:tr2bl w:val="nil"/>
            </w:tcBorders>
          </w:tcPr>
          <w:p w14:paraId="39BA6D44">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检具底座上</w:t>
            </w:r>
            <w:r>
              <w:rPr>
                <w:rFonts w:hint="eastAsia" w:ascii="宋体" w:hAnsi="宋体" w:cs="宋体"/>
                <w:sz w:val="18"/>
                <w:szCs w:val="18"/>
              </w:rPr>
              <w:t>应</w:t>
            </w:r>
            <w:r>
              <w:rPr>
                <w:rFonts w:hint="eastAsia" w:ascii="宋体" w:hAnsi="宋体" w:eastAsia="宋体" w:cs="宋体"/>
                <w:sz w:val="18"/>
                <w:szCs w:val="18"/>
              </w:rPr>
              <w:t>布置检测基准，</w:t>
            </w:r>
            <w:r>
              <w:rPr>
                <w:rFonts w:hint="eastAsia" w:ascii="宋体" w:hAnsi="宋体" w:cs="宋体"/>
                <w:sz w:val="18"/>
                <w:szCs w:val="18"/>
              </w:rPr>
              <w:t>且符合要求；</w:t>
            </w:r>
          </w:p>
        </w:tc>
        <w:tc>
          <w:tcPr>
            <w:tcW w:w="967" w:type="dxa"/>
            <w:gridSpan w:val="2"/>
            <w:tcBorders>
              <w:tl2br w:val="nil"/>
              <w:tr2bl w:val="nil"/>
            </w:tcBorders>
            <w:vAlign w:val="center"/>
          </w:tcPr>
          <w:p w14:paraId="1164C42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1B555F8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6D0969D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43694F0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19ED4E1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29DF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3F03452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19</w:t>
            </w:r>
          </w:p>
        </w:tc>
        <w:tc>
          <w:tcPr>
            <w:tcW w:w="3911" w:type="dxa"/>
            <w:gridSpan w:val="4"/>
            <w:tcBorders>
              <w:tl2br w:val="nil"/>
              <w:tr2bl w:val="nil"/>
            </w:tcBorders>
          </w:tcPr>
          <w:p w14:paraId="402A80B2">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cs="宋体"/>
                <w:sz w:val="18"/>
                <w:szCs w:val="18"/>
              </w:rPr>
              <w:t>底</w:t>
            </w:r>
            <w:r>
              <w:rPr>
                <w:rFonts w:hint="eastAsia" w:ascii="宋体" w:hAnsi="宋体" w:eastAsia="宋体" w:cs="宋体"/>
                <w:sz w:val="18"/>
                <w:szCs w:val="18"/>
              </w:rPr>
              <w:t>板结构</w:t>
            </w:r>
            <w:r>
              <w:rPr>
                <w:rFonts w:hint="eastAsia" w:ascii="宋体" w:hAnsi="宋体" w:cs="宋体"/>
                <w:sz w:val="18"/>
                <w:szCs w:val="18"/>
              </w:rPr>
              <w:t>应符合</w:t>
            </w:r>
            <w:r>
              <w:rPr>
                <w:rFonts w:hint="eastAsia" w:ascii="宋体" w:hAnsi="宋体" w:eastAsia="宋体" w:cs="宋体"/>
                <w:sz w:val="18"/>
                <w:szCs w:val="18"/>
              </w:rPr>
              <w:t>技术协议要求</w:t>
            </w:r>
            <w:r>
              <w:rPr>
                <w:rFonts w:hint="eastAsia" w:ascii="宋体" w:hAnsi="宋体" w:cs="宋体"/>
                <w:sz w:val="18"/>
                <w:szCs w:val="18"/>
              </w:rPr>
              <w:t>；</w:t>
            </w:r>
          </w:p>
        </w:tc>
        <w:tc>
          <w:tcPr>
            <w:tcW w:w="967" w:type="dxa"/>
            <w:gridSpan w:val="2"/>
            <w:tcBorders>
              <w:tl2br w:val="nil"/>
              <w:tr2bl w:val="nil"/>
            </w:tcBorders>
            <w:vAlign w:val="center"/>
          </w:tcPr>
          <w:p w14:paraId="6E01B5F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0414833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3E9F7DF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34AD0F1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3A8B8C1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0554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3C8701E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20</w:t>
            </w:r>
          </w:p>
        </w:tc>
        <w:tc>
          <w:tcPr>
            <w:tcW w:w="3911" w:type="dxa"/>
            <w:gridSpan w:val="4"/>
            <w:tcBorders>
              <w:tl2br w:val="nil"/>
              <w:tr2bl w:val="nil"/>
            </w:tcBorders>
          </w:tcPr>
          <w:p w14:paraId="6A8FACB5">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对检具的搬运做出规定</w:t>
            </w:r>
            <w:r>
              <w:rPr>
                <w:rFonts w:hint="eastAsia" w:ascii="宋体" w:hAnsi="宋体" w:cs="宋体"/>
                <w:sz w:val="18"/>
                <w:szCs w:val="18"/>
              </w:rPr>
              <w:t>；</w:t>
            </w:r>
          </w:p>
        </w:tc>
        <w:tc>
          <w:tcPr>
            <w:tcW w:w="967" w:type="dxa"/>
            <w:gridSpan w:val="2"/>
            <w:tcBorders>
              <w:tl2br w:val="nil"/>
              <w:tr2bl w:val="nil"/>
            </w:tcBorders>
            <w:vAlign w:val="center"/>
          </w:tcPr>
          <w:p w14:paraId="08AA472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027A085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418F8BF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71C9676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271A1C7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4584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0A55037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21</w:t>
            </w:r>
          </w:p>
        </w:tc>
        <w:tc>
          <w:tcPr>
            <w:tcW w:w="3911" w:type="dxa"/>
            <w:gridSpan w:val="4"/>
            <w:tcBorders>
              <w:tl2br w:val="nil"/>
              <w:tr2bl w:val="nil"/>
            </w:tcBorders>
          </w:tcPr>
          <w:p w14:paraId="08EB2A87">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检具起吊点及</w:t>
            </w:r>
            <w:r>
              <w:rPr>
                <w:rFonts w:hint="eastAsia" w:ascii="宋体" w:hAnsi="宋体" w:cs="宋体"/>
                <w:sz w:val="18"/>
                <w:szCs w:val="18"/>
              </w:rPr>
              <w:t>吊绳应</w:t>
            </w:r>
            <w:r>
              <w:rPr>
                <w:rFonts w:hint="eastAsia" w:ascii="宋体" w:hAnsi="宋体" w:eastAsia="宋体" w:cs="宋体"/>
                <w:sz w:val="18"/>
                <w:szCs w:val="18"/>
              </w:rPr>
              <w:t>避开检具上所有的零件</w:t>
            </w:r>
            <w:r>
              <w:rPr>
                <w:rFonts w:hint="eastAsia" w:ascii="宋体" w:hAnsi="宋体" w:cs="宋体"/>
                <w:sz w:val="18"/>
                <w:szCs w:val="18"/>
              </w:rPr>
              <w:t>；</w:t>
            </w:r>
          </w:p>
        </w:tc>
        <w:tc>
          <w:tcPr>
            <w:tcW w:w="967" w:type="dxa"/>
            <w:gridSpan w:val="2"/>
            <w:tcBorders>
              <w:tl2br w:val="nil"/>
              <w:tr2bl w:val="nil"/>
            </w:tcBorders>
            <w:vAlign w:val="center"/>
          </w:tcPr>
          <w:p w14:paraId="26FAD20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185B15D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0A9B4C7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77987DA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5535F54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1512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tcBorders>
              <w:tl2br w:val="nil"/>
              <w:tr2bl w:val="nil"/>
            </w:tcBorders>
            <w:vAlign w:val="center"/>
          </w:tcPr>
          <w:p w14:paraId="2999D55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22</w:t>
            </w:r>
          </w:p>
        </w:tc>
        <w:tc>
          <w:tcPr>
            <w:tcW w:w="3911" w:type="dxa"/>
            <w:gridSpan w:val="4"/>
            <w:tcBorders>
              <w:tl2br w:val="nil"/>
              <w:tr2bl w:val="nil"/>
            </w:tcBorders>
          </w:tcPr>
          <w:p w14:paraId="0B7D2650">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对安全操作事项进行说明</w:t>
            </w:r>
            <w:r>
              <w:rPr>
                <w:rFonts w:hint="eastAsia" w:ascii="宋体" w:hAnsi="宋体" w:cs="宋体"/>
                <w:sz w:val="18"/>
                <w:szCs w:val="18"/>
              </w:rPr>
              <w:t>。</w:t>
            </w:r>
          </w:p>
        </w:tc>
        <w:tc>
          <w:tcPr>
            <w:tcW w:w="967" w:type="dxa"/>
            <w:gridSpan w:val="2"/>
            <w:tcBorders>
              <w:tl2br w:val="nil"/>
              <w:tr2bl w:val="nil"/>
            </w:tcBorders>
            <w:vAlign w:val="center"/>
          </w:tcPr>
          <w:p w14:paraId="298F23F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1B9A981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89" w:type="dxa"/>
            <w:gridSpan w:val="2"/>
            <w:tcBorders>
              <w:tl2br w:val="nil"/>
              <w:tr2bl w:val="nil"/>
            </w:tcBorders>
            <w:vAlign w:val="center"/>
          </w:tcPr>
          <w:p w14:paraId="24BA513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122" w:type="dxa"/>
            <w:gridSpan w:val="2"/>
            <w:tcBorders>
              <w:tl2br w:val="nil"/>
              <w:tr2bl w:val="nil"/>
            </w:tcBorders>
            <w:vAlign w:val="center"/>
          </w:tcPr>
          <w:p w14:paraId="0F4E7E6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60" w:type="dxa"/>
            <w:tcBorders>
              <w:tl2br w:val="nil"/>
              <w:tr2bl w:val="nil"/>
            </w:tcBorders>
            <w:vAlign w:val="center"/>
          </w:tcPr>
          <w:p w14:paraId="18DAA12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bl>
    <w:p w14:paraId="0B783700">
      <w:pPr>
        <w:pageBreakBefore w:val="0"/>
        <w:kinsoku/>
        <w:wordWrap/>
        <w:topLinePunct w:val="0"/>
        <w:autoSpaceDE w:val="0"/>
        <w:bidi w:val="0"/>
        <w:ind w:firstLine="0" w:firstLineChars="0"/>
        <w:jc w:val="center"/>
        <w:textAlignment w:val="auto"/>
        <w:rPr>
          <w:rFonts w:cs="Times New Roman"/>
          <w:kern w:val="0"/>
        </w:rPr>
      </w:pPr>
      <w:r>
        <w:rPr>
          <w:rFonts w:hint="eastAsia" w:cs="Times New Roman"/>
          <w:kern w:val="0"/>
        </w:rPr>
        <w:br w:type="page"/>
      </w:r>
      <w:bookmarkStart w:id="125" w:name="_Toc8752"/>
      <w:r>
        <w:rPr>
          <w:rFonts w:hint="eastAsia" w:cs="Times New Roman"/>
          <w:kern w:val="0"/>
        </w:rPr>
        <w:t>附 录 B</w:t>
      </w:r>
      <w:r>
        <w:br w:type="textWrapping"/>
      </w:r>
      <w:r>
        <w:rPr>
          <w:rFonts w:hint="eastAsia"/>
        </w:rPr>
        <w:t>（规范性附录）</w:t>
      </w:r>
      <w:r>
        <w:br w:type="textWrapping"/>
      </w:r>
      <w:r>
        <w:rPr>
          <w:rFonts w:hint="eastAsia"/>
        </w:rPr>
        <w:t>检具预验收检查表</w:t>
      </w:r>
      <w:bookmarkEnd w:id="125"/>
    </w:p>
    <w:p w14:paraId="4D53D158">
      <w:pPr>
        <w:pageBreakBefore w:val="0"/>
        <w:kinsoku/>
        <w:wordWrap/>
        <w:topLinePunct w:val="0"/>
        <w:autoSpaceDE w:val="0"/>
        <w:autoSpaceDN w:val="0"/>
        <w:bidi w:val="0"/>
        <w:ind w:firstLine="0" w:firstLineChars="0"/>
        <w:textAlignment w:val="auto"/>
        <w:rPr>
          <w:rFonts w:ascii="黑体" w:hAnsi="黑体" w:eastAsia="黑体" w:cs="Times New Roman"/>
        </w:rPr>
      </w:pPr>
      <w:r>
        <w:rPr>
          <w:rFonts w:hint="eastAsia" w:ascii="黑体" w:hAnsi="黑体" w:eastAsia="黑体" w:cs="Times New Roman"/>
        </w:rPr>
        <w:t>B.1 检具预验收检查表见表</w:t>
      </w:r>
      <w:r>
        <w:rPr>
          <w:rFonts w:ascii="黑体" w:hAnsi="黑体" w:eastAsia="黑体" w:cs="Times New Roman"/>
        </w:rPr>
        <w:t>B</w:t>
      </w:r>
      <w:r>
        <w:rPr>
          <w:rFonts w:hint="eastAsia" w:ascii="黑体" w:hAnsi="黑体" w:eastAsia="黑体" w:cs="Times New Roman"/>
        </w:rPr>
        <w:t>.1。</w:t>
      </w:r>
    </w:p>
    <w:p w14:paraId="3D1B247C">
      <w:pPr>
        <w:pageBreakBefore w:val="0"/>
        <w:kinsoku/>
        <w:wordWrap/>
        <w:topLinePunct w:val="0"/>
        <w:autoSpaceDE w:val="0"/>
        <w:bidi w:val="0"/>
        <w:spacing w:before="120" w:beforeLines="50" w:after="120" w:afterLines="50"/>
        <w:ind w:left="420" w:firstLine="0" w:firstLineChars="0"/>
        <w:jc w:val="center"/>
        <w:textAlignment w:val="auto"/>
        <w:rPr>
          <w:rFonts w:cs="Times New Roman"/>
          <w:kern w:val="0"/>
        </w:rPr>
      </w:pPr>
      <w:r>
        <w:rPr>
          <w:rFonts w:hint="eastAsia" w:ascii="黑体" w:hAnsi="黑体" w:eastAsia="黑体" w:cs="黑体"/>
        </w:rPr>
        <w:t>表B.1  检具预验收检查表</w:t>
      </w:r>
    </w:p>
    <w:tbl>
      <w:tblPr>
        <w:tblStyle w:val="3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67"/>
        <w:gridCol w:w="1120"/>
        <w:gridCol w:w="1039"/>
        <w:gridCol w:w="1181"/>
        <w:gridCol w:w="233"/>
        <w:gridCol w:w="569"/>
        <w:gridCol w:w="437"/>
        <w:gridCol w:w="518"/>
        <w:gridCol w:w="678"/>
        <w:gridCol w:w="197"/>
        <w:gridCol w:w="690"/>
        <w:gridCol w:w="348"/>
        <w:gridCol w:w="890"/>
      </w:tblGrid>
      <w:tr w14:paraId="0F3670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gridSpan w:val="2"/>
            <w:tcBorders>
              <w:top w:val="single" w:color="auto" w:sz="12" w:space="0"/>
              <w:left w:val="single" w:color="auto" w:sz="12" w:space="0"/>
              <w:bottom w:val="single" w:color="auto" w:sz="4" w:space="0"/>
              <w:right w:val="single" w:color="auto" w:sz="4" w:space="0"/>
            </w:tcBorders>
          </w:tcPr>
          <w:p w14:paraId="02E87A54">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车型</w:t>
            </w:r>
            <w:r>
              <w:rPr>
                <w:rFonts w:hint="eastAsia" w:ascii="宋体" w:hAnsi="宋体" w:cs="Times New Roman"/>
                <w:sz w:val="18"/>
                <w:szCs w:val="18"/>
              </w:rPr>
              <w:t>代号</w:t>
            </w:r>
          </w:p>
        </w:tc>
        <w:tc>
          <w:tcPr>
            <w:tcW w:w="1175" w:type="dxa"/>
            <w:tcBorders>
              <w:top w:val="single" w:color="auto" w:sz="12" w:space="0"/>
              <w:left w:val="single" w:color="auto" w:sz="4" w:space="0"/>
              <w:bottom w:val="single" w:color="auto" w:sz="4" w:space="0"/>
              <w:right w:val="single" w:color="auto" w:sz="4" w:space="0"/>
            </w:tcBorders>
          </w:tcPr>
          <w:p w14:paraId="0D2D084E">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90" w:type="dxa"/>
            <w:tcBorders>
              <w:top w:val="single" w:color="auto" w:sz="12" w:space="0"/>
              <w:left w:val="single" w:color="auto" w:sz="4" w:space="0"/>
              <w:bottom w:val="single" w:color="auto" w:sz="4" w:space="0"/>
              <w:right w:val="single" w:color="auto" w:sz="4" w:space="0"/>
            </w:tcBorders>
          </w:tcPr>
          <w:p w14:paraId="3DBB6D4A">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零件号</w:t>
            </w:r>
          </w:p>
        </w:tc>
        <w:tc>
          <w:tcPr>
            <w:tcW w:w="1485" w:type="dxa"/>
            <w:gridSpan w:val="2"/>
            <w:tcBorders>
              <w:top w:val="single" w:color="auto" w:sz="12" w:space="0"/>
              <w:left w:val="single" w:color="auto" w:sz="4" w:space="0"/>
              <w:bottom w:val="single" w:color="auto" w:sz="4" w:space="0"/>
              <w:right w:val="single" w:color="auto" w:sz="4" w:space="0"/>
            </w:tcBorders>
          </w:tcPr>
          <w:p w14:paraId="49407AB9">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54" w:type="dxa"/>
            <w:gridSpan w:val="2"/>
            <w:tcBorders>
              <w:top w:val="single" w:color="auto" w:sz="12" w:space="0"/>
              <w:left w:val="single" w:color="auto" w:sz="4" w:space="0"/>
              <w:bottom w:val="single" w:color="auto" w:sz="4" w:space="0"/>
              <w:right w:val="single" w:color="auto" w:sz="4" w:space="0"/>
            </w:tcBorders>
          </w:tcPr>
          <w:p w14:paraId="6B1EC5E4">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零件名称</w:t>
            </w:r>
          </w:p>
        </w:tc>
        <w:tc>
          <w:tcPr>
            <w:tcW w:w="1254" w:type="dxa"/>
            <w:gridSpan w:val="2"/>
            <w:tcBorders>
              <w:top w:val="single" w:color="auto" w:sz="12" w:space="0"/>
              <w:left w:val="single" w:color="auto" w:sz="4" w:space="0"/>
              <w:bottom w:val="single" w:color="auto" w:sz="4" w:space="0"/>
              <w:right w:val="single" w:color="auto" w:sz="4" w:space="0"/>
            </w:tcBorders>
          </w:tcPr>
          <w:p w14:paraId="625E36B9">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8" w:type="dxa"/>
            <w:gridSpan w:val="2"/>
            <w:tcBorders>
              <w:top w:val="single" w:color="auto" w:sz="12" w:space="0"/>
              <w:left w:val="single" w:color="auto" w:sz="4" w:space="0"/>
              <w:bottom w:val="single" w:color="auto" w:sz="4" w:space="0"/>
              <w:right w:val="single" w:color="auto" w:sz="4" w:space="0"/>
            </w:tcBorders>
          </w:tcPr>
          <w:p w14:paraId="6173DE45">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验收人</w:t>
            </w:r>
            <w:r>
              <w:rPr>
                <w:rFonts w:hint="eastAsia" w:ascii="宋体" w:hAnsi="宋体" w:eastAsia="宋体" w:cs="Times New Roman"/>
                <w:sz w:val="18"/>
                <w:szCs w:val="18"/>
              </w:rPr>
              <w:t>员</w:t>
            </w:r>
          </w:p>
        </w:tc>
        <w:tc>
          <w:tcPr>
            <w:tcW w:w="1299" w:type="dxa"/>
            <w:gridSpan w:val="2"/>
            <w:tcBorders>
              <w:top w:val="single" w:color="auto" w:sz="12" w:space="0"/>
              <w:left w:val="single" w:color="auto" w:sz="4" w:space="0"/>
              <w:bottom w:val="single" w:color="auto" w:sz="4" w:space="0"/>
              <w:right w:val="single" w:color="auto" w:sz="12" w:space="0"/>
            </w:tcBorders>
          </w:tcPr>
          <w:p w14:paraId="4C88A67F">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1259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gridSpan w:val="2"/>
            <w:tcBorders>
              <w:top w:val="single" w:color="auto" w:sz="4" w:space="0"/>
              <w:left w:val="single" w:color="auto" w:sz="12" w:space="0"/>
              <w:bottom w:val="single" w:color="auto" w:sz="12" w:space="0"/>
              <w:right w:val="single" w:color="auto" w:sz="4" w:space="0"/>
            </w:tcBorders>
          </w:tcPr>
          <w:p w14:paraId="2E36897A">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检具编号</w:t>
            </w:r>
          </w:p>
        </w:tc>
        <w:tc>
          <w:tcPr>
            <w:tcW w:w="1175" w:type="dxa"/>
            <w:tcBorders>
              <w:top w:val="single" w:color="auto" w:sz="4" w:space="0"/>
              <w:left w:val="single" w:color="auto" w:sz="4" w:space="0"/>
              <w:bottom w:val="single" w:color="auto" w:sz="12" w:space="0"/>
              <w:right w:val="single" w:color="auto" w:sz="4" w:space="0"/>
            </w:tcBorders>
          </w:tcPr>
          <w:p w14:paraId="0B639A24">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90" w:type="dxa"/>
            <w:tcBorders>
              <w:top w:val="single" w:color="auto" w:sz="4" w:space="0"/>
              <w:left w:val="single" w:color="auto" w:sz="4" w:space="0"/>
              <w:bottom w:val="single" w:color="auto" w:sz="12" w:space="0"/>
              <w:right w:val="single" w:color="auto" w:sz="4" w:space="0"/>
            </w:tcBorders>
          </w:tcPr>
          <w:p w14:paraId="5221AFB7">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检具名称</w:t>
            </w:r>
          </w:p>
        </w:tc>
        <w:tc>
          <w:tcPr>
            <w:tcW w:w="1485" w:type="dxa"/>
            <w:gridSpan w:val="2"/>
            <w:tcBorders>
              <w:top w:val="single" w:color="auto" w:sz="4" w:space="0"/>
              <w:left w:val="single" w:color="auto" w:sz="4" w:space="0"/>
              <w:bottom w:val="single" w:color="auto" w:sz="12" w:space="0"/>
              <w:right w:val="single" w:color="auto" w:sz="4" w:space="0"/>
            </w:tcBorders>
          </w:tcPr>
          <w:p w14:paraId="240BE4DA">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54" w:type="dxa"/>
            <w:gridSpan w:val="2"/>
            <w:tcBorders>
              <w:top w:val="single" w:color="auto" w:sz="4" w:space="0"/>
              <w:left w:val="single" w:color="auto" w:sz="4" w:space="0"/>
              <w:bottom w:val="single" w:color="auto" w:sz="12" w:space="0"/>
              <w:right w:val="single" w:color="auto" w:sz="4" w:space="0"/>
            </w:tcBorders>
          </w:tcPr>
          <w:p w14:paraId="4F4FC6EB">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厂家名称</w:t>
            </w:r>
          </w:p>
        </w:tc>
        <w:tc>
          <w:tcPr>
            <w:tcW w:w="1254" w:type="dxa"/>
            <w:gridSpan w:val="2"/>
            <w:tcBorders>
              <w:top w:val="single" w:color="auto" w:sz="4" w:space="0"/>
              <w:left w:val="single" w:color="auto" w:sz="4" w:space="0"/>
              <w:bottom w:val="single" w:color="auto" w:sz="12" w:space="0"/>
              <w:right w:val="single" w:color="auto" w:sz="4" w:space="0"/>
            </w:tcBorders>
          </w:tcPr>
          <w:p w14:paraId="5999A202">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8" w:type="dxa"/>
            <w:gridSpan w:val="2"/>
            <w:tcBorders>
              <w:top w:val="single" w:color="auto" w:sz="4" w:space="0"/>
              <w:left w:val="single" w:color="auto" w:sz="4" w:space="0"/>
              <w:bottom w:val="single" w:color="auto" w:sz="12" w:space="0"/>
              <w:right w:val="single" w:color="auto" w:sz="4" w:space="0"/>
            </w:tcBorders>
          </w:tcPr>
          <w:p w14:paraId="67FE1187">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验收</w:t>
            </w:r>
            <w:r>
              <w:rPr>
                <w:rFonts w:hint="eastAsia" w:ascii="宋体" w:hAnsi="宋体" w:eastAsia="宋体" w:cs="Times New Roman"/>
                <w:sz w:val="18"/>
                <w:szCs w:val="18"/>
              </w:rPr>
              <w:t>日期</w:t>
            </w:r>
          </w:p>
        </w:tc>
        <w:tc>
          <w:tcPr>
            <w:tcW w:w="1299" w:type="dxa"/>
            <w:gridSpan w:val="2"/>
            <w:tcBorders>
              <w:top w:val="single" w:color="auto" w:sz="4" w:space="0"/>
              <w:left w:val="single" w:color="auto" w:sz="4" w:space="0"/>
              <w:bottom w:val="single" w:color="auto" w:sz="12" w:space="0"/>
              <w:right w:val="single" w:color="auto" w:sz="12" w:space="0"/>
            </w:tcBorders>
          </w:tcPr>
          <w:p w14:paraId="05775892">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374D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303471D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序号</w:t>
            </w:r>
          </w:p>
        </w:tc>
        <w:tc>
          <w:tcPr>
            <w:tcW w:w="3893" w:type="dxa"/>
            <w:gridSpan w:val="4"/>
            <w:tcBorders>
              <w:tl2br w:val="nil"/>
              <w:tr2bl w:val="nil"/>
            </w:tcBorders>
            <w:vAlign w:val="center"/>
          </w:tcPr>
          <w:p w14:paraId="7ACE3A9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内容</w:t>
            </w:r>
          </w:p>
        </w:tc>
        <w:tc>
          <w:tcPr>
            <w:tcW w:w="840" w:type="dxa"/>
            <w:gridSpan w:val="2"/>
            <w:tcBorders>
              <w:tl2br w:val="nil"/>
              <w:tr2bl w:val="nil"/>
            </w:tcBorders>
            <w:vAlign w:val="center"/>
          </w:tcPr>
          <w:p w14:paraId="59840CC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问题描述</w:t>
            </w:r>
          </w:p>
        </w:tc>
        <w:tc>
          <w:tcPr>
            <w:tcW w:w="1002" w:type="dxa"/>
            <w:gridSpan w:val="2"/>
            <w:tcBorders>
              <w:tl2br w:val="nil"/>
              <w:tr2bl w:val="nil"/>
            </w:tcBorders>
            <w:vAlign w:val="center"/>
          </w:tcPr>
          <w:p w14:paraId="2236E4C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问题图片</w:t>
            </w:r>
          </w:p>
        </w:tc>
        <w:tc>
          <w:tcPr>
            <w:tcW w:w="917" w:type="dxa"/>
            <w:gridSpan w:val="2"/>
            <w:tcBorders>
              <w:tl2br w:val="nil"/>
              <w:tr2bl w:val="nil"/>
            </w:tcBorders>
            <w:vAlign w:val="center"/>
          </w:tcPr>
          <w:p w14:paraId="3B214AC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改进措施</w:t>
            </w:r>
          </w:p>
        </w:tc>
        <w:tc>
          <w:tcPr>
            <w:tcW w:w="1089" w:type="dxa"/>
            <w:gridSpan w:val="2"/>
            <w:tcBorders>
              <w:tl2br w:val="nil"/>
              <w:tr2bl w:val="nil"/>
            </w:tcBorders>
            <w:vAlign w:val="center"/>
          </w:tcPr>
          <w:p w14:paraId="71557CE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改进后图片</w:t>
            </w:r>
          </w:p>
        </w:tc>
        <w:tc>
          <w:tcPr>
            <w:tcW w:w="932" w:type="dxa"/>
            <w:tcBorders>
              <w:tl2br w:val="nil"/>
              <w:tr2bl w:val="nil"/>
            </w:tcBorders>
            <w:vAlign w:val="center"/>
          </w:tcPr>
          <w:p w14:paraId="555C031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完成时间</w:t>
            </w:r>
          </w:p>
        </w:tc>
      </w:tr>
      <w:tr w14:paraId="64108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2777628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w:t>
            </w:r>
          </w:p>
        </w:tc>
        <w:tc>
          <w:tcPr>
            <w:tcW w:w="3893" w:type="dxa"/>
            <w:gridSpan w:val="4"/>
            <w:tcBorders>
              <w:tl2br w:val="nil"/>
              <w:tr2bl w:val="nil"/>
            </w:tcBorders>
          </w:tcPr>
          <w:p w14:paraId="45354655">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cs="宋体"/>
                <w:sz w:val="18"/>
                <w:szCs w:val="18"/>
              </w:rPr>
              <w:t>有</w:t>
            </w:r>
            <w:r>
              <w:rPr>
                <w:rFonts w:hint="eastAsia" w:ascii="宋体" w:hAnsi="宋体" w:eastAsia="宋体" w:cs="宋体"/>
                <w:sz w:val="18"/>
                <w:szCs w:val="18"/>
              </w:rPr>
              <w:t>检测报告</w:t>
            </w:r>
            <w:r>
              <w:rPr>
                <w:rFonts w:hint="eastAsia" w:ascii="宋体" w:hAnsi="宋体" w:cs="宋体"/>
                <w:sz w:val="18"/>
                <w:szCs w:val="18"/>
              </w:rPr>
              <w:t>和</w:t>
            </w:r>
            <w:r>
              <w:rPr>
                <w:rFonts w:hint="eastAsia" w:ascii="宋体" w:hAnsi="宋体" w:eastAsia="宋体" w:cs="宋体"/>
                <w:sz w:val="18"/>
                <w:szCs w:val="18"/>
              </w:rPr>
              <w:t>操作指导书</w:t>
            </w:r>
            <w:r>
              <w:rPr>
                <w:rFonts w:hint="eastAsia" w:ascii="宋体" w:hAnsi="宋体" w:cs="宋体"/>
                <w:sz w:val="18"/>
                <w:szCs w:val="18"/>
              </w:rPr>
              <w:t>；</w:t>
            </w:r>
          </w:p>
        </w:tc>
        <w:tc>
          <w:tcPr>
            <w:tcW w:w="840" w:type="dxa"/>
            <w:gridSpan w:val="2"/>
            <w:tcBorders>
              <w:tl2br w:val="nil"/>
              <w:tr2bl w:val="nil"/>
            </w:tcBorders>
            <w:vAlign w:val="center"/>
          </w:tcPr>
          <w:p w14:paraId="0F88FFC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04F15D3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4F5E4BE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34A5D95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6B7DA9D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AF55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65C8062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2</w:t>
            </w:r>
          </w:p>
        </w:tc>
        <w:tc>
          <w:tcPr>
            <w:tcW w:w="3893" w:type="dxa"/>
            <w:gridSpan w:val="4"/>
            <w:tcBorders>
              <w:tl2br w:val="nil"/>
              <w:tr2bl w:val="nil"/>
            </w:tcBorders>
          </w:tcPr>
          <w:p w14:paraId="289D531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自检精度报告完整</w:t>
            </w:r>
            <w:r>
              <w:rPr>
                <w:rFonts w:hint="eastAsia" w:ascii="宋体" w:hAnsi="宋体" w:cs="宋体"/>
                <w:sz w:val="18"/>
                <w:szCs w:val="18"/>
              </w:rPr>
              <w:t>；</w:t>
            </w:r>
          </w:p>
        </w:tc>
        <w:tc>
          <w:tcPr>
            <w:tcW w:w="840" w:type="dxa"/>
            <w:gridSpan w:val="2"/>
            <w:tcBorders>
              <w:tl2br w:val="nil"/>
              <w:tr2bl w:val="nil"/>
            </w:tcBorders>
            <w:vAlign w:val="center"/>
          </w:tcPr>
          <w:p w14:paraId="33AC750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15D0BB8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33C7B66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3CA58DE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7A9D340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56F83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79DCBB9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3</w:t>
            </w:r>
          </w:p>
        </w:tc>
        <w:tc>
          <w:tcPr>
            <w:tcW w:w="3893" w:type="dxa"/>
            <w:gridSpan w:val="4"/>
            <w:tcBorders>
              <w:tl2br w:val="nil"/>
              <w:tr2bl w:val="nil"/>
            </w:tcBorders>
          </w:tcPr>
          <w:p w14:paraId="08D76EAC">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检测数据表</w:t>
            </w:r>
            <w:r>
              <w:rPr>
                <w:rFonts w:hint="eastAsia" w:ascii="宋体" w:hAnsi="宋体" w:cs="宋体"/>
                <w:sz w:val="18"/>
                <w:szCs w:val="18"/>
              </w:rPr>
              <w:t>应</w:t>
            </w:r>
            <w:r>
              <w:rPr>
                <w:rFonts w:hint="eastAsia" w:ascii="宋体" w:hAnsi="宋体" w:eastAsia="宋体" w:cs="宋体"/>
                <w:sz w:val="18"/>
                <w:szCs w:val="18"/>
              </w:rPr>
              <w:t>有理论值、实测值、偏差值</w:t>
            </w:r>
            <w:r>
              <w:rPr>
                <w:rFonts w:hint="eastAsia" w:ascii="宋体" w:hAnsi="宋体" w:cs="宋体"/>
                <w:sz w:val="18"/>
                <w:szCs w:val="18"/>
              </w:rPr>
              <w:t>；</w:t>
            </w:r>
          </w:p>
        </w:tc>
        <w:tc>
          <w:tcPr>
            <w:tcW w:w="840" w:type="dxa"/>
            <w:gridSpan w:val="2"/>
            <w:tcBorders>
              <w:tl2br w:val="nil"/>
              <w:tr2bl w:val="nil"/>
            </w:tcBorders>
            <w:vAlign w:val="center"/>
          </w:tcPr>
          <w:p w14:paraId="2C58995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4FA23D1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2CD2D62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240185E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117E38F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256D9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6E3B7B9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4</w:t>
            </w:r>
          </w:p>
        </w:tc>
        <w:tc>
          <w:tcPr>
            <w:tcW w:w="3893" w:type="dxa"/>
            <w:gridSpan w:val="4"/>
            <w:tcBorders>
              <w:tl2br w:val="nil"/>
              <w:tr2bl w:val="nil"/>
            </w:tcBorders>
          </w:tcPr>
          <w:p w14:paraId="09AD0D70">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检具制作材料、热处理工艺等</w:t>
            </w:r>
            <w:r>
              <w:rPr>
                <w:rFonts w:hint="eastAsia" w:ascii="宋体" w:hAnsi="宋体" w:cs="宋体"/>
                <w:sz w:val="18"/>
                <w:szCs w:val="18"/>
              </w:rPr>
              <w:t>应</w:t>
            </w:r>
            <w:r>
              <w:rPr>
                <w:rFonts w:hint="eastAsia" w:ascii="宋体" w:hAnsi="宋体" w:eastAsia="宋体" w:cs="宋体"/>
                <w:sz w:val="18"/>
                <w:szCs w:val="18"/>
              </w:rPr>
              <w:t>有检测报告</w:t>
            </w:r>
            <w:r>
              <w:rPr>
                <w:rFonts w:hint="eastAsia" w:ascii="宋体" w:hAnsi="宋体" w:cs="宋体"/>
                <w:sz w:val="18"/>
                <w:szCs w:val="18"/>
              </w:rPr>
              <w:t>；</w:t>
            </w:r>
          </w:p>
        </w:tc>
        <w:tc>
          <w:tcPr>
            <w:tcW w:w="840" w:type="dxa"/>
            <w:gridSpan w:val="2"/>
            <w:tcBorders>
              <w:tl2br w:val="nil"/>
              <w:tr2bl w:val="nil"/>
            </w:tcBorders>
            <w:vAlign w:val="center"/>
          </w:tcPr>
          <w:p w14:paraId="6395DAD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366B74A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32E1068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4978A81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3AF4C32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293D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4D281AF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5</w:t>
            </w:r>
          </w:p>
        </w:tc>
        <w:tc>
          <w:tcPr>
            <w:tcW w:w="3893" w:type="dxa"/>
            <w:gridSpan w:val="4"/>
            <w:tcBorders>
              <w:tl2br w:val="nil"/>
              <w:tr2bl w:val="nil"/>
            </w:tcBorders>
          </w:tcPr>
          <w:p w14:paraId="03A81AB7">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cs="宋体"/>
                <w:sz w:val="18"/>
                <w:szCs w:val="18"/>
              </w:rPr>
              <w:t>检具自检报告；</w:t>
            </w:r>
          </w:p>
        </w:tc>
        <w:tc>
          <w:tcPr>
            <w:tcW w:w="840" w:type="dxa"/>
            <w:gridSpan w:val="2"/>
            <w:tcBorders>
              <w:tl2br w:val="nil"/>
              <w:tr2bl w:val="nil"/>
            </w:tcBorders>
            <w:vAlign w:val="center"/>
          </w:tcPr>
          <w:p w14:paraId="2FC17C1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54A9B6C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043B705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510C6DB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7930241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7831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6C08000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6</w:t>
            </w:r>
          </w:p>
        </w:tc>
        <w:tc>
          <w:tcPr>
            <w:tcW w:w="3893" w:type="dxa"/>
            <w:gridSpan w:val="4"/>
            <w:tcBorders>
              <w:tl2br w:val="nil"/>
              <w:tr2bl w:val="nil"/>
            </w:tcBorders>
          </w:tcPr>
          <w:p w14:paraId="4CA86954">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操作指导书内容</w:t>
            </w:r>
            <w:r>
              <w:rPr>
                <w:rFonts w:hint="eastAsia" w:ascii="宋体" w:hAnsi="宋体" w:cs="宋体"/>
                <w:sz w:val="18"/>
                <w:szCs w:val="18"/>
              </w:rPr>
              <w:t>应</w:t>
            </w:r>
            <w:r>
              <w:rPr>
                <w:rFonts w:hint="eastAsia" w:ascii="宋体" w:hAnsi="宋体" w:eastAsia="宋体" w:cs="宋体"/>
                <w:sz w:val="18"/>
                <w:szCs w:val="18"/>
              </w:rPr>
              <w:t>与检具实物相符</w:t>
            </w:r>
            <w:r>
              <w:rPr>
                <w:rFonts w:hint="eastAsia" w:ascii="宋体" w:hAnsi="宋体" w:cs="宋体"/>
                <w:sz w:val="18"/>
                <w:szCs w:val="18"/>
              </w:rPr>
              <w:t>；</w:t>
            </w:r>
          </w:p>
        </w:tc>
        <w:tc>
          <w:tcPr>
            <w:tcW w:w="840" w:type="dxa"/>
            <w:gridSpan w:val="2"/>
            <w:tcBorders>
              <w:tl2br w:val="nil"/>
              <w:tr2bl w:val="nil"/>
            </w:tcBorders>
            <w:vAlign w:val="center"/>
          </w:tcPr>
          <w:p w14:paraId="70F91B3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4C67637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150A294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6ECA192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20DA794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C481A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41A2D01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7</w:t>
            </w:r>
          </w:p>
        </w:tc>
        <w:tc>
          <w:tcPr>
            <w:tcW w:w="3893" w:type="dxa"/>
            <w:gridSpan w:val="4"/>
            <w:tcBorders>
              <w:tl2br w:val="nil"/>
              <w:tr2bl w:val="nil"/>
            </w:tcBorders>
          </w:tcPr>
          <w:p w14:paraId="13DC3A67">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图纸、资料</w:t>
            </w:r>
            <w:r>
              <w:rPr>
                <w:rFonts w:hint="eastAsia" w:ascii="宋体" w:hAnsi="宋体" w:cs="宋体"/>
                <w:sz w:val="18"/>
                <w:szCs w:val="18"/>
              </w:rPr>
              <w:t>应</w:t>
            </w:r>
            <w:r>
              <w:rPr>
                <w:rFonts w:hint="eastAsia" w:ascii="宋体" w:hAnsi="宋体" w:eastAsia="宋体" w:cs="宋体"/>
                <w:sz w:val="18"/>
                <w:szCs w:val="18"/>
              </w:rPr>
              <w:t>齐全</w:t>
            </w:r>
            <w:r>
              <w:rPr>
                <w:rFonts w:hint="eastAsia" w:ascii="宋体" w:hAnsi="宋体" w:cs="宋体"/>
                <w:sz w:val="18"/>
                <w:szCs w:val="18"/>
              </w:rPr>
              <w:t>，且</w:t>
            </w:r>
            <w:r>
              <w:rPr>
                <w:rFonts w:hint="eastAsia" w:ascii="宋体" w:hAnsi="宋体" w:eastAsia="宋体" w:cs="宋体"/>
                <w:sz w:val="18"/>
                <w:szCs w:val="18"/>
              </w:rPr>
              <w:t>符合技术要求</w:t>
            </w:r>
            <w:r>
              <w:rPr>
                <w:rFonts w:hint="eastAsia" w:ascii="宋体" w:hAnsi="宋体" w:cs="宋体"/>
                <w:sz w:val="18"/>
                <w:szCs w:val="18"/>
              </w:rPr>
              <w:t>；</w:t>
            </w:r>
          </w:p>
        </w:tc>
        <w:tc>
          <w:tcPr>
            <w:tcW w:w="840" w:type="dxa"/>
            <w:gridSpan w:val="2"/>
            <w:tcBorders>
              <w:tl2br w:val="nil"/>
              <w:tr2bl w:val="nil"/>
            </w:tcBorders>
            <w:vAlign w:val="center"/>
          </w:tcPr>
          <w:p w14:paraId="6180CEF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6ADD6AF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1F5CC11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2639165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0625CAF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0F41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762FEDF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8</w:t>
            </w:r>
          </w:p>
        </w:tc>
        <w:tc>
          <w:tcPr>
            <w:tcW w:w="3893" w:type="dxa"/>
            <w:gridSpan w:val="4"/>
            <w:tcBorders>
              <w:tl2br w:val="nil"/>
              <w:tr2bl w:val="nil"/>
            </w:tcBorders>
          </w:tcPr>
          <w:p w14:paraId="1DDC2149">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产品零件检测数据表</w:t>
            </w:r>
            <w:r>
              <w:rPr>
                <w:rFonts w:hint="eastAsia" w:ascii="宋体" w:hAnsi="宋体" w:cs="宋体"/>
                <w:sz w:val="18"/>
                <w:szCs w:val="18"/>
              </w:rPr>
              <w:t>应</w:t>
            </w:r>
            <w:r>
              <w:rPr>
                <w:rFonts w:hint="eastAsia" w:ascii="宋体" w:hAnsi="宋体" w:eastAsia="宋体" w:cs="宋体"/>
                <w:sz w:val="18"/>
                <w:szCs w:val="18"/>
              </w:rPr>
              <w:t>与实物相符</w:t>
            </w:r>
            <w:r>
              <w:rPr>
                <w:rFonts w:hint="eastAsia" w:ascii="宋体" w:hAnsi="宋体" w:cs="宋体"/>
                <w:sz w:val="18"/>
                <w:szCs w:val="18"/>
              </w:rPr>
              <w:t>；</w:t>
            </w:r>
          </w:p>
        </w:tc>
        <w:tc>
          <w:tcPr>
            <w:tcW w:w="840" w:type="dxa"/>
            <w:gridSpan w:val="2"/>
            <w:tcBorders>
              <w:tl2br w:val="nil"/>
              <w:tr2bl w:val="nil"/>
            </w:tcBorders>
            <w:vAlign w:val="center"/>
          </w:tcPr>
          <w:p w14:paraId="5A475F7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599B235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59CD252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43781B5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4906D25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1607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3376AA1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9</w:t>
            </w:r>
          </w:p>
        </w:tc>
        <w:tc>
          <w:tcPr>
            <w:tcW w:w="3893" w:type="dxa"/>
            <w:gridSpan w:val="4"/>
            <w:tcBorders>
              <w:tl2br w:val="nil"/>
              <w:tr2bl w:val="nil"/>
            </w:tcBorders>
          </w:tcPr>
          <w:p w14:paraId="4A119119">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有标准件清单</w:t>
            </w:r>
            <w:r>
              <w:rPr>
                <w:rFonts w:hint="eastAsia" w:ascii="宋体" w:hAnsi="宋体" w:cs="宋体"/>
                <w:sz w:val="18"/>
                <w:szCs w:val="18"/>
              </w:rPr>
              <w:t>；</w:t>
            </w:r>
          </w:p>
        </w:tc>
        <w:tc>
          <w:tcPr>
            <w:tcW w:w="840" w:type="dxa"/>
            <w:gridSpan w:val="2"/>
            <w:tcBorders>
              <w:tl2br w:val="nil"/>
              <w:tr2bl w:val="nil"/>
            </w:tcBorders>
            <w:vAlign w:val="center"/>
          </w:tcPr>
          <w:p w14:paraId="753B281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6C32C79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2E1DEAA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48C7B0E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6D0C7E3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DC1E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37CD96F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10</w:t>
            </w:r>
          </w:p>
        </w:tc>
        <w:tc>
          <w:tcPr>
            <w:tcW w:w="3893" w:type="dxa"/>
            <w:gridSpan w:val="4"/>
            <w:tcBorders>
              <w:tl2br w:val="nil"/>
              <w:tr2bl w:val="nil"/>
            </w:tcBorders>
          </w:tcPr>
          <w:p w14:paraId="147322C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总图、部件图、零件图齐全</w:t>
            </w:r>
            <w:r>
              <w:rPr>
                <w:rFonts w:hint="eastAsia" w:ascii="宋体" w:hAnsi="宋体" w:cs="宋体"/>
                <w:sz w:val="18"/>
                <w:szCs w:val="18"/>
              </w:rPr>
              <w:t>，</w:t>
            </w:r>
            <w:r>
              <w:rPr>
                <w:rFonts w:hint="eastAsia" w:ascii="宋体" w:hAnsi="宋体" w:eastAsia="宋体" w:cs="宋体"/>
                <w:sz w:val="18"/>
                <w:szCs w:val="18"/>
              </w:rPr>
              <w:t>尺寸及公差标注齐全</w:t>
            </w:r>
            <w:r>
              <w:rPr>
                <w:rFonts w:hint="eastAsia" w:ascii="宋体" w:hAnsi="宋体" w:cs="宋体"/>
                <w:sz w:val="18"/>
                <w:szCs w:val="18"/>
              </w:rPr>
              <w:t>；</w:t>
            </w:r>
          </w:p>
        </w:tc>
        <w:tc>
          <w:tcPr>
            <w:tcW w:w="840" w:type="dxa"/>
            <w:gridSpan w:val="2"/>
            <w:tcBorders>
              <w:tl2br w:val="nil"/>
              <w:tr2bl w:val="nil"/>
            </w:tcBorders>
            <w:vAlign w:val="center"/>
          </w:tcPr>
          <w:p w14:paraId="5AFCED9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55FD2D8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3C1A99E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41C09EC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3ECF69F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31E98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2A72B5B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11</w:t>
            </w:r>
          </w:p>
        </w:tc>
        <w:tc>
          <w:tcPr>
            <w:tcW w:w="3893" w:type="dxa"/>
            <w:gridSpan w:val="4"/>
            <w:tcBorders>
              <w:tl2br w:val="nil"/>
              <w:tr2bl w:val="nil"/>
            </w:tcBorders>
          </w:tcPr>
          <w:p w14:paraId="510659BB">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检具附件清单</w:t>
            </w:r>
            <w:r>
              <w:rPr>
                <w:rFonts w:hint="eastAsia" w:ascii="宋体" w:hAnsi="宋体" w:cs="宋体"/>
                <w:sz w:val="18"/>
                <w:szCs w:val="18"/>
              </w:rPr>
              <w:t>、</w:t>
            </w:r>
            <w:r>
              <w:rPr>
                <w:rFonts w:hint="eastAsia" w:ascii="宋体" w:hAnsi="宋体" w:eastAsia="宋体" w:cs="宋体"/>
                <w:sz w:val="18"/>
                <w:szCs w:val="18"/>
              </w:rPr>
              <w:t>备件清单</w:t>
            </w:r>
            <w:r>
              <w:rPr>
                <w:rFonts w:hint="eastAsia" w:ascii="宋体" w:hAnsi="宋体" w:cs="宋体"/>
                <w:sz w:val="18"/>
                <w:szCs w:val="18"/>
              </w:rPr>
              <w:t>，</w:t>
            </w:r>
            <w:r>
              <w:rPr>
                <w:rFonts w:hint="eastAsia" w:ascii="宋体" w:hAnsi="宋体" w:eastAsia="宋体" w:cs="宋体"/>
                <w:sz w:val="18"/>
                <w:szCs w:val="18"/>
              </w:rPr>
              <w:t>易损件</w:t>
            </w:r>
            <w:r>
              <w:rPr>
                <w:rFonts w:hint="eastAsia" w:ascii="宋体" w:hAnsi="宋体" w:cs="宋体"/>
                <w:sz w:val="18"/>
                <w:szCs w:val="18"/>
              </w:rPr>
              <w:t>应</w:t>
            </w:r>
            <w:r>
              <w:rPr>
                <w:rFonts w:hint="eastAsia" w:ascii="宋体" w:hAnsi="宋体" w:eastAsia="宋体" w:cs="宋体"/>
                <w:sz w:val="18"/>
                <w:szCs w:val="18"/>
              </w:rPr>
              <w:t>提供备件</w:t>
            </w:r>
            <w:r>
              <w:rPr>
                <w:rFonts w:hint="eastAsia" w:ascii="宋体" w:hAnsi="宋体" w:cs="宋体"/>
                <w:sz w:val="18"/>
                <w:szCs w:val="18"/>
              </w:rPr>
              <w:t>；</w:t>
            </w:r>
          </w:p>
        </w:tc>
        <w:tc>
          <w:tcPr>
            <w:tcW w:w="840" w:type="dxa"/>
            <w:gridSpan w:val="2"/>
            <w:tcBorders>
              <w:tl2br w:val="nil"/>
              <w:tr2bl w:val="nil"/>
            </w:tcBorders>
            <w:vAlign w:val="center"/>
          </w:tcPr>
          <w:p w14:paraId="48E6B42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5BE6FF8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43444DE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3E3230C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1B6997C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4F75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2D39407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12</w:t>
            </w:r>
          </w:p>
        </w:tc>
        <w:tc>
          <w:tcPr>
            <w:tcW w:w="3893" w:type="dxa"/>
            <w:gridSpan w:val="4"/>
            <w:tcBorders>
              <w:tl2br w:val="nil"/>
              <w:tr2bl w:val="nil"/>
            </w:tcBorders>
          </w:tcPr>
          <w:p w14:paraId="73A805B4">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w:t>
            </w:r>
            <w:r>
              <w:rPr>
                <w:rFonts w:hint="eastAsia" w:ascii="宋体" w:hAnsi="宋体" w:cs="宋体"/>
                <w:sz w:val="18"/>
                <w:szCs w:val="18"/>
              </w:rPr>
              <w:t>应</w:t>
            </w:r>
            <w:r>
              <w:rPr>
                <w:rFonts w:hint="eastAsia" w:ascii="宋体" w:hAnsi="宋体" w:eastAsia="宋体" w:cs="宋体"/>
                <w:sz w:val="18"/>
                <w:szCs w:val="18"/>
              </w:rPr>
              <w:t>按最新数据制造</w:t>
            </w:r>
            <w:r>
              <w:rPr>
                <w:rFonts w:hint="eastAsia" w:ascii="宋体" w:hAnsi="宋体" w:cs="宋体"/>
                <w:sz w:val="18"/>
                <w:szCs w:val="18"/>
              </w:rPr>
              <w:t>。如有变更，提供变更记录表；</w:t>
            </w:r>
          </w:p>
        </w:tc>
        <w:tc>
          <w:tcPr>
            <w:tcW w:w="840" w:type="dxa"/>
            <w:gridSpan w:val="2"/>
            <w:tcBorders>
              <w:tl2br w:val="nil"/>
              <w:tr2bl w:val="nil"/>
            </w:tcBorders>
            <w:vAlign w:val="center"/>
          </w:tcPr>
          <w:p w14:paraId="7AFDF1D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66613A5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701A04E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5BD8EE7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77F7095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490A5E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5E717EA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13</w:t>
            </w:r>
          </w:p>
        </w:tc>
        <w:tc>
          <w:tcPr>
            <w:tcW w:w="3893" w:type="dxa"/>
            <w:gridSpan w:val="4"/>
            <w:tcBorders>
              <w:tl2br w:val="nil"/>
              <w:tr2bl w:val="nil"/>
            </w:tcBorders>
          </w:tcPr>
          <w:p w14:paraId="2E992F7F">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检具底座和型面的网格线</w:t>
            </w:r>
            <w:r>
              <w:rPr>
                <w:rFonts w:hint="eastAsia" w:ascii="宋体" w:hAnsi="宋体" w:cs="宋体"/>
                <w:sz w:val="18"/>
                <w:szCs w:val="18"/>
              </w:rPr>
              <w:t>已</w:t>
            </w:r>
            <w:r>
              <w:rPr>
                <w:rFonts w:hint="eastAsia" w:ascii="宋体" w:hAnsi="宋体" w:eastAsia="宋体" w:cs="宋体"/>
                <w:sz w:val="18"/>
                <w:szCs w:val="18"/>
              </w:rPr>
              <w:t>划出</w:t>
            </w:r>
            <w:r>
              <w:rPr>
                <w:rFonts w:hint="eastAsia" w:ascii="宋体" w:hAnsi="宋体" w:cs="宋体"/>
                <w:sz w:val="18"/>
                <w:szCs w:val="18"/>
              </w:rPr>
              <w:t>；</w:t>
            </w:r>
          </w:p>
        </w:tc>
        <w:tc>
          <w:tcPr>
            <w:tcW w:w="840" w:type="dxa"/>
            <w:gridSpan w:val="2"/>
            <w:tcBorders>
              <w:tl2br w:val="nil"/>
              <w:tr2bl w:val="nil"/>
            </w:tcBorders>
            <w:vAlign w:val="center"/>
          </w:tcPr>
          <w:p w14:paraId="55703BE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6413E52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169E95A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2A267F0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1BAFBC9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2FD76D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11D4E48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14</w:t>
            </w:r>
          </w:p>
        </w:tc>
        <w:tc>
          <w:tcPr>
            <w:tcW w:w="3893" w:type="dxa"/>
            <w:gridSpan w:val="4"/>
            <w:tcBorders>
              <w:tl2br w:val="nil"/>
              <w:tr2bl w:val="nil"/>
            </w:tcBorders>
          </w:tcPr>
          <w:p w14:paraId="261A3153">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部件都</w:t>
            </w:r>
            <w:r>
              <w:rPr>
                <w:rFonts w:hint="eastAsia" w:ascii="宋体" w:hAnsi="宋体" w:cs="宋体"/>
                <w:sz w:val="18"/>
                <w:szCs w:val="18"/>
              </w:rPr>
              <w:t>已</w:t>
            </w:r>
            <w:r>
              <w:rPr>
                <w:rFonts w:hint="eastAsia" w:ascii="宋体" w:hAnsi="宋体" w:eastAsia="宋体" w:cs="宋体"/>
                <w:sz w:val="18"/>
                <w:szCs w:val="18"/>
              </w:rPr>
              <w:t>安装在检具上</w:t>
            </w:r>
            <w:r>
              <w:rPr>
                <w:rFonts w:hint="eastAsia" w:ascii="宋体" w:hAnsi="宋体" w:cs="宋体"/>
                <w:sz w:val="18"/>
                <w:szCs w:val="18"/>
              </w:rPr>
              <w:t>，并</w:t>
            </w:r>
            <w:r>
              <w:rPr>
                <w:rFonts w:hint="eastAsia" w:ascii="宋体" w:hAnsi="宋体" w:eastAsia="宋体" w:cs="宋体"/>
                <w:sz w:val="18"/>
                <w:szCs w:val="18"/>
              </w:rPr>
              <w:t>标明检具编号和部件编号</w:t>
            </w:r>
            <w:r>
              <w:rPr>
                <w:rFonts w:hint="eastAsia" w:ascii="宋体" w:hAnsi="宋体" w:cs="宋体"/>
                <w:sz w:val="18"/>
                <w:szCs w:val="18"/>
              </w:rPr>
              <w:t>；</w:t>
            </w:r>
          </w:p>
        </w:tc>
        <w:tc>
          <w:tcPr>
            <w:tcW w:w="840" w:type="dxa"/>
            <w:gridSpan w:val="2"/>
            <w:tcBorders>
              <w:tl2br w:val="nil"/>
              <w:tr2bl w:val="nil"/>
            </w:tcBorders>
            <w:vAlign w:val="center"/>
          </w:tcPr>
          <w:p w14:paraId="5284C8C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6EC943B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69DA6F4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13D5907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13C19C3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4CA09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3CA6B77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15</w:t>
            </w:r>
          </w:p>
        </w:tc>
        <w:tc>
          <w:tcPr>
            <w:tcW w:w="3893" w:type="dxa"/>
            <w:gridSpan w:val="4"/>
            <w:tcBorders>
              <w:tl2br w:val="nil"/>
              <w:tr2bl w:val="nil"/>
            </w:tcBorders>
          </w:tcPr>
          <w:p w14:paraId="224C957C">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定位销、锁紧销及滑动部件有适当的滑动配合</w:t>
            </w:r>
            <w:r>
              <w:rPr>
                <w:rFonts w:hint="eastAsia" w:ascii="宋体" w:hAnsi="宋体" w:cs="宋体"/>
                <w:sz w:val="18"/>
                <w:szCs w:val="18"/>
              </w:rPr>
              <w:t>；</w:t>
            </w:r>
          </w:p>
        </w:tc>
        <w:tc>
          <w:tcPr>
            <w:tcW w:w="840" w:type="dxa"/>
            <w:gridSpan w:val="2"/>
            <w:tcBorders>
              <w:tl2br w:val="nil"/>
              <w:tr2bl w:val="nil"/>
            </w:tcBorders>
            <w:vAlign w:val="center"/>
          </w:tcPr>
          <w:p w14:paraId="2FD92E1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6F5B15C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140AF97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0818D9A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5EEC696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5A5D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7BB00D8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16</w:t>
            </w:r>
          </w:p>
        </w:tc>
        <w:tc>
          <w:tcPr>
            <w:tcW w:w="3893" w:type="dxa"/>
            <w:gridSpan w:val="4"/>
            <w:tcBorders>
              <w:tl2br w:val="nil"/>
              <w:tr2bl w:val="nil"/>
            </w:tcBorders>
          </w:tcPr>
          <w:p w14:paraId="7F97DE2E">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各种标识清楚明了</w:t>
            </w:r>
            <w:r>
              <w:rPr>
                <w:rFonts w:hint="eastAsia" w:ascii="宋体" w:hAnsi="宋体" w:cs="宋体"/>
                <w:sz w:val="18"/>
                <w:szCs w:val="18"/>
              </w:rPr>
              <w:t>；</w:t>
            </w:r>
          </w:p>
        </w:tc>
        <w:tc>
          <w:tcPr>
            <w:tcW w:w="840" w:type="dxa"/>
            <w:gridSpan w:val="2"/>
            <w:tcBorders>
              <w:tl2br w:val="nil"/>
              <w:tr2bl w:val="nil"/>
            </w:tcBorders>
            <w:vAlign w:val="center"/>
          </w:tcPr>
          <w:p w14:paraId="1802F13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40ED182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7A9DADC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1851B36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0774530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4BE6D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0F30A93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17</w:t>
            </w:r>
          </w:p>
        </w:tc>
        <w:tc>
          <w:tcPr>
            <w:tcW w:w="3893" w:type="dxa"/>
            <w:gridSpan w:val="4"/>
            <w:tcBorders>
              <w:tl2br w:val="nil"/>
              <w:tr2bl w:val="nil"/>
            </w:tcBorders>
          </w:tcPr>
          <w:p w14:paraId="0CEBBF70">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工件与检具</w:t>
            </w:r>
            <w:r>
              <w:rPr>
                <w:rFonts w:hint="eastAsia" w:ascii="宋体" w:hAnsi="宋体" w:cs="宋体"/>
                <w:sz w:val="18"/>
                <w:szCs w:val="18"/>
              </w:rPr>
              <w:t>无</w:t>
            </w:r>
            <w:r>
              <w:rPr>
                <w:rFonts w:hint="eastAsia" w:ascii="宋体" w:hAnsi="宋体" w:eastAsia="宋体" w:cs="宋体"/>
                <w:sz w:val="18"/>
                <w:szCs w:val="18"/>
              </w:rPr>
              <w:t>干涉</w:t>
            </w:r>
            <w:r>
              <w:rPr>
                <w:rFonts w:hint="eastAsia" w:ascii="宋体" w:hAnsi="宋体" w:cs="宋体"/>
                <w:sz w:val="18"/>
                <w:szCs w:val="18"/>
              </w:rPr>
              <w:t>；</w:t>
            </w:r>
          </w:p>
        </w:tc>
        <w:tc>
          <w:tcPr>
            <w:tcW w:w="840" w:type="dxa"/>
            <w:gridSpan w:val="2"/>
            <w:tcBorders>
              <w:tl2br w:val="nil"/>
              <w:tr2bl w:val="nil"/>
            </w:tcBorders>
            <w:vAlign w:val="center"/>
          </w:tcPr>
          <w:p w14:paraId="7021C2B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1AA212C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0B40F7F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1CE53C3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4C050CB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BFB6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31A126B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18</w:t>
            </w:r>
          </w:p>
        </w:tc>
        <w:tc>
          <w:tcPr>
            <w:tcW w:w="3893" w:type="dxa"/>
            <w:gridSpan w:val="4"/>
            <w:tcBorders>
              <w:tl2br w:val="nil"/>
              <w:tr2bl w:val="nil"/>
            </w:tcBorders>
          </w:tcPr>
          <w:p w14:paraId="5070D133">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工件</w:t>
            </w:r>
            <w:r>
              <w:rPr>
                <w:rFonts w:hint="eastAsia" w:ascii="宋体" w:hAnsi="宋体" w:cs="宋体"/>
                <w:sz w:val="18"/>
                <w:szCs w:val="18"/>
              </w:rPr>
              <w:t>应</w:t>
            </w:r>
            <w:r>
              <w:rPr>
                <w:rFonts w:hint="eastAsia" w:ascii="宋体" w:hAnsi="宋体" w:eastAsia="宋体" w:cs="宋体"/>
                <w:sz w:val="18"/>
                <w:szCs w:val="18"/>
              </w:rPr>
              <w:t>易于安装</w:t>
            </w:r>
            <w:r>
              <w:rPr>
                <w:rFonts w:hint="eastAsia" w:ascii="宋体" w:hAnsi="宋体" w:cs="宋体"/>
                <w:sz w:val="18"/>
                <w:szCs w:val="18"/>
              </w:rPr>
              <w:t>；</w:t>
            </w:r>
          </w:p>
        </w:tc>
        <w:tc>
          <w:tcPr>
            <w:tcW w:w="840" w:type="dxa"/>
            <w:gridSpan w:val="2"/>
            <w:tcBorders>
              <w:tl2br w:val="nil"/>
              <w:tr2bl w:val="nil"/>
            </w:tcBorders>
            <w:vAlign w:val="center"/>
          </w:tcPr>
          <w:p w14:paraId="451FAA7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096B0ED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1E4857C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2D67572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355399A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781F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1828471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19</w:t>
            </w:r>
          </w:p>
        </w:tc>
        <w:tc>
          <w:tcPr>
            <w:tcW w:w="3893" w:type="dxa"/>
            <w:gridSpan w:val="4"/>
            <w:tcBorders>
              <w:tl2br w:val="nil"/>
              <w:tr2bl w:val="nil"/>
            </w:tcBorders>
          </w:tcPr>
          <w:p w14:paraId="6757E868">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划线销硬度</w:t>
            </w:r>
            <w:r>
              <w:rPr>
                <w:rFonts w:hint="eastAsia" w:ascii="宋体" w:hAnsi="宋体" w:cs="宋体"/>
                <w:sz w:val="18"/>
                <w:szCs w:val="18"/>
              </w:rPr>
              <w:t>满足技术协议要求，</w:t>
            </w:r>
            <w:r>
              <w:rPr>
                <w:rFonts w:hint="eastAsia" w:ascii="宋体" w:hAnsi="宋体" w:eastAsia="宋体" w:cs="宋体"/>
                <w:sz w:val="18"/>
                <w:szCs w:val="18"/>
              </w:rPr>
              <w:t>经过检测</w:t>
            </w:r>
            <w:r>
              <w:rPr>
                <w:rFonts w:hint="eastAsia" w:ascii="宋体" w:hAnsi="宋体" w:cs="宋体"/>
                <w:sz w:val="18"/>
                <w:szCs w:val="18"/>
              </w:rPr>
              <w:t>且</w:t>
            </w:r>
            <w:r>
              <w:rPr>
                <w:rFonts w:hint="eastAsia" w:ascii="宋体" w:hAnsi="宋体" w:eastAsia="宋体" w:cs="宋体"/>
                <w:sz w:val="18"/>
                <w:szCs w:val="18"/>
              </w:rPr>
              <w:t>有检测报告</w:t>
            </w:r>
            <w:r>
              <w:rPr>
                <w:rFonts w:hint="eastAsia" w:ascii="宋体" w:hAnsi="宋体" w:cs="宋体"/>
                <w:sz w:val="18"/>
                <w:szCs w:val="18"/>
              </w:rPr>
              <w:t>；</w:t>
            </w:r>
          </w:p>
        </w:tc>
        <w:tc>
          <w:tcPr>
            <w:tcW w:w="840" w:type="dxa"/>
            <w:gridSpan w:val="2"/>
            <w:tcBorders>
              <w:tl2br w:val="nil"/>
              <w:tr2bl w:val="nil"/>
            </w:tcBorders>
            <w:vAlign w:val="center"/>
          </w:tcPr>
          <w:p w14:paraId="3A1DBA1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41864F7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26A3666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0910CBD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5AC699A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CCB97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484B547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20</w:t>
            </w:r>
          </w:p>
        </w:tc>
        <w:tc>
          <w:tcPr>
            <w:tcW w:w="3893" w:type="dxa"/>
            <w:gridSpan w:val="4"/>
            <w:tcBorders>
              <w:tl2br w:val="nil"/>
              <w:tr2bl w:val="nil"/>
            </w:tcBorders>
          </w:tcPr>
          <w:p w14:paraId="06F7BE4B">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带螺纹的基准销</w:t>
            </w:r>
            <w:r>
              <w:rPr>
                <w:rFonts w:hint="eastAsia" w:ascii="宋体" w:hAnsi="宋体" w:cs="宋体"/>
                <w:sz w:val="18"/>
                <w:szCs w:val="18"/>
              </w:rPr>
              <w:t>应</w:t>
            </w:r>
            <w:r>
              <w:rPr>
                <w:rFonts w:hint="eastAsia" w:ascii="宋体" w:hAnsi="宋体" w:eastAsia="宋体" w:cs="宋体"/>
                <w:sz w:val="18"/>
                <w:szCs w:val="18"/>
              </w:rPr>
              <w:t>拧到位</w:t>
            </w:r>
            <w:r>
              <w:rPr>
                <w:rFonts w:hint="eastAsia" w:ascii="宋体" w:hAnsi="宋体" w:cs="宋体"/>
                <w:sz w:val="18"/>
                <w:szCs w:val="18"/>
              </w:rPr>
              <w:t>；</w:t>
            </w:r>
          </w:p>
        </w:tc>
        <w:tc>
          <w:tcPr>
            <w:tcW w:w="840" w:type="dxa"/>
            <w:gridSpan w:val="2"/>
            <w:tcBorders>
              <w:tl2br w:val="nil"/>
              <w:tr2bl w:val="nil"/>
            </w:tcBorders>
            <w:vAlign w:val="center"/>
          </w:tcPr>
          <w:p w14:paraId="0CD7DFA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797A623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367F667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0B53A28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01844F6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36D2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24DF258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21</w:t>
            </w:r>
          </w:p>
        </w:tc>
        <w:tc>
          <w:tcPr>
            <w:tcW w:w="3893" w:type="dxa"/>
            <w:gridSpan w:val="4"/>
            <w:tcBorders>
              <w:tl2br w:val="nil"/>
              <w:tr2bl w:val="nil"/>
            </w:tcBorders>
          </w:tcPr>
          <w:p w14:paraId="5465277F">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销</w:t>
            </w:r>
            <w:r>
              <w:rPr>
                <w:rFonts w:hint="eastAsia" w:ascii="宋体" w:hAnsi="宋体" w:cs="宋体"/>
                <w:sz w:val="18"/>
                <w:szCs w:val="18"/>
              </w:rPr>
              <w:t>子</w:t>
            </w:r>
            <w:r>
              <w:rPr>
                <w:rFonts w:hint="eastAsia" w:ascii="宋体" w:hAnsi="宋体" w:eastAsia="宋体" w:cs="宋体"/>
                <w:sz w:val="18"/>
                <w:szCs w:val="18"/>
              </w:rPr>
              <w:t>长度</w:t>
            </w:r>
            <w:r>
              <w:rPr>
                <w:rFonts w:hint="eastAsia" w:ascii="宋体" w:hAnsi="宋体" w:cs="宋体"/>
                <w:sz w:val="18"/>
                <w:szCs w:val="18"/>
              </w:rPr>
              <w:t>符合技术协议要求；</w:t>
            </w:r>
          </w:p>
        </w:tc>
        <w:tc>
          <w:tcPr>
            <w:tcW w:w="840" w:type="dxa"/>
            <w:gridSpan w:val="2"/>
            <w:tcBorders>
              <w:tl2br w:val="nil"/>
              <w:tr2bl w:val="nil"/>
            </w:tcBorders>
            <w:vAlign w:val="center"/>
          </w:tcPr>
          <w:p w14:paraId="14D263F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13E7F16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40D06C9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05AE222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4478AC6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47BED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25BC0B2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22</w:t>
            </w:r>
          </w:p>
        </w:tc>
        <w:tc>
          <w:tcPr>
            <w:tcW w:w="3893" w:type="dxa"/>
            <w:gridSpan w:val="4"/>
            <w:tcBorders>
              <w:tl2br w:val="nil"/>
              <w:tr2bl w:val="nil"/>
            </w:tcBorders>
          </w:tcPr>
          <w:p w14:paraId="6268CFD7">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检测基准</w:t>
            </w:r>
            <w:r>
              <w:rPr>
                <w:rFonts w:hint="eastAsia" w:ascii="宋体" w:hAnsi="宋体" w:cs="宋体"/>
                <w:sz w:val="18"/>
                <w:szCs w:val="18"/>
              </w:rPr>
              <w:t>应</w:t>
            </w:r>
            <w:r>
              <w:rPr>
                <w:rFonts w:hint="eastAsia" w:ascii="宋体" w:hAnsi="宋体" w:eastAsia="宋体" w:cs="宋体"/>
                <w:sz w:val="18"/>
                <w:szCs w:val="18"/>
              </w:rPr>
              <w:t>加防护</w:t>
            </w:r>
            <w:r>
              <w:rPr>
                <w:rFonts w:hint="eastAsia" w:ascii="宋体" w:hAnsi="宋体" w:cs="宋体"/>
                <w:sz w:val="18"/>
                <w:szCs w:val="18"/>
              </w:rPr>
              <w:t>；</w:t>
            </w:r>
          </w:p>
        </w:tc>
        <w:tc>
          <w:tcPr>
            <w:tcW w:w="840" w:type="dxa"/>
            <w:gridSpan w:val="2"/>
            <w:tcBorders>
              <w:tl2br w:val="nil"/>
              <w:tr2bl w:val="nil"/>
            </w:tcBorders>
            <w:vAlign w:val="center"/>
          </w:tcPr>
          <w:p w14:paraId="6D6A4C4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311E57E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1BD3438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3AFF5B1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027F6ED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3776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6CA6A8B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23</w:t>
            </w:r>
          </w:p>
        </w:tc>
        <w:tc>
          <w:tcPr>
            <w:tcW w:w="3893" w:type="dxa"/>
            <w:gridSpan w:val="4"/>
            <w:tcBorders>
              <w:tl2br w:val="nil"/>
              <w:tr2bl w:val="nil"/>
            </w:tcBorders>
          </w:tcPr>
          <w:p w14:paraId="553F8C3A">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加工基准</w:t>
            </w:r>
            <w:r>
              <w:rPr>
                <w:rFonts w:hint="eastAsia" w:ascii="宋体" w:hAnsi="宋体" w:cs="宋体"/>
                <w:sz w:val="18"/>
                <w:szCs w:val="18"/>
              </w:rPr>
              <w:t>应</w:t>
            </w:r>
            <w:r>
              <w:rPr>
                <w:rFonts w:hint="eastAsia" w:ascii="宋体" w:hAnsi="宋体" w:eastAsia="宋体" w:cs="宋体"/>
                <w:sz w:val="18"/>
                <w:szCs w:val="18"/>
              </w:rPr>
              <w:t>与产品要求一致</w:t>
            </w:r>
            <w:r>
              <w:rPr>
                <w:rFonts w:hint="eastAsia" w:ascii="宋体" w:hAnsi="宋体" w:cs="宋体"/>
                <w:sz w:val="18"/>
                <w:szCs w:val="18"/>
              </w:rPr>
              <w:t>；</w:t>
            </w:r>
          </w:p>
        </w:tc>
        <w:tc>
          <w:tcPr>
            <w:tcW w:w="840" w:type="dxa"/>
            <w:gridSpan w:val="2"/>
            <w:tcBorders>
              <w:tl2br w:val="nil"/>
              <w:tr2bl w:val="nil"/>
            </w:tcBorders>
            <w:vAlign w:val="center"/>
          </w:tcPr>
          <w:p w14:paraId="62AB2C2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2312E4E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0AE95EF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01BAA8F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6E03E21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ED6C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7612BAB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24</w:t>
            </w:r>
          </w:p>
        </w:tc>
        <w:tc>
          <w:tcPr>
            <w:tcW w:w="3893" w:type="dxa"/>
            <w:gridSpan w:val="4"/>
            <w:tcBorders>
              <w:tl2br w:val="nil"/>
              <w:tr2bl w:val="nil"/>
            </w:tcBorders>
          </w:tcPr>
          <w:p w14:paraId="05DDFAA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夹紧臂与工件</w:t>
            </w:r>
            <w:r>
              <w:rPr>
                <w:rFonts w:hint="eastAsia" w:ascii="宋体" w:hAnsi="宋体" w:cs="宋体"/>
                <w:sz w:val="18"/>
                <w:szCs w:val="18"/>
              </w:rPr>
              <w:t>无</w:t>
            </w:r>
            <w:r>
              <w:rPr>
                <w:rFonts w:hint="eastAsia" w:ascii="宋体" w:hAnsi="宋体" w:eastAsia="宋体" w:cs="宋体"/>
                <w:sz w:val="18"/>
                <w:szCs w:val="18"/>
              </w:rPr>
              <w:t>干涉</w:t>
            </w:r>
            <w:r>
              <w:rPr>
                <w:rFonts w:hint="eastAsia" w:ascii="宋体" w:hAnsi="宋体" w:cs="宋体"/>
                <w:sz w:val="18"/>
                <w:szCs w:val="18"/>
              </w:rPr>
              <w:t>；</w:t>
            </w:r>
          </w:p>
        </w:tc>
        <w:tc>
          <w:tcPr>
            <w:tcW w:w="840" w:type="dxa"/>
            <w:gridSpan w:val="2"/>
            <w:tcBorders>
              <w:tl2br w:val="nil"/>
              <w:tr2bl w:val="nil"/>
            </w:tcBorders>
            <w:vAlign w:val="center"/>
          </w:tcPr>
          <w:p w14:paraId="49C3909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5A9161A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74C769F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63AAADE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00405A2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FE2F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14D981B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25</w:t>
            </w:r>
          </w:p>
        </w:tc>
        <w:tc>
          <w:tcPr>
            <w:tcW w:w="3893" w:type="dxa"/>
            <w:gridSpan w:val="4"/>
            <w:tcBorders>
              <w:tl2br w:val="nil"/>
              <w:tr2bl w:val="nil"/>
            </w:tcBorders>
          </w:tcPr>
          <w:p w14:paraId="2D2CF67B">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夹紧时，工件</w:t>
            </w:r>
            <w:r>
              <w:rPr>
                <w:rFonts w:hint="eastAsia" w:ascii="宋体" w:hAnsi="宋体" w:cs="宋体"/>
                <w:sz w:val="18"/>
                <w:szCs w:val="18"/>
              </w:rPr>
              <w:t>无</w:t>
            </w:r>
            <w:r>
              <w:rPr>
                <w:rFonts w:hint="eastAsia" w:ascii="宋体" w:hAnsi="宋体" w:eastAsia="宋体" w:cs="宋体"/>
                <w:sz w:val="18"/>
                <w:szCs w:val="18"/>
              </w:rPr>
              <w:t>松动</w:t>
            </w:r>
            <w:r>
              <w:rPr>
                <w:rFonts w:hint="eastAsia" w:ascii="宋体" w:hAnsi="宋体" w:cs="宋体"/>
                <w:sz w:val="18"/>
                <w:szCs w:val="18"/>
              </w:rPr>
              <w:t>；</w:t>
            </w:r>
          </w:p>
        </w:tc>
        <w:tc>
          <w:tcPr>
            <w:tcW w:w="840" w:type="dxa"/>
            <w:gridSpan w:val="2"/>
            <w:tcBorders>
              <w:tl2br w:val="nil"/>
              <w:tr2bl w:val="nil"/>
            </w:tcBorders>
            <w:vAlign w:val="center"/>
          </w:tcPr>
          <w:p w14:paraId="114E206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07ED7A9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7465E76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140D81A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589D88E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57396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tcBorders>
              <w:tl2br w:val="nil"/>
              <w:tr2bl w:val="nil"/>
            </w:tcBorders>
            <w:vAlign w:val="center"/>
          </w:tcPr>
          <w:p w14:paraId="678D667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26</w:t>
            </w:r>
          </w:p>
        </w:tc>
        <w:tc>
          <w:tcPr>
            <w:tcW w:w="3893" w:type="dxa"/>
            <w:gridSpan w:val="4"/>
            <w:tcBorders>
              <w:tl2br w:val="nil"/>
              <w:tr2bl w:val="nil"/>
            </w:tcBorders>
          </w:tcPr>
          <w:p w14:paraId="3736B572">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夹紧顺序号标记在检具上</w:t>
            </w:r>
            <w:r>
              <w:rPr>
                <w:rFonts w:hint="eastAsia" w:ascii="宋体" w:hAnsi="宋体" w:cs="宋体"/>
                <w:sz w:val="18"/>
                <w:szCs w:val="18"/>
              </w:rPr>
              <w:t>；</w:t>
            </w:r>
          </w:p>
        </w:tc>
        <w:tc>
          <w:tcPr>
            <w:tcW w:w="840" w:type="dxa"/>
            <w:gridSpan w:val="2"/>
            <w:tcBorders>
              <w:tl2br w:val="nil"/>
              <w:tr2bl w:val="nil"/>
            </w:tcBorders>
            <w:vAlign w:val="center"/>
          </w:tcPr>
          <w:p w14:paraId="47FB49C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02" w:type="dxa"/>
            <w:gridSpan w:val="2"/>
            <w:tcBorders>
              <w:tl2br w:val="nil"/>
              <w:tr2bl w:val="nil"/>
            </w:tcBorders>
            <w:vAlign w:val="center"/>
          </w:tcPr>
          <w:p w14:paraId="065DF01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7" w:type="dxa"/>
            <w:gridSpan w:val="2"/>
            <w:tcBorders>
              <w:tl2br w:val="nil"/>
              <w:tr2bl w:val="nil"/>
            </w:tcBorders>
            <w:vAlign w:val="center"/>
          </w:tcPr>
          <w:p w14:paraId="432A624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89" w:type="dxa"/>
            <w:gridSpan w:val="2"/>
            <w:tcBorders>
              <w:tl2br w:val="nil"/>
              <w:tr2bl w:val="nil"/>
            </w:tcBorders>
            <w:vAlign w:val="center"/>
          </w:tcPr>
          <w:p w14:paraId="2830DA8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2" w:type="dxa"/>
            <w:tcBorders>
              <w:tl2br w:val="nil"/>
              <w:tr2bl w:val="nil"/>
            </w:tcBorders>
            <w:vAlign w:val="center"/>
          </w:tcPr>
          <w:p w14:paraId="5531B98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bl>
    <w:p w14:paraId="09E16F1D">
      <w:pPr>
        <w:pageBreakBefore w:val="0"/>
        <w:kinsoku/>
        <w:wordWrap/>
        <w:topLinePunct w:val="0"/>
        <w:autoSpaceDE w:val="0"/>
        <w:bidi w:val="0"/>
        <w:ind w:firstLine="0" w:firstLineChars="0"/>
        <w:textAlignment w:val="auto"/>
        <w:rPr>
          <w:rFonts w:cs="Times New Roman"/>
          <w:kern w:val="0"/>
        </w:rPr>
      </w:pPr>
      <w:r>
        <w:rPr>
          <w:rFonts w:hint="eastAsia" w:cs="Times New Roman"/>
          <w:kern w:val="0"/>
        </w:rPr>
        <w:br w:type="page"/>
      </w:r>
    </w:p>
    <w:p w14:paraId="0E5F139C">
      <w:pPr>
        <w:pageBreakBefore w:val="0"/>
        <w:kinsoku/>
        <w:wordWrap/>
        <w:topLinePunct w:val="0"/>
        <w:autoSpaceDE w:val="0"/>
        <w:bidi w:val="0"/>
        <w:spacing w:before="120" w:beforeLines="50" w:after="120" w:afterLines="50"/>
        <w:ind w:firstLine="0" w:firstLineChars="0"/>
        <w:jc w:val="center"/>
        <w:textAlignment w:val="auto"/>
        <w:rPr>
          <w:rFonts w:asciiTheme="minorEastAsia" w:hAnsiTheme="minorEastAsia" w:cstheme="minorEastAsia"/>
        </w:rPr>
      </w:pPr>
      <w:r>
        <w:rPr>
          <w:rFonts w:hint="eastAsia" w:ascii="黑体" w:hAnsi="黑体" w:eastAsia="黑体" w:cs="黑体"/>
        </w:rPr>
        <w:t>表B.1</w:t>
      </w:r>
      <w:r>
        <w:rPr>
          <w:rFonts w:ascii="黑体" w:hAnsi="黑体" w:eastAsia="黑体" w:cs="黑体"/>
        </w:rPr>
        <w:t xml:space="preserve"> </w:t>
      </w:r>
      <w:r>
        <w:rPr>
          <w:rFonts w:hint="eastAsia" w:ascii="黑体" w:hAnsi="黑体" w:eastAsia="黑体" w:cs="黑体"/>
        </w:rPr>
        <w:t xml:space="preserve"> 检具预验收检查表</w:t>
      </w:r>
      <w:r>
        <w:rPr>
          <w:rFonts w:hint="eastAsia" w:asciiTheme="minorEastAsia" w:hAnsiTheme="minorEastAsia" w:cstheme="minorEastAsia"/>
        </w:rPr>
        <w:t>（续）</w:t>
      </w:r>
    </w:p>
    <w:tbl>
      <w:tblPr>
        <w:tblStyle w:val="38"/>
        <w:tblpPr w:leftFromText="180" w:rightFromText="180" w:vertAnchor="page" w:horzAnchor="margin" w:tblpY="208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0"/>
        <w:gridCol w:w="363"/>
        <w:gridCol w:w="1117"/>
        <w:gridCol w:w="1038"/>
        <w:gridCol w:w="1085"/>
        <w:gridCol w:w="326"/>
        <w:gridCol w:w="581"/>
        <w:gridCol w:w="427"/>
        <w:gridCol w:w="490"/>
        <w:gridCol w:w="709"/>
        <w:gridCol w:w="199"/>
        <w:gridCol w:w="692"/>
        <w:gridCol w:w="346"/>
        <w:gridCol w:w="891"/>
      </w:tblGrid>
      <w:tr w14:paraId="6DC941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74" w:type="dxa"/>
            <w:gridSpan w:val="2"/>
            <w:tcBorders>
              <w:top w:val="single" w:color="auto" w:sz="12" w:space="0"/>
              <w:left w:val="single" w:color="auto" w:sz="12" w:space="0"/>
              <w:bottom w:val="single" w:color="auto" w:sz="4" w:space="0"/>
              <w:right w:val="single" w:color="auto" w:sz="4" w:space="0"/>
            </w:tcBorders>
          </w:tcPr>
          <w:p w14:paraId="5F7E6B4A">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车型</w:t>
            </w:r>
          </w:p>
        </w:tc>
        <w:tc>
          <w:tcPr>
            <w:tcW w:w="1141" w:type="dxa"/>
            <w:tcBorders>
              <w:top w:val="single" w:color="auto" w:sz="12" w:space="0"/>
              <w:left w:val="single" w:color="auto" w:sz="4" w:space="0"/>
              <w:bottom w:val="single" w:color="auto" w:sz="4" w:space="0"/>
              <w:right w:val="single" w:color="auto" w:sz="4" w:space="0"/>
            </w:tcBorders>
          </w:tcPr>
          <w:p w14:paraId="17C76011">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tcBorders>
              <w:top w:val="single" w:color="auto" w:sz="12" w:space="0"/>
              <w:left w:val="single" w:color="auto" w:sz="4" w:space="0"/>
              <w:bottom w:val="single" w:color="auto" w:sz="4" w:space="0"/>
              <w:right w:val="single" w:color="auto" w:sz="4" w:space="0"/>
            </w:tcBorders>
          </w:tcPr>
          <w:p w14:paraId="78A0E8AC">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零件号</w:t>
            </w:r>
          </w:p>
        </w:tc>
        <w:tc>
          <w:tcPr>
            <w:tcW w:w="1441" w:type="dxa"/>
            <w:gridSpan w:val="2"/>
            <w:tcBorders>
              <w:top w:val="single" w:color="auto" w:sz="12" w:space="0"/>
              <w:left w:val="single" w:color="auto" w:sz="4" w:space="0"/>
              <w:bottom w:val="single" w:color="auto" w:sz="4" w:space="0"/>
              <w:right w:val="single" w:color="auto" w:sz="4" w:space="0"/>
            </w:tcBorders>
          </w:tcPr>
          <w:p w14:paraId="486D6ADA">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29" w:type="dxa"/>
            <w:gridSpan w:val="2"/>
            <w:tcBorders>
              <w:top w:val="single" w:color="auto" w:sz="12" w:space="0"/>
              <w:left w:val="single" w:color="auto" w:sz="4" w:space="0"/>
              <w:bottom w:val="single" w:color="auto" w:sz="4" w:space="0"/>
              <w:right w:val="single" w:color="auto" w:sz="4" w:space="0"/>
            </w:tcBorders>
          </w:tcPr>
          <w:p w14:paraId="573BF5CE">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零件名称</w:t>
            </w:r>
          </w:p>
        </w:tc>
        <w:tc>
          <w:tcPr>
            <w:tcW w:w="1223" w:type="dxa"/>
            <w:gridSpan w:val="2"/>
            <w:tcBorders>
              <w:top w:val="single" w:color="auto" w:sz="12" w:space="0"/>
              <w:left w:val="single" w:color="auto" w:sz="4" w:space="0"/>
              <w:bottom w:val="single" w:color="auto" w:sz="4" w:space="0"/>
              <w:right w:val="single" w:color="auto" w:sz="4" w:space="0"/>
            </w:tcBorders>
          </w:tcPr>
          <w:p w14:paraId="6C5E5FED">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0" w:type="dxa"/>
            <w:gridSpan w:val="2"/>
            <w:tcBorders>
              <w:top w:val="single" w:color="auto" w:sz="12" w:space="0"/>
              <w:left w:val="single" w:color="auto" w:sz="4" w:space="0"/>
              <w:bottom w:val="single" w:color="auto" w:sz="4" w:space="0"/>
              <w:right w:val="single" w:color="auto" w:sz="4" w:space="0"/>
            </w:tcBorders>
          </w:tcPr>
          <w:p w14:paraId="0AB94D6E">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验收人</w:t>
            </w:r>
            <w:r>
              <w:rPr>
                <w:rFonts w:hint="eastAsia" w:ascii="宋体" w:hAnsi="宋体" w:eastAsia="宋体" w:cs="Times New Roman"/>
                <w:sz w:val="18"/>
                <w:szCs w:val="18"/>
              </w:rPr>
              <w:t>员</w:t>
            </w:r>
          </w:p>
        </w:tc>
        <w:tc>
          <w:tcPr>
            <w:tcW w:w="1262" w:type="dxa"/>
            <w:gridSpan w:val="2"/>
            <w:tcBorders>
              <w:top w:val="single" w:color="auto" w:sz="12" w:space="0"/>
              <w:left w:val="single" w:color="auto" w:sz="4" w:space="0"/>
              <w:bottom w:val="single" w:color="auto" w:sz="4" w:space="0"/>
              <w:right w:val="single" w:color="auto" w:sz="12" w:space="0"/>
            </w:tcBorders>
          </w:tcPr>
          <w:p w14:paraId="5F2A0955">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2CF25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74" w:type="dxa"/>
            <w:gridSpan w:val="2"/>
            <w:tcBorders>
              <w:top w:val="single" w:color="auto" w:sz="4" w:space="0"/>
              <w:left w:val="single" w:color="auto" w:sz="12" w:space="0"/>
              <w:bottom w:val="single" w:color="auto" w:sz="12" w:space="0"/>
              <w:right w:val="single" w:color="auto" w:sz="4" w:space="0"/>
            </w:tcBorders>
          </w:tcPr>
          <w:p w14:paraId="39204EC2">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检具编号</w:t>
            </w:r>
          </w:p>
        </w:tc>
        <w:tc>
          <w:tcPr>
            <w:tcW w:w="1141" w:type="dxa"/>
            <w:tcBorders>
              <w:top w:val="single" w:color="auto" w:sz="4" w:space="0"/>
              <w:left w:val="single" w:color="auto" w:sz="4" w:space="0"/>
              <w:bottom w:val="single" w:color="auto" w:sz="12" w:space="0"/>
              <w:right w:val="single" w:color="auto" w:sz="4" w:space="0"/>
            </w:tcBorders>
          </w:tcPr>
          <w:p w14:paraId="3D6F1B68">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tcBorders>
              <w:top w:val="single" w:color="auto" w:sz="4" w:space="0"/>
              <w:left w:val="single" w:color="auto" w:sz="4" w:space="0"/>
              <w:bottom w:val="single" w:color="auto" w:sz="12" w:space="0"/>
              <w:right w:val="single" w:color="auto" w:sz="4" w:space="0"/>
            </w:tcBorders>
          </w:tcPr>
          <w:p w14:paraId="3EC4505E">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检具名称</w:t>
            </w:r>
          </w:p>
        </w:tc>
        <w:tc>
          <w:tcPr>
            <w:tcW w:w="1441" w:type="dxa"/>
            <w:gridSpan w:val="2"/>
            <w:tcBorders>
              <w:top w:val="single" w:color="auto" w:sz="4" w:space="0"/>
              <w:left w:val="single" w:color="auto" w:sz="4" w:space="0"/>
              <w:bottom w:val="single" w:color="auto" w:sz="12" w:space="0"/>
              <w:right w:val="single" w:color="auto" w:sz="4" w:space="0"/>
            </w:tcBorders>
          </w:tcPr>
          <w:p w14:paraId="23201862">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29" w:type="dxa"/>
            <w:gridSpan w:val="2"/>
            <w:tcBorders>
              <w:top w:val="single" w:color="auto" w:sz="4" w:space="0"/>
              <w:left w:val="single" w:color="auto" w:sz="4" w:space="0"/>
              <w:bottom w:val="single" w:color="auto" w:sz="12" w:space="0"/>
              <w:right w:val="single" w:color="auto" w:sz="4" w:space="0"/>
            </w:tcBorders>
          </w:tcPr>
          <w:p w14:paraId="6C89A132">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厂家名称</w:t>
            </w:r>
          </w:p>
        </w:tc>
        <w:tc>
          <w:tcPr>
            <w:tcW w:w="1223" w:type="dxa"/>
            <w:gridSpan w:val="2"/>
            <w:tcBorders>
              <w:top w:val="single" w:color="auto" w:sz="4" w:space="0"/>
              <w:left w:val="single" w:color="auto" w:sz="4" w:space="0"/>
              <w:bottom w:val="single" w:color="auto" w:sz="12" w:space="0"/>
              <w:right w:val="single" w:color="auto" w:sz="4" w:space="0"/>
            </w:tcBorders>
          </w:tcPr>
          <w:p w14:paraId="741B89C6">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10" w:type="dxa"/>
            <w:gridSpan w:val="2"/>
            <w:tcBorders>
              <w:top w:val="single" w:color="auto" w:sz="4" w:space="0"/>
              <w:left w:val="single" w:color="auto" w:sz="4" w:space="0"/>
              <w:bottom w:val="single" w:color="auto" w:sz="12" w:space="0"/>
              <w:right w:val="single" w:color="auto" w:sz="4" w:space="0"/>
            </w:tcBorders>
          </w:tcPr>
          <w:p w14:paraId="4CB7437C">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验收</w:t>
            </w:r>
            <w:r>
              <w:rPr>
                <w:rFonts w:hint="eastAsia" w:ascii="宋体" w:hAnsi="宋体" w:eastAsia="宋体" w:cs="Times New Roman"/>
                <w:sz w:val="18"/>
                <w:szCs w:val="18"/>
              </w:rPr>
              <w:t>日期</w:t>
            </w:r>
          </w:p>
        </w:tc>
        <w:tc>
          <w:tcPr>
            <w:tcW w:w="1262" w:type="dxa"/>
            <w:gridSpan w:val="2"/>
            <w:tcBorders>
              <w:top w:val="single" w:color="auto" w:sz="4" w:space="0"/>
              <w:left w:val="single" w:color="auto" w:sz="4" w:space="0"/>
              <w:bottom w:val="single" w:color="auto" w:sz="12" w:space="0"/>
              <w:right w:val="single" w:color="auto" w:sz="12" w:space="0"/>
            </w:tcBorders>
          </w:tcPr>
          <w:p w14:paraId="06809BA6">
            <w:pPr>
              <w:pageBreakBefore w:val="0"/>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A4CE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5139721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序号</w:t>
            </w:r>
          </w:p>
        </w:tc>
        <w:tc>
          <w:tcPr>
            <w:tcW w:w="3680" w:type="dxa"/>
            <w:gridSpan w:val="4"/>
            <w:tcBorders>
              <w:tl2br w:val="nil"/>
              <w:tr2bl w:val="nil"/>
            </w:tcBorders>
            <w:vAlign w:val="center"/>
          </w:tcPr>
          <w:p w14:paraId="1DFC61B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内容</w:t>
            </w:r>
          </w:p>
        </w:tc>
        <w:tc>
          <w:tcPr>
            <w:tcW w:w="926" w:type="dxa"/>
            <w:gridSpan w:val="2"/>
            <w:tcBorders>
              <w:tl2br w:val="nil"/>
              <w:tr2bl w:val="nil"/>
            </w:tcBorders>
            <w:vAlign w:val="center"/>
          </w:tcPr>
          <w:p w14:paraId="36B9FB3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cs="Times New Roman"/>
                <w:sz w:val="18"/>
                <w:szCs w:val="18"/>
              </w:rPr>
              <w:t>问题描述</w:t>
            </w:r>
          </w:p>
        </w:tc>
        <w:tc>
          <w:tcPr>
            <w:tcW w:w="936" w:type="dxa"/>
            <w:gridSpan w:val="2"/>
            <w:tcBorders>
              <w:tl2br w:val="nil"/>
              <w:tr2bl w:val="nil"/>
            </w:tcBorders>
            <w:vAlign w:val="center"/>
          </w:tcPr>
          <w:p w14:paraId="7374AEE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问题图片</w:t>
            </w:r>
          </w:p>
        </w:tc>
        <w:tc>
          <w:tcPr>
            <w:tcW w:w="926" w:type="dxa"/>
            <w:gridSpan w:val="2"/>
            <w:tcBorders>
              <w:tl2br w:val="nil"/>
              <w:tr2bl w:val="nil"/>
            </w:tcBorders>
            <w:vAlign w:val="center"/>
          </w:tcPr>
          <w:p w14:paraId="11446E9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改进措施</w:t>
            </w:r>
          </w:p>
        </w:tc>
        <w:tc>
          <w:tcPr>
            <w:tcW w:w="1060" w:type="dxa"/>
            <w:gridSpan w:val="2"/>
            <w:tcBorders>
              <w:tl2br w:val="nil"/>
              <w:tr2bl w:val="nil"/>
            </w:tcBorders>
            <w:vAlign w:val="center"/>
          </w:tcPr>
          <w:p w14:paraId="782864E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改进后图片</w:t>
            </w:r>
          </w:p>
        </w:tc>
        <w:tc>
          <w:tcPr>
            <w:tcW w:w="909" w:type="dxa"/>
            <w:tcBorders>
              <w:tl2br w:val="nil"/>
              <w:tr2bl w:val="nil"/>
            </w:tcBorders>
            <w:vAlign w:val="center"/>
          </w:tcPr>
          <w:p w14:paraId="1695B45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r>
              <w:rPr>
                <w:rFonts w:hint="eastAsia" w:ascii="宋体" w:hAnsi="宋体" w:eastAsia="宋体" w:cs="Times New Roman"/>
                <w:sz w:val="18"/>
                <w:szCs w:val="18"/>
              </w:rPr>
              <w:t>完成时间</w:t>
            </w:r>
          </w:p>
        </w:tc>
      </w:tr>
      <w:tr w14:paraId="1A021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3DB1A81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27</w:t>
            </w:r>
          </w:p>
        </w:tc>
        <w:tc>
          <w:tcPr>
            <w:tcW w:w="3680" w:type="dxa"/>
            <w:gridSpan w:val="4"/>
            <w:tcBorders>
              <w:tl2br w:val="nil"/>
              <w:tr2bl w:val="nil"/>
            </w:tcBorders>
          </w:tcPr>
          <w:p w14:paraId="619C11A6">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cs="宋体"/>
                <w:sz w:val="18"/>
                <w:szCs w:val="18"/>
              </w:rPr>
              <w:t>应配备</w:t>
            </w:r>
            <w:r>
              <w:rPr>
                <w:rFonts w:hint="eastAsia" w:ascii="宋体" w:hAnsi="宋体" w:eastAsia="宋体" w:cs="宋体"/>
                <w:sz w:val="18"/>
                <w:szCs w:val="18"/>
              </w:rPr>
              <w:t>专用或特殊量具</w:t>
            </w:r>
            <w:r>
              <w:rPr>
                <w:rFonts w:hint="eastAsia" w:ascii="宋体" w:hAnsi="宋体" w:cs="宋体"/>
                <w:sz w:val="18"/>
                <w:szCs w:val="18"/>
              </w:rPr>
              <w:t>；</w:t>
            </w:r>
          </w:p>
        </w:tc>
        <w:tc>
          <w:tcPr>
            <w:tcW w:w="926" w:type="dxa"/>
            <w:gridSpan w:val="2"/>
            <w:tcBorders>
              <w:tl2br w:val="nil"/>
              <w:tr2bl w:val="nil"/>
            </w:tcBorders>
            <w:vAlign w:val="center"/>
          </w:tcPr>
          <w:p w14:paraId="24C6E92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7B23E4D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62A5412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469D3F1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7684855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22FF0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32D142D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28</w:t>
            </w:r>
          </w:p>
        </w:tc>
        <w:tc>
          <w:tcPr>
            <w:tcW w:w="3680" w:type="dxa"/>
            <w:gridSpan w:val="4"/>
            <w:tcBorders>
              <w:tl2br w:val="nil"/>
              <w:tr2bl w:val="nil"/>
            </w:tcBorders>
          </w:tcPr>
          <w:p w14:paraId="5B3B3BA4">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测量量具与检具</w:t>
            </w:r>
            <w:r>
              <w:rPr>
                <w:rFonts w:hint="eastAsia" w:ascii="宋体" w:hAnsi="宋体" w:cs="宋体"/>
                <w:sz w:val="18"/>
                <w:szCs w:val="18"/>
              </w:rPr>
              <w:t>无</w:t>
            </w:r>
            <w:r>
              <w:rPr>
                <w:rFonts w:hint="eastAsia" w:ascii="宋体" w:hAnsi="宋体" w:eastAsia="宋体" w:cs="宋体"/>
                <w:sz w:val="18"/>
                <w:szCs w:val="18"/>
              </w:rPr>
              <w:t>干涉</w:t>
            </w:r>
            <w:r>
              <w:rPr>
                <w:rFonts w:hint="eastAsia" w:ascii="宋体" w:hAnsi="宋体" w:cs="宋体"/>
                <w:sz w:val="18"/>
                <w:szCs w:val="18"/>
              </w:rPr>
              <w:t>；</w:t>
            </w:r>
          </w:p>
        </w:tc>
        <w:tc>
          <w:tcPr>
            <w:tcW w:w="926" w:type="dxa"/>
            <w:gridSpan w:val="2"/>
            <w:tcBorders>
              <w:tl2br w:val="nil"/>
              <w:tr2bl w:val="nil"/>
            </w:tcBorders>
            <w:vAlign w:val="center"/>
          </w:tcPr>
          <w:p w14:paraId="37BC17F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0AFF03B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3E103D2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12981AD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07D6574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15D28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3700FD0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29</w:t>
            </w:r>
          </w:p>
        </w:tc>
        <w:tc>
          <w:tcPr>
            <w:tcW w:w="3680" w:type="dxa"/>
            <w:gridSpan w:val="4"/>
            <w:tcBorders>
              <w:tl2br w:val="nil"/>
              <w:tr2bl w:val="nil"/>
            </w:tcBorders>
          </w:tcPr>
          <w:p w14:paraId="75502FAC">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检测部位</w:t>
            </w:r>
            <w:r>
              <w:rPr>
                <w:rFonts w:hint="eastAsia" w:ascii="宋体" w:hAnsi="宋体" w:cs="宋体"/>
                <w:sz w:val="18"/>
                <w:szCs w:val="18"/>
              </w:rPr>
              <w:t>应</w:t>
            </w:r>
            <w:r>
              <w:rPr>
                <w:rFonts w:hint="eastAsia" w:ascii="宋体" w:hAnsi="宋体" w:eastAsia="宋体" w:cs="宋体"/>
                <w:sz w:val="18"/>
                <w:szCs w:val="18"/>
              </w:rPr>
              <w:t>容易检测</w:t>
            </w:r>
            <w:r>
              <w:rPr>
                <w:rFonts w:hint="eastAsia" w:ascii="宋体" w:hAnsi="宋体" w:cs="宋体"/>
                <w:sz w:val="18"/>
                <w:szCs w:val="18"/>
              </w:rPr>
              <w:t>；</w:t>
            </w:r>
          </w:p>
        </w:tc>
        <w:tc>
          <w:tcPr>
            <w:tcW w:w="926" w:type="dxa"/>
            <w:gridSpan w:val="2"/>
            <w:tcBorders>
              <w:tl2br w:val="nil"/>
              <w:tr2bl w:val="nil"/>
            </w:tcBorders>
            <w:vAlign w:val="center"/>
          </w:tcPr>
          <w:p w14:paraId="322541F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3EE51D8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60AD46D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4634563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487CBF0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AFB0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77D89E0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30</w:t>
            </w:r>
          </w:p>
        </w:tc>
        <w:tc>
          <w:tcPr>
            <w:tcW w:w="3680" w:type="dxa"/>
            <w:gridSpan w:val="4"/>
            <w:tcBorders>
              <w:tl2br w:val="nil"/>
              <w:tr2bl w:val="nil"/>
            </w:tcBorders>
          </w:tcPr>
          <w:p w14:paraId="12C36C7F">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量具</w:t>
            </w:r>
            <w:r>
              <w:rPr>
                <w:rFonts w:hint="eastAsia" w:ascii="宋体" w:hAnsi="宋体" w:cs="宋体"/>
                <w:sz w:val="18"/>
                <w:szCs w:val="18"/>
              </w:rPr>
              <w:t>应能顺畅</w:t>
            </w:r>
            <w:r>
              <w:rPr>
                <w:rFonts w:hint="eastAsia" w:ascii="宋体" w:hAnsi="宋体" w:eastAsia="宋体" w:cs="宋体"/>
                <w:sz w:val="18"/>
                <w:szCs w:val="18"/>
              </w:rPr>
              <w:t>进入到测量位置</w:t>
            </w:r>
            <w:r>
              <w:rPr>
                <w:rFonts w:hint="eastAsia" w:ascii="宋体" w:hAnsi="宋体" w:cs="宋体"/>
                <w:sz w:val="18"/>
                <w:szCs w:val="18"/>
              </w:rPr>
              <w:t>；</w:t>
            </w:r>
          </w:p>
        </w:tc>
        <w:tc>
          <w:tcPr>
            <w:tcW w:w="926" w:type="dxa"/>
            <w:gridSpan w:val="2"/>
            <w:tcBorders>
              <w:tl2br w:val="nil"/>
              <w:tr2bl w:val="nil"/>
            </w:tcBorders>
            <w:vAlign w:val="center"/>
          </w:tcPr>
          <w:p w14:paraId="1F7E858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4A9510F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0779A22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16367A5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187C7B9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07CA8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07EB44F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31</w:t>
            </w:r>
          </w:p>
        </w:tc>
        <w:tc>
          <w:tcPr>
            <w:tcW w:w="3680" w:type="dxa"/>
            <w:gridSpan w:val="4"/>
            <w:tcBorders>
              <w:tl2br w:val="nil"/>
              <w:tr2bl w:val="nil"/>
            </w:tcBorders>
          </w:tcPr>
          <w:p w14:paraId="5A82D635">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所有定位基准点和检测点等标识都按技术协议要求进行标识</w:t>
            </w:r>
            <w:r>
              <w:rPr>
                <w:rFonts w:hint="eastAsia" w:ascii="宋体" w:hAnsi="宋体" w:cs="宋体"/>
                <w:sz w:val="18"/>
                <w:szCs w:val="18"/>
              </w:rPr>
              <w:t>；</w:t>
            </w:r>
          </w:p>
        </w:tc>
        <w:tc>
          <w:tcPr>
            <w:tcW w:w="926" w:type="dxa"/>
            <w:gridSpan w:val="2"/>
            <w:tcBorders>
              <w:tl2br w:val="nil"/>
              <w:tr2bl w:val="nil"/>
            </w:tcBorders>
            <w:vAlign w:val="center"/>
          </w:tcPr>
          <w:p w14:paraId="39CE6FD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5796DB7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64BADDB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138DE114">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62F261B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3B61B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7DF29FF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32</w:t>
            </w:r>
          </w:p>
        </w:tc>
        <w:tc>
          <w:tcPr>
            <w:tcW w:w="3680" w:type="dxa"/>
            <w:gridSpan w:val="4"/>
            <w:tcBorders>
              <w:tl2br w:val="nil"/>
              <w:tr2bl w:val="nil"/>
            </w:tcBorders>
          </w:tcPr>
          <w:p w14:paraId="6C213850">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检具附件齐全完好并带防丢失链</w:t>
            </w:r>
            <w:r>
              <w:rPr>
                <w:rFonts w:hint="eastAsia" w:ascii="宋体" w:hAnsi="宋体" w:cs="宋体"/>
                <w:sz w:val="18"/>
                <w:szCs w:val="18"/>
              </w:rPr>
              <w:t>；</w:t>
            </w:r>
          </w:p>
        </w:tc>
        <w:tc>
          <w:tcPr>
            <w:tcW w:w="926" w:type="dxa"/>
            <w:gridSpan w:val="2"/>
            <w:tcBorders>
              <w:tl2br w:val="nil"/>
              <w:tr2bl w:val="nil"/>
            </w:tcBorders>
            <w:vAlign w:val="center"/>
          </w:tcPr>
          <w:p w14:paraId="341AB8B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06DC963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62A0152C">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1EE529C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1783AA3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59452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2C7F594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33</w:t>
            </w:r>
          </w:p>
        </w:tc>
        <w:tc>
          <w:tcPr>
            <w:tcW w:w="3680" w:type="dxa"/>
            <w:gridSpan w:val="4"/>
            <w:tcBorders>
              <w:tl2br w:val="nil"/>
              <w:tr2bl w:val="nil"/>
            </w:tcBorders>
          </w:tcPr>
          <w:p w14:paraId="2CF762CC">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安装储存划线销等零件的防丢盒</w:t>
            </w:r>
            <w:r>
              <w:rPr>
                <w:rFonts w:hint="eastAsia" w:ascii="宋体" w:hAnsi="宋体" w:cs="宋体"/>
                <w:sz w:val="18"/>
                <w:szCs w:val="18"/>
              </w:rPr>
              <w:t>；</w:t>
            </w:r>
          </w:p>
        </w:tc>
        <w:tc>
          <w:tcPr>
            <w:tcW w:w="926" w:type="dxa"/>
            <w:gridSpan w:val="2"/>
            <w:tcBorders>
              <w:tl2br w:val="nil"/>
              <w:tr2bl w:val="nil"/>
            </w:tcBorders>
            <w:vAlign w:val="center"/>
          </w:tcPr>
          <w:p w14:paraId="1E22245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051C2E7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3E20109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7759B435">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6F52714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7064B0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5DAA64B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34</w:t>
            </w:r>
          </w:p>
        </w:tc>
        <w:tc>
          <w:tcPr>
            <w:tcW w:w="3680" w:type="dxa"/>
            <w:gridSpan w:val="4"/>
            <w:tcBorders>
              <w:tl2br w:val="nil"/>
              <w:tr2bl w:val="nil"/>
            </w:tcBorders>
          </w:tcPr>
          <w:p w14:paraId="54D759F7">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检具标牌</w:t>
            </w:r>
            <w:r>
              <w:rPr>
                <w:rFonts w:hint="eastAsia" w:ascii="宋体" w:hAnsi="宋体" w:cs="宋体"/>
                <w:sz w:val="18"/>
                <w:szCs w:val="18"/>
              </w:rPr>
              <w:t>已</w:t>
            </w:r>
            <w:r>
              <w:rPr>
                <w:rFonts w:hint="eastAsia" w:ascii="宋体" w:hAnsi="宋体" w:eastAsia="宋体" w:cs="宋体"/>
                <w:sz w:val="18"/>
                <w:szCs w:val="18"/>
              </w:rPr>
              <w:t>安装，标识正确，标牌清晰</w:t>
            </w:r>
            <w:r>
              <w:rPr>
                <w:rFonts w:hint="eastAsia" w:ascii="宋体" w:hAnsi="宋体" w:cs="宋体"/>
                <w:sz w:val="18"/>
                <w:szCs w:val="18"/>
              </w:rPr>
              <w:t>；</w:t>
            </w:r>
          </w:p>
        </w:tc>
        <w:tc>
          <w:tcPr>
            <w:tcW w:w="926" w:type="dxa"/>
            <w:gridSpan w:val="2"/>
            <w:tcBorders>
              <w:tl2br w:val="nil"/>
              <w:tr2bl w:val="nil"/>
            </w:tcBorders>
            <w:vAlign w:val="center"/>
          </w:tcPr>
          <w:p w14:paraId="4D0280DD">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6D7A2FA9">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3B2F503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2C995F1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508A76C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675BB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7E32334B">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35</w:t>
            </w:r>
          </w:p>
        </w:tc>
        <w:tc>
          <w:tcPr>
            <w:tcW w:w="3680" w:type="dxa"/>
            <w:gridSpan w:val="4"/>
            <w:tcBorders>
              <w:tl2br w:val="nil"/>
              <w:tr2bl w:val="nil"/>
            </w:tcBorders>
          </w:tcPr>
          <w:p w14:paraId="4EDA146D">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检具上具备适宜安全移动的装置</w:t>
            </w:r>
            <w:r>
              <w:rPr>
                <w:rFonts w:hint="eastAsia" w:ascii="宋体" w:hAnsi="宋体" w:cs="宋体"/>
                <w:sz w:val="18"/>
                <w:szCs w:val="18"/>
              </w:rPr>
              <w:t>，</w:t>
            </w:r>
            <w:r>
              <w:rPr>
                <w:rFonts w:hint="eastAsia" w:ascii="宋体" w:hAnsi="宋体" w:eastAsia="宋体" w:cs="宋体"/>
                <w:sz w:val="18"/>
                <w:szCs w:val="18"/>
              </w:rPr>
              <w:t>检具起吊与检具零部件</w:t>
            </w:r>
            <w:r>
              <w:rPr>
                <w:rFonts w:hint="eastAsia" w:ascii="宋体" w:hAnsi="宋体" w:cs="宋体"/>
                <w:sz w:val="18"/>
                <w:szCs w:val="18"/>
              </w:rPr>
              <w:t>无</w:t>
            </w:r>
            <w:r>
              <w:rPr>
                <w:rFonts w:hint="eastAsia" w:ascii="宋体" w:hAnsi="宋体" w:eastAsia="宋体" w:cs="宋体"/>
                <w:sz w:val="18"/>
                <w:szCs w:val="18"/>
              </w:rPr>
              <w:t>干涉</w:t>
            </w:r>
            <w:r>
              <w:rPr>
                <w:rFonts w:hint="eastAsia" w:ascii="宋体" w:hAnsi="宋体" w:cs="宋体"/>
                <w:sz w:val="18"/>
                <w:szCs w:val="18"/>
              </w:rPr>
              <w:t>；</w:t>
            </w:r>
          </w:p>
        </w:tc>
        <w:tc>
          <w:tcPr>
            <w:tcW w:w="926" w:type="dxa"/>
            <w:gridSpan w:val="2"/>
            <w:tcBorders>
              <w:tl2br w:val="nil"/>
              <w:tr2bl w:val="nil"/>
            </w:tcBorders>
            <w:vAlign w:val="center"/>
          </w:tcPr>
          <w:p w14:paraId="677D8C5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3195D3DA">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642DF12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2C5D7EF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42D9F58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2F134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282D8E6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36</w:t>
            </w:r>
          </w:p>
        </w:tc>
        <w:tc>
          <w:tcPr>
            <w:tcW w:w="3680" w:type="dxa"/>
            <w:gridSpan w:val="4"/>
            <w:tcBorders>
              <w:tl2br w:val="nil"/>
              <w:tr2bl w:val="nil"/>
            </w:tcBorders>
          </w:tcPr>
          <w:p w14:paraId="23A72B21">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按要求提供检具运输注意事项</w:t>
            </w:r>
            <w:r>
              <w:rPr>
                <w:rFonts w:hint="eastAsia" w:ascii="宋体" w:hAnsi="宋体" w:cs="宋体"/>
                <w:sz w:val="18"/>
                <w:szCs w:val="18"/>
              </w:rPr>
              <w:t>；</w:t>
            </w:r>
          </w:p>
        </w:tc>
        <w:tc>
          <w:tcPr>
            <w:tcW w:w="926" w:type="dxa"/>
            <w:gridSpan w:val="2"/>
            <w:tcBorders>
              <w:tl2br w:val="nil"/>
              <w:tr2bl w:val="nil"/>
            </w:tcBorders>
            <w:vAlign w:val="center"/>
          </w:tcPr>
          <w:p w14:paraId="110F118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749FC30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475ABA70">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1E6B0FB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5D7CB28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4256A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019AEE7F">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37</w:t>
            </w:r>
          </w:p>
        </w:tc>
        <w:tc>
          <w:tcPr>
            <w:tcW w:w="3680" w:type="dxa"/>
            <w:gridSpan w:val="4"/>
            <w:tcBorders>
              <w:tl2br w:val="nil"/>
              <w:tr2bl w:val="nil"/>
            </w:tcBorders>
          </w:tcPr>
          <w:p w14:paraId="13834D71">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检具外观颜色</w:t>
            </w:r>
            <w:r>
              <w:rPr>
                <w:rFonts w:hint="eastAsia" w:ascii="宋体" w:hAnsi="宋体" w:cs="宋体"/>
                <w:sz w:val="18"/>
                <w:szCs w:val="18"/>
              </w:rPr>
              <w:t>应</w:t>
            </w:r>
            <w:r>
              <w:rPr>
                <w:rFonts w:hint="eastAsia" w:ascii="宋体" w:hAnsi="宋体" w:eastAsia="宋体" w:cs="宋体"/>
                <w:sz w:val="18"/>
                <w:szCs w:val="18"/>
              </w:rPr>
              <w:t>按技术要求喷涂</w:t>
            </w:r>
            <w:r>
              <w:rPr>
                <w:rFonts w:hint="eastAsia" w:ascii="宋体" w:hAnsi="宋体" w:cs="宋体"/>
                <w:sz w:val="18"/>
                <w:szCs w:val="18"/>
              </w:rPr>
              <w:t>；</w:t>
            </w:r>
          </w:p>
        </w:tc>
        <w:tc>
          <w:tcPr>
            <w:tcW w:w="926" w:type="dxa"/>
            <w:gridSpan w:val="2"/>
            <w:tcBorders>
              <w:tl2br w:val="nil"/>
              <w:tr2bl w:val="nil"/>
            </w:tcBorders>
            <w:vAlign w:val="center"/>
          </w:tcPr>
          <w:p w14:paraId="35999AA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4BB146E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63C7DD8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7829D328">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10A85A02">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r w14:paraId="423D2F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3" w:type="dxa"/>
            <w:tcBorders>
              <w:tl2br w:val="nil"/>
              <w:tr2bl w:val="nil"/>
            </w:tcBorders>
            <w:vAlign w:val="center"/>
          </w:tcPr>
          <w:p w14:paraId="4328AA13">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cs="Times New Roman"/>
                <w:sz w:val="18"/>
                <w:szCs w:val="18"/>
              </w:rPr>
            </w:pPr>
            <w:r>
              <w:rPr>
                <w:rFonts w:hint="eastAsia" w:ascii="宋体" w:hAnsi="宋体" w:cs="Times New Roman"/>
                <w:sz w:val="18"/>
                <w:szCs w:val="18"/>
              </w:rPr>
              <w:t>38</w:t>
            </w:r>
          </w:p>
        </w:tc>
        <w:tc>
          <w:tcPr>
            <w:tcW w:w="3680" w:type="dxa"/>
            <w:gridSpan w:val="4"/>
            <w:tcBorders>
              <w:tl2br w:val="nil"/>
              <w:tr2bl w:val="nil"/>
            </w:tcBorders>
          </w:tcPr>
          <w:p w14:paraId="4AA5F8CF">
            <w:pPr>
              <w:pageBreakBefore w:val="0"/>
              <w:kinsoku/>
              <w:wordWrap/>
              <w:topLinePunct w:val="0"/>
              <w:autoSpaceDE w:val="0"/>
              <w:bidi w:val="0"/>
              <w:spacing w:after="200" w:line="276" w:lineRule="auto"/>
              <w:ind w:firstLine="0" w:firstLineChars="0"/>
              <w:textAlignment w:val="auto"/>
              <w:rPr>
                <w:rFonts w:ascii="宋体" w:hAnsi="宋体" w:eastAsia="宋体" w:cs="宋体"/>
                <w:sz w:val="18"/>
                <w:szCs w:val="18"/>
              </w:rPr>
            </w:pPr>
            <w:r>
              <w:rPr>
                <w:rFonts w:hint="eastAsia" w:ascii="宋体" w:hAnsi="宋体" w:eastAsia="宋体" w:cs="宋体"/>
                <w:sz w:val="18"/>
                <w:szCs w:val="18"/>
              </w:rPr>
              <w:t>外观</w:t>
            </w:r>
            <w:r>
              <w:rPr>
                <w:rFonts w:hint="eastAsia" w:ascii="宋体" w:hAnsi="宋体" w:cs="宋体"/>
                <w:sz w:val="18"/>
                <w:szCs w:val="18"/>
              </w:rPr>
              <w:t>无</w:t>
            </w:r>
            <w:r>
              <w:rPr>
                <w:rFonts w:hint="eastAsia" w:ascii="宋体" w:hAnsi="宋体" w:eastAsia="宋体" w:cs="宋体"/>
                <w:sz w:val="18"/>
                <w:szCs w:val="18"/>
              </w:rPr>
              <w:t>磕碰、破损、锈蚀等现象</w:t>
            </w:r>
            <w:r>
              <w:rPr>
                <w:rFonts w:hint="eastAsia" w:ascii="宋体" w:hAnsi="宋体" w:cs="宋体"/>
                <w:sz w:val="18"/>
                <w:szCs w:val="18"/>
              </w:rPr>
              <w:t>。</w:t>
            </w:r>
          </w:p>
        </w:tc>
        <w:tc>
          <w:tcPr>
            <w:tcW w:w="926" w:type="dxa"/>
            <w:gridSpan w:val="2"/>
            <w:tcBorders>
              <w:tl2br w:val="nil"/>
              <w:tr2bl w:val="nil"/>
            </w:tcBorders>
            <w:vAlign w:val="center"/>
          </w:tcPr>
          <w:p w14:paraId="0DEECA6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36" w:type="dxa"/>
            <w:gridSpan w:val="2"/>
            <w:tcBorders>
              <w:tl2br w:val="nil"/>
              <w:tr2bl w:val="nil"/>
            </w:tcBorders>
            <w:vAlign w:val="center"/>
          </w:tcPr>
          <w:p w14:paraId="18571F21">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26" w:type="dxa"/>
            <w:gridSpan w:val="2"/>
            <w:tcBorders>
              <w:tl2br w:val="nil"/>
              <w:tr2bl w:val="nil"/>
            </w:tcBorders>
            <w:vAlign w:val="center"/>
          </w:tcPr>
          <w:p w14:paraId="1F5AC03E">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1060" w:type="dxa"/>
            <w:gridSpan w:val="2"/>
            <w:tcBorders>
              <w:tl2br w:val="nil"/>
              <w:tr2bl w:val="nil"/>
            </w:tcBorders>
            <w:vAlign w:val="center"/>
          </w:tcPr>
          <w:p w14:paraId="204ABA77">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c>
          <w:tcPr>
            <w:tcW w:w="909" w:type="dxa"/>
            <w:tcBorders>
              <w:tl2br w:val="nil"/>
              <w:tr2bl w:val="nil"/>
            </w:tcBorders>
            <w:vAlign w:val="center"/>
          </w:tcPr>
          <w:p w14:paraId="7B869FF6">
            <w:pPr>
              <w:pageBreakBefore w:val="0"/>
              <w:widowControl/>
              <w:kinsoku/>
              <w:wordWrap/>
              <w:topLinePunct w:val="0"/>
              <w:autoSpaceDE w:val="0"/>
              <w:autoSpaceDN w:val="0"/>
              <w:bidi w:val="0"/>
              <w:spacing w:after="200" w:line="276" w:lineRule="auto"/>
              <w:ind w:firstLine="0" w:firstLineChars="0"/>
              <w:jc w:val="center"/>
              <w:textAlignment w:val="auto"/>
              <w:rPr>
                <w:rFonts w:ascii="宋体" w:hAnsi="宋体" w:eastAsia="宋体" w:cs="Times New Roman"/>
                <w:sz w:val="18"/>
                <w:szCs w:val="18"/>
              </w:rPr>
            </w:pPr>
          </w:p>
        </w:tc>
      </w:tr>
    </w:tbl>
    <w:p w14:paraId="206FB5FD">
      <w:pPr>
        <w:pageBreakBefore w:val="0"/>
        <w:kinsoku/>
        <w:wordWrap/>
        <w:topLinePunct w:val="0"/>
        <w:autoSpaceDE w:val="0"/>
        <w:bidi w:val="0"/>
        <w:spacing w:before="120" w:beforeLines="50" w:after="120" w:afterLines="50"/>
        <w:ind w:firstLine="0" w:firstLineChars="0"/>
        <w:jc w:val="center"/>
        <w:textAlignment w:val="auto"/>
        <w:rPr>
          <w:rFonts w:asciiTheme="minorEastAsia" w:hAnsiTheme="minorEastAsia" w:cstheme="minorEastAsia"/>
        </w:rPr>
      </w:pPr>
    </w:p>
    <w:p w14:paraId="189776EF">
      <w:pPr>
        <w:pageBreakBefore w:val="0"/>
        <w:kinsoku/>
        <w:wordWrap/>
        <w:topLinePunct w:val="0"/>
        <w:autoSpaceDE w:val="0"/>
        <w:bidi w:val="0"/>
        <w:spacing w:line="360" w:lineRule="auto"/>
        <w:ind w:firstLine="0" w:firstLineChars="0"/>
        <w:textAlignment w:val="auto"/>
        <w:rPr>
          <w:rFonts w:ascii="宋体" w:hAnsi="宋体" w:eastAsia="宋体" w:cs="宋体"/>
          <w:b/>
          <w:bCs/>
          <w:sz w:val="24"/>
          <w:szCs w:val="24"/>
        </w:rPr>
      </w:pPr>
    </w:p>
    <w:p w14:paraId="27D0B82F">
      <w:pPr>
        <w:pageBreakBefore w:val="0"/>
        <w:kinsoku/>
        <w:wordWrap/>
        <w:topLinePunct w:val="0"/>
        <w:autoSpaceDE w:val="0"/>
        <w:bidi w:val="0"/>
        <w:spacing w:line="360" w:lineRule="auto"/>
        <w:ind w:firstLine="0" w:firstLineChars="0"/>
        <w:textAlignment w:val="auto"/>
        <w:rPr>
          <w:rFonts w:ascii="宋体" w:hAnsi="宋体" w:eastAsia="宋体" w:cs="宋体"/>
          <w:b/>
          <w:bCs/>
          <w:sz w:val="24"/>
          <w:szCs w:val="24"/>
        </w:rPr>
      </w:pPr>
    </w:p>
    <w:p w14:paraId="6F9A0D23">
      <w:pPr>
        <w:pageBreakBefore w:val="0"/>
        <w:kinsoku/>
        <w:wordWrap/>
        <w:topLinePunct w:val="0"/>
        <w:autoSpaceDE w:val="0"/>
        <w:bidi w:val="0"/>
        <w:spacing w:line="360" w:lineRule="auto"/>
        <w:ind w:firstLine="0" w:firstLineChars="0"/>
        <w:textAlignment w:val="auto"/>
        <w:rPr>
          <w:rFonts w:ascii="宋体" w:hAnsi="宋体" w:eastAsia="宋体" w:cs="宋体"/>
          <w:b/>
          <w:bCs/>
          <w:sz w:val="24"/>
          <w:szCs w:val="24"/>
        </w:rPr>
      </w:pPr>
    </w:p>
    <w:p w14:paraId="3C227D79">
      <w:pPr>
        <w:pageBreakBefore w:val="0"/>
        <w:kinsoku/>
        <w:wordWrap/>
        <w:topLinePunct w:val="0"/>
        <w:autoSpaceDE w:val="0"/>
        <w:bidi w:val="0"/>
        <w:spacing w:line="360" w:lineRule="auto"/>
        <w:ind w:firstLine="0" w:firstLineChars="0"/>
        <w:textAlignment w:val="auto"/>
        <w:rPr>
          <w:rFonts w:ascii="宋体" w:hAnsi="宋体" w:eastAsia="宋体" w:cs="宋体"/>
          <w:b/>
          <w:bCs/>
          <w:sz w:val="24"/>
          <w:szCs w:val="24"/>
        </w:rPr>
      </w:pPr>
    </w:p>
    <w:p w14:paraId="6A7BF34C">
      <w:pPr>
        <w:ind w:left="0" w:leftChars="0" w:firstLine="0" w:firstLineChars="0"/>
        <w:rPr>
          <w:rFonts w:hAnsi="宋体" w:eastAsia="宋体" w:cs="Times New Roman"/>
          <w:b/>
          <w:color w:val="000000"/>
          <w:sz w:val="24"/>
          <w:szCs w:val="24"/>
        </w:rPr>
      </w:pPr>
    </w:p>
    <w:p w14:paraId="0414B06B">
      <w:pPr>
        <w:keepNext/>
        <w:keepLines/>
        <w:spacing w:before="120" w:beforeLines="50" w:after="120" w:afterLines="50" w:line="360" w:lineRule="auto"/>
        <w:jc w:val="center"/>
        <w:outlineLvl w:val="0"/>
        <w:rPr>
          <w:rFonts w:hint="eastAsia" w:hAnsi="宋体" w:eastAsia="宋体" w:cs="Times New Roman"/>
          <w:b/>
          <w:color w:val="000000"/>
          <w:sz w:val="24"/>
          <w:szCs w:val="24"/>
        </w:rPr>
      </w:pPr>
    </w:p>
    <w:sectPr>
      <w:headerReference r:id="rId14" w:type="first"/>
      <w:footerReference r:id="rId16" w:type="first"/>
      <w:headerReference r:id="rId13" w:type="default"/>
      <w:footerReference r:id="rId15" w:type="default"/>
      <w:pgSz w:w="12240" w:h="15840"/>
      <w:pgMar w:top="1440" w:right="1800" w:bottom="144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方正小标宋简体">
    <w:altName w:val="方正舒体"/>
    <w:panose1 w:val="02000000000000000000"/>
    <w:charset w:val="86"/>
    <w:family w:val="script"/>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方正舒体">
    <w:panose1 w:val="02010601030101010101"/>
    <w:charset w:val="86"/>
    <w:family w:val="auto"/>
    <w:pitch w:val="default"/>
    <w:sig w:usb0="00000003" w:usb1="080E0000" w:usb2="00000000" w:usb3="00000000" w:csb0="00040000" w:csb1="00000000"/>
  </w:font>
  <w:font w:name="文鼎大标宋简">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2024D">
    <w:pPr>
      <w:pStyle w:val="22"/>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86AC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E386AC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FA82D">
    <w:pPr>
      <w:pStyle w:val="22"/>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8918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D18918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5DF31">
    <w:pPr>
      <w:pStyle w:val="22"/>
      <w:tabs>
        <w:tab w:val="clear" w:pos="4153"/>
      </w:tabs>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DD6A2">
                          <w:pPr>
                            <w:pStyle w:val="22"/>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86DD6A2">
                    <w:pPr>
                      <w:pStyle w:val="22"/>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6818">
    <w:pPr>
      <w:pStyle w:val="22"/>
      <w:jc w:val="center"/>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6ACE2">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D26ACE2">
                    <w:pPr>
                      <w:pStyle w:val="22"/>
                    </w:pPr>
                    <w:r>
                      <w:fldChar w:fldCharType="begin"/>
                    </w:r>
                    <w:r>
                      <w:instrText xml:space="preserve"> PAGE  \* MERGEFORMAT </w:instrText>
                    </w:r>
                    <w:r>
                      <w:fldChar w:fldCharType="separate"/>
                    </w:r>
                    <w:r>
                      <w:t>3</w:t>
                    </w:r>
                    <w:r>
                      <w:fldChar w:fldCharType="end"/>
                    </w:r>
                  </w:p>
                </w:txbxContent>
              </v:textbox>
            </v:shape>
          </w:pict>
        </mc:Fallback>
      </mc:AlternateContent>
    </w:r>
  </w:p>
  <w:p w14:paraId="7CF68593">
    <w:pPr>
      <w:pStyle w:val="22"/>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34750">
    <w:pPr>
      <w:pStyle w:val="22"/>
      <w:jc w:val="center"/>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D662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57D662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FC91A">
    <w:pPr>
      <w:pStyle w:val="2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CA78C">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SbxUs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t5JvFSwCAABXBAAADgAAAAAAAAABACAAAAAfAQAAZHJzL2Uyb0RvYy54bWxQSwUGAAAAAAYA&#10;BgBZAQAAvQUAAAAA&#10;">
              <v:fill on="f" focussize="0,0"/>
              <v:stroke on="f" weight="0.5pt"/>
              <v:imagedata o:title=""/>
              <o:lock v:ext="edit" aspectratio="f"/>
              <v:textbox inset="0mm,0mm,0mm,0mm" style="mso-fit-shape-to-text:t;">
                <w:txbxContent>
                  <w:p w14:paraId="431CA78C">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8554F">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eUgosAgAAVg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J5SCiwCAABWBAAADgAAAAAAAAABACAAAAAfAQAAZHJzL2Uyb0RvYy54bWxQSwUGAAAAAAYA&#10;BgBZAQAAvQUAAAAA&#10;">
              <v:fill on="f" focussize="0,0"/>
              <v:stroke on="f" weight="0.5pt"/>
              <v:imagedata o:title=""/>
              <o:lock v:ext="edit" aspectratio="f"/>
              <v:textbox inset="0mm,0mm,0mm,0mm" style="mso-fit-shape-to-text:t;">
                <w:txbxContent>
                  <w:p w14:paraId="75F8554F">
                    <w:pPr>
                      <w:pStyle w:val="22"/>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97ED2">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MNo4rAgAAVg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TDaOKwIAAFYEAAAOAAAAAAAAAAEAIAAAAB8BAABkcnMvZTJvRG9jLnhtbFBLBQYAAAAABgAG&#10;AFkBAAC8BQAAAAA=&#10;">
              <v:fill on="f" focussize="0,0"/>
              <v:stroke on="f" weight="0.5pt"/>
              <v:imagedata o:title=""/>
              <o:lock v:ext="edit" aspectratio="f"/>
              <v:textbox inset="0mm,0mm,0mm,0mm" style="mso-fit-shape-to-text:t;">
                <w:txbxContent>
                  <w:p w14:paraId="76B97ED2">
                    <w:pPr>
                      <w:pStyle w:val="22"/>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19"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CFC41">
                          <w:pPr>
                            <w:pStyle w:val="2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5926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Iy4CwwzAgAAVgQAAA4AAAAAAAAAAQAgAAAAJQEAAGRycy9lMm9Eb2Mu&#10;eG1sUEsFBgAAAAAGAAYAWQEAAMoFAAAAAA==&#10;">
              <v:fill on="f" focussize="0,0"/>
              <v:stroke on="f" weight="0.5pt"/>
              <v:imagedata o:title=""/>
              <o:lock v:ext="edit" aspectratio="f"/>
              <v:textbox inset="0mm,0mm,0mm,0mm">
                <w:txbxContent>
                  <w:p w14:paraId="5CFCFC41">
                    <w:pPr>
                      <w:pStyle w:val="22"/>
                    </w:pPr>
                  </w:p>
                </w:txbxContent>
              </v:textbox>
            </v:shape>
          </w:pict>
        </mc:Fallback>
      </mc:AlternateContent>
    </w:r>
  </w:p>
  <w:p w14:paraId="65F9FF59">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D422">
    <w:pPr>
      <w:tabs>
        <w:tab w:val="center" w:pos="4153"/>
        <w:tab w:val="right" w:pos="8306"/>
      </w:tabs>
      <w:snapToGrid w:val="0"/>
      <w:jc w:val="right"/>
      <w:rPr>
        <w:rFonts w:ascii="Times New Roman" w:hAnsi="Times New Roman" w:eastAsia="宋体" w:cs="Times New Roman"/>
        <w:kern w:val="0"/>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D8CAF">
                          <w:pPr>
                            <w:pStyle w:val="2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B8D8CAF">
                    <w:pPr>
                      <w:pStyle w:val="2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AA63E">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8E07A">
                          <w:pPr>
                            <w:pStyle w:val="22"/>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5928E07A">
                    <w:pPr>
                      <w:pStyle w:val="22"/>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4297D">
    <w:pPr>
      <w:pStyle w:val="22"/>
      <w:jc w:val="center"/>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877E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0FA877E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9E822">
    <w:pPr>
      <w:pStyle w:val="23"/>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12EE3">
    <w:pPr>
      <w:pStyle w:val="23"/>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CC814">
    <w:pPr>
      <w:pBdr>
        <w:bottom w:val="single" w:color="auto" w:sz="12" w:space="9"/>
      </w:pBdr>
      <w:tabs>
        <w:tab w:val="center" w:pos="4153"/>
        <w:tab w:val="right" w:pos="8306"/>
      </w:tabs>
      <w:snapToGrid w:val="0"/>
      <w:rPr>
        <w:rFonts w:ascii="Times New Roman" w:hAnsi="Times New Roman" w:eastAsia="宋体" w:cs="Times New Roman"/>
        <w:kern w:val="0"/>
        <w:sz w:val="18"/>
        <w:szCs w:val="18"/>
      </w:rPr>
    </w:pPr>
    <w:r>
      <w:rPr>
        <w:rFonts w:ascii="Times New Roman" w:hAnsi="Times New Roman" w:eastAsia="宋体" w:cs="Times New Roman"/>
        <w:kern w:val="0"/>
        <w:sz w:val="18"/>
        <w:szCs w:val="18"/>
      </w:rPr>
      <w:pict>
        <v:shape id="PowerPlusWaterMarkObject7476950" o:spid="_x0000_s3114" o:spt="136" type="#_x0000_t136" style="position:absolute;left:0pt;margin-left:453.4pt;margin-top:396pt;height:14pt;width:129pt;mso-position-horizontal-relative:margin;mso-position-vertical-relative:margin;rotation:-2949120f;z-index:-251634688;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6759507" o:spid="_x0000_s3115" o:spt="136" type="#_x0000_t136" style="position:absolute;left:0pt;margin-left:341pt;margin-top:508.45pt;height:14pt;width:129pt;mso-position-horizontal-relative:margin;mso-position-vertical-relative:margin;rotation:-2949120f;z-index:-251635712;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6183131" o:spid="_x0000_s3116" o:spt="136" type="#_x0000_t136" style="position:absolute;left:0pt;margin-left:228.55pt;margin-top:620.85pt;height:14pt;width:129pt;mso-position-horizontal-relative:margin;mso-position-vertical-relative:margin;rotation:-2949120f;z-index:-251636736;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6025558" o:spid="_x0000_s3117" o:spt="136" type="#_x0000_t136" style="position:absolute;left:0pt;margin-left:116.1pt;margin-top:733.3pt;height:14pt;width:129pt;mso-position-horizontal-relative:margin;mso-position-vertical-relative:margin;rotation:-2949120f;z-index:-251637760;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5280402" o:spid="_x0000_s3118" o:spt="136" type="#_x0000_t136" style="position:absolute;left:0pt;margin-left:453.4pt;margin-top:36.7pt;height:14pt;width:129pt;mso-position-horizontal-relative:margin;mso-position-vertical-relative:margin;rotation:-2949120f;z-index:-251638784;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5091763" o:spid="_x0000_s3119" o:spt="136" type="#_x0000_t136" style="position:absolute;left:0pt;margin-left:341pt;margin-top:149.15pt;height:14pt;width:129pt;mso-position-horizontal-relative:margin;mso-position-vertical-relative:margin;rotation:-2949120f;z-index:-251639808;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4284997" o:spid="_x0000_s3120" o:spt="136" type="#_x0000_t136" style="position:absolute;left:0pt;margin-left:228.55pt;margin-top:261.55pt;height:14pt;width:129pt;mso-position-horizontal-relative:margin;mso-position-vertical-relative:margin;rotation:-2949120f;z-index:-251640832;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3583773" o:spid="_x0000_s3121" o:spt="136" type="#_x0000_t136" style="position:absolute;left:0pt;margin-left:116.1pt;margin-top:374pt;height:14pt;width:129pt;mso-position-horizontal-relative:margin;mso-position-vertical-relative:margin;rotation:-2949120f;z-index:-251641856;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3352100" o:spid="_x0000_s3122" o:spt="136" type="#_x0000_t136" style="position:absolute;left:0pt;margin-left:3.7pt;margin-top:486.45pt;height:14pt;width:129pt;mso-position-horizontal-relative:margin;mso-position-vertical-relative:margin;rotation:-2949120f;z-index:-251642880;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2765608" o:spid="_x0000_s3123" o:spt="136" type="#_x0000_t136" style="position:absolute;left:0pt;margin-left:-108.75pt;margin-top:598.85pt;height:14pt;width:129pt;mso-position-horizontal-relative:margin;mso-position-vertical-relative:margin;rotation:-2949120f;z-index:-251643904;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1903076" o:spid="_x0000_s3124" o:spt="136" type="#_x0000_t136" style="position:absolute;left:0pt;margin-left:228.55pt;margin-top:-97.75pt;height:14pt;width:129pt;mso-position-horizontal-relative:margin;mso-position-vertical-relative:margin;rotation:-2949120f;z-index:-251644928;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1464873" o:spid="_x0000_s3125" o:spt="136" type="#_x0000_t136" style="position:absolute;left:0pt;margin-left:116.1pt;margin-top:14.7pt;height:14pt;width:129pt;mso-position-horizontal-relative:margin;mso-position-vertical-relative:margin;rotation:-2949120f;z-index:-251645952;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1394592" o:spid="_x0000_s3126" o:spt="136" type="#_x0000_t136" style="position:absolute;left:0pt;margin-left:3.7pt;margin-top:127.15pt;height:14pt;width:129pt;mso-position-horizontal-relative:margin;mso-position-vertical-relative:margin;rotation:-2949120f;z-index:-251646976;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pict>
        <v:shape id="PowerPlusWaterMarkObject466456" o:spid="_x0000_s3127" o:spt="136" type="#_x0000_t136" style="position:absolute;left:0pt;margin-left:-108.75pt;margin-top:239.55pt;height:14pt;width:129pt;mso-position-horizontal-relative:margin;mso-position-vertical-relative:margin;rotation:-2949120f;z-index:-251648000;mso-width-relative:page;mso-height-relative:page;" fillcolor="#C0C0C0" filled="t" stroked="f" coordsize="21600,21600">
          <v:path/>
          <v:fill on="t" opacity="32768f" focussize="0,0"/>
          <v:stroke on="f"/>
          <v:imagedata o:title=""/>
          <o:lock v:ext="edit" aspectratio="t"/>
          <v:textpath on="t" fitshape="t" fitpath="t" trim="t" xscale="f" string="黄赛昌0563272024-10-16" style="font-family:SongTi;font-size:14pt;v-text-align:center;"/>
        </v:shape>
      </w:pict>
    </w:r>
    <w:r>
      <w:rPr>
        <w:rFonts w:ascii="Times New Roman" w:hAnsi="Times New Roman" w:eastAsia="宋体" w:cs="Times New Roman"/>
        <w:kern w:val="0"/>
        <w:sz w:val="18"/>
        <w:szCs w:val="18"/>
      </w:rPr>
      <w:drawing>
        <wp:inline distT="0" distB="0" distL="114300" distR="114300">
          <wp:extent cx="1428750" cy="342900"/>
          <wp:effectExtent l="0" t="0" r="0" b="0"/>
          <wp:docPr id="19050424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42422" name="图片 1"/>
                  <pic:cNvPicPr>
                    <a:picLocks noChangeAspect="1"/>
                  </pic:cNvPicPr>
                </pic:nvPicPr>
                <pic:blipFill>
                  <a:blip r:embed="rId1"/>
                  <a:stretch>
                    <a:fillRect/>
                  </a:stretch>
                </pic:blipFill>
                <pic:spPr>
                  <a:xfrm>
                    <a:off x="0" y="0"/>
                    <a:ext cx="1428750" cy="342900"/>
                  </a:xfrm>
                  <a:prstGeom prst="rect">
                    <a:avLst/>
                  </a:prstGeom>
                  <a:noFill/>
                  <a:ln w="9525">
                    <a:noFill/>
                  </a:ln>
                </pic:spPr>
              </pic:pic>
            </a:graphicData>
          </a:graphic>
        </wp:inline>
      </w:drawing>
    </w:r>
    <w:r>
      <w:rPr>
        <w:rFonts w:hint="eastAsia" w:ascii="黑体" w:hAnsi="Times New Roman" w:eastAsia="黑体" w:cs="黑体"/>
        <w:kern w:val="0"/>
        <w:sz w:val="24"/>
        <w:szCs w:val="24"/>
      </w:rPr>
      <w:t>成套货物</w:t>
    </w:r>
    <w:r>
      <w:rPr>
        <w:rFonts w:ascii="黑体" w:hAnsi="Times New Roman" w:eastAsia="黑体" w:cs="黑体"/>
        <w:kern w:val="0"/>
        <w:sz w:val="24"/>
        <w:szCs w:val="24"/>
      </w:rPr>
      <w:t>/</w:t>
    </w:r>
    <w:r>
      <w:rPr>
        <w:rFonts w:hint="eastAsia" w:ascii="黑体" w:hAnsi="Times New Roman" w:eastAsia="黑体" w:cs="黑体"/>
        <w:kern w:val="0"/>
        <w:sz w:val="24"/>
        <w:szCs w:val="24"/>
      </w:rPr>
      <w:t>生产线招标文件技术标书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8FD01">
    <w:pPr>
      <w:pStyle w:val="23"/>
      <w:rPr>
        <w:rFonts w:hint="eastAsia"/>
      </w:rPr>
    </w:pPr>
  </w:p>
  <w:p w14:paraId="188E6A1C">
    <w:pPr>
      <w:pStyle w:val="23"/>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43E83">
    <w:pPr>
      <w:pStyle w:val="2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4">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657D3FBC"/>
    <w:multiLevelType w:val="multilevel"/>
    <w:tmpl w:val="657D3FBC"/>
    <w:lvl w:ilvl="0" w:tentative="0">
      <w:start w:val="1"/>
      <w:numFmt w:val="upperLetter"/>
      <w:pStyle w:val="14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E8C6948"/>
    <w:multiLevelType w:val="singleLevel"/>
    <w:tmpl w:val="6E8C6948"/>
    <w:lvl w:ilvl="0" w:tentative="0">
      <w:start w:val="1"/>
      <w:numFmt w:val="chineseCounting"/>
      <w:suff w:val="space"/>
      <w:lvlText w:val="第%1部分"/>
      <w:lvlJc w:val="left"/>
      <w:rPr>
        <w:rFonts w:hint="eastAsia"/>
      </w:rPr>
    </w:lvl>
  </w:abstractNum>
  <w:abstractNum w:abstractNumId="9">
    <w:nsid w:val="77DE7897"/>
    <w:multiLevelType w:val="singleLevel"/>
    <w:tmpl w:val="77DE7897"/>
    <w:lvl w:ilvl="0" w:tentative="0">
      <w:start w:val="1"/>
      <w:numFmt w:val="decimal"/>
      <w:lvlText w:val="%1."/>
      <w:lvlJc w:val="left"/>
      <w:pPr>
        <w:tabs>
          <w:tab w:val="left" w:pos="312"/>
        </w:tabs>
      </w:pPr>
    </w:lvl>
  </w:abstractNum>
  <w:abstractNum w:abstractNumId="10">
    <w:nsid w:val="7A612DE2"/>
    <w:multiLevelType w:val="singleLevel"/>
    <w:tmpl w:val="7A612DE2"/>
    <w:lvl w:ilvl="0" w:tentative="0">
      <w:start w:val="2"/>
      <w:numFmt w:val="decimal"/>
      <w:lvlText w:val="%1."/>
      <w:lvlJc w:val="left"/>
      <w:pPr>
        <w:tabs>
          <w:tab w:val="left" w:pos="312"/>
        </w:tabs>
      </w:pPr>
    </w:lvl>
  </w:abstractNum>
  <w:num w:numId="1">
    <w:abstractNumId w:val="7"/>
  </w:num>
  <w:num w:numId="2">
    <w:abstractNumId w:val="8"/>
  </w:num>
  <w:num w:numId="3">
    <w:abstractNumId w:val="9"/>
  </w:num>
  <w:num w:numId="4">
    <w:abstractNumId w:val="0"/>
  </w:num>
  <w:num w:numId="5">
    <w:abstractNumId w:val="10"/>
  </w:num>
  <w:num w:numId="6">
    <w:abstractNumId w:val="4"/>
  </w:num>
  <w:num w:numId="7">
    <w:abstractNumId w:val="2"/>
  </w:num>
  <w:num w:numId="8">
    <w:abstractNumId w:val="6"/>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BkMmE1OWQ0NDZmM2QyZTM2ZTUyOTczNGM5ZjI5ZTYifQ=="/>
    <w:docVar w:name="KSO_WPS_MARK_KEY" w:val="288773bf-0df4-413a-9f38-c1906dd68f40"/>
  </w:docVars>
  <w:rsids>
    <w:rsidRoot w:val="0056018A"/>
    <w:rsid w:val="000139F5"/>
    <w:rsid w:val="00022B06"/>
    <w:rsid w:val="00036836"/>
    <w:rsid w:val="0004536D"/>
    <w:rsid w:val="0005777A"/>
    <w:rsid w:val="00065382"/>
    <w:rsid w:val="00080223"/>
    <w:rsid w:val="00096AC4"/>
    <w:rsid w:val="000A5309"/>
    <w:rsid w:val="000B4CDC"/>
    <w:rsid w:val="000D6A51"/>
    <w:rsid w:val="000F45A3"/>
    <w:rsid w:val="00161158"/>
    <w:rsid w:val="001917A8"/>
    <w:rsid w:val="001C1EE3"/>
    <w:rsid w:val="001C713C"/>
    <w:rsid w:val="001D75B9"/>
    <w:rsid w:val="00200F05"/>
    <w:rsid w:val="00213424"/>
    <w:rsid w:val="00220056"/>
    <w:rsid w:val="002440BE"/>
    <w:rsid w:val="002626ED"/>
    <w:rsid w:val="00265A40"/>
    <w:rsid w:val="00282FDE"/>
    <w:rsid w:val="0029130A"/>
    <w:rsid w:val="002C58D6"/>
    <w:rsid w:val="00332CC5"/>
    <w:rsid w:val="00356E0C"/>
    <w:rsid w:val="003A4540"/>
    <w:rsid w:val="003A6976"/>
    <w:rsid w:val="003B4D7D"/>
    <w:rsid w:val="003B63AE"/>
    <w:rsid w:val="003E0AB3"/>
    <w:rsid w:val="003E6DCA"/>
    <w:rsid w:val="00401C42"/>
    <w:rsid w:val="004076DE"/>
    <w:rsid w:val="004127FF"/>
    <w:rsid w:val="00441C61"/>
    <w:rsid w:val="00460AFB"/>
    <w:rsid w:val="00470130"/>
    <w:rsid w:val="00483B0A"/>
    <w:rsid w:val="004932C4"/>
    <w:rsid w:val="004A693D"/>
    <w:rsid w:val="004B5126"/>
    <w:rsid w:val="004F7838"/>
    <w:rsid w:val="00503391"/>
    <w:rsid w:val="00552960"/>
    <w:rsid w:val="0056018A"/>
    <w:rsid w:val="00567344"/>
    <w:rsid w:val="005829DC"/>
    <w:rsid w:val="005A1B64"/>
    <w:rsid w:val="005C0B4E"/>
    <w:rsid w:val="005C421F"/>
    <w:rsid w:val="005F16F0"/>
    <w:rsid w:val="0065185D"/>
    <w:rsid w:val="006753D5"/>
    <w:rsid w:val="00680629"/>
    <w:rsid w:val="00686C52"/>
    <w:rsid w:val="006F1414"/>
    <w:rsid w:val="00710D7E"/>
    <w:rsid w:val="007432BF"/>
    <w:rsid w:val="007525BF"/>
    <w:rsid w:val="007800DC"/>
    <w:rsid w:val="007838AA"/>
    <w:rsid w:val="00783D5E"/>
    <w:rsid w:val="00785FD6"/>
    <w:rsid w:val="00796C72"/>
    <w:rsid w:val="007A5AE7"/>
    <w:rsid w:val="007B212D"/>
    <w:rsid w:val="007F2040"/>
    <w:rsid w:val="008036A9"/>
    <w:rsid w:val="00806A61"/>
    <w:rsid w:val="00810124"/>
    <w:rsid w:val="00824BFD"/>
    <w:rsid w:val="008453B3"/>
    <w:rsid w:val="008556F0"/>
    <w:rsid w:val="00872352"/>
    <w:rsid w:val="0087472C"/>
    <w:rsid w:val="00893C0F"/>
    <w:rsid w:val="008C42AC"/>
    <w:rsid w:val="008D3B56"/>
    <w:rsid w:val="008D5CEF"/>
    <w:rsid w:val="008D73C9"/>
    <w:rsid w:val="008E2425"/>
    <w:rsid w:val="008F4E72"/>
    <w:rsid w:val="009360F9"/>
    <w:rsid w:val="00961C49"/>
    <w:rsid w:val="00964F00"/>
    <w:rsid w:val="009731CA"/>
    <w:rsid w:val="00977B14"/>
    <w:rsid w:val="009B4079"/>
    <w:rsid w:val="009B511E"/>
    <w:rsid w:val="009E0F5E"/>
    <w:rsid w:val="00A018BE"/>
    <w:rsid w:val="00A21EB2"/>
    <w:rsid w:val="00A31561"/>
    <w:rsid w:val="00A540A8"/>
    <w:rsid w:val="00A54E95"/>
    <w:rsid w:val="00A80564"/>
    <w:rsid w:val="00A960B2"/>
    <w:rsid w:val="00AB2AD9"/>
    <w:rsid w:val="00AE4690"/>
    <w:rsid w:val="00AE6633"/>
    <w:rsid w:val="00B01FF1"/>
    <w:rsid w:val="00B72516"/>
    <w:rsid w:val="00B92C97"/>
    <w:rsid w:val="00BA3C70"/>
    <w:rsid w:val="00BB4E42"/>
    <w:rsid w:val="00BC2165"/>
    <w:rsid w:val="00BE13F7"/>
    <w:rsid w:val="00BF0E19"/>
    <w:rsid w:val="00C01073"/>
    <w:rsid w:val="00C57AB2"/>
    <w:rsid w:val="00C855F6"/>
    <w:rsid w:val="00C92F53"/>
    <w:rsid w:val="00C969FC"/>
    <w:rsid w:val="00CB1088"/>
    <w:rsid w:val="00CD5223"/>
    <w:rsid w:val="00CE5010"/>
    <w:rsid w:val="00CE6E17"/>
    <w:rsid w:val="00D0528A"/>
    <w:rsid w:val="00D11B37"/>
    <w:rsid w:val="00D408EF"/>
    <w:rsid w:val="00D5145C"/>
    <w:rsid w:val="00D5302F"/>
    <w:rsid w:val="00D64DAE"/>
    <w:rsid w:val="00D729A1"/>
    <w:rsid w:val="00D762CA"/>
    <w:rsid w:val="00DB5225"/>
    <w:rsid w:val="00DD1E5E"/>
    <w:rsid w:val="00DE6417"/>
    <w:rsid w:val="00E16182"/>
    <w:rsid w:val="00E1627A"/>
    <w:rsid w:val="00E34C35"/>
    <w:rsid w:val="00E5349B"/>
    <w:rsid w:val="00E650A8"/>
    <w:rsid w:val="00E878B4"/>
    <w:rsid w:val="00E91E45"/>
    <w:rsid w:val="00EB3D00"/>
    <w:rsid w:val="00F12DE7"/>
    <w:rsid w:val="00F71720"/>
    <w:rsid w:val="00FE040F"/>
    <w:rsid w:val="00FE42B3"/>
    <w:rsid w:val="00FE7F06"/>
    <w:rsid w:val="00FF0A69"/>
    <w:rsid w:val="014832F2"/>
    <w:rsid w:val="014D51C1"/>
    <w:rsid w:val="01714809"/>
    <w:rsid w:val="01A263BB"/>
    <w:rsid w:val="01C52478"/>
    <w:rsid w:val="027408EE"/>
    <w:rsid w:val="02963F39"/>
    <w:rsid w:val="02B3095A"/>
    <w:rsid w:val="02BA7274"/>
    <w:rsid w:val="03251978"/>
    <w:rsid w:val="0325718A"/>
    <w:rsid w:val="037D7265"/>
    <w:rsid w:val="03AF44E3"/>
    <w:rsid w:val="042921B6"/>
    <w:rsid w:val="043B72BB"/>
    <w:rsid w:val="04461EC1"/>
    <w:rsid w:val="04504B3F"/>
    <w:rsid w:val="04AD02B8"/>
    <w:rsid w:val="04D209A6"/>
    <w:rsid w:val="04DE51C8"/>
    <w:rsid w:val="04DF17D4"/>
    <w:rsid w:val="05412745"/>
    <w:rsid w:val="05491761"/>
    <w:rsid w:val="05A351AD"/>
    <w:rsid w:val="05D215EF"/>
    <w:rsid w:val="05F9748A"/>
    <w:rsid w:val="06065640"/>
    <w:rsid w:val="06266F78"/>
    <w:rsid w:val="063E7B7A"/>
    <w:rsid w:val="06582413"/>
    <w:rsid w:val="067E33B8"/>
    <w:rsid w:val="06E82FCB"/>
    <w:rsid w:val="06F34B95"/>
    <w:rsid w:val="07571DAC"/>
    <w:rsid w:val="0796000D"/>
    <w:rsid w:val="07F05315"/>
    <w:rsid w:val="08160B2E"/>
    <w:rsid w:val="08803584"/>
    <w:rsid w:val="08A6354D"/>
    <w:rsid w:val="08B635D4"/>
    <w:rsid w:val="08DC4547"/>
    <w:rsid w:val="08DD171B"/>
    <w:rsid w:val="08E64121"/>
    <w:rsid w:val="0942017F"/>
    <w:rsid w:val="09BA1FBB"/>
    <w:rsid w:val="09C6146A"/>
    <w:rsid w:val="09CB139F"/>
    <w:rsid w:val="09ED2E9B"/>
    <w:rsid w:val="0A0106F5"/>
    <w:rsid w:val="0A112AB7"/>
    <w:rsid w:val="0A4E5482"/>
    <w:rsid w:val="0AAA504A"/>
    <w:rsid w:val="0AD71BC7"/>
    <w:rsid w:val="0AF420EB"/>
    <w:rsid w:val="0B1E54CC"/>
    <w:rsid w:val="0B2B2BF5"/>
    <w:rsid w:val="0B2F3908"/>
    <w:rsid w:val="0B3F6206"/>
    <w:rsid w:val="0BE12DB6"/>
    <w:rsid w:val="0BFC6504"/>
    <w:rsid w:val="0C345AD1"/>
    <w:rsid w:val="0C626CE4"/>
    <w:rsid w:val="0CB10B0C"/>
    <w:rsid w:val="0D020A0B"/>
    <w:rsid w:val="0D0C2B7B"/>
    <w:rsid w:val="0D4A0E97"/>
    <w:rsid w:val="0D9308F8"/>
    <w:rsid w:val="0DB735A4"/>
    <w:rsid w:val="0DD139F6"/>
    <w:rsid w:val="0DE76C3D"/>
    <w:rsid w:val="0DF30B86"/>
    <w:rsid w:val="0E1A1D85"/>
    <w:rsid w:val="0E6A6868"/>
    <w:rsid w:val="0E750568"/>
    <w:rsid w:val="0E9C3C97"/>
    <w:rsid w:val="0E9E36B9"/>
    <w:rsid w:val="0F2D7A80"/>
    <w:rsid w:val="0F2F4A39"/>
    <w:rsid w:val="0F4277E5"/>
    <w:rsid w:val="0FA75561"/>
    <w:rsid w:val="0FB83603"/>
    <w:rsid w:val="0FC1070A"/>
    <w:rsid w:val="0FCA77F1"/>
    <w:rsid w:val="0FCD5DCC"/>
    <w:rsid w:val="0FDA67AB"/>
    <w:rsid w:val="10043197"/>
    <w:rsid w:val="10270545"/>
    <w:rsid w:val="103409DF"/>
    <w:rsid w:val="105D08E7"/>
    <w:rsid w:val="108A1D4B"/>
    <w:rsid w:val="10A10111"/>
    <w:rsid w:val="10BE093E"/>
    <w:rsid w:val="10E20BD8"/>
    <w:rsid w:val="110A0124"/>
    <w:rsid w:val="111B0FE9"/>
    <w:rsid w:val="112C77F4"/>
    <w:rsid w:val="113266EC"/>
    <w:rsid w:val="114755AB"/>
    <w:rsid w:val="115F67A8"/>
    <w:rsid w:val="119A7465"/>
    <w:rsid w:val="11C07DA5"/>
    <w:rsid w:val="11C2491E"/>
    <w:rsid w:val="11F36B75"/>
    <w:rsid w:val="12491386"/>
    <w:rsid w:val="12E60579"/>
    <w:rsid w:val="12EB0F02"/>
    <w:rsid w:val="13695B36"/>
    <w:rsid w:val="1372609F"/>
    <w:rsid w:val="13D73572"/>
    <w:rsid w:val="140406F5"/>
    <w:rsid w:val="1424538B"/>
    <w:rsid w:val="14504752"/>
    <w:rsid w:val="145A6A37"/>
    <w:rsid w:val="1467440F"/>
    <w:rsid w:val="14AA5A9E"/>
    <w:rsid w:val="15007F26"/>
    <w:rsid w:val="15400323"/>
    <w:rsid w:val="15433A9B"/>
    <w:rsid w:val="15FC2F04"/>
    <w:rsid w:val="16181FAC"/>
    <w:rsid w:val="16263C66"/>
    <w:rsid w:val="168756A0"/>
    <w:rsid w:val="16F94849"/>
    <w:rsid w:val="17045E51"/>
    <w:rsid w:val="172011D4"/>
    <w:rsid w:val="17252C3B"/>
    <w:rsid w:val="173F0A2E"/>
    <w:rsid w:val="17770BC2"/>
    <w:rsid w:val="17860E2F"/>
    <w:rsid w:val="17A119AA"/>
    <w:rsid w:val="18586F2B"/>
    <w:rsid w:val="185B6468"/>
    <w:rsid w:val="18713803"/>
    <w:rsid w:val="194D792B"/>
    <w:rsid w:val="19A766B9"/>
    <w:rsid w:val="19CE76BA"/>
    <w:rsid w:val="19F26070"/>
    <w:rsid w:val="19F97C8B"/>
    <w:rsid w:val="1A1523CE"/>
    <w:rsid w:val="1A5A5C3E"/>
    <w:rsid w:val="1AA730BD"/>
    <w:rsid w:val="1B240754"/>
    <w:rsid w:val="1B333D5D"/>
    <w:rsid w:val="1B346E7E"/>
    <w:rsid w:val="1B587618"/>
    <w:rsid w:val="1B5F19C7"/>
    <w:rsid w:val="1C1C709B"/>
    <w:rsid w:val="1C4F6795"/>
    <w:rsid w:val="1C9F6814"/>
    <w:rsid w:val="1D5C514E"/>
    <w:rsid w:val="1D865D14"/>
    <w:rsid w:val="1D8705EC"/>
    <w:rsid w:val="1DEC0E7D"/>
    <w:rsid w:val="1DF779ED"/>
    <w:rsid w:val="1DFE6FCD"/>
    <w:rsid w:val="1E43150B"/>
    <w:rsid w:val="1EA93E80"/>
    <w:rsid w:val="1ED33FB6"/>
    <w:rsid w:val="1EE81332"/>
    <w:rsid w:val="1F2259F8"/>
    <w:rsid w:val="1F32415A"/>
    <w:rsid w:val="1F542F9A"/>
    <w:rsid w:val="1F5C0CEE"/>
    <w:rsid w:val="1F702632"/>
    <w:rsid w:val="1F7E2174"/>
    <w:rsid w:val="1FF654AF"/>
    <w:rsid w:val="20107567"/>
    <w:rsid w:val="2053475B"/>
    <w:rsid w:val="205D78DA"/>
    <w:rsid w:val="20A70EA1"/>
    <w:rsid w:val="20AB56C6"/>
    <w:rsid w:val="20DA7B63"/>
    <w:rsid w:val="20F54025"/>
    <w:rsid w:val="214E2934"/>
    <w:rsid w:val="21547789"/>
    <w:rsid w:val="2176507C"/>
    <w:rsid w:val="21827CB6"/>
    <w:rsid w:val="21BC0069"/>
    <w:rsid w:val="21BE35AF"/>
    <w:rsid w:val="21C11174"/>
    <w:rsid w:val="21DB6D2F"/>
    <w:rsid w:val="22244B28"/>
    <w:rsid w:val="22467FD4"/>
    <w:rsid w:val="229451FD"/>
    <w:rsid w:val="22A12DB6"/>
    <w:rsid w:val="232E3EB1"/>
    <w:rsid w:val="235F516C"/>
    <w:rsid w:val="236356D1"/>
    <w:rsid w:val="23A91C83"/>
    <w:rsid w:val="23C962E8"/>
    <w:rsid w:val="247E4FED"/>
    <w:rsid w:val="24AD78E0"/>
    <w:rsid w:val="24B30BE8"/>
    <w:rsid w:val="24E34060"/>
    <w:rsid w:val="253A0491"/>
    <w:rsid w:val="254E0478"/>
    <w:rsid w:val="25646E8D"/>
    <w:rsid w:val="25806954"/>
    <w:rsid w:val="25E036B2"/>
    <w:rsid w:val="25E9082A"/>
    <w:rsid w:val="25F42473"/>
    <w:rsid w:val="2607707F"/>
    <w:rsid w:val="269C17B8"/>
    <w:rsid w:val="26AF2D79"/>
    <w:rsid w:val="26B34B91"/>
    <w:rsid w:val="270D66E8"/>
    <w:rsid w:val="27263E1D"/>
    <w:rsid w:val="27514612"/>
    <w:rsid w:val="2772455F"/>
    <w:rsid w:val="278B0DAB"/>
    <w:rsid w:val="278D3850"/>
    <w:rsid w:val="279C6B0E"/>
    <w:rsid w:val="27A64735"/>
    <w:rsid w:val="27CC4DF2"/>
    <w:rsid w:val="27D25752"/>
    <w:rsid w:val="280671AA"/>
    <w:rsid w:val="280D64D7"/>
    <w:rsid w:val="281864F2"/>
    <w:rsid w:val="286903EF"/>
    <w:rsid w:val="287F5DD3"/>
    <w:rsid w:val="288047CB"/>
    <w:rsid w:val="289E62FA"/>
    <w:rsid w:val="28FD6E90"/>
    <w:rsid w:val="291E2CA6"/>
    <w:rsid w:val="29331862"/>
    <w:rsid w:val="299741EC"/>
    <w:rsid w:val="299E147F"/>
    <w:rsid w:val="29C32A87"/>
    <w:rsid w:val="29CF26DC"/>
    <w:rsid w:val="29FA346D"/>
    <w:rsid w:val="2A1C5DA0"/>
    <w:rsid w:val="2A200D39"/>
    <w:rsid w:val="2A507EFF"/>
    <w:rsid w:val="2A8803AD"/>
    <w:rsid w:val="2ABA427C"/>
    <w:rsid w:val="2AD01CF1"/>
    <w:rsid w:val="2AD827C1"/>
    <w:rsid w:val="2ADC05A4"/>
    <w:rsid w:val="2AEF2177"/>
    <w:rsid w:val="2B6F0D7F"/>
    <w:rsid w:val="2B8716BD"/>
    <w:rsid w:val="2B8B76FF"/>
    <w:rsid w:val="2B964CE9"/>
    <w:rsid w:val="2BD5034F"/>
    <w:rsid w:val="2D025012"/>
    <w:rsid w:val="2D4178F0"/>
    <w:rsid w:val="2DAE631A"/>
    <w:rsid w:val="2DC7118A"/>
    <w:rsid w:val="2DD877E0"/>
    <w:rsid w:val="2DD90EBD"/>
    <w:rsid w:val="2DE616C9"/>
    <w:rsid w:val="2DFC2451"/>
    <w:rsid w:val="2E3422F8"/>
    <w:rsid w:val="2E671D49"/>
    <w:rsid w:val="2E6E566D"/>
    <w:rsid w:val="2E7F188E"/>
    <w:rsid w:val="2EBC0905"/>
    <w:rsid w:val="2EC73739"/>
    <w:rsid w:val="2EFB1B0E"/>
    <w:rsid w:val="2F5C684F"/>
    <w:rsid w:val="2F63756E"/>
    <w:rsid w:val="2F8D6403"/>
    <w:rsid w:val="305637DC"/>
    <w:rsid w:val="307776D1"/>
    <w:rsid w:val="30862574"/>
    <w:rsid w:val="30B631E1"/>
    <w:rsid w:val="310D0BE6"/>
    <w:rsid w:val="311933AA"/>
    <w:rsid w:val="314E2AD9"/>
    <w:rsid w:val="317D15BB"/>
    <w:rsid w:val="31D07E6C"/>
    <w:rsid w:val="323F65DA"/>
    <w:rsid w:val="32412074"/>
    <w:rsid w:val="325D2584"/>
    <w:rsid w:val="328C4750"/>
    <w:rsid w:val="32DE0199"/>
    <w:rsid w:val="333C2963"/>
    <w:rsid w:val="334F5630"/>
    <w:rsid w:val="335B2774"/>
    <w:rsid w:val="33A4642E"/>
    <w:rsid w:val="33D4039C"/>
    <w:rsid w:val="33D47E05"/>
    <w:rsid w:val="3413677D"/>
    <w:rsid w:val="34223544"/>
    <w:rsid w:val="342B544B"/>
    <w:rsid w:val="345E036E"/>
    <w:rsid w:val="34C47852"/>
    <w:rsid w:val="34DE1E4F"/>
    <w:rsid w:val="34F07DB1"/>
    <w:rsid w:val="358F4EFE"/>
    <w:rsid w:val="359009FB"/>
    <w:rsid w:val="35A324DC"/>
    <w:rsid w:val="35A5149E"/>
    <w:rsid w:val="35D354B8"/>
    <w:rsid w:val="35D4025C"/>
    <w:rsid w:val="362666BC"/>
    <w:rsid w:val="364C2B74"/>
    <w:rsid w:val="368A6B11"/>
    <w:rsid w:val="36AE738B"/>
    <w:rsid w:val="37085B1F"/>
    <w:rsid w:val="372E04CB"/>
    <w:rsid w:val="384D672F"/>
    <w:rsid w:val="38DF3AF4"/>
    <w:rsid w:val="38E070F2"/>
    <w:rsid w:val="390D33AB"/>
    <w:rsid w:val="390E0091"/>
    <w:rsid w:val="391E6D06"/>
    <w:rsid w:val="3A013C75"/>
    <w:rsid w:val="3A074847"/>
    <w:rsid w:val="3A830B2E"/>
    <w:rsid w:val="3AA90FE6"/>
    <w:rsid w:val="3AA9318F"/>
    <w:rsid w:val="3AB62DA0"/>
    <w:rsid w:val="3B69577B"/>
    <w:rsid w:val="3B702D85"/>
    <w:rsid w:val="3B7D3FD5"/>
    <w:rsid w:val="3B823DDF"/>
    <w:rsid w:val="3B8A17C9"/>
    <w:rsid w:val="3BD827B4"/>
    <w:rsid w:val="3BE31A8B"/>
    <w:rsid w:val="3C237ED3"/>
    <w:rsid w:val="3C4D2D59"/>
    <w:rsid w:val="3C764DD6"/>
    <w:rsid w:val="3CAA596A"/>
    <w:rsid w:val="3CAF1D22"/>
    <w:rsid w:val="3CB1587B"/>
    <w:rsid w:val="3CB735F2"/>
    <w:rsid w:val="3D186684"/>
    <w:rsid w:val="3D363C36"/>
    <w:rsid w:val="3D4C5207"/>
    <w:rsid w:val="3D7963C3"/>
    <w:rsid w:val="3D8B2178"/>
    <w:rsid w:val="3DA65BE1"/>
    <w:rsid w:val="3DB34909"/>
    <w:rsid w:val="3DD115F5"/>
    <w:rsid w:val="3DE435F0"/>
    <w:rsid w:val="3DE5122C"/>
    <w:rsid w:val="3DF37E53"/>
    <w:rsid w:val="3E301A13"/>
    <w:rsid w:val="3ECB056B"/>
    <w:rsid w:val="3ED26DE9"/>
    <w:rsid w:val="3EDC6A5F"/>
    <w:rsid w:val="3EE6343A"/>
    <w:rsid w:val="3EED17D0"/>
    <w:rsid w:val="3F040BDF"/>
    <w:rsid w:val="3F0C0304"/>
    <w:rsid w:val="3F774839"/>
    <w:rsid w:val="3FEC147E"/>
    <w:rsid w:val="40376375"/>
    <w:rsid w:val="403970F4"/>
    <w:rsid w:val="412169AB"/>
    <w:rsid w:val="412732B7"/>
    <w:rsid w:val="4127791F"/>
    <w:rsid w:val="41281794"/>
    <w:rsid w:val="413C1FDF"/>
    <w:rsid w:val="41806A69"/>
    <w:rsid w:val="41B0259C"/>
    <w:rsid w:val="41BC6F1C"/>
    <w:rsid w:val="41E919FA"/>
    <w:rsid w:val="41EF2363"/>
    <w:rsid w:val="41F77860"/>
    <w:rsid w:val="4244475E"/>
    <w:rsid w:val="424A4B98"/>
    <w:rsid w:val="42581D3A"/>
    <w:rsid w:val="42CD0466"/>
    <w:rsid w:val="42ED2EA4"/>
    <w:rsid w:val="42F6649D"/>
    <w:rsid w:val="42FE0080"/>
    <w:rsid w:val="43315D2E"/>
    <w:rsid w:val="433823B7"/>
    <w:rsid w:val="43670C99"/>
    <w:rsid w:val="43824A1C"/>
    <w:rsid w:val="43D110E1"/>
    <w:rsid w:val="43E873C9"/>
    <w:rsid w:val="44905B1F"/>
    <w:rsid w:val="45102FBE"/>
    <w:rsid w:val="45316885"/>
    <w:rsid w:val="45A95EE9"/>
    <w:rsid w:val="45FB0F21"/>
    <w:rsid w:val="46167166"/>
    <w:rsid w:val="4636719A"/>
    <w:rsid w:val="463D7DE3"/>
    <w:rsid w:val="46C37DF7"/>
    <w:rsid w:val="47200EE3"/>
    <w:rsid w:val="47435AC2"/>
    <w:rsid w:val="47544B78"/>
    <w:rsid w:val="47587AF7"/>
    <w:rsid w:val="476B4E24"/>
    <w:rsid w:val="47745A86"/>
    <w:rsid w:val="47E239AC"/>
    <w:rsid w:val="480F4B73"/>
    <w:rsid w:val="487974BD"/>
    <w:rsid w:val="48934134"/>
    <w:rsid w:val="48DB38E3"/>
    <w:rsid w:val="49001B5E"/>
    <w:rsid w:val="49376DB0"/>
    <w:rsid w:val="494D658F"/>
    <w:rsid w:val="49804BB7"/>
    <w:rsid w:val="49826DCB"/>
    <w:rsid w:val="499013E7"/>
    <w:rsid w:val="49C8088A"/>
    <w:rsid w:val="4A0F6D68"/>
    <w:rsid w:val="4A301C93"/>
    <w:rsid w:val="4A3302AB"/>
    <w:rsid w:val="4A572A17"/>
    <w:rsid w:val="4A6F2535"/>
    <w:rsid w:val="4AC85D49"/>
    <w:rsid w:val="4AE308A9"/>
    <w:rsid w:val="4B1D4687"/>
    <w:rsid w:val="4B260F2D"/>
    <w:rsid w:val="4B9A1456"/>
    <w:rsid w:val="4BA32C82"/>
    <w:rsid w:val="4BE70627"/>
    <w:rsid w:val="4C0A5AE1"/>
    <w:rsid w:val="4C130AB8"/>
    <w:rsid w:val="4C310C80"/>
    <w:rsid w:val="4C5A284D"/>
    <w:rsid w:val="4C5C0673"/>
    <w:rsid w:val="4CB96B43"/>
    <w:rsid w:val="4CC75FCC"/>
    <w:rsid w:val="4CC87A5E"/>
    <w:rsid w:val="4CD55219"/>
    <w:rsid w:val="4CD63947"/>
    <w:rsid w:val="4CFC49F4"/>
    <w:rsid w:val="4D07114B"/>
    <w:rsid w:val="4D073D73"/>
    <w:rsid w:val="4D1E27BA"/>
    <w:rsid w:val="4D23574A"/>
    <w:rsid w:val="4D4C4DB0"/>
    <w:rsid w:val="4D7322D5"/>
    <w:rsid w:val="4DD7034C"/>
    <w:rsid w:val="4DE312CB"/>
    <w:rsid w:val="4DEC6D24"/>
    <w:rsid w:val="4DF5318E"/>
    <w:rsid w:val="4E1F4862"/>
    <w:rsid w:val="4E2E4393"/>
    <w:rsid w:val="4E535EF2"/>
    <w:rsid w:val="4EC45545"/>
    <w:rsid w:val="4F08773C"/>
    <w:rsid w:val="4F31409F"/>
    <w:rsid w:val="4F5E670E"/>
    <w:rsid w:val="4F846A83"/>
    <w:rsid w:val="50070E2C"/>
    <w:rsid w:val="501112F3"/>
    <w:rsid w:val="504B57F2"/>
    <w:rsid w:val="505A2863"/>
    <w:rsid w:val="50850D04"/>
    <w:rsid w:val="50C5433A"/>
    <w:rsid w:val="50C62BC7"/>
    <w:rsid w:val="50F10148"/>
    <w:rsid w:val="50F72A66"/>
    <w:rsid w:val="511F6DA0"/>
    <w:rsid w:val="5123368C"/>
    <w:rsid w:val="5130747C"/>
    <w:rsid w:val="515C765A"/>
    <w:rsid w:val="518B6458"/>
    <w:rsid w:val="51905BB3"/>
    <w:rsid w:val="51946FCB"/>
    <w:rsid w:val="51A27694"/>
    <w:rsid w:val="51C01DAA"/>
    <w:rsid w:val="51DD796B"/>
    <w:rsid w:val="51DF373B"/>
    <w:rsid w:val="524A218C"/>
    <w:rsid w:val="52EF4CB5"/>
    <w:rsid w:val="52F959F0"/>
    <w:rsid w:val="5302488E"/>
    <w:rsid w:val="53136173"/>
    <w:rsid w:val="534B12B7"/>
    <w:rsid w:val="535556C4"/>
    <w:rsid w:val="5373753A"/>
    <w:rsid w:val="539A4AC7"/>
    <w:rsid w:val="542631B6"/>
    <w:rsid w:val="5447483C"/>
    <w:rsid w:val="545C5831"/>
    <w:rsid w:val="54686973"/>
    <w:rsid w:val="54942CAE"/>
    <w:rsid w:val="54A61722"/>
    <w:rsid w:val="54A705A2"/>
    <w:rsid w:val="54B31FAF"/>
    <w:rsid w:val="55326D63"/>
    <w:rsid w:val="555D1A10"/>
    <w:rsid w:val="556A04C9"/>
    <w:rsid w:val="55C300FC"/>
    <w:rsid w:val="56511B38"/>
    <w:rsid w:val="56AB72A1"/>
    <w:rsid w:val="56AC4A78"/>
    <w:rsid w:val="56CE1C64"/>
    <w:rsid w:val="56DB16B9"/>
    <w:rsid w:val="570A5ABF"/>
    <w:rsid w:val="57717263"/>
    <w:rsid w:val="577A3463"/>
    <w:rsid w:val="57F967AD"/>
    <w:rsid w:val="58052975"/>
    <w:rsid w:val="58324162"/>
    <w:rsid w:val="584D1A65"/>
    <w:rsid w:val="584F5C44"/>
    <w:rsid w:val="58B10C49"/>
    <w:rsid w:val="58E525CA"/>
    <w:rsid w:val="58EE7372"/>
    <w:rsid w:val="593D045A"/>
    <w:rsid w:val="5960739E"/>
    <w:rsid w:val="59896D0A"/>
    <w:rsid w:val="59B72684"/>
    <w:rsid w:val="5A1F7EF7"/>
    <w:rsid w:val="5A7C2F57"/>
    <w:rsid w:val="5A9579AE"/>
    <w:rsid w:val="5AC468CD"/>
    <w:rsid w:val="5AED1980"/>
    <w:rsid w:val="5B310D54"/>
    <w:rsid w:val="5B342B9A"/>
    <w:rsid w:val="5B45475D"/>
    <w:rsid w:val="5B5953B0"/>
    <w:rsid w:val="5B630802"/>
    <w:rsid w:val="5B807F68"/>
    <w:rsid w:val="5BA058AB"/>
    <w:rsid w:val="5BA72CE5"/>
    <w:rsid w:val="5C034D53"/>
    <w:rsid w:val="5C0A43A9"/>
    <w:rsid w:val="5D722852"/>
    <w:rsid w:val="5DAF116F"/>
    <w:rsid w:val="5DBE6BF1"/>
    <w:rsid w:val="5E1D6F56"/>
    <w:rsid w:val="5E52187F"/>
    <w:rsid w:val="5E677832"/>
    <w:rsid w:val="5E6A13CD"/>
    <w:rsid w:val="5E705D15"/>
    <w:rsid w:val="5E93326C"/>
    <w:rsid w:val="5E9F1A7A"/>
    <w:rsid w:val="5EAF3818"/>
    <w:rsid w:val="5EB34C8F"/>
    <w:rsid w:val="5EFB4BA4"/>
    <w:rsid w:val="5F025452"/>
    <w:rsid w:val="5F5F46B5"/>
    <w:rsid w:val="5FB25360"/>
    <w:rsid w:val="5FBA3CC0"/>
    <w:rsid w:val="5FD31B07"/>
    <w:rsid w:val="5FD90D61"/>
    <w:rsid w:val="60177697"/>
    <w:rsid w:val="602329DB"/>
    <w:rsid w:val="6038184B"/>
    <w:rsid w:val="607777D6"/>
    <w:rsid w:val="607C3E58"/>
    <w:rsid w:val="60BC76A1"/>
    <w:rsid w:val="610B7637"/>
    <w:rsid w:val="612279BA"/>
    <w:rsid w:val="615F5624"/>
    <w:rsid w:val="61D215CF"/>
    <w:rsid w:val="61DF345B"/>
    <w:rsid w:val="625C563D"/>
    <w:rsid w:val="626A1704"/>
    <w:rsid w:val="6271733B"/>
    <w:rsid w:val="627921C2"/>
    <w:rsid w:val="62B362C8"/>
    <w:rsid w:val="62C1330E"/>
    <w:rsid w:val="6342085E"/>
    <w:rsid w:val="636F415C"/>
    <w:rsid w:val="64133100"/>
    <w:rsid w:val="64917820"/>
    <w:rsid w:val="64AA1CC5"/>
    <w:rsid w:val="651313E3"/>
    <w:rsid w:val="6528341F"/>
    <w:rsid w:val="6549642F"/>
    <w:rsid w:val="656B2909"/>
    <w:rsid w:val="65A3045D"/>
    <w:rsid w:val="65D97752"/>
    <w:rsid w:val="65E25E59"/>
    <w:rsid w:val="66081D64"/>
    <w:rsid w:val="66307F76"/>
    <w:rsid w:val="664426E7"/>
    <w:rsid w:val="66580EAF"/>
    <w:rsid w:val="66694D0D"/>
    <w:rsid w:val="667B4472"/>
    <w:rsid w:val="66C2407E"/>
    <w:rsid w:val="66F041A8"/>
    <w:rsid w:val="6721178A"/>
    <w:rsid w:val="6739399A"/>
    <w:rsid w:val="673F39DE"/>
    <w:rsid w:val="674C5D22"/>
    <w:rsid w:val="67663AF8"/>
    <w:rsid w:val="67762CFD"/>
    <w:rsid w:val="677A678D"/>
    <w:rsid w:val="67836F29"/>
    <w:rsid w:val="678F7086"/>
    <w:rsid w:val="67C12E10"/>
    <w:rsid w:val="67D30B32"/>
    <w:rsid w:val="68011379"/>
    <w:rsid w:val="68252C37"/>
    <w:rsid w:val="687142E8"/>
    <w:rsid w:val="68817BAC"/>
    <w:rsid w:val="689A5E59"/>
    <w:rsid w:val="68A94E70"/>
    <w:rsid w:val="68EE72DF"/>
    <w:rsid w:val="690B4C92"/>
    <w:rsid w:val="69485FEA"/>
    <w:rsid w:val="69677DC0"/>
    <w:rsid w:val="698E24D5"/>
    <w:rsid w:val="69937EC7"/>
    <w:rsid w:val="69D64558"/>
    <w:rsid w:val="6A042548"/>
    <w:rsid w:val="6A471EFD"/>
    <w:rsid w:val="6A945BB6"/>
    <w:rsid w:val="6A9919F6"/>
    <w:rsid w:val="6AB57116"/>
    <w:rsid w:val="6AD22940"/>
    <w:rsid w:val="6B17424A"/>
    <w:rsid w:val="6B2218FA"/>
    <w:rsid w:val="6B686C59"/>
    <w:rsid w:val="6B691672"/>
    <w:rsid w:val="6BE97F42"/>
    <w:rsid w:val="6C5E6A51"/>
    <w:rsid w:val="6C6513C3"/>
    <w:rsid w:val="6C744268"/>
    <w:rsid w:val="6C913746"/>
    <w:rsid w:val="6CD62D03"/>
    <w:rsid w:val="6CD97FB6"/>
    <w:rsid w:val="6D0E5050"/>
    <w:rsid w:val="6D4B22B8"/>
    <w:rsid w:val="6D930013"/>
    <w:rsid w:val="6E1A1656"/>
    <w:rsid w:val="6E231DD6"/>
    <w:rsid w:val="6E3D768B"/>
    <w:rsid w:val="6E5A5288"/>
    <w:rsid w:val="6E72171A"/>
    <w:rsid w:val="6EE013EE"/>
    <w:rsid w:val="6EE079F1"/>
    <w:rsid w:val="6EE42C42"/>
    <w:rsid w:val="6F521DAE"/>
    <w:rsid w:val="6F7F7CB0"/>
    <w:rsid w:val="6FE0165C"/>
    <w:rsid w:val="6FE10C44"/>
    <w:rsid w:val="701F4D4D"/>
    <w:rsid w:val="70222744"/>
    <w:rsid w:val="7024471D"/>
    <w:rsid w:val="705D4A5A"/>
    <w:rsid w:val="706D25DF"/>
    <w:rsid w:val="706D2B21"/>
    <w:rsid w:val="707B1384"/>
    <w:rsid w:val="70857A34"/>
    <w:rsid w:val="70985D3C"/>
    <w:rsid w:val="71047C73"/>
    <w:rsid w:val="7109004F"/>
    <w:rsid w:val="71103167"/>
    <w:rsid w:val="712E56F7"/>
    <w:rsid w:val="71691ABB"/>
    <w:rsid w:val="71AE1AEA"/>
    <w:rsid w:val="71CB1CB2"/>
    <w:rsid w:val="71CF3B6C"/>
    <w:rsid w:val="71F80F33"/>
    <w:rsid w:val="720E1C45"/>
    <w:rsid w:val="722922C6"/>
    <w:rsid w:val="727176A7"/>
    <w:rsid w:val="72CB03A1"/>
    <w:rsid w:val="732D4B5D"/>
    <w:rsid w:val="73393C88"/>
    <w:rsid w:val="7362513F"/>
    <w:rsid w:val="73771D49"/>
    <w:rsid w:val="73A1354E"/>
    <w:rsid w:val="73E37B9F"/>
    <w:rsid w:val="74A11E7D"/>
    <w:rsid w:val="75275C40"/>
    <w:rsid w:val="75590B0A"/>
    <w:rsid w:val="7582279F"/>
    <w:rsid w:val="75843EB5"/>
    <w:rsid w:val="758B02BC"/>
    <w:rsid w:val="75BB71AF"/>
    <w:rsid w:val="75F01962"/>
    <w:rsid w:val="760E19DF"/>
    <w:rsid w:val="764E52E0"/>
    <w:rsid w:val="76557F3E"/>
    <w:rsid w:val="76676A53"/>
    <w:rsid w:val="76A3294D"/>
    <w:rsid w:val="76B620A1"/>
    <w:rsid w:val="76F20814"/>
    <w:rsid w:val="77462524"/>
    <w:rsid w:val="779A6594"/>
    <w:rsid w:val="77A21064"/>
    <w:rsid w:val="77E34EB2"/>
    <w:rsid w:val="781564B8"/>
    <w:rsid w:val="78224ACF"/>
    <w:rsid w:val="784A620C"/>
    <w:rsid w:val="78CD6DCC"/>
    <w:rsid w:val="78D07CAF"/>
    <w:rsid w:val="78DE12D7"/>
    <w:rsid w:val="79210683"/>
    <w:rsid w:val="799C3465"/>
    <w:rsid w:val="79B14EC4"/>
    <w:rsid w:val="7A2A6B4A"/>
    <w:rsid w:val="7A681070"/>
    <w:rsid w:val="7A860C7C"/>
    <w:rsid w:val="7A9C4DB8"/>
    <w:rsid w:val="7AB879FE"/>
    <w:rsid w:val="7B3264DD"/>
    <w:rsid w:val="7B7315D6"/>
    <w:rsid w:val="7B81188A"/>
    <w:rsid w:val="7B9E2902"/>
    <w:rsid w:val="7BC854E2"/>
    <w:rsid w:val="7C0562EC"/>
    <w:rsid w:val="7C067A45"/>
    <w:rsid w:val="7C27683F"/>
    <w:rsid w:val="7C885555"/>
    <w:rsid w:val="7CB14B4D"/>
    <w:rsid w:val="7CF26969"/>
    <w:rsid w:val="7D25523C"/>
    <w:rsid w:val="7D300386"/>
    <w:rsid w:val="7DB23041"/>
    <w:rsid w:val="7E431733"/>
    <w:rsid w:val="7E5F7809"/>
    <w:rsid w:val="7ED56C53"/>
    <w:rsid w:val="7EEA1BAF"/>
    <w:rsid w:val="7F012A6E"/>
    <w:rsid w:val="7F536173"/>
    <w:rsid w:val="7F5460D4"/>
    <w:rsid w:val="7F552892"/>
    <w:rsid w:val="7FD57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9" w:semiHidden="0" w:name="heading 3"/>
    <w:lsdException w:qFormat="1"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99" w:semiHidden="0" w:name="index 6"/>
    <w:lsdException w:uiPriority="99" w:name="index 7"/>
    <w:lsdException w:uiPriority="99" w:name="index 8"/>
    <w:lsdException w:qFormat="1"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47"/>
    <w:qFormat/>
    <w:uiPriority w:val="99"/>
    <w:pPr>
      <w:keepNext/>
      <w:keepLines/>
      <w:jc w:val="center"/>
      <w:outlineLvl w:val="0"/>
    </w:pPr>
    <w:rPr>
      <w:b/>
      <w:bCs/>
      <w:kern w:val="44"/>
      <w:sz w:val="36"/>
      <w:szCs w:val="44"/>
    </w:rPr>
  </w:style>
  <w:style w:type="paragraph" w:styleId="4">
    <w:name w:val="heading 2"/>
    <w:basedOn w:val="1"/>
    <w:next w:val="1"/>
    <w:link w:val="48"/>
    <w:qFormat/>
    <w:uiPriority w:val="9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49"/>
    <w:unhideWhenUsed/>
    <w:qFormat/>
    <w:uiPriority w:val="9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link w:val="139"/>
    <w:unhideWhenUsed/>
    <w:qFormat/>
    <w:uiPriority w:val="99"/>
    <w:pPr>
      <w:keepNext/>
      <w:keepLines/>
      <w:spacing w:before="280" w:after="290" w:line="372" w:lineRule="auto"/>
      <w:outlineLvl w:val="3"/>
    </w:pPr>
    <w:rPr>
      <w:rFonts w:ascii="Arial" w:hAnsi="Arial" w:eastAsia="黑体"/>
      <w:b/>
      <w:sz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39"/>
    <w:pPr>
      <w:ind w:left="480"/>
      <w:jc w:val="left"/>
    </w:pPr>
    <w:rPr>
      <w:rFonts w:ascii="Calibri" w:hAnsi="Calibri" w:eastAsia="宋体" w:cs="Times New Roman"/>
      <w:i/>
      <w:iCs/>
      <w:sz w:val="20"/>
      <w:szCs w:val="20"/>
    </w:r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0"/>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1"/>
    <w:qFormat/>
    <w:uiPriority w:val="99"/>
    <w:pPr>
      <w:jc w:val="left"/>
    </w:pPr>
  </w:style>
  <w:style w:type="paragraph" w:styleId="12">
    <w:name w:val="index 6"/>
    <w:basedOn w:val="1"/>
    <w:next w:val="1"/>
    <w:qFormat/>
    <w:uiPriority w:val="99"/>
    <w:rPr>
      <w:rFonts w:ascii="宋体" w:hAnsi="宋体"/>
      <w:color w:val="000000" w:themeColor="text1"/>
      <w:sz w:val="20"/>
      <w:szCs w:val="20"/>
      <w14:textFill>
        <w14:solidFill>
          <w14:schemeClr w14:val="tx1"/>
        </w14:solidFill>
      </w14:textFill>
    </w:rPr>
  </w:style>
  <w:style w:type="paragraph" w:styleId="13">
    <w:name w:val="Body Text"/>
    <w:basedOn w:val="1"/>
    <w:link w:val="82"/>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4">
    <w:name w:val="Body Text Indent"/>
    <w:basedOn w:val="1"/>
    <w:link w:val="79"/>
    <w:qFormat/>
    <w:uiPriority w:val="99"/>
    <w:pPr>
      <w:spacing w:after="120"/>
      <w:ind w:left="420" w:leftChars="200"/>
    </w:pPr>
    <w:rPr>
      <w:rFonts w:ascii="Calibri" w:hAnsi="Calibri" w:eastAsia="宋体" w:cs="Times New Roman"/>
      <w:szCs w:val="20"/>
    </w:rPr>
  </w:style>
  <w:style w:type="paragraph" w:styleId="15">
    <w:name w:val="index 4"/>
    <w:basedOn w:val="1"/>
    <w:next w:val="1"/>
    <w:qFormat/>
    <w:uiPriority w:val="0"/>
    <w:pPr>
      <w:ind w:left="600" w:leftChars="600"/>
    </w:pPr>
  </w:style>
  <w:style w:type="paragraph" w:styleId="16">
    <w:name w:val="toc 5"/>
    <w:basedOn w:val="1"/>
    <w:next w:val="1"/>
    <w:qFormat/>
    <w:uiPriority w:val="39"/>
    <w:pPr>
      <w:ind w:left="960"/>
      <w:jc w:val="left"/>
    </w:pPr>
    <w:rPr>
      <w:rFonts w:ascii="Calibri" w:hAnsi="Calibri" w:eastAsia="宋体" w:cs="Times New Roman"/>
      <w:sz w:val="18"/>
      <w:szCs w:val="18"/>
    </w:rPr>
  </w:style>
  <w:style w:type="paragraph" w:styleId="17">
    <w:name w:val="Plain Text"/>
    <w:basedOn w:val="1"/>
    <w:link w:val="72"/>
    <w:qFormat/>
    <w:uiPriority w:val="99"/>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3"/>
    <w:qFormat/>
    <w:uiPriority w:val="0"/>
    <w:pPr>
      <w:ind w:left="100" w:leftChars="2500"/>
    </w:pPr>
    <w:rPr>
      <w:sz w:val="24"/>
    </w:rPr>
  </w:style>
  <w:style w:type="paragraph" w:styleId="20">
    <w:name w:val="Body Text Indent 2"/>
    <w:basedOn w:val="1"/>
    <w:link w:val="51"/>
    <w:qFormat/>
    <w:uiPriority w:val="99"/>
    <w:pPr>
      <w:spacing w:after="120" w:line="480" w:lineRule="auto"/>
      <w:ind w:left="420" w:leftChars="200"/>
    </w:pPr>
  </w:style>
  <w:style w:type="paragraph" w:styleId="21">
    <w:name w:val="Balloon Text"/>
    <w:basedOn w:val="1"/>
    <w:link w:val="67"/>
    <w:qFormat/>
    <w:uiPriority w:val="0"/>
    <w:rPr>
      <w:sz w:val="18"/>
    </w:rPr>
  </w:style>
  <w:style w:type="paragraph" w:styleId="22">
    <w:name w:val="footer"/>
    <w:basedOn w:val="1"/>
    <w:link w:val="73"/>
    <w:qFormat/>
    <w:uiPriority w:val="99"/>
    <w:pPr>
      <w:tabs>
        <w:tab w:val="center" w:pos="4153"/>
        <w:tab w:val="right" w:pos="8306"/>
      </w:tabs>
      <w:snapToGrid w:val="0"/>
      <w:jc w:val="left"/>
    </w:pPr>
    <w:rPr>
      <w:sz w:val="18"/>
    </w:rPr>
  </w:style>
  <w:style w:type="paragraph" w:styleId="23">
    <w:name w:val="header"/>
    <w:basedOn w:val="1"/>
    <w:link w:val="59"/>
    <w:qFormat/>
    <w:uiPriority w:val="99"/>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3"/>
    <w:qFormat/>
    <w:uiPriority w:val="0"/>
    <w:pPr>
      <w:spacing w:after="120"/>
      <w:ind w:left="420" w:leftChars="200"/>
    </w:pPr>
    <w:rPr>
      <w:sz w:val="16"/>
    </w:rPr>
  </w:style>
  <w:style w:type="paragraph" w:styleId="29">
    <w:name w:val="index 9"/>
    <w:basedOn w:val="1"/>
    <w:next w:val="1"/>
    <w:unhideWhenUsed/>
    <w:qFormat/>
    <w:uiPriority w:val="0"/>
    <w:pPr>
      <w:ind w:left="2520" w:hanging="280"/>
    </w:pPr>
    <w:rPr>
      <w:rFonts w:eastAsia="仿宋"/>
      <w:sz w:val="28"/>
    </w:rPr>
  </w:style>
  <w:style w:type="paragraph" w:styleId="30">
    <w:name w:val="toc 2"/>
    <w:basedOn w:val="1"/>
    <w:next w:val="1"/>
    <w:unhideWhenUsed/>
    <w:qFormat/>
    <w:uiPriority w:val="39"/>
    <w:pPr>
      <w:ind w:left="420" w:leftChars="200"/>
    </w:pPr>
    <w:rPr>
      <w:rFonts w:ascii="Calibri" w:hAnsi="Calibri" w:eastAsia="宋体" w:cs="Times New Roman"/>
      <w:szCs w:val="20"/>
    </w:rPr>
  </w:style>
  <w:style w:type="paragraph" w:styleId="31">
    <w:name w:val="toc 9"/>
    <w:basedOn w:val="1"/>
    <w:next w:val="1"/>
    <w:qFormat/>
    <w:uiPriority w:val="39"/>
    <w:pPr>
      <w:ind w:left="1920"/>
      <w:jc w:val="left"/>
    </w:pPr>
    <w:rPr>
      <w:rFonts w:ascii="Calibri" w:hAnsi="Calibri" w:eastAsia="宋体" w:cs="Times New Roman"/>
      <w:sz w:val="18"/>
      <w:szCs w:val="18"/>
    </w:rPr>
  </w:style>
  <w:style w:type="paragraph" w:styleId="32">
    <w:name w:val="Normal (Web)"/>
    <w:basedOn w:val="1"/>
    <w:qFormat/>
    <w:uiPriority w:val="99"/>
    <w:rPr>
      <w:rFonts w:ascii="Calibri" w:hAnsi="Calibri" w:eastAsia="宋体" w:cs="Times New Roman"/>
      <w:sz w:val="24"/>
      <w:szCs w:val="20"/>
    </w:rPr>
  </w:style>
  <w:style w:type="paragraph" w:styleId="33">
    <w:name w:val="index 1"/>
    <w:basedOn w:val="1"/>
    <w:next w:val="1"/>
    <w:qFormat/>
    <w:uiPriority w:val="99"/>
    <w:rPr>
      <w:rFonts w:ascii="Calibri" w:hAnsi="Calibri" w:eastAsia="宋体" w:cs="Times New Roman"/>
      <w:sz w:val="24"/>
      <w:szCs w:val="24"/>
    </w:rPr>
  </w:style>
  <w:style w:type="paragraph" w:styleId="34">
    <w:name w:val="Title"/>
    <w:basedOn w:val="1"/>
    <w:next w:val="1"/>
    <w:link w:val="62"/>
    <w:qFormat/>
    <w:uiPriority w:val="0"/>
    <w:pPr>
      <w:spacing w:before="160" w:after="40" w:line="240" w:lineRule="atLeast"/>
      <w:ind w:left="425" w:hanging="425"/>
      <w:jc w:val="center"/>
      <w:outlineLvl w:val="0"/>
    </w:pPr>
    <w:rPr>
      <w:rFonts w:ascii="Arial" w:hAnsi="Arial"/>
      <w:b/>
      <w:sz w:val="32"/>
    </w:rPr>
  </w:style>
  <w:style w:type="paragraph" w:styleId="35">
    <w:name w:val="annotation subject"/>
    <w:basedOn w:val="11"/>
    <w:next w:val="11"/>
    <w:link w:val="52"/>
    <w:qFormat/>
    <w:uiPriority w:val="0"/>
    <w:rPr>
      <w:b/>
    </w:rPr>
  </w:style>
  <w:style w:type="paragraph" w:styleId="36">
    <w:name w:val="Body Text First Indent 2"/>
    <w:basedOn w:val="14"/>
    <w:semiHidden/>
    <w:qFormat/>
    <w:uiPriority w:val="99"/>
    <w:pPr>
      <w:spacing w:line="276" w:lineRule="auto"/>
      <w:ind w:firstLine="420" w:firstLineChars="200"/>
      <w:jc w:val="left"/>
    </w:pPr>
  </w:style>
  <w:style w:type="table" w:styleId="38">
    <w:name w:val="Table Grid"/>
    <w:basedOn w:val="3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22"/>
    <w:rPr>
      <w:b/>
    </w:rPr>
  </w:style>
  <w:style w:type="character" w:styleId="41">
    <w:name w:val="page number"/>
    <w:basedOn w:val="39"/>
    <w:qFormat/>
    <w:uiPriority w:val="99"/>
    <w:rPr>
      <w:rFonts w:cs="Times New Roman"/>
    </w:rPr>
  </w:style>
  <w:style w:type="character" w:styleId="42">
    <w:name w:val="FollowedHyperlink"/>
    <w:basedOn w:val="39"/>
    <w:qFormat/>
    <w:uiPriority w:val="99"/>
    <w:rPr>
      <w:color w:val="800080"/>
      <w:u w:val="single"/>
    </w:rPr>
  </w:style>
  <w:style w:type="character" w:styleId="43">
    <w:name w:val="Emphasis"/>
    <w:qFormat/>
    <w:uiPriority w:val="99"/>
    <w:rPr>
      <w:rFonts w:cs="Times New Roman"/>
      <w:color w:val="auto"/>
    </w:rPr>
  </w:style>
  <w:style w:type="character" w:styleId="44">
    <w:name w:val="HTML Acronym"/>
    <w:basedOn w:val="39"/>
    <w:qFormat/>
    <w:uiPriority w:val="99"/>
  </w:style>
  <w:style w:type="character" w:styleId="45">
    <w:name w:val="Hyperlink"/>
    <w:basedOn w:val="39"/>
    <w:qFormat/>
    <w:uiPriority w:val="99"/>
    <w:rPr>
      <w:color w:val="1F4F88"/>
      <w:u w:val="none"/>
    </w:rPr>
  </w:style>
  <w:style w:type="character" w:styleId="46">
    <w:name w:val="annotation reference"/>
    <w:basedOn w:val="39"/>
    <w:qFormat/>
    <w:uiPriority w:val="99"/>
    <w:rPr>
      <w:sz w:val="21"/>
    </w:rPr>
  </w:style>
  <w:style w:type="character" w:customStyle="1" w:styleId="47">
    <w:name w:val="标题 1 字符"/>
    <w:basedOn w:val="39"/>
    <w:link w:val="2"/>
    <w:qFormat/>
    <w:uiPriority w:val="99"/>
    <w:rPr>
      <w:rFonts w:ascii="Calibri" w:hAnsi="Calibri" w:eastAsia="宋体" w:cs="Times New Roman"/>
      <w:b/>
      <w:bCs/>
      <w:kern w:val="44"/>
      <w:sz w:val="36"/>
      <w:szCs w:val="44"/>
    </w:rPr>
  </w:style>
  <w:style w:type="character" w:customStyle="1" w:styleId="48">
    <w:name w:val="标题 2 字符"/>
    <w:basedOn w:val="39"/>
    <w:link w:val="4"/>
    <w:qFormat/>
    <w:uiPriority w:val="99"/>
    <w:rPr>
      <w:rFonts w:ascii="Arial" w:hAnsi="Arial" w:eastAsia="宋体" w:cs="Times New Roman"/>
      <w:b/>
      <w:bCs/>
      <w:sz w:val="24"/>
      <w:szCs w:val="32"/>
    </w:rPr>
  </w:style>
  <w:style w:type="character" w:customStyle="1" w:styleId="49">
    <w:name w:val="标题 3 字符"/>
    <w:basedOn w:val="39"/>
    <w:link w:val="5"/>
    <w:qFormat/>
    <w:uiPriority w:val="99"/>
    <w:rPr>
      <w:rFonts w:ascii="Calibri" w:hAnsi="Calibri" w:eastAsia="宋体" w:cs="Times New Roman"/>
      <w:b/>
      <w:bCs/>
      <w:sz w:val="32"/>
      <w:szCs w:val="32"/>
    </w:rPr>
  </w:style>
  <w:style w:type="character" w:customStyle="1" w:styleId="50">
    <w:name w:val="Char Char3"/>
    <w:qFormat/>
    <w:uiPriority w:val="0"/>
    <w:rPr>
      <w:rFonts w:ascii="宋体" w:hAnsi="Courier New" w:eastAsia="宋体"/>
      <w:kern w:val="2"/>
      <w:sz w:val="21"/>
      <w:lang w:val="en-US" w:eastAsia="zh-CN"/>
    </w:rPr>
  </w:style>
  <w:style w:type="character" w:customStyle="1" w:styleId="51">
    <w:name w:val="正文文本缩进 2 字符"/>
    <w:link w:val="20"/>
    <w:qFormat/>
    <w:locked/>
    <w:uiPriority w:val="99"/>
  </w:style>
  <w:style w:type="character" w:customStyle="1" w:styleId="52">
    <w:name w:val="批注主题 字符"/>
    <w:link w:val="35"/>
    <w:qFormat/>
    <w:locked/>
    <w:uiPriority w:val="0"/>
    <w:rPr>
      <w:b/>
    </w:rPr>
  </w:style>
  <w:style w:type="character" w:customStyle="1" w:styleId="53">
    <w:name w:val="正文文本缩进 3 字符"/>
    <w:link w:val="28"/>
    <w:qFormat/>
    <w:locked/>
    <w:uiPriority w:val="0"/>
    <w:rPr>
      <w:sz w:val="16"/>
    </w:rPr>
  </w:style>
  <w:style w:type="character" w:customStyle="1" w:styleId="54">
    <w:name w:val="纯文本 Char"/>
    <w:qFormat/>
    <w:uiPriority w:val="0"/>
    <w:rPr>
      <w:rFonts w:ascii="宋体" w:hAnsi="Courier New" w:eastAsia="宋体"/>
      <w:kern w:val="2"/>
      <w:sz w:val="21"/>
      <w:lang w:val="en-US" w:eastAsia="zh-CN"/>
    </w:rPr>
  </w:style>
  <w:style w:type="character" w:customStyle="1" w:styleId="55">
    <w:name w:val="Char Char2"/>
    <w:qFormat/>
    <w:uiPriority w:val="0"/>
    <w:rPr>
      <w:rFonts w:ascii="宋体" w:hAnsi="Courier New"/>
      <w:kern w:val="2"/>
      <w:sz w:val="21"/>
    </w:rPr>
  </w:style>
  <w:style w:type="character" w:customStyle="1" w:styleId="56">
    <w:name w:val="列出段落 字符"/>
    <w:link w:val="57"/>
    <w:qFormat/>
    <w:locked/>
    <w:uiPriority w:val="34"/>
    <w:rPr>
      <w:sz w:val="22"/>
    </w:rPr>
  </w:style>
  <w:style w:type="paragraph" w:customStyle="1" w:styleId="57">
    <w:name w:val="列出段落1"/>
    <w:basedOn w:val="1"/>
    <w:link w:val="56"/>
    <w:qFormat/>
    <w:uiPriority w:val="34"/>
    <w:pPr>
      <w:ind w:firstLine="420" w:firstLineChars="200"/>
    </w:pPr>
    <w:rPr>
      <w:sz w:val="22"/>
    </w:rPr>
  </w:style>
  <w:style w:type="character" w:customStyle="1" w:styleId="58">
    <w:name w:val="apple-converted-space"/>
    <w:basedOn w:val="39"/>
    <w:qFormat/>
    <w:uiPriority w:val="0"/>
    <w:rPr>
      <w:rFonts w:cs="Times New Roman"/>
    </w:rPr>
  </w:style>
  <w:style w:type="character" w:customStyle="1" w:styleId="59">
    <w:name w:val="页眉 字符"/>
    <w:link w:val="23"/>
    <w:qFormat/>
    <w:locked/>
    <w:uiPriority w:val="99"/>
    <w:rPr>
      <w:sz w:val="18"/>
    </w:rPr>
  </w:style>
  <w:style w:type="character" w:customStyle="1" w:styleId="60">
    <w:name w:val="BODY TEXT Char"/>
    <w:qFormat/>
    <w:locked/>
    <w:uiPriority w:val="0"/>
    <w:rPr>
      <w:rFonts w:eastAsia="新宋体"/>
      <w:kern w:val="2"/>
      <w:sz w:val="21"/>
    </w:rPr>
  </w:style>
  <w:style w:type="character" w:customStyle="1" w:styleId="61">
    <w:name w:val="批注文字 字符"/>
    <w:link w:val="11"/>
    <w:qFormat/>
    <w:locked/>
    <w:uiPriority w:val="99"/>
  </w:style>
  <w:style w:type="character" w:customStyle="1" w:styleId="62">
    <w:name w:val="标题 字符"/>
    <w:link w:val="34"/>
    <w:qFormat/>
    <w:locked/>
    <w:uiPriority w:val="0"/>
    <w:rPr>
      <w:rFonts w:ascii="Arial" w:hAnsi="Arial"/>
      <w:b/>
      <w:sz w:val="32"/>
    </w:rPr>
  </w:style>
  <w:style w:type="character" w:customStyle="1" w:styleId="63">
    <w:name w:val="日期 字符"/>
    <w:link w:val="19"/>
    <w:qFormat/>
    <w:locked/>
    <w:uiPriority w:val="0"/>
    <w:rPr>
      <w:sz w:val="24"/>
    </w:rPr>
  </w:style>
  <w:style w:type="character" w:customStyle="1" w:styleId="64">
    <w:name w:val="ATXT_Bullets Zchn"/>
    <w:link w:val="65"/>
    <w:qFormat/>
    <w:locked/>
    <w:uiPriority w:val="99"/>
    <w:rPr>
      <w:rFonts w:ascii="Arial" w:hAnsi="Arial"/>
      <w:lang w:val="de-AT" w:eastAsia="zh-CN"/>
    </w:rPr>
  </w:style>
  <w:style w:type="paragraph" w:customStyle="1" w:styleId="65">
    <w:name w:val="ATXT_Bullets"/>
    <w:link w:val="64"/>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6">
    <w:name w:val="Char Char5"/>
    <w:qFormat/>
    <w:uiPriority w:val="0"/>
    <w:rPr>
      <w:rFonts w:ascii="宋体" w:hAnsi="Courier New" w:eastAsia="宋体"/>
      <w:kern w:val="2"/>
      <w:sz w:val="21"/>
      <w:lang w:val="en-US" w:eastAsia="zh-CN"/>
    </w:rPr>
  </w:style>
  <w:style w:type="character" w:customStyle="1" w:styleId="67">
    <w:name w:val="批注框文本 字符"/>
    <w:link w:val="21"/>
    <w:qFormat/>
    <w:locked/>
    <w:uiPriority w:val="0"/>
    <w:rPr>
      <w:sz w:val="18"/>
    </w:rPr>
  </w:style>
  <w:style w:type="character" w:customStyle="1" w:styleId="68">
    <w:name w:val="批注文字 Char"/>
    <w:qFormat/>
    <w:uiPriority w:val="0"/>
    <w:rPr>
      <w:kern w:val="2"/>
    </w:rPr>
  </w:style>
  <w:style w:type="character" w:customStyle="1" w:styleId="69">
    <w:name w:val="批注主题 Char"/>
    <w:qFormat/>
    <w:uiPriority w:val="0"/>
    <w:rPr>
      <w:b/>
      <w:kern w:val="2"/>
    </w:rPr>
  </w:style>
  <w:style w:type="character" w:customStyle="1" w:styleId="70">
    <w:name w:val="文档结构图 字符"/>
    <w:link w:val="9"/>
    <w:qFormat/>
    <w:locked/>
    <w:uiPriority w:val="0"/>
    <w:rPr>
      <w:sz w:val="24"/>
      <w:shd w:val="clear" w:color="auto" w:fill="000080"/>
    </w:rPr>
  </w:style>
  <w:style w:type="character" w:customStyle="1" w:styleId="71">
    <w:name w:val="HTML Markup"/>
    <w:qFormat/>
    <w:uiPriority w:val="0"/>
    <w:rPr>
      <w:vanish/>
      <w:color w:val="FF0000"/>
    </w:rPr>
  </w:style>
  <w:style w:type="character" w:customStyle="1" w:styleId="72">
    <w:name w:val="纯文本 字符"/>
    <w:link w:val="17"/>
    <w:qFormat/>
    <w:locked/>
    <w:uiPriority w:val="99"/>
    <w:rPr>
      <w:rFonts w:ascii="宋体" w:hAnsi="Courier New"/>
    </w:rPr>
  </w:style>
  <w:style w:type="character" w:customStyle="1" w:styleId="73">
    <w:name w:val="页脚 字符"/>
    <w:link w:val="22"/>
    <w:qFormat/>
    <w:locked/>
    <w:uiPriority w:val="99"/>
    <w:rPr>
      <w:sz w:val="18"/>
    </w:rPr>
  </w:style>
  <w:style w:type="character" w:customStyle="1" w:styleId="74">
    <w:name w:val="Default Char"/>
    <w:link w:val="75"/>
    <w:qFormat/>
    <w:locked/>
    <w:uiPriority w:val="0"/>
    <w:rPr>
      <w:rFonts w:ascii="仿宋_GB2312" w:eastAsia="仿宋_GB2312"/>
      <w:color w:val="000000"/>
      <w:sz w:val="24"/>
    </w:rPr>
  </w:style>
  <w:style w:type="paragraph" w:customStyle="1" w:styleId="75">
    <w:name w:val="Default"/>
    <w:link w:val="74"/>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6">
    <w:name w:val="页脚 Char"/>
    <w:qFormat/>
    <w:locked/>
    <w:uiPriority w:val="99"/>
    <w:rPr>
      <w:sz w:val="18"/>
    </w:rPr>
  </w:style>
  <w:style w:type="character" w:customStyle="1" w:styleId="77">
    <w:name w:val="批注文字 字符1"/>
    <w:basedOn w:val="39"/>
    <w:semiHidden/>
    <w:qFormat/>
    <w:uiPriority w:val="99"/>
  </w:style>
  <w:style w:type="character" w:customStyle="1" w:styleId="78">
    <w:name w:val="批注文字 字符11"/>
    <w:basedOn w:val="39"/>
    <w:qFormat/>
    <w:uiPriority w:val="0"/>
    <w:rPr>
      <w:rFonts w:cs="Times New Roman"/>
      <w:kern w:val="2"/>
      <w:sz w:val="21"/>
    </w:rPr>
  </w:style>
  <w:style w:type="character" w:customStyle="1" w:styleId="79">
    <w:name w:val="正文文本缩进 字符"/>
    <w:basedOn w:val="39"/>
    <w:link w:val="14"/>
    <w:qFormat/>
    <w:uiPriority w:val="99"/>
    <w:rPr>
      <w:rFonts w:ascii="Calibri" w:hAnsi="Calibri" w:eastAsia="宋体" w:cs="Times New Roman"/>
      <w:szCs w:val="20"/>
    </w:rPr>
  </w:style>
  <w:style w:type="character" w:customStyle="1" w:styleId="80">
    <w:name w:val="文档结构图 字符1"/>
    <w:basedOn w:val="39"/>
    <w:semiHidden/>
    <w:qFormat/>
    <w:uiPriority w:val="99"/>
    <w:rPr>
      <w:rFonts w:ascii="Microsoft YaHei UI" w:eastAsia="Microsoft YaHei UI"/>
      <w:sz w:val="18"/>
      <w:szCs w:val="18"/>
    </w:rPr>
  </w:style>
  <w:style w:type="character" w:customStyle="1" w:styleId="81">
    <w:name w:val="文档结构图 字符11"/>
    <w:basedOn w:val="39"/>
    <w:semiHidden/>
    <w:qFormat/>
    <w:uiPriority w:val="99"/>
    <w:rPr>
      <w:rFonts w:ascii="Microsoft YaHei UI" w:eastAsia="Microsoft YaHei UI" w:cs="Times New Roman"/>
      <w:kern w:val="2"/>
      <w:sz w:val="18"/>
      <w:szCs w:val="18"/>
    </w:rPr>
  </w:style>
  <w:style w:type="character" w:customStyle="1" w:styleId="82">
    <w:name w:val="正文文本 字符"/>
    <w:basedOn w:val="39"/>
    <w:link w:val="13"/>
    <w:qFormat/>
    <w:uiPriority w:val="99"/>
    <w:rPr>
      <w:rFonts w:ascii="Calibri" w:hAnsi="Calibri" w:eastAsia="新宋体" w:cs="Times New Roman"/>
      <w:szCs w:val="21"/>
    </w:rPr>
  </w:style>
  <w:style w:type="character" w:customStyle="1" w:styleId="83">
    <w:name w:val="纯文本 字符1"/>
    <w:basedOn w:val="39"/>
    <w:semiHidden/>
    <w:qFormat/>
    <w:uiPriority w:val="99"/>
    <w:rPr>
      <w:rFonts w:hAnsi="Courier New" w:cs="Courier New" w:asciiTheme="minorEastAsia"/>
    </w:rPr>
  </w:style>
  <w:style w:type="character" w:customStyle="1" w:styleId="84">
    <w:name w:val="纯文本 字符11"/>
    <w:basedOn w:val="39"/>
    <w:qFormat/>
    <w:uiPriority w:val="0"/>
    <w:rPr>
      <w:rFonts w:hAnsi="Courier New" w:cs="Courier New" w:asciiTheme="minorEastAsia" w:eastAsiaTheme="minorEastAsia"/>
      <w:kern w:val="2"/>
      <w:sz w:val="21"/>
    </w:rPr>
  </w:style>
  <w:style w:type="character" w:customStyle="1" w:styleId="85">
    <w:name w:val="页眉 字符1"/>
    <w:basedOn w:val="39"/>
    <w:semiHidden/>
    <w:qFormat/>
    <w:uiPriority w:val="99"/>
    <w:rPr>
      <w:sz w:val="18"/>
      <w:szCs w:val="18"/>
    </w:rPr>
  </w:style>
  <w:style w:type="character" w:customStyle="1" w:styleId="86">
    <w:name w:val="页眉 字符11"/>
    <w:basedOn w:val="39"/>
    <w:semiHidden/>
    <w:qFormat/>
    <w:uiPriority w:val="99"/>
    <w:rPr>
      <w:rFonts w:cs="Times New Roman"/>
      <w:kern w:val="2"/>
      <w:sz w:val="18"/>
      <w:szCs w:val="18"/>
    </w:rPr>
  </w:style>
  <w:style w:type="character" w:customStyle="1" w:styleId="87">
    <w:name w:val="批注框文本 字符1"/>
    <w:basedOn w:val="39"/>
    <w:semiHidden/>
    <w:qFormat/>
    <w:uiPriority w:val="99"/>
    <w:rPr>
      <w:sz w:val="18"/>
      <w:szCs w:val="18"/>
    </w:rPr>
  </w:style>
  <w:style w:type="character" w:customStyle="1" w:styleId="88">
    <w:name w:val="批注框文本 字符11"/>
    <w:basedOn w:val="39"/>
    <w:semiHidden/>
    <w:qFormat/>
    <w:uiPriority w:val="99"/>
    <w:rPr>
      <w:rFonts w:cs="Times New Roman"/>
      <w:kern w:val="2"/>
      <w:sz w:val="18"/>
      <w:szCs w:val="18"/>
    </w:rPr>
  </w:style>
  <w:style w:type="character" w:customStyle="1" w:styleId="89">
    <w:name w:val="日期 字符1"/>
    <w:basedOn w:val="39"/>
    <w:semiHidden/>
    <w:qFormat/>
    <w:uiPriority w:val="99"/>
  </w:style>
  <w:style w:type="character" w:customStyle="1" w:styleId="90">
    <w:name w:val="日期 字符11"/>
    <w:basedOn w:val="39"/>
    <w:semiHidden/>
    <w:qFormat/>
    <w:uiPriority w:val="99"/>
    <w:rPr>
      <w:rFonts w:cs="Times New Roman"/>
      <w:kern w:val="2"/>
      <w:sz w:val="21"/>
    </w:rPr>
  </w:style>
  <w:style w:type="character" w:customStyle="1" w:styleId="91">
    <w:name w:val="页脚 字符1"/>
    <w:basedOn w:val="39"/>
    <w:semiHidden/>
    <w:qFormat/>
    <w:uiPriority w:val="99"/>
    <w:rPr>
      <w:sz w:val="18"/>
      <w:szCs w:val="18"/>
    </w:rPr>
  </w:style>
  <w:style w:type="character" w:customStyle="1" w:styleId="92">
    <w:name w:val="页脚 字符11"/>
    <w:basedOn w:val="39"/>
    <w:semiHidden/>
    <w:qFormat/>
    <w:uiPriority w:val="99"/>
    <w:rPr>
      <w:rFonts w:cs="Times New Roman"/>
      <w:kern w:val="2"/>
      <w:sz w:val="18"/>
      <w:szCs w:val="18"/>
    </w:rPr>
  </w:style>
  <w:style w:type="character" w:customStyle="1" w:styleId="93">
    <w:name w:val="正文文本缩进 2 字符1"/>
    <w:basedOn w:val="39"/>
    <w:semiHidden/>
    <w:qFormat/>
    <w:uiPriority w:val="99"/>
  </w:style>
  <w:style w:type="character" w:customStyle="1" w:styleId="94">
    <w:name w:val="正文文本缩进 2 字符11"/>
    <w:basedOn w:val="39"/>
    <w:semiHidden/>
    <w:qFormat/>
    <w:uiPriority w:val="99"/>
    <w:rPr>
      <w:rFonts w:cs="Times New Roman"/>
      <w:kern w:val="2"/>
      <w:sz w:val="21"/>
    </w:rPr>
  </w:style>
  <w:style w:type="character" w:customStyle="1" w:styleId="95">
    <w:name w:val="正文文本缩进 3 字符1"/>
    <w:basedOn w:val="39"/>
    <w:semiHidden/>
    <w:qFormat/>
    <w:uiPriority w:val="99"/>
    <w:rPr>
      <w:sz w:val="16"/>
      <w:szCs w:val="16"/>
    </w:rPr>
  </w:style>
  <w:style w:type="character" w:customStyle="1" w:styleId="96">
    <w:name w:val="正文文本缩进 3 字符11"/>
    <w:basedOn w:val="39"/>
    <w:semiHidden/>
    <w:qFormat/>
    <w:uiPriority w:val="99"/>
    <w:rPr>
      <w:rFonts w:cs="Times New Roman"/>
      <w:kern w:val="2"/>
      <w:sz w:val="16"/>
      <w:szCs w:val="16"/>
    </w:rPr>
  </w:style>
  <w:style w:type="character" w:customStyle="1" w:styleId="97">
    <w:name w:val="批注主题 字符1"/>
    <w:basedOn w:val="77"/>
    <w:semiHidden/>
    <w:qFormat/>
    <w:uiPriority w:val="99"/>
    <w:rPr>
      <w:b/>
      <w:bCs/>
    </w:rPr>
  </w:style>
  <w:style w:type="character" w:customStyle="1" w:styleId="98">
    <w:name w:val="批注主题 字符11"/>
    <w:basedOn w:val="78"/>
    <w:semiHidden/>
    <w:qFormat/>
    <w:uiPriority w:val="99"/>
    <w:rPr>
      <w:rFonts w:cs="Times New Roman"/>
      <w:b/>
      <w:bCs/>
      <w:kern w:val="2"/>
      <w:sz w:val="21"/>
    </w:rPr>
  </w:style>
  <w:style w:type="character" w:customStyle="1" w:styleId="99">
    <w:name w:val="标题 字符1"/>
    <w:basedOn w:val="39"/>
    <w:qFormat/>
    <w:uiPriority w:val="10"/>
    <w:rPr>
      <w:rFonts w:asciiTheme="majorHAnsi" w:hAnsiTheme="majorHAnsi" w:eastAsiaTheme="majorEastAsia" w:cstheme="majorBidi"/>
      <w:b/>
      <w:bCs/>
      <w:sz w:val="32"/>
      <w:szCs w:val="32"/>
    </w:rPr>
  </w:style>
  <w:style w:type="character" w:customStyle="1" w:styleId="100">
    <w:name w:val="标题 字符11"/>
    <w:basedOn w:val="39"/>
    <w:qFormat/>
    <w:uiPriority w:val="10"/>
    <w:rPr>
      <w:rFonts w:cs="Times New Roman" w:asciiTheme="majorHAnsi" w:hAnsiTheme="majorHAnsi" w:eastAsiaTheme="majorEastAsia"/>
      <w:b/>
      <w:bCs/>
      <w:kern w:val="2"/>
      <w:sz w:val="32"/>
      <w:szCs w:val="32"/>
    </w:rPr>
  </w:style>
  <w:style w:type="paragraph" w:customStyle="1" w:styleId="101">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2">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3">
    <w:name w:val="二级列表 Char"/>
    <w:basedOn w:val="1"/>
    <w:qFormat/>
    <w:uiPriority w:val="0"/>
    <w:rPr>
      <w:rFonts w:ascii="Calibri" w:hAnsi="Calibri" w:eastAsia="宋体" w:cs="Times New Roman"/>
      <w:szCs w:val="20"/>
    </w:rPr>
  </w:style>
  <w:style w:type="paragraph" w:customStyle="1" w:styleId="104">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5">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6">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7">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8">
    <w:name w:val="Char Char Char Char Char Char Char"/>
    <w:basedOn w:val="1"/>
    <w:qFormat/>
    <w:uiPriority w:val="0"/>
    <w:rPr>
      <w:rFonts w:ascii="Verdana" w:hAnsi="Verdana" w:eastAsia="宋体" w:cs="Times New Roman"/>
      <w:kern w:val="0"/>
      <w:sz w:val="20"/>
      <w:szCs w:val="20"/>
      <w:lang w:eastAsia="en-US"/>
    </w:rPr>
  </w:style>
  <w:style w:type="paragraph" w:customStyle="1" w:styleId="109">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0">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1">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2">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3">
    <w:name w:val="标书正文格式"/>
    <w:basedOn w:val="17"/>
    <w:link w:val="115"/>
    <w:qFormat/>
    <w:uiPriority w:val="0"/>
    <w:pPr>
      <w:spacing w:line="360" w:lineRule="auto"/>
      <w:ind w:firstLine="200" w:firstLineChars="200"/>
    </w:pPr>
    <w:rPr>
      <w:rFonts w:hAnsi="宋体"/>
      <w:color w:val="000000"/>
      <w:sz w:val="24"/>
      <w:szCs w:val="24"/>
    </w:rPr>
  </w:style>
  <w:style w:type="paragraph" w:customStyle="1" w:styleId="114">
    <w:name w:val="标书二级标题"/>
    <w:basedOn w:val="4"/>
    <w:link w:val="117"/>
    <w:qFormat/>
    <w:uiPriority w:val="0"/>
    <w:pPr>
      <w:spacing w:line="240" w:lineRule="auto"/>
      <w:jc w:val="left"/>
    </w:pPr>
    <w:rPr>
      <w:rFonts w:ascii="宋体" w:hAnsi="宋体" w:eastAsia="黑体"/>
      <w:b w:val="0"/>
      <w:sz w:val="28"/>
      <w:szCs w:val="30"/>
    </w:rPr>
  </w:style>
  <w:style w:type="character" w:customStyle="1" w:styleId="115">
    <w:name w:val="标书正文格式 字符"/>
    <w:link w:val="113"/>
    <w:qFormat/>
    <w:locked/>
    <w:uiPriority w:val="0"/>
    <w:rPr>
      <w:rFonts w:ascii="宋体" w:hAnsi="宋体"/>
      <w:color w:val="000000"/>
      <w:sz w:val="24"/>
      <w:szCs w:val="24"/>
    </w:rPr>
  </w:style>
  <w:style w:type="paragraph" w:customStyle="1" w:styleId="116">
    <w:name w:val="标书表格"/>
    <w:basedOn w:val="1"/>
    <w:link w:val="118"/>
    <w:qFormat/>
    <w:uiPriority w:val="0"/>
    <w:pPr>
      <w:jc w:val="center"/>
    </w:pPr>
    <w:rPr>
      <w:rFonts w:ascii="Times New Roman" w:hAnsi="Times New Roman" w:eastAsia="宋体" w:cs="Times New Roman"/>
      <w:b/>
      <w:szCs w:val="20"/>
    </w:rPr>
  </w:style>
  <w:style w:type="character" w:customStyle="1" w:styleId="117">
    <w:name w:val="标书二级标题 字符"/>
    <w:link w:val="114"/>
    <w:qFormat/>
    <w:locked/>
    <w:uiPriority w:val="0"/>
    <w:rPr>
      <w:rFonts w:ascii="宋体" w:hAnsi="宋体" w:eastAsia="黑体" w:cs="Times New Roman"/>
      <w:bCs/>
      <w:sz w:val="28"/>
      <w:szCs w:val="30"/>
    </w:rPr>
  </w:style>
  <w:style w:type="character" w:customStyle="1" w:styleId="118">
    <w:name w:val="标书表格 字符"/>
    <w:link w:val="116"/>
    <w:qFormat/>
    <w:locked/>
    <w:uiPriority w:val="0"/>
    <w:rPr>
      <w:rFonts w:ascii="Times New Roman" w:hAnsi="Times New Roman" w:eastAsia="宋体" w:cs="Times New Roman"/>
      <w:b/>
      <w:szCs w:val="20"/>
    </w:rPr>
  </w:style>
  <w:style w:type="paragraph" w:customStyle="1" w:styleId="119">
    <w:name w:val="标书三级标题"/>
    <w:basedOn w:val="5"/>
    <w:next w:val="113"/>
    <w:link w:val="120"/>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0">
    <w:name w:val="标书三级标题 字符"/>
    <w:link w:val="119"/>
    <w:qFormat/>
    <w:locked/>
    <w:uiPriority w:val="0"/>
    <w:rPr>
      <w:rFonts w:ascii="Times New Roman" w:hAnsi="Times New Roman" w:eastAsia="宋体" w:cs="Times New Roman"/>
      <w:b/>
      <w:bCs/>
      <w:color w:val="000000"/>
      <w:sz w:val="24"/>
      <w:szCs w:val="24"/>
    </w:rPr>
  </w:style>
  <w:style w:type="character" w:customStyle="1" w:styleId="121">
    <w:name w:val="标三级标题 字符"/>
    <w:link w:val="122"/>
    <w:qFormat/>
    <w:locked/>
    <w:uiPriority w:val="0"/>
    <w:rPr>
      <w:b/>
      <w:color w:val="000000"/>
      <w:sz w:val="24"/>
    </w:rPr>
  </w:style>
  <w:style w:type="paragraph" w:customStyle="1" w:styleId="122">
    <w:name w:val="标三级标题"/>
    <w:basedOn w:val="119"/>
    <w:link w:val="121"/>
    <w:qFormat/>
    <w:uiPriority w:val="0"/>
    <w:rPr>
      <w:rFonts w:asciiTheme="minorHAnsi" w:hAnsiTheme="minorHAnsi" w:eastAsiaTheme="minorEastAsia" w:cstheme="minorBidi"/>
      <w:bCs w:val="0"/>
      <w:szCs w:val="22"/>
    </w:rPr>
  </w:style>
  <w:style w:type="character" w:customStyle="1" w:styleId="123">
    <w:name w:val="标正文 字符"/>
    <w:link w:val="124"/>
    <w:qFormat/>
    <w:locked/>
    <w:uiPriority w:val="0"/>
    <w:rPr>
      <w:rFonts w:ascii="宋体" w:eastAsia="宋体"/>
      <w:color w:val="000000"/>
      <w:sz w:val="24"/>
    </w:rPr>
  </w:style>
  <w:style w:type="paragraph" w:customStyle="1" w:styleId="124">
    <w:name w:val="标正文"/>
    <w:basedOn w:val="113"/>
    <w:link w:val="123"/>
    <w:qFormat/>
    <w:uiPriority w:val="0"/>
    <w:pPr>
      <w:ind w:firstLine="480"/>
    </w:pPr>
    <w:rPr>
      <w:rFonts w:eastAsia="宋体" w:hAnsiTheme="minorHAnsi"/>
      <w:szCs w:val="22"/>
    </w:rPr>
  </w:style>
  <w:style w:type="paragraph" w:customStyle="1" w:styleId="125">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6">
    <w:name w:val="HR正文表格"/>
    <w:basedOn w:val="1"/>
    <w:qFormat/>
    <w:uiPriority w:val="0"/>
    <w:pPr>
      <w:spacing w:beforeLines="25" w:afterLines="25" w:line="300" w:lineRule="auto"/>
    </w:pPr>
    <w:rPr>
      <w:szCs w:val="24"/>
    </w:rPr>
  </w:style>
  <w:style w:type="paragraph" w:styleId="127">
    <w:name w:val="List Paragraph"/>
    <w:basedOn w:val="1"/>
    <w:qFormat/>
    <w:uiPriority w:val="34"/>
    <w:pPr>
      <w:ind w:firstLine="420" w:firstLineChars="200"/>
    </w:pPr>
  </w:style>
  <w:style w:type="paragraph" w:customStyle="1" w:styleId="128">
    <w:name w:val="WPSOffice手动目录 1"/>
    <w:qFormat/>
    <w:uiPriority w:val="0"/>
    <w:rPr>
      <w:rFonts w:ascii="Times New Roman" w:hAnsi="Times New Roman" w:eastAsia="宋体" w:cs="Times New Roman"/>
      <w:lang w:val="en-US" w:eastAsia="zh-CN" w:bidi="ar-SA"/>
    </w:rPr>
  </w:style>
  <w:style w:type="table" w:customStyle="1" w:styleId="129">
    <w:name w:val="Table Normal"/>
    <w:semiHidden/>
    <w:unhideWhenUsed/>
    <w:qFormat/>
    <w:uiPriority w:val="0"/>
    <w:tblPr>
      <w:tblCellMar>
        <w:top w:w="0" w:type="dxa"/>
        <w:left w:w="0" w:type="dxa"/>
        <w:bottom w:w="0" w:type="dxa"/>
        <w:right w:w="0" w:type="dxa"/>
      </w:tblCellMar>
    </w:tblPr>
  </w:style>
  <w:style w:type="character" w:customStyle="1" w:styleId="130">
    <w:name w:val="NormalCharacter"/>
    <w:qFormat/>
    <w:uiPriority w:val="0"/>
  </w:style>
  <w:style w:type="paragraph" w:customStyle="1" w:styleId="131">
    <w:name w:val="Table Paragraph"/>
    <w:basedOn w:val="1"/>
    <w:qFormat/>
    <w:uiPriority w:val="1"/>
    <w:rPr>
      <w:rFonts w:ascii="宋体" w:hAnsi="宋体" w:eastAsia="宋体" w:cs="宋体"/>
    </w:rPr>
  </w:style>
  <w:style w:type="paragraph" w:customStyle="1" w:styleId="132">
    <w:name w:val="标书一级标题"/>
    <w:basedOn w:val="2"/>
    <w:qFormat/>
    <w:uiPriority w:val="0"/>
    <w:rPr>
      <w:rFonts w:eastAsia="黑体"/>
      <w:b w:val="0"/>
      <w:color w:val="000000"/>
      <w:sz w:val="30"/>
      <w:szCs w:val="24"/>
    </w:rPr>
  </w:style>
  <w:style w:type="paragraph" w:customStyle="1" w:styleId="133">
    <w:name w:val="无间隔1"/>
    <w:qFormat/>
    <w:uiPriority w:val="0"/>
    <w:rPr>
      <w:rFonts w:ascii="Calibri" w:hAnsi="Calibri" w:eastAsia="Calibri" w:cs="Times New Roman"/>
      <w:szCs w:val="22"/>
      <w:lang w:val="en-GB" w:eastAsia="en-US" w:bidi="ar-SA"/>
    </w:rPr>
  </w:style>
  <w:style w:type="paragraph" w:customStyle="1" w:styleId="134">
    <w:name w:val="无编号正文"/>
    <w:basedOn w:val="1"/>
    <w:qFormat/>
    <w:uiPriority w:val="0"/>
    <w:pPr>
      <w:spacing w:line="360" w:lineRule="exact"/>
      <w:ind w:firstLine="200" w:firstLineChars="200"/>
    </w:pPr>
    <w:rPr>
      <w:szCs w:val="21"/>
    </w:rPr>
  </w:style>
  <w:style w:type="character" w:customStyle="1" w:styleId="135">
    <w:name w:val="font21"/>
    <w:basedOn w:val="39"/>
    <w:qFormat/>
    <w:uiPriority w:val="0"/>
    <w:rPr>
      <w:rFonts w:hint="eastAsia" w:ascii="微软雅黑" w:hAnsi="微软雅黑" w:eastAsia="微软雅黑" w:cs="微软雅黑"/>
      <w:color w:val="000000"/>
      <w:sz w:val="18"/>
      <w:szCs w:val="18"/>
      <w:u w:val="none"/>
    </w:rPr>
  </w:style>
  <w:style w:type="character" w:customStyle="1" w:styleId="136">
    <w:name w:val="font31"/>
    <w:basedOn w:val="39"/>
    <w:qFormat/>
    <w:uiPriority w:val="0"/>
    <w:rPr>
      <w:rFonts w:ascii="微软雅黑" w:hAnsi="微软雅黑" w:eastAsia="微软雅黑" w:cs="微软雅黑"/>
      <w:color w:val="000000"/>
      <w:sz w:val="18"/>
      <w:szCs w:val="18"/>
      <w:u w:val="none"/>
    </w:rPr>
  </w:style>
  <w:style w:type="paragraph" w:customStyle="1" w:styleId="13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38">
    <w:name w:val="列表段落1"/>
    <w:basedOn w:val="1"/>
    <w:qFormat/>
    <w:uiPriority w:val="0"/>
    <w:pPr>
      <w:ind w:firstLine="420" w:firstLineChars="200"/>
    </w:pPr>
    <w:rPr>
      <w:rFonts w:ascii="等线" w:hAnsi="等线" w:eastAsia="等线" w:cs="Times New Roman"/>
      <w:szCs w:val="21"/>
    </w:rPr>
  </w:style>
  <w:style w:type="character" w:customStyle="1" w:styleId="139">
    <w:name w:val="标题 4 字符"/>
    <w:basedOn w:val="39"/>
    <w:link w:val="6"/>
    <w:qFormat/>
    <w:uiPriority w:val="99"/>
    <w:rPr>
      <w:rFonts w:ascii="Arial" w:hAnsi="Arial" w:eastAsia="黑体" w:cstheme="minorBidi"/>
      <w:b/>
      <w:kern w:val="2"/>
      <w:sz w:val="28"/>
      <w:szCs w:val="22"/>
    </w:rPr>
  </w:style>
  <w:style w:type="paragraph" w:customStyle="1" w:styleId="14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1">
    <w:name w:val="目录 11"/>
    <w:basedOn w:val="1"/>
    <w:next w:val="1"/>
    <w:qFormat/>
    <w:uiPriority w:val="0"/>
    <w:pPr>
      <w:spacing w:line="360" w:lineRule="auto"/>
      <w:jc w:val="left"/>
    </w:pPr>
    <w:rPr>
      <w:rFonts w:ascii="宋体" w:hAnsi="宋体" w:eastAsia="宋体" w:cs="Times New Roman"/>
      <w:b/>
      <w:caps/>
      <w:color w:val="FF0000"/>
      <w:szCs w:val="21"/>
    </w:rPr>
  </w:style>
  <w:style w:type="character" w:customStyle="1" w:styleId="142">
    <w:name w:val="10"/>
    <w:basedOn w:val="39"/>
    <w:qFormat/>
    <w:uiPriority w:val="0"/>
    <w:rPr>
      <w:rFonts w:hint="default" w:ascii="Times New Roman" w:hAnsi="Times New Roman" w:cs="Times New Roman"/>
    </w:rPr>
  </w:style>
  <w:style w:type="character" w:customStyle="1" w:styleId="143">
    <w:name w:val="15"/>
    <w:basedOn w:val="39"/>
    <w:qFormat/>
    <w:uiPriority w:val="0"/>
    <w:rPr>
      <w:rFonts w:hint="default" w:ascii="Times New Roman" w:hAnsi="Times New Roman" w:cs="Times New Roman"/>
      <w:color w:val="1F4F88"/>
    </w:rPr>
  </w:style>
  <w:style w:type="character" w:customStyle="1" w:styleId="144">
    <w:name w:val="16"/>
    <w:basedOn w:val="39"/>
    <w:qFormat/>
    <w:uiPriority w:val="0"/>
    <w:rPr>
      <w:rFonts w:hint="eastAsia" w:ascii="宋体" w:hAnsi="宋体" w:eastAsia="宋体"/>
      <w:b/>
      <w:bCs/>
      <w:color w:val="000000"/>
      <w:sz w:val="21"/>
      <w:szCs w:val="21"/>
    </w:rPr>
  </w:style>
  <w:style w:type="table" w:customStyle="1" w:styleId="145">
    <w:name w:val="Table Normal1"/>
    <w:basedOn w:val="37"/>
    <w:qFormat/>
    <w:uiPriority w:val="0"/>
    <w:rPr>
      <w:rFonts w:eastAsia="Times New Roman"/>
    </w:rPr>
    <w:tblPr>
      <w:tblCellMar>
        <w:left w:w="0" w:type="dxa"/>
        <w:right w:w="0" w:type="dxa"/>
      </w:tblCellMar>
    </w:tblPr>
  </w:style>
  <w:style w:type="paragraph" w:customStyle="1" w:styleId="146">
    <w:name w:val="表格内容"/>
    <w:basedOn w:val="1"/>
    <w:qFormat/>
    <w:uiPriority w:val="0"/>
    <w:pPr>
      <w:widowControl/>
      <w:jc w:val="center"/>
    </w:pPr>
    <w:rPr>
      <w:rFonts w:ascii="Times New Roman" w:hAnsi="Times New Roman" w:eastAsia="仿宋" w:cs="Times New Roman"/>
      <w:color w:val="000000"/>
      <w:kern w:val="0"/>
      <w:szCs w:val="21"/>
    </w:rPr>
  </w:style>
  <w:style w:type="paragraph" w:customStyle="1" w:styleId="147">
    <w:name w:val="附录标识"/>
    <w:basedOn w:val="1"/>
    <w:next w:val="148"/>
    <w:autoRedefine/>
    <w:qFormat/>
    <w:uiPriority w:val="0"/>
    <w:pPr>
      <w:keepNext/>
      <w:widowControl/>
      <w:numPr>
        <w:ilvl w:val="0"/>
        <w:numId w:val="1"/>
      </w:numPr>
      <w:shd w:val="clear" w:color="FFFFFF" w:fill="FFFFFF"/>
      <w:tabs>
        <w:tab w:val="left" w:pos="360"/>
        <w:tab w:val="left" w:pos="6405"/>
      </w:tabs>
      <w:spacing w:before="640" w:after="280"/>
      <w:jc w:val="center"/>
      <w:outlineLvl w:val="0"/>
    </w:pPr>
    <w:rPr>
      <w:rFonts w:ascii="黑体" w:hAnsi="Times New Roman" w:eastAsia="黑体"/>
      <w:kern w:val="0"/>
    </w:rPr>
  </w:style>
  <w:style w:type="paragraph" w:customStyle="1" w:styleId="148">
    <w:name w:val="段"/>
    <w:autoRedefine/>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6.jpeg"/><Relationship Id="rId31" Type="http://schemas.openxmlformats.org/officeDocument/2006/relationships/image" Target="media/image15.jpeg"/><Relationship Id="rId30" Type="http://schemas.openxmlformats.org/officeDocument/2006/relationships/image" Target="media/image14.jpeg"/><Relationship Id="rId3" Type="http://schemas.openxmlformats.org/officeDocument/2006/relationships/footer" Target="footer1.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pn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3114"/>
    <customShpInfo spid="_x0000_s3115"/>
    <customShpInfo spid="_x0000_s3116"/>
    <customShpInfo spid="_x0000_s3117"/>
    <customShpInfo spid="_x0000_s3118"/>
    <customShpInfo spid="_x0000_s3119"/>
    <customShpInfo spid="_x0000_s3120"/>
    <customShpInfo spid="_x0000_s3121"/>
    <customShpInfo spid="_x0000_s3122"/>
    <customShpInfo spid="_x0000_s3123"/>
    <customShpInfo spid="_x0000_s3124"/>
    <customShpInfo spid="_x0000_s3125"/>
    <customShpInfo spid="_x0000_s3126"/>
    <customShpInfo spid="_x0000_s31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0B1C15-D044-4390-9198-200559D57B3D}">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67</Pages>
  <Words>9474</Words>
  <Characters>9975</Characters>
  <Lines>246</Lines>
  <Paragraphs>69</Paragraphs>
  <TotalTime>1</TotalTime>
  <ScaleCrop>false</ScaleCrop>
  <LinksUpToDate>false</LinksUpToDate>
  <CharactersWithSpaces>10197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sinotruk</cp:lastModifiedBy>
  <cp:lastPrinted>2022-07-01T03:19:00Z</cp:lastPrinted>
  <dcterms:modified xsi:type="dcterms:W3CDTF">2026-08-31T00:47:33Z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305598F936A74668B450F9FD98E86DB4_13</vt:lpwstr>
  </property>
  <property fmtid="{D5CDD505-2E9C-101B-9397-08002B2CF9AE}" pid="4" name="KSOTemplateDocerSaveRecord">
    <vt:lpwstr>eyJoZGlkIjoiZmYwNDM4MmU1NmZhMTgyYWJmMGMxNzE1Zjk1ZDE4YTQiLCJ1c2VySWQiOiIzNDI2NjU3NTEifQ==</vt:lpwstr>
  </property>
</Properties>
</file>