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EBD3A">
      <w:pPr>
        <w:jc w:val="center"/>
        <w:rPr>
          <w:rFonts w:asciiTheme="minorEastAsia" w:hAnsiTheme="minorEastAsia"/>
          <w:b/>
          <w:sz w:val="44"/>
          <w:szCs w:val="44"/>
        </w:rPr>
      </w:pPr>
    </w:p>
    <w:p w14:paraId="3DC50504">
      <w:pPr>
        <w:jc w:val="center"/>
        <w:rPr>
          <w:rFonts w:asciiTheme="minorEastAsia" w:hAnsiTheme="minorEastAsia"/>
          <w:b/>
          <w:sz w:val="44"/>
          <w:szCs w:val="44"/>
        </w:rPr>
      </w:pPr>
    </w:p>
    <w:p w14:paraId="67B3E634">
      <w:pPr>
        <w:spacing w:line="360" w:lineRule="auto"/>
        <w:jc w:val="center"/>
        <w:rPr>
          <w:rFonts w:ascii="微软雅黑" w:hAnsi="微软雅黑" w:eastAsia="微软雅黑"/>
          <w:b/>
          <w:sz w:val="56"/>
          <w:szCs w:val="32"/>
        </w:rPr>
      </w:pPr>
      <w:r>
        <w:rPr>
          <w:rFonts w:hint="eastAsia" w:ascii="微软雅黑" w:hAnsi="微软雅黑" w:eastAsia="微软雅黑"/>
          <w:b/>
          <w:sz w:val="56"/>
          <w:szCs w:val="32"/>
        </w:rPr>
        <w:t>中国重汽集团202</w:t>
      </w:r>
      <w:r>
        <w:rPr>
          <w:rFonts w:hint="eastAsia" w:ascii="微软雅黑" w:hAnsi="微软雅黑" w:eastAsia="微软雅黑"/>
          <w:b/>
          <w:sz w:val="56"/>
          <w:szCs w:val="32"/>
          <w:lang w:val="en-US" w:eastAsia="zh-CN"/>
        </w:rPr>
        <w:t>6</w:t>
      </w:r>
      <w:r>
        <w:rPr>
          <w:rFonts w:hint="eastAsia" w:ascii="微软雅黑" w:hAnsi="微软雅黑" w:eastAsia="微软雅黑"/>
          <w:b/>
          <w:sz w:val="56"/>
          <w:szCs w:val="32"/>
        </w:rPr>
        <w:t>年度</w:t>
      </w:r>
    </w:p>
    <w:p w14:paraId="712B28EC">
      <w:pPr>
        <w:spacing w:line="360" w:lineRule="auto"/>
        <w:jc w:val="center"/>
        <w:rPr>
          <w:rFonts w:ascii="微软雅黑" w:hAnsi="微软雅黑" w:eastAsia="微软雅黑"/>
          <w:b/>
          <w:sz w:val="56"/>
          <w:szCs w:val="32"/>
        </w:rPr>
      </w:pPr>
      <w:r>
        <w:rPr>
          <w:rFonts w:hint="eastAsia" w:ascii="微软雅黑" w:hAnsi="微软雅黑" w:eastAsia="微软雅黑"/>
          <w:b/>
          <w:sz w:val="56"/>
          <w:szCs w:val="32"/>
        </w:rPr>
        <w:t>官方微信公众号技术支持项目</w:t>
      </w:r>
    </w:p>
    <w:p w14:paraId="5582C59B">
      <w:pPr>
        <w:jc w:val="center"/>
        <w:rPr>
          <w:b/>
          <w:sz w:val="32"/>
          <w:szCs w:val="32"/>
        </w:rPr>
      </w:pPr>
    </w:p>
    <w:p w14:paraId="17B99062">
      <w:pPr>
        <w:rPr>
          <w:b/>
          <w:sz w:val="32"/>
          <w:szCs w:val="32"/>
        </w:rPr>
      </w:pPr>
    </w:p>
    <w:p w14:paraId="7C69A019">
      <w:pPr>
        <w:jc w:val="center"/>
        <w:rPr>
          <w:b/>
          <w:sz w:val="32"/>
          <w:szCs w:val="32"/>
        </w:rPr>
      </w:pPr>
    </w:p>
    <w:p w14:paraId="05729B32">
      <w:pPr>
        <w:jc w:val="center"/>
        <w:rPr>
          <w:b/>
          <w:sz w:val="32"/>
          <w:szCs w:val="32"/>
        </w:rPr>
      </w:pPr>
    </w:p>
    <w:p w14:paraId="0A567BE5">
      <w:pPr>
        <w:jc w:val="center"/>
        <w:rPr>
          <w:rFonts w:ascii="黑体" w:eastAsia="黑体"/>
          <w:b/>
          <w:sz w:val="92"/>
          <w:szCs w:val="92"/>
        </w:rPr>
      </w:pPr>
      <w:r>
        <w:rPr>
          <w:rFonts w:hint="eastAsia" w:ascii="黑体" w:eastAsia="黑体"/>
          <w:b/>
          <w:sz w:val="92"/>
          <w:szCs w:val="92"/>
          <w:lang w:val="en-US" w:eastAsia="zh-CN"/>
        </w:rPr>
        <w:t>公开招标</w:t>
      </w:r>
      <w:r>
        <w:rPr>
          <w:rFonts w:hint="eastAsia" w:ascii="黑体" w:eastAsia="黑体"/>
          <w:b/>
          <w:sz w:val="92"/>
          <w:szCs w:val="92"/>
        </w:rPr>
        <w:t>书</w:t>
      </w:r>
    </w:p>
    <w:p w14:paraId="1013A435">
      <w:pPr>
        <w:jc w:val="center"/>
        <w:rPr>
          <w:b/>
          <w:sz w:val="32"/>
          <w:szCs w:val="32"/>
        </w:rPr>
      </w:pPr>
    </w:p>
    <w:p w14:paraId="486C05A4">
      <w:pPr>
        <w:jc w:val="center"/>
        <w:rPr>
          <w:b/>
          <w:sz w:val="32"/>
          <w:szCs w:val="32"/>
        </w:rPr>
      </w:pPr>
    </w:p>
    <w:p w14:paraId="0E89FA79">
      <w:pPr>
        <w:rPr>
          <w:b/>
          <w:sz w:val="32"/>
          <w:szCs w:val="32"/>
        </w:rPr>
      </w:pPr>
    </w:p>
    <w:p w14:paraId="7CBBBBD8">
      <w:pPr>
        <w:jc w:val="center"/>
        <w:rPr>
          <w:b/>
          <w:sz w:val="32"/>
          <w:szCs w:val="32"/>
        </w:rPr>
      </w:pPr>
    </w:p>
    <w:p w14:paraId="626E0464">
      <w:pPr>
        <w:jc w:val="center"/>
        <w:rPr>
          <w:b/>
          <w:sz w:val="32"/>
          <w:szCs w:val="32"/>
        </w:rPr>
      </w:pPr>
    </w:p>
    <w:p w14:paraId="6C562A56">
      <w:pPr>
        <w:jc w:val="center"/>
        <w:rPr>
          <w:b/>
          <w:sz w:val="32"/>
          <w:szCs w:val="32"/>
        </w:rPr>
      </w:pPr>
    </w:p>
    <w:p w14:paraId="759F7FFA">
      <w:pPr>
        <w:jc w:val="center"/>
        <w:rPr>
          <w:rFonts w:hint="eastAsia" w:ascii="宋体" w:hAnsi="宋体" w:eastAsia="宋体"/>
          <w:b/>
          <w:sz w:val="32"/>
          <w:szCs w:val="32"/>
        </w:rPr>
      </w:pPr>
      <w:r>
        <w:rPr>
          <w:rFonts w:hint="eastAsia" w:ascii="宋体" w:hAnsi="宋体" w:eastAsia="宋体"/>
          <w:b/>
          <w:sz w:val="32"/>
          <w:szCs w:val="32"/>
        </w:rPr>
        <w:t>招标人：中国重汽集团济南动力有限公司</w:t>
      </w:r>
    </w:p>
    <w:p w14:paraId="34A8F353">
      <w:pPr>
        <w:jc w:val="center"/>
        <w:rPr>
          <w:rFonts w:hint="eastAsia" w:ascii="宋体" w:hAnsi="宋体" w:eastAsia="宋体"/>
          <w:b/>
          <w:sz w:val="32"/>
          <w:szCs w:val="32"/>
        </w:rPr>
      </w:pPr>
    </w:p>
    <w:p w14:paraId="07072E06">
      <w:pPr>
        <w:ind w:firstLine="0" w:firstLineChars="0"/>
        <w:jc w:val="center"/>
        <w:rPr>
          <w:rFonts w:ascii="宋体" w:hAnsi="宋体" w:eastAsia="宋体"/>
          <w:b/>
          <w:sz w:val="32"/>
          <w:szCs w:val="32"/>
        </w:rPr>
      </w:pPr>
      <w:r>
        <w:rPr>
          <w:rFonts w:hint="eastAsia" w:ascii="宋体" w:hAnsi="宋体" w:eastAsia="宋体"/>
          <w:b/>
          <w:sz w:val="32"/>
          <w:szCs w:val="32"/>
        </w:rPr>
        <w:t>日  期：二〇二</w:t>
      </w:r>
      <w:r>
        <w:rPr>
          <w:rFonts w:hint="eastAsia" w:ascii="宋体" w:hAnsi="宋体" w:eastAsia="宋体"/>
          <w:b/>
          <w:sz w:val="32"/>
          <w:szCs w:val="32"/>
          <w:lang w:val="en-US" w:eastAsia="zh-CN"/>
        </w:rPr>
        <w:t>六</w:t>
      </w:r>
      <w:r>
        <w:rPr>
          <w:rFonts w:hint="eastAsia" w:ascii="宋体" w:hAnsi="宋体" w:eastAsia="宋体"/>
          <w:b/>
          <w:sz w:val="32"/>
          <w:szCs w:val="32"/>
        </w:rPr>
        <w:t>年</w:t>
      </w:r>
      <w:r>
        <w:rPr>
          <w:rFonts w:hint="eastAsia" w:ascii="宋体" w:hAnsi="宋体" w:eastAsia="宋体"/>
          <w:b/>
          <w:sz w:val="32"/>
          <w:szCs w:val="32"/>
          <w:lang w:val="en-US" w:eastAsia="zh-CN"/>
        </w:rPr>
        <w:t>八</w:t>
      </w:r>
      <w:r>
        <w:rPr>
          <w:rFonts w:hint="eastAsia" w:ascii="宋体" w:hAnsi="宋体" w:eastAsia="宋体"/>
          <w:b/>
          <w:sz w:val="32"/>
          <w:szCs w:val="32"/>
        </w:rPr>
        <w:t>月</w:t>
      </w:r>
    </w:p>
    <w:p w14:paraId="6683AA64">
      <w:pPr>
        <w:pStyle w:val="22"/>
        <w:tabs>
          <w:tab w:val="left" w:pos="862"/>
        </w:tabs>
        <w:spacing w:line="460" w:lineRule="exact"/>
        <w:ind w:left="142" w:firstLine="0" w:firstLineChars="0"/>
        <w:rPr>
          <w:rFonts w:ascii="仿宋" w:hAnsi="仿宋" w:eastAsia="仿宋"/>
          <w:b/>
          <w:sz w:val="28"/>
          <w:szCs w:val="28"/>
        </w:rPr>
      </w:pPr>
    </w:p>
    <w:p w14:paraId="183835A2">
      <w:pPr>
        <w:pStyle w:val="22"/>
        <w:tabs>
          <w:tab w:val="left" w:pos="862"/>
        </w:tabs>
        <w:spacing w:line="460" w:lineRule="exact"/>
        <w:ind w:left="142" w:firstLine="0" w:firstLineChars="0"/>
        <w:rPr>
          <w:rFonts w:ascii="仿宋" w:hAnsi="仿宋" w:eastAsia="仿宋"/>
          <w:b/>
          <w:sz w:val="28"/>
          <w:szCs w:val="28"/>
        </w:rPr>
      </w:pPr>
    </w:p>
    <w:p w14:paraId="6C5CD3CB">
      <w:pPr>
        <w:pStyle w:val="22"/>
        <w:tabs>
          <w:tab w:val="left" w:pos="862"/>
        </w:tabs>
        <w:spacing w:line="460" w:lineRule="exact"/>
        <w:ind w:left="142" w:firstLine="0" w:firstLineChars="0"/>
        <w:rPr>
          <w:rFonts w:ascii="仿宋" w:hAnsi="仿宋" w:eastAsia="仿宋"/>
          <w:b/>
          <w:sz w:val="28"/>
          <w:szCs w:val="28"/>
        </w:rPr>
      </w:pPr>
    </w:p>
    <w:p w14:paraId="5C5E14F1">
      <w:pPr>
        <w:ind w:firstLineChars="0"/>
        <w:rPr>
          <w:rFonts w:hint="eastAsia" w:ascii="黑体" w:hAnsi="黑体" w:eastAsia="黑体" w:cs="黑体"/>
          <w:b/>
          <w:bCs/>
          <w:color w:val="000000"/>
          <w:sz w:val="28"/>
          <w:szCs w:val="28"/>
        </w:rPr>
      </w:pPr>
      <w:r>
        <w:rPr>
          <w:rFonts w:hint="eastAsia" w:ascii="黑体" w:hAnsi="黑体" w:eastAsia="黑体" w:cs="黑体"/>
          <w:b/>
          <w:bCs/>
          <w:color w:val="000000"/>
          <w:sz w:val="28"/>
          <w:szCs w:val="28"/>
        </w:rPr>
        <w:br w:type="page"/>
      </w:r>
    </w:p>
    <w:p w14:paraId="67FB6EE9">
      <w:pPr>
        <w:ind w:firstLineChars="0"/>
        <w:jc w:val="center"/>
        <w:rPr>
          <w:rFonts w:hint="eastAsia" w:ascii="黑体" w:hAnsi="黑体" w:eastAsia="黑体" w:cs="黑体"/>
          <w:b/>
          <w:bCs/>
          <w:color w:val="auto"/>
          <w:sz w:val="28"/>
          <w:szCs w:val="28"/>
        </w:rPr>
      </w:pPr>
      <w:bookmarkStart w:id="0" w:name="_Toc534183441"/>
      <w:r>
        <w:rPr>
          <w:rFonts w:hint="eastAsia" w:ascii="黑体" w:hAnsi="黑体" w:eastAsia="黑体" w:cs="黑体"/>
          <w:b/>
          <w:bCs/>
          <w:color w:val="auto"/>
          <w:sz w:val="28"/>
          <w:szCs w:val="28"/>
        </w:rPr>
        <w:t>第一章招标</w:t>
      </w:r>
      <w:bookmarkEnd w:id="0"/>
      <w:r>
        <w:rPr>
          <w:rFonts w:hint="eastAsia" w:ascii="黑体" w:hAnsi="黑体" w:eastAsia="黑体" w:cs="黑体"/>
          <w:b/>
          <w:bCs/>
          <w:color w:val="auto"/>
          <w:sz w:val="28"/>
          <w:szCs w:val="28"/>
        </w:rPr>
        <w:t>须知</w:t>
      </w:r>
    </w:p>
    <w:p w14:paraId="650DE301">
      <w:pPr>
        <w:pStyle w:val="22"/>
        <w:numPr>
          <w:ilvl w:val="0"/>
          <w:numId w:val="0"/>
        </w:numPr>
        <w:spacing w:line="460" w:lineRule="exact"/>
        <w:ind w:left="0" w:firstLine="0" w:firstLineChars="0"/>
        <w:rPr>
          <w:rFonts w:hint="eastAsia" w:ascii="黑体" w:hAnsi="黑体" w:eastAsia="黑体" w:cs="黑体"/>
          <w:b/>
          <w:bCs/>
          <w:color w:val="000000"/>
          <w:sz w:val="28"/>
          <w:szCs w:val="28"/>
        </w:rPr>
      </w:pPr>
      <w:r>
        <w:rPr>
          <w:rFonts w:hint="eastAsia" w:ascii="黑体" w:hAnsi="黑体" w:eastAsia="黑体" w:cs="黑体"/>
          <w:b/>
          <w:bCs/>
          <w:color w:val="000000"/>
          <w:sz w:val="28"/>
          <w:szCs w:val="28"/>
        </w:rPr>
        <w:t>一、投标人须知</w:t>
      </w:r>
    </w:p>
    <w:p w14:paraId="6CB0B7AD">
      <w:pPr>
        <w:pStyle w:val="2"/>
        <w:spacing w:line="360" w:lineRule="auto"/>
        <w:ind w:firstLine="560" w:firstLineChars="200"/>
        <w:rPr>
          <w:rFonts w:hint="eastAsia" w:ascii="仿宋" w:hAnsi="仿宋" w:eastAsia="仿宋"/>
          <w:sz w:val="28"/>
          <w:szCs w:val="28"/>
        </w:rPr>
      </w:pPr>
      <w:r>
        <w:rPr>
          <w:rFonts w:hint="eastAsia" w:ascii="仿宋" w:hAnsi="仿宋" w:eastAsia="仿宋"/>
          <w:sz w:val="28"/>
          <w:szCs w:val="28"/>
        </w:rPr>
        <w:t>1.招标人：中国重汽集团济南动力有限公司</w:t>
      </w:r>
    </w:p>
    <w:p w14:paraId="63FE8695">
      <w:pPr>
        <w:pStyle w:val="2"/>
        <w:spacing w:line="360" w:lineRule="auto"/>
        <w:ind w:firstLine="560" w:firstLineChars="200"/>
        <w:rPr>
          <w:rFonts w:hint="eastAsia" w:ascii="仿宋" w:hAnsi="仿宋" w:eastAsia="仿宋"/>
          <w:sz w:val="28"/>
          <w:szCs w:val="28"/>
        </w:rPr>
      </w:pPr>
      <w:r>
        <w:rPr>
          <w:rFonts w:hint="eastAsia" w:ascii="仿宋" w:hAnsi="仿宋" w:eastAsia="仿宋"/>
          <w:sz w:val="28"/>
          <w:szCs w:val="28"/>
        </w:rPr>
        <w:t>2.项目名称：中国重汽官方微信公众号</w:t>
      </w:r>
      <w:r>
        <w:rPr>
          <w:rFonts w:hint="eastAsia" w:ascii="仿宋" w:hAnsi="仿宋" w:eastAsia="仿宋"/>
          <w:sz w:val="28"/>
          <w:szCs w:val="28"/>
        </w:rPr>
        <w:t>2026年度</w:t>
      </w:r>
      <w:r>
        <w:rPr>
          <w:rFonts w:hint="eastAsia" w:ascii="仿宋" w:hAnsi="仿宋" w:eastAsia="仿宋"/>
          <w:sz w:val="28"/>
          <w:szCs w:val="28"/>
        </w:rPr>
        <w:t>技术支持项目</w:t>
      </w:r>
      <w:r>
        <w:rPr>
          <w:rFonts w:hint="eastAsia" w:ascii="仿宋" w:hAnsi="仿宋" w:eastAsia="仿宋"/>
          <w:sz w:val="28"/>
          <w:szCs w:val="28"/>
          <w:lang w:eastAsia="zh-CN"/>
        </w:rPr>
        <w:t>。</w:t>
      </w:r>
    </w:p>
    <w:p w14:paraId="699C1E3B">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rPr>
        <w:t>3.投标内容：中国重汽官方微信公众号推文</w:t>
      </w:r>
      <w:r>
        <w:rPr>
          <w:rFonts w:hint="eastAsia" w:ascii="仿宋" w:hAnsi="仿宋" w:eastAsia="仿宋"/>
          <w:sz w:val="28"/>
          <w:szCs w:val="28"/>
          <w:lang w:val="en-US" w:eastAsia="zh-CN"/>
        </w:rPr>
        <w:t>框架</w:t>
      </w:r>
      <w:r>
        <w:rPr>
          <w:rFonts w:hint="eastAsia" w:ascii="仿宋" w:hAnsi="仿宋" w:eastAsia="仿宋"/>
          <w:sz w:val="28"/>
          <w:szCs w:val="28"/>
        </w:rPr>
        <w:t>优化、技术支持、推文传播</w:t>
      </w:r>
      <w:r>
        <w:rPr>
          <w:rFonts w:hint="eastAsia" w:ascii="仿宋" w:hAnsi="仿宋" w:eastAsia="仿宋"/>
          <w:sz w:val="28"/>
          <w:szCs w:val="28"/>
          <w:lang w:val="en-US" w:eastAsia="zh-CN"/>
        </w:rPr>
        <w:t>推广</w:t>
      </w:r>
      <w:r>
        <w:rPr>
          <w:rFonts w:hint="eastAsia" w:ascii="仿宋" w:hAnsi="仿宋" w:eastAsia="仿宋"/>
          <w:sz w:val="28"/>
          <w:szCs w:val="28"/>
          <w:lang w:eastAsia="zh-CN"/>
        </w:rPr>
        <w:t>、</w:t>
      </w:r>
      <w:r>
        <w:rPr>
          <w:rFonts w:hint="eastAsia" w:ascii="仿宋" w:hAnsi="仿宋" w:eastAsia="仿宋"/>
          <w:sz w:val="28"/>
          <w:szCs w:val="28"/>
          <w:lang w:val="en-US" w:eastAsia="zh-CN"/>
        </w:rPr>
        <w:t>运营数据分析报告。</w:t>
      </w:r>
    </w:p>
    <w:p w14:paraId="5C6D6B7A">
      <w:pPr>
        <w:pStyle w:val="2"/>
        <w:spacing w:line="360" w:lineRule="auto"/>
        <w:ind w:firstLine="560" w:firstLineChars="200"/>
        <w:rPr>
          <w:rFonts w:hint="default" w:ascii="仿宋" w:hAnsi="仿宋" w:eastAsia="仿宋"/>
          <w:sz w:val="28"/>
          <w:szCs w:val="28"/>
          <w:lang w:val="en-US" w:eastAsia="zh-CN"/>
        </w:rPr>
      </w:pPr>
      <w:r>
        <w:rPr>
          <w:rFonts w:hint="default" w:ascii="仿宋" w:hAnsi="仿宋" w:eastAsia="仿宋"/>
          <w:b w:val="0"/>
          <w:sz w:val="28"/>
          <w:szCs w:val="28"/>
          <w:lang w:val="en-US" w:eastAsia="zh-CN"/>
        </w:rPr>
        <w:t>4.</w:t>
      </w:r>
      <w:r>
        <w:rPr>
          <w:rFonts w:hint="default" w:ascii="仿宋" w:hAnsi="仿宋" w:eastAsia="仿宋"/>
          <w:b w:val="0"/>
          <w:sz w:val="28"/>
          <w:szCs w:val="28"/>
        </w:rPr>
        <w:t>项目</w:t>
      </w:r>
      <w:r>
        <w:rPr>
          <w:rFonts w:hint="default" w:ascii="仿宋" w:hAnsi="仿宋" w:eastAsia="仿宋"/>
          <w:b w:val="0"/>
          <w:sz w:val="28"/>
          <w:szCs w:val="28"/>
          <w:lang w:val="en-US" w:eastAsia="zh-CN"/>
        </w:rPr>
        <w:t>说明：</w:t>
      </w:r>
      <w:r>
        <w:rPr>
          <w:rFonts w:hint="default" w:ascii="仿宋" w:hAnsi="仿宋" w:eastAsia="仿宋"/>
          <w:sz w:val="28"/>
          <w:szCs w:val="28"/>
          <w:lang w:eastAsia="zh-CN"/>
        </w:rPr>
        <w:t>“</w:t>
      </w:r>
      <w:r>
        <w:rPr>
          <w:rFonts w:hint="default" w:ascii="仿宋" w:hAnsi="仿宋" w:eastAsia="仿宋"/>
          <w:sz w:val="28"/>
          <w:szCs w:val="28"/>
          <w:lang w:val="en-US" w:eastAsia="zh-CN"/>
        </w:rPr>
        <w:t>中国</w:t>
      </w:r>
      <w:bookmarkStart w:id="2" w:name="_GoBack"/>
      <w:bookmarkEnd w:id="2"/>
      <w:r>
        <w:rPr>
          <w:rFonts w:hint="default" w:ascii="仿宋" w:hAnsi="仿宋" w:eastAsia="仿宋"/>
          <w:sz w:val="28"/>
          <w:szCs w:val="28"/>
          <w:lang w:val="en-US" w:eastAsia="zh-CN"/>
        </w:rPr>
        <w:t>重汽</w:t>
      </w:r>
      <w:r>
        <w:rPr>
          <w:rFonts w:hint="default" w:ascii="仿宋" w:hAnsi="仿宋" w:eastAsia="仿宋"/>
          <w:sz w:val="28"/>
          <w:szCs w:val="28"/>
          <w:lang w:eastAsia="zh-CN"/>
        </w:rPr>
        <w:t>”</w:t>
      </w:r>
      <w:r>
        <w:rPr>
          <w:rFonts w:hint="default" w:ascii="仿宋" w:hAnsi="仿宋" w:eastAsia="仿宋"/>
          <w:sz w:val="28"/>
          <w:szCs w:val="28"/>
        </w:rPr>
        <w:t>微信公众号是发布重要</w:t>
      </w:r>
      <w:r>
        <w:rPr>
          <w:rFonts w:hint="default" w:ascii="仿宋" w:hAnsi="仿宋" w:eastAsia="仿宋"/>
          <w:sz w:val="28"/>
          <w:szCs w:val="28"/>
          <w:lang w:val="en-US" w:eastAsia="zh-CN"/>
        </w:rPr>
        <w:t>集团动态、产品资讯、</w:t>
      </w:r>
      <w:r>
        <w:rPr>
          <w:rFonts w:hint="default" w:ascii="仿宋" w:hAnsi="仿宋" w:eastAsia="仿宋"/>
          <w:sz w:val="28"/>
          <w:szCs w:val="28"/>
        </w:rPr>
        <w:t>展示企业社会形象的核心发声平台。</w:t>
      </w:r>
      <w:r>
        <w:rPr>
          <w:rFonts w:hint="default" w:ascii="仿宋" w:hAnsi="仿宋" w:eastAsia="仿宋"/>
          <w:sz w:val="28"/>
          <w:szCs w:val="28"/>
          <w:lang w:val="en-US" w:eastAsia="zh-CN"/>
        </w:rPr>
        <w:t>根据集团宣传需要，由第三方公司</w:t>
      </w:r>
      <w:r>
        <w:rPr>
          <w:rFonts w:hint="default" w:ascii="仿宋" w:hAnsi="仿宋" w:eastAsia="仿宋"/>
          <w:sz w:val="28"/>
          <w:szCs w:val="28"/>
        </w:rPr>
        <w:t>提供</w:t>
      </w:r>
      <w:r>
        <w:rPr>
          <w:rFonts w:hint="default" w:ascii="仿宋" w:hAnsi="仿宋" w:eastAsia="仿宋"/>
          <w:sz w:val="28"/>
          <w:szCs w:val="28"/>
          <w:lang w:val="en-US" w:eastAsia="zh-CN"/>
        </w:rPr>
        <w:t>微信公众号</w:t>
      </w:r>
      <w:r>
        <w:rPr>
          <w:rFonts w:hint="default" w:ascii="仿宋" w:hAnsi="仿宋" w:eastAsia="仿宋"/>
          <w:sz w:val="28"/>
          <w:szCs w:val="28"/>
        </w:rPr>
        <w:t>框架优化、推文传播推广、运营数据分析报告等技术支持，实现</w:t>
      </w:r>
      <w:r>
        <w:rPr>
          <w:rFonts w:hint="default" w:ascii="仿宋" w:hAnsi="仿宋" w:eastAsia="仿宋"/>
          <w:sz w:val="28"/>
          <w:szCs w:val="28"/>
          <w:lang w:val="en-US" w:eastAsia="zh-CN"/>
        </w:rPr>
        <w:t>持续</w:t>
      </w:r>
      <w:r>
        <w:rPr>
          <w:rFonts w:hint="default" w:ascii="仿宋" w:hAnsi="仿宋" w:eastAsia="仿宋"/>
          <w:sz w:val="28"/>
          <w:szCs w:val="28"/>
        </w:rPr>
        <w:t>提升企业及品牌形象、助力产品营销目的</w:t>
      </w:r>
      <w:r>
        <w:rPr>
          <w:rFonts w:hint="default" w:ascii="仿宋" w:hAnsi="仿宋" w:eastAsia="仿宋"/>
          <w:sz w:val="28"/>
          <w:szCs w:val="28"/>
          <w:lang w:eastAsia="zh-CN"/>
        </w:rPr>
        <w:t>，</w:t>
      </w:r>
      <w:r>
        <w:rPr>
          <w:rFonts w:hint="default" w:ascii="仿宋" w:hAnsi="仿宋" w:eastAsia="仿宋"/>
          <w:sz w:val="28"/>
          <w:szCs w:val="28"/>
          <w:lang w:val="en-US" w:eastAsia="zh-CN"/>
        </w:rPr>
        <w:t>进行本次招标。</w:t>
      </w:r>
    </w:p>
    <w:p w14:paraId="163043C9">
      <w:pPr>
        <w:pStyle w:val="2"/>
        <w:spacing w:line="360" w:lineRule="auto"/>
        <w:ind w:firstLine="560" w:firstLineChars="200"/>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pPr>
      <w:r>
        <w:rPr>
          <w:rFonts w:hint="default" w:ascii="仿宋" w:hAnsi="仿宋" w:eastAsia="仿宋"/>
          <w:sz w:val="28"/>
          <w:szCs w:val="28"/>
          <w:lang w:val="en-US" w:eastAsia="zh-CN"/>
        </w:rPr>
        <w:t>5.</w:t>
      </w:r>
      <w:r>
        <w:rPr>
          <w:rFonts w:hint="default" w:ascii="仿宋" w:hAnsi="仿宋" w:eastAsia="仿宋"/>
          <w:sz w:val="28"/>
          <w:szCs w:val="28"/>
        </w:rPr>
        <w:t>招标形</w:t>
      </w:r>
      <w:r>
        <w:rPr>
          <w:rFonts w:hint="default" w:ascii="仿宋" w:hAnsi="仿宋" w:eastAsia="仿宋"/>
          <w:color w:val="000000" w:themeColor="text1"/>
          <w:sz w:val="28"/>
          <w:szCs w:val="28"/>
          <w14:textFill>
            <w14:solidFill>
              <w14:schemeClr w14:val="tx1"/>
            </w14:solidFill>
          </w14:textFill>
        </w:rPr>
        <w:t>式</w:t>
      </w:r>
      <w:r>
        <w:rPr>
          <w:rFonts w:hint="default" w:ascii="仿宋" w:hAnsi="仿宋" w:eastAsia="仿宋"/>
          <w:b w:val="0"/>
          <w:bCs w:val="0"/>
          <w:color w:val="000000" w:themeColor="text1"/>
          <w:sz w:val="28"/>
          <w:szCs w:val="28"/>
          <w14:textFill>
            <w14:solidFill>
              <w14:schemeClr w14:val="tx1"/>
            </w14:solidFill>
          </w14:textFill>
        </w:rPr>
        <w:t>-</w:t>
      </w:r>
      <w:r>
        <w:rPr>
          <w:rFonts w:hint="default" w:ascii="仿宋" w:hAnsi="仿宋" w:eastAsia="仿宋"/>
          <w:b w:val="0"/>
          <w:bCs w:val="0"/>
          <w:color w:val="000000" w:themeColor="text1"/>
          <w:sz w:val="28"/>
          <w:szCs w:val="28"/>
          <w:lang w:val="en-US" w:eastAsia="zh-CN"/>
          <w14:textFill>
            <w14:solidFill>
              <w14:schemeClr w14:val="tx1"/>
            </w14:solidFill>
          </w14:textFill>
        </w:rPr>
        <w:t>公开招标</w:t>
      </w:r>
      <w:r>
        <w:rPr>
          <w:rFonts w:hint="default" w:ascii="仿宋" w:hAnsi="仿宋" w:eastAsia="仿宋"/>
          <w:color w:val="000000" w:themeColor="text1"/>
          <w:sz w:val="28"/>
          <w:szCs w:val="28"/>
          <w14:textFill>
            <w14:solidFill>
              <w14:schemeClr w14:val="tx1"/>
            </w14:solidFill>
          </w14:textFill>
        </w:rPr>
        <w:t>；</w:t>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t>报名（供方资质审核）、发标、应标、评标、审批等环节均在重汽e采通中进行。中国重汽e采通网址：(</w:t>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fldChar w:fldCharType="begin"/>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instrText xml:space="preserve"> HYPERLINK "http://ecaitong.sinotruk.com:8012)" \t "_blank" </w:instrText>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fldChar w:fldCharType="separate"/>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t>https://ecaitong.sinotruk.com:8012)</w:t>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fldChar w:fldCharType="end"/>
      </w:r>
      <w:r>
        <w:rPr>
          <w:rFonts w:hint="eastAsia" w:ascii="仿宋" w:hAnsi="仿宋" w:eastAsia="仿宋" w:cstheme="minorBidi"/>
          <w:b w:val="0"/>
          <w:bCs w:val="0"/>
          <w:color w:val="000000" w:themeColor="text1"/>
          <w:kern w:val="2"/>
          <w:sz w:val="28"/>
          <w:szCs w:val="28"/>
          <w:highlight w:val="none"/>
          <w:u w:val="none"/>
          <w:lang w:val="en-US" w:eastAsia="zh-CN" w:bidi="ar-SA"/>
          <w14:textFill>
            <w14:solidFill>
              <w14:schemeClr w14:val="tx1"/>
            </w14:solidFill>
          </w14:textFill>
        </w:rPr>
        <w:t>。</w:t>
      </w:r>
    </w:p>
    <w:p w14:paraId="0A3CD908">
      <w:pPr>
        <w:spacing w:line="360" w:lineRule="auto"/>
        <w:ind w:firstLine="422" w:firstLineChars="200"/>
        <w:rPr>
          <w:rFonts w:hint="default" w:asci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b/>
          <w:bCs/>
          <w:color w:val="000000" w:themeColor="text1"/>
          <w:kern w:val="2"/>
          <w:sz w:val="21"/>
          <w:szCs w:val="21"/>
          <w:highlight w:val="none"/>
          <w:u w:val="none"/>
          <w:lang w:val="en-US" w:eastAsia="zh-CN" w:bidi="ar-SA"/>
          <w14:textFill>
            <w14:solidFill>
              <w14:schemeClr w14:val="tx1"/>
            </w14:solidFill>
          </w14:textFill>
        </w:rPr>
        <w:t>本项目采购形式编号：</w:t>
      </w:r>
      <w:r>
        <w:rPr>
          <w:rFonts w:hint="eastAsia" w:ascii="宋体" w:hAnsi="宋体" w:cs="宋体"/>
          <w:b/>
          <w:bCs/>
          <w:i w:val="0"/>
          <w:strike w:val="0"/>
          <w:color w:val="FF0000"/>
          <w:sz w:val="24"/>
          <w:szCs w:val="28"/>
          <w:highlight w:val="yellow"/>
          <w:u w:val="single"/>
          <w:lang w:val="en-US" w:eastAsia="zh-CN"/>
        </w:rPr>
        <w:t xml:space="preserve"> </w:t>
      </w:r>
      <w:r>
        <w:rPr>
          <w:rFonts w:hint="eastAsia" w:ascii="宋体" w:hAnsi="宋体" w:cs="宋体"/>
          <w:b/>
          <w:bCs/>
          <w:i w:val="0"/>
          <w:strike w:val="0"/>
          <w:color w:val="auto"/>
          <w:sz w:val="24"/>
          <w:szCs w:val="28"/>
          <w:highlight w:val="yellow"/>
          <w:u w:val="single"/>
          <w:lang w:val="en-US" w:eastAsia="zh-CN"/>
        </w:rPr>
        <w:t>ZBGL2026080228</w:t>
      </w:r>
      <w:r>
        <w:rPr>
          <w:rFonts w:hint="eastAsia" w:ascii="宋体" w:hAnsi="宋体" w:cs="宋体"/>
          <w:b/>
          <w:bCs/>
          <w:i w:val="0"/>
          <w:iCs w:val="0"/>
          <w:caps w:val="0"/>
          <w:color w:val="000000" w:themeColor="text1"/>
          <w:spacing w:val="0"/>
          <w:sz w:val="21"/>
          <w:szCs w:val="21"/>
          <w:u w:val="single"/>
          <w:shd w:val="clear" w:fill="FFFFFF"/>
          <w:lang w:val="en-US" w:eastAsia="zh-CN"/>
          <w14:textFill>
            <w14:solidFill>
              <w14:schemeClr w14:val="tx1"/>
            </w14:solidFill>
          </w14:textFill>
        </w:rPr>
        <w:t xml:space="preserve"> </w:t>
      </w:r>
    </w:p>
    <w:p w14:paraId="22FD1C56">
      <w:pPr>
        <w:pStyle w:val="2"/>
        <w:spacing w:line="360" w:lineRule="auto"/>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.项目周期：202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9</w:t>
      </w:r>
      <w:r>
        <w:rPr>
          <w:rFonts w:hint="eastAsia" w:ascii="仿宋" w:hAnsi="仿宋" w:eastAsia="仿宋"/>
          <w:sz w:val="28"/>
          <w:szCs w:val="28"/>
        </w:rPr>
        <w:t>月-202</w:t>
      </w:r>
      <w:r>
        <w:rPr>
          <w:rFonts w:hint="eastAsia" w:ascii="仿宋" w:hAnsi="仿宋" w:eastAsia="仿宋"/>
          <w:sz w:val="28"/>
          <w:szCs w:val="28"/>
          <w:lang w:val="en-US" w:eastAsia="zh-CN"/>
        </w:rPr>
        <w:t>7</w:t>
      </w:r>
      <w:r>
        <w:rPr>
          <w:rFonts w:hint="eastAsia" w:ascii="仿宋" w:hAnsi="仿宋" w:eastAsia="仿宋"/>
          <w:sz w:val="28"/>
          <w:szCs w:val="28"/>
        </w:rPr>
        <w:t>年</w:t>
      </w:r>
      <w:r>
        <w:rPr>
          <w:rFonts w:hint="eastAsia" w:ascii="仿宋" w:hAnsi="仿宋" w:eastAsia="仿宋"/>
          <w:sz w:val="28"/>
          <w:szCs w:val="28"/>
          <w:lang w:val="en-US" w:eastAsia="zh-CN"/>
        </w:rPr>
        <w:t>9</w:t>
      </w:r>
      <w:r>
        <w:rPr>
          <w:rFonts w:hint="eastAsia" w:ascii="仿宋" w:hAnsi="仿宋" w:eastAsia="仿宋"/>
          <w:sz w:val="28"/>
          <w:szCs w:val="28"/>
        </w:rPr>
        <w:t>月</w:t>
      </w:r>
    </w:p>
    <w:p w14:paraId="50B855A9">
      <w:pPr>
        <w:pStyle w:val="2"/>
        <w:spacing w:line="360" w:lineRule="auto"/>
        <w:ind w:firstLine="560" w:firstLineChars="20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.报价方式：</w:t>
      </w:r>
      <w:r>
        <w:rPr>
          <w:rFonts w:hint="eastAsia" w:ascii="仿宋" w:hAnsi="仿宋" w:eastAsia="仿宋"/>
          <w:sz w:val="28"/>
          <w:szCs w:val="28"/>
        </w:rPr>
        <w:t>投标人报价包含不含税金额、税率及价格合计金额（人民币），报价应包括合同签订到交付验收、执行过程中所包含的所有费用（包含但不限于：视频拍摄成本，以及工商、税务、利润及人工等全部费用）投标人无论是否中标、是否签署合同，对获得的招标人商业信息（包括但不限于文字、图形、技术信息等所有资料）不会用于本次投标项目以外事项，违者应承担全部法律责任。</w:t>
      </w:r>
    </w:p>
    <w:p w14:paraId="2C7D5BFF">
      <w:pPr>
        <w:pStyle w:val="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olor w:val="000000"/>
          <w:sz w:val="28"/>
          <w:szCs w:val="28"/>
          <w:lang w:val="en-US" w:eastAsia="zh-CN"/>
        </w:rPr>
      </w:pPr>
      <w:r>
        <w:rPr>
          <w:rFonts w:hint="eastAsia" w:ascii="仿宋" w:hAnsi="仿宋" w:eastAsia="仿宋"/>
          <w:sz w:val="28"/>
          <w:szCs w:val="28"/>
          <w:lang w:val="en-US" w:eastAsia="zh-CN"/>
        </w:rPr>
        <w:t>8</w:t>
      </w:r>
      <w:r>
        <w:rPr>
          <w:rFonts w:hint="eastAsia" w:ascii="仿宋" w:hAnsi="仿宋" w:eastAsia="仿宋"/>
          <w:sz w:val="28"/>
          <w:szCs w:val="28"/>
          <w:lang w:val="en-US" w:eastAsia="zh-CN"/>
        </w:rPr>
        <w:t>.</w:t>
      </w:r>
      <w:r>
        <w:rPr>
          <w:rFonts w:hint="eastAsia" w:ascii="仿宋" w:hAnsi="仿宋" w:eastAsia="仿宋"/>
          <w:sz w:val="28"/>
          <w:szCs w:val="28"/>
        </w:rPr>
        <w:t>评标方法：</w:t>
      </w:r>
      <w:r>
        <w:rPr>
          <w:rFonts w:hint="eastAsia" w:ascii="仿宋" w:hAnsi="仿宋" w:eastAsia="仿宋"/>
          <w:color w:val="000000"/>
          <w:sz w:val="28"/>
          <w:szCs w:val="28"/>
          <w:lang w:val="en-US" w:eastAsia="zh-CN"/>
        </w:rPr>
        <w:t>综合</w:t>
      </w:r>
      <w:r>
        <w:rPr>
          <w:rFonts w:hint="eastAsia" w:ascii="仿宋" w:hAnsi="仿宋" w:eastAsia="仿宋"/>
          <w:color w:val="000000"/>
          <w:sz w:val="28"/>
          <w:szCs w:val="28"/>
          <w:lang w:val="en-US" w:eastAsia="zh-CN"/>
        </w:rPr>
        <w:t>评标法（技术标入围才可参与商务标环节）</w:t>
      </w:r>
      <w:r>
        <w:rPr>
          <w:rFonts w:hint="eastAsia" w:ascii="仿宋" w:hAnsi="仿宋" w:eastAsia="仿宋"/>
          <w:sz w:val="28"/>
          <w:szCs w:val="28"/>
          <w:lang w:val="en-US" w:eastAsia="zh-CN"/>
        </w:rPr>
        <w:t>。</w:t>
      </w:r>
    </w:p>
    <w:p w14:paraId="7E3F072D">
      <w:pPr>
        <w:pStyle w:val="2"/>
        <w:rPr>
          <w:rFonts w:hint="eastAsia" w:ascii="黑体" w:eastAsia="黑体"/>
          <w:b/>
          <w:bCs/>
          <w:color w:val="auto"/>
          <w:sz w:val="28"/>
          <w:highlight w:val="none"/>
        </w:rPr>
      </w:pPr>
      <w:r>
        <w:rPr>
          <w:rFonts w:hint="eastAsia" w:ascii="黑体" w:eastAsia="黑体"/>
          <w:b/>
          <w:bCs/>
          <w:color w:val="auto"/>
          <w:sz w:val="28"/>
          <w:highlight w:val="none"/>
          <w:lang w:val="en-US" w:eastAsia="zh-CN"/>
        </w:rPr>
        <w:t>二</w:t>
      </w:r>
      <w:r>
        <w:rPr>
          <w:rFonts w:hint="eastAsia" w:ascii="黑体" w:eastAsia="黑体"/>
          <w:b/>
          <w:bCs/>
          <w:color w:val="auto"/>
          <w:sz w:val="28"/>
          <w:highlight w:val="none"/>
        </w:rPr>
        <w:t>、议程安排</w:t>
      </w:r>
    </w:p>
    <w:p w14:paraId="6BD504A6">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rPr>
        <w:t>1.公告时间：</w:t>
      </w:r>
      <w:r>
        <w:rPr>
          <w:rFonts w:hint="eastAsia" w:ascii="仿宋" w:hAnsi="仿宋" w:eastAsia="仿宋"/>
          <w:sz w:val="28"/>
          <w:szCs w:val="28"/>
          <w:lang w:val="en-US" w:eastAsia="zh-CN"/>
        </w:rPr>
        <w:t>2026年8月24日</w:t>
      </w:r>
    </w:p>
    <w:p w14:paraId="4D9E7E9E">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应标（报名）</w:t>
      </w:r>
      <w:r>
        <w:rPr>
          <w:rFonts w:hint="eastAsia" w:ascii="仿宋" w:hAnsi="仿宋" w:eastAsia="仿宋"/>
          <w:sz w:val="28"/>
          <w:szCs w:val="28"/>
        </w:rPr>
        <w:t>截止时间：</w:t>
      </w:r>
      <w:r>
        <w:rPr>
          <w:rFonts w:hint="eastAsia" w:ascii="仿宋" w:hAnsi="仿宋" w:eastAsia="仿宋"/>
          <w:sz w:val="28"/>
          <w:szCs w:val="28"/>
          <w:lang w:val="en-US" w:eastAsia="zh-CN"/>
        </w:rPr>
        <w:t>2026年8月29日17:00时</w:t>
      </w:r>
    </w:p>
    <w:p w14:paraId="1669F42B">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rPr>
        <w:t>3.投标保证金收取</w:t>
      </w:r>
      <w:r>
        <w:rPr>
          <w:rFonts w:hint="eastAsia" w:ascii="仿宋" w:hAnsi="仿宋" w:eastAsia="仿宋"/>
          <w:sz w:val="28"/>
          <w:szCs w:val="28"/>
          <w:lang w:val="en-US" w:eastAsia="zh-CN"/>
        </w:rPr>
        <w:t>截止</w:t>
      </w:r>
      <w:r>
        <w:rPr>
          <w:rFonts w:hint="eastAsia" w:ascii="仿宋" w:hAnsi="仿宋" w:eastAsia="仿宋"/>
          <w:sz w:val="28"/>
          <w:szCs w:val="28"/>
        </w:rPr>
        <w:t>时间：</w:t>
      </w:r>
      <w:r>
        <w:rPr>
          <w:rFonts w:hint="eastAsia" w:ascii="仿宋" w:hAnsi="仿宋" w:eastAsia="仿宋"/>
          <w:sz w:val="28"/>
          <w:szCs w:val="28"/>
          <w:lang w:val="en-US" w:eastAsia="zh-CN"/>
        </w:rPr>
        <w:t>2026年9月3日17:00时</w:t>
      </w:r>
    </w:p>
    <w:p w14:paraId="78C667EC">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lang w:val="en-US" w:eastAsia="zh-CN"/>
        </w:rPr>
        <w:t>4.投标截止时间：2026年9月4日9:00时</w:t>
      </w:r>
    </w:p>
    <w:p w14:paraId="0F3A4176">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lang w:val="en-US" w:eastAsia="zh-CN"/>
        </w:rPr>
        <w:t>5</w:t>
      </w:r>
      <w:r>
        <w:rPr>
          <w:rFonts w:hint="eastAsia" w:ascii="仿宋" w:hAnsi="仿宋" w:eastAsia="仿宋"/>
          <w:sz w:val="28"/>
          <w:szCs w:val="28"/>
        </w:rPr>
        <w:t>.开标时间：</w:t>
      </w:r>
      <w:r>
        <w:rPr>
          <w:rFonts w:hint="eastAsia" w:ascii="仿宋" w:hAnsi="仿宋" w:eastAsia="仿宋"/>
          <w:sz w:val="28"/>
          <w:szCs w:val="28"/>
          <w:lang w:val="en-US" w:eastAsia="zh-CN"/>
        </w:rPr>
        <w:t>2026年9月4日 9:00 时</w:t>
      </w:r>
    </w:p>
    <w:p w14:paraId="7AEE5EB3">
      <w:pPr>
        <w:pStyle w:val="2"/>
        <w:spacing w:line="360" w:lineRule="auto"/>
        <w:ind w:firstLine="420" w:firstLineChars="0"/>
        <w:rPr>
          <w:rFonts w:hint="eastAsia" w:ascii="仿宋" w:hAnsi="仿宋" w:eastAsia="仿宋"/>
          <w:b/>
          <w:bCs/>
          <w:color w:val="C00000"/>
          <w:sz w:val="28"/>
          <w:szCs w:val="28"/>
          <w:lang w:val="en-US"/>
        </w:rPr>
      </w:pPr>
      <w:r>
        <w:rPr>
          <w:rFonts w:hint="eastAsia" w:ascii="仿宋" w:hAnsi="仿宋" w:eastAsia="仿宋"/>
          <w:sz w:val="28"/>
          <w:szCs w:val="28"/>
          <w:lang w:val="en-US" w:eastAsia="zh-CN"/>
        </w:rPr>
        <w:t>6</w:t>
      </w:r>
      <w:r>
        <w:rPr>
          <w:rFonts w:hint="eastAsia" w:ascii="仿宋" w:hAnsi="仿宋" w:eastAsia="仿宋"/>
          <w:sz w:val="28"/>
          <w:szCs w:val="28"/>
        </w:rPr>
        <w:t>.</w:t>
      </w:r>
      <w:r>
        <w:rPr>
          <w:rFonts w:hint="eastAsia" w:ascii="仿宋" w:hAnsi="仿宋" w:eastAsia="仿宋"/>
          <w:sz w:val="28"/>
          <w:szCs w:val="28"/>
          <w:lang w:val="en-US" w:eastAsia="zh-CN"/>
        </w:rPr>
        <w:t>开</w:t>
      </w:r>
      <w:r>
        <w:rPr>
          <w:rFonts w:hint="eastAsia" w:ascii="仿宋" w:hAnsi="仿宋" w:eastAsia="仿宋"/>
          <w:sz w:val="28"/>
          <w:szCs w:val="28"/>
        </w:rPr>
        <w:t>标地点：</w:t>
      </w:r>
      <w:r>
        <w:rPr>
          <w:rFonts w:hint="eastAsia" w:ascii="仿宋" w:hAnsi="仿宋" w:eastAsia="仿宋"/>
          <w:sz w:val="28"/>
          <w:szCs w:val="28"/>
          <w:lang w:val="en-US" w:eastAsia="zh-CN"/>
        </w:rPr>
        <w:t>山东省济南市历城区华奥路777号重汽科技大厦</w:t>
      </w:r>
      <w:r>
        <w:rPr>
          <w:rFonts w:hint="eastAsia" w:ascii="仿宋" w:hAnsi="仿宋" w:eastAsia="仿宋"/>
          <w:b/>
          <w:bCs/>
          <w:color w:val="C00000"/>
          <w:sz w:val="28"/>
          <w:szCs w:val="28"/>
          <w:lang w:val="en-US" w:eastAsia="zh-CN"/>
        </w:rPr>
        <w:t>（请带电脑）</w:t>
      </w:r>
    </w:p>
    <w:p w14:paraId="354667F5">
      <w:pPr>
        <w:pStyle w:val="2"/>
        <w:spacing w:line="360" w:lineRule="auto"/>
        <w:ind w:firstLine="420" w:firstLineChars="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.答疑时间：</w:t>
      </w:r>
      <w:r>
        <w:rPr>
          <w:rFonts w:hint="eastAsia" w:ascii="仿宋" w:hAnsi="仿宋" w:eastAsia="仿宋"/>
          <w:sz w:val="28"/>
          <w:szCs w:val="28"/>
          <w:lang w:val="en-US" w:eastAsia="zh-CN"/>
        </w:rPr>
        <w:t>截止至2026年9月3日9:30时</w:t>
      </w:r>
    </w:p>
    <w:p w14:paraId="3DC831A4">
      <w:pPr>
        <w:pStyle w:val="2"/>
        <w:spacing w:line="360" w:lineRule="auto"/>
        <w:ind w:firstLine="420" w:firstLineChars="0"/>
        <w:rPr>
          <w:rFonts w:hint="eastAsia" w:ascii="仿宋" w:hAnsi="仿宋" w:eastAsia="仿宋"/>
          <w:b w:val="0"/>
          <w:bCs w:val="0"/>
          <w:color w:val="auto"/>
          <w:sz w:val="28"/>
          <w:szCs w:val="28"/>
          <w:highlight w:val="none"/>
          <w:lang w:val="en-US" w:eastAsia="zh-CN"/>
        </w:rPr>
      </w:pPr>
      <w:r>
        <w:rPr>
          <w:rFonts w:hint="eastAsia" w:ascii="仿宋" w:hAnsi="仿宋" w:eastAsia="仿宋"/>
          <w:b w:val="0"/>
          <w:bCs w:val="0"/>
          <w:sz w:val="28"/>
          <w:szCs w:val="28"/>
          <w:lang w:val="en-US" w:eastAsia="zh-CN"/>
        </w:rPr>
        <w:t>8.</w:t>
      </w:r>
      <w:r>
        <w:rPr>
          <w:rFonts w:hint="eastAsia" w:ascii="仿宋" w:hAnsi="仿宋" w:eastAsia="仿宋"/>
          <w:b w:val="0"/>
          <w:bCs w:val="0"/>
          <w:color w:val="auto"/>
          <w:sz w:val="28"/>
          <w:szCs w:val="28"/>
          <w:highlight w:val="none"/>
        </w:rPr>
        <w:t>答疑联系人</w:t>
      </w:r>
      <w:r>
        <w:rPr>
          <w:rFonts w:hint="eastAsia" w:ascii="仿宋" w:hAnsi="仿宋" w:eastAsia="仿宋"/>
          <w:b w:val="0"/>
          <w:bCs w:val="0"/>
          <w:color w:val="auto"/>
          <w:sz w:val="28"/>
          <w:szCs w:val="28"/>
          <w:highlight w:val="none"/>
          <w:lang w:val="en-US" w:eastAsia="zh-CN"/>
        </w:rPr>
        <w:t>及其联系电话</w:t>
      </w:r>
      <w:r>
        <w:rPr>
          <w:rFonts w:hint="eastAsia" w:ascii="仿宋" w:hAnsi="仿宋" w:eastAsia="仿宋"/>
          <w:b w:val="0"/>
          <w:bCs w:val="0"/>
          <w:color w:val="auto"/>
          <w:sz w:val="28"/>
          <w:szCs w:val="28"/>
          <w:highlight w:val="none"/>
        </w:rPr>
        <w:t>：</w:t>
      </w:r>
      <w:r>
        <w:rPr>
          <w:rFonts w:hint="eastAsia" w:ascii="仿宋" w:hAnsi="仿宋" w:eastAsia="仿宋"/>
          <w:color w:val="auto"/>
          <w:sz w:val="28"/>
          <w:szCs w:val="28"/>
          <w:highlight w:val="none"/>
          <w:lang w:val="en-US" w:eastAsia="zh-CN"/>
        </w:rPr>
        <w:t>陈柏沂、刘兴华 电话：13789807979、15689733621</w:t>
      </w:r>
      <w:r>
        <w:rPr>
          <w:rFonts w:hint="eastAsia" w:ascii="仿宋" w:hAnsi="仿宋" w:eastAsia="仿宋"/>
          <w:sz w:val="28"/>
          <w:szCs w:val="28"/>
          <w:lang w:val="en-US" w:eastAsia="zh-CN"/>
        </w:rPr>
        <w:t>。</w:t>
      </w:r>
    </w:p>
    <w:p w14:paraId="1D78656F">
      <w:pPr>
        <w:pStyle w:val="2"/>
        <w:rPr>
          <w:rFonts w:hint="eastAsia" w:ascii="黑体" w:hAnsi="Courier New" w:eastAsia="黑体" w:cs="Times New Roman"/>
          <w:b/>
          <w:bCs/>
          <w:sz w:val="28"/>
          <w:highlight w:val="none"/>
        </w:rPr>
      </w:pPr>
      <w:r>
        <w:rPr>
          <w:rFonts w:hint="eastAsia" w:ascii="黑体" w:eastAsia="黑体" w:cs="Times New Roman"/>
          <w:b/>
          <w:bCs/>
          <w:sz w:val="28"/>
          <w:highlight w:val="none"/>
          <w:lang w:val="en-US" w:eastAsia="zh-CN"/>
        </w:rPr>
        <w:t>三</w:t>
      </w:r>
      <w:r>
        <w:rPr>
          <w:rFonts w:hint="eastAsia" w:ascii="黑体" w:hAnsi="Courier New" w:eastAsia="黑体" w:cs="Times New Roman"/>
          <w:b/>
          <w:bCs/>
          <w:sz w:val="28"/>
          <w:highlight w:val="none"/>
        </w:rPr>
        <w:t>、报名及招标文件的获取</w:t>
      </w:r>
    </w:p>
    <w:p w14:paraId="40833250">
      <w:pPr>
        <w:pStyle w:val="2"/>
        <w:spacing w:line="360" w:lineRule="auto"/>
        <w:ind w:firstLine="420" w:firstLineChars="0"/>
        <w:rPr>
          <w:rFonts w:hint="eastAsia" w:ascii="仿宋" w:hAnsi="仿宋" w:eastAsia="仿宋"/>
          <w:sz w:val="28"/>
          <w:szCs w:val="28"/>
        </w:rPr>
      </w:pPr>
      <w:r>
        <w:rPr>
          <w:rFonts w:hint="eastAsia" w:ascii="仿宋" w:hAnsi="仿宋" w:eastAsia="仿宋"/>
          <w:sz w:val="28"/>
          <w:szCs w:val="28"/>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0A68E26E">
      <w:pPr>
        <w:pStyle w:val="2"/>
        <w:spacing w:line="360" w:lineRule="auto"/>
        <w:ind w:firstLine="420" w:firstLineChars="0"/>
        <w:rPr>
          <w:rFonts w:hint="eastAsia" w:ascii="仿宋" w:hAnsi="仿宋" w:eastAsia="仿宋"/>
          <w:sz w:val="28"/>
          <w:szCs w:val="28"/>
          <w:lang w:val="en-US" w:eastAsia="zh-CN"/>
        </w:rPr>
      </w:pPr>
      <w:r>
        <w:rPr>
          <w:rFonts w:hint="eastAsia" w:ascii="仿宋" w:hAnsi="仿宋" w:eastAsia="仿宋"/>
          <w:sz w:val="28"/>
          <w:szCs w:val="28"/>
          <w:lang w:val="en-US" w:eastAsia="zh-CN"/>
        </w:rPr>
        <w:t>在e采通应标通过后可查看招标文件。</w:t>
      </w:r>
    </w:p>
    <w:p w14:paraId="1C707DB7">
      <w:pPr>
        <w:pStyle w:val="2"/>
        <w:spacing w:line="360" w:lineRule="auto"/>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请投标人自行确认中国重汽e采通系统中供应商信息完整、准确，因供应商信息不全或错误导致的报名不成功，由投标人自行承担。</w:t>
      </w:r>
    </w:p>
    <w:p w14:paraId="7C871825">
      <w:pPr>
        <w:pStyle w:val="2"/>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本项目实行资格后审，报名成功不代表资格审查通过，以最终通过资格审查委员会的审查为准。</w:t>
      </w:r>
    </w:p>
    <w:p w14:paraId="42586446">
      <w:pPr>
        <w:pStyle w:val="2"/>
        <w:rPr>
          <w:rFonts w:hint="eastAsia" w:ascii="黑体" w:hAnsi="Courier New" w:eastAsia="黑体" w:cs="Times New Roman"/>
          <w:b/>
          <w:bCs/>
          <w:sz w:val="28"/>
          <w:highlight w:val="none"/>
        </w:rPr>
      </w:pPr>
      <w:r>
        <w:rPr>
          <w:rFonts w:hint="eastAsia" w:ascii="黑体" w:eastAsia="黑体" w:cs="Times New Roman"/>
          <w:b/>
          <w:bCs/>
          <w:sz w:val="28"/>
          <w:highlight w:val="none"/>
          <w:lang w:val="en-US" w:eastAsia="zh-CN"/>
        </w:rPr>
        <w:t>四</w:t>
      </w:r>
      <w:r>
        <w:rPr>
          <w:rFonts w:hint="eastAsia" w:ascii="黑体" w:hAnsi="Courier New" w:eastAsia="黑体" w:cs="Times New Roman"/>
          <w:b/>
          <w:bCs/>
          <w:sz w:val="28"/>
          <w:highlight w:val="none"/>
        </w:rPr>
        <w:t>、缴纳投标保证金</w:t>
      </w:r>
    </w:p>
    <w:p w14:paraId="24190BC1">
      <w:pPr>
        <w:pStyle w:val="2"/>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1.投标保</w:t>
      </w:r>
      <w:r>
        <w:rPr>
          <w:rFonts w:hint="eastAsia" w:ascii="仿宋" w:hAnsi="仿宋" w:eastAsia="仿宋"/>
          <w:sz w:val="28"/>
          <w:szCs w:val="28"/>
          <w:highlight w:val="none"/>
        </w:rPr>
        <w:t>证金的形式：</w:t>
      </w:r>
      <w:r>
        <w:rPr>
          <w:rFonts w:hint="eastAsia" w:ascii="仿宋" w:hAnsi="仿宋" w:eastAsia="仿宋"/>
          <w:sz w:val="28"/>
          <w:szCs w:val="28"/>
          <w:highlight w:val="none"/>
          <w:u w:val="none"/>
        </w:rPr>
        <w:t>电汇或网银</w:t>
      </w:r>
      <w:r>
        <w:rPr>
          <w:rFonts w:hint="eastAsia" w:ascii="仿宋" w:hAnsi="仿宋" w:eastAsia="仿宋"/>
          <w:sz w:val="28"/>
          <w:szCs w:val="28"/>
          <w:highlight w:val="none"/>
          <w:u w:val="none"/>
          <w:lang w:eastAsia="zh-CN"/>
        </w:rPr>
        <w:t>（</w:t>
      </w:r>
      <w:r>
        <w:rPr>
          <w:rFonts w:hint="eastAsia" w:ascii="仿宋" w:hAnsi="仿宋" w:eastAsia="仿宋"/>
          <w:sz w:val="28"/>
          <w:szCs w:val="28"/>
          <w:highlight w:val="none"/>
          <w:u w:val="none"/>
          <w:lang w:val="en-US" w:eastAsia="zh-CN"/>
        </w:rPr>
        <w:t>单位基本账户转出，与供应商注册银行信息一致，以便于退还保证金。</w:t>
      </w:r>
      <w:r>
        <w:rPr>
          <w:rFonts w:hint="eastAsia" w:ascii="仿宋" w:hAnsi="仿宋" w:eastAsia="仿宋"/>
          <w:sz w:val="28"/>
          <w:szCs w:val="28"/>
          <w:highlight w:val="none"/>
          <w:u w:val="none"/>
          <w:lang w:eastAsia="zh-CN"/>
        </w:rPr>
        <w:t>）</w:t>
      </w:r>
    </w:p>
    <w:p w14:paraId="208CF501">
      <w:pPr>
        <w:pStyle w:val="2"/>
        <w:ind w:firstLine="562" w:firstLineChars="200"/>
        <w:rPr>
          <w:rFonts w:hint="eastAsia" w:ascii="仿宋" w:hAnsi="仿宋" w:eastAsia="仿宋"/>
          <w:b/>
          <w:bCs/>
          <w:color w:val="000000" w:themeColor="text1"/>
          <w:sz w:val="28"/>
          <w:szCs w:val="28"/>
          <w:highlight w:val="none"/>
          <w14:textFill>
            <w14:solidFill>
              <w14:schemeClr w14:val="tx1"/>
            </w14:solidFill>
          </w14:textFill>
        </w:rPr>
      </w:pPr>
      <w:r>
        <w:rPr>
          <w:rFonts w:hint="eastAsia" w:ascii="仿宋" w:hAnsi="仿宋" w:eastAsia="仿宋"/>
          <w:b/>
          <w:bCs/>
          <w:color w:val="000000" w:themeColor="text1"/>
          <w:sz w:val="28"/>
          <w:szCs w:val="28"/>
          <w:highlight w:val="none"/>
          <w:lang w:val="en-US" w:eastAsia="zh-CN"/>
          <w14:textFill>
            <w14:solidFill>
              <w14:schemeClr w14:val="tx1"/>
            </w14:solidFill>
          </w14:textFill>
        </w:rPr>
        <w:t>2.</w:t>
      </w:r>
      <w:r>
        <w:rPr>
          <w:rFonts w:hint="eastAsia" w:ascii="仿宋" w:hAnsi="仿宋" w:eastAsia="仿宋"/>
          <w:b/>
          <w:bCs/>
          <w:color w:val="000000" w:themeColor="text1"/>
          <w:sz w:val="28"/>
          <w:szCs w:val="28"/>
          <w:highlight w:val="none"/>
          <w14:textFill>
            <w14:solidFill>
              <w14:schemeClr w14:val="tx1"/>
            </w14:solidFill>
          </w14:textFill>
        </w:rPr>
        <w:t>投标保证金的金额：人民币</w:t>
      </w:r>
      <w:r>
        <w:rPr>
          <w:rFonts w:hint="eastAsia" w:ascii="仿宋" w:hAnsi="仿宋" w:eastAsia="仿宋" w:cstheme="minorBidi"/>
          <w:b/>
          <w:bCs/>
          <w:color w:val="000000" w:themeColor="text1"/>
          <w:sz w:val="28"/>
          <w:szCs w:val="28"/>
          <w:highlight w:val="none"/>
          <w:u w:val="none"/>
          <w:lang w:val="en-US" w:eastAsia="zh-CN"/>
          <w14:textFill>
            <w14:solidFill>
              <w14:schemeClr w14:val="tx1"/>
            </w14:solidFill>
          </w14:textFill>
        </w:rPr>
        <w:t>20000</w:t>
      </w:r>
      <w:r>
        <w:rPr>
          <w:rFonts w:hint="eastAsia" w:ascii="仿宋" w:hAnsi="仿宋" w:eastAsia="仿宋" w:cstheme="minorBidi"/>
          <w:b/>
          <w:bCs/>
          <w:color w:val="000000" w:themeColor="text1"/>
          <w:sz w:val="28"/>
          <w:szCs w:val="28"/>
          <w14:textFill>
            <w14:solidFill>
              <w14:schemeClr w14:val="tx1"/>
            </w14:solidFill>
          </w14:textFill>
        </w:rPr>
        <w:t>元</w:t>
      </w:r>
    </w:p>
    <w:p w14:paraId="395ECA7B">
      <w:pPr>
        <w:pStyle w:val="2"/>
        <w:ind w:firstLine="560" w:firstLineChars="200"/>
        <w:rPr>
          <w:rFonts w:hint="eastAsia" w:ascii="仿宋" w:hAnsi="仿宋" w:eastAsia="仿宋"/>
          <w:sz w:val="28"/>
          <w:szCs w:val="28"/>
          <w:highlight w:val="none"/>
        </w:rPr>
      </w:pPr>
      <w:r>
        <w:rPr>
          <w:rFonts w:hint="eastAsia" w:ascii="仿宋" w:hAnsi="仿宋" w:eastAsia="仿宋"/>
          <w:sz w:val="28"/>
          <w:szCs w:val="28"/>
          <w:highlight w:val="none"/>
          <w:lang w:val="en-US" w:eastAsia="zh-CN"/>
        </w:rPr>
        <w:t>3.</w:t>
      </w:r>
      <w:r>
        <w:rPr>
          <w:rFonts w:hint="eastAsia" w:ascii="仿宋" w:hAnsi="仿宋" w:eastAsia="仿宋"/>
          <w:sz w:val="28"/>
          <w:szCs w:val="28"/>
          <w:highlight w:val="none"/>
        </w:rPr>
        <w:t>投标保证金收款账户信息：</w:t>
      </w:r>
    </w:p>
    <w:p w14:paraId="482E30E0">
      <w:pPr>
        <w:pStyle w:val="2"/>
        <w:autoSpaceDE/>
        <w:autoSpaceDN/>
        <w:adjustRightInd/>
        <w:ind w:firstLine="560" w:firstLineChars="200"/>
        <w:rPr>
          <w:rFonts w:hint="eastAsia" w:ascii="仿宋" w:hAnsi="仿宋" w:eastAsia="仿宋"/>
          <w:sz w:val="28"/>
          <w:szCs w:val="28"/>
          <w:highlight w:val="none"/>
        </w:rPr>
      </w:pPr>
      <w:bookmarkStart w:id="1" w:name="_Hlk66372682"/>
      <w:r>
        <w:rPr>
          <w:rFonts w:hint="eastAsia" w:ascii="仿宋" w:hAnsi="仿宋" w:eastAsia="仿宋"/>
          <w:sz w:val="28"/>
          <w:szCs w:val="28"/>
          <w:highlight w:val="none"/>
        </w:rPr>
        <w:t>开户名：</w:t>
      </w:r>
      <w:r>
        <w:rPr>
          <w:rFonts w:hint="eastAsia" w:ascii="仿宋" w:hAnsi="仿宋" w:eastAsia="仿宋"/>
          <w:sz w:val="28"/>
          <w:szCs w:val="28"/>
          <w:highlight w:val="none"/>
          <w:u w:val="none"/>
        </w:rPr>
        <w:t>中国重汽集团济南动力有限公司</w:t>
      </w:r>
    </w:p>
    <w:p w14:paraId="0ADC0DB9">
      <w:pPr>
        <w:pStyle w:val="2"/>
        <w:autoSpaceDE/>
        <w:autoSpaceDN/>
        <w:adjustRightInd/>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开户行：</w:t>
      </w:r>
      <w:r>
        <w:rPr>
          <w:rFonts w:hint="eastAsia" w:ascii="仿宋" w:hAnsi="仿宋" w:eastAsia="仿宋"/>
          <w:sz w:val="28"/>
          <w:szCs w:val="28"/>
          <w:highlight w:val="none"/>
          <w:u w:val="none"/>
        </w:rPr>
        <w:t>中国建设银行济南市天桥区支行</w:t>
      </w:r>
    </w:p>
    <w:p w14:paraId="1A741B29">
      <w:pPr>
        <w:pStyle w:val="2"/>
        <w:autoSpaceDE/>
        <w:autoSpaceDN/>
        <w:adjustRightInd/>
        <w:snapToGrid/>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账号：</w:t>
      </w:r>
      <w:r>
        <w:rPr>
          <w:rFonts w:hint="eastAsia" w:ascii="仿宋" w:hAnsi="仿宋" w:eastAsia="仿宋"/>
          <w:sz w:val="28"/>
          <w:szCs w:val="28"/>
          <w:highlight w:val="none"/>
          <w:u w:val="none"/>
        </w:rPr>
        <w:t>37001616508050150300</w:t>
      </w:r>
    </w:p>
    <w:p w14:paraId="6E3B2E03">
      <w:pPr>
        <w:pStyle w:val="2"/>
        <w:autoSpaceDE/>
        <w:autoSpaceDN/>
        <w:adjustRightInd/>
        <w:snapToGrid/>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4.</w:t>
      </w:r>
      <w:r>
        <w:rPr>
          <w:rFonts w:hint="eastAsia" w:ascii="仿宋" w:hAnsi="仿宋" w:eastAsia="仿宋"/>
          <w:sz w:val="28"/>
          <w:szCs w:val="28"/>
          <w:highlight w:val="none"/>
        </w:rPr>
        <w:t>汇款备注信息</w:t>
      </w:r>
      <w:r>
        <w:rPr>
          <w:rFonts w:hint="eastAsia" w:ascii="仿宋" w:hAnsi="仿宋" w:eastAsia="仿宋"/>
          <w:sz w:val="28"/>
          <w:szCs w:val="28"/>
          <w:highlight w:val="none"/>
          <w:lang w:eastAsia="zh-CN"/>
        </w:rPr>
        <w:t>（</w:t>
      </w:r>
      <w:r>
        <w:rPr>
          <w:rFonts w:hint="eastAsia" w:ascii="仿宋" w:hAnsi="仿宋" w:eastAsia="仿宋"/>
          <w:b w:val="0"/>
          <w:bCs w:val="0"/>
          <w:sz w:val="28"/>
          <w:szCs w:val="28"/>
          <w:highlight w:val="none"/>
          <w:lang w:val="en-US" w:eastAsia="zh-CN"/>
        </w:rPr>
        <w:t>必须</w:t>
      </w:r>
      <w:r>
        <w:rPr>
          <w:rFonts w:hint="eastAsia" w:ascii="仿宋" w:hAnsi="仿宋" w:eastAsia="仿宋"/>
          <w:sz w:val="28"/>
          <w:szCs w:val="28"/>
          <w:highlight w:val="none"/>
          <w:lang w:eastAsia="zh-CN"/>
        </w:rPr>
        <w:t>）</w:t>
      </w:r>
      <w:r>
        <w:rPr>
          <w:rFonts w:hint="eastAsia" w:ascii="仿宋" w:hAnsi="仿宋" w:eastAsia="仿宋"/>
          <w:sz w:val="28"/>
          <w:szCs w:val="28"/>
          <w:highlight w:val="none"/>
        </w:rPr>
        <w:t>：</w:t>
      </w:r>
      <w:r>
        <w:rPr>
          <w:rFonts w:hint="eastAsia" w:ascii="仿宋" w:hAnsi="仿宋" w:eastAsia="仿宋" w:cstheme="minorBidi"/>
          <w:bCs w:val="0"/>
          <w:kern w:val="2"/>
          <w:sz w:val="28"/>
          <w:szCs w:val="28"/>
          <w:highlight w:val="none"/>
          <w:u w:val="none"/>
          <w:lang w:val="en-US" w:eastAsia="zh-CN"/>
        </w:rPr>
        <w:t>投标保证金</w:t>
      </w:r>
      <w:r>
        <w:rPr>
          <w:rFonts w:hint="eastAsia" w:ascii="仿宋" w:hAnsi="仿宋" w:eastAsia="仿宋" w:cstheme="minorBidi"/>
          <w:bCs w:val="0"/>
          <w:kern w:val="2"/>
          <w:sz w:val="28"/>
          <w:szCs w:val="28"/>
          <w:highlight w:val="none"/>
          <w:u w:val="none"/>
          <w:lang w:eastAsia="zh-CN"/>
        </w:rPr>
        <w:t>—</w:t>
      </w:r>
      <w:r>
        <w:rPr>
          <w:rFonts w:hint="eastAsia" w:ascii="仿宋" w:hAnsi="仿宋" w:eastAsia="仿宋"/>
          <w:sz w:val="28"/>
          <w:szCs w:val="28"/>
        </w:rPr>
        <w:t>重汽微信公众号2026年度</w:t>
      </w:r>
      <w:r>
        <w:rPr>
          <w:rFonts w:hint="eastAsia" w:ascii="仿宋" w:hAnsi="仿宋" w:eastAsia="仿宋" w:cstheme="minorBidi"/>
          <w:bCs w:val="0"/>
          <w:kern w:val="2"/>
          <w:sz w:val="28"/>
          <w:szCs w:val="28"/>
          <w:highlight w:val="none"/>
        </w:rPr>
        <w:t>（五个字以内公司简称</w:t>
      </w:r>
      <w:r>
        <w:rPr>
          <w:rFonts w:hint="eastAsia" w:ascii="仿宋" w:hAnsi="仿宋" w:eastAsia="仿宋" w:cstheme="minorBidi"/>
          <w:bCs w:val="0"/>
          <w:kern w:val="2"/>
          <w:sz w:val="28"/>
          <w:szCs w:val="28"/>
          <w:highlight w:val="none"/>
          <w:lang w:eastAsia="zh-CN"/>
        </w:rPr>
        <w:t>，</w:t>
      </w:r>
      <w:r>
        <w:rPr>
          <w:rFonts w:hint="eastAsia" w:ascii="仿宋" w:hAnsi="仿宋" w:eastAsia="仿宋" w:cstheme="minorBidi"/>
          <w:bCs w:val="0"/>
          <w:kern w:val="2"/>
          <w:sz w:val="28"/>
          <w:szCs w:val="28"/>
          <w:highlight w:val="none"/>
          <w:lang w:val="en-US" w:eastAsia="zh-CN"/>
        </w:rPr>
        <w:t>回款备注总共不超24个字</w:t>
      </w:r>
      <w:r>
        <w:rPr>
          <w:rFonts w:hint="eastAsia" w:ascii="仿宋" w:hAnsi="仿宋" w:eastAsia="仿宋" w:cstheme="minorBidi"/>
          <w:bCs w:val="0"/>
          <w:kern w:val="2"/>
          <w:sz w:val="28"/>
          <w:szCs w:val="28"/>
          <w:highlight w:val="none"/>
          <w:lang w:eastAsia="zh-CN"/>
        </w:rPr>
        <w:t>）。</w:t>
      </w:r>
    </w:p>
    <w:bookmarkEnd w:id="1"/>
    <w:p w14:paraId="60B826D5">
      <w:pPr>
        <w:pStyle w:val="2"/>
        <w:ind w:firstLine="562" w:firstLineChars="200"/>
        <w:rPr>
          <w:rFonts w:hint="eastAsia" w:ascii="仿宋" w:hAnsi="仿宋" w:eastAsia="仿宋"/>
          <w:b/>
          <w:bCs/>
          <w:color w:val="000000"/>
          <w:sz w:val="28"/>
          <w:szCs w:val="28"/>
          <w:highlight w:val="none"/>
        </w:rPr>
      </w:pPr>
      <w:r>
        <w:rPr>
          <w:rFonts w:hint="eastAsia" w:ascii="仿宋" w:hAnsi="仿宋" w:eastAsia="仿宋"/>
          <w:b/>
          <w:bCs/>
          <w:color w:val="000000"/>
          <w:sz w:val="28"/>
          <w:szCs w:val="28"/>
          <w:highlight w:val="none"/>
          <w:lang w:val="en-US" w:eastAsia="zh-CN"/>
        </w:rPr>
        <w:t>5</w:t>
      </w:r>
      <w:r>
        <w:rPr>
          <w:rFonts w:hint="eastAsia" w:ascii="仿宋" w:hAnsi="仿宋" w:eastAsia="仿宋"/>
          <w:b/>
          <w:bCs/>
          <w:color w:val="000000"/>
          <w:sz w:val="28"/>
          <w:szCs w:val="28"/>
          <w:highlight w:val="none"/>
        </w:rPr>
        <w:t>.1</w:t>
      </w:r>
      <w:r>
        <w:rPr>
          <w:rFonts w:hint="eastAsia" w:ascii="仿宋" w:hAnsi="仿宋" w:eastAsia="仿宋" w:cstheme="minorBidi"/>
          <w:b/>
          <w:bCs/>
          <w:sz w:val="28"/>
          <w:szCs w:val="28"/>
        </w:rPr>
        <w:t>对于未中标的投标人，投标保证金将于招标人内部完成中标人评审并确认最终中标人后一个付款周期予以原路返还（无息）；对于中标方，投标保证金将转化为合同履约</w:t>
      </w:r>
      <w:r>
        <w:rPr>
          <w:rFonts w:hint="eastAsia" w:ascii="仿宋" w:hAnsi="仿宋" w:eastAsia="仿宋" w:cstheme="minorBidi"/>
          <w:b/>
          <w:bCs/>
          <w:sz w:val="28"/>
          <w:szCs w:val="28"/>
          <w:lang w:val="en-US" w:eastAsia="zh-CN"/>
        </w:rPr>
        <w:t>保证金</w:t>
      </w:r>
      <w:r>
        <w:rPr>
          <w:rFonts w:hint="eastAsia" w:ascii="仿宋" w:hAnsi="仿宋" w:eastAsia="仿宋" w:cstheme="minorBidi"/>
          <w:b/>
          <w:bCs/>
          <w:sz w:val="28"/>
          <w:szCs w:val="28"/>
        </w:rPr>
        <w:t>，在合同期满结束后，一个付款周期内予以原路返还（无息）。</w:t>
      </w:r>
    </w:p>
    <w:p w14:paraId="5DE04EF8">
      <w:pPr>
        <w:pStyle w:val="2"/>
        <w:ind w:firstLine="560" w:firstLineChars="200"/>
        <w:rPr>
          <w:rFonts w:hint="eastAsia" w:ascii="仿宋" w:hAnsi="仿宋" w:eastAsia="仿宋"/>
          <w:b w:val="0"/>
          <w:bCs w:val="0"/>
          <w:color w:val="000000"/>
          <w:sz w:val="28"/>
          <w:szCs w:val="28"/>
          <w:highlight w:val="none"/>
          <w:u w:val="none"/>
          <w:lang w:val="en-US" w:eastAsia="zh-CN"/>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.2投标人在向招标人出示《投标保证金缴纳凭证》后方可进行投标。</w:t>
      </w:r>
    </w:p>
    <w:p w14:paraId="35AD0F5B">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发生以下情况时，招标人有权没收保证金：</w:t>
      </w:r>
    </w:p>
    <w:p w14:paraId="36D18FC8">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 xml:space="preserve">①供应商在提交响应文件截止时间后撤回响应文件的； </w:t>
      </w:r>
    </w:p>
    <w:p w14:paraId="29E605E1">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 xml:space="preserve">②供应商在响应文件中提供虚假材料的； </w:t>
      </w:r>
    </w:p>
    <w:p w14:paraId="0F0716F0">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 xml:space="preserve">③除因不可抗力或谈判文件、询价通知书认可的情形以外，成交供应商不与采购人签订合同的； </w:t>
      </w:r>
    </w:p>
    <w:p w14:paraId="69F1359D">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 xml:space="preserve">④供应商与采购人、其他供应商或者采购代理机构恶意串通、围标、陪标的； </w:t>
      </w:r>
    </w:p>
    <w:p w14:paraId="750DB56E">
      <w:pPr>
        <w:pStyle w:val="2"/>
        <w:ind w:firstLine="560" w:firstLineChars="200"/>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 xml:space="preserve">⑤采购文件规定的其他情形； </w:t>
      </w:r>
    </w:p>
    <w:p w14:paraId="1F06943A">
      <w:pPr>
        <w:pStyle w:val="2"/>
        <w:ind w:firstLine="560" w:firstLineChars="200"/>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⑥供应商有违约违规行为或被投诉、举报的，在调查处理期间，保证金暂不退还，待调查处理结束后按有关规定处理。</w:t>
      </w:r>
    </w:p>
    <w:p w14:paraId="596EBEFD">
      <w:pPr>
        <w:pStyle w:val="22"/>
        <w:spacing w:line="460" w:lineRule="exact"/>
        <w:ind w:firstLine="0" w:firstLineChars="0"/>
        <w:rPr>
          <w:rFonts w:ascii="仿宋" w:hAnsi="仿宋" w:eastAsia="仿宋"/>
          <w:b/>
          <w:sz w:val="28"/>
          <w:szCs w:val="28"/>
        </w:rPr>
      </w:pPr>
      <w:r>
        <w:rPr>
          <w:rFonts w:hint="eastAsia" w:ascii="仿宋" w:hAnsi="仿宋" w:eastAsia="仿宋"/>
          <w:sz w:val="28"/>
          <w:szCs w:val="28"/>
          <w:lang w:val="en-US" w:eastAsia="zh-CN"/>
        </w:rPr>
        <w:t>五</w:t>
      </w:r>
      <w:r>
        <w:rPr>
          <w:rFonts w:hint="eastAsia" w:ascii="仿宋" w:hAnsi="仿宋" w:eastAsia="仿宋"/>
          <w:sz w:val="28"/>
          <w:szCs w:val="28"/>
        </w:rPr>
        <w:t>、</w:t>
      </w:r>
      <w:r>
        <w:rPr>
          <w:rFonts w:hint="eastAsia" w:ascii="仿宋" w:hAnsi="仿宋" w:eastAsia="仿宋"/>
          <w:b/>
          <w:sz w:val="28"/>
          <w:szCs w:val="28"/>
        </w:rPr>
        <w:t>标的内容</w:t>
      </w:r>
    </w:p>
    <w:p w14:paraId="6DF0A2E7">
      <w:pPr>
        <w:pStyle w:val="22"/>
        <w:spacing w:line="460" w:lineRule="exact"/>
        <w:ind w:firstLine="560"/>
        <w:rPr>
          <w:rFonts w:hint="default" w:ascii="仿宋" w:hAnsi="仿宋" w:eastAsia="仿宋"/>
          <w:sz w:val="28"/>
          <w:szCs w:val="28"/>
          <w:lang w:val="en-US" w:eastAsia="zh-CN"/>
        </w:rPr>
      </w:pPr>
      <w:r>
        <w:rPr>
          <w:rFonts w:hint="eastAsia" w:ascii="仿宋" w:hAnsi="仿宋" w:eastAsia="仿宋"/>
          <w:bCs/>
          <w:sz w:val="28"/>
          <w:szCs w:val="28"/>
          <w:lang w:val="en-US" w:eastAsia="zh-CN"/>
        </w:rPr>
        <w:t>根据</w:t>
      </w:r>
      <w:r>
        <w:rPr>
          <w:rFonts w:hint="eastAsia" w:ascii="仿宋" w:hAnsi="仿宋" w:eastAsia="仿宋" w:cstheme="minorEastAsia"/>
          <w:sz w:val="28"/>
          <w:szCs w:val="28"/>
        </w:rPr>
        <w:t>中国重汽企业内外部宣传需求，</w:t>
      </w:r>
      <w:r>
        <w:rPr>
          <w:rFonts w:hint="eastAsia" w:ascii="仿宋" w:hAnsi="仿宋" w:eastAsia="仿宋" w:cstheme="minorEastAsia"/>
          <w:sz w:val="28"/>
          <w:szCs w:val="28"/>
          <w:lang w:val="en-US" w:eastAsia="zh-CN"/>
        </w:rPr>
        <w:t>由第三方公司制作高质量定制化精品公众号推文，并包含公众号</w:t>
      </w:r>
      <w:r>
        <w:rPr>
          <w:rFonts w:hint="eastAsia" w:ascii="仿宋" w:hAnsi="仿宋" w:eastAsia="仿宋"/>
          <w:sz w:val="28"/>
          <w:szCs w:val="28"/>
          <w:lang w:val="en-US" w:eastAsia="zh-CN"/>
        </w:rPr>
        <w:t>框架</w:t>
      </w:r>
      <w:r>
        <w:rPr>
          <w:rFonts w:hint="eastAsia" w:ascii="仿宋" w:hAnsi="仿宋" w:eastAsia="仿宋"/>
          <w:sz w:val="28"/>
          <w:szCs w:val="28"/>
        </w:rPr>
        <w:t>优化、技术支持、推文传播</w:t>
      </w:r>
      <w:r>
        <w:rPr>
          <w:rFonts w:hint="eastAsia" w:ascii="仿宋" w:hAnsi="仿宋" w:eastAsia="仿宋"/>
          <w:sz w:val="28"/>
          <w:szCs w:val="28"/>
          <w:lang w:val="en-US" w:eastAsia="zh-CN"/>
        </w:rPr>
        <w:t>推广</w:t>
      </w:r>
      <w:r>
        <w:rPr>
          <w:rFonts w:hint="eastAsia" w:ascii="仿宋" w:hAnsi="仿宋" w:eastAsia="仿宋"/>
          <w:sz w:val="28"/>
          <w:szCs w:val="28"/>
          <w:lang w:eastAsia="zh-CN"/>
        </w:rPr>
        <w:t>、</w:t>
      </w:r>
      <w:r>
        <w:rPr>
          <w:rFonts w:hint="eastAsia" w:ascii="仿宋" w:hAnsi="仿宋" w:eastAsia="仿宋"/>
          <w:sz w:val="28"/>
          <w:szCs w:val="28"/>
          <w:lang w:val="en-US" w:eastAsia="zh-CN"/>
        </w:rPr>
        <w:t>运营数据分析报告等交付内容，具体如下：</w:t>
      </w:r>
    </w:p>
    <w:tbl>
      <w:tblPr>
        <w:tblStyle w:val="16"/>
        <w:tblW w:w="94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33"/>
        <w:gridCol w:w="1659"/>
        <w:gridCol w:w="7147"/>
        <w:tblGridChange w:id="0">
          <w:tblGrid>
            <w:gridCol w:w="633"/>
            <w:gridCol w:w="129"/>
            <w:gridCol w:w="1530"/>
            <w:gridCol w:w="7147"/>
          </w:tblGrid>
        </w:tblGridChange>
      </w:tblGrid>
      <w:tr w14:paraId="0A8A2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jc w:val="center"/>
        </w:trPr>
        <w:tc>
          <w:tcPr>
            <w:tcW w:w="633" w:type="dxa"/>
            <w:tcBorders>
              <w:top w:val="single" w:color="000000" w:sz="6" w:space="0"/>
              <w:left w:val="single" w:color="000000" w:sz="6" w:space="0"/>
              <w:bottom w:val="single" w:color="000000" w:sz="6" w:space="0"/>
              <w:right w:val="single" w:color="000000" w:sz="6" w:space="0"/>
            </w:tcBorders>
            <w:vAlign w:val="center"/>
          </w:tcPr>
          <w:p w14:paraId="347EC753">
            <w:pPr>
              <w:jc w:val="center"/>
              <w:rPr>
                <w:rFonts w:hint="eastAsia" w:ascii="仿宋" w:hAnsi="仿宋" w:eastAsia="仿宋" w:cs="仿宋"/>
                <w:b/>
                <w:bCs/>
              </w:rPr>
            </w:pPr>
            <w:r>
              <w:rPr>
                <w:rFonts w:hint="eastAsia" w:ascii="仿宋" w:hAnsi="仿宋" w:eastAsia="仿宋" w:cs="仿宋"/>
                <w:b/>
                <w:bCs/>
                <w:color w:val="000000"/>
                <w:sz w:val="18"/>
              </w:rPr>
              <w:t>序号</w:t>
            </w:r>
          </w:p>
        </w:tc>
        <w:tc>
          <w:tcPr>
            <w:tcW w:w="1659" w:type="dxa"/>
            <w:tcBorders>
              <w:top w:val="single" w:color="000000" w:sz="6" w:space="0"/>
              <w:left w:val="single" w:color="000000" w:sz="6" w:space="0"/>
              <w:bottom w:val="single" w:color="000000" w:sz="6" w:space="0"/>
              <w:right w:val="single" w:color="000000" w:sz="6" w:space="0"/>
            </w:tcBorders>
            <w:vAlign w:val="center"/>
          </w:tcPr>
          <w:p w14:paraId="0AF8DAFD">
            <w:pPr>
              <w:jc w:val="center"/>
              <w:rPr>
                <w:rFonts w:hint="eastAsia" w:ascii="仿宋" w:hAnsi="仿宋" w:eastAsia="仿宋" w:cs="仿宋"/>
                <w:b/>
                <w:bCs/>
              </w:rPr>
            </w:pPr>
            <w:r>
              <w:rPr>
                <w:rFonts w:hint="eastAsia" w:ascii="仿宋" w:hAnsi="仿宋" w:eastAsia="仿宋" w:cs="仿宋"/>
                <w:b/>
                <w:bCs/>
                <w:color w:val="000000"/>
                <w:sz w:val="18"/>
              </w:rPr>
              <w:t>服务项目</w:t>
            </w:r>
          </w:p>
        </w:tc>
        <w:tc>
          <w:tcPr>
            <w:tcW w:w="7147" w:type="dxa"/>
            <w:tcBorders>
              <w:top w:val="single" w:color="000000" w:sz="6" w:space="0"/>
              <w:left w:val="single" w:color="000000" w:sz="6" w:space="0"/>
              <w:bottom w:val="single" w:color="000000" w:sz="6" w:space="0"/>
              <w:right w:val="single" w:color="000000" w:sz="6" w:space="0"/>
            </w:tcBorders>
            <w:vAlign w:val="center"/>
          </w:tcPr>
          <w:p w14:paraId="745C44A6">
            <w:pPr>
              <w:jc w:val="center"/>
              <w:rPr>
                <w:rFonts w:hint="eastAsia" w:ascii="仿宋" w:hAnsi="仿宋" w:eastAsia="仿宋" w:cs="仿宋"/>
                <w:b/>
                <w:bCs/>
              </w:rPr>
            </w:pPr>
            <w:r>
              <w:rPr>
                <w:rFonts w:hint="eastAsia" w:ascii="仿宋" w:hAnsi="仿宋" w:eastAsia="仿宋" w:cs="仿宋"/>
                <w:b/>
                <w:bCs/>
                <w:color w:val="000000"/>
                <w:sz w:val="18"/>
              </w:rPr>
              <w:t>详细说明</w:t>
            </w:r>
          </w:p>
        </w:tc>
      </w:tr>
      <w:tr w14:paraId="483D3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1" w:hRule="atLeast"/>
          <w:jc w:val="center"/>
        </w:trPr>
        <w:tc>
          <w:tcPr>
            <w:tcW w:w="633" w:type="dxa"/>
            <w:tcBorders>
              <w:left w:val="single" w:color="000000" w:sz="6" w:space="0"/>
              <w:bottom w:val="single" w:color="000000" w:sz="6" w:space="0"/>
              <w:right w:val="single" w:color="000000" w:sz="6" w:space="0"/>
            </w:tcBorders>
            <w:vAlign w:val="center"/>
          </w:tcPr>
          <w:p w14:paraId="255537CC">
            <w:pPr>
              <w:jc w:val="center"/>
              <w:rPr>
                <w:rFonts w:hint="eastAsia" w:ascii="仿宋" w:hAnsi="仿宋" w:eastAsia="仿宋" w:cs="仿宋"/>
              </w:rPr>
            </w:pPr>
            <w:r>
              <w:rPr>
                <w:rFonts w:hint="eastAsia" w:ascii="仿宋" w:hAnsi="仿宋" w:eastAsia="仿宋" w:cs="仿宋"/>
                <w:color w:val="000000"/>
                <w:sz w:val="18"/>
              </w:rPr>
              <w:t>1</w:t>
            </w:r>
          </w:p>
        </w:tc>
        <w:tc>
          <w:tcPr>
            <w:tcW w:w="1659" w:type="dxa"/>
            <w:tcBorders>
              <w:left w:val="single" w:color="000000" w:sz="6" w:space="0"/>
              <w:bottom w:val="single" w:color="000000" w:sz="6" w:space="0"/>
              <w:right w:val="single" w:color="000000" w:sz="6" w:space="0"/>
            </w:tcBorders>
            <w:vAlign w:val="center"/>
          </w:tcPr>
          <w:p w14:paraId="2E93072F">
            <w:pPr>
              <w:jc w:val="center"/>
              <w:rPr>
                <w:rFonts w:hint="default" w:ascii="仿宋" w:hAnsi="仿宋" w:eastAsia="仿宋" w:cs="仿宋"/>
                <w:lang w:val="en-US" w:eastAsia="zh-CN"/>
              </w:rPr>
            </w:pPr>
            <w:r>
              <w:rPr>
                <w:rFonts w:hint="eastAsia" w:ascii="仿宋" w:hAnsi="仿宋" w:eastAsia="仿宋" w:cs="仿宋"/>
                <w:color w:val="000000"/>
                <w:sz w:val="18"/>
                <w:lang w:val="en-US" w:eastAsia="zh-CN"/>
              </w:rPr>
              <w:t>定制化推文制作</w:t>
            </w:r>
          </w:p>
        </w:tc>
        <w:tc>
          <w:tcPr>
            <w:tcW w:w="7147" w:type="dxa"/>
            <w:tcBorders>
              <w:left w:val="single" w:color="000000" w:sz="6" w:space="0"/>
              <w:bottom w:val="single" w:color="000000" w:sz="6" w:space="0"/>
              <w:right w:val="single" w:color="000000" w:sz="6" w:space="0"/>
            </w:tcBorders>
            <w:vAlign w:val="center"/>
          </w:tcPr>
          <w:p w14:paraId="6DCAD83A">
            <w:pPr>
              <w:jc w:val="left"/>
              <w:rPr>
                <w:rFonts w:hint="eastAsia" w:ascii="仿宋" w:hAnsi="仿宋" w:eastAsia="仿宋" w:cs="仿宋"/>
                <w:lang w:val="en-US" w:eastAsia="zh-CN"/>
              </w:rPr>
            </w:pPr>
            <w:r>
              <w:rPr>
                <w:rFonts w:hint="eastAsia" w:ascii="仿宋" w:hAnsi="仿宋" w:eastAsia="仿宋" w:cs="仿宋"/>
                <w:color w:val="000000"/>
                <w:sz w:val="18"/>
                <w:lang w:val="en-US" w:eastAsia="zh-CN"/>
              </w:rPr>
              <w:t>结合</w:t>
            </w:r>
            <w:r>
              <w:rPr>
                <w:rFonts w:hint="eastAsia" w:ascii="仿宋" w:hAnsi="仿宋" w:eastAsia="仿宋" w:cs="仿宋"/>
                <w:color w:val="000000"/>
                <w:sz w:val="18"/>
              </w:rPr>
              <w:t>重要节日节点、当前热</w:t>
            </w:r>
            <w:r>
              <w:rPr>
                <w:rFonts w:hint="eastAsia" w:ascii="仿宋" w:hAnsi="仿宋" w:eastAsia="仿宋" w:cs="仿宋"/>
                <w:color w:val="000000"/>
                <w:sz w:val="18"/>
                <w:lang w:val="en-US" w:eastAsia="zh-CN"/>
              </w:rPr>
              <w:t>点，制作SVG定制化精品推文</w:t>
            </w:r>
            <w:r>
              <w:rPr>
                <w:rFonts w:hint="eastAsia" w:ascii="仿宋" w:hAnsi="仿宋" w:eastAsia="仿宋" w:cs="仿宋"/>
                <w:color w:val="000000"/>
                <w:sz w:val="18"/>
              </w:rPr>
              <w:t>，</w:t>
            </w:r>
            <w:r>
              <w:rPr>
                <w:rFonts w:hint="eastAsia" w:ascii="仿宋" w:hAnsi="仿宋" w:eastAsia="仿宋" w:cs="仿宋"/>
                <w:color w:val="000000"/>
                <w:sz w:val="18"/>
                <w:lang w:val="en-US" w:eastAsia="zh-CN"/>
              </w:rPr>
              <w:t>项目周期内</w:t>
            </w:r>
            <w:r>
              <w:rPr>
                <w:rFonts w:hint="eastAsia" w:ascii="仿宋" w:hAnsi="仿宋" w:eastAsia="仿宋" w:cs="仿宋"/>
                <w:color w:val="000000"/>
                <w:sz w:val="18"/>
              </w:rPr>
              <w:t>不低于</w:t>
            </w:r>
            <w:r>
              <w:rPr>
                <w:rFonts w:hint="eastAsia" w:ascii="仿宋" w:hAnsi="仿宋" w:eastAsia="仿宋" w:cs="仿宋"/>
                <w:color w:val="000000"/>
                <w:sz w:val="18"/>
                <w:lang w:val="en-US" w:eastAsia="zh-CN"/>
              </w:rPr>
              <w:t>150</w:t>
            </w:r>
            <w:r>
              <w:rPr>
                <w:rFonts w:hint="eastAsia" w:ascii="仿宋" w:hAnsi="仿宋" w:eastAsia="仿宋" w:cs="仿宋"/>
                <w:color w:val="000000"/>
                <w:sz w:val="18"/>
              </w:rPr>
              <w:t>篇</w:t>
            </w:r>
          </w:p>
        </w:tc>
      </w:tr>
      <w:tr w14:paraId="7ED76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633" w:type="dxa"/>
            <w:tcBorders>
              <w:left w:val="single" w:color="000000" w:sz="6" w:space="0"/>
              <w:bottom w:val="single" w:color="000000" w:sz="6" w:space="0"/>
              <w:right w:val="single" w:color="000000" w:sz="6" w:space="0"/>
            </w:tcBorders>
            <w:vAlign w:val="center"/>
          </w:tcPr>
          <w:p w14:paraId="4BF59867">
            <w:pPr>
              <w:jc w:val="center"/>
              <w:rPr>
                <w:rFonts w:hint="eastAsia" w:ascii="仿宋" w:hAnsi="仿宋" w:eastAsia="仿宋" w:cs="仿宋"/>
              </w:rPr>
            </w:pPr>
            <w:r>
              <w:rPr>
                <w:rFonts w:hint="eastAsia" w:ascii="仿宋" w:hAnsi="仿宋" w:eastAsia="仿宋" w:cs="仿宋"/>
                <w:color w:val="000000"/>
                <w:sz w:val="18"/>
              </w:rPr>
              <w:t>2</w:t>
            </w:r>
          </w:p>
        </w:tc>
        <w:tc>
          <w:tcPr>
            <w:tcW w:w="1659" w:type="dxa"/>
            <w:tcBorders>
              <w:left w:val="single" w:color="000000" w:sz="6" w:space="0"/>
              <w:bottom w:val="single" w:color="000000" w:sz="6" w:space="0"/>
              <w:right w:val="single" w:color="000000" w:sz="6" w:space="0"/>
            </w:tcBorders>
            <w:vAlign w:val="center"/>
          </w:tcPr>
          <w:p w14:paraId="4A8EBE0F">
            <w:pPr>
              <w:jc w:val="center"/>
              <w:rPr>
                <w:rFonts w:hint="default" w:ascii="仿宋" w:hAnsi="仿宋" w:eastAsia="仿宋" w:cs="仿宋"/>
                <w:lang w:val="en-US" w:eastAsia="zh-CN"/>
              </w:rPr>
            </w:pPr>
            <w:r>
              <w:rPr>
                <w:rFonts w:hint="eastAsia" w:ascii="仿宋" w:hAnsi="仿宋" w:eastAsia="仿宋" w:cs="仿宋"/>
                <w:color w:val="000000"/>
                <w:sz w:val="18"/>
                <w:lang w:val="en-US" w:eastAsia="zh-CN"/>
              </w:rPr>
              <w:t>框架优化</w:t>
            </w:r>
          </w:p>
        </w:tc>
        <w:tc>
          <w:tcPr>
            <w:tcW w:w="7147" w:type="dxa"/>
            <w:tcBorders>
              <w:left w:val="single" w:color="000000" w:sz="6" w:space="0"/>
              <w:bottom w:val="single" w:color="000000" w:sz="6" w:space="0"/>
              <w:right w:val="single" w:color="000000" w:sz="6" w:space="0"/>
            </w:tcBorders>
            <w:vAlign w:val="center"/>
          </w:tcPr>
          <w:p w14:paraId="2EF6F9CB">
            <w:pPr>
              <w:jc w:val="left"/>
              <w:rPr>
                <w:rFonts w:hint="default" w:ascii="仿宋" w:hAnsi="仿宋" w:eastAsia="仿宋" w:cs="仿宋"/>
                <w:lang w:val="en-US" w:eastAsia="zh-CN"/>
              </w:rPr>
            </w:pPr>
            <w:r>
              <w:rPr>
                <w:rFonts w:hint="eastAsia" w:ascii="仿宋" w:hAnsi="仿宋" w:eastAsia="仿宋" w:cs="仿宋"/>
                <w:color w:val="000000"/>
                <w:sz w:val="18"/>
                <w:lang w:val="en-US" w:eastAsia="zh-CN"/>
              </w:rPr>
              <w:t>实施至少1项公众号框架优化措施，助力账号框架持续优化升级</w:t>
            </w:r>
          </w:p>
        </w:tc>
      </w:tr>
      <w:tr w14:paraId="54931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633" w:type="dxa"/>
            <w:vMerge w:val="restart"/>
            <w:tcBorders>
              <w:left w:val="single" w:color="000000" w:sz="6" w:space="0"/>
              <w:bottom w:val="single" w:color="000000" w:sz="6" w:space="0"/>
              <w:right w:val="single" w:color="000000" w:sz="6" w:space="0"/>
            </w:tcBorders>
            <w:vAlign w:val="center"/>
          </w:tcPr>
          <w:p w14:paraId="3DAB7882">
            <w:pPr>
              <w:jc w:val="center"/>
              <w:rPr>
                <w:rFonts w:hint="eastAsia" w:ascii="仿宋" w:hAnsi="仿宋" w:eastAsia="仿宋" w:cs="仿宋"/>
                <w:lang w:eastAsia="zh-CN"/>
              </w:rPr>
            </w:pPr>
            <w:r>
              <w:rPr>
                <w:rFonts w:hint="eastAsia" w:ascii="仿宋" w:hAnsi="仿宋" w:eastAsia="仿宋" w:cs="仿宋"/>
                <w:color w:val="000000"/>
                <w:sz w:val="18"/>
                <w:lang w:val="en-US" w:eastAsia="zh-CN"/>
              </w:rPr>
              <w:t>3</w:t>
            </w:r>
          </w:p>
        </w:tc>
        <w:tc>
          <w:tcPr>
            <w:tcW w:w="1659" w:type="dxa"/>
            <w:vMerge w:val="restart"/>
            <w:tcBorders>
              <w:left w:val="single" w:color="000000" w:sz="6" w:space="0"/>
              <w:bottom w:val="single" w:color="000000" w:sz="6" w:space="0"/>
              <w:right w:val="single" w:color="000000" w:sz="6" w:space="0"/>
            </w:tcBorders>
            <w:vAlign w:val="center"/>
          </w:tcPr>
          <w:p w14:paraId="2925F4E6">
            <w:pPr>
              <w:jc w:val="center"/>
              <w:rPr>
                <w:rFonts w:hint="eastAsia" w:ascii="仿宋" w:hAnsi="仿宋" w:eastAsia="仿宋" w:cs="仿宋"/>
              </w:rPr>
            </w:pPr>
            <w:r>
              <w:rPr>
                <w:rFonts w:hint="eastAsia" w:ascii="仿宋" w:hAnsi="仿宋" w:eastAsia="仿宋" w:cs="仿宋"/>
                <w:color w:val="000000"/>
                <w:sz w:val="18"/>
                <w:lang w:val="en-US" w:eastAsia="zh-CN"/>
              </w:rPr>
              <w:t>推文传播推广</w:t>
            </w:r>
          </w:p>
        </w:tc>
        <w:tc>
          <w:tcPr>
            <w:tcW w:w="7147" w:type="dxa"/>
            <w:tcBorders>
              <w:left w:val="single" w:color="000000" w:sz="6" w:space="0"/>
              <w:bottom w:val="single" w:color="000000" w:sz="6" w:space="0"/>
              <w:right w:val="single" w:color="000000" w:sz="6" w:space="0"/>
            </w:tcBorders>
            <w:vAlign w:val="center"/>
          </w:tcPr>
          <w:p w14:paraId="79BE6E01">
            <w:pPr>
              <w:jc w:val="left"/>
              <w:rPr>
                <w:rFonts w:hint="default" w:ascii="仿宋" w:hAnsi="仿宋" w:eastAsia="仿宋" w:cs="仿宋"/>
                <w:lang w:val="en-US" w:eastAsia="zh-CN"/>
              </w:rPr>
            </w:pPr>
            <w:r>
              <w:rPr>
                <w:rFonts w:hint="eastAsia" w:ascii="仿宋" w:hAnsi="仿宋" w:eastAsia="仿宋" w:cs="仿宋"/>
                <w:color w:val="000000"/>
                <w:sz w:val="18"/>
                <w:lang w:val="en-US" w:eastAsia="zh-CN"/>
              </w:rPr>
              <w:t>确保“中国重汽”公众号单篇平均（首条）推文阅读量不低于1.6万</w:t>
            </w:r>
          </w:p>
        </w:tc>
      </w:tr>
      <w:tr w14:paraId="021C6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633" w:type="dxa"/>
            <w:vMerge w:val="continue"/>
            <w:tcBorders>
              <w:left w:val="single" w:color="000000" w:sz="6" w:space="0"/>
              <w:right w:val="single" w:color="000000" w:sz="6" w:space="0"/>
            </w:tcBorders>
            <w:vAlign w:val="center"/>
          </w:tcPr>
          <w:p w14:paraId="7CB3E6F9">
            <w:pPr>
              <w:jc w:val="center"/>
              <w:rPr>
                <w:rFonts w:hint="eastAsia" w:ascii="仿宋" w:hAnsi="仿宋" w:eastAsia="仿宋" w:cs="仿宋"/>
                <w:color w:val="000000"/>
                <w:sz w:val="18"/>
                <w:lang w:val="en-US" w:eastAsia="zh-CN"/>
              </w:rPr>
            </w:pPr>
          </w:p>
        </w:tc>
        <w:tc>
          <w:tcPr>
            <w:tcW w:w="1659" w:type="dxa"/>
            <w:vMerge w:val="continue"/>
            <w:tcBorders>
              <w:left w:val="single" w:color="000000" w:sz="6" w:space="0"/>
              <w:right w:val="single" w:color="000000" w:sz="6" w:space="0"/>
            </w:tcBorders>
            <w:vAlign w:val="center"/>
          </w:tcPr>
          <w:p w14:paraId="74C620E9">
            <w:pPr>
              <w:jc w:val="center"/>
              <w:rPr>
                <w:rFonts w:hint="eastAsia" w:ascii="仿宋" w:hAnsi="仿宋" w:eastAsia="仿宋" w:cs="仿宋"/>
                <w:color w:val="000000"/>
                <w:sz w:val="18"/>
                <w:lang w:val="en-US" w:eastAsia="zh-CN"/>
              </w:rPr>
            </w:pPr>
          </w:p>
        </w:tc>
        <w:tc>
          <w:tcPr>
            <w:tcW w:w="7147" w:type="dxa"/>
            <w:tcBorders>
              <w:left w:val="single" w:color="000000" w:sz="6" w:space="0"/>
              <w:bottom w:val="single" w:color="000000" w:sz="6" w:space="0"/>
              <w:right w:val="single" w:color="000000" w:sz="6" w:space="0"/>
            </w:tcBorders>
            <w:vAlign w:val="center"/>
          </w:tcPr>
          <w:p w14:paraId="74E8E813">
            <w:pPr>
              <w:jc w:val="left"/>
              <w:rPr>
                <w:rFonts w:hint="default" w:ascii="仿宋" w:hAnsi="仿宋" w:eastAsia="仿宋" w:cs="仿宋"/>
                <w:color w:val="000000"/>
                <w:sz w:val="18"/>
                <w:lang w:val="en-US" w:eastAsia="zh-CN"/>
              </w:rPr>
            </w:pPr>
            <w:r>
              <w:rPr>
                <w:rFonts w:hint="eastAsia" w:ascii="仿宋" w:hAnsi="仿宋" w:eastAsia="仿宋" w:cs="仿宋"/>
                <w:color w:val="000000"/>
                <w:sz w:val="18"/>
                <w:lang w:val="en-US" w:eastAsia="zh-CN"/>
              </w:rPr>
              <w:t>“中国重汽”公众号日推次条（若发布）推文阅读量根据权重推广（不高于1.6万）</w:t>
            </w:r>
          </w:p>
        </w:tc>
      </w:tr>
      <w:tr w14:paraId="45005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6" w:hRule="atLeast"/>
          <w:jc w:val="center"/>
        </w:trPr>
        <w:tc>
          <w:tcPr>
            <w:tcW w:w="633" w:type="dxa"/>
            <w:vMerge w:val="continue"/>
          </w:tcPr>
          <w:p w14:paraId="6A1605FE">
            <w:pPr>
              <w:rPr>
                <w:rFonts w:hint="eastAsia" w:ascii="仿宋" w:hAnsi="仿宋" w:eastAsia="仿宋" w:cs="仿宋"/>
              </w:rPr>
            </w:pPr>
          </w:p>
        </w:tc>
        <w:tc>
          <w:tcPr>
            <w:tcW w:w="1659" w:type="dxa"/>
            <w:vMerge w:val="continue"/>
            <w:tcBorders>
              <w:right w:val="single" w:color="000000" w:sz="6" w:space="0"/>
            </w:tcBorders>
          </w:tcPr>
          <w:p w14:paraId="2C739F23">
            <w:pPr>
              <w:rPr>
                <w:rFonts w:hint="eastAsia" w:ascii="仿宋" w:hAnsi="仿宋" w:eastAsia="仿宋" w:cs="仿宋"/>
              </w:rPr>
            </w:pPr>
          </w:p>
        </w:tc>
        <w:tc>
          <w:tcPr>
            <w:tcW w:w="7147" w:type="dxa"/>
            <w:tcBorders>
              <w:left w:val="single" w:color="000000" w:sz="6" w:space="0"/>
              <w:bottom w:val="single" w:color="000000" w:sz="6" w:space="0"/>
              <w:right w:val="single" w:color="000000" w:sz="6" w:space="0"/>
            </w:tcBorders>
            <w:vAlign w:val="center"/>
          </w:tcPr>
          <w:p w14:paraId="421702F7">
            <w:pPr>
              <w:jc w:val="left"/>
              <w:rPr>
                <w:rFonts w:hint="default" w:ascii="仿宋" w:hAnsi="仿宋" w:eastAsia="仿宋" w:cs="仿宋"/>
                <w:lang w:val="en-US"/>
              </w:rPr>
            </w:pPr>
            <w:r>
              <w:rPr>
                <w:rFonts w:hint="eastAsia" w:ascii="仿宋" w:hAnsi="仿宋" w:eastAsia="仿宋" w:cs="仿宋"/>
                <w:color w:val="000000"/>
                <w:sz w:val="18"/>
                <w:lang w:val="en-US" w:eastAsia="zh-CN"/>
              </w:rPr>
              <w:t>确保“幸福重汽”公众号日推首条推文阅读量不低于0.1万</w:t>
            </w:r>
          </w:p>
        </w:tc>
      </w:tr>
      <w:tr w14:paraId="7D025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33" w:type="dxa"/>
            <w:tcBorders>
              <w:left w:val="single" w:color="000000" w:sz="6" w:space="0"/>
              <w:right w:val="single" w:color="000000" w:sz="6" w:space="0"/>
            </w:tcBorders>
            <w:vAlign w:val="center"/>
          </w:tcPr>
          <w:p w14:paraId="649D4E5C">
            <w:pPr>
              <w:jc w:val="center"/>
              <w:rPr>
                <w:rFonts w:hint="eastAsia" w:ascii="仿宋" w:hAnsi="仿宋" w:eastAsia="仿宋" w:cs="仿宋"/>
                <w:lang w:eastAsia="zh-CN"/>
              </w:rPr>
            </w:pPr>
            <w:r>
              <w:rPr>
                <w:rFonts w:hint="eastAsia" w:ascii="仿宋" w:hAnsi="仿宋" w:eastAsia="仿宋" w:cs="仿宋"/>
                <w:color w:val="000000"/>
                <w:sz w:val="18"/>
                <w:lang w:val="en-US" w:eastAsia="zh-CN"/>
              </w:rPr>
              <w:t>4</w:t>
            </w:r>
          </w:p>
        </w:tc>
        <w:tc>
          <w:tcPr>
            <w:tcW w:w="1659" w:type="dxa"/>
            <w:tcBorders>
              <w:left w:val="single" w:color="000000" w:sz="6" w:space="0"/>
              <w:right w:val="single" w:color="000000" w:sz="6" w:space="0"/>
            </w:tcBorders>
            <w:vAlign w:val="center"/>
          </w:tcPr>
          <w:p w14:paraId="281E5CDE">
            <w:pPr>
              <w:jc w:val="center"/>
              <w:rPr>
                <w:rFonts w:hint="eastAsia" w:ascii="仿宋" w:hAnsi="仿宋" w:eastAsia="仿宋" w:cs="仿宋"/>
                <w:color w:val="000000"/>
                <w:sz w:val="18"/>
              </w:rPr>
            </w:pPr>
            <w:r>
              <w:rPr>
                <w:rFonts w:hint="eastAsia" w:ascii="仿宋" w:hAnsi="仿宋" w:eastAsia="仿宋" w:cs="仿宋"/>
                <w:color w:val="000000"/>
                <w:sz w:val="18"/>
              </w:rPr>
              <w:t>运营数据分析报告</w:t>
            </w:r>
          </w:p>
        </w:tc>
        <w:tc>
          <w:tcPr>
            <w:tcW w:w="7147" w:type="dxa"/>
            <w:tcBorders>
              <w:left w:val="single" w:color="000000" w:sz="6" w:space="0"/>
              <w:right w:val="single" w:color="000000" w:sz="6" w:space="0"/>
            </w:tcBorders>
            <w:vAlign w:val="center"/>
          </w:tcPr>
          <w:p w14:paraId="52A222A3">
            <w:pPr>
              <w:jc w:val="both"/>
              <w:rPr>
                <w:rFonts w:hint="eastAsia" w:ascii="仿宋" w:hAnsi="仿宋" w:eastAsia="仿宋" w:cs="仿宋"/>
                <w:color w:val="000000"/>
                <w:sz w:val="18"/>
                <w:lang w:val="en-US" w:eastAsia="zh-CN"/>
              </w:rPr>
            </w:pPr>
            <w:r>
              <w:rPr>
                <w:rFonts w:hint="eastAsia" w:ascii="仿宋" w:hAnsi="仿宋" w:eastAsia="仿宋" w:cs="仿宋"/>
                <w:color w:val="000000"/>
                <w:sz w:val="18"/>
                <w:lang w:val="en-US" w:eastAsia="zh-CN"/>
              </w:rPr>
              <w:t>分析账号运营情况，提交月度、季度、半年度、年度运营分析报告ppt</w:t>
            </w:r>
          </w:p>
        </w:tc>
      </w:tr>
      <w:tr w14:paraId="36195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2" w:hRule="atLeast"/>
          <w:jc w:val="center"/>
        </w:trPr>
        <w:tc>
          <w:tcPr>
            <w:tcW w:w="633" w:type="dxa"/>
            <w:tcBorders>
              <w:left w:val="single" w:color="000000" w:sz="6" w:space="0"/>
              <w:right w:val="single" w:color="000000" w:sz="6" w:space="0"/>
            </w:tcBorders>
            <w:vAlign w:val="center"/>
          </w:tcPr>
          <w:p w14:paraId="33E54E89">
            <w:pPr>
              <w:jc w:val="center"/>
              <w:rPr>
                <w:rFonts w:hint="eastAsia" w:ascii="仿宋" w:hAnsi="仿宋" w:eastAsia="仿宋" w:cs="仿宋"/>
                <w:color w:val="000000"/>
                <w:sz w:val="18"/>
                <w:lang w:val="en-US" w:eastAsia="zh-CN"/>
              </w:rPr>
            </w:pPr>
            <w:r>
              <w:rPr>
                <w:rFonts w:hint="eastAsia" w:ascii="仿宋" w:hAnsi="仿宋" w:eastAsia="仿宋" w:cs="仿宋"/>
                <w:color w:val="000000"/>
                <w:sz w:val="18"/>
                <w:lang w:val="en-US" w:eastAsia="zh-CN"/>
              </w:rPr>
              <w:t>5</w:t>
            </w:r>
          </w:p>
        </w:tc>
        <w:tc>
          <w:tcPr>
            <w:tcW w:w="1659" w:type="dxa"/>
            <w:tcBorders>
              <w:left w:val="single" w:color="000000" w:sz="6" w:space="0"/>
              <w:right w:val="single" w:color="000000" w:sz="6" w:space="0"/>
            </w:tcBorders>
            <w:vAlign w:val="center"/>
          </w:tcPr>
          <w:p w14:paraId="62661BF5">
            <w:pPr>
              <w:jc w:val="center"/>
              <w:rPr>
                <w:rFonts w:hint="eastAsia" w:ascii="仿宋" w:hAnsi="仿宋" w:eastAsia="仿宋" w:cs="仿宋"/>
                <w:color w:val="000000"/>
                <w:sz w:val="18"/>
                <w:lang w:val="en-US" w:eastAsia="zh-CN"/>
              </w:rPr>
            </w:pPr>
            <w:r>
              <w:rPr>
                <w:rFonts w:hint="eastAsia" w:ascii="仿宋" w:hAnsi="仿宋" w:eastAsia="仿宋" w:cs="仿宋"/>
                <w:color w:val="000000"/>
                <w:sz w:val="18"/>
              </w:rPr>
              <w:t>保持响应</w:t>
            </w:r>
          </w:p>
        </w:tc>
        <w:tc>
          <w:tcPr>
            <w:tcW w:w="7147" w:type="dxa"/>
            <w:tcBorders>
              <w:left w:val="single" w:color="000000" w:sz="6" w:space="0"/>
              <w:right w:val="single" w:color="000000" w:sz="6" w:space="0"/>
            </w:tcBorders>
            <w:vAlign w:val="center"/>
          </w:tcPr>
          <w:p w14:paraId="6BC49D26">
            <w:pPr>
              <w:jc w:val="left"/>
              <w:rPr>
                <w:rFonts w:hint="default" w:ascii="仿宋" w:hAnsi="仿宋" w:eastAsia="仿宋" w:cs="仿宋"/>
                <w:color w:val="000000"/>
                <w:sz w:val="18"/>
                <w:lang w:val="en-US" w:eastAsia="zh-CN"/>
              </w:rPr>
            </w:pPr>
            <w:r>
              <w:rPr>
                <w:rFonts w:hint="eastAsia" w:ascii="仿宋" w:hAnsi="仿宋" w:eastAsia="仿宋" w:cs="仿宋"/>
                <w:color w:val="000000"/>
                <w:sz w:val="18"/>
                <w:lang w:val="en-US" w:eastAsia="zh-CN"/>
              </w:rPr>
              <w:t>保证全年24小时响应，完成甲方需求</w:t>
            </w:r>
          </w:p>
        </w:tc>
      </w:tr>
    </w:tbl>
    <w:p w14:paraId="212408AD">
      <w:pPr>
        <w:pStyle w:val="12"/>
        <w:widowControl/>
        <w:spacing w:line="460" w:lineRule="exact"/>
        <w:jc w:val="both"/>
        <w:rPr>
          <w:rFonts w:hint="eastAsia" w:ascii="仿宋" w:hAnsi="仿宋" w:eastAsia="仿宋"/>
          <w:b/>
          <w:sz w:val="28"/>
          <w:szCs w:val="28"/>
          <w:lang w:val="en-US" w:eastAsia="zh-CN"/>
        </w:rPr>
      </w:pP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w:t>
      </w:r>
      <w:r>
        <w:rPr>
          <w:rFonts w:hint="eastAsia" w:ascii="仿宋" w:hAnsi="仿宋" w:eastAsia="仿宋"/>
          <w:b/>
          <w:sz w:val="28"/>
          <w:szCs w:val="28"/>
          <w:lang w:val="en-US" w:eastAsia="zh-CN"/>
        </w:rPr>
        <w:t>项目KPI考核</w:t>
      </w:r>
    </w:p>
    <w:tbl>
      <w:tblPr>
        <w:tblStyle w:val="15"/>
        <w:tblW w:w="96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7"/>
        <w:gridCol w:w="1323"/>
        <w:gridCol w:w="3656"/>
        <w:gridCol w:w="1120"/>
        <w:gridCol w:w="2504"/>
        <w:tblGridChange w:id="1">
          <w:tblGrid>
            <w:gridCol w:w="997"/>
            <w:gridCol w:w="187"/>
            <w:gridCol w:w="1136"/>
            <w:gridCol w:w="435"/>
            <w:gridCol w:w="3221"/>
            <w:gridCol w:w="1120"/>
            <w:gridCol w:w="2504"/>
          </w:tblGrid>
        </w:tblGridChange>
      </w:tblGrid>
      <w:tr w14:paraId="2C6AE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 w:hRule="atLeast"/>
          <w:jc w:val="center"/>
        </w:trPr>
        <w:tc>
          <w:tcPr>
            <w:tcW w:w="9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0E32C6">
            <w:pPr>
              <w:keepNext w:val="0"/>
              <w:keepLines w:val="0"/>
              <w:widowControl/>
              <w:suppressLineNumbers w:val="0"/>
              <w:jc w:val="center"/>
              <w:textAlignment w:val="center"/>
              <w:rPr>
                <w:rFonts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single"/>
                <w:lang w:val="en-US" w:eastAsia="zh-CN" w:bidi="ar"/>
              </w:rPr>
              <w:t xml:space="preserve">     </w:t>
            </w:r>
            <w:r>
              <w:rPr>
                <w:rFonts w:hint="eastAsia" w:ascii="仿宋" w:hAnsi="仿宋" w:eastAsia="仿宋" w:cs="仿宋"/>
                <w:b/>
                <w:bCs/>
                <w:i w:val="0"/>
                <w:iCs w:val="0"/>
                <w:color w:val="000000"/>
                <w:kern w:val="0"/>
                <w:sz w:val="18"/>
                <w:szCs w:val="18"/>
                <w:u w:val="none"/>
                <w:lang w:val="en-US" w:eastAsia="zh-CN" w:bidi="ar"/>
              </w:rPr>
              <w:t>年</w:t>
            </w:r>
            <w:r>
              <w:rPr>
                <w:rFonts w:hint="eastAsia" w:ascii="仿宋" w:hAnsi="仿宋" w:eastAsia="仿宋" w:cs="仿宋"/>
                <w:b/>
                <w:bCs/>
                <w:i w:val="0"/>
                <w:iCs w:val="0"/>
                <w:color w:val="000000"/>
                <w:kern w:val="0"/>
                <w:sz w:val="18"/>
                <w:szCs w:val="18"/>
                <w:u w:val="single"/>
                <w:lang w:val="en-US" w:eastAsia="zh-CN" w:bidi="ar"/>
              </w:rPr>
              <w:t xml:space="preserve">    </w:t>
            </w:r>
            <w:r>
              <w:rPr>
                <w:rFonts w:hint="eastAsia" w:ascii="仿宋" w:hAnsi="仿宋" w:eastAsia="仿宋" w:cs="仿宋"/>
                <w:b/>
                <w:bCs/>
                <w:i w:val="0"/>
                <w:iCs w:val="0"/>
                <w:color w:val="000000"/>
                <w:kern w:val="0"/>
                <w:sz w:val="18"/>
                <w:szCs w:val="18"/>
                <w:u w:val="none"/>
                <w:lang w:val="en-US" w:eastAsia="zh-CN" w:bidi="ar"/>
              </w:rPr>
              <w:t>季度KPI及考核</w:t>
            </w:r>
          </w:p>
        </w:tc>
      </w:tr>
      <w:tr w14:paraId="6D765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 w:hRule="atLeast"/>
          <w:jc w:val="center"/>
        </w:trPr>
        <w:tc>
          <w:tcPr>
            <w:tcW w:w="9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86D9FB">
            <w:pPr>
              <w:keepNext w:val="0"/>
              <w:keepLines w:val="0"/>
              <w:widowControl/>
              <w:suppressLineNumbers w:val="0"/>
              <w:jc w:val="left"/>
              <w:textAlignment w:val="center"/>
              <w:rPr>
                <w:rFonts w:hint="default" w:ascii="仿宋" w:hAnsi="仿宋" w:eastAsia="仿宋" w:cs="仿宋"/>
                <w:b w:val="0"/>
                <w:bCs w:val="0"/>
                <w:i w:val="0"/>
                <w:iCs w:val="0"/>
                <w:color w:val="000000"/>
                <w:kern w:val="2"/>
                <w:sz w:val="18"/>
                <w:szCs w:val="22"/>
                <w:u w:val="none"/>
                <w:lang w:val="en-US" w:eastAsia="zh-CN" w:bidi="ar"/>
              </w:rPr>
            </w:pPr>
            <w:r>
              <w:rPr>
                <w:rFonts w:hint="eastAsia" w:ascii="仿宋" w:hAnsi="仿宋" w:eastAsia="仿宋" w:cs="仿宋"/>
                <w:b w:val="0"/>
                <w:bCs w:val="0"/>
                <w:i w:val="0"/>
                <w:iCs w:val="0"/>
                <w:color w:val="000000"/>
                <w:kern w:val="2"/>
                <w:sz w:val="18"/>
                <w:szCs w:val="22"/>
                <w:u w:val="none"/>
                <w:lang w:val="en-US" w:eastAsia="zh-CN" w:bidi="ar"/>
              </w:rPr>
              <w:t>注：合作过程中出现以下情况，</w:t>
            </w:r>
            <w:r>
              <w:rPr>
                <w:rFonts w:hint="eastAsia" w:ascii="仿宋" w:hAnsi="仿宋" w:eastAsia="仿宋" w:cs="仿宋"/>
                <w:color w:val="000000"/>
                <w:sz w:val="18"/>
                <w:lang w:bidi="ar"/>
              </w:rPr>
              <w:t>甲方有权解除</w:t>
            </w:r>
            <w:r>
              <w:rPr>
                <w:rFonts w:hint="eastAsia" w:ascii="仿宋" w:hAnsi="仿宋" w:eastAsia="仿宋" w:cs="仿宋"/>
                <w:color w:val="000000"/>
                <w:sz w:val="18"/>
                <w:lang w:val="en-US" w:eastAsia="zh-CN" w:bidi="ar"/>
              </w:rPr>
              <w:t>合作、终止</w:t>
            </w:r>
            <w:r>
              <w:rPr>
                <w:rFonts w:hint="eastAsia" w:ascii="仿宋" w:hAnsi="仿宋" w:eastAsia="仿宋" w:cs="仿宋"/>
                <w:color w:val="000000"/>
                <w:sz w:val="18"/>
                <w:lang w:bidi="ar"/>
              </w:rPr>
              <w:t>合同。</w:t>
            </w:r>
          </w:p>
          <w:p w14:paraId="206EEF94">
            <w:pPr>
              <w:keepNext w:val="0"/>
              <w:keepLines w:val="0"/>
              <w:widowControl/>
              <w:numPr>
                <w:ilvl w:val="0"/>
                <w:numId w:val="1"/>
              </w:numPr>
              <w:suppressLineNumbers w:val="0"/>
              <w:jc w:val="left"/>
              <w:textAlignment w:val="center"/>
              <w:rPr>
                <w:rFonts w:hint="eastAsia" w:ascii="仿宋" w:hAnsi="仿宋" w:eastAsia="仿宋" w:cs="仿宋"/>
                <w:color w:val="000000"/>
                <w:sz w:val="18"/>
                <w:lang w:val="en-US" w:eastAsia="zh-CN" w:bidi="ar"/>
              </w:rPr>
            </w:pPr>
            <w:r>
              <w:rPr>
                <w:rFonts w:hint="eastAsia" w:ascii="仿宋" w:hAnsi="仿宋" w:eastAsia="仿宋" w:cs="仿宋"/>
                <w:b w:val="0"/>
                <w:bCs w:val="0"/>
                <w:i w:val="0"/>
                <w:iCs w:val="0"/>
                <w:color w:val="000000"/>
                <w:kern w:val="2"/>
                <w:sz w:val="18"/>
                <w:szCs w:val="22"/>
                <w:u w:val="none"/>
                <w:lang w:val="en-US" w:eastAsia="zh-CN" w:bidi="ar"/>
              </w:rPr>
              <w:t>季度内</w:t>
            </w:r>
            <w:r>
              <w:rPr>
                <w:rFonts w:hint="eastAsia" w:ascii="仿宋" w:hAnsi="仿宋" w:eastAsia="仿宋" w:cs="仿宋"/>
                <w:color w:val="000000"/>
                <w:sz w:val="18"/>
                <w:lang w:bidi="ar"/>
              </w:rPr>
              <w:t>连续两次出现服务响应时效</w:t>
            </w:r>
            <w:r>
              <w:rPr>
                <w:rFonts w:hint="eastAsia" w:ascii="仿宋" w:hAnsi="仿宋" w:eastAsia="仿宋" w:cs="仿宋"/>
                <w:color w:val="000000"/>
                <w:sz w:val="18"/>
                <w:lang w:eastAsia="zh-CN" w:bidi="ar"/>
              </w:rPr>
              <w:t>、</w:t>
            </w:r>
            <w:r>
              <w:rPr>
                <w:rFonts w:hint="eastAsia" w:ascii="仿宋" w:hAnsi="仿宋" w:eastAsia="仿宋" w:cs="仿宋"/>
                <w:color w:val="000000"/>
                <w:sz w:val="18"/>
                <w:lang w:val="en-US" w:eastAsia="zh-CN" w:bidi="ar"/>
              </w:rPr>
              <w:t>服务态度问题</w:t>
            </w:r>
          </w:p>
          <w:p w14:paraId="02F7F60A">
            <w:pPr>
              <w:keepNext w:val="0"/>
              <w:keepLines w:val="0"/>
              <w:widowControl/>
              <w:numPr>
                <w:ilvl w:val="0"/>
                <w:numId w:val="1"/>
              </w:numPr>
              <w:suppressLineNumbers w:val="0"/>
              <w:jc w:val="left"/>
              <w:textAlignment w:val="center"/>
              <w:rPr>
                <w:rFonts w:hint="default" w:ascii="仿宋" w:hAnsi="仿宋" w:eastAsia="仿宋" w:cs="仿宋"/>
                <w:b/>
                <w:bCs/>
                <w:i w:val="0"/>
                <w:iCs w:val="0"/>
                <w:color w:val="000000"/>
                <w:kern w:val="0"/>
                <w:sz w:val="18"/>
                <w:szCs w:val="18"/>
                <w:u w:val="none"/>
                <w:lang w:val="en-US" w:eastAsia="zh-CN" w:bidi="ar"/>
              </w:rPr>
            </w:pPr>
            <w:r>
              <w:rPr>
                <w:rFonts w:hint="eastAsia" w:ascii="仿宋" w:hAnsi="仿宋" w:eastAsia="仿宋" w:cs="仿宋"/>
                <w:color w:val="000000"/>
                <w:sz w:val="18"/>
                <w:lang w:bidi="ar"/>
              </w:rPr>
              <w:t>出现重大原则性错误导致企业产生负面舆情</w:t>
            </w:r>
          </w:p>
          <w:p w14:paraId="55E279A2">
            <w:pPr>
              <w:keepNext w:val="0"/>
              <w:keepLines w:val="0"/>
              <w:widowControl/>
              <w:numPr>
                <w:ilvl w:val="0"/>
                <w:numId w:val="1"/>
              </w:numPr>
              <w:suppressLineNumbers w:val="0"/>
              <w:jc w:val="left"/>
              <w:textAlignment w:val="center"/>
              <w:rPr>
                <w:rFonts w:hint="default" w:ascii="仿宋" w:hAnsi="仿宋" w:eastAsia="仿宋" w:cs="仿宋"/>
                <w:b/>
                <w:bCs/>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出现违反广告法及相关法规要求，对企业造成法律风险</w:t>
            </w:r>
          </w:p>
        </w:tc>
      </w:tr>
      <w:tr w14:paraId="37E45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227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项目</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8641">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内容</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77C5">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指标及要求</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22A7">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考核周期</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22A3">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考核</w:t>
            </w:r>
          </w:p>
        </w:tc>
      </w:tr>
      <w:tr w14:paraId="6DCE9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 w:hRule="atLeast"/>
          <w:jc w:val="center"/>
        </w:trPr>
        <w:tc>
          <w:tcPr>
            <w:tcW w:w="997" w:type="dxa"/>
            <w:vMerge w:val="restart"/>
            <w:tcBorders>
              <w:top w:val="single" w:color="000000" w:sz="4" w:space="0"/>
              <w:left w:val="single" w:color="000000" w:sz="4" w:space="0"/>
              <w:right w:val="single" w:color="000000" w:sz="4" w:space="0"/>
            </w:tcBorders>
            <w:shd w:val="clear" w:color="auto" w:fill="auto"/>
            <w:vAlign w:val="center"/>
          </w:tcPr>
          <w:p w14:paraId="54BF35C2">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推文制作及推广</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8F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制作公众号推文数量</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378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季度推文产出不少于36篇</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40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095C">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每少1篇考核5000元</w:t>
            </w:r>
          </w:p>
        </w:tc>
      </w:tr>
      <w:tr w14:paraId="1D27D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jc w:val="center"/>
        </w:trPr>
        <w:tc>
          <w:tcPr>
            <w:tcW w:w="997" w:type="dxa"/>
            <w:vMerge w:val="continue"/>
            <w:tcBorders>
              <w:left w:val="single" w:color="000000" w:sz="4" w:space="0"/>
              <w:right w:val="single" w:color="000000" w:sz="4" w:space="0"/>
            </w:tcBorders>
            <w:shd w:val="clear" w:color="auto" w:fill="auto"/>
            <w:vAlign w:val="center"/>
          </w:tcPr>
          <w:p w14:paraId="51AE57C1">
            <w:pPr>
              <w:jc w:val="center"/>
              <w:rPr>
                <w:rFonts w:hint="eastAsia" w:ascii="仿宋" w:hAnsi="仿宋" w:eastAsia="仿宋" w:cs="仿宋"/>
                <w:i w:val="0"/>
                <w:iCs w:val="0"/>
                <w:color w:val="000000"/>
                <w:sz w:val="18"/>
                <w:szCs w:val="18"/>
                <w:u w:val="none"/>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077B">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kern w:val="0"/>
                <w:sz w:val="18"/>
                <w:szCs w:val="18"/>
                <w:u w:val="none"/>
                <w:lang w:val="en-US" w:eastAsia="zh-CN" w:bidi="ar"/>
              </w:rPr>
              <w:t>制作公众号推文质量</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6CA9">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推文出现错误（包含图片、文字、表述等）</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97FCF">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6B21">
            <w:pPr>
              <w:keepNext w:val="0"/>
              <w:keepLines w:val="0"/>
              <w:widowControl/>
              <w:suppressLineNumbers w:val="0"/>
              <w:jc w:val="left"/>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每1篇考核3000元</w:t>
            </w:r>
          </w:p>
        </w:tc>
      </w:tr>
      <w:tr w14:paraId="0D207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jc w:val="center"/>
        </w:trPr>
        <w:tc>
          <w:tcPr>
            <w:tcW w:w="997" w:type="dxa"/>
            <w:vMerge w:val="continue"/>
            <w:tcBorders>
              <w:left w:val="single" w:color="000000" w:sz="4" w:space="0"/>
              <w:right w:val="single" w:color="000000" w:sz="4" w:space="0"/>
            </w:tcBorders>
            <w:shd w:val="clear" w:color="auto" w:fill="auto"/>
            <w:vAlign w:val="center"/>
          </w:tcPr>
          <w:p w14:paraId="3DF18E78">
            <w:pPr>
              <w:jc w:val="center"/>
              <w:rPr>
                <w:rFonts w:hint="eastAsia" w:ascii="仿宋" w:hAnsi="仿宋" w:eastAsia="仿宋" w:cs="仿宋"/>
                <w:i w:val="0"/>
                <w:iCs w:val="0"/>
                <w:color w:val="000000"/>
                <w:sz w:val="18"/>
                <w:szCs w:val="18"/>
                <w:u w:val="none"/>
              </w:rPr>
            </w:pPr>
          </w:p>
        </w:tc>
        <w:tc>
          <w:tcPr>
            <w:tcW w:w="1323" w:type="dxa"/>
            <w:tcBorders>
              <w:top w:val="single" w:color="000000" w:sz="4" w:space="0"/>
              <w:left w:val="single" w:color="000000" w:sz="4" w:space="0"/>
              <w:bottom w:val="single" w:color="auto" w:sz="4" w:space="0"/>
              <w:right w:val="single" w:color="000000" w:sz="4" w:space="0"/>
            </w:tcBorders>
            <w:shd w:val="clear" w:color="auto" w:fill="auto"/>
            <w:vAlign w:val="center"/>
          </w:tcPr>
          <w:p w14:paraId="7247D718">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“中国重汽”</w:t>
            </w:r>
          </w:p>
          <w:p w14:paraId="563B610A">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平均阅读量</w:t>
            </w:r>
          </w:p>
          <w:p w14:paraId="07F74C43">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（首条）</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670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季度单篇平均阅读量（首条）</w:t>
            </w:r>
          </w:p>
          <w:p w14:paraId="6D15454B">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不少于16000人次</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3D75">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8146">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color w:val="000000"/>
                <w:sz w:val="18"/>
              </w:rPr>
              <w:t>每出现一次考核</w:t>
            </w:r>
            <w:r>
              <w:rPr>
                <w:rFonts w:hint="eastAsia" w:ascii="仿宋" w:hAnsi="仿宋" w:eastAsia="仿宋" w:cs="仿宋"/>
                <w:color w:val="000000"/>
                <w:sz w:val="18"/>
                <w:lang w:val="en-US" w:eastAsia="zh-CN"/>
                <w:woUserID w:val="1"/>
              </w:rPr>
              <w:t>10000</w:t>
            </w:r>
            <w:r>
              <w:rPr>
                <w:rFonts w:hint="eastAsia" w:ascii="仿宋" w:hAnsi="仿宋" w:eastAsia="仿宋" w:cs="仿宋"/>
                <w:color w:val="000000"/>
                <w:sz w:val="18"/>
              </w:rPr>
              <w:t>元</w:t>
            </w:r>
          </w:p>
        </w:tc>
      </w:tr>
      <w:tr w14:paraId="68532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jc w:val="center"/>
        </w:trPr>
        <w:tc>
          <w:tcPr>
            <w:tcW w:w="997" w:type="dxa"/>
            <w:vMerge w:val="continue"/>
            <w:tcBorders>
              <w:left w:val="single" w:color="000000" w:sz="4" w:space="0"/>
              <w:bottom w:val="single" w:color="000000" w:sz="4" w:space="0"/>
              <w:right w:val="single" w:color="000000" w:sz="4" w:space="0"/>
            </w:tcBorders>
            <w:shd w:val="clear" w:color="auto" w:fill="auto"/>
            <w:vAlign w:val="center"/>
          </w:tcPr>
          <w:p w14:paraId="22CADB06">
            <w:pPr>
              <w:jc w:val="center"/>
              <w:rPr>
                <w:rFonts w:hint="eastAsia" w:ascii="仿宋" w:hAnsi="仿宋" w:eastAsia="仿宋" w:cs="仿宋"/>
                <w:i w:val="0"/>
                <w:iCs w:val="0"/>
                <w:color w:val="000000"/>
                <w:sz w:val="18"/>
                <w:szCs w:val="18"/>
                <w:u w:val="none"/>
              </w:rPr>
            </w:pPr>
          </w:p>
        </w:tc>
        <w:tc>
          <w:tcPr>
            <w:tcW w:w="1323" w:type="dxa"/>
            <w:tcBorders>
              <w:top w:val="single" w:color="000000" w:sz="4" w:space="0"/>
              <w:left w:val="single" w:color="000000" w:sz="4" w:space="0"/>
              <w:bottom w:val="single" w:color="auto" w:sz="4" w:space="0"/>
              <w:right w:val="single" w:color="000000" w:sz="4" w:space="0"/>
            </w:tcBorders>
            <w:shd w:val="clear" w:color="auto" w:fill="auto"/>
            <w:vAlign w:val="center"/>
          </w:tcPr>
          <w:p w14:paraId="569AC571">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“幸福重汽”</w:t>
            </w:r>
          </w:p>
          <w:p w14:paraId="0C5C1F4A">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平均阅读量</w:t>
            </w:r>
          </w:p>
          <w:p w14:paraId="16A34D10">
            <w:pPr>
              <w:keepNext w:val="0"/>
              <w:keepLines w:val="0"/>
              <w:widowControl/>
              <w:suppressLineNumbers w:val="0"/>
              <w:jc w:val="center"/>
              <w:textAlignment w:val="center"/>
              <w:rPr>
                <w:rFonts w:hint="default"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（首条）</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1999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季度单篇平均阅读量（首条）</w:t>
            </w:r>
          </w:p>
          <w:p w14:paraId="3C56D2E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不少于1000人次</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8E13">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4D02">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color w:val="000000"/>
                <w:sz w:val="18"/>
              </w:rPr>
              <w:t>每出现一次考核</w:t>
            </w:r>
            <w:r>
              <w:rPr>
                <w:rFonts w:hint="eastAsia" w:ascii="仿宋" w:hAnsi="仿宋" w:eastAsia="仿宋" w:cs="仿宋"/>
                <w:color w:val="000000"/>
                <w:sz w:val="18"/>
                <w:lang w:val="en-US" w:eastAsia="zh-CN"/>
                <w:woUserID w:val="1"/>
              </w:rPr>
              <w:t>10000</w:t>
            </w:r>
            <w:r>
              <w:rPr>
                <w:rFonts w:hint="eastAsia" w:ascii="仿宋" w:hAnsi="仿宋" w:eastAsia="仿宋" w:cs="仿宋"/>
                <w:color w:val="000000"/>
                <w:sz w:val="18"/>
              </w:rPr>
              <w:t>元</w:t>
            </w:r>
          </w:p>
        </w:tc>
      </w:tr>
      <w:tr w14:paraId="03964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jc w:val="center"/>
        </w:trPr>
        <w:tc>
          <w:tcPr>
            <w:tcW w:w="997" w:type="dxa"/>
            <w:tcBorders>
              <w:top w:val="single" w:color="000000" w:sz="4" w:space="0"/>
              <w:left w:val="single" w:color="000000" w:sz="4" w:space="0"/>
              <w:bottom w:val="single" w:color="000000" w:sz="4" w:space="0"/>
              <w:right w:val="single" w:color="auto" w:sz="4" w:space="0"/>
            </w:tcBorders>
            <w:shd w:val="clear" w:color="auto" w:fill="auto"/>
            <w:vAlign w:val="center"/>
          </w:tcPr>
          <w:p w14:paraId="0D783B47">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运营数据分析报告</w:t>
            </w: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7158E4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运营分析报告</w:t>
            </w:r>
          </w:p>
        </w:tc>
        <w:tc>
          <w:tcPr>
            <w:tcW w:w="3656" w:type="dxa"/>
            <w:tcBorders>
              <w:top w:val="single" w:color="000000" w:sz="4" w:space="0"/>
              <w:left w:val="single" w:color="auto" w:sz="4" w:space="0"/>
              <w:bottom w:val="single" w:color="000000" w:sz="4" w:space="0"/>
              <w:right w:val="single" w:color="000000" w:sz="4" w:space="0"/>
            </w:tcBorders>
            <w:shd w:val="clear" w:color="auto" w:fill="auto"/>
            <w:vAlign w:val="center"/>
          </w:tcPr>
          <w:p w14:paraId="45B715A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月度、季度、半年度、年度</w:t>
            </w:r>
          </w:p>
          <w:p w14:paraId="6DAD3F90">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运营分析报告ppt</w:t>
            </w:r>
          </w:p>
        </w:tc>
        <w:tc>
          <w:tcPr>
            <w:tcW w:w="1120" w:type="dxa"/>
            <w:tcBorders>
              <w:top w:val="single" w:color="000000" w:sz="4" w:space="0"/>
              <w:left w:val="single" w:color="auto" w:sz="4" w:space="0"/>
              <w:bottom w:val="single" w:color="000000" w:sz="4" w:space="0"/>
              <w:right w:val="single" w:color="000000" w:sz="4" w:space="0"/>
            </w:tcBorders>
            <w:shd w:val="clear" w:color="auto" w:fill="auto"/>
            <w:vAlign w:val="center"/>
          </w:tcPr>
          <w:p w14:paraId="652CD803">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季度</w:t>
            </w:r>
          </w:p>
        </w:tc>
        <w:tc>
          <w:tcPr>
            <w:tcW w:w="2504" w:type="dxa"/>
            <w:tcBorders>
              <w:top w:val="single" w:color="000000" w:sz="4" w:space="0"/>
              <w:left w:val="single" w:color="auto" w:sz="4" w:space="0"/>
              <w:bottom w:val="single" w:color="000000" w:sz="4" w:space="0"/>
              <w:right w:val="single" w:color="000000" w:sz="4" w:space="0"/>
            </w:tcBorders>
            <w:shd w:val="clear" w:color="auto" w:fill="auto"/>
            <w:vAlign w:val="center"/>
          </w:tcPr>
          <w:p w14:paraId="7C5A5894">
            <w:pPr>
              <w:keepNext w:val="0"/>
              <w:keepLines w:val="0"/>
              <w:widowControl/>
              <w:suppressLineNumbers w:val="0"/>
              <w:jc w:val="left"/>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每少一份考核2000元</w:t>
            </w:r>
          </w:p>
        </w:tc>
      </w:tr>
      <w:tr w14:paraId="2B744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jc w:val="center"/>
        </w:trPr>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8FFB">
            <w:pPr>
              <w:keepNext w:val="0"/>
              <w:keepLines w:val="0"/>
              <w:widowControl/>
              <w:suppressLineNumbers w:val="0"/>
              <w:jc w:val="center"/>
              <w:textAlignment w:val="center"/>
              <w:rPr>
                <w:rFonts w:hint="default" w:ascii="仿宋" w:hAnsi="仿宋" w:eastAsia="仿宋" w:cs="仿宋"/>
                <w:i w:val="0"/>
                <w:iCs w:val="0"/>
                <w:color w:val="000000"/>
                <w:kern w:val="2"/>
                <w:sz w:val="18"/>
                <w:szCs w:val="18"/>
                <w:u w:val="none"/>
                <w:lang w:val="en-US" w:eastAsia="zh-CN" w:bidi="ar-SA"/>
              </w:rPr>
            </w:pPr>
            <w:r>
              <w:rPr>
                <w:rFonts w:hint="eastAsia" w:ascii="仿宋" w:hAnsi="仿宋" w:eastAsia="仿宋" w:cs="仿宋"/>
                <w:color w:val="000000"/>
                <w:kern w:val="0"/>
                <w:sz w:val="18"/>
                <w:szCs w:val="18"/>
                <w:u w:val="none"/>
                <w:lang w:bidi="ar"/>
              </w:rPr>
              <w:t>传播创意及设计能力</w:t>
            </w:r>
          </w:p>
        </w:tc>
        <w:tc>
          <w:tcPr>
            <w:tcW w:w="1323" w:type="dxa"/>
            <w:tcBorders>
              <w:top w:val="single" w:color="auto" w:sz="4" w:space="0"/>
              <w:left w:val="single" w:color="000000" w:sz="4" w:space="0"/>
              <w:bottom w:val="single" w:color="000000" w:sz="4" w:space="0"/>
              <w:right w:val="single" w:color="000000" w:sz="4" w:space="0"/>
            </w:tcBorders>
            <w:shd w:val="clear" w:color="auto" w:fill="auto"/>
            <w:vAlign w:val="center"/>
          </w:tcPr>
          <w:p w14:paraId="2C022946">
            <w:pPr>
              <w:keepNext w:val="0"/>
              <w:keepLines w:val="0"/>
              <w:widowControl/>
              <w:suppressLineNumbers w:val="0"/>
              <w:jc w:val="center"/>
              <w:textAlignment w:val="center"/>
              <w:rPr>
                <w:rFonts w:hint="default"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创意策划</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DF2C">
            <w:pPr>
              <w:keepNext w:val="0"/>
              <w:keepLines w:val="0"/>
              <w:widowControl/>
              <w:suppressLineNumbers w:val="0"/>
              <w:jc w:val="center"/>
              <w:textAlignment w:val="center"/>
              <w:rPr>
                <w:rFonts w:hint="default"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所产出推文符合创意新颖、使用SVG插件开发等设计要求</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A0502">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0FD0">
            <w:pPr>
              <w:keepNext w:val="0"/>
              <w:keepLines w:val="0"/>
              <w:widowControl/>
              <w:suppressLineNumbers w:val="0"/>
              <w:jc w:val="left"/>
              <w:textAlignment w:val="center"/>
              <w:rPr>
                <w:rFonts w:hint="default"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未达到要求考核1000元/篇</w:t>
            </w:r>
          </w:p>
        </w:tc>
      </w:tr>
      <w:tr w14:paraId="62FE2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 w:hRule="atLeast"/>
          <w:jc w:val="center"/>
        </w:trPr>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8F73">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版权相关</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1A90">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版权纠纷</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B5A7">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设计所用的字体、图片、音频、影像素材均无侵权风险</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0138">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A40E">
            <w:pPr>
              <w:keepNext w:val="0"/>
              <w:keepLines w:val="0"/>
              <w:widowControl/>
              <w:suppressLineNumbers w:val="0"/>
              <w:jc w:val="left"/>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出现版权侵权行为，由乙方全面负责处理及费用承担</w:t>
            </w:r>
          </w:p>
        </w:tc>
      </w:tr>
      <w:tr w14:paraId="131C5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jc w:val="center"/>
        </w:trPr>
        <w:tc>
          <w:tcPr>
            <w:tcW w:w="997" w:type="dxa"/>
            <w:vMerge w:val="restart"/>
            <w:tcBorders>
              <w:top w:val="single" w:color="000000" w:sz="4" w:space="0"/>
              <w:left w:val="single" w:color="000000" w:sz="4" w:space="0"/>
              <w:right w:val="single" w:color="000000" w:sz="4" w:space="0"/>
            </w:tcBorders>
            <w:shd w:val="clear" w:color="auto" w:fill="auto"/>
            <w:vAlign w:val="center"/>
          </w:tcPr>
          <w:p w14:paraId="03DB9796">
            <w:pPr>
              <w:jc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保持响应</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B51D">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color w:val="000000"/>
                <w:sz w:val="18"/>
                <w:lang w:val="en-US" w:eastAsia="zh-CN"/>
              </w:rPr>
              <w:t>24小时响应</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646C">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响应时长≤30分钟</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74B5">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AB61">
            <w:pPr>
              <w:keepNext w:val="0"/>
              <w:keepLines w:val="0"/>
              <w:widowControl/>
              <w:suppressLineNumbers w:val="0"/>
              <w:jc w:val="left"/>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超过30分钟未响应</w:t>
            </w:r>
          </w:p>
          <w:p w14:paraId="4BB9B39E">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sz w:val="18"/>
                <w:szCs w:val="18"/>
                <w:u w:val="none"/>
                <w:lang w:val="en-US" w:eastAsia="zh-CN"/>
              </w:rPr>
              <w:t>考核10000元/次</w:t>
            </w:r>
          </w:p>
        </w:tc>
      </w:tr>
      <w:tr w14:paraId="5C1C0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jc w:val="center"/>
        </w:trPr>
        <w:tc>
          <w:tcPr>
            <w:tcW w:w="997" w:type="dxa"/>
            <w:vMerge w:val="continue"/>
            <w:tcBorders>
              <w:left w:val="single" w:color="000000" w:sz="4" w:space="0"/>
              <w:bottom w:val="single" w:color="000000" w:sz="4" w:space="0"/>
              <w:right w:val="single" w:color="000000" w:sz="4" w:space="0"/>
            </w:tcBorders>
            <w:shd w:val="clear" w:color="auto" w:fill="auto"/>
            <w:vAlign w:val="center"/>
          </w:tcPr>
          <w:p w14:paraId="21AD9615">
            <w:pPr>
              <w:jc w:val="center"/>
              <w:rPr>
                <w:rFonts w:hint="eastAsia" w:ascii="仿宋" w:hAnsi="仿宋" w:eastAsia="仿宋" w:cs="仿宋"/>
                <w:i w:val="0"/>
                <w:iCs w:val="0"/>
                <w:color w:val="000000"/>
                <w:sz w:val="18"/>
                <w:szCs w:val="18"/>
                <w:u w:val="none"/>
                <w:lang w:val="en-US" w:eastAsia="zh-CN"/>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127C">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服务态度</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ECE7">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eastAsia="zh-CN"/>
              </w:rPr>
            </w:pPr>
            <w:r>
              <w:rPr>
                <w:rFonts w:hint="eastAsia" w:ascii="仿宋" w:hAnsi="仿宋" w:eastAsia="仿宋" w:cs="仿宋"/>
                <w:color w:val="000000"/>
                <w:sz w:val="18"/>
                <w:szCs w:val="18"/>
                <w:u w:val="none"/>
                <w:lang w:val="en-US" w:eastAsia="zh-CN"/>
              </w:rPr>
              <w:t>响应执行</w:t>
            </w:r>
            <w:r>
              <w:rPr>
                <w:rFonts w:hint="eastAsia" w:ascii="仿宋" w:hAnsi="仿宋" w:eastAsia="仿宋" w:cs="仿宋"/>
                <w:color w:val="000000"/>
                <w:sz w:val="18"/>
                <w:szCs w:val="18"/>
                <w:u w:val="none"/>
              </w:rPr>
              <w:t>服务范围内的临时工作</w:t>
            </w:r>
            <w:r>
              <w:rPr>
                <w:rFonts w:hint="eastAsia" w:ascii="仿宋" w:hAnsi="仿宋" w:eastAsia="仿宋" w:cs="仿宋"/>
                <w:color w:val="000000"/>
                <w:sz w:val="18"/>
                <w:szCs w:val="18"/>
                <w:u w:val="none"/>
                <w:lang w:val="en-US" w:eastAsia="zh-CN"/>
              </w:rPr>
              <w:t>安排</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FDB3">
            <w:pPr>
              <w:jc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3AFA">
            <w:pPr>
              <w:keepNext w:val="0"/>
              <w:keepLines w:val="0"/>
              <w:widowControl/>
              <w:suppressLineNumbers w:val="0"/>
              <w:jc w:val="left"/>
              <w:textAlignment w:val="center"/>
              <w:rPr>
                <w:rFonts w:hint="eastAsia" w:ascii="仿宋" w:hAnsi="仿宋" w:eastAsia="仿宋" w:cs="仿宋"/>
                <w:i w:val="0"/>
                <w:iCs w:val="0"/>
                <w:color w:val="000000"/>
                <w:sz w:val="18"/>
                <w:szCs w:val="18"/>
                <w:u w:val="none"/>
                <w:lang w:val="en-US" w:eastAsia="zh-CN"/>
              </w:rPr>
            </w:pPr>
            <w:r>
              <w:rPr>
                <w:rFonts w:hint="eastAsia" w:ascii="仿宋" w:hAnsi="仿宋" w:eastAsia="仿宋" w:cs="仿宋"/>
                <w:color w:val="000000"/>
                <w:sz w:val="18"/>
                <w:szCs w:val="18"/>
                <w:u w:val="none"/>
                <w:lang w:val="en-US" w:eastAsia="zh-CN"/>
              </w:rPr>
              <w:t>出现</w:t>
            </w:r>
            <w:r>
              <w:rPr>
                <w:rFonts w:hint="eastAsia" w:ascii="仿宋" w:hAnsi="仿宋" w:eastAsia="仿宋" w:cs="仿宋"/>
                <w:color w:val="000000"/>
                <w:sz w:val="18"/>
                <w:szCs w:val="18"/>
                <w:u w:val="none"/>
              </w:rPr>
              <w:t>对服务范围内的临时工作</w:t>
            </w:r>
            <w:r>
              <w:rPr>
                <w:rFonts w:hint="eastAsia" w:ascii="仿宋" w:hAnsi="仿宋" w:eastAsia="仿宋" w:cs="仿宋"/>
                <w:color w:val="000000"/>
                <w:sz w:val="18"/>
                <w:szCs w:val="18"/>
                <w:u w:val="none"/>
                <w:lang w:val="en-US" w:eastAsia="zh-CN"/>
              </w:rPr>
              <w:t>安排不接纳情况</w:t>
            </w:r>
            <w:r>
              <w:rPr>
                <w:rFonts w:hint="eastAsia" w:ascii="仿宋" w:hAnsi="仿宋" w:eastAsia="仿宋" w:cs="仿宋"/>
                <w:i w:val="0"/>
                <w:iCs w:val="0"/>
                <w:color w:val="000000"/>
                <w:sz w:val="18"/>
                <w:szCs w:val="18"/>
                <w:u w:val="none"/>
                <w:lang w:val="en-US" w:eastAsia="zh-CN"/>
              </w:rPr>
              <w:t>考核</w:t>
            </w:r>
          </w:p>
          <w:p w14:paraId="77AB3298">
            <w:pPr>
              <w:keepNext w:val="0"/>
              <w:keepLines w:val="0"/>
              <w:widowControl/>
              <w:suppressLineNumbers w:val="0"/>
              <w:jc w:val="left"/>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sz w:val="18"/>
                <w:szCs w:val="18"/>
                <w:u w:val="none"/>
                <w:lang w:val="en-US" w:eastAsia="zh-CN"/>
              </w:rPr>
              <w:t>10000元/次</w:t>
            </w:r>
          </w:p>
        </w:tc>
      </w:tr>
      <w:tr w14:paraId="0B381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jc w:val="center"/>
        </w:trPr>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6D65">
            <w:pPr>
              <w:jc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法律法规</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6E27">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法律风险</w:t>
            </w:r>
          </w:p>
        </w:tc>
        <w:tc>
          <w:tcPr>
            <w:tcW w:w="3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FEEE">
            <w:pPr>
              <w:keepNext w:val="0"/>
              <w:keepLines w:val="0"/>
              <w:widowControl/>
              <w:suppressLineNumbers w:val="0"/>
              <w:jc w:val="center"/>
              <w:textAlignment w:val="center"/>
              <w:rPr>
                <w:rFonts w:hint="default" w:ascii="仿宋" w:hAnsi="仿宋" w:eastAsia="仿宋" w:cs="仿宋"/>
                <w:color w:val="000000"/>
                <w:sz w:val="18"/>
                <w:szCs w:val="18"/>
                <w:u w:val="none"/>
                <w:lang w:val="en-US" w:eastAsia="zh-CN"/>
              </w:rPr>
            </w:pPr>
            <w:r>
              <w:rPr>
                <w:rFonts w:hint="eastAsia" w:ascii="仿宋" w:hAnsi="仿宋" w:eastAsia="仿宋" w:cs="仿宋"/>
                <w:color w:val="000000"/>
                <w:sz w:val="18"/>
                <w:szCs w:val="18"/>
                <w:u w:val="none"/>
                <w:lang w:val="en-US" w:eastAsia="zh-CN"/>
              </w:rPr>
              <w:t>不得出现违反广告法及相关法规风险</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C7B4">
            <w:pPr>
              <w:jc w:val="center"/>
              <w:rPr>
                <w:rFonts w:hint="default" w:ascii="仿宋" w:hAnsi="仿宋" w:eastAsia="仿宋" w:cs="仿宋"/>
                <w:i w:val="0"/>
                <w:iCs w:val="0"/>
                <w:color w:val="000000"/>
                <w:sz w:val="18"/>
                <w:szCs w:val="18"/>
                <w:u w:val="none"/>
                <w:lang w:val="en-US" w:eastAsia="zh-CN"/>
              </w:rPr>
            </w:pPr>
            <w:r>
              <w:rPr>
                <w:rFonts w:hint="eastAsia" w:ascii="仿宋" w:hAnsi="仿宋" w:eastAsia="仿宋" w:cs="仿宋"/>
                <w:i w:val="0"/>
                <w:iCs w:val="0"/>
                <w:color w:val="000000"/>
                <w:sz w:val="18"/>
                <w:szCs w:val="18"/>
                <w:u w:val="none"/>
                <w:lang w:val="en-US" w:eastAsia="zh-CN"/>
              </w:rPr>
              <w:t>季度</w:t>
            </w:r>
          </w:p>
        </w:tc>
        <w:tc>
          <w:tcPr>
            <w:tcW w:w="2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8EAE">
            <w:pPr>
              <w:keepNext w:val="0"/>
              <w:keepLines w:val="0"/>
              <w:widowControl/>
              <w:suppressLineNumbers w:val="0"/>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出现违反广告法及相关法规的，由乙方方负责进行处理及费用承担</w:t>
            </w:r>
          </w:p>
        </w:tc>
      </w:tr>
    </w:tbl>
    <w:p w14:paraId="30D8E46D">
      <w:pPr>
        <w:pStyle w:val="12"/>
        <w:widowControl/>
        <w:spacing w:line="460" w:lineRule="exact"/>
        <w:jc w:val="both"/>
        <w:rPr>
          <w:rFonts w:hint="eastAsia" w:ascii="仿宋" w:hAnsi="仿宋" w:eastAsia="仿宋"/>
          <w:b w:val="0"/>
          <w:bCs/>
          <w:sz w:val="28"/>
          <w:szCs w:val="28"/>
          <w:lang w:val="en-US" w:eastAsia="zh-CN"/>
        </w:rPr>
      </w:pPr>
      <w:r>
        <w:rPr>
          <w:rFonts w:hint="eastAsia" w:ascii="仿宋" w:hAnsi="仿宋" w:eastAsia="仿宋"/>
          <w:b w:val="0"/>
          <w:bCs/>
          <w:sz w:val="28"/>
          <w:szCs w:val="28"/>
          <w:lang w:val="en-US" w:eastAsia="zh-CN"/>
        </w:rPr>
        <w:t>注：</w:t>
      </w:r>
    </w:p>
    <w:p w14:paraId="0C0679F2">
      <w:pPr>
        <w:pStyle w:val="12"/>
        <w:widowControl/>
        <w:spacing w:line="460" w:lineRule="exact"/>
        <w:jc w:val="both"/>
        <w:rPr>
          <w:rFonts w:hint="eastAsia" w:ascii="仿宋" w:hAnsi="仿宋" w:eastAsia="仿宋"/>
          <w:b w:val="0"/>
          <w:bCs/>
          <w:sz w:val="28"/>
          <w:szCs w:val="28"/>
          <w:lang w:val="en-US" w:eastAsia="zh-CN"/>
        </w:rPr>
      </w:pPr>
      <w:r>
        <w:rPr>
          <w:rFonts w:hint="eastAsia" w:ascii="仿宋" w:hAnsi="仿宋" w:eastAsia="仿宋"/>
          <w:b w:val="0"/>
          <w:bCs w:val="0"/>
          <w:sz w:val="28"/>
          <w:szCs w:val="28"/>
          <w:lang w:val="en-US" w:eastAsia="zh-CN" w:bidi="ar-SA"/>
        </w:rPr>
        <w:t>⑴．</w:t>
      </w:r>
      <w:r>
        <w:rPr>
          <w:rFonts w:hint="eastAsia" w:ascii="仿宋" w:hAnsi="仿宋" w:eastAsia="仿宋"/>
          <w:b w:val="0"/>
          <w:bCs/>
          <w:sz w:val="28"/>
          <w:szCs w:val="28"/>
          <w:lang w:val="en-US" w:eastAsia="zh-CN"/>
        </w:rPr>
        <w:t>未发生上述考核项则全额结算上季度服务费用；考核金额上限不高于季度费用总额。</w:t>
      </w:r>
    </w:p>
    <w:p w14:paraId="7D5B86FD">
      <w:pPr>
        <w:pStyle w:val="12"/>
        <w:widowControl/>
        <w:spacing w:line="460" w:lineRule="exact"/>
        <w:jc w:val="both"/>
        <w:rPr>
          <w:rFonts w:hint="eastAsia" w:ascii="仿宋" w:hAnsi="仿宋" w:eastAsia="仿宋"/>
          <w:b w:val="0"/>
          <w:bCs/>
          <w:sz w:val="28"/>
          <w:szCs w:val="28"/>
          <w:lang w:val="en-US" w:eastAsia="zh-CN"/>
        </w:rPr>
      </w:pPr>
      <w:r>
        <w:rPr>
          <w:rFonts w:hint="eastAsia" w:ascii="仿宋" w:hAnsi="仿宋" w:eastAsia="仿宋"/>
          <w:b w:val="0"/>
          <w:bCs w:val="0"/>
          <w:sz w:val="28"/>
          <w:szCs w:val="28"/>
          <w:lang w:val="en-US" w:eastAsia="zh-CN" w:bidi="ar-SA"/>
        </w:rPr>
        <w:t>⑵．</w:t>
      </w:r>
      <w:r>
        <w:rPr>
          <w:rFonts w:hint="eastAsia" w:ascii="仿宋" w:hAnsi="仿宋" w:eastAsia="仿宋"/>
          <w:b w:val="0"/>
          <w:bCs/>
          <w:sz w:val="28"/>
          <w:szCs w:val="28"/>
          <w:lang w:val="en-US" w:eastAsia="zh-CN" w:bidi="ar-SA"/>
        </w:rPr>
        <w:t>“阅读量”</w:t>
      </w:r>
      <w:r>
        <w:rPr>
          <w:rFonts w:hint="eastAsia" w:ascii="仿宋" w:hAnsi="仿宋" w:eastAsia="仿宋" w:cs="Times New Roman"/>
          <w:bCs/>
          <w:sz w:val="28"/>
          <w:szCs w:val="28"/>
        </w:rPr>
        <w:t>统计口径：</w:t>
      </w:r>
      <w:r>
        <w:rPr>
          <w:rFonts w:hint="eastAsia" w:ascii="仿宋" w:hAnsi="仿宋" w:eastAsia="仿宋" w:cs="Times New Roman"/>
          <w:bCs/>
          <w:sz w:val="28"/>
          <w:szCs w:val="28"/>
          <w:lang w:val="en-US" w:eastAsia="zh-CN"/>
        </w:rPr>
        <w:t>指</w:t>
      </w:r>
      <w:r>
        <w:rPr>
          <w:rFonts w:hint="eastAsia" w:ascii="仿宋" w:hAnsi="仿宋" w:eastAsia="仿宋" w:cs="Times New Roman"/>
          <w:bCs/>
          <w:sz w:val="28"/>
          <w:szCs w:val="28"/>
        </w:rPr>
        <w:t>微信</w:t>
      </w:r>
      <w:r>
        <w:rPr>
          <w:rFonts w:hint="eastAsia" w:ascii="仿宋" w:hAnsi="仿宋" w:eastAsia="仿宋" w:cs="Times New Roman"/>
          <w:bCs/>
          <w:sz w:val="28"/>
          <w:szCs w:val="28"/>
          <w:lang w:val="en-US" w:eastAsia="zh-CN"/>
        </w:rPr>
        <w:t>公众号</w:t>
      </w:r>
      <w:r>
        <w:rPr>
          <w:rFonts w:hint="eastAsia" w:ascii="仿宋" w:hAnsi="仿宋" w:eastAsia="仿宋" w:cs="Times New Roman"/>
          <w:bCs/>
          <w:sz w:val="28"/>
          <w:szCs w:val="28"/>
        </w:rPr>
        <w:t>后台原生</w:t>
      </w:r>
      <w:r>
        <w:rPr>
          <w:rFonts w:hint="eastAsia" w:ascii="仿宋" w:hAnsi="仿宋" w:eastAsia="仿宋" w:cs="Times New Roman"/>
          <w:bCs/>
          <w:sz w:val="28"/>
          <w:szCs w:val="28"/>
          <w:lang w:val="en-US" w:eastAsia="zh-CN"/>
        </w:rPr>
        <w:t>推文</w:t>
      </w:r>
      <w:r>
        <w:rPr>
          <w:rFonts w:hint="eastAsia" w:ascii="仿宋" w:hAnsi="仿宋" w:eastAsia="仿宋" w:cs="Times New Roman"/>
          <w:bCs/>
          <w:sz w:val="28"/>
          <w:szCs w:val="28"/>
        </w:rPr>
        <w:t>阅读</w:t>
      </w:r>
      <w:r>
        <w:rPr>
          <w:rFonts w:hint="eastAsia" w:ascii="仿宋" w:hAnsi="仿宋" w:eastAsia="仿宋" w:cs="Times New Roman"/>
          <w:bCs/>
          <w:sz w:val="28"/>
          <w:szCs w:val="28"/>
          <w:lang w:val="en-US" w:eastAsia="zh-CN"/>
        </w:rPr>
        <w:t>人数</w:t>
      </w:r>
      <w:r>
        <w:rPr>
          <w:rFonts w:hint="eastAsia" w:ascii="仿宋" w:hAnsi="仿宋" w:eastAsia="仿宋" w:cs="Times New Roman"/>
          <w:bCs/>
          <w:sz w:val="28"/>
          <w:szCs w:val="28"/>
          <w:lang w:eastAsia="zh-CN"/>
        </w:rPr>
        <w:t>。</w:t>
      </w:r>
    </w:p>
    <w:p w14:paraId="1B5C13D5">
      <w:pPr>
        <w:pStyle w:val="12"/>
        <w:widowControl/>
        <w:spacing w:line="460" w:lineRule="exact"/>
        <w:jc w:val="both"/>
        <w:rPr>
          <w:rFonts w:ascii="仿宋" w:hAnsi="仿宋" w:eastAsia="仿宋" w:cstheme="minorEastAsia"/>
          <w:b/>
          <w:bCs/>
          <w:sz w:val="28"/>
          <w:szCs w:val="28"/>
        </w:rPr>
      </w:pPr>
      <w:r>
        <w:rPr>
          <w:rFonts w:hint="eastAsia" w:ascii="仿宋" w:hAnsi="仿宋" w:eastAsia="仿宋" w:cstheme="minorEastAsia"/>
          <w:b/>
          <w:bCs/>
          <w:sz w:val="28"/>
          <w:szCs w:val="28"/>
          <w:lang w:val="en-US" w:eastAsia="zh-CN"/>
        </w:rPr>
        <w:t>七</w:t>
      </w:r>
      <w:r>
        <w:rPr>
          <w:rFonts w:hint="eastAsia" w:ascii="仿宋" w:hAnsi="仿宋" w:eastAsia="仿宋" w:cstheme="minorEastAsia"/>
          <w:b/>
          <w:bCs/>
          <w:sz w:val="28"/>
          <w:szCs w:val="28"/>
        </w:rPr>
        <w:t>、</w:t>
      </w:r>
      <w:r>
        <w:rPr>
          <w:rFonts w:hint="eastAsia" w:ascii="仿宋" w:hAnsi="仿宋" w:eastAsia="仿宋" w:cstheme="minorEastAsia"/>
          <w:b/>
          <w:bCs/>
          <w:sz w:val="28"/>
          <w:szCs w:val="28"/>
          <w:lang w:val="en-US" w:eastAsia="zh-CN"/>
        </w:rPr>
        <w:t>报价说明</w:t>
      </w:r>
      <w:r>
        <w:rPr>
          <w:rFonts w:hint="eastAsia" w:ascii="仿宋" w:hAnsi="仿宋" w:eastAsia="仿宋" w:cstheme="minorEastAsia"/>
          <w:b/>
          <w:bCs/>
          <w:sz w:val="28"/>
          <w:szCs w:val="28"/>
        </w:rPr>
        <w:t>付款方式</w:t>
      </w:r>
    </w:p>
    <w:p w14:paraId="1E154D41">
      <w:pPr>
        <w:spacing w:line="460" w:lineRule="exact"/>
        <w:ind w:firstLine="560" w:firstLineChars="200"/>
        <w:rPr>
          <w:rFonts w:hint="default" w:ascii="仿宋" w:hAnsi="仿宋" w:eastAsia="仿宋"/>
          <w:sz w:val="28"/>
          <w:szCs w:val="28"/>
          <w:lang w:val="en-US"/>
        </w:rPr>
      </w:pPr>
      <w:r>
        <w:rPr>
          <w:rFonts w:hint="eastAsia" w:ascii="仿宋" w:hAnsi="仿宋" w:eastAsia="仿宋"/>
          <w:sz w:val="28"/>
          <w:szCs w:val="28"/>
        </w:rPr>
        <w:t>1、</w:t>
      </w:r>
      <w:r>
        <w:rPr>
          <w:rFonts w:hint="eastAsia" w:ascii="仿宋" w:hAnsi="仿宋" w:eastAsia="仿宋"/>
          <w:sz w:val="28"/>
          <w:szCs w:val="28"/>
          <w:lang w:val="en-US" w:eastAsia="zh-CN"/>
        </w:rPr>
        <w:t>报价说明：本项目为年度合作项目，以季度为结算单位进行付款。</w:t>
      </w:r>
      <w:r>
        <w:rPr>
          <w:rFonts w:hint="eastAsia" w:ascii="仿宋" w:hAnsi="仿宋" w:eastAsia="仿宋"/>
          <w:sz w:val="28"/>
          <w:szCs w:val="28"/>
        </w:rPr>
        <w:t>招标人（甲方）与中标人（乙方）签订服务合同后</w:t>
      </w:r>
      <w:r>
        <w:rPr>
          <w:rFonts w:hint="eastAsia" w:ascii="仿宋" w:hAnsi="仿宋" w:eastAsia="仿宋"/>
          <w:sz w:val="28"/>
          <w:szCs w:val="28"/>
          <w:lang w:val="en-US" w:eastAsia="zh-CN"/>
        </w:rPr>
        <w:t>计入执行周期</w:t>
      </w:r>
      <w:r>
        <w:rPr>
          <w:rFonts w:hint="eastAsia" w:ascii="仿宋" w:hAnsi="仿宋" w:eastAsia="仿宋"/>
          <w:sz w:val="28"/>
          <w:szCs w:val="28"/>
          <w:lang w:eastAsia="zh-CN"/>
        </w:rPr>
        <w:t>，</w:t>
      </w:r>
      <w:r>
        <w:rPr>
          <w:rFonts w:hint="eastAsia" w:ascii="仿宋" w:hAnsi="仿宋" w:eastAsia="仿宋"/>
          <w:sz w:val="28"/>
          <w:szCs w:val="28"/>
        </w:rPr>
        <w:t>乙方</w:t>
      </w:r>
      <w:r>
        <w:rPr>
          <w:rFonts w:hint="eastAsia" w:ascii="仿宋" w:hAnsi="仿宋" w:eastAsia="仿宋"/>
          <w:sz w:val="28"/>
          <w:szCs w:val="28"/>
          <w:lang w:val="en-US" w:eastAsia="zh-CN"/>
        </w:rPr>
        <w:t>需交付</w:t>
      </w:r>
      <w:r>
        <w:rPr>
          <w:rFonts w:hint="eastAsia" w:ascii="仿宋" w:hAnsi="仿宋" w:eastAsia="仿宋"/>
          <w:sz w:val="28"/>
          <w:szCs w:val="28"/>
        </w:rPr>
        <w:t>符合甲方要求的</w:t>
      </w:r>
      <w:r>
        <w:rPr>
          <w:rFonts w:hint="eastAsia" w:ascii="仿宋" w:hAnsi="仿宋" w:eastAsia="仿宋"/>
          <w:sz w:val="28"/>
          <w:szCs w:val="28"/>
          <w:lang w:val="en-US" w:eastAsia="zh-CN"/>
        </w:rPr>
        <w:t>项目约定交付物，甲方依据季度KPI考核完成情况，向乙方付款。</w:t>
      </w:r>
    </w:p>
    <w:p w14:paraId="4EE37A80">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2、付款方式：</w:t>
      </w:r>
      <w:r>
        <w:rPr>
          <w:rFonts w:hint="eastAsia" w:ascii="仿宋" w:hAnsi="仿宋" w:eastAsia="仿宋"/>
          <w:sz w:val="28"/>
          <w:szCs w:val="28"/>
          <w:lang w:val="en-US" w:eastAsia="zh-CN"/>
        </w:rPr>
        <w:t>项目成果</w:t>
      </w:r>
      <w:r>
        <w:rPr>
          <w:rFonts w:hint="eastAsia" w:ascii="仿宋" w:hAnsi="仿宋" w:eastAsia="仿宋"/>
          <w:sz w:val="28"/>
          <w:szCs w:val="28"/>
        </w:rPr>
        <w:t>验收合格后，乙方开具符合甲方要求的增值税专用发票，以半年期商业汇票（包括银行承兑汇票和商业承兑汇票）方式付款给乙方指定账户。具体付款时间及方式，以双方签订的合同约定为准。</w:t>
      </w:r>
    </w:p>
    <w:p w14:paraId="565978FF">
      <w:pPr>
        <w:pStyle w:val="12"/>
        <w:widowControl/>
        <w:spacing w:line="460" w:lineRule="exact"/>
        <w:ind w:firstLine="560" w:firstLineChars="200"/>
        <w:jc w:val="both"/>
        <w:rPr>
          <w:rFonts w:hint="eastAsia" w:ascii="仿宋" w:hAnsi="仿宋" w:eastAsia="仿宋"/>
          <w:sz w:val="28"/>
          <w:szCs w:val="28"/>
        </w:rPr>
      </w:pPr>
      <w:r>
        <w:rPr>
          <w:rFonts w:hint="eastAsia" w:ascii="仿宋" w:hAnsi="仿宋" w:eastAsia="仿宋"/>
          <w:sz w:val="28"/>
          <w:szCs w:val="28"/>
        </w:rPr>
        <w:t>3、 因发票违规给付款方造成的增值税、所得税等损失，由开票方承担相关责任，包括但不限于税款、滞纳金、罚款及其他相关损失</w:t>
      </w:r>
      <w:r>
        <w:rPr>
          <w:rFonts w:hint="eastAsia" w:ascii="仿宋" w:hAnsi="仿宋" w:eastAsia="仿宋"/>
          <w:sz w:val="28"/>
          <w:szCs w:val="28"/>
          <w:lang w:eastAsia="zh-CN"/>
        </w:rPr>
        <w:t>。</w:t>
      </w:r>
    </w:p>
    <w:p w14:paraId="124918EC">
      <w:pPr>
        <w:pStyle w:val="12"/>
        <w:widowControl/>
        <w:spacing w:line="460" w:lineRule="exact"/>
        <w:jc w:val="both"/>
        <w:rPr>
          <w:rFonts w:ascii="仿宋" w:hAnsi="仿宋" w:eastAsia="仿宋"/>
          <w:b/>
          <w:sz w:val="28"/>
          <w:szCs w:val="28"/>
        </w:rPr>
      </w:pPr>
      <w:r>
        <w:rPr>
          <w:rFonts w:hint="eastAsia" w:ascii="仿宋" w:hAnsi="仿宋" w:eastAsia="仿宋"/>
          <w:b/>
          <w:sz w:val="28"/>
          <w:szCs w:val="28"/>
          <w:lang w:val="en-US" w:eastAsia="zh-CN"/>
        </w:rPr>
        <w:t>八</w:t>
      </w:r>
      <w:r>
        <w:rPr>
          <w:rFonts w:hint="eastAsia" w:ascii="仿宋" w:hAnsi="仿宋" w:eastAsia="仿宋"/>
          <w:b/>
          <w:sz w:val="28"/>
          <w:szCs w:val="28"/>
        </w:rPr>
        <w:t>、投标人资格条件及要求</w:t>
      </w:r>
    </w:p>
    <w:p w14:paraId="225F0194">
      <w:pPr>
        <w:pStyle w:val="22"/>
        <w:spacing w:line="460" w:lineRule="exact"/>
        <w:ind w:firstLine="560"/>
        <w:rPr>
          <w:rFonts w:hint="eastAsia" w:ascii="仿宋" w:hAnsi="仿宋" w:eastAsia="仿宋"/>
          <w:sz w:val="28"/>
          <w:szCs w:val="28"/>
        </w:rPr>
      </w:pPr>
      <w:r>
        <w:rPr>
          <w:rFonts w:hint="eastAsia" w:ascii="仿宋" w:hAnsi="仿宋" w:eastAsia="仿宋"/>
          <w:sz w:val="28"/>
          <w:szCs w:val="28"/>
        </w:rPr>
        <w:t>1.投标人应遵守《中华人民共和国招投标法》及有关的法律和法规。具备独立法人资格，具有独立承担民事责任能力，资质符合项目要求，具有类似行业服务经验最佳，具有完成本项目的能力；</w:t>
      </w:r>
    </w:p>
    <w:p w14:paraId="51771EF5">
      <w:pPr>
        <w:pStyle w:val="22"/>
        <w:spacing w:line="460" w:lineRule="exact"/>
        <w:ind w:firstLine="560"/>
        <w:rPr>
          <w:rFonts w:hint="eastAsia" w:ascii="仿宋" w:hAnsi="仿宋" w:eastAsia="仿宋"/>
          <w:sz w:val="28"/>
          <w:szCs w:val="28"/>
        </w:rPr>
      </w:pPr>
      <w:r>
        <w:rPr>
          <w:rFonts w:hint="eastAsia" w:ascii="仿宋" w:hAnsi="仿宋" w:eastAsia="仿宋"/>
          <w:sz w:val="28"/>
          <w:szCs w:val="28"/>
        </w:rPr>
        <w:t>2.投标人注册资金不得低于</w:t>
      </w:r>
      <w:r>
        <w:rPr>
          <w:rFonts w:hint="eastAsia" w:ascii="仿宋" w:hAnsi="仿宋" w:eastAsia="仿宋"/>
          <w:sz w:val="28"/>
          <w:szCs w:val="28"/>
          <w:lang w:val="en-US" w:eastAsia="zh-CN"/>
        </w:rPr>
        <w:t>4</w:t>
      </w:r>
      <w:r>
        <w:rPr>
          <w:rFonts w:hint="eastAsia" w:ascii="仿宋" w:hAnsi="仿宋" w:eastAsia="仿宋"/>
          <w:sz w:val="28"/>
          <w:szCs w:val="28"/>
        </w:rPr>
        <w:t>00万元，营业执照在有效期内并且经营范围满足招标人需求，在国内注册三年以上（以开标当日为节点计算），不符合本条款要求的视为废标项，招标人有权取消其投标资格；</w:t>
      </w:r>
    </w:p>
    <w:p w14:paraId="2D32BA02">
      <w:pPr>
        <w:pStyle w:val="22"/>
        <w:spacing w:line="460" w:lineRule="exact"/>
        <w:ind w:firstLine="560"/>
        <w:rPr>
          <w:rFonts w:hint="eastAsia" w:ascii="仿宋" w:hAnsi="仿宋" w:eastAsia="仿宋"/>
          <w:sz w:val="28"/>
          <w:szCs w:val="28"/>
        </w:rPr>
      </w:pPr>
      <w:r>
        <w:rPr>
          <w:rFonts w:hint="eastAsia" w:ascii="仿宋" w:hAnsi="仿宋" w:eastAsia="仿宋"/>
          <w:sz w:val="28"/>
          <w:szCs w:val="28"/>
        </w:rPr>
        <w:t>3.经营稳定，具有良好的财务状况，健全的财务会计制度，一定的垫资能力，参加本次投标活动前三年内，经营业绩优良。在国家企业信用信息公示系统中有不良记录、近三年的公司财务报表异常、未依法缴纳税收、缴纳社保、存在严重违规或被列入招标人“黑名单”的，招标人有权取消其投标资格；</w:t>
      </w:r>
    </w:p>
    <w:p w14:paraId="63F1D963">
      <w:pPr>
        <w:pStyle w:val="22"/>
        <w:spacing w:line="460" w:lineRule="exact"/>
        <w:ind w:firstLine="560"/>
        <w:rPr>
          <w:rFonts w:ascii="仿宋" w:hAnsi="仿宋" w:eastAsia="仿宋"/>
          <w:sz w:val="28"/>
          <w:szCs w:val="28"/>
        </w:rPr>
      </w:pPr>
      <w:r>
        <w:rPr>
          <w:rFonts w:hint="eastAsia" w:ascii="仿宋" w:hAnsi="仿宋" w:eastAsia="仿宋"/>
          <w:sz w:val="28"/>
          <w:szCs w:val="28"/>
        </w:rPr>
        <w:t>4.投标人三年内无违法及重大违规的情况。</w:t>
      </w:r>
    </w:p>
    <w:p w14:paraId="032B9FCF">
      <w:pPr>
        <w:pStyle w:val="22"/>
        <w:spacing w:line="460" w:lineRule="exact"/>
        <w:ind w:firstLine="560"/>
        <w:rPr>
          <w:rFonts w:hint="eastAsia" w:ascii="仿宋" w:hAnsi="仿宋" w:eastAsia="仿宋"/>
          <w:sz w:val="28"/>
          <w:szCs w:val="28"/>
          <w:lang w:val="en-US" w:eastAsia="zh-CN"/>
        </w:rPr>
      </w:pPr>
      <w:r>
        <w:rPr>
          <w:rFonts w:hint="eastAsia" w:ascii="仿宋" w:hAnsi="仿宋" w:eastAsia="仿宋"/>
          <w:sz w:val="28"/>
          <w:szCs w:val="28"/>
        </w:rPr>
        <w:t>5.投标人应具有良好的风险应对能力，能够认可招标人的工作指令，包括节假日能正常开展工作等要求，并在开标时携带以往项目策划执行资料、企业资信材料、财务</w:t>
      </w:r>
      <w:r>
        <w:rPr>
          <w:rFonts w:ascii="仿宋" w:hAnsi="仿宋" w:eastAsia="仿宋"/>
          <w:sz w:val="28"/>
          <w:szCs w:val="28"/>
        </w:rPr>
        <w:t>报表及</w:t>
      </w:r>
      <w:r>
        <w:rPr>
          <w:rFonts w:hint="eastAsia" w:ascii="仿宋" w:hAnsi="仿宋" w:eastAsia="仿宋"/>
          <w:sz w:val="28"/>
          <w:szCs w:val="28"/>
        </w:rPr>
        <w:t>完税证明等备查。</w:t>
      </w:r>
      <w:r>
        <w:rPr>
          <w:rFonts w:hint="eastAsia" w:ascii="仿宋" w:hAnsi="仿宋" w:eastAsia="仿宋"/>
          <w:sz w:val="28"/>
          <w:szCs w:val="28"/>
          <w:lang w:val="en-US" w:eastAsia="zh-CN"/>
        </w:rPr>
        <w:t xml:space="preserve"> </w:t>
      </w:r>
    </w:p>
    <w:p w14:paraId="6F389EB4">
      <w:pPr>
        <w:pStyle w:val="22"/>
        <w:spacing w:line="460" w:lineRule="exac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6.投标人还需具备：</w:t>
      </w:r>
    </w:p>
    <w:p w14:paraId="51447D07">
      <w:pPr>
        <w:pStyle w:val="22"/>
        <w:spacing w:line="460" w:lineRule="exac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（1）三年以上商用车企业微信公众号服务经验,并同时要求服务团队需包含客户经理、创意总监、文案写作、美工、SVG开发及ai制作等至少10人配置。</w:t>
      </w:r>
    </w:p>
    <w:p w14:paraId="5B8A7B4C">
      <w:pPr>
        <w:pStyle w:val="22"/>
        <w:spacing w:line="460" w:lineRule="exac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（2）能提供策略、创意、客户服务等完整、稳定的团队。</w:t>
      </w:r>
    </w:p>
    <w:p w14:paraId="02308EE2">
      <w:pPr>
        <w:pStyle w:val="22"/>
        <w:spacing w:line="460" w:lineRule="exac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（3）固定设计人员、文案创意人员按时参加微信技术服务对接例会。</w:t>
      </w:r>
    </w:p>
    <w:p w14:paraId="7D84B793">
      <w:pPr>
        <w:pStyle w:val="22"/>
        <w:spacing w:line="460" w:lineRule="exact"/>
        <w:ind w:firstLine="560"/>
        <w:rPr>
          <w:rFonts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.资格审查方式：资格</w:t>
      </w:r>
      <w:r>
        <w:rPr>
          <w:rFonts w:hint="eastAsia" w:ascii="仿宋" w:hAnsi="仿宋" w:eastAsia="仿宋"/>
          <w:sz w:val="28"/>
          <w:szCs w:val="28"/>
          <w:highlight w:val="none"/>
          <w:lang w:val="en-US" w:eastAsia="zh-CN"/>
        </w:rPr>
        <w:t>预审</w:t>
      </w:r>
      <w:r>
        <w:rPr>
          <w:rFonts w:hint="eastAsia" w:ascii="仿宋" w:hAnsi="仿宋" w:eastAsia="仿宋"/>
          <w:sz w:val="28"/>
          <w:szCs w:val="28"/>
        </w:rPr>
        <w:t>，合格制。投标人应编制资格</w:t>
      </w:r>
      <w:r>
        <w:rPr>
          <w:rFonts w:hint="eastAsia" w:ascii="仿宋" w:hAnsi="仿宋" w:eastAsia="仿宋"/>
          <w:sz w:val="28"/>
          <w:szCs w:val="28"/>
          <w:lang w:val="en-US" w:eastAsia="zh-CN"/>
        </w:rPr>
        <w:t>预审</w:t>
      </w:r>
      <w:r>
        <w:rPr>
          <w:rFonts w:hint="eastAsia" w:ascii="仿宋" w:hAnsi="仿宋" w:eastAsia="仿宋"/>
          <w:sz w:val="28"/>
          <w:szCs w:val="28"/>
        </w:rPr>
        <w:t>文件，否则视为放弃投标，内容包括：</w:t>
      </w:r>
    </w:p>
    <w:p w14:paraId="5CB389D2">
      <w:pPr>
        <w:pStyle w:val="22"/>
        <w:spacing w:line="460" w:lineRule="exact"/>
        <w:ind w:firstLine="560"/>
        <w:rPr>
          <w:rFonts w:ascii="仿宋" w:hAnsi="仿宋" w:eastAsia="仿宋"/>
          <w:sz w:val="28"/>
          <w:szCs w:val="28"/>
        </w:rPr>
      </w:pPr>
      <w:r>
        <w:rPr>
          <w:rFonts w:hint="eastAsia" w:ascii="仿宋" w:hAnsi="仿宋" w:eastAsia="仿宋"/>
          <w:sz w:val="28"/>
          <w:szCs w:val="28"/>
        </w:rPr>
        <w:t>（1）投标人基本情况表，附带投标人三证合一的营业执照副本复印件（加盖单位公章）。</w:t>
      </w:r>
    </w:p>
    <w:p w14:paraId="3D2A4628">
      <w:pPr>
        <w:pStyle w:val="22"/>
        <w:spacing w:line="460" w:lineRule="exact"/>
        <w:ind w:firstLine="560"/>
        <w:rPr>
          <w:rFonts w:ascii="仿宋" w:hAnsi="仿宋" w:eastAsia="仿宋"/>
          <w:sz w:val="28"/>
          <w:szCs w:val="28"/>
        </w:rPr>
      </w:pPr>
      <w:r>
        <w:rPr>
          <w:rFonts w:hint="eastAsia" w:ascii="仿宋" w:hAnsi="仿宋" w:eastAsia="仿宋"/>
          <w:sz w:val="28"/>
          <w:szCs w:val="28"/>
        </w:rPr>
        <w:t>（2）法定代表人资格等相关证明、授权委托书原件。若不是法定代表人参加，需有法定代表人授权委托书原件、法定代表人身份证及被委托人身份证复印件（均加盖公章），投标人或被委托人应携带授权</w:t>
      </w:r>
      <w:r>
        <w:rPr>
          <w:rFonts w:ascii="仿宋" w:hAnsi="仿宋" w:eastAsia="仿宋"/>
          <w:sz w:val="28"/>
          <w:szCs w:val="28"/>
        </w:rPr>
        <w:t>委托书原件、</w:t>
      </w:r>
      <w:r>
        <w:rPr>
          <w:rFonts w:hint="eastAsia" w:ascii="仿宋" w:hAnsi="仿宋" w:eastAsia="仿宋"/>
          <w:sz w:val="28"/>
          <w:szCs w:val="28"/>
        </w:rPr>
        <w:t>身份证原件备查。</w:t>
      </w:r>
    </w:p>
    <w:p w14:paraId="7DBF4FA9">
      <w:pPr>
        <w:pStyle w:val="22"/>
        <w:spacing w:line="460" w:lineRule="exact"/>
        <w:ind w:firstLine="560"/>
        <w:rPr>
          <w:rFonts w:ascii="仿宋" w:hAnsi="仿宋" w:eastAsia="仿宋"/>
          <w:sz w:val="28"/>
          <w:szCs w:val="28"/>
        </w:rPr>
      </w:pPr>
      <w:r>
        <w:rPr>
          <w:rFonts w:hint="eastAsia" w:ascii="仿宋" w:hAnsi="仿宋" w:eastAsia="仿宋"/>
          <w:sz w:val="28"/>
          <w:szCs w:val="28"/>
        </w:rPr>
        <w:t>（3）企业基本情况简介（表）及相关证明材料，投标人近三年的公司财务报表、审计报告。</w:t>
      </w:r>
    </w:p>
    <w:p w14:paraId="66CE4DC0">
      <w:pPr>
        <w:pStyle w:val="22"/>
        <w:spacing w:line="460" w:lineRule="exact"/>
        <w:ind w:firstLine="560"/>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4</w:t>
      </w:r>
      <w:r>
        <w:rPr>
          <w:rFonts w:hint="eastAsia" w:ascii="仿宋" w:hAnsi="仿宋" w:eastAsia="仿宋"/>
          <w:sz w:val="28"/>
          <w:szCs w:val="28"/>
          <w:lang w:eastAsia="zh-CN"/>
        </w:rPr>
        <w:t>）</w:t>
      </w:r>
      <w:r>
        <w:rPr>
          <w:rFonts w:hint="eastAsia" w:ascii="仿宋" w:hAnsi="仿宋" w:eastAsia="仿宋"/>
          <w:sz w:val="28"/>
          <w:szCs w:val="28"/>
        </w:rPr>
        <w:t>企业最近半年完税证明、信用证明材料（征信报告）</w:t>
      </w:r>
      <w:r>
        <w:rPr>
          <w:rFonts w:hint="eastAsia" w:ascii="仿宋" w:hAnsi="仿宋" w:eastAsia="仿宋"/>
          <w:sz w:val="28"/>
          <w:szCs w:val="28"/>
          <w:lang w:eastAsia="zh-CN"/>
        </w:rPr>
        <w:t>。</w:t>
      </w:r>
    </w:p>
    <w:p w14:paraId="4559A079">
      <w:pPr>
        <w:pStyle w:val="22"/>
        <w:spacing w:line="460" w:lineRule="exact"/>
        <w:ind w:left="559" w:leftChars="266" w:firstLine="0" w:firstLineChars="0"/>
        <w:rPr>
          <w:rFonts w:hint="eastAsia" w:ascii="仿宋" w:hAnsi="仿宋" w:eastAsia="仿宋"/>
          <w:sz w:val="28"/>
          <w:szCs w:val="28"/>
          <w:lang w:eastAsia="zh-CN"/>
        </w:rPr>
      </w:pPr>
      <w:r>
        <w:rPr>
          <w:rFonts w:hint="eastAsia" w:ascii="仿宋" w:hAnsi="仿宋" w:eastAsia="仿宋"/>
          <w:sz w:val="28"/>
          <w:szCs w:val="28"/>
          <w:lang w:val="en-US" w:eastAsia="zh-CN"/>
        </w:rPr>
        <w:t>（5）</w:t>
      </w:r>
      <w:r>
        <w:rPr>
          <w:rFonts w:hint="eastAsia" w:ascii="仿宋" w:hAnsi="仿宋" w:eastAsia="仿宋"/>
          <w:sz w:val="28"/>
          <w:szCs w:val="28"/>
        </w:rPr>
        <w:t>年度纳税信用评价信息（可从电子税务局查询截图</w:t>
      </w:r>
      <w:r>
        <w:rPr>
          <w:rFonts w:hint="eastAsia" w:ascii="仿宋" w:hAnsi="仿宋" w:eastAsia="仿宋"/>
          <w:sz w:val="28"/>
          <w:szCs w:val="28"/>
          <w:lang w:eastAsia="zh-CN"/>
        </w:rPr>
        <w:t>）。</w:t>
      </w:r>
    </w:p>
    <w:p w14:paraId="7D6169C6">
      <w:pPr>
        <w:pStyle w:val="22"/>
        <w:spacing w:line="460" w:lineRule="exact"/>
        <w:ind w:left="559" w:leftChars="266" w:firstLine="0" w:firstLineChars="0"/>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6</w:t>
      </w:r>
      <w:r>
        <w:rPr>
          <w:rFonts w:hint="eastAsia" w:ascii="仿宋" w:hAnsi="仿宋" w:eastAsia="仿宋"/>
          <w:sz w:val="28"/>
          <w:szCs w:val="28"/>
          <w:lang w:eastAsia="zh-CN"/>
        </w:rPr>
        <w:t>）</w:t>
      </w:r>
      <w:r>
        <w:rPr>
          <w:rFonts w:hint="eastAsia" w:ascii="仿宋" w:hAnsi="仿宋" w:eastAsia="仿宋"/>
          <w:sz w:val="28"/>
          <w:szCs w:val="28"/>
        </w:rPr>
        <w:t>企业对外担保说明（写明贵单位对外有无对外担保和质押业务</w:t>
      </w:r>
      <w:r>
        <w:rPr>
          <w:rFonts w:hint="eastAsia" w:ascii="仿宋" w:hAnsi="仿宋" w:eastAsia="仿宋"/>
          <w:sz w:val="28"/>
          <w:szCs w:val="28"/>
          <w:lang w:eastAsia="zh-CN"/>
        </w:rPr>
        <w:t>）</w:t>
      </w:r>
    </w:p>
    <w:p w14:paraId="63360BB1">
      <w:pPr>
        <w:pStyle w:val="22"/>
        <w:spacing w:line="460" w:lineRule="exact"/>
        <w:ind w:firstLine="560"/>
        <w:rPr>
          <w:rFonts w:hint="eastAsia" w:ascii="仿宋" w:hAnsi="仿宋" w:eastAsia="仿宋"/>
          <w:sz w:val="28"/>
          <w:szCs w:val="28"/>
          <w:lang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7</w:t>
      </w:r>
      <w:r>
        <w:rPr>
          <w:rFonts w:hint="eastAsia" w:ascii="仿宋" w:hAnsi="仿宋" w:eastAsia="仿宋"/>
          <w:sz w:val="28"/>
          <w:szCs w:val="28"/>
          <w:lang w:eastAsia="zh-CN"/>
        </w:rPr>
        <w:t>）</w:t>
      </w:r>
      <w:r>
        <w:rPr>
          <w:rFonts w:hint="eastAsia" w:ascii="仿宋" w:hAnsi="仿宋" w:eastAsia="仿宋"/>
          <w:sz w:val="28"/>
          <w:szCs w:val="28"/>
        </w:rPr>
        <w:t>证明投标人资格条件的其他材料，可附上。</w:t>
      </w:r>
    </w:p>
    <w:p w14:paraId="7FEC4972">
      <w:pPr>
        <w:pStyle w:val="22"/>
        <w:spacing w:line="460" w:lineRule="exact"/>
        <w:ind w:firstLine="560"/>
        <w:rPr>
          <w:rFonts w:hint="eastAsia" w:ascii="仿宋" w:hAnsi="仿宋" w:eastAsia="仿宋"/>
          <w:sz w:val="28"/>
          <w:szCs w:val="28"/>
        </w:rPr>
      </w:pPr>
      <w:r>
        <w:rPr>
          <w:rFonts w:hint="eastAsia" w:ascii="仿宋" w:hAnsi="仿宋" w:eastAsia="仿宋"/>
          <w:sz w:val="28"/>
          <w:szCs w:val="28"/>
        </w:rPr>
        <w:t>注：以上投标材料每页必须加盖单位公章</w:t>
      </w:r>
    </w:p>
    <w:p w14:paraId="1C1BABF4">
      <w:pPr>
        <w:pStyle w:val="22"/>
        <w:numPr>
          <w:ilvl w:val="-1"/>
          <w:numId w:val="0"/>
        </w:numPr>
        <w:spacing w:line="460" w:lineRule="exact"/>
        <w:ind w:firstLine="560"/>
        <w:rPr>
          <w:rFonts w:hint="eastAsia"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供方的直接或间接股东、法定代表人、董事、监事、高管非重汽员工及其亲属。</w:t>
      </w:r>
    </w:p>
    <w:p w14:paraId="616E5361">
      <w:pPr>
        <w:pStyle w:val="22"/>
        <w:numPr>
          <w:ilvl w:val="0"/>
          <w:numId w:val="0"/>
        </w:numPr>
        <w:spacing w:line="460" w:lineRule="exact"/>
        <w:ind w:firstLine="560" w:firstLineChars="200"/>
        <w:rPr>
          <w:rFonts w:hint="eastAsia" w:ascii="仿宋" w:hAnsi="仿宋" w:eastAsia="仿宋" w:cstheme="minorBidi"/>
          <w:bCs w:val="0"/>
          <w:color w:val="auto"/>
          <w:sz w:val="28"/>
          <w:szCs w:val="28"/>
          <w:lang w:eastAsia="zh-CN"/>
        </w:rPr>
      </w:pPr>
      <w:r>
        <w:rPr>
          <w:rFonts w:hint="eastAsia" w:ascii="仿宋" w:hAnsi="仿宋" w:eastAsia="仿宋" w:cstheme="minorBidi"/>
          <w:bCs w:val="0"/>
          <w:color w:val="auto"/>
          <w:sz w:val="28"/>
          <w:szCs w:val="28"/>
          <w:lang w:val="en-US" w:eastAsia="zh-CN"/>
        </w:rPr>
        <w:t>9.拟</w:t>
      </w:r>
      <w:r>
        <w:rPr>
          <w:rFonts w:hint="eastAsia" w:ascii="仿宋" w:hAnsi="仿宋" w:eastAsia="仿宋" w:cstheme="minorBidi"/>
          <w:bCs w:val="0"/>
          <w:color w:val="auto"/>
          <w:sz w:val="28"/>
          <w:szCs w:val="28"/>
        </w:rPr>
        <w:t>投标人必须是最终中标并签订合同的单位，不得以任何理由将已中标项目以任何形式转包给其他单位</w:t>
      </w:r>
      <w:r>
        <w:rPr>
          <w:rFonts w:hint="eastAsia" w:ascii="仿宋" w:hAnsi="仿宋" w:eastAsia="仿宋" w:cstheme="minorBidi"/>
          <w:bCs w:val="0"/>
          <w:color w:val="auto"/>
          <w:sz w:val="28"/>
          <w:szCs w:val="28"/>
          <w:lang w:eastAsia="zh-CN"/>
        </w:rPr>
        <w:t>；</w:t>
      </w:r>
    </w:p>
    <w:p w14:paraId="469D10E4">
      <w:pPr>
        <w:pStyle w:val="22"/>
        <w:numPr>
          <w:ilvl w:val="0"/>
          <w:numId w:val="0"/>
        </w:numPr>
        <w:spacing w:line="460" w:lineRule="exact"/>
        <w:ind w:firstLine="560" w:firstLineChars="200"/>
        <w:rPr>
          <w:rFonts w:hint="eastAsia" w:ascii="仿宋" w:hAnsi="仿宋" w:eastAsia="仿宋"/>
          <w:sz w:val="28"/>
          <w:szCs w:val="28"/>
          <w:lang w:eastAsia="zh-CN"/>
        </w:rPr>
      </w:pPr>
      <w:r>
        <w:rPr>
          <w:rFonts w:hint="eastAsia" w:ascii="仿宋" w:hAnsi="仿宋" w:eastAsia="仿宋" w:cstheme="minorBidi"/>
          <w:bCs w:val="0"/>
          <w:color w:val="auto"/>
          <w:sz w:val="28"/>
          <w:szCs w:val="28"/>
          <w:lang w:val="en-US" w:eastAsia="zh-CN"/>
        </w:rPr>
        <w:t>10.</w:t>
      </w:r>
      <w:r>
        <w:rPr>
          <w:rFonts w:hint="eastAsia" w:ascii="仿宋" w:hAnsi="仿宋" w:eastAsia="仿宋" w:cstheme="minorBidi"/>
          <w:bCs w:val="0"/>
          <w:color w:val="auto"/>
          <w:sz w:val="28"/>
          <w:szCs w:val="28"/>
        </w:rPr>
        <w:t>拟投标人三年内无违法及重大违规情况</w:t>
      </w:r>
      <w:r>
        <w:rPr>
          <w:rFonts w:hint="eastAsia" w:ascii="仿宋" w:hAnsi="仿宋" w:eastAsia="仿宋" w:cstheme="minorBidi"/>
          <w:bCs w:val="0"/>
          <w:color w:val="auto"/>
          <w:sz w:val="28"/>
          <w:szCs w:val="28"/>
          <w:lang w:eastAsia="zh-CN"/>
        </w:rPr>
        <w:t>；</w:t>
      </w:r>
    </w:p>
    <w:p w14:paraId="5F0C0FD6">
      <w:pPr>
        <w:pStyle w:val="22"/>
        <w:numPr>
          <w:ilvl w:val="0"/>
          <w:numId w:val="0"/>
        </w:numPr>
        <w:spacing w:line="460" w:lineRule="exact"/>
        <w:ind w:firstLine="565" w:firstLineChars="202"/>
        <w:rPr>
          <w:rFonts w:hint="eastAsia" w:ascii="仿宋" w:hAnsi="仿宋" w:eastAsia="仿宋"/>
          <w:sz w:val="28"/>
          <w:szCs w:val="28"/>
          <w:lang w:eastAsia="zh-CN"/>
        </w:rPr>
      </w:pPr>
      <w:r>
        <w:rPr>
          <w:rFonts w:hint="eastAsia" w:ascii="仿宋" w:hAnsi="仿宋" w:eastAsia="仿宋"/>
          <w:sz w:val="28"/>
          <w:szCs w:val="28"/>
          <w:lang w:val="en-US" w:eastAsia="zh-CN"/>
        </w:rPr>
        <w:t>11.</w:t>
      </w:r>
      <w:r>
        <w:rPr>
          <w:rFonts w:hint="eastAsia" w:ascii="仿宋" w:hAnsi="仿宋" w:eastAsia="仿宋"/>
          <w:sz w:val="28"/>
          <w:szCs w:val="28"/>
        </w:rPr>
        <w:t>拟投标人不存在严重违规或被列入招标人“黑名单”的</w:t>
      </w:r>
      <w:r>
        <w:rPr>
          <w:rFonts w:hint="eastAsia" w:ascii="仿宋" w:hAnsi="仿宋" w:eastAsia="仿宋"/>
          <w:sz w:val="28"/>
          <w:szCs w:val="28"/>
          <w:lang w:eastAsia="zh-CN"/>
        </w:rPr>
        <w:t>。</w:t>
      </w:r>
    </w:p>
    <w:p w14:paraId="442D97A4">
      <w:pPr>
        <w:pStyle w:val="22"/>
        <w:numPr>
          <w:ilvl w:val="-1"/>
          <w:numId w:val="0"/>
        </w:numPr>
        <w:spacing w:line="460" w:lineRule="exact"/>
        <w:ind w:firstLine="56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参与招标投标活动的各方应对招标文件和投标文件中的商业和技术等秘密保密，违者应对由此造成的后果承担法律责任。</w:t>
      </w:r>
    </w:p>
    <w:p w14:paraId="515B26AC">
      <w:pPr>
        <w:pStyle w:val="22"/>
        <w:numPr>
          <w:ilvl w:val="0"/>
          <w:numId w:val="0"/>
        </w:numPr>
        <w:spacing w:line="460" w:lineRule="exact"/>
        <w:ind w:firstLine="565" w:firstLineChars="202"/>
        <w:rPr>
          <w:rFonts w:hint="eastAsia" w:ascii="仿宋" w:hAnsi="仿宋" w:eastAsia="仿宋"/>
          <w:sz w:val="28"/>
          <w:szCs w:val="28"/>
        </w:rPr>
      </w:pPr>
      <w:r>
        <w:rPr>
          <w:rFonts w:hint="eastAsia" w:ascii="仿宋" w:hAnsi="仿宋" w:eastAsia="仿宋"/>
          <w:sz w:val="28"/>
          <w:szCs w:val="28"/>
          <w:lang w:val="en-US" w:eastAsia="zh-CN"/>
        </w:rPr>
        <w:t>13.</w:t>
      </w:r>
      <w:r>
        <w:rPr>
          <w:rFonts w:hint="eastAsia" w:ascii="仿宋" w:hAnsi="仿宋" w:eastAsia="仿宋"/>
          <w:sz w:val="28"/>
          <w:szCs w:val="28"/>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5AAB73F">
      <w:pPr>
        <w:pStyle w:val="22"/>
        <w:spacing w:line="460" w:lineRule="exact"/>
        <w:ind w:firstLine="0" w:firstLineChars="0"/>
        <w:rPr>
          <w:rFonts w:hint="default" w:ascii="仿宋" w:hAnsi="仿宋" w:eastAsia="仿宋"/>
          <w:sz w:val="28"/>
          <w:szCs w:val="28"/>
          <w:lang w:val="en-US" w:eastAsia="zh-CN"/>
        </w:rPr>
      </w:pPr>
      <w:r>
        <w:rPr>
          <w:rFonts w:hint="eastAsia" w:ascii="仿宋" w:hAnsi="仿宋" w:eastAsia="仿宋"/>
          <w:b/>
          <w:sz w:val="28"/>
          <w:szCs w:val="28"/>
          <w:lang w:val="en-US" w:eastAsia="zh-CN"/>
        </w:rPr>
        <w:t>九</w:t>
      </w:r>
      <w:r>
        <w:rPr>
          <w:rFonts w:hint="eastAsia" w:ascii="仿宋" w:hAnsi="仿宋" w:eastAsia="仿宋"/>
          <w:b/>
          <w:sz w:val="28"/>
          <w:szCs w:val="28"/>
        </w:rPr>
        <w:t>、评标</w:t>
      </w:r>
      <w:r>
        <w:rPr>
          <w:rFonts w:hint="eastAsia" w:ascii="仿宋" w:hAnsi="仿宋" w:eastAsia="仿宋"/>
          <w:b/>
          <w:sz w:val="28"/>
          <w:szCs w:val="28"/>
          <w:lang w:val="en-US" w:eastAsia="zh-CN"/>
        </w:rPr>
        <w:t>方法及流程</w:t>
      </w:r>
    </w:p>
    <w:p w14:paraId="137FC1DF">
      <w:pPr>
        <w:pStyle w:val="2"/>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1、评标</w:t>
      </w:r>
    </w:p>
    <w:p w14:paraId="78F9DB08">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eastAsia="zh-CN"/>
        </w:rPr>
        <w:t>投标保证金：</w:t>
      </w:r>
      <w:r>
        <w:rPr>
          <w:rFonts w:hint="eastAsia" w:ascii="仿宋" w:hAnsi="仿宋" w:eastAsia="仿宋"/>
          <w:sz w:val="28"/>
          <w:szCs w:val="28"/>
          <w:lang w:val="en-US" w:eastAsia="zh-CN"/>
        </w:rPr>
        <w:t>见</w:t>
      </w:r>
      <w:r>
        <w:rPr>
          <w:rFonts w:hint="eastAsia" w:ascii="仿宋" w:hAnsi="仿宋" w:eastAsia="仿宋"/>
          <w:sz w:val="28"/>
          <w:szCs w:val="28"/>
          <w:lang w:eastAsia="zh-CN"/>
        </w:rPr>
        <w:t>缴纳投标保证金</w:t>
      </w:r>
      <w:r>
        <w:rPr>
          <w:rFonts w:hint="eastAsia" w:ascii="仿宋" w:hAnsi="仿宋" w:eastAsia="仿宋"/>
          <w:sz w:val="28"/>
          <w:szCs w:val="28"/>
          <w:lang w:val="en-US" w:eastAsia="zh-CN"/>
        </w:rPr>
        <w:t>条款。</w:t>
      </w:r>
    </w:p>
    <w:p w14:paraId="1A090296">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eastAsia="zh-CN"/>
        </w:rPr>
        <w:t>2.开标、</w:t>
      </w:r>
      <w:r>
        <w:rPr>
          <w:rFonts w:hint="eastAsia" w:ascii="仿宋" w:hAnsi="仿宋" w:eastAsia="仿宋"/>
          <w:sz w:val="28"/>
          <w:szCs w:val="28"/>
          <w:lang w:val="en-US" w:eastAsia="zh-CN"/>
        </w:rPr>
        <w:t>评标</w:t>
      </w:r>
    </w:p>
    <w:p w14:paraId="26B8B947">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eastAsia="zh-CN"/>
        </w:rPr>
        <w:t>（1）开标时间：</w:t>
      </w:r>
      <w:r>
        <w:rPr>
          <w:rFonts w:hint="eastAsia" w:ascii="仿宋" w:hAnsi="仿宋" w:eastAsia="仿宋"/>
          <w:sz w:val="28"/>
          <w:szCs w:val="28"/>
          <w:lang w:val="en-US" w:eastAsia="zh-CN"/>
        </w:rPr>
        <w:t>见议程安排</w:t>
      </w:r>
    </w:p>
    <w:p w14:paraId="1A2EAE11">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eastAsia="zh-CN"/>
        </w:rPr>
        <w:t>（2）开标地点：</w:t>
      </w:r>
      <w:r>
        <w:rPr>
          <w:rFonts w:hint="eastAsia" w:ascii="仿宋" w:hAnsi="仿宋" w:eastAsia="仿宋"/>
          <w:sz w:val="28"/>
          <w:szCs w:val="28"/>
          <w:lang w:val="en-US" w:eastAsia="zh-CN"/>
        </w:rPr>
        <w:t>山东省济南市历城区华奥路777号重汽科技大厦，线下开标，开标时投标人需携带</w:t>
      </w:r>
      <w:r>
        <w:rPr>
          <w:rFonts w:hint="eastAsia" w:ascii="仿宋" w:hAnsi="仿宋" w:eastAsia="仿宋"/>
          <w:b/>
          <w:bCs/>
          <w:sz w:val="28"/>
          <w:szCs w:val="28"/>
          <w:lang w:val="en-US" w:eastAsia="zh-CN"/>
        </w:rPr>
        <w:t>资质原件复印件以及相关招标材料、电脑。</w:t>
      </w:r>
    </w:p>
    <w:p w14:paraId="51628097">
      <w:pPr>
        <w:pStyle w:val="2"/>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3</w:t>
      </w:r>
      <w:r>
        <w:rPr>
          <w:rFonts w:hint="eastAsia" w:ascii="仿宋" w:hAnsi="仿宋" w:eastAsia="仿宋"/>
          <w:sz w:val="28"/>
          <w:szCs w:val="28"/>
          <w:lang w:eastAsia="zh-CN"/>
        </w:rPr>
        <w:t>）</w:t>
      </w:r>
      <w:r>
        <w:rPr>
          <w:rFonts w:hint="eastAsia" w:ascii="仿宋" w:hAnsi="仿宋" w:eastAsia="仿宋"/>
          <w:sz w:val="28"/>
          <w:szCs w:val="28"/>
          <w:lang w:val="en-US" w:eastAsia="zh-CN"/>
        </w:rPr>
        <w:t>所有项目经资质审查通过后，先进行技术标评比，再进行商务标评比，按照</w:t>
      </w:r>
      <w:r>
        <w:rPr>
          <w:rFonts w:hint="eastAsia" w:ascii="仿宋" w:hAnsi="仿宋" w:eastAsia="仿宋"/>
          <w:sz w:val="28"/>
          <w:szCs w:val="28"/>
          <w:lang w:eastAsia="zh-CN"/>
        </w:rPr>
        <w:t>技术</w:t>
      </w:r>
      <w:r>
        <w:rPr>
          <w:rFonts w:hint="eastAsia" w:ascii="仿宋" w:hAnsi="仿宋" w:eastAsia="仿宋"/>
          <w:sz w:val="28"/>
          <w:szCs w:val="28"/>
          <w:lang w:val="en-US" w:eastAsia="zh-CN"/>
        </w:rPr>
        <w:t>分</w:t>
      </w:r>
      <w:r>
        <w:rPr>
          <w:rFonts w:hint="eastAsia" w:ascii="仿宋" w:hAnsi="仿宋" w:eastAsia="仿宋"/>
          <w:sz w:val="28"/>
          <w:szCs w:val="28"/>
          <w:lang w:eastAsia="zh-CN"/>
        </w:rPr>
        <w:t>和商务</w:t>
      </w:r>
      <w:r>
        <w:rPr>
          <w:rFonts w:hint="eastAsia" w:ascii="仿宋" w:hAnsi="仿宋" w:eastAsia="仿宋"/>
          <w:sz w:val="28"/>
          <w:szCs w:val="28"/>
          <w:lang w:val="en-US" w:eastAsia="zh-CN"/>
        </w:rPr>
        <w:t>分</w:t>
      </w:r>
      <w:r>
        <w:rPr>
          <w:rFonts w:hint="eastAsia" w:ascii="仿宋" w:hAnsi="仿宋" w:eastAsia="仿宋"/>
          <w:sz w:val="28"/>
          <w:szCs w:val="28"/>
          <w:lang w:eastAsia="zh-CN"/>
        </w:rPr>
        <w:t>综合得分高分</w:t>
      </w:r>
      <w:r>
        <w:rPr>
          <w:rFonts w:hint="eastAsia" w:ascii="仿宋" w:hAnsi="仿宋" w:eastAsia="仿宋"/>
          <w:sz w:val="28"/>
          <w:szCs w:val="28"/>
          <w:lang w:val="en-US" w:eastAsia="zh-CN"/>
        </w:rPr>
        <w:t>选择中标人，并统一报价要求。商务标专家组与有效投标人在其开标报价的基础上开展</w:t>
      </w:r>
      <w:r>
        <w:rPr>
          <w:rFonts w:hint="eastAsia" w:ascii="仿宋" w:hAnsi="仿宋" w:eastAsia="仿宋"/>
          <w:b w:val="0"/>
          <w:bCs w:val="0"/>
          <w:sz w:val="28"/>
          <w:szCs w:val="28"/>
          <w:lang w:val="en-US" w:eastAsia="zh-CN"/>
        </w:rPr>
        <w:t>至少3轮商务谈判</w:t>
      </w:r>
      <w:r>
        <w:rPr>
          <w:rFonts w:hint="eastAsia" w:ascii="仿宋" w:hAnsi="仿宋" w:eastAsia="仿宋"/>
          <w:sz w:val="28"/>
          <w:szCs w:val="28"/>
          <w:lang w:val="en-US" w:eastAsia="zh-CN"/>
        </w:rPr>
        <w:t>，确定推荐中标人，原则上按照</w:t>
      </w:r>
      <w:r>
        <w:rPr>
          <w:rFonts w:hint="eastAsia" w:ascii="仿宋" w:hAnsi="仿宋" w:eastAsia="仿宋"/>
          <w:sz w:val="28"/>
          <w:szCs w:val="28"/>
          <w:lang w:eastAsia="zh-CN"/>
        </w:rPr>
        <w:t>技术标和商务</w:t>
      </w:r>
      <w:r>
        <w:rPr>
          <w:rFonts w:hint="eastAsia" w:ascii="仿宋" w:hAnsi="仿宋" w:eastAsia="仿宋"/>
          <w:sz w:val="28"/>
          <w:szCs w:val="28"/>
          <w:lang w:val="en-US" w:eastAsia="zh-CN"/>
        </w:rPr>
        <w:t>标</w:t>
      </w:r>
      <w:r>
        <w:rPr>
          <w:rFonts w:hint="eastAsia" w:ascii="仿宋" w:hAnsi="仿宋" w:eastAsia="仿宋"/>
          <w:sz w:val="28"/>
          <w:szCs w:val="28"/>
          <w:lang w:eastAsia="zh-CN"/>
        </w:rPr>
        <w:t>综合得分高分</w:t>
      </w:r>
      <w:r>
        <w:rPr>
          <w:rFonts w:hint="eastAsia" w:ascii="仿宋" w:hAnsi="仿宋" w:eastAsia="仿宋"/>
          <w:sz w:val="28"/>
          <w:szCs w:val="28"/>
          <w:lang w:val="en-US" w:eastAsia="zh-CN"/>
        </w:rPr>
        <w:t>选择中标人。</w:t>
      </w:r>
    </w:p>
    <w:p w14:paraId="2CA7B33A">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仿宋" w:hAnsi="仿宋" w:eastAsia="仿宋" w:cstheme="minorBidi"/>
          <w:b w:val="0"/>
          <w:bCs w:val="0"/>
          <w:sz w:val="28"/>
          <w:szCs w:val="28"/>
          <w:highlight w:val="none"/>
          <w:lang w:val="en-US" w:eastAsia="zh-CN"/>
        </w:rPr>
      </w:pPr>
      <w:r>
        <w:rPr>
          <w:rFonts w:hint="eastAsia" w:ascii="仿宋" w:hAnsi="仿宋" w:eastAsia="仿宋" w:cstheme="minorBidi"/>
          <w:b w:val="0"/>
          <w:bCs w:val="0"/>
          <w:color w:val="auto"/>
          <w:kern w:val="2"/>
          <w:sz w:val="28"/>
          <w:szCs w:val="28"/>
          <w:highlight w:val="none"/>
          <w:lang w:val="en-US" w:eastAsia="zh-CN" w:bidi="ar-SA"/>
        </w:rPr>
        <w:t>（4）</w:t>
      </w:r>
      <w:r>
        <w:rPr>
          <w:rFonts w:hint="eastAsia" w:ascii="仿宋" w:hAnsi="仿宋" w:eastAsia="仿宋" w:cstheme="minorBidi"/>
          <w:b w:val="0"/>
          <w:bCs w:val="0"/>
          <w:sz w:val="28"/>
          <w:szCs w:val="28"/>
          <w:highlight w:val="none"/>
          <w:lang w:val="en-US" w:eastAsia="zh-CN"/>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6A881FC5">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ascii="仿宋" w:hAnsi="仿宋" w:eastAsia="仿宋"/>
          <w:sz w:val="28"/>
          <w:szCs w:val="28"/>
          <w:highlight w:val="none"/>
          <w:lang w:eastAsia="zh-CN"/>
        </w:rPr>
      </w:pPr>
      <w:r>
        <w:rPr>
          <w:rFonts w:hint="eastAsia" w:ascii="仿宋" w:hAnsi="仿宋" w:eastAsia="仿宋" w:cstheme="minorBidi"/>
          <w:b w:val="0"/>
          <w:bCs w:val="0"/>
          <w:sz w:val="28"/>
          <w:szCs w:val="28"/>
          <w:highlight w:val="none"/>
          <w:lang w:val="en-US" w:eastAsia="zh-CN"/>
        </w:rPr>
        <w:t>注意：每一轮在重汽e采通提供澄清报价均有时间限制，未能在规定时间内提交澄清函及报价的视为放弃本次投标。商务标采用</w:t>
      </w:r>
      <w:r>
        <w:rPr>
          <w:rFonts w:hint="eastAsia" w:ascii="仿宋" w:hAnsi="仿宋" w:eastAsia="仿宋" w:cstheme="minorBidi"/>
          <w:b w:val="0"/>
          <w:bCs w:val="0"/>
          <w:sz w:val="28"/>
          <w:szCs w:val="28"/>
          <w:highlight w:val="none"/>
          <w:u w:val="none"/>
          <w:lang w:val="en-US" w:eastAsia="zh-CN"/>
        </w:rPr>
        <w:t>多轮报价</w:t>
      </w:r>
      <w:r>
        <w:rPr>
          <w:rFonts w:hint="eastAsia" w:ascii="仿宋" w:hAnsi="仿宋" w:eastAsia="仿宋" w:cstheme="minorBidi"/>
          <w:b w:val="0"/>
          <w:bCs w:val="0"/>
          <w:sz w:val="28"/>
          <w:szCs w:val="28"/>
          <w:highlight w:val="none"/>
          <w:lang w:val="en-US" w:eastAsia="zh-CN"/>
        </w:rPr>
        <w:t>，除开标唱标为公开报价方式外，后续多轮澄清报价根据专家组商议后，确认是否为公开/非公开。</w:t>
      </w:r>
      <w:r>
        <w:rPr>
          <w:rFonts w:hint="eastAsia" w:ascii="仿宋" w:hAnsi="仿宋" w:eastAsia="仿宋" w:cstheme="minorBidi"/>
          <w:b w:val="0"/>
          <w:bCs w:val="0"/>
          <w:color w:val="auto"/>
          <w:sz w:val="28"/>
          <w:szCs w:val="28"/>
          <w:highlight w:val="none"/>
          <w:u w:val="none"/>
          <w:lang w:val="en-US" w:eastAsia="zh-CN"/>
        </w:rPr>
        <w:t>在重汽e采通进行提报，</w:t>
      </w:r>
      <w:r>
        <w:rPr>
          <w:rFonts w:hint="eastAsia" w:ascii="仿宋" w:hAnsi="仿宋" w:eastAsia="仿宋"/>
          <w:b w:val="0"/>
          <w:bCs w:val="0"/>
          <w:color w:val="auto"/>
          <w:sz w:val="28"/>
          <w:szCs w:val="28"/>
          <w:highlight w:val="none"/>
          <w:lang w:eastAsia="zh-CN"/>
        </w:rPr>
        <w:t>所有清单价格按照总价下浮比例等比例下浮。</w:t>
      </w:r>
      <w:r>
        <w:rPr>
          <w:rFonts w:hint="eastAsia" w:ascii="仿宋" w:hAnsi="仿宋" w:eastAsia="仿宋" w:cstheme="minorBidi"/>
          <w:b w:val="0"/>
          <w:bCs w:val="0"/>
          <w:color w:val="auto"/>
          <w:sz w:val="28"/>
          <w:szCs w:val="28"/>
          <w:highlight w:val="none"/>
          <w:u w:val="none"/>
          <w:lang w:val="en-US" w:eastAsia="zh-CN"/>
        </w:rPr>
        <w:t>投标人应关注e采通本轮报价截止时间，到点后未能提交的按无效处理。每一轮澄清函中，应分别写明报价的含税总价、不含税总价（单位，元）、税率等内容。</w:t>
      </w:r>
    </w:p>
    <w:p w14:paraId="174B9285">
      <w:pPr>
        <w:numPr>
          <w:ilvl w:val="0"/>
          <w:numId w:val="2"/>
        </w:numPr>
        <w:spacing w:line="360" w:lineRule="auto"/>
        <w:ind w:left="20" w:firstLine="420"/>
        <w:rPr>
          <w:rFonts w:hint="eastAsia" w:ascii="仿宋" w:hAnsi="仿宋" w:eastAsia="仿宋"/>
          <w:sz w:val="28"/>
          <w:szCs w:val="28"/>
        </w:rPr>
      </w:pPr>
      <w:r>
        <w:rPr>
          <w:rFonts w:hint="eastAsia" w:ascii="仿宋" w:hAnsi="仿宋" w:eastAsia="仿宋"/>
          <w:color w:val="auto"/>
          <w:sz w:val="28"/>
          <w:szCs w:val="28"/>
          <w:highlight w:val="none"/>
        </w:rPr>
        <w:t>评标工作由招标人为该项目依法组织的、由</w:t>
      </w:r>
      <w:r>
        <w:rPr>
          <w:rFonts w:hint="eastAsia" w:ascii="仿宋" w:hAnsi="仿宋" w:eastAsia="仿宋"/>
          <w:color w:val="auto"/>
          <w:sz w:val="28"/>
          <w:szCs w:val="28"/>
          <w:highlight w:val="none"/>
          <w:u w:val="none"/>
          <w:lang w:val="en-US" w:eastAsia="zh-CN"/>
        </w:rPr>
        <w:t>3</w:t>
      </w:r>
      <w:r>
        <w:rPr>
          <w:rFonts w:hint="eastAsia" w:ascii="仿宋" w:hAnsi="仿宋" w:eastAsia="仿宋"/>
          <w:color w:val="auto"/>
          <w:sz w:val="28"/>
          <w:szCs w:val="28"/>
          <w:highlight w:val="none"/>
          <w:u w:val="none"/>
        </w:rPr>
        <w:t>人</w:t>
      </w:r>
      <w:r>
        <w:rPr>
          <w:rFonts w:hint="eastAsia" w:ascii="仿宋" w:hAnsi="仿宋" w:eastAsia="仿宋"/>
          <w:color w:val="auto"/>
          <w:sz w:val="28"/>
          <w:szCs w:val="28"/>
          <w:highlight w:val="none"/>
        </w:rPr>
        <w:t>及以上单数成员（视标的额大小按规定确定专家人数）组成的评标工作小组负责，</w:t>
      </w:r>
      <w:r>
        <w:rPr>
          <w:rFonts w:hint="eastAsia" w:ascii="仿宋" w:hAnsi="仿宋" w:eastAsia="仿宋" w:cstheme="minorBidi"/>
          <w:b w:val="0"/>
          <w:bCs w:val="0"/>
          <w:color w:val="auto"/>
          <w:sz w:val="28"/>
          <w:szCs w:val="28"/>
          <w:highlight w:val="none"/>
          <w:lang w:val="en-US" w:eastAsia="zh-CN"/>
        </w:rPr>
        <w:t>按照</w:t>
      </w:r>
      <w:r>
        <w:rPr>
          <w:rFonts w:hint="eastAsia" w:ascii="仿宋" w:hAnsi="仿宋" w:eastAsia="仿宋" w:cstheme="minorBidi"/>
          <w:b w:val="0"/>
          <w:bCs w:val="0"/>
          <w:sz w:val="28"/>
          <w:szCs w:val="28"/>
        </w:rPr>
        <w:t>综合得分高分</w:t>
      </w:r>
      <w:r>
        <w:rPr>
          <w:rFonts w:hint="eastAsia" w:ascii="仿宋" w:hAnsi="仿宋" w:eastAsia="仿宋" w:cstheme="minorBidi"/>
          <w:b w:val="0"/>
          <w:bCs w:val="0"/>
          <w:sz w:val="28"/>
          <w:szCs w:val="28"/>
          <w:lang w:val="en-US" w:eastAsia="zh-CN"/>
        </w:rPr>
        <w:t>选择中标人</w:t>
      </w:r>
      <w:r>
        <w:rPr>
          <w:rFonts w:hint="eastAsia" w:ascii="仿宋" w:hAnsi="仿宋" w:eastAsia="仿宋"/>
          <w:color w:val="auto"/>
          <w:sz w:val="28"/>
          <w:szCs w:val="28"/>
          <w:highlight w:val="none"/>
        </w:rPr>
        <w:t>，即由评标工作小组按照国家招投标有关规定，本着公平、公正、公开、有序的原则，在最大限度地满足招标文件实质性要求的前提下，按照招标文件中规定的各项因素进行综合</w:t>
      </w:r>
      <w:r>
        <w:rPr>
          <w:rFonts w:hint="eastAsia" w:ascii="仿宋" w:hAnsi="仿宋" w:eastAsia="仿宋"/>
          <w:color w:val="auto"/>
          <w:sz w:val="28"/>
          <w:szCs w:val="28"/>
          <w:highlight w:val="none"/>
          <w:lang w:val="en-US" w:eastAsia="zh-CN"/>
        </w:rPr>
        <w:t>评定</w:t>
      </w:r>
      <w:r>
        <w:rPr>
          <w:rFonts w:hint="eastAsia" w:ascii="仿宋" w:hAnsi="仿宋" w:eastAsia="仿宋"/>
          <w:color w:val="auto"/>
          <w:sz w:val="28"/>
          <w:szCs w:val="28"/>
          <w:highlight w:val="none"/>
        </w:rPr>
        <w:t>，并根据报价情况同时结合项目需求，依据本招标书列示的相关报价规则，按需确定中标候选人及中标项目，</w:t>
      </w:r>
      <w:r>
        <w:rPr>
          <w:rFonts w:hint="eastAsia" w:ascii="仿宋" w:hAnsi="仿宋" w:eastAsia="仿宋"/>
          <w:b w:val="0"/>
          <w:color w:val="auto"/>
          <w:sz w:val="28"/>
          <w:szCs w:val="28"/>
          <w:highlight w:val="none"/>
        </w:rPr>
        <w:t>对未中标人不做任何解释</w:t>
      </w:r>
      <w:r>
        <w:rPr>
          <w:rFonts w:hint="eastAsia" w:ascii="仿宋" w:hAnsi="仿宋" w:eastAsia="仿宋"/>
          <w:color w:val="auto"/>
          <w:sz w:val="28"/>
          <w:szCs w:val="28"/>
          <w:highlight w:val="none"/>
        </w:rPr>
        <w:t>。</w:t>
      </w:r>
    </w:p>
    <w:p w14:paraId="34CE334C">
      <w:pPr>
        <w:keepNext w:val="0"/>
        <w:keepLines w:val="0"/>
        <w:pageBreakBefore w:val="0"/>
        <w:widowControl/>
        <w:numPr>
          <w:ilvl w:val="0"/>
          <w:numId w:val="2"/>
        </w:numPr>
        <w:kinsoku/>
        <w:wordWrap/>
        <w:overflowPunct/>
        <w:topLinePunct w:val="0"/>
        <w:autoSpaceDE/>
        <w:autoSpaceDN/>
        <w:bidi w:val="0"/>
        <w:adjustRightInd/>
        <w:snapToGrid/>
        <w:spacing w:line="360" w:lineRule="auto"/>
        <w:ind w:left="20" w:firstLine="420" w:firstLineChars="0"/>
        <w:textAlignment w:val="auto"/>
        <w:rPr>
          <w:rFonts w:hint="eastAsia" w:ascii="仿宋" w:hAnsi="仿宋" w:eastAsia="仿宋"/>
          <w:sz w:val="28"/>
          <w:szCs w:val="28"/>
        </w:rPr>
      </w:pPr>
      <w:r>
        <w:rPr>
          <w:rFonts w:hint="eastAsia" w:ascii="仿宋" w:hAnsi="仿宋" w:eastAsia="仿宋"/>
          <w:sz w:val="28"/>
          <w:szCs w:val="28"/>
        </w:rPr>
        <w:t>投标文件未密封或资料不完整、投标人对招标文件的实质性要求未做出全面响应、有迹象表明投标人串通投标、中标后无正当理由在规定的时间不签订合同的、中标后不缴纳履约保证金、投标人提供的投标文件弄虚作假及其它违反法律、法规规定情形的，视为无效投标。</w:t>
      </w:r>
    </w:p>
    <w:p w14:paraId="797E2845">
      <w:pPr>
        <w:numPr>
          <w:ilvl w:val="0"/>
          <w:numId w:val="2"/>
        </w:numPr>
        <w:spacing w:line="360" w:lineRule="auto"/>
        <w:ind w:left="20" w:firstLine="420" w:firstLineChars="0"/>
        <w:rPr>
          <w:rFonts w:hint="eastAsia" w:ascii="仿宋" w:hAnsi="仿宋" w:eastAsia="仿宋"/>
          <w:sz w:val="28"/>
          <w:szCs w:val="28"/>
        </w:rPr>
      </w:pPr>
      <w:r>
        <w:rPr>
          <w:rFonts w:hint="eastAsia" w:ascii="仿宋" w:hAnsi="仿宋" w:eastAsia="仿宋"/>
          <w:sz w:val="28"/>
          <w:szCs w:val="28"/>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则本次评标作废。</w:t>
      </w:r>
    </w:p>
    <w:p w14:paraId="7072B31A">
      <w:pPr>
        <w:keepNext w:val="0"/>
        <w:keepLines w:val="0"/>
        <w:pageBreakBefore w:val="0"/>
        <w:widowControl/>
        <w:numPr>
          <w:ilvl w:val="-1"/>
          <w:numId w:val="0"/>
        </w:numPr>
        <w:kinsoku/>
        <w:wordWrap/>
        <w:overflowPunct/>
        <w:topLinePunct w:val="0"/>
        <w:autoSpaceDE/>
        <w:autoSpaceDN/>
        <w:bidi w:val="0"/>
        <w:adjustRightInd/>
        <w:snapToGrid/>
        <w:spacing w:line="360" w:lineRule="auto"/>
        <w:ind w:left="440" w:firstLine="0" w:firstLineChars="0"/>
        <w:textAlignment w:val="auto"/>
        <w:rPr>
          <w:rFonts w:hint="eastAsia"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.评分标准</w:t>
      </w:r>
    </w:p>
    <w:p w14:paraId="77C01378">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本项目</w:t>
      </w:r>
      <w:r>
        <w:rPr>
          <w:rFonts w:hint="eastAsia" w:ascii="仿宋" w:hAnsi="仿宋" w:eastAsia="仿宋"/>
          <w:sz w:val="28"/>
          <w:szCs w:val="28"/>
        </w:rPr>
        <w:t>按照技术评分占比</w:t>
      </w:r>
      <w:r>
        <w:rPr>
          <w:rFonts w:hint="eastAsia" w:ascii="仿宋" w:hAnsi="仿宋" w:eastAsia="仿宋"/>
          <w:sz w:val="28"/>
          <w:szCs w:val="28"/>
          <w:lang w:val="en-US" w:eastAsia="zh-CN"/>
        </w:rPr>
        <w:t>40</w:t>
      </w:r>
      <w:r>
        <w:rPr>
          <w:rFonts w:hint="eastAsia" w:ascii="仿宋" w:hAnsi="仿宋" w:eastAsia="仿宋"/>
          <w:sz w:val="28"/>
          <w:szCs w:val="28"/>
        </w:rPr>
        <w:t>%+</w:t>
      </w:r>
      <w:r>
        <w:rPr>
          <w:rFonts w:hint="eastAsia" w:ascii="仿宋" w:hAnsi="仿宋" w:eastAsia="仿宋"/>
          <w:sz w:val="28"/>
          <w:szCs w:val="28"/>
          <w:lang w:val="en-US" w:eastAsia="zh-CN"/>
        </w:rPr>
        <w:t>商务</w:t>
      </w:r>
      <w:r>
        <w:rPr>
          <w:rFonts w:hint="eastAsia" w:ascii="仿宋" w:hAnsi="仿宋" w:eastAsia="仿宋"/>
          <w:sz w:val="28"/>
          <w:szCs w:val="28"/>
        </w:rPr>
        <w:t>评分占比</w:t>
      </w:r>
      <w:r>
        <w:rPr>
          <w:rFonts w:hint="eastAsia" w:ascii="仿宋" w:hAnsi="仿宋" w:eastAsia="仿宋"/>
          <w:sz w:val="28"/>
          <w:szCs w:val="28"/>
          <w:lang w:eastAsia="zh-CN"/>
        </w:rPr>
        <w:t>6</w:t>
      </w:r>
      <w:r>
        <w:rPr>
          <w:rFonts w:hint="eastAsia" w:ascii="仿宋" w:hAnsi="仿宋" w:eastAsia="仿宋"/>
          <w:sz w:val="28"/>
          <w:szCs w:val="28"/>
          <w:lang w:val="en-US" w:eastAsia="zh-CN"/>
        </w:rPr>
        <w:t>0</w:t>
      </w:r>
      <w:r>
        <w:rPr>
          <w:rFonts w:hint="eastAsia" w:ascii="仿宋" w:hAnsi="仿宋" w:eastAsia="仿宋"/>
          <w:sz w:val="28"/>
          <w:szCs w:val="28"/>
        </w:rPr>
        <w:t>%进行打分评审，中标结果以综合能力评判择优执行。</w:t>
      </w:r>
    </w:p>
    <w:p w14:paraId="066C436B">
      <w:pPr>
        <w:numPr>
          <w:ilvl w:val="255"/>
          <w:numId w:val="0"/>
        </w:numPr>
        <w:spacing w:line="460" w:lineRule="exact"/>
        <w:rPr>
          <w:rFonts w:hint="eastAsia" w:ascii="仿宋" w:hAnsi="仿宋" w:eastAsia="仿宋"/>
          <w:sz w:val="28"/>
          <w:szCs w:val="28"/>
          <w:lang w:eastAsia="zh-CN"/>
        </w:rPr>
      </w:pPr>
    </w:p>
    <w:tbl>
      <w:tblPr>
        <w:tblStyle w:val="15"/>
        <w:tblW w:w="98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1772"/>
        <w:gridCol w:w="5532"/>
        <w:gridCol w:w="1065"/>
      </w:tblGrid>
      <w:tr w14:paraId="03BB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488" w:type="dxa"/>
            <w:shd w:val="clear" w:color="auto" w:fill="auto"/>
            <w:vAlign w:val="center"/>
          </w:tcPr>
          <w:p w14:paraId="6B29B2B2">
            <w:pPr>
              <w:widowControl/>
              <w:jc w:val="center"/>
              <w:rPr>
                <w:rFonts w:hint="eastAsia" w:ascii="宋体" w:hAnsi="宋体" w:eastAsia="宋体" w:cs="宋体"/>
                <w:b/>
                <w:bCs/>
                <w:color w:val="000000"/>
                <w:kern w:val="0"/>
                <w:sz w:val="24"/>
                <w:szCs w:val="24"/>
              </w:rPr>
            </w:pPr>
          </w:p>
        </w:tc>
        <w:tc>
          <w:tcPr>
            <w:tcW w:w="1772" w:type="dxa"/>
            <w:shd w:val="clear" w:color="auto" w:fill="auto"/>
            <w:vAlign w:val="center"/>
          </w:tcPr>
          <w:p w14:paraId="505F47D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w:t>
            </w:r>
          </w:p>
        </w:tc>
        <w:tc>
          <w:tcPr>
            <w:tcW w:w="5532" w:type="dxa"/>
            <w:shd w:val="clear" w:color="auto" w:fill="auto"/>
            <w:vAlign w:val="center"/>
          </w:tcPr>
          <w:p w14:paraId="4779763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描　　述</w:t>
            </w:r>
          </w:p>
        </w:tc>
        <w:tc>
          <w:tcPr>
            <w:tcW w:w="1065" w:type="dxa"/>
            <w:shd w:val="clear" w:color="auto" w:fill="auto"/>
            <w:vAlign w:val="center"/>
          </w:tcPr>
          <w:p w14:paraId="0856EF0C">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分值</w:t>
            </w:r>
          </w:p>
        </w:tc>
      </w:tr>
      <w:tr w14:paraId="2711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488" w:type="dxa"/>
            <w:vMerge w:val="restart"/>
            <w:shd w:val="clear" w:color="auto" w:fill="auto"/>
            <w:vAlign w:val="center"/>
          </w:tcPr>
          <w:p w14:paraId="673E2740">
            <w:pPr>
              <w:widowControl/>
              <w:spacing w:line="240" w:lineRule="exact"/>
              <w:ind w:firstLine="0" w:firstLineChars="0"/>
              <w:jc w:val="both"/>
              <w:rPr>
                <w:rFonts w:hint="eastAsia" w:ascii="仿宋_GB2312" w:hAnsi="宋体" w:eastAsia="仿宋_GB2312" w:cs="宋体"/>
                <w:color w:val="000000"/>
                <w:kern w:val="0"/>
                <w:szCs w:val="21"/>
                <w:lang w:val="en-US" w:eastAsia="zh-CN"/>
              </w:rPr>
            </w:pPr>
          </w:p>
          <w:p w14:paraId="795428F2">
            <w:pPr>
              <w:widowControl/>
              <w:spacing w:line="240" w:lineRule="exact"/>
              <w:ind w:firstLine="0" w:firstLineChars="0"/>
              <w:jc w:val="both"/>
              <w:rPr>
                <w:rFonts w:hint="eastAsia" w:ascii="仿宋_GB2312" w:hAnsi="宋体" w:eastAsia="仿宋_GB2312" w:cs="宋体"/>
                <w:color w:val="000000"/>
                <w:kern w:val="0"/>
                <w:szCs w:val="21"/>
                <w:lang w:val="en-US" w:eastAsia="zh-CN"/>
              </w:rPr>
            </w:pPr>
          </w:p>
          <w:p w14:paraId="4B0083A9">
            <w:pPr>
              <w:widowControl/>
              <w:spacing w:line="240" w:lineRule="exact"/>
              <w:ind w:firstLine="0" w:firstLineChars="0"/>
              <w:jc w:val="both"/>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技术标部分</w:t>
            </w:r>
          </w:p>
        </w:tc>
        <w:tc>
          <w:tcPr>
            <w:tcW w:w="1772" w:type="dxa"/>
            <w:shd w:val="clear" w:color="auto" w:fill="auto"/>
            <w:vAlign w:val="center"/>
          </w:tcPr>
          <w:p w14:paraId="754EE3BF">
            <w:pPr>
              <w:pStyle w:val="2"/>
              <w:widowControl/>
              <w:jc w:val="center"/>
              <w:rPr>
                <w:rFonts w:hint="default" w:ascii="仿宋" w:hAnsi="仿宋" w:eastAsia="仿宋"/>
                <w:lang w:val="en-US" w:eastAsia="zh-CN"/>
              </w:rPr>
            </w:pPr>
            <w:r>
              <w:rPr>
                <w:rFonts w:hint="eastAsia" w:ascii="仿宋" w:hAnsi="仿宋" w:eastAsia="仿宋"/>
                <w:lang w:val="en-US" w:eastAsia="zh-CN"/>
              </w:rPr>
              <w:t>资质实力</w:t>
            </w:r>
          </w:p>
        </w:tc>
        <w:tc>
          <w:tcPr>
            <w:tcW w:w="5532" w:type="dxa"/>
            <w:shd w:val="clear" w:color="auto" w:fill="auto"/>
            <w:vAlign w:val="center"/>
          </w:tcPr>
          <w:p w14:paraId="29AEB92B">
            <w:pPr>
              <w:pStyle w:val="12"/>
              <w:widowControl/>
              <w:spacing w:line="240" w:lineRule="exact"/>
              <w:jc w:val="both"/>
              <w:rPr>
                <w:rFonts w:hint="default" w:ascii="仿宋_GB2312" w:hAnsi="宋体" w:eastAsia="仿宋_GB2312" w:cs="宋体"/>
                <w:color w:val="000000"/>
                <w:sz w:val="21"/>
                <w:szCs w:val="21"/>
                <w:lang w:val="en-US"/>
              </w:rPr>
            </w:pPr>
            <w:r>
              <w:rPr>
                <w:rFonts w:hint="eastAsia" w:ascii="仿宋_GB2312" w:hAnsi="宋体" w:eastAsia="仿宋_GB2312" w:cs="宋体"/>
                <w:color w:val="000000"/>
                <w:sz w:val="21"/>
                <w:szCs w:val="21"/>
                <w:lang w:val="en-US" w:eastAsia="zh-CN"/>
              </w:rPr>
              <w:t>公司规模及</w:t>
            </w:r>
            <w:r>
              <w:rPr>
                <w:rFonts w:hint="eastAsia" w:ascii="仿宋_GB2312" w:hAnsi="宋体" w:eastAsia="仿宋_GB2312" w:cs="宋体"/>
                <w:color w:val="000000"/>
                <w:sz w:val="21"/>
                <w:szCs w:val="21"/>
              </w:rPr>
              <w:t>服务团队</w:t>
            </w:r>
            <w:r>
              <w:rPr>
                <w:rFonts w:hint="eastAsia" w:ascii="仿宋_GB2312" w:hAnsi="宋体" w:eastAsia="仿宋_GB2312" w:cs="宋体"/>
                <w:color w:val="000000"/>
                <w:sz w:val="21"/>
                <w:szCs w:val="21"/>
                <w:lang w:val="en-US" w:eastAsia="zh-CN"/>
              </w:rPr>
              <w:t>人员</w:t>
            </w:r>
            <w:r>
              <w:rPr>
                <w:rFonts w:hint="eastAsia" w:ascii="仿宋_GB2312" w:hAnsi="宋体" w:eastAsia="仿宋_GB2312" w:cs="宋体"/>
                <w:color w:val="000000"/>
                <w:sz w:val="21"/>
                <w:szCs w:val="21"/>
              </w:rPr>
              <w:t>配置</w:t>
            </w:r>
            <w:r>
              <w:rPr>
                <w:rFonts w:hint="eastAsia" w:ascii="仿宋_GB2312" w:hAnsi="宋体" w:eastAsia="仿宋_GB2312" w:cs="宋体"/>
                <w:color w:val="000000"/>
                <w:sz w:val="21"/>
                <w:szCs w:val="21"/>
                <w:lang w:val="en-US" w:eastAsia="zh-CN"/>
              </w:rPr>
              <w:t>情况、服务能力</w:t>
            </w:r>
          </w:p>
        </w:tc>
        <w:tc>
          <w:tcPr>
            <w:tcW w:w="1065" w:type="dxa"/>
            <w:shd w:val="clear" w:color="auto" w:fill="auto"/>
            <w:vAlign w:val="center"/>
          </w:tcPr>
          <w:p w14:paraId="1368B985">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20分</w:t>
            </w:r>
          </w:p>
        </w:tc>
      </w:tr>
      <w:tr w14:paraId="1376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488" w:type="dxa"/>
            <w:vMerge w:val="continue"/>
            <w:shd w:val="clear" w:color="auto" w:fill="auto"/>
            <w:vAlign w:val="center"/>
          </w:tcPr>
          <w:p w14:paraId="7BDA73FC">
            <w:pPr>
              <w:widowControl/>
              <w:spacing w:line="240" w:lineRule="exact"/>
              <w:ind w:firstLine="0" w:firstLineChars="0"/>
              <w:jc w:val="both"/>
              <w:rPr>
                <w:rFonts w:hint="default" w:ascii="仿宋_GB2312" w:hAnsi="宋体" w:eastAsia="仿宋_GB2312" w:cs="宋体"/>
                <w:color w:val="000000"/>
                <w:kern w:val="0"/>
                <w:szCs w:val="21"/>
                <w:lang w:val="en-US" w:eastAsia="zh-CN"/>
              </w:rPr>
            </w:pPr>
          </w:p>
        </w:tc>
        <w:tc>
          <w:tcPr>
            <w:tcW w:w="1772" w:type="dxa"/>
            <w:shd w:val="clear" w:color="auto" w:fill="auto"/>
            <w:vAlign w:val="center"/>
          </w:tcPr>
          <w:p w14:paraId="262F0B08">
            <w:pPr>
              <w:pStyle w:val="2"/>
              <w:widowControl/>
              <w:jc w:val="center"/>
              <w:rPr>
                <w:rFonts w:ascii="仿宋_GB2312" w:hAnsi="宋体" w:eastAsia="仿宋_GB2312" w:cs="宋体"/>
                <w:color w:val="000000"/>
                <w:kern w:val="0"/>
                <w:szCs w:val="21"/>
              </w:rPr>
            </w:pPr>
            <w:r>
              <w:rPr>
                <w:rFonts w:hint="eastAsia" w:ascii="仿宋" w:hAnsi="仿宋" w:eastAsia="仿宋"/>
              </w:rPr>
              <w:t>服务业绩</w:t>
            </w:r>
          </w:p>
        </w:tc>
        <w:tc>
          <w:tcPr>
            <w:tcW w:w="5532" w:type="dxa"/>
            <w:shd w:val="clear" w:color="auto" w:fill="auto"/>
            <w:vAlign w:val="center"/>
          </w:tcPr>
          <w:p w14:paraId="6E11A49B">
            <w:pPr>
              <w:pStyle w:val="12"/>
              <w:widowControl/>
              <w:spacing w:line="240" w:lineRule="exact"/>
              <w:jc w:val="both"/>
              <w:rPr>
                <w:rFonts w:hint="eastAsia" w:ascii="仿宋_GB2312" w:hAnsi="宋体" w:eastAsia="仿宋_GB2312" w:cs="宋体"/>
                <w:color w:val="000000"/>
                <w:sz w:val="21"/>
                <w:szCs w:val="21"/>
                <w:lang w:eastAsia="zh-CN"/>
              </w:rPr>
            </w:pPr>
            <w:r>
              <w:rPr>
                <w:rFonts w:hint="eastAsia" w:ascii="仿宋_GB2312" w:hAnsi="宋体" w:eastAsia="仿宋_GB2312" w:cs="宋体"/>
                <w:color w:val="000000"/>
                <w:sz w:val="21"/>
                <w:szCs w:val="21"/>
              </w:rPr>
              <w:t>根据投标人资质及</w:t>
            </w:r>
            <w:r>
              <w:rPr>
                <w:rFonts w:hint="eastAsia" w:ascii="仿宋_GB2312" w:hAnsi="宋体" w:eastAsia="仿宋_GB2312" w:cs="宋体"/>
                <w:color w:val="000000"/>
                <w:sz w:val="21"/>
                <w:szCs w:val="21"/>
                <w:lang w:val="en-US" w:eastAsia="zh-CN"/>
              </w:rPr>
              <w:t>商用车行业</w:t>
            </w:r>
            <w:r>
              <w:rPr>
                <w:rFonts w:hint="eastAsia" w:ascii="仿宋_GB2312" w:hAnsi="宋体" w:eastAsia="仿宋_GB2312" w:cs="宋体"/>
                <w:color w:val="000000"/>
                <w:sz w:val="21"/>
                <w:szCs w:val="21"/>
              </w:rPr>
              <w:t>服务业绩进行评定，包含以往策划相关方面的方案、执行效果、服务改进等</w:t>
            </w:r>
          </w:p>
        </w:tc>
        <w:tc>
          <w:tcPr>
            <w:tcW w:w="1065" w:type="dxa"/>
            <w:shd w:val="clear" w:color="auto" w:fill="auto"/>
            <w:vAlign w:val="center"/>
          </w:tcPr>
          <w:p w14:paraId="2A0B0F7A">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30</w:t>
            </w:r>
            <w:r>
              <w:rPr>
                <w:rFonts w:hint="eastAsia" w:ascii="仿宋_GB2312" w:hAnsi="宋体" w:eastAsia="仿宋_GB2312" w:cs="宋体"/>
                <w:color w:val="000000"/>
                <w:kern w:val="0"/>
                <w:szCs w:val="21"/>
              </w:rPr>
              <w:t>分</w:t>
            </w:r>
          </w:p>
        </w:tc>
      </w:tr>
      <w:tr w14:paraId="6B6D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488" w:type="dxa"/>
            <w:vMerge w:val="continue"/>
            <w:vAlign w:val="center"/>
          </w:tcPr>
          <w:p w14:paraId="49590BA5">
            <w:pPr>
              <w:widowControl/>
              <w:spacing w:line="240" w:lineRule="exact"/>
              <w:jc w:val="center"/>
              <w:rPr>
                <w:rFonts w:hint="eastAsia" w:ascii="仿宋_GB2312" w:hAnsi="宋体" w:eastAsia="仿宋_GB2312" w:cs="宋体"/>
                <w:color w:val="000000"/>
                <w:kern w:val="0"/>
                <w:szCs w:val="21"/>
              </w:rPr>
            </w:pPr>
          </w:p>
        </w:tc>
        <w:tc>
          <w:tcPr>
            <w:tcW w:w="1772" w:type="dxa"/>
            <w:shd w:val="clear" w:color="auto" w:fill="auto"/>
            <w:vAlign w:val="center"/>
          </w:tcPr>
          <w:p w14:paraId="628C857D">
            <w:pPr>
              <w:widowControl/>
              <w:spacing w:line="240" w:lineRule="exact"/>
              <w:jc w:val="center"/>
              <w:rPr>
                <w:rFonts w:hint="default"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推文制作</w:t>
            </w:r>
          </w:p>
        </w:tc>
        <w:tc>
          <w:tcPr>
            <w:tcW w:w="5532" w:type="dxa"/>
            <w:shd w:val="clear" w:color="auto" w:fill="auto"/>
            <w:vAlign w:val="center"/>
          </w:tcPr>
          <w:p w14:paraId="3D7F54EF">
            <w:pPr>
              <w:widowControl/>
              <w:spacing w:line="240" w:lineRule="exact"/>
              <w:jc w:val="left"/>
              <w:rPr>
                <w:rFonts w:hint="default"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 w:val="21"/>
                <w:szCs w:val="21"/>
                <w:lang w:val="en-US" w:eastAsia="zh-CN" w:bidi="ar-SA"/>
              </w:rPr>
              <w:t>自行策划一条中国重汽微信推文（风格不限，形式不限，内容不限），展示策划、文案、设计能力</w:t>
            </w:r>
          </w:p>
        </w:tc>
        <w:tc>
          <w:tcPr>
            <w:tcW w:w="1065" w:type="dxa"/>
            <w:shd w:val="clear" w:color="auto" w:fill="auto"/>
            <w:vAlign w:val="center"/>
          </w:tcPr>
          <w:p w14:paraId="4D746626">
            <w:pPr>
              <w:widowControl/>
              <w:spacing w:line="240" w:lineRule="exact"/>
              <w:jc w:val="center"/>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50</w:t>
            </w:r>
            <w:r>
              <w:rPr>
                <w:rFonts w:hint="eastAsia" w:ascii="仿宋_GB2312" w:hAnsi="宋体" w:eastAsia="仿宋_GB2312" w:cs="宋体"/>
                <w:color w:val="000000"/>
                <w:kern w:val="0"/>
                <w:szCs w:val="21"/>
              </w:rPr>
              <w:t>分</w:t>
            </w:r>
          </w:p>
        </w:tc>
      </w:tr>
      <w:tr w14:paraId="748D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488" w:type="dxa"/>
            <w:vAlign w:val="center"/>
          </w:tcPr>
          <w:p w14:paraId="3B9A15D3">
            <w:pPr>
              <w:widowControl/>
              <w:spacing w:line="240" w:lineRule="exact"/>
              <w:jc w:val="both"/>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商务标部分</w:t>
            </w:r>
          </w:p>
        </w:tc>
        <w:tc>
          <w:tcPr>
            <w:tcW w:w="1772" w:type="dxa"/>
            <w:vAlign w:val="center"/>
          </w:tcPr>
          <w:p w14:paraId="06633EEA">
            <w:pPr>
              <w:widowControl/>
              <w:spacing w:line="240" w:lineRule="exact"/>
              <w:jc w:val="center"/>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服务</w:t>
            </w:r>
            <w:r>
              <w:rPr>
                <w:rFonts w:hint="eastAsia" w:ascii="仿宋_GB2312" w:hAnsi="宋体" w:eastAsia="仿宋_GB2312" w:cs="宋体"/>
                <w:color w:val="000000"/>
                <w:kern w:val="0"/>
                <w:szCs w:val="21"/>
              </w:rPr>
              <w:t>报价</w:t>
            </w:r>
          </w:p>
        </w:tc>
        <w:tc>
          <w:tcPr>
            <w:tcW w:w="5532" w:type="dxa"/>
            <w:shd w:val="clear" w:color="auto" w:fill="auto"/>
            <w:vAlign w:val="center"/>
          </w:tcPr>
          <w:p w14:paraId="015F266F">
            <w:pPr>
              <w:widowControl/>
              <w:spacing w:line="240" w:lineRule="exact"/>
              <w:jc w:val="left"/>
              <w:rPr>
                <w:rFonts w:hint="default"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投标人进行商务竞价</w:t>
            </w:r>
          </w:p>
        </w:tc>
        <w:tc>
          <w:tcPr>
            <w:tcW w:w="1065" w:type="dxa"/>
            <w:shd w:val="clear" w:color="auto" w:fill="auto"/>
            <w:vAlign w:val="center"/>
          </w:tcPr>
          <w:p w14:paraId="2F6D9C54">
            <w:pPr>
              <w:widowControl/>
              <w:spacing w:line="240" w:lineRule="exact"/>
              <w:jc w:val="center"/>
              <w:rPr>
                <w:rFonts w:hint="default"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100分</w:t>
            </w:r>
          </w:p>
        </w:tc>
      </w:tr>
    </w:tbl>
    <w:p w14:paraId="79FA4F81">
      <w:pPr>
        <w:pStyle w:val="22"/>
        <w:spacing w:line="360" w:lineRule="auto"/>
        <w:ind w:left="0" w:leftChars="0" w:firstLine="0" w:firstLineChars="0"/>
        <w:rPr>
          <w:rFonts w:hint="eastAsia" w:ascii="仿宋" w:hAnsi="仿宋" w:eastAsia="仿宋"/>
          <w:b w:val="0"/>
          <w:bCs w:val="0"/>
          <w:sz w:val="28"/>
          <w:szCs w:val="28"/>
          <w:lang w:val="en-US" w:eastAsia="zh-CN" w:bidi="ar-SA"/>
        </w:rPr>
      </w:pPr>
      <w:r>
        <w:rPr>
          <w:rFonts w:hint="eastAsia" w:ascii="仿宋" w:hAnsi="仿宋" w:eastAsia="仿宋"/>
          <w:b w:val="0"/>
          <w:bCs w:val="0"/>
          <w:sz w:val="28"/>
          <w:szCs w:val="28"/>
          <w:lang w:val="en-US" w:eastAsia="zh-CN" w:bidi="ar-SA"/>
        </w:rPr>
        <w:t>注：</w:t>
      </w:r>
    </w:p>
    <w:p w14:paraId="5C8E0B86">
      <w:pPr>
        <w:pStyle w:val="22"/>
        <w:numPr>
          <w:ilvl w:val="0"/>
          <w:numId w:val="0"/>
        </w:numPr>
        <w:spacing w:line="360" w:lineRule="auto"/>
        <w:ind w:left="0" w:leftChars="0" w:firstLine="0" w:firstLineChars="0"/>
        <w:rPr>
          <w:rFonts w:hint="eastAsia" w:ascii="仿宋" w:hAnsi="仿宋" w:eastAsia="仿宋"/>
          <w:b w:val="0"/>
          <w:bCs w:val="0"/>
          <w:sz w:val="28"/>
          <w:szCs w:val="28"/>
          <w:lang w:val="en-US" w:eastAsia="zh-CN" w:bidi="ar-SA"/>
        </w:rPr>
      </w:pPr>
      <w:r>
        <w:rPr>
          <w:rFonts w:hint="eastAsia" w:ascii="仿宋" w:hAnsi="仿宋" w:eastAsia="仿宋"/>
          <w:b w:val="0"/>
          <w:bCs w:val="0"/>
          <w:sz w:val="28"/>
          <w:szCs w:val="28"/>
          <w:lang w:val="en-US" w:eastAsia="zh-CN" w:bidi="ar-SA"/>
        </w:rPr>
        <w:t>⑴．技术标和商务标分别进行评标打分，各占100分，总分按照分值占比得出综合得分。</w:t>
      </w:r>
    </w:p>
    <w:p w14:paraId="1DB4EB6E">
      <w:pPr>
        <w:pStyle w:val="22"/>
        <w:numPr>
          <w:ilvl w:val="0"/>
          <w:numId w:val="0"/>
        </w:numPr>
        <w:spacing w:line="360" w:lineRule="auto"/>
        <w:ind w:left="0" w:leftChars="0" w:firstLine="0" w:firstLineChars="0"/>
        <w:rPr>
          <w:rFonts w:hint="default" w:ascii="仿宋" w:hAnsi="仿宋" w:eastAsia="仿宋"/>
          <w:b w:val="0"/>
          <w:bCs w:val="0"/>
          <w:sz w:val="28"/>
          <w:szCs w:val="28"/>
          <w:lang w:val="en-US" w:eastAsia="zh-CN" w:bidi="ar-SA"/>
        </w:rPr>
      </w:pPr>
      <w:r>
        <w:rPr>
          <w:rFonts w:hint="eastAsia" w:ascii="仿宋" w:hAnsi="仿宋" w:eastAsia="仿宋"/>
          <w:b w:val="0"/>
          <w:bCs w:val="0"/>
          <w:sz w:val="28"/>
          <w:szCs w:val="28"/>
          <w:lang w:val="en-US" w:eastAsia="zh-CN" w:bidi="ar-SA"/>
        </w:rPr>
        <w:t>⑵．技术标环节评分低于80分，无资格进入商务标环节，自动视为淘汰。</w:t>
      </w:r>
    </w:p>
    <w:p w14:paraId="5F4CFCB5">
      <w:pPr>
        <w:spacing w:line="460" w:lineRule="exact"/>
        <w:jc w:val="left"/>
        <w:rPr>
          <w:rFonts w:ascii="仿宋" w:hAnsi="仿宋" w:eastAsia="仿宋" w:cs="Times New Roman"/>
          <w:b/>
          <w:sz w:val="28"/>
          <w:szCs w:val="28"/>
        </w:rPr>
      </w:pPr>
      <w:r>
        <w:rPr>
          <w:rFonts w:hint="eastAsia" w:ascii="仿宋" w:hAnsi="仿宋" w:eastAsia="仿宋"/>
          <w:b w:val="0"/>
          <w:bCs w:val="0"/>
          <w:sz w:val="28"/>
          <w:szCs w:val="28"/>
          <w:lang w:val="en-US" w:eastAsia="zh-CN" w:bidi="ar-SA"/>
        </w:rPr>
        <w:t>十</w:t>
      </w:r>
      <w:r>
        <w:rPr>
          <w:rFonts w:hint="eastAsia" w:ascii="仿宋" w:hAnsi="仿宋" w:eastAsia="仿宋" w:cs="Times New Roman"/>
          <w:b/>
          <w:sz w:val="28"/>
          <w:szCs w:val="28"/>
        </w:rPr>
        <w:t>、合同授予</w:t>
      </w:r>
    </w:p>
    <w:p w14:paraId="179D3B95">
      <w:pPr>
        <w:spacing w:line="460" w:lineRule="exact"/>
        <w:ind w:firstLine="560" w:firstLineChars="200"/>
        <w:rPr>
          <w:rFonts w:ascii="仿宋" w:hAnsi="仿宋" w:eastAsia="仿宋"/>
          <w:sz w:val="28"/>
          <w:szCs w:val="28"/>
        </w:rPr>
      </w:pPr>
      <w:r>
        <w:rPr>
          <w:rFonts w:hint="eastAsia" w:ascii="仿宋" w:hAnsi="仿宋" w:eastAsia="仿宋"/>
          <w:sz w:val="28"/>
          <w:szCs w:val="28"/>
        </w:rPr>
        <w:t>1.招标人根据评审工作小组的评标结果确定中标人，并通知中标人，招标人不承诺将合同授予报价最低的投标人。</w:t>
      </w:r>
    </w:p>
    <w:p w14:paraId="294E3C29">
      <w:p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2.中标人接到通知后，应及时与招标人联系（一般为3个工作日以内），到招标单位进行签字确认并尽快签订合同。如中标人无正当理由拒签合同或在签订合同时提出无理附加条件的，招标人有权取消该投标人中标资格，该投标人2年内不得参与该类服务的招标项目。</w:t>
      </w:r>
    </w:p>
    <w:p w14:paraId="338F0351">
      <w:pPr>
        <w:spacing w:line="460" w:lineRule="exact"/>
        <w:ind w:firstLine="560" w:firstLineChars="200"/>
        <w:rPr>
          <w:rFonts w:ascii="仿宋" w:hAnsi="仿宋" w:eastAsia="仿宋"/>
          <w:sz w:val="28"/>
          <w:szCs w:val="28"/>
        </w:rPr>
      </w:pPr>
      <w:r>
        <w:rPr>
          <w:rFonts w:hint="eastAsia" w:ascii="仿宋" w:hAnsi="仿宋" w:eastAsia="仿宋"/>
          <w:sz w:val="28"/>
          <w:szCs w:val="28"/>
        </w:rPr>
        <w:t>3.合同订立后，中标人应当按合同约定责任履约，不得将中标项目转包或分包给他人，否则视为违约，招标人有权解除合同。</w:t>
      </w:r>
    </w:p>
    <w:p w14:paraId="2D4FADA2">
      <w:pPr>
        <w:spacing w:line="460" w:lineRule="exact"/>
        <w:ind w:firstLine="560" w:firstLineChars="200"/>
        <w:rPr>
          <w:rFonts w:ascii="仿宋" w:hAnsi="仿宋" w:eastAsia="仿宋"/>
          <w:sz w:val="28"/>
          <w:szCs w:val="28"/>
        </w:rPr>
      </w:pPr>
      <w:r>
        <w:rPr>
          <w:rFonts w:hint="eastAsia" w:ascii="仿宋" w:hAnsi="仿宋" w:eastAsia="仿宋"/>
          <w:sz w:val="28"/>
          <w:szCs w:val="28"/>
        </w:rPr>
        <w:t>4.若中标人在履约合同义务能力或信用有严重缺陷，招标人可终止履行本合同，并要求该中标人返还已支付的款项，招标人有权解除合同。</w:t>
      </w:r>
    </w:p>
    <w:p w14:paraId="5C5ACA21">
      <w:pPr>
        <w:spacing w:line="460" w:lineRule="exact"/>
        <w:ind w:firstLine="560" w:firstLineChars="200"/>
        <w:rPr>
          <w:rFonts w:ascii="仿宋" w:hAnsi="仿宋" w:eastAsia="仿宋"/>
          <w:sz w:val="28"/>
          <w:szCs w:val="28"/>
        </w:rPr>
      </w:pPr>
      <w:r>
        <w:rPr>
          <w:rFonts w:hint="eastAsia" w:ascii="仿宋" w:hAnsi="仿宋" w:eastAsia="仿宋"/>
          <w:sz w:val="28"/>
          <w:szCs w:val="28"/>
        </w:rPr>
        <w:t>5.双方的权利义务以最终签署的合同为准。</w:t>
      </w:r>
    </w:p>
    <w:p w14:paraId="61B127E3">
      <w:pPr>
        <w:spacing w:line="460" w:lineRule="exact"/>
        <w:rPr>
          <w:rFonts w:ascii="仿宋" w:hAnsi="仿宋" w:eastAsia="仿宋" w:cs="Times New Roman"/>
          <w:b/>
          <w:sz w:val="28"/>
          <w:szCs w:val="28"/>
        </w:rPr>
      </w:pPr>
      <w:r>
        <w:rPr>
          <w:rFonts w:hint="eastAsia" w:ascii="仿宋" w:hAnsi="仿宋" w:eastAsia="仿宋" w:cs="Times New Roman"/>
          <w:b/>
          <w:sz w:val="28"/>
          <w:szCs w:val="28"/>
          <w:lang w:val="en-US" w:eastAsia="zh-CN"/>
        </w:rPr>
        <w:t>十一</w:t>
      </w:r>
      <w:r>
        <w:rPr>
          <w:rFonts w:hint="eastAsia" w:ascii="仿宋" w:hAnsi="仿宋" w:eastAsia="仿宋" w:cs="Times New Roman"/>
          <w:b/>
          <w:sz w:val="28"/>
          <w:szCs w:val="28"/>
        </w:rPr>
        <w:t>、废标及终止招标</w:t>
      </w:r>
    </w:p>
    <w:p w14:paraId="09259FF7">
      <w:pPr>
        <w:spacing w:line="460" w:lineRule="exact"/>
        <w:ind w:firstLine="560" w:firstLineChars="200"/>
        <w:rPr>
          <w:rFonts w:ascii="仿宋" w:hAnsi="仿宋" w:eastAsia="仿宋"/>
          <w:sz w:val="28"/>
          <w:szCs w:val="28"/>
        </w:rPr>
      </w:pPr>
      <w:r>
        <w:rPr>
          <w:rFonts w:hint="eastAsia" w:ascii="仿宋" w:hAnsi="仿宋" w:eastAsia="仿宋"/>
          <w:sz w:val="28"/>
          <w:szCs w:val="28"/>
        </w:rPr>
        <w:t>1.投标人有下列情形之一的，将被视为废标，招标人将按照有关法律法规行使权力。投标人给招标人造成损失的，招标人有索赔的权力，投标人应给予赔偿。</w:t>
      </w:r>
    </w:p>
    <w:p w14:paraId="2E9CF47C">
      <w:pPr>
        <w:spacing w:line="460" w:lineRule="exact"/>
        <w:ind w:firstLine="560" w:firstLineChars="200"/>
        <w:rPr>
          <w:rFonts w:ascii="仿宋" w:hAnsi="仿宋" w:eastAsia="仿宋"/>
          <w:sz w:val="28"/>
          <w:szCs w:val="28"/>
        </w:rPr>
      </w:pPr>
      <w:r>
        <w:rPr>
          <w:rFonts w:hint="eastAsia" w:ascii="仿宋" w:hAnsi="仿宋" w:eastAsia="仿宋"/>
          <w:sz w:val="28"/>
          <w:szCs w:val="28"/>
        </w:rPr>
        <w:t>（1）投标人提供的有关资格、资质证明文件不全、不真实；</w:t>
      </w:r>
    </w:p>
    <w:p w14:paraId="14B9E7DA">
      <w:pPr>
        <w:spacing w:line="460" w:lineRule="exact"/>
        <w:ind w:firstLine="560" w:firstLineChars="200"/>
        <w:rPr>
          <w:rFonts w:ascii="仿宋" w:hAnsi="仿宋" w:eastAsia="仿宋"/>
          <w:sz w:val="28"/>
          <w:szCs w:val="28"/>
        </w:rPr>
      </w:pPr>
      <w:r>
        <w:rPr>
          <w:rFonts w:hint="eastAsia" w:ascii="仿宋" w:hAnsi="仿宋" w:eastAsia="仿宋"/>
          <w:sz w:val="28"/>
          <w:szCs w:val="28"/>
        </w:rPr>
        <w:t>（2）投标人在报价有效期内撤回投标；</w:t>
      </w:r>
    </w:p>
    <w:p w14:paraId="7E9A86AC">
      <w:pPr>
        <w:spacing w:line="460" w:lineRule="exact"/>
        <w:ind w:firstLine="560" w:firstLineChars="200"/>
        <w:rPr>
          <w:rFonts w:ascii="仿宋" w:hAnsi="仿宋" w:eastAsia="仿宋"/>
          <w:sz w:val="28"/>
          <w:szCs w:val="28"/>
        </w:rPr>
      </w:pPr>
      <w:r>
        <w:rPr>
          <w:rFonts w:hint="eastAsia" w:ascii="仿宋" w:hAnsi="仿宋" w:eastAsia="仿宋"/>
          <w:sz w:val="28"/>
          <w:szCs w:val="28"/>
        </w:rPr>
        <w:t>（3）在评标过程中，投标人有企图影响评标结果公正性的任何项目；</w:t>
      </w:r>
    </w:p>
    <w:p w14:paraId="68170538">
      <w:pPr>
        <w:spacing w:line="460" w:lineRule="exact"/>
        <w:ind w:firstLine="560" w:firstLineChars="200"/>
        <w:rPr>
          <w:rFonts w:ascii="仿宋" w:hAnsi="仿宋" w:eastAsia="仿宋"/>
          <w:sz w:val="28"/>
          <w:szCs w:val="28"/>
        </w:rPr>
      </w:pPr>
      <w:r>
        <w:rPr>
          <w:rFonts w:hint="eastAsia" w:ascii="仿宋" w:hAnsi="仿宋" w:eastAsia="仿宋"/>
          <w:sz w:val="28"/>
          <w:szCs w:val="28"/>
        </w:rPr>
        <w:t>（4）投标人以任何形式诋毁他人投标；</w:t>
      </w:r>
    </w:p>
    <w:p w14:paraId="3BA024C7">
      <w:pPr>
        <w:spacing w:line="460" w:lineRule="exact"/>
        <w:ind w:firstLine="560" w:firstLineChars="200"/>
        <w:rPr>
          <w:rFonts w:ascii="仿宋" w:hAnsi="仿宋" w:eastAsia="仿宋"/>
          <w:sz w:val="28"/>
          <w:szCs w:val="28"/>
        </w:rPr>
      </w:pPr>
      <w:r>
        <w:rPr>
          <w:rFonts w:hint="eastAsia" w:ascii="仿宋" w:hAnsi="仿宋" w:eastAsia="仿宋"/>
          <w:sz w:val="28"/>
          <w:szCs w:val="28"/>
        </w:rPr>
        <w:t>（5）投标人串通投标；</w:t>
      </w:r>
    </w:p>
    <w:p w14:paraId="1C07652E">
      <w:pPr>
        <w:spacing w:line="460" w:lineRule="exact"/>
        <w:ind w:firstLine="560" w:firstLineChars="200"/>
        <w:rPr>
          <w:rFonts w:ascii="仿宋" w:hAnsi="仿宋" w:eastAsia="仿宋"/>
          <w:sz w:val="28"/>
          <w:szCs w:val="28"/>
        </w:rPr>
      </w:pPr>
      <w:r>
        <w:rPr>
          <w:rFonts w:hint="eastAsia" w:ascii="仿宋" w:hAnsi="仿宋" w:eastAsia="仿宋"/>
          <w:sz w:val="28"/>
          <w:szCs w:val="28"/>
        </w:rPr>
        <w:t>（6）以他人名义投标或以任何方式骗取中标；</w:t>
      </w:r>
    </w:p>
    <w:p w14:paraId="3DF5D239">
      <w:pPr>
        <w:spacing w:line="460" w:lineRule="exact"/>
        <w:ind w:firstLine="560" w:firstLineChars="200"/>
        <w:rPr>
          <w:rFonts w:ascii="仿宋" w:hAnsi="仿宋" w:eastAsia="仿宋"/>
          <w:sz w:val="28"/>
          <w:szCs w:val="28"/>
        </w:rPr>
      </w:pPr>
      <w:r>
        <w:rPr>
          <w:rFonts w:hint="eastAsia" w:ascii="仿宋" w:hAnsi="仿宋" w:eastAsia="仿宋"/>
          <w:sz w:val="28"/>
          <w:szCs w:val="28"/>
        </w:rPr>
        <w:t>（7）投标人负责人为同一人或者存在控股、管理关系的不同单位；</w:t>
      </w:r>
    </w:p>
    <w:p w14:paraId="349CA80D">
      <w:pPr>
        <w:spacing w:line="460" w:lineRule="exact"/>
        <w:ind w:firstLine="560" w:firstLineChars="200"/>
        <w:rPr>
          <w:rFonts w:ascii="仿宋" w:hAnsi="仿宋" w:eastAsia="仿宋"/>
          <w:sz w:val="28"/>
          <w:szCs w:val="28"/>
        </w:rPr>
      </w:pPr>
      <w:r>
        <w:rPr>
          <w:rFonts w:hint="eastAsia" w:ascii="仿宋" w:hAnsi="仿宋" w:eastAsia="仿宋"/>
          <w:sz w:val="28"/>
          <w:szCs w:val="28"/>
        </w:rPr>
        <w:t>（8）投标人被举报、检举，并经招标方查实无误的；</w:t>
      </w:r>
    </w:p>
    <w:p w14:paraId="29B2A491">
      <w:pPr>
        <w:spacing w:line="460" w:lineRule="exact"/>
        <w:ind w:firstLine="560" w:firstLineChars="200"/>
        <w:rPr>
          <w:rFonts w:ascii="仿宋" w:hAnsi="仿宋" w:eastAsia="仿宋"/>
          <w:sz w:val="28"/>
          <w:szCs w:val="28"/>
        </w:rPr>
      </w:pPr>
      <w:r>
        <w:rPr>
          <w:rFonts w:hint="eastAsia" w:ascii="仿宋" w:hAnsi="仿宋" w:eastAsia="仿宋"/>
          <w:sz w:val="28"/>
          <w:szCs w:val="28"/>
        </w:rPr>
        <w:t>（9）投标人对招标文件做出实质性变更；</w:t>
      </w:r>
    </w:p>
    <w:p w14:paraId="5A333062">
      <w:pPr>
        <w:spacing w:line="460" w:lineRule="exact"/>
        <w:ind w:firstLine="560" w:firstLineChars="200"/>
        <w:rPr>
          <w:rFonts w:ascii="仿宋" w:hAnsi="仿宋" w:eastAsia="仿宋"/>
          <w:sz w:val="28"/>
          <w:szCs w:val="28"/>
        </w:rPr>
      </w:pPr>
      <w:r>
        <w:rPr>
          <w:rFonts w:hint="eastAsia" w:ascii="仿宋" w:hAnsi="仿宋" w:eastAsia="仿宋"/>
          <w:sz w:val="28"/>
          <w:szCs w:val="28"/>
        </w:rPr>
        <w:t>（10）法律、法规规定的其他情况。</w:t>
      </w:r>
    </w:p>
    <w:p w14:paraId="34580743">
      <w:pPr>
        <w:spacing w:line="460" w:lineRule="exact"/>
        <w:ind w:firstLine="560" w:firstLineChars="200"/>
        <w:rPr>
          <w:rFonts w:ascii="仿宋" w:hAnsi="仿宋" w:eastAsia="仿宋"/>
          <w:sz w:val="28"/>
          <w:szCs w:val="28"/>
        </w:rPr>
      </w:pPr>
      <w:r>
        <w:rPr>
          <w:rFonts w:hint="eastAsia" w:ascii="仿宋" w:hAnsi="仿宋" w:eastAsia="仿宋"/>
          <w:sz w:val="28"/>
          <w:szCs w:val="28"/>
        </w:rPr>
        <w:t>2.出现下列情形，招标人有权否决所有投标人的投标，并终止招标。</w:t>
      </w:r>
    </w:p>
    <w:p w14:paraId="475FB8D0">
      <w:pPr>
        <w:spacing w:line="460" w:lineRule="exact"/>
        <w:ind w:firstLine="560" w:firstLineChars="200"/>
        <w:rPr>
          <w:rFonts w:ascii="仿宋" w:hAnsi="仿宋" w:eastAsia="仿宋"/>
          <w:sz w:val="28"/>
          <w:szCs w:val="28"/>
        </w:rPr>
      </w:pPr>
      <w:r>
        <w:rPr>
          <w:rFonts w:hint="eastAsia" w:ascii="仿宋" w:hAnsi="仿宋" w:eastAsia="仿宋"/>
          <w:sz w:val="28"/>
          <w:szCs w:val="28"/>
        </w:rPr>
        <w:t>（1）符合条件的投标人或对招标文件做出实质性响应的投标人不足三家；</w:t>
      </w:r>
    </w:p>
    <w:p w14:paraId="1EDB1700">
      <w:pPr>
        <w:spacing w:line="460" w:lineRule="exact"/>
        <w:ind w:firstLine="560" w:firstLineChars="200"/>
        <w:rPr>
          <w:rFonts w:ascii="仿宋" w:hAnsi="仿宋" w:eastAsia="仿宋"/>
          <w:sz w:val="28"/>
          <w:szCs w:val="28"/>
        </w:rPr>
      </w:pPr>
      <w:r>
        <w:rPr>
          <w:rFonts w:hint="eastAsia" w:ascii="仿宋" w:hAnsi="仿宋" w:eastAsia="仿宋"/>
          <w:sz w:val="28"/>
          <w:szCs w:val="28"/>
        </w:rPr>
        <w:t>（2）出现影响评审公正性的违法、违规行为；</w:t>
      </w:r>
    </w:p>
    <w:p w14:paraId="7AA27D8B">
      <w:pPr>
        <w:spacing w:line="460" w:lineRule="exact"/>
        <w:ind w:firstLine="560" w:firstLineChars="200"/>
        <w:rPr>
          <w:rFonts w:ascii="仿宋" w:hAnsi="仿宋" w:eastAsia="仿宋"/>
          <w:sz w:val="28"/>
          <w:szCs w:val="28"/>
        </w:rPr>
      </w:pPr>
      <w:r>
        <w:rPr>
          <w:rFonts w:hint="eastAsia" w:ascii="仿宋" w:hAnsi="仿宋" w:eastAsia="仿宋"/>
          <w:sz w:val="28"/>
          <w:szCs w:val="28"/>
        </w:rPr>
        <w:t>（3）评标委员会经评审，认为所有投标都不符合招标文件要求的；</w:t>
      </w:r>
    </w:p>
    <w:p w14:paraId="35895282">
      <w:pPr>
        <w:spacing w:line="460" w:lineRule="exact"/>
        <w:ind w:firstLine="560" w:firstLineChars="200"/>
        <w:rPr>
          <w:rFonts w:ascii="仿宋" w:hAnsi="仿宋" w:eastAsia="仿宋"/>
          <w:sz w:val="28"/>
          <w:szCs w:val="28"/>
        </w:rPr>
      </w:pPr>
      <w:r>
        <w:rPr>
          <w:rFonts w:hint="eastAsia" w:ascii="仿宋" w:hAnsi="仿宋" w:eastAsia="仿宋"/>
          <w:sz w:val="28"/>
          <w:szCs w:val="28"/>
        </w:rPr>
        <w:t>（4）因重大变故，本项目取消；</w:t>
      </w:r>
    </w:p>
    <w:p w14:paraId="44AC4171">
      <w:pPr>
        <w:spacing w:line="460" w:lineRule="exact"/>
        <w:ind w:firstLine="560" w:firstLineChars="200"/>
        <w:rPr>
          <w:rFonts w:ascii="仿宋" w:hAnsi="仿宋" w:eastAsia="仿宋"/>
          <w:sz w:val="28"/>
          <w:szCs w:val="28"/>
        </w:rPr>
      </w:pPr>
      <w:r>
        <w:rPr>
          <w:rFonts w:hint="eastAsia" w:ascii="仿宋" w:hAnsi="仿宋" w:eastAsia="仿宋"/>
          <w:sz w:val="28"/>
          <w:szCs w:val="28"/>
        </w:rPr>
        <w:t>（5）招标人认为其他应终止招标的情形。</w:t>
      </w:r>
    </w:p>
    <w:p w14:paraId="2C04C1D6">
      <w:pPr>
        <w:spacing w:line="460" w:lineRule="exact"/>
        <w:ind w:firstLine="560" w:firstLineChars="200"/>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69A03632">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十</w:t>
      </w:r>
      <w:r>
        <w:rPr>
          <w:rFonts w:hint="eastAsia" w:ascii="仿宋" w:hAnsi="仿宋" w:eastAsia="仿宋"/>
          <w:b/>
          <w:bCs/>
          <w:sz w:val="28"/>
          <w:szCs w:val="28"/>
          <w:lang w:val="en-US" w:eastAsia="zh-CN"/>
        </w:rPr>
        <w:t>二</w:t>
      </w:r>
      <w:r>
        <w:rPr>
          <w:rFonts w:hint="eastAsia" w:ascii="仿宋" w:hAnsi="仿宋" w:eastAsia="仿宋"/>
          <w:b/>
          <w:bCs/>
          <w:sz w:val="28"/>
          <w:szCs w:val="28"/>
        </w:rPr>
        <w:t>、解释权</w:t>
      </w:r>
    </w:p>
    <w:p w14:paraId="79867AAD">
      <w:pPr>
        <w:spacing w:line="460" w:lineRule="exact"/>
        <w:ind w:firstLine="560" w:firstLineChars="200"/>
        <w:rPr>
          <w:rFonts w:ascii="仿宋" w:hAnsi="仿宋" w:eastAsia="仿宋"/>
          <w:sz w:val="28"/>
          <w:szCs w:val="28"/>
        </w:rPr>
      </w:pPr>
      <w:r>
        <w:rPr>
          <w:rFonts w:hint="eastAsia" w:ascii="仿宋" w:hAnsi="仿宋" w:eastAsia="仿宋"/>
          <w:sz w:val="28"/>
          <w:szCs w:val="28"/>
        </w:rPr>
        <w:t>本招标文件的最终解释权归招标人，当对一个问题有多种解释时以招标人的书面解释为准。招标文件未做须知明示，而又有相关法律、法规规定的，招标人对此所做解释以相关的法律、法规规定为依据。</w:t>
      </w:r>
    </w:p>
    <w:p w14:paraId="63A9598B">
      <w:pPr>
        <w:spacing w:line="460" w:lineRule="exact"/>
        <w:ind w:firstLine="0" w:firstLineChars="0"/>
        <w:rPr>
          <w:rFonts w:hint="eastAsia" w:ascii="仿宋" w:hAnsi="仿宋" w:eastAsia="仿宋"/>
          <w:sz w:val="28"/>
          <w:szCs w:val="28"/>
          <w:lang w:val="en-US" w:eastAsia="zh-CN"/>
        </w:rPr>
      </w:pPr>
    </w:p>
    <w:p w14:paraId="58B78511">
      <w:pPr>
        <w:jc w:val="left"/>
        <w:rPr>
          <w:rFonts w:hint="eastAsia" w:ascii="黑体" w:hAnsi="黑体" w:eastAsia="黑体" w:cs="黑体"/>
          <w:b/>
          <w:bCs/>
          <w:color w:val="auto"/>
          <w:sz w:val="28"/>
          <w:szCs w:val="28"/>
          <w:lang w:val="en-US" w:eastAsia="zh-CN"/>
        </w:rPr>
      </w:pPr>
      <w:r>
        <w:rPr>
          <w:rFonts w:hint="eastAsia" w:ascii="黑体" w:hAnsi="黑体" w:eastAsia="黑体" w:cs="黑体"/>
          <w:b/>
          <w:bCs/>
          <w:color w:val="auto"/>
          <w:sz w:val="28"/>
          <w:szCs w:val="28"/>
          <w:lang w:val="en-US" w:eastAsia="zh-CN"/>
        </w:rPr>
        <w:br w:type="page"/>
      </w:r>
    </w:p>
    <w:p w14:paraId="77E58EDD">
      <w:pPr>
        <w:jc w:val="center"/>
        <w:rPr>
          <w:rFonts w:hint="eastAsia" w:ascii="黑体" w:hAnsi="黑体" w:eastAsia="黑体" w:cs="黑体"/>
          <w:b/>
          <w:bCs/>
          <w:color w:val="auto"/>
          <w:sz w:val="28"/>
          <w:szCs w:val="28"/>
          <w:lang w:val="en-US" w:eastAsia="zh-CN"/>
        </w:rPr>
      </w:pPr>
      <w:r>
        <w:rPr>
          <w:rFonts w:hint="eastAsia" w:ascii="黑体" w:hAnsi="黑体" w:eastAsia="黑体" w:cs="黑体"/>
          <w:b/>
          <w:bCs/>
          <w:color w:val="auto"/>
          <w:sz w:val="28"/>
          <w:szCs w:val="28"/>
          <w:lang w:val="en-US" w:eastAsia="zh-CN"/>
        </w:rPr>
        <w:t>第二章</w:t>
      </w:r>
    </w:p>
    <w:p w14:paraId="5F5A40DF">
      <w:pPr>
        <w:pStyle w:val="2"/>
        <w:numPr>
          <w:ilvl w:val="0"/>
          <w:numId w:val="3"/>
        </w:numPr>
        <w:spacing w:line="360" w:lineRule="auto"/>
        <w:rPr>
          <w:rFonts w:hint="eastAsia" w:ascii="黑体" w:hAnsi="黑体" w:eastAsia="黑体"/>
          <w:b/>
          <w:bCs/>
          <w:sz w:val="28"/>
          <w:szCs w:val="28"/>
          <w:lang w:val="en-US" w:eastAsia="zh-CN"/>
        </w:rPr>
      </w:pPr>
      <w:r>
        <w:rPr>
          <w:rFonts w:hint="eastAsia" w:ascii="黑体" w:hAnsi="黑体" w:eastAsia="黑体"/>
          <w:b/>
          <w:bCs/>
          <w:sz w:val="28"/>
          <w:szCs w:val="28"/>
          <w:lang w:val="en-US" w:eastAsia="zh-CN"/>
        </w:rPr>
        <w:t>投标文件的制作</w:t>
      </w:r>
    </w:p>
    <w:p w14:paraId="2F9B21AC">
      <w:pPr>
        <w:pStyle w:val="2"/>
        <w:numPr>
          <w:ilvl w:val="0"/>
          <w:numId w:val="4"/>
        </w:numPr>
        <w:spacing w:line="360" w:lineRule="auto"/>
        <w:rPr>
          <w:rFonts w:hint="eastAsia" w:ascii="黑体" w:hAnsi="黑体" w:eastAsia="黑体"/>
          <w:b/>
          <w:bCs/>
          <w:color w:val="FF0000"/>
          <w:sz w:val="28"/>
          <w:szCs w:val="28"/>
          <w:lang w:val="en-US" w:eastAsia="zh-CN"/>
        </w:rPr>
      </w:pPr>
      <w:r>
        <w:rPr>
          <w:rFonts w:hint="eastAsia" w:ascii="黑体" w:hAnsi="黑体" w:eastAsia="黑体"/>
          <w:b/>
          <w:bCs/>
          <w:color w:val="FF0000"/>
          <w:sz w:val="28"/>
          <w:szCs w:val="28"/>
          <w:lang w:val="en-US" w:eastAsia="zh-CN"/>
        </w:rPr>
        <w:t>投标文件分为资质文件（主要包括第一章第八条投标要求、投标文件格式1-4等）、技术文件（主要包括技术文件响应、技术方案设计、技术偏离等）、商务文件，以上三个文件单独封存。</w:t>
      </w:r>
    </w:p>
    <w:p w14:paraId="2D8622AB">
      <w:pPr>
        <w:pStyle w:val="2"/>
        <w:spacing w:line="360" w:lineRule="auto"/>
        <w:rPr>
          <w:rFonts w:ascii="黑体" w:hAnsi="黑体" w:eastAsia="黑体"/>
          <w:b/>
          <w:bCs/>
          <w:sz w:val="28"/>
          <w:szCs w:val="28"/>
        </w:rPr>
      </w:pPr>
      <w:r>
        <w:rPr>
          <w:rFonts w:hint="eastAsia" w:ascii="黑体" w:hAnsi="黑体" w:eastAsia="黑体"/>
          <w:b/>
          <w:bCs/>
          <w:sz w:val="28"/>
          <w:szCs w:val="28"/>
          <w:lang w:val="en-US" w:eastAsia="zh-CN"/>
        </w:rPr>
        <w:t>二、</w:t>
      </w:r>
      <w:r>
        <w:rPr>
          <w:rFonts w:hint="eastAsia" w:ascii="黑体" w:hAnsi="黑体" w:eastAsia="黑体"/>
          <w:b/>
          <w:bCs/>
          <w:sz w:val="28"/>
          <w:szCs w:val="28"/>
        </w:rPr>
        <w:t>投标文件的密封和标记</w:t>
      </w:r>
    </w:p>
    <w:p w14:paraId="0DECC7AD">
      <w:pPr>
        <w:pStyle w:val="2"/>
        <w:spacing w:line="360" w:lineRule="auto"/>
        <w:ind w:firstLine="420" w:firstLineChars="200"/>
        <w:rPr>
          <w:rFonts w:hAnsi="宋体"/>
        </w:rPr>
      </w:pPr>
      <w:r>
        <w:rPr>
          <w:rFonts w:hint="eastAsia" w:hAnsi="宋体"/>
        </w:rPr>
        <w:t>1.投标人应将投标文件正、副本一同密封送达，并在封面明显处注明以下内容：</w:t>
      </w:r>
    </w:p>
    <w:p w14:paraId="4FB4EB3F">
      <w:pPr>
        <w:pStyle w:val="2"/>
        <w:spacing w:line="360" w:lineRule="auto"/>
        <w:ind w:firstLine="420" w:firstLineChars="200"/>
        <w:rPr>
          <w:rFonts w:hAnsi="宋体"/>
        </w:rPr>
      </w:pPr>
      <w:r>
        <w:rPr>
          <w:rFonts w:hint="eastAsia" w:hAnsi="宋体"/>
        </w:rPr>
        <w:t>⑴项目名称</w:t>
      </w:r>
    </w:p>
    <w:p w14:paraId="6AB1C0F4">
      <w:pPr>
        <w:pStyle w:val="2"/>
        <w:spacing w:line="360" w:lineRule="auto"/>
        <w:ind w:firstLine="420" w:firstLineChars="200"/>
        <w:rPr>
          <w:rFonts w:hAnsi="宋体"/>
        </w:rPr>
      </w:pPr>
      <w:r>
        <w:rPr>
          <w:rFonts w:hint="eastAsia" w:hAnsi="宋体"/>
        </w:rPr>
        <w:t>⑵投标人名称（加盖公章）、地址、邮编、电话、传真</w:t>
      </w:r>
    </w:p>
    <w:p w14:paraId="40442E27">
      <w:pPr>
        <w:pStyle w:val="2"/>
        <w:spacing w:line="360" w:lineRule="auto"/>
        <w:ind w:firstLine="420" w:firstLineChars="200"/>
        <w:rPr>
          <w:rFonts w:hAnsi="宋体"/>
        </w:rPr>
      </w:pPr>
      <w:r>
        <w:rPr>
          <w:rFonts w:hint="eastAsia" w:hAnsi="宋体"/>
        </w:rPr>
        <w:t>2.请投标人将</w:t>
      </w:r>
      <w:r>
        <w:rPr>
          <w:rFonts w:hint="eastAsia" w:hAnsi="宋体"/>
          <w:lang w:val="en-US" w:eastAsia="zh-CN"/>
        </w:rPr>
        <w:t>每</w:t>
      </w:r>
      <w:r>
        <w:rPr>
          <w:rFonts w:hint="eastAsia" w:hAnsi="宋体"/>
        </w:rPr>
        <w:t>份“开标一览表”单独</w:t>
      </w:r>
      <w:r>
        <w:rPr>
          <w:rFonts w:hint="eastAsia" w:hAnsi="宋体"/>
          <w:lang w:val="en-US" w:eastAsia="zh-CN"/>
        </w:rPr>
        <w:t>打印</w:t>
      </w:r>
      <w:r>
        <w:rPr>
          <w:rFonts w:hint="eastAsia" w:hAnsi="宋体"/>
        </w:rPr>
        <w:t>，并注明开标一览表、项目名称</w:t>
      </w:r>
      <w:r>
        <w:rPr>
          <w:rFonts w:hint="eastAsia" w:hAnsi="宋体"/>
          <w:lang w:eastAsia="zh-CN"/>
        </w:rPr>
        <w:t>（</w:t>
      </w:r>
      <w:r>
        <w:rPr>
          <w:rFonts w:hint="eastAsia" w:hAnsi="宋体"/>
          <w:lang w:val="en-US" w:eastAsia="zh-CN"/>
        </w:rPr>
        <w:t>具体包</w:t>
      </w:r>
      <w:r>
        <w:rPr>
          <w:rFonts w:hint="eastAsia" w:hAnsi="宋体"/>
          <w:lang w:eastAsia="zh-CN"/>
        </w:rPr>
        <w:t>）</w:t>
      </w:r>
      <w:r>
        <w:rPr>
          <w:rFonts w:hint="eastAsia" w:hAnsi="宋体"/>
        </w:rPr>
        <w:t>、投标人名称（加盖公章），与投标文件同时提交。</w:t>
      </w:r>
    </w:p>
    <w:p w14:paraId="12AB5C06">
      <w:pPr>
        <w:pStyle w:val="2"/>
        <w:spacing w:line="360" w:lineRule="auto"/>
        <w:ind w:firstLine="420" w:firstLineChars="200"/>
        <w:rPr>
          <w:rFonts w:hAnsi="宋体"/>
        </w:rPr>
      </w:pPr>
      <w:r>
        <w:rPr>
          <w:rFonts w:hint="eastAsia" w:hAnsi="宋体"/>
        </w:rPr>
        <w:t>3.每一密封文件在封口处加盖投标人公章并注明“于</w:t>
      </w:r>
      <w:r>
        <w:rPr>
          <w:rFonts w:hint="eastAsia"/>
        </w:rPr>
        <w:t>20XX年X月X日上午X</w:t>
      </w:r>
      <w:r>
        <w:rPr>
          <w:rFonts w:hint="eastAsia" w:hAnsi="宋体"/>
        </w:rPr>
        <w:t>时之前不准启封”字样。</w:t>
      </w:r>
    </w:p>
    <w:p w14:paraId="52F5FB17">
      <w:pPr>
        <w:pStyle w:val="2"/>
        <w:spacing w:line="360" w:lineRule="auto"/>
        <w:ind w:firstLine="420" w:firstLineChars="200"/>
        <w:rPr>
          <w:rFonts w:hAnsi="宋体"/>
        </w:rPr>
      </w:pPr>
      <w:r>
        <w:rPr>
          <w:rFonts w:hint="eastAsia" w:hAnsi="宋体"/>
        </w:rPr>
        <w:t>4.如果投标人未按上述要求对投标文件密封及加写标记，招标人对投标人提前启封概不负责。对由此造成提前开封的投标文件，招标人有权予以拒绝，并退回投标人。</w:t>
      </w:r>
    </w:p>
    <w:p w14:paraId="778FDCA2">
      <w:pPr>
        <w:widowControl/>
        <w:jc w:val="left"/>
        <w:rPr>
          <w:rFonts w:ascii="黑体" w:hAnsi="黑体" w:eastAsia="黑体"/>
          <w:b/>
          <w:bCs/>
          <w:sz w:val="28"/>
          <w:szCs w:val="28"/>
        </w:rPr>
      </w:pPr>
      <w:r>
        <w:rPr>
          <w:rFonts w:ascii="黑体" w:hAnsi="黑体" w:eastAsia="黑体"/>
          <w:b/>
          <w:bCs/>
          <w:sz w:val="28"/>
          <w:szCs w:val="28"/>
        </w:rPr>
        <w:br w:type="page"/>
      </w:r>
    </w:p>
    <w:p w14:paraId="41AE81F0">
      <w:pPr>
        <w:rPr>
          <w:rFonts w:ascii="黑体" w:hAnsi="黑体" w:eastAsia="黑体"/>
          <w:b/>
          <w:bCs/>
          <w:sz w:val="28"/>
          <w:szCs w:val="28"/>
        </w:rPr>
      </w:pPr>
      <w:r>
        <w:rPr>
          <w:rFonts w:hint="eastAsia" w:ascii="黑体" w:hAnsi="黑体" w:eastAsia="黑体"/>
          <w:b/>
          <w:bCs/>
          <w:sz w:val="28"/>
          <w:szCs w:val="28"/>
          <w:lang w:val="en-US" w:eastAsia="zh-CN"/>
        </w:rPr>
        <w:t>二</w:t>
      </w:r>
      <w:r>
        <w:rPr>
          <w:rFonts w:hint="eastAsia" w:ascii="黑体" w:hAnsi="黑体" w:eastAsia="黑体"/>
          <w:b/>
          <w:bCs/>
          <w:sz w:val="28"/>
          <w:szCs w:val="28"/>
        </w:rPr>
        <w:t>、投标文件格式要求</w:t>
      </w:r>
    </w:p>
    <w:p w14:paraId="52D1C6D3">
      <w:pPr>
        <w:jc w:val="center"/>
        <w:rPr>
          <w:rFonts w:ascii="宋体" w:hAnsi="宋体" w:cs="宋体"/>
          <w:b/>
          <w:bCs/>
          <w:sz w:val="28"/>
          <w:szCs w:val="28"/>
        </w:rPr>
      </w:pPr>
      <w:r>
        <w:rPr>
          <w:rFonts w:hint="eastAsia" w:ascii="宋体" w:hAnsi="宋体" w:cs="宋体"/>
          <w:b/>
          <w:bCs/>
          <w:sz w:val="28"/>
          <w:szCs w:val="28"/>
        </w:rPr>
        <w:t>附件1：</w:t>
      </w:r>
      <w:r>
        <w:rPr>
          <w:rFonts w:hint="eastAsia" w:ascii="宋体" w:hAnsi="宋体" w:cs="宋体"/>
          <w:b/>
          <w:bCs/>
          <w:sz w:val="30"/>
          <w:szCs w:val="30"/>
        </w:rPr>
        <w:t>投标函</w:t>
      </w:r>
    </w:p>
    <w:p w14:paraId="13A8A9E0">
      <w:pPr>
        <w:spacing w:line="360" w:lineRule="auto"/>
      </w:pPr>
      <w:r>
        <w:rPr>
          <w:rFonts w:hint="eastAsia" w:ascii="宋体" w:hAnsi="宋体" w:cs="宋体"/>
          <w:sz w:val="24"/>
          <w:szCs w:val="24"/>
        </w:rPr>
        <w:t>致</w:t>
      </w:r>
      <w:r>
        <w:rPr>
          <w:rFonts w:hint="eastAsia" w:ascii="宋体" w:hAnsi="宋体" w:cs="宋体"/>
          <w:sz w:val="24"/>
          <w:szCs w:val="24"/>
          <w:u w:val="single"/>
        </w:rPr>
        <w:t xml:space="preserve"> 中国重汽集团济南动力有限公司：</w:t>
      </w:r>
    </w:p>
    <w:p w14:paraId="7E309B24">
      <w:pPr>
        <w:pStyle w:val="2"/>
        <w:tabs>
          <w:tab w:val="left" w:pos="5580"/>
        </w:tabs>
        <w:spacing w:line="360" w:lineRule="auto"/>
        <w:ind w:firstLine="420" w:firstLineChars="200"/>
        <w:rPr>
          <w:rFonts w:hAnsi="宋体"/>
          <w:szCs w:val="24"/>
        </w:rPr>
      </w:pPr>
      <w:r>
        <w:rPr>
          <w:rFonts w:hint="eastAsia" w:hAnsi="宋体"/>
          <w:szCs w:val="24"/>
        </w:rPr>
        <w:t>经研究，我方决定参加贵方为</w:t>
      </w:r>
      <w:r>
        <w:rPr>
          <w:rFonts w:hint="eastAsia" w:hAnsi="宋体"/>
          <w:szCs w:val="24"/>
          <w:u w:val="single"/>
        </w:rPr>
        <w:t xml:space="preserve">              </w:t>
      </w:r>
      <w:r>
        <w:rPr>
          <w:rFonts w:hint="eastAsia" w:hAnsi="宋体"/>
          <w:szCs w:val="24"/>
        </w:rPr>
        <w:t>（项目名称）的投标活动并提交投标文件。为此，我方郑重声明以下诸点，并负法律责任。</w:t>
      </w:r>
    </w:p>
    <w:p w14:paraId="79506C8B">
      <w:pPr>
        <w:pStyle w:val="2"/>
        <w:tabs>
          <w:tab w:val="left" w:pos="5580"/>
        </w:tabs>
        <w:spacing w:line="360" w:lineRule="auto"/>
        <w:ind w:firstLine="420" w:firstLineChars="200"/>
        <w:rPr>
          <w:rFonts w:hAnsi="宋体"/>
          <w:szCs w:val="24"/>
        </w:rPr>
      </w:pPr>
      <w:r>
        <w:rPr>
          <w:rFonts w:hAnsi="宋体"/>
          <w:szCs w:val="24"/>
        </w:rPr>
        <w:t>1</w:t>
      </w:r>
      <w:r>
        <w:rPr>
          <w:rFonts w:hint="eastAsia" w:hAnsi="宋体"/>
          <w:szCs w:val="24"/>
        </w:rPr>
        <w:t>．我方提交的投标文件，正本一份，副本</w:t>
      </w:r>
      <w:r>
        <w:rPr>
          <w:rFonts w:hint="eastAsia" w:hAnsi="宋体"/>
          <w:szCs w:val="24"/>
          <w:u w:val="single"/>
        </w:rPr>
        <w:t xml:space="preserve"> 2 </w:t>
      </w:r>
      <w:r>
        <w:rPr>
          <w:rFonts w:hint="eastAsia" w:hAnsi="宋体"/>
          <w:szCs w:val="24"/>
        </w:rPr>
        <w:t>份。</w:t>
      </w:r>
    </w:p>
    <w:p w14:paraId="253FD773">
      <w:pPr>
        <w:pStyle w:val="2"/>
        <w:tabs>
          <w:tab w:val="left" w:pos="5580"/>
        </w:tabs>
        <w:spacing w:line="360" w:lineRule="auto"/>
        <w:ind w:firstLine="420" w:firstLineChars="200"/>
        <w:rPr>
          <w:rFonts w:hAnsi="宋体"/>
          <w:szCs w:val="24"/>
        </w:rPr>
      </w:pPr>
      <w:r>
        <w:rPr>
          <w:rFonts w:hAnsi="宋体"/>
          <w:szCs w:val="24"/>
        </w:rPr>
        <w:t>2</w:t>
      </w:r>
      <w:r>
        <w:rPr>
          <w:rFonts w:hint="eastAsia" w:hAnsi="宋体"/>
          <w:szCs w:val="24"/>
        </w:rPr>
        <w:t>．如果我们的投标文件被接受，我们将履行招标文件中规定的每一项要求，并按我们投标文件中的承诺按期、按质、按量提供货物及服务。</w:t>
      </w:r>
    </w:p>
    <w:p w14:paraId="4CD88804">
      <w:pPr>
        <w:pStyle w:val="2"/>
        <w:tabs>
          <w:tab w:val="left" w:pos="5580"/>
        </w:tabs>
        <w:spacing w:line="360" w:lineRule="auto"/>
        <w:ind w:firstLine="420" w:firstLineChars="200"/>
        <w:rPr>
          <w:rFonts w:hAnsi="宋体"/>
          <w:szCs w:val="24"/>
        </w:rPr>
      </w:pPr>
      <w:r>
        <w:rPr>
          <w:rFonts w:hAnsi="宋体"/>
          <w:szCs w:val="24"/>
        </w:rPr>
        <w:t>3</w:t>
      </w:r>
      <w:r>
        <w:rPr>
          <w:rFonts w:hint="eastAsia" w:hAnsi="宋体"/>
          <w:szCs w:val="24"/>
        </w:rPr>
        <w:t>．我们理解，最低报价不是中标的唯一条件，你们有选择中标人的权力。</w:t>
      </w:r>
    </w:p>
    <w:p w14:paraId="03B919E5">
      <w:pPr>
        <w:pStyle w:val="2"/>
        <w:tabs>
          <w:tab w:val="left" w:pos="5580"/>
        </w:tabs>
        <w:spacing w:line="360" w:lineRule="auto"/>
        <w:ind w:firstLine="420" w:firstLineChars="200"/>
        <w:rPr>
          <w:rFonts w:hAnsi="宋体"/>
          <w:szCs w:val="24"/>
        </w:rPr>
      </w:pPr>
      <w:r>
        <w:rPr>
          <w:rFonts w:hAnsi="宋体"/>
          <w:szCs w:val="24"/>
        </w:rPr>
        <w:t>4</w:t>
      </w:r>
      <w:r>
        <w:rPr>
          <w:rFonts w:hint="eastAsia" w:hAnsi="宋体"/>
          <w:szCs w:val="24"/>
        </w:rPr>
        <w:t>．我方愿按《中华人民共和国民法典》履行自己的全部责任。</w:t>
      </w:r>
    </w:p>
    <w:p w14:paraId="46CAC7DD">
      <w:pPr>
        <w:pStyle w:val="2"/>
        <w:tabs>
          <w:tab w:val="left" w:pos="5580"/>
        </w:tabs>
        <w:spacing w:line="360" w:lineRule="auto"/>
        <w:ind w:firstLine="420" w:firstLineChars="200"/>
        <w:rPr>
          <w:rFonts w:hAnsi="宋体"/>
          <w:szCs w:val="24"/>
        </w:rPr>
      </w:pPr>
      <w:r>
        <w:rPr>
          <w:rFonts w:hAnsi="宋体"/>
          <w:szCs w:val="24"/>
        </w:rPr>
        <w:t>5</w:t>
      </w:r>
      <w:r>
        <w:rPr>
          <w:rFonts w:hint="eastAsia" w:hAnsi="宋体"/>
          <w:szCs w:val="24"/>
        </w:rPr>
        <w:t>．我们同意按招标文件规定交纳投标保证金、中标服务费，遵守贵机构有关招标的各项规定。</w:t>
      </w:r>
    </w:p>
    <w:p w14:paraId="6E876E71">
      <w:pPr>
        <w:pStyle w:val="2"/>
        <w:tabs>
          <w:tab w:val="left" w:pos="5580"/>
        </w:tabs>
        <w:spacing w:line="360" w:lineRule="auto"/>
        <w:ind w:firstLine="420" w:firstLineChars="200"/>
        <w:rPr>
          <w:rFonts w:hAnsi="宋体"/>
          <w:szCs w:val="24"/>
        </w:rPr>
      </w:pPr>
      <w:r>
        <w:rPr>
          <w:rFonts w:hint="eastAsia" w:hAnsi="宋体"/>
          <w:szCs w:val="24"/>
        </w:rPr>
        <w:t>6．我方若未成为中标人，贵机构有权不做任何解释。</w:t>
      </w:r>
    </w:p>
    <w:p w14:paraId="5565F537">
      <w:pPr>
        <w:pStyle w:val="2"/>
        <w:tabs>
          <w:tab w:val="left" w:pos="5580"/>
        </w:tabs>
        <w:spacing w:line="360" w:lineRule="auto"/>
        <w:ind w:firstLine="420" w:firstLineChars="200"/>
        <w:rPr>
          <w:rFonts w:hAnsi="宋体"/>
          <w:szCs w:val="24"/>
        </w:rPr>
      </w:pPr>
      <w:r>
        <w:rPr>
          <w:rFonts w:hAnsi="宋体"/>
          <w:szCs w:val="24"/>
        </w:rPr>
        <w:t>7</w:t>
      </w:r>
      <w:r>
        <w:rPr>
          <w:rFonts w:hint="eastAsia" w:hAnsi="宋体"/>
          <w:szCs w:val="24"/>
        </w:rPr>
        <w:t>．我方的投标文件自开标之日起有效期为</w:t>
      </w:r>
      <w:r>
        <w:rPr>
          <w:rFonts w:hint="eastAsia" w:hAnsi="宋体"/>
          <w:szCs w:val="24"/>
          <w:u w:val="single"/>
        </w:rPr>
        <w:t xml:space="preserve">        </w:t>
      </w:r>
      <w:r>
        <w:rPr>
          <w:rFonts w:hint="eastAsia" w:hAnsi="宋体"/>
          <w:szCs w:val="24"/>
        </w:rPr>
        <w:t>日。</w:t>
      </w:r>
    </w:p>
    <w:p w14:paraId="1F17EFD6">
      <w:pPr>
        <w:pStyle w:val="2"/>
        <w:tabs>
          <w:tab w:val="left" w:pos="5580"/>
        </w:tabs>
        <w:spacing w:line="360" w:lineRule="auto"/>
        <w:ind w:firstLine="420" w:firstLineChars="200"/>
        <w:rPr>
          <w:rFonts w:hAnsi="宋体"/>
          <w:szCs w:val="24"/>
        </w:rPr>
      </w:pPr>
      <w:r>
        <w:rPr>
          <w:rFonts w:hAnsi="宋体"/>
          <w:szCs w:val="24"/>
        </w:rPr>
        <w:t>8</w:t>
      </w:r>
      <w:r>
        <w:rPr>
          <w:rFonts w:hint="eastAsia" w:hAnsi="宋体"/>
          <w:szCs w:val="24"/>
        </w:rPr>
        <w:t>．与本投标有关的一切正式往来通讯请寄：</w:t>
      </w:r>
    </w:p>
    <w:p w14:paraId="203EE714">
      <w:pPr>
        <w:pStyle w:val="2"/>
        <w:tabs>
          <w:tab w:val="left" w:pos="5580"/>
        </w:tabs>
        <w:spacing w:line="360" w:lineRule="auto"/>
        <w:ind w:firstLine="420" w:firstLineChars="200"/>
        <w:rPr>
          <w:rFonts w:hAnsi="宋体"/>
          <w:szCs w:val="24"/>
        </w:rPr>
      </w:pPr>
    </w:p>
    <w:p w14:paraId="4D1452D3">
      <w:pPr>
        <w:spacing w:line="360" w:lineRule="auto"/>
        <w:ind w:left="240" w:hanging="240" w:hangingChars="100"/>
        <w:rPr>
          <w:rFonts w:ascii="宋体" w:hAnsi="宋体"/>
          <w:sz w:val="24"/>
        </w:rPr>
      </w:pPr>
      <w:r>
        <w:rPr>
          <w:rFonts w:hint="eastAsia" w:ascii="宋体" w:hAnsi="宋体"/>
          <w:sz w:val="24"/>
        </w:rPr>
        <w:t xml:space="preserve">   投标人：（盖章）                            单位地址：</w:t>
      </w:r>
    </w:p>
    <w:p w14:paraId="7635D103">
      <w:pPr>
        <w:spacing w:line="360" w:lineRule="auto"/>
        <w:ind w:left="240" w:hanging="240" w:hangingChars="100"/>
        <w:rPr>
          <w:rFonts w:ascii="宋体" w:hAnsi="宋体"/>
          <w:sz w:val="24"/>
        </w:rPr>
      </w:pPr>
      <w:r>
        <w:rPr>
          <w:rFonts w:hint="eastAsia" w:ascii="宋体" w:hAnsi="宋体"/>
          <w:sz w:val="24"/>
        </w:rPr>
        <w:t xml:space="preserve">   法定代表人：（签字或盖章）</w:t>
      </w:r>
    </w:p>
    <w:p w14:paraId="3C0EF6CE">
      <w:pPr>
        <w:spacing w:line="360" w:lineRule="auto"/>
        <w:ind w:left="240" w:hanging="240" w:hangingChars="100"/>
        <w:rPr>
          <w:rFonts w:ascii="宋体" w:hAnsi="宋体"/>
          <w:sz w:val="24"/>
        </w:rPr>
      </w:pPr>
      <w:r>
        <w:rPr>
          <w:rFonts w:hint="eastAsia" w:ascii="宋体" w:hAnsi="宋体"/>
          <w:sz w:val="24"/>
        </w:rPr>
        <w:t xml:space="preserve">   邮政编码：                                 电    话：</w:t>
      </w:r>
    </w:p>
    <w:p w14:paraId="039630AD">
      <w:pPr>
        <w:spacing w:line="360" w:lineRule="auto"/>
        <w:ind w:left="240" w:hanging="240" w:hangingChars="100"/>
        <w:rPr>
          <w:rFonts w:ascii="宋体" w:hAnsi="宋体"/>
          <w:sz w:val="24"/>
        </w:rPr>
      </w:pPr>
      <w:r>
        <w:rPr>
          <w:rFonts w:hint="eastAsia" w:ascii="宋体" w:hAnsi="宋体"/>
          <w:sz w:val="24"/>
        </w:rPr>
        <w:t xml:space="preserve">   传    真：                                 开户银行名称：</w:t>
      </w:r>
    </w:p>
    <w:p w14:paraId="1CBCC9F8">
      <w:pPr>
        <w:spacing w:line="360" w:lineRule="auto"/>
        <w:ind w:left="240" w:hanging="240" w:hangingChars="100"/>
        <w:rPr>
          <w:rFonts w:ascii="宋体" w:hAnsi="宋体"/>
          <w:sz w:val="24"/>
        </w:rPr>
      </w:pPr>
      <w:r>
        <w:rPr>
          <w:rFonts w:hint="eastAsia" w:ascii="宋体" w:hAnsi="宋体"/>
          <w:sz w:val="24"/>
        </w:rPr>
        <w:t xml:space="preserve">   银行账号：                                 开户行地址：</w:t>
      </w:r>
    </w:p>
    <w:p w14:paraId="0B4F16DC">
      <w:pPr>
        <w:spacing w:line="360" w:lineRule="auto"/>
        <w:ind w:left="240" w:hanging="240" w:hangingChars="100"/>
        <w:rPr>
          <w:rFonts w:ascii="宋体" w:hAnsi="宋体"/>
          <w:sz w:val="24"/>
        </w:rPr>
      </w:pPr>
      <w:r>
        <w:rPr>
          <w:rFonts w:hint="eastAsia" w:ascii="宋体" w:hAnsi="宋体"/>
          <w:sz w:val="24"/>
        </w:rPr>
        <w:t xml:space="preserve">   电    话：                                 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86608F4">
      <w:pPr>
        <w:jc w:val="center"/>
        <w:rPr>
          <w:rFonts w:ascii="宋体" w:hAnsi="宋体" w:cs="宋体"/>
          <w:b/>
          <w:bCs/>
          <w:sz w:val="24"/>
          <w:szCs w:val="24"/>
        </w:rPr>
      </w:pPr>
    </w:p>
    <w:p w14:paraId="471FF131">
      <w:pPr>
        <w:rPr>
          <w:rFonts w:asciiTheme="minorEastAsia" w:hAnsiTheme="minorEastAsia" w:eastAsiaTheme="minorEastAsia" w:cstheme="minorEastAsia"/>
          <w:b/>
          <w:bCs/>
          <w:szCs w:val="21"/>
        </w:rPr>
      </w:pPr>
    </w:p>
    <w:p w14:paraId="5B12A67A">
      <w:pPr>
        <w:rPr>
          <w:rFonts w:asciiTheme="minorEastAsia" w:hAnsiTheme="minorEastAsia" w:eastAsiaTheme="minorEastAsia" w:cstheme="minorEastAsia"/>
          <w:b/>
          <w:bCs/>
          <w:szCs w:val="21"/>
        </w:rPr>
      </w:pPr>
    </w:p>
    <w:p w14:paraId="1A9E1F7A">
      <w:pPr>
        <w:jc w:val="center"/>
        <w:rPr>
          <w:rFonts w:asciiTheme="minorEastAsia" w:hAnsiTheme="minorEastAsia" w:eastAsiaTheme="minorEastAsia" w:cstheme="minorEastAsia"/>
          <w:szCs w:val="21"/>
        </w:rPr>
      </w:pPr>
    </w:p>
    <w:p w14:paraId="7D140383">
      <w:pPr>
        <w:jc w:val="center"/>
        <w:rPr>
          <w:rFonts w:asciiTheme="minorEastAsia" w:hAnsiTheme="minorEastAsia" w:eastAsiaTheme="minorEastAsia" w:cstheme="minorEastAsia"/>
          <w:szCs w:val="21"/>
        </w:rPr>
      </w:pPr>
    </w:p>
    <w:p w14:paraId="3D4D3BD5">
      <w:pPr>
        <w:pStyle w:val="7"/>
        <w:rPr>
          <w:rFonts w:asciiTheme="minorEastAsia" w:hAnsiTheme="minorEastAsia" w:eastAsiaTheme="minorEastAsia" w:cstheme="minorEastAsia"/>
          <w:sz w:val="21"/>
          <w:szCs w:val="21"/>
        </w:rPr>
      </w:pPr>
    </w:p>
    <w:p w14:paraId="4AEA9699">
      <w:pPr>
        <w:pStyle w:val="7"/>
        <w:rPr>
          <w:rFonts w:asciiTheme="minorEastAsia" w:hAnsiTheme="minorEastAsia" w:eastAsiaTheme="minorEastAsia" w:cstheme="minorEastAsia"/>
          <w:sz w:val="21"/>
          <w:szCs w:val="21"/>
        </w:rPr>
      </w:pPr>
    </w:p>
    <w:p w14:paraId="2A702FD3">
      <w:pPr>
        <w:pStyle w:val="7"/>
        <w:rPr>
          <w:rFonts w:asciiTheme="minorEastAsia" w:hAnsiTheme="minorEastAsia" w:eastAsiaTheme="minorEastAsia" w:cstheme="minorEastAsia"/>
          <w:sz w:val="21"/>
          <w:szCs w:val="21"/>
        </w:rPr>
      </w:pPr>
    </w:p>
    <w:p w14:paraId="4E0C8099">
      <w:pPr>
        <w:pStyle w:val="7"/>
        <w:rPr>
          <w:rFonts w:asciiTheme="minorEastAsia" w:hAnsiTheme="minorEastAsia" w:eastAsiaTheme="minorEastAsia" w:cstheme="minorEastAsia"/>
          <w:sz w:val="21"/>
          <w:szCs w:val="21"/>
        </w:rPr>
      </w:pPr>
    </w:p>
    <w:p w14:paraId="205190D2">
      <w:pPr>
        <w:pStyle w:val="7"/>
        <w:rPr>
          <w:rFonts w:asciiTheme="minorEastAsia" w:hAnsiTheme="minorEastAsia" w:eastAsiaTheme="minorEastAsia" w:cstheme="minorEastAsia"/>
          <w:sz w:val="21"/>
          <w:szCs w:val="21"/>
        </w:rPr>
      </w:pPr>
    </w:p>
    <w:p w14:paraId="71F08AB1">
      <w:pPr>
        <w:pStyle w:val="7"/>
        <w:rPr>
          <w:rFonts w:asciiTheme="minorEastAsia" w:hAnsiTheme="minorEastAsia" w:eastAsiaTheme="minorEastAsia" w:cstheme="minorEastAsia"/>
          <w:sz w:val="21"/>
          <w:szCs w:val="21"/>
        </w:rPr>
      </w:pPr>
    </w:p>
    <w:p w14:paraId="49703305">
      <w:pPr>
        <w:jc w:val="left"/>
        <w:rPr>
          <w:rFonts w:hint="eastAsia" w:ascii="宋体" w:hAnsi="宋体" w:cs="宋体"/>
          <w:b/>
          <w:bCs/>
          <w:sz w:val="28"/>
          <w:szCs w:val="28"/>
        </w:rPr>
      </w:pPr>
      <w:r>
        <w:rPr>
          <w:rFonts w:hint="eastAsia" w:ascii="宋体" w:hAnsi="宋体" w:cs="宋体"/>
          <w:b/>
          <w:bCs/>
          <w:sz w:val="28"/>
          <w:szCs w:val="28"/>
        </w:rPr>
        <w:br w:type="page"/>
      </w:r>
    </w:p>
    <w:p w14:paraId="6F32B9D3">
      <w:pPr>
        <w:jc w:val="center"/>
        <w:rPr>
          <w:rFonts w:ascii="宋体" w:hAnsi="宋体" w:cs="宋体"/>
          <w:b/>
          <w:bCs/>
          <w:sz w:val="28"/>
          <w:szCs w:val="28"/>
        </w:rPr>
      </w:pPr>
      <w:r>
        <w:rPr>
          <w:rFonts w:hint="eastAsia" w:ascii="宋体" w:hAnsi="宋体" w:cs="宋体"/>
          <w:b/>
          <w:bCs/>
          <w:sz w:val="28"/>
          <w:szCs w:val="28"/>
        </w:rPr>
        <w:t>附件2：法人承诺书</w:t>
      </w:r>
    </w:p>
    <w:p w14:paraId="0C80730B">
      <w:pPr>
        <w:spacing w:line="500" w:lineRule="exact"/>
        <w:rPr>
          <w:rFonts w:ascii="宋体" w:hAnsi="宋体"/>
          <w:b/>
          <w:sz w:val="24"/>
        </w:rPr>
      </w:pPr>
    </w:p>
    <w:p w14:paraId="3CD71D16">
      <w:pPr>
        <w:snapToGrid w:val="0"/>
        <w:spacing w:line="300" w:lineRule="auto"/>
        <w:ind w:right="105" w:rightChars="50" w:firstLine="120" w:firstLineChars="50"/>
        <w:rPr>
          <w:rFonts w:ascii="宋体" w:hAnsi="宋体"/>
          <w:b/>
          <w:sz w:val="24"/>
        </w:rPr>
      </w:pPr>
      <w:r>
        <w:rPr>
          <w:rFonts w:hint="eastAsia" w:ascii="宋体" w:hAnsi="宋体" w:cs="宋体"/>
          <w:sz w:val="24"/>
          <w:szCs w:val="24"/>
          <w:u w:val="single"/>
        </w:rPr>
        <w:t>中国重汽集团济南动力有限公司</w:t>
      </w:r>
      <w:r>
        <w:rPr>
          <w:rFonts w:hint="eastAsia" w:ascii="宋体" w:hAnsi="宋体"/>
          <w:sz w:val="24"/>
          <w:u w:val="single"/>
        </w:rPr>
        <w:t xml:space="preserve">      </w:t>
      </w:r>
      <w:r>
        <w:rPr>
          <w:rFonts w:hint="eastAsia" w:ascii="宋体" w:hAnsi="宋体"/>
          <w:b/>
          <w:sz w:val="24"/>
        </w:rPr>
        <w:t>：</w:t>
      </w:r>
    </w:p>
    <w:p w14:paraId="5B8569E3">
      <w:pPr>
        <w:spacing w:line="500" w:lineRule="exact"/>
        <w:ind w:firstLine="480"/>
        <w:rPr>
          <w:rFonts w:ascii="宋体" w:hAnsi="宋体"/>
          <w:sz w:val="24"/>
        </w:rPr>
      </w:pPr>
    </w:p>
    <w:p w14:paraId="033F0E6B">
      <w:pPr>
        <w:pStyle w:val="5"/>
        <w:spacing w:line="900" w:lineRule="exact"/>
        <w:ind w:firstLine="480"/>
        <w:rPr>
          <w:sz w:val="24"/>
        </w:rPr>
      </w:pPr>
      <w:r>
        <w:rPr>
          <w:rFonts w:hint="eastAsia" w:ascii="宋体" w:hAnsi="宋体"/>
          <w:sz w:val="24"/>
        </w:rPr>
        <w:t>我方已收到并认真阅读了《</w:t>
      </w:r>
      <w:r>
        <w:rPr>
          <w:rFonts w:hint="eastAsia" w:ascii="宋体" w:hAnsi="宋体"/>
          <w:sz w:val="24"/>
          <w:u w:val="single"/>
        </w:rPr>
        <w:t xml:space="preserve">    （项目名称）       </w:t>
      </w:r>
      <w:r>
        <w:rPr>
          <w:rFonts w:hint="eastAsia" w:ascii="宋体" w:hAnsi="宋体"/>
          <w:sz w:val="24"/>
        </w:rPr>
        <w:t>项目招标文件</w:t>
      </w:r>
      <w:r>
        <w:rPr>
          <w:rFonts w:hint="eastAsia"/>
          <w:sz w:val="24"/>
        </w:rPr>
        <w:t>》规定的全部条件和义务。我方承诺按照</w:t>
      </w:r>
      <w:r>
        <w:rPr>
          <w:rFonts w:hint="eastAsia" w:ascii="宋体" w:hAnsi="宋体"/>
          <w:sz w:val="24"/>
        </w:rPr>
        <w:t>《</w:t>
      </w:r>
      <w:r>
        <w:rPr>
          <w:rFonts w:hint="eastAsia" w:ascii="宋体" w:hAnsi="宋体"/>
          <w:sz w:val="24"/>
          <w:u w:val="single"/>
        </w:rPr>
        <w:t xml:space="preserve">              </w:t>
      </w:r>
      <w:r>
        <w:rPr>
          <w:rFonts w:hint="eastAsia" w:ascii="宋体" w:hAnsi="宋体"/>
          <w:sz w:val="24"/>
        </w:rPr>
        <w:t>项目招标文件</w:t>
      </w:r>
      <w:r>
        <w:rPr>
          <w:rFonts w:hint="eastAsia"/>
          <w:sz w:val="24"/>
        </w:rPr>
        <w:t>》所规定的全部条件和义务执行。否则，愿意接受招标文件规定的处罚，并承当相应的法律责任。</w:t>
      </w:r>
    </w:p>
    <w:p w14:paraId="31E7472D">
      <w:pPr>
        <w:spacing w:line="500" w:lineRule="exact"/>
        <w:ind w:firstLine="480"/>
        <w:rPr>
          <w:rFonts w:ascii="宋体" w:hAnsi="宋体"/>
          <w:sz w:val="24"/>
        </w:rPr>
      </w:pPr>
    </w:p>
    <w:p w14:paraId="6E39FF15">
      <w:pPr>
        <w:spacing w:line="500" w:lineRule="exact"/>
        <w:ind w:firstLine="480"/>
        <w:rPr>
          <w:rFonts w:ascii="宋体" w:hAnsi="宋体"/>
          <w:sz w:val="24"/>
        </w:rPr>
      </w:pPr>
    </w:p>
    <w:p w14:paraId="3849F6AE">
      <w:pPr>
        <w:spacing w:line="500" w:lineRule="exact"/>
        <w:ind w:firstLine="5200" w:firstLineChars="2167"/>
        <w:rPr>
          <w:rFonts w:ascii="宋体" w:hAnsi="宋体"/>
          <w:sz w:val="24"/>
        </w:rPr>
      </w:pPr>
      <w:r>
        <w:rPr>
          <w:rFonts w:hint="eastAsia" w:ascii="宋体" w:hAnsi="宋体"/>
          <w:sz w:val="24"/>
        </w:rPr>
        <w:t>投标人：         （盖章）</w:t>
      </w:r>
    </w:p>
    <w:p w14:paraId="752F2BCF">
      <w:pPr>
        <w:spacing w:line="500" w:lineRule="exact"/>
        <w:ind w:firstLine="750"/>
        <w:rPr>
          <w:rFonts w:ascii="宋体" w:hAnsi="宋体"/>
          <w:sz w:val="24"/>
        </w:rPr>
      </w:pPr>
    </w:p>
    <w:p w14:paraId="4D700413">
      <w:pPr>
        <w:spacing w:line="500" w:lineRule="exact"/>
        <w:ind w:firstLine="5200" w:firstLineChars="2167"/>
        <w:rPr>
          <w:rFonts w:ascii="宋体" w:hAnsi="宋体"/>
          <w:sz w:val="24"/>
        </w:rPr>
      </w:pPr>
      <w:r>
        <w:rPr>
          <w:rFonts w:hint="eastAsia" w:ascii="宋体" w:hAnsi="宋体"/>
          <w:sz w:val="24"/>
        </w:rPr>
        <w:t>法定代表人：（签字或盖章）</w:t>
      </w:r>
    </w:p>
    <w:p w14:paraId="3A805150">
      <w:pPr>
        <w:spacing w:line="500" w:lineRule="exact"/>
        <w:ind w:firstLine="4480" w:firstLineChars="1867"/>
        <w:rPr>
          <w:rFonts w:ascii="宋体" w:hAnsi="宋体"/>
          <w:sz w:val="24"/>
        </w:rPr>
      </w:pPr>
    </w:p>
    <w:p w14:paraId="7CD9877F">
      <w:pPr>
        <w:spacing w:line="500" w:lineRule="exact"/>
        <w:ind w:firstLine="5200" w:firstLineChars="2167"/>
        <w:rPr>
          <w:rFonts w:ascii="宋体" w:hAnsi="宋体"/>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3055B14">
      <w:pPr>
        <w:jc w:val="center"/>
        <w:rPr>
          <w:rFonts w:asciiTheme="minorEastAsia" w:hAnsiTheme="minorEastAsia" w:eastAsiaTheme="minorEastAsia" w:cstheme="minorEastAsia"/>
          <w:b/>
          <w:bCs/>
          <w:szCs w:val="21"/>
        </w:rPr>
      </w:pPr>
      <w:r>
        <w:rPr>
          <w:rFonts w:ascii="宋体" w:hAnsi="宋体"/>
          <w:sz w:val="24"/>
        </w:rPr>
        <w:br w:type="page"/>
      </w:r>
    </w:p>
    <w:p w14:paraId="5224A395">
      <w:pPr>
        <w:jc w:val="center"/>
        <w:rPr>
          <w:rFonts w:ascii="宋体" w:hAnsi="宋体" w:cs="宋体"/>
          <w:b/>
          <w:bCs/>
          <w:sz w:val="28"/>
          <w:szCs w:val="28"/>
        </w:rPr>
      </w:pPr>
      <w:r>
        <w:rPr>
          <w:rFonts w:hint="eastAsia" w:ascii="宋体" w:hAnsi="宋体" w:cs="宋体"/>
          <w:b/>
          <w:bCs/>
          <w:sz w:val="28"/>
          <w:szCs w:val="28"/>
        </w:rPr>
        <w:t>附件3：法定代表人资格证明书</w:t>
      </w:r>
    </w:p>
    <w:p w14:paraId="6CD203B2">
      <w:pPr>
        <w:rPr>
          <w:rFonts w:ascii="宋体" w:hAnsi="宋体" w:cs="宋体"/>
          <w:b/>
          <w:bCs/>
          <w:sz w:val="24"/>
          <w:szCs w:val="24"/>
        </w:rPr>
      </w:pPr>
    </w:p>
    <w:p w14:paraId="2D009C0E">
      <w:pPr>
        <w:spacing w:line="500" w:lineRule="exact"/>
        <w:rPr>
          <w:rFonts w:ascii="宋体" w:hAnsi="宋体"/>
          <w:sz w:val="24"/>
          <w:szCs w:val="24"/>
        </w:rPr>
      </w:pPr>
      <w:r>
        <w:rPr>
          <w:rFonts w:hint="eastAsia" w:ascii="宋体" w:hAnsi="宋体"/>
          <w:sz w:val="24"/>
          <w:szCs w:val="24"/>
        </w:rPr>
        <w:t>投标人名称：</w:t>
      </w:r>
      <w:r>
        <w:rPr>
          <w:rFonts w:hint="eastAsia" w:ascii="宋体" w:hAnsi="宋体"/>
          <w:sz w:val="24"/>
          <w:szCs w:val="24"/>
          <w:u w:val="single"/>
        </w:rPr>
        <w:t xml:space="preserve">                                                        </w:t>
      </w:r>
    </w:p>
    <w:p w14:paraId="5E6C3723">
      <w:pPr>
        <w:spacing w:line="500" w:lineRule="exact"/>
        <w:rPr>
          <w:rFonts w:ascii="宋体" w:hAnsi="宋体"/>
          <w:sz w:val="24"/>
          <w:szCs w:val="24"/>
        </w:rPr>
      </w:pPr>
      <w:r>
        <w:rPr>
          <w:rFonts w:hint="eastAsia" w:ascii="宋体" w:hAnsi="宋体"/>
          <w:sz w:val="24"/>
          <w:szCs w:val="24"/>
        </w:rPr>
        <w:t>单位性质：</w:t>
      </w:r>
      <w:r>
        <w:rPr>
          <w:rFonts w:hint="eastAsia" w:ascii="宋体" w:hAnsi="宋体"/>
          <w:sz w:val="24"/>
          <w:szCs w:val="24"/>
          <w:u w:val="single"/>
        </w:rPr>
        <w:t xml:space="preserve">                                                        </w:t>
      </w:r>
    </w:p>
    <w:p w14:paraId="7E257CC3">
      <w:pPr>
        <w:spacing w:line="500" w:lineRule="exact"/>
        <w:rPr>
          <w:rFonts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p>
    <w:p w14:paraId="2F5C5B75">
      <w:pPr>
        <w:spacing w:line="500" w:lineRule="exact"/>
        <w:rPr>
          <w:rFonts w:ascii="宋体" w:hAnsi="宋体"/>
          <w:sz w:val="24"/>
          <w:szCs w:val="24"/>
        </w:rPr>
      </w:pPr>
      <w:r>
        <w:rPr>
          <w:rFonts w:hint="eastAsia" w:ascii="宋体" w:hAnsi="宋体"/>
          <w:sz w:val="24"/>
          <w:szCs w:val="24"/>
        </w:rPr>
        <w:t>成立时间：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3E65AD7">
      <w:pPr>
        <w:spacing w:line="500" w:lineRule="exact"/>
        <w:rPr>
          <w:rFonts w:ascii="宋体" w:hAnsi="宋体"/>
          <w:sz w:val="24"/>
          <w:szCs w:val="24"/>
        </w:rPr>
      </w:pPr>
      <w:r>
        <w:rPr>
          <w:rFonts w:hint="eastAsia" w:ascii="宋体" w:hAnsi="宋体"/>
          <w:sz w:val="24"/>
          <w:szCs w:val="24"/>
        </w:rPr>
        <w:t>经营期限：</w:t>
      </w:r>
      <w:r>
        <w:rPr>
          <w:rFonts w:hint="eastAsia" w:ascii="宋体" w:hAnsi="宋体"/>
          <w:sz w:val="24"/>
          <w:szCs w:val="24"/>
          <w:u w:val="single"/>
        </w:rPr>
        <w:t xml:space="preserve">                                                        </w:t>
      </w:r>
    </w:p>
    <w:p w14:paraId="779FCCF7">
      <w:pPr>
        <w:spacing w:line="500" w:lineRule="exact"/>
        <w:rPr>
          <w:rFonts w:ascii="宋体" w:hAnsi="宋体"/>
          <w:sz w:val="24"/>
          <w:szCs w:val="24"/>
        </w:rPr>
      </w:pPr>
      <w:r>
        <w:rPr>
          <w:rFonts w:hint="eastAsia" w:ascii="宋体" w:hAnsi="宋体"/>
          <w:sz w:val="24"/>
          <w:szCs w:val="24"/>
        </w:rPr>
        <w:t>姓    名：</w:t>
      </w:r>
      <w:r>
        <w:rPr>
          <w:rFonts w:hint="eastAsia" w:ascii="宋体" w:hAnsi="宋体"/>
          <w:sz w:val="24"/>
          <w:szCs w:val="24"/>
          <w:u w:val="single"/>
        </w:rPr>
        <w:t xml:space="preserve">                          </w:t>
      </w:r>
      <w:r>
        <w:rPr>
          <w:rFonts w:hint="eastAsia" w:ascii="宋体" w:hAnsi="宋体"/>
          <w:sz w:val="24"/>
          <w:szCs w:val="24"/>
        </w:rPr>
        <w:t>性        别：</w:t>
      </w:r>
      <w:r>
        <w:rPr>
          <w:rFonts w:hint="eastAsia" w:ascii="宋体" w:hAnsi="宋体"/>
          <w:sz w:val="24"/>
          <w:szCs w:val="24"/>
          <w:u w:val="single"/>
        </w:rPr>
        <w:t xml:space="preserve">                </w:t>
      </w:r>
    </w:p>
    <w:p w14:paraId="5FFBBD05">
      <w:pPr>
        <w:spacing w:line="500" w:lineRule="exact"/>
        <w:rPr>
          <w:rFonts w:ascii="宋体" w:hAnsi="宋体"/>
          <w:sz w:val="24"/>
          <w:szCs w:val="24"/>
        </w:rPr>
      </w:pPr>
      <w:r>
        <w:rPr>
          <w:rFonts w:hint="eastAsia" w:ascii="宋体" w:hAnsi="宋体"/>
          <w:sz w:val="24"/>
          <w:szCs w:val="24"/>
        </w:rPr>
        <w:t>年    龄：</w:t>
      </w:r>
      <w:r>
        <w:rPr>
          <w:rFonts w:hint="eastAsia" w:ascii="宋体" w:hAnsi="宋体"/>
          <w:sz w:val="24"/>
          <w:szCs w:val="24"/>
          <w:u w:val="single"/>
        </w:rPr>
        <w:t xml:space="preserve">                          </w:t>
      </w:r>
      <w:r>
        <w:rPr>
          <w:rFonts w:hint="eastAsia" w:ascii="宋体" w:hAnsi="宋体"/>
          <w:sz w:val="24"/>
          <w:szCs w:val="24"/>
        </w:rPr>
        <w:t>职        务：</w:t>
      </w:r>
      <w:r>
        <w:rPr>
          <w:rFonts w:hint="eastAsia" w:ascii="宋体" w:hAnsi="宋体"/>
          <w:sz w:val="24"/>
          <w:szCs w:val="24"/>
          <w:u w:val="single"/>
        </w:rPr>
        <w:t xml:space="preserve">                </w:t>
      </w:r>
    </w:p>
    <w:p w14:paraId="168827EC">
      <w:pPr>
        <w:spacing w:line="500" w:lineRule="exact"/>
        <w:rPr>
          <w:rFonts w:ascii="宋体" w:hAnsi="宋体"/>
          <w:sz w:val="24"/>
          <w:szCs w:val="24"/>
        </w:rPr>
      </w:pPr>
      <w:r>
        <w:rPr>
          <w:rFonts w:hint="eastAsia" w:ascii="宋体" w:hAnsi="宋体"/>
          <w:sz w:val="24"/>
          <w:szCs w:val="24"/>
        </w:rPr>
        <w:t>系</w:t>
      </w:r>
      <w:r>
        <w:rPr>
          <w:rFonts w:hint="eastAsia" w:ascii="宋体" w:hAnsi="宋体"/>
          <w:sz w:val="24"/>
          <w:szCs w:val="24"/>
          <w:u w:val="single"/>
        </w:rPr>
        <w:t xml:space="preserve">                                                 </w:t>
      </w:r>
      <w:r>
        <w:rPr>
          <w:rFonts w:hint="eastAsia" w:ascii="宋体" w:hAnsi="宋体"/>
          <w:sz w:val="24"/>
          <w:szCs w:val="24"/>
        </w:rPr>
        <w:t>（投标人名称）的法定代表人。</w:t>
      </w:r>
    </w:p>
    <w:p w14:paraId="3EB41E2D">
      <w:pPr>
        <w:spacing w:line="500" w:lineRule="exact"/>
        <w:rPr>
          <w:rFonts w:ascii="宋体" w:hAnsi="宋体"/>
          <w:sz w:val="24"/>
          <w:szCs w:val="24"/>
        </w:rPr>
      </w:pPr>
      <w:r>
        <w:rPr>
          <w:rFonts w:hint="eastAsia" w:ascii="宋体" w:hAnsi="宋体"/>
          <w:sz w:val="24"/>
          <w:szCs w:val="24"/>
        </w:rPr>
        <w:t>特此证明。</w:t>
      </w:r>
    </w:p>
    <w:p w14:paraId="48117C7E">
      <w:pPr>
        <w:spacing w:line="500" w:lineRule="exact"/>
        <w:rPr>
          <w:rFonts w:ascii="宋体" w:hAnsi="宋体"/>
          <w:sz w:val="24"/>
          <w:szCs w:val="24"/>
        </w:rPr>
      </w:pPr>
      <w:r>
        <w:rPr>
          <w:rFonts w:ascii="宋体" w:hAnsi="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302260</wp:posOffset>
                </wp:positionV>
                <wp:extent cx="2099310" cy="1594485"/>
                <wp:effectExtent l="4445" t="4445" r="17145" b="13970"/>
                <wp:wrapNone/>
                <wp:docPr id="1" name="矩形 4"/>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1198CA72">
                            <w:pPr>
                              <w:jc w:val="center"/>
                            </w:pPr>
                            <w:r>
                              <w:rPr>
                                <w:rFonts w:hint="eastAsia"/>
                              </w:rPr>
                              <w:t>身份证正面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4" o:spid="_x0000_s1026" o:spt="1" style="position:absolute;left:0pt;margin-left:-1.35pt;margin-top:23.8pt;height:125.55pt;width:165.3pt;z-index:251659264;v-text-anchor:middle;mso-width-relative:page;mso-height-relative:page;" fillcolor="#FFFFFF" filled="t" stroked="t" coordsize="21600,21600" o:gfxdata="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Kmod8naAAAACQEAAA8AAAAAAAAAAQAgAAAAIgAAAGRycy9kb3du&#10;cmV2LnhtbFBLAQIUABQAAAAIAIdO4kAFi7i1bwIAAPUEAAAOAAAAAAAAAAEAIAAAACkBAABkcnMv&#10;ZTJvRG9jLnhtbFBLBQYAAAAABgAGAFkBAAAKBgAAAAA=&#10;">
                <v:fill on="t" focussize="0,0"/>
                <v:stroke color="#000000" joinstyle="round" dashstyle="dash"/>
                <v:imagedata o:title=""/>
                <o:lock v:ext="edit" aspectratio="f"/>
                <v:textbox>
                  <w:txbxContent>
                    <w:p w14:paraId="1198CA72">
                      <w:pPr>
                        <w:jc w:val="center"/>
                      </w:pPr>
                      <w:r>
                        <w:rPr>
                          <w:rFonts w:hint="eastAsia"/>
                        </w:rPr>
                        <w:t>身份证正面</w:t>
                      </w:r>
                    </w:p>
                  </w:txbxContent>
                </v:textbox>
              </v:rect>
            </w:pict>
          </mc:Fallback>
        </mc:AlternateContent>
      </w:r>
    </w:p>
    <w:p w14:paraId="0A8C00E5">
      <w:pPr>
        <w:pStyle w:val="11"/>
        <w:tabs>
          <w:tab w:val="right" w:leader="dot" w:pos="8494"/>
        </w:tabs>
        <w:rPr>
          <w:color w:val="auto"/>
          <w:sz w:val="24"/>
          <w:szCs w:val="24"/>
        </w:rPr>
      </w:pPr>
      <w:r>
        <w:rPr>
          <w:rFonts w:cs="宋体"/>
          <w:color w:val="auto"/>
          <w:sz w:val="24"/>
          <w:szCs w:val="24"/>
        </w:rPr>
        <mc:AlternateContent>
          <mc:Choice Requires="wps">
            <w:drawing>
              <wp:anchor distT="0" distB="0" distL="114300" distR="114300" simplePos="0" relativeHeight="251660288" behindDoc="0" locked="0" layoutInCell="1" allowOverlap="1">
                <wp:simplePos x="0" y="0"/>
                <wp:positionH relativeFrom="column">
                  <wp:posOffset>2665730</wp:posOffset>
                </wp:positionH>
                <wp:positionV relativeFrom="paragraph">
                  <wp:posOffset>24130</wp:posOffset>
                </wp:positionV>
                <wp:extent cx="2099310" cy="1594485"/>
                <wp:effectExtent l="4445" t="4445" r="17145" b="13970"/>
                <wp:wrapNone/>
                <wp:docPr id="2" name="矩形 5"/>
                <wp:cNvGraphicFramePr/>
                <a:graphic xmlns:a="http://schemas.openxmlformats.org/drawingml/2006/main">
                  <a:graphicData uri="http://schemas.microsoft.com/office/word/2010/wordprocessingShape">
                    <wps:wsp>
                      <wps:cNvSpPr/>
                      <wps:spPr>
                        <a:xfrm>
                          <a:off x="0" y="0"/>
                          <a:ext cx="2099310" cy="1594485"/>
                        </a:xfrm>
                        <a:prstGeom prst="rect">
                          <a:avLst/>
                        </a:prstGeom>
                        <a:solidFill>
                          <a:srgbClr val="FFFFFF"/>
                        </a:solidFill>
                        <a:ln w="9525" cap="flat" cmpd="sng" algn="ctr">
                          <a:solidFill>
                            <a:srgbClr val="000000"/>
                          </a:solidFill>
                          <a:prstDash val="dash"/>
                        </a:ln>
                        <a:effectLst/>
                      </wps:spPr>
                      <wps:txbx>
                        <w:txbxContent>
                          <w:p w14:paraId="50373AFE">
                            <w:pPr>
                              <w:jc w:val="center"/>
                            </w:pPr>
                            <w:r>
                              <w:rPr>
                                <w:rFonts w:hint="eastAsia"/>
                              </w:rPr>
                              <w:t>身份证反面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 o:spid="_x0000_s1026" o:spt="1" style="position:absolute;left:0pt;margin-left:209.9pt;margin-top:1.9pt;height:125.55pt;width:165.3pt;z-index:251660288;v-text-anchor:middle;mso-width-relative:page;mso-height-relative:page;" fillcolor="#FFFFFF" filled="t" stroked="t" coordsize="21600,21600" o:gfxdata="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YvebN2wAAAAkBAAAPAAAAAAAAAAEAIAAAACIAAABkcnMv&#10;ZG93bnJldi54bWxQSwECFAAUAAAACACHTuJAghK523ICAAD1BAAADgAAAAAAAAABACAAAAAqAQAA&#10;ZHJzL2Uyb0RvYy54bWxQSwUGAAAAAAYABgBZAQAADgYAAAAA&#10;">
                <v:fill on="t" focussize="0,0"/>
                <v:stroke color="#000000" joinstyle="round" dashstyle="dash"/>
                <v:imagedata o:title=""/>
                <o:lock v:ext="edit" aspectratio="f"/>
                <v:textbox>
                  <w:txbxContent>
                    <w:p w14:paraId="50373AFE">
                      <w:pPr>
                        <w:jc w:val="center"/>
                      </w:pPr>
                      <w:r>
                        <w:rPr>
                          <w:rFonts w:hint="eastAsia"/>
                        </w:rPr>
                        <w:t>身份证反面</w:t>
                      </w:r>
                    </w:p>
                  </w:txbxContent>
                </v:textbox>
              </v:rect>
            </w:pict>
          </mc:Fallback>
        </mc:AlternateContent>
      </w:r>
    </w:p>
    <w:p w14:paraId="5F0C2CE9">
      <w:pPr>
        <w:rPr>
          <w:rFonts w:ascii="宋体" w:hAnsi="宋体"/>
          <w:sz w:val="24"/>
          <w:szCs w:val="24"/>
        </w:rPr>
      </w:pPr>
    </w:p>
    <w:p w14:paraId="6159F6A7">
      <w:pPr>
        <w:pStyle w:val="11"/>
        <w:tabs>
          <w:tab w:val="right" w:leader="dot" w:pos="8494"/>
        </w:tabs>
        <w:rPr>
          <w:color w:val="auto"/>
          <w:sz w:val="24"/>
          <w:szCs w:val="24"/>
        </w:rPr>
      </w:pPr>
    </w:p>
    <w:p w14:paraId="55947EC9">
      <w:pPr>
        <w:rPr>
          <w:rFonts w:ascii="宋体" w:hAnsi="宋体"/>
          <w:sz w:val="24"/>
          <w:szCs w:val="24"/>
        </w:rPr>
      </w:pPr>
    </w:p>
    <w:p w14:paraId="6805279E">
      <w:pPr>
        <w:pStyle w:val="11"/>
        <w:tabs>
          <w:tab w:val="right" w:leader="dot" w:pos="8494"/>
        </w:tabs>
        <w:rPr>
          <w:color w:val="auto"/>
          <w:sz w:val="24"/>
          <w:szCs w:val="24"/>
        </w:rPr>
      </w:pPr>
    </w:p>
    <w:p w14:paraId="30683DEC">
      <w:pPr>
        <w:rPr>
          <w:rFonts w:ascii="宋体" w:hAnsi="宋体"/>
          <w:sz w:val="24"/>
          <w:szCs w:val="24"/>
        </w:rPr>
      </w:pPr>
    </w:p>
    <w:p w14:paraId="05160F52">
      <w:pPr>
        <w:pStyle w:val="11"/>
        <w:tabs>
          <w:tab w:val="right" w:leader="dot" w:pos="8494"/>
        </w:tabs>
        <w:rPr>
          <w:color w:val="auto"/>
          <w:sz w:val="24"/>
          <w:szCs w:val="24"/>
        </w:rPr>
      </w:pPr>
    </w:p>
    <w:p w14:paraId="6BFE25DB">
      <w:pPr>
        <w:rPr>
          <w:rFonts w:ascii="宋体" w:hAnsi="宋体"/>
          <w:sz w:val="24"/>
          <w:szCs w:val="24"/>
        </w:rPr>
      </w:pPr>
    </w:p>
    <w:p w14:paraId="2E5E9864">
      <w:pPr>
        <w:pStyle w:val="11"/>
        <w:tabs>
          <w:tab w:val="right" w:leader="dot" w:pos="8494"/>
        </w:tabs>
        <w:rPr>
          <w:color w:val="auto"/>
          <w:sz w:val="24"/>
          <w:szCs w:val="24"/>
        </w:rPr>
      </w:pPr>
    </w:p>
    <w:p w14:paraId="434CF113"/>
    <w:p w14:paraId="41E1CE53">
      <w:pPr>
        <w:spacing w:line="500" w:lineRule="exact"/>
        <w:rPr>
          <w:rFonts w:ascii="宋体" w:hAnsi="宋体"/>
          <w:sz w:val="24"/>
          <w:szCs w:val="24"/>
        </w:rPr>
      </w:pPr>
    </w:p>
    <w:p w14:paraId="58DF5DC9">
      <w:pPr>
        <w:wordWrap w:val="0"/>
        <w:spacing w:line="500" w:lineRule="exact"/>
        <w:jc w:val="right"/>
        <w:rPr>
          <w:rFonts w:ascii="宋体" w:hAnsi="宋体"/>
          <w:sz w:val="24"/>
          <w:szCs w:val="24"/>
        </w:rPr>
      </w:pPr>
      <w:r>
        <w:rPr>
          <w:rFonts w:hint="eastAsia" w:ascii="宋体" w:hAnsi="宋体"/>
          <w:sz w:val="24"/>
          <w:szCs w:val="24"/>
        </w:rPr>
        <w:t>投标人名称：</w:t>
      </w:r>
      <w:r>
        <w:rPr>
          <w:rFonts w:hint="eastAsia" w:ascii="宋体" w:hAnsi="宋体"/>
          <w:sz w:val="24"/>
          <w:szCs w:val="24"/>
          <w:u w:val="single"/>
        </w:rPr>
        <w:t xml:space="preserve">                          </w:t>
      </w:r>
      <w:r>
        <w:rPr>
          <w:rFonts w:hint="eastAsia" w:ascii="宋体" w:hAnsi="宋体"/>
          <w:sz w:val="24"/>
          <w:szCs w:val="24"/>
        </w:rPr>
        <w:t>（盖公章）</w:t>
      </w:r>
    </w:p>
    <w:p w14:paraId="63B34EC6">
      <w:pPr>
        <w:spacing w:line="500" w:lineRule="exact"/>
        <w:jc w:val="right"/>
        <w:rPr>
          <w:rFonts w:ascii="宋体" w:hAnsi="宋体"/>
          <w:b/>
          <w:bCs/>
          <w:sz w:val="24"/>
          <w:szCs w:val="24"/>
        </w:rPr>
      </w:pP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64ABBAA7">
      <w:pPr>
        <w:rPr>
          <w:rFonts w:ascii="宋体" w:hAnsi="宋体"/>
          <w:b/>
          <w:bCs/>
          <w:sz w:val="32"/>
        </w:rPr>
      </w:pPr>
    </w:p>
    <w:p w14:paraId="517B2F10">
      <w:pPr>
        <w:rPr>
          <w:rFonts w:ascii="宋体" w:hAnsi="宋体" w:cs="宋体"/>
          <w:b/>
          <w:bCs/>
          <w:sz w:val="24"/>
          <w:szCs w:val="24"/>
        </w:rPr>
      </w:pPr>
    </w:p>
    <w:p w14:paraId="3ACBA394">
      <w:pPr>
        <w:pStyle w:val="11"/>
        <w:rPr>
          <w:color w:val="auto"/>
        </w:rPr>
      </w:pPr>
    </w:p>
    <w:p w14:paraId="7B20C549">
      <w:pPr>
        <w:rPr>
          <w:rFonts w:hint="eastAsia" w:ascii="宋体" w:hAnsi="宋体" w:cs="宋体"/>
          <w:b/>
          <w:bCs/>
          <w:sz w:val="28"/>
        </w:rPr>
      </w:pPr>
      <w:r>
        <w:rPr>
          <w:rFonts w:hint="eastAsia" w:ascii="宋体" w:hAnsi="宋体" w:cs="宋体"/>
          <w:b/>
          <w:bCs/>
          <w:sz w:val="28"/>
        </w:rPr>
        <w:t xml:space="preserve">       </w:t>
      </w:r>
    </w:p>
    <w:p w14:paraId="5186B875">
      <w:pPr>
        <w:rPr>
          <w:rFonts w:hint="eastAsia" w:ascii="宋体" w:hAnsi="宋体" w:cs="宋体"/>
          <w:b/>
          <w:bCs/>
          <w:sz w:val="28"/>
        </w:rPr>
      </w:pPr>
      <w:r>
        <w:rPr>
          <w:rFonts w:hint="eastAsia" w:ascii="宋体" w:hAnsi="宋体" w:cs="宋体"/>
          <w:b/>
          <w:bCs/>
          <w:sz w:val="28"/>
        </w:rPr>
        <w:br w:type="page"/>
      </w:r>
    </w:p>
    <w:p w14:paraId="56C1992C">
      <w:pPr>
        <w:rPr>
          <w:rFonts w:hint="eastAsia" w:ascii="宋体" w:hAnsi="宋体" w:cs="宋体"/>
          <w:b/>
          <w:bCs/>
          <w:sz w:val="28"/>
        </w:rPr>
      </w:pPr>
    </w:p>
    <w:p w14:paraId="44B3322B">
      <w:pPr>
        <w:jc w:val="center"/>
        <w:rPr>
          <w:rFonts w:ascii="宋体" w:hAnsi="宋体" w:cs="宋体"/>
          <w:b/>
          <w:bCs/>
          <w:sz w:val="28"/>
          <w:szCs w:val="28"/>
        </w:rPr>
      </w:pPr>
      <w:r>
        <w:rPr>
          <w:rFonts w:hint="eastAsia" w:ascii="宋体" w:hAnsi="宋体" w:cs="宋体"/>
          <w:b/>
          <w:bCs/>
          <w:sz w:val="28"/>
          <w:szCs w:val="28"/>
        </w:rPr>
        <w:t>附件4：法人授权委托书</w:t>
      </w:r>
    </w:p>
    <w:p w14:paraId="134F866C">
      <w:pPr>
        <w:rPr>
          <w:rFonts w:ascii="宋体" w:hAnsi="宋体"/>
          <w:sz w:val="28"/>
        </w:rPr>
      </w:pPr>
    </w:p>
    <w:p w14:paraId="787DCBED">
      <w:pPr>
        <w:spacing w:line="460" w:lineRule="exact"/>
        <w:rPr>
          <w:rFonts w:ascii="宋体" w:hAnsi="宋体"/>
          <w:sz w:val="24"/>
        </w:rPr>
      </w:pPr>
      <w:r>
        <w:rPr>
          <w:rFonts w:hint="eastAsia" w:ascii="宋体" w:hAnsi="宋体"/>
          <w:sz w:val="24"/>
        </w:rPr>
        <w:t xml:space="preserve">   本授权委托书声明：我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（投标人名称）的法定代表人，现授权委托</w:t>
      </w:r>
      <w:r>
        <w:rPr>
          <w:rFonts w:hint="eastAsia" w:ascii="宋体" w:hAnsi="宋体"/>
          <w:sz w:val="24"/>
          <w:u w:val="single"/>
        </w:rPr>
        <w:t xml:space="preserve">                 </w:t>
      </w:r>
      <w:r>
        <w:rPr>
          <w:rFonts w:hint="eastAsia" w:ascii="宋体" w:hAnsi="宋体"/>
          <w:sz w:val="24"/>
        </w:rPr>
        <w:t>（单位名称）的</w:t>
      </w:r>
      <w:r>
        <w:rPr>
          <w:rFonts w:hint="eastAsia" w:ascii="宋体" w:hAnsi="宋体"/>
          <w:sz w:val="24"/>
          <w:u w:val="single"/>
        </w:rPr>
        <w:t xml:space="preserve">         </w:t>
      </w:r>
      <w:r>
        <w:rPr>
          <w:rFonts w:hint="eastAsia" w:ascii="宋体" w:hAnsi="宋体"/>
          <w:sz w:val="24"/>
        </w:rPr>
        <w:t xml:space="preserve">（姓名）为我公司授权代表，以本公司的名义参加 </w:t>
      </w:r>
      <w:r>
        <w:rPr>
          <w:rFonts w:hint="eastAsia" w:ascii="宋体" w:hAnsi="宋体"/>
          <w:sz w:val="24"/>
          <w:u w:val="single"/>
        </w:rPr>
        <w:t xml:space="preserve">    </w:t>
      </w:r>
      <w:r>
        <w:rPr>
          <w:rFonts w:hint="eastAsia" w:ascii="宋体" w:hAnsi="宋体"/>
          <w:sz w:val="24"/>
        </w:rPr>
        <w:t>（招标人）的</w:t>
      </w:r>
      <w:r>
        <w:rPr>
          <w:rFonts w:hint="eastAsia" w:ascii="宋体" w:hAnsi="宋体"/>
          <w:sz w:val="24"/>
          <w:u w:val="single"/>
        </w:rPr>
        <w:t xml:space="preserve">                  </w:t>
      </w:r>
      <w:r>
        <w:rPr>
          <w:rFonts w:hint="eastAsia" w:ascii="宋体" w:hAnsi="宋体"/>
          <w:sz w:val="24"/>
        </w:rPr>
        <w:t>招标活动。授权代表在开标、评审、合同谈判过程中所签署的一切文件和处理与之有关的一切事务。我均予以承认，特此委托。</w:t>
      </w:r>
    </w:p>
    <w:p w14:paraId="74C6776D">
      <w:pPr>
        <w:spacing w:line="460" w:lineRule="exact"/>
        <w:rPr>
          <w:rFonts w:ascii="宋体" w:hAnsi="宋体"/>
          <w:sz w:val="24"/>
        </w:rPr>
      </w:pPr>
    </w:p>
    <w:p w14:paraId="775FE2CE">
      <w:pPr>
        <w:spacing w:line="460" w:lineRule="exact"/>
        <w:rPr>
          <w:rFonts w:ascii="宋体" w:hAnsi="宋体"/>
          <w:sz w:val="24"/>
        </w:rPr>
      </w:pPr>
      <w:r>
        <w:rPr>
          <w:rFonts w:hint="eastAsia" w:ascii="宋体" w:hAnsi="宋体"/>
          <w:sz w:val="24"/>
        </w:rPr>
        <w:t>授权代表无转委托权。特此委托。</w:t>
      </w:r>
    </w:p>
    <w:tbl>
      <w:tblPr>
        <w:tblStyle w:val="15"/>
        <w:tblW w:w="4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6"/>
      </w:tblGrid>
      <w:tr w14:paraId="47FE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4306" w:type="dxa"/>
            <w:vAlign w:val="center"/>
          </w:tcPr>
          <w:p w14:paraId="4574944C">
            <w:pPr>
              <w:spacing w:line="300" w:lineRule="auto"/>
              <w:jc w:val="center"/>
              <w:rPr>
                <w:rFonts w:ascii="宋体" w:hAnsi="宋体"/>
                <w:sz w:val="24"/>
              </w:rPr>
            </w:pPr>
            <w:r>
              <w:rPr>
                <w:rFonts w:hint="eastAsia" w:ascii="宋体" w:hAnsi="宋体"/>
                <w:sz w:val="24"/>
              </w:rPr>
              <w:t>法定代表人身份证（正、反面）复印件</w:t>
            </w:r>
          </w:p>
        </w:tc>
      </w:tr>
      <w:tr w14:paraId="209A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4306" w:type="dxa"/>
            <w:vAlign w:val="center"/>
          </w:tcPr>
          <w:p w14:paraId="7F73AF5C">
            <w:pPr>
              <w:spacing w:line="300" w:lineRule="auto"/>
              <w:jc w:val="center"/>
              <w:rPr>
                <w:rFonts w:ascii="宋体" w:hAnsi="宋体"/>
                <w:sz w:val="24"/>
              </w:rPr>
            </w:pPr>
            <w:r>
              <w:rPr>
                <w:rFonts w:hint="eastAsia" w:ascii="宋体" w:hAnsi="宋体"/>
                <w:sz w:val="24"/>
              </w:rPr>
              <w:t>被授权人身份证（正、反面）复印件</w:t>
            </w:r>
          </w:p>
        </w:tc>
      </w:tr>
    </w:tbl>
    <w:p w14:paraId="7B2FEE66">
      <w:pPr>
        <w:spacing w:line="460" w:lineRule="exact"/>
        <w:rPr>
          <w:rFonts w:ascii="宋体" w:hAnsi="宋体"/>
          <w:sz w:val="24"/>
        </w:rPr>
      </w:pPr>
    </w:p>
    <w:p w14:paraId="2F9BA830">
      <w:pPr>
        <w:spacing w:line="460" w:lineRule="exact"/>
        <w:rPr>
          <w:rFonts w:ascii="宋体" w:hAnsi="宋体"/>
          <w:sz w:val="24"/>
        </w:rPr>
      </w:pPr>
      <w:r>
        <w:rPr>
          <w:rFonts w:hint="eastAsia" w:ascii="宋体" w:hAnsi="宋体"/>
          <w:sz w:val="24"/>
        </w:rPr>
        <w:t>授权代表：               性别：      年龄：</w:t>
      </w:r>
    </w:p>
    <w:p w14:paraId="2331F879">
      <w:pPr>
        <w:spacing w:line="460" w:lineRule="exact"/>
        <w:rPr>
          <w:rFonts w:ascii="宋体" w:hAnsi="宋体"/>
          <w:sz w:val="24"/>
        </w:rPr>
      </w:pPr>
    </w:p>
    <w:p w14:paraId="2F3BDD4D">
      <w:pPr>
        <w:spacing w:line="460" w:lineRule="exact"/>
        <w:rPr>
          <w:rFonts w:ascii="宋体" w:hAnsi="宋体"/>
          <w:sz w:val="24"/>
        </w:rPr>
      </w:pPr>
      <w:r>
        <w:rPr>
          <w:rFonts w:hint="eastAsia" w:ascii="宋体" w:hAnsi="宋体"/>
          <w:sz w:val="24"/>
        </w:rPr>
        <w:t>单位：                               部门：           职务：</w:t>
      </w:r>
    </w:p>
    <w:p w14:paraId="600F415C">
      <w:pPr>
        <w:spacing w:line="460" w:lineRule="exact"/>
        <w:rPr>
          <w:rFonts w:ascii="宋体" w:hAnsi="宋体"/>
          <w:sz w:val="24"/>
        </w:rPr>
      </w:pPr>
    </w:p>
    <w:p w14:paraId="28F520AC">
      <w:pPr>
        <w:spacing w:line="460" w:lineRule="exact"/>
        <w:rPr>
          <w:rFonts w:ascii="宋体" w:hAnsi="宋体"/>
          <w:sz w:val="24"/>
        </w:rPr>
      </w:pPr>
      <w:r>
        <w:rPr>
          <w:rFonts w:hint="eastAsia" w:ascii="宋体" w:hAnsi="宋体"/>
          <w:sz w:val="24"/>
        </w:rPr>
        <w:t>投标人：（盖章）</w:t>
      </w:r>
    </w:p>
    <w:p w14:paraId="5CF9750E">
      <w:pPr>
        <w:spacing w:line="460" w:lineRule="exact"/>
        <w:rPr>
          <w:rFonts w:ascii="宋体" w:hAnsi="宋体"/>
          <w:sz w:val="24"/>
        </w:rPr>
      </w:pPr>
    </w:p>
    <w:p w14:paraId="45B20516">
      <w:pPr>
        <w:spacing w:line="460" w:lineRule="exact"/>
        <w:rPr>
          <w:rFonts w:ascii="宋体" w:hAnsi="宋体"/>
          <w:sz w:val="24"/>
        </w:rPr>
      </w:pPr>
      <w:r>
        <w:rPr>
          <w:rFonts w:hint="eastAsia" w:ascii="宋体" w:hAnsi="宋体"/>
          <w:sz w:val="24"/>
        </w:rPr>
        <w:t>法定代表人：（签字或盖章）</w:t>
      </w:r>
    </w:p>
    <w:p w14:paraId="1D84DFFE">
      <w:pPr>
        <w:spacing w:line="460" w:lineRule="exact"/>
        <w:ind w:firstLine="750"/>
        <w:rPr>
          <w:rFonts w:ascii="宋体" w:hAnsi="宋体"/>
          <w:sz w:val="24"/>
        </w:rPr>
      </w:pPr>
      <w:r>
        <w:rPr>
          <w:rFonts w:hint="eastAsia" w:ascii="宋体" w:hAnsi="宋体"/>
          <w:sz w:val="24"/>
        </w:rPr>
        <w:t xml:space="preserve">                           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0BF7AD8C">
      <w:pPr>
        <w:spacing w:line="460" w:lineRule="exact"/>
        <w:rPr>
          <w:rFonts w:ascii="宋体" w:hAnsi="宋体"/>
          <w:sz w:val="24"/>
        </w:rPr>
      </w:pPr>
    </w:p>
    <w:p w14:paraId="02EC5427">
      <w:pPr>
        <w:pStyle w:val="2"/>
        <w:rPr>
          <w:rFonts w:ascii="宋体" w:hAnsi="宋体"/>
          <w:sz w:val="24"/>
        </w:rPr>
      </w:pPr>
    </w:p>
    <w:p w14:paraId="6B06D566">
      <w:pPr>
        <w:pStyle w:val="2"/>
        <w:rPr>
          <w:rFonts w:ascii="宋体" w:hAnsi="宋体"/>
          <w:sz w:val="24"/>
        </w:rPr>
      </w:pPr>
    </w:p>
    <w:p w14:paraId="27605471">
      <w:pPr>
        <w:pStyle w:val="2"/>
        <w:rPr>
          <w:rFonts w:ascii="宋体" w:hAnsi="宋体"/>
          <w:sz w:val="24"/>
        </w:rPr>
      </w:pPr>
    </w:p>
    <w:p w14:paraId="74279B0D">
      <w:pPr>
        <w:pStyle w:val="2"/>
        <w:rPr>
          <w:rFonts w:ascii="宋体" w:hAnsi="宋体"/>
          <w:sz w:val="24"/>
        </w:rPr>
      </w:pPr>
    </w:p>
    <w:p w14:paraId="4CA3DF22">
      <w:pPr>
        <w:rPr>
          <w:rFonts w:ascii="宋体" w:hAnsi="宋体"/>
          <w:sz w:val="24"/>
        </w:rPr>
      </w:pPr>
      <w:r>
        <w:rPr>
          <w:rFonts w:ascii="宋体" w:hAnsi="宋体"/>
          <w:sz w:val="24"/>
        </w:rPr>
        <w:br w:type="page"/>
      </w:r>
    </w:p>
    <w:p w14:paraId="662E343D">
      <w:pPr>
        <w:pStyle w:val="2"/>
        <w:rPr>
          <w:rFonts w:ascii="宋体" w:hAnsi="宋体"/>
          <w:sz w:val="24"/>
        </w:rPr>
      </w:pPr>
    </w:p>
    <w:p w14:paraId="6786E861">
      <w:pPr>
        <w:pStyle w:val="2"/>
        <w:rPr>
          <w:rFonts w:ascii="宋体" w:hAnsi="宋体"/>
          <w:sz w:val="24"/>
        </w:rPr>
      </w:pPr>
    </w:p>
    <w:p w14:paraId="1551B114">
      <w:pPr>
        <w:jc w:val="center"/>
        <w:rPr>
          <w:rFonts w:hint="default" w:ascii="宋体" w:hAnsi="宋体"/>
          <w:b/>
          <w:sz w:val="36"/>
          <w:szCs w:val="36"/>
          <w:lang w:val="en-US"/>
        </w:rPr>
      </w:pPr>
      <w:r>
        <w:rPr>
          <w:rFonts w:hint="eastAsia" w:ascii="宋体" w:hAnsi="宋体" w:cs="宋体"/>
          <w:b/>
          <w:bCs/>
          <w:sz w:val="28"/>
          <w:szCs w:val="28"/>
        </w:rPr>
        <w:t>附件</w:t>
      </w:r>
      <w:r>
        <w:rPr>
          <w:rFonts w:hint="eastAsia" w:ascii="宋体" w:hAnsi="宋体" w:cs="宋体"/>
          <w:b/>
          <w:bCs/>
          <w:sz w:val="28"/>
          <w:szCs w:val="28"/>
          <w:lang w:val="en-US" w:eastAsia="zh-CN"/>
        </w:rPr>
        <w:t>5</w:t>
      </w:r>
      <w:r>
        <w:rPr>
          <w:rFonts w:hint="eastAsia" w:ascii="宋体" w:hAnsi="宋体" w:cs="宋体"/>
          <w:b/>
          <w:bCs/>
          <w:sz w:val="28"/>
          <w:szCs w:val="28"/>
        </w:rPr>
        <w:t>：</w:t>
      </w:r>
      <w:r>
        <w:rPr>
          <w:rFonts w:hint="eastAsia" w:ascii="宋体" w:hAnsi="宋体" w:cs="宋体"/>
          <w:b/>
          <w:bCs/>
          <w:sz w:val="28"/>
          <w:szCs w:val="28"/>
          <w:lang w:val="en-US" w:eastAsia="zh-CN"/>
        </w:rPr>
        <w:t>开标一览表</w:t>
      </w:r>
    </w:p>
    <w:p w14:paraId="7622346F">
      <w:pPr>
        <w:rPr>
          <w:rFonts w:ascii="宋体"/>
          <w:szCs w:val="21"/>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1220"/>
        <w:gridCol w:w="889"/>
        <w:gridCol w:w="560"/>
        <w:gridCol w:w="2673"/>
        <w:gridCol w:w="2309"/>
      </w:tblGrid>
      <w:tr w14:paraId="71F3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3378" w:type="dxa"/>
            <w:gridSpan w:val="4"/>
            <w:vAlign w:val="center"/>
          </w:tcPr>
          <w:p w14:paraId="6D429CAA">
            <w:pPr>
              <w:jc w:val="center"/>
              <w:rPr>
                <w:rFonts w:ascii="宋体"/>
                <w:sz w:val="24"/>
              </w:rPr>
            </w:pPr>
            <w:r>
              <w:rPr>
                <w:rFonts w:hint="eastAsia" w:ascii="宋体" w:hAnsi="宋体"/>
                <w:sz w:val="24"/>
                <w:szCs w:val="22"/>
              </w:rPr>
              <w:t>投标人名称</w:t>
            </w:r>
          </w:p>
        </w:tc>
        <w:tc>
          <w:tcPr>
            <w:tcW w:w="5056" w:type="dxa"/>
            <w:gridSpan w:val="2"/>
            <w:vAlign w:val="center"/>
          </w:tcPr>
          <w:p w14:paraId="6C92B883">
            <w:pPr>
              <w:jc w:val="center"/>
              <w:rPr>
                <w:rFonts w:ascii="宋体"/>
                <w:szCs w:val="21"/>
              </w:rPr>
            </w:pPr>
          </w:p>
        </w:tc>
      </w:tr>
      <w:tr w14:paraId="6838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3378" w:type="dxa"/>
            <w:gridSpan w:val="4"/>
            <w:vMerge w:val="restart"/>
            <w:vAlign w:val="center"/>
          </w:tcPr>
          <w:p w14:paraId="471900CC">
            <w:pPr>
              <w:jc w:val="center"/>
              <w:rPr>
                <w:rFonts w:ascii="宋体"/>
                <w:szCs w:val="21"/>
              </w:rPr>
            </w:pPr>
            <w:r>
              <w:rPr>
                <w:rFonts w:hint="eastAsia" w:ascii="宋体" w:hAnsi="宋体"/>
                <w:sz w:val="24"/>
              </w:rPr>
              <w:t>总价格（含税，</w:t>
            </w:r>
            <w:r>
              <w:rPr>
                <w:rFonts w:hint="eastAsia" w:ascii="宋体" w:hAnsi="宋体" w:cs="宋体"/>
                <w:color w:val="000000"/>
                <w:kern w:val="0"/>
                <w:sz w:val="22"/>
                <w:szCs w:val="22"/>
              </w:rPr>
              <w:t>包括人工、物料、</w:t>
            </w:r>
            <w:r>
              <w:rPr>
                <w:rFonts w:hint="eastAsia" w:ascii="宋体" w:hAnsi="宋体" w:cs="宋体"/>
                <w:color w:val="000000"/>
                <w:kern w:val="0"/>
                <w:sz w:val="22"/>
                <w:szCs w:val="22"/>
                <w:lang w:val="en-US" w:eastAsia="zh-CN"/>
              </w:rPr>
              <w:t>设计、</w:t>
            </w:r>
            <w:r>
              <w:rPr>
                <w:rFonts w:hint="eastAsia" w:ascii="宋体" w:hAnsi="宋体" w:cs="宋体"/>
                <w:color w:val="000000"/>
                <w:kern w:val="0"/>
                <w:sz w:val="22"/>
                <w:szCs w:val="22"/>
              </w:rPr>
              <w:t>税金等所有费用</w:t>
            </w:r>
            <w:r>
              <w:rPr>
                <w:rFonts w:hint="eastAsia" w:ascii="宋体" w:hAnsi="宋体"/>
                <w:sz w:val="24"/>
              </w:rPr>
              <w:t>）</w:t>
            </w:r>
          </w:p>
        </w:tc>
        <w:tc>
          <w:tcPr>
            <w:tcW w:w="5056" w:type="dxa"/>
            <w:gridSpan w:val="2"/>
          </w:tcPr>
          <w:p w14:paraId="31B274AD">
            <w:pPr>
              <w:ind w:firstLine="1800" w:firstLineChars="750"/>
              <w:rPr>
                <w:rFonts w:hint="eastAsia" w:ascii="宋体" w:eastAsiaTheme="minorEastAsia"/>
                <w:sz w:val="24"/>
                <w:lang w:eastAsia="zh-CN"/>
              </w:rPr>
            </w:pPr>
            <w:r>
              <w:rPr>
                <w:rFonts w:hint="eastAsia" w:ascii="宋体" w:hAnsi="宋体"/>
                <w:sz w:val="24"/>
              </w:rPr>
              <w:t>元</w:t>
            </w:r>
            <w:r>
              <w:rPr>
                <w:rFonts w:ascii="宋体" w:hAnsi="宋体"/>
                <w:sz w:val="24"/>
              </w:rPr>
              <w:t>/</w:t>
            </w:r>
            <w:r>
              <w:rPr>
                <w:rFonts w:hint="eastAsia" w:ascii="宋体" w:hAnsi="宋体"/>
                <w:sz w:val="24"/>
              </w:rPr>
              <w:t>月</w:t>
            </w:r>
            <w:r>
              <w:rPr>
                <w:rFonts w:hint="eastAsia" w:ascii="宋体" w:hAnsi="宋体"/>
                <w:sz w:val="24"/>
                <w:lang w:eastAsia="zh-CN"/>
              </w:rPr>
              <w:t>（</w:t>
            </w:r>
            <w:r>
              <w:rPr>
                <w:rFonts w:hint="eastAsia" w:ascii="宋体" w:hAnsi="宋体"/>
                <w:sz w:val="24"/>
                <w:lang w:val="en-US" w:eastAsia="zh-CN"/>
              </w:rPr>
              <w:t>税率：</w:t>
            </w:r>
            <w:r>
              <w:rPr>
                <w:rFonts w:hint="eastAsia" w:ascii="宋体" w:hAnsi="宋体"/>
                <w:sz w:val="24"/>
                <w:u w:val="single"/>
                <w:lang w:val="en-US" w:eastAsia="zh-CN"/>
              </w:rPr>
              <w:t xml:space="preserve">    </w:t>
            </w:r>
            <w:r>
              <w:rPr>
                <w:rFonts w:hint="eastAsia" w:ascii="宋体" w:hAnsi="宋体"/>
                <w:sz w:val="24"/>
                <w:lang w:eastAsia="zh-CN"/>
              </w:rPr>
              <w:t>）</w:t>
            </w:r>
          </w:p>
        </w:tc>
      </w:tr>
      <w:tr w14:paraId="0D5C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378" w:type="dxa"/>
            <w:gridSpan w:val="4"/>
            <w:vMerge w:val="continue"/>
            <w:vAlign w:val="center"/>
          </w:tcPr>
          <w:p w14:paraId="24BBE6AD">
            <w:pPr>
              <w:jc w:val="center"/>
              <w:rPr>
                <w:rFonts w:ascii="宋体"/>
                <w:sz w:val="24"/>
              </w:rPr>
            </w:pPr>
          </w:p>
        </w:tc>
        <w:tc>
          <w:tcPr>
            <w:tcW w:w="5056" w:type="dxa"/>
            <w:gridSpan w:val="2"/>
          </w:tcPr>
          <w:p w14:paraId="3D2FBC89">
            <w:pPr>
              <w:ind w:firstLine="1800" w:firstLineChars="750"/>
              <w:rPr>
                <w:rFonts w:hint="eastAsia" w:ascii="宋体" w:eastAsiaTheme="minorEastAsia"/>
                <w:sz w:val="24"/>
                <w:lang w:eastAsia="zh-CN"/>
              </w:rPr>
            </w:pPr>
            <w:r>
              <w:rPr>
                <w:rFonts w:hint="eastAsia" w:ascii="宋体" w:hAnsi="宋体"/>
                <w:sz w:val="24"/>
              </w:rPr>
              <w:t>元</w:t>
            </w:r>
            <w:r>
              <w:rPr>
                <w:rFonts w:ascii="宋体" w:hAnsi="宋体"/>
                <w:sz w:val="24"/>
              </w:rPr>
              <w:t>/</w:t>
            </w:r>
            <w:r>
              <w:rPr>
                <w:rFonts w:hint="eastAsia" w:ascii="宋体" w:hAnsi="宋体"/>
                <w:sz w:val="24"/>
                <w:lang w:val="en-US" w:eastAsia="zh-CN"/>
              </w:rPr>
              <w:t>年（税率：</w:t>
            </w:r>
            <w:r>
              <w:rPr>
                <w:rFonts w:hint="eastAsia" w:ascii="宋体" w:hAnsi="宋体"/>
                <w:sz w:val="24"/>
                <w:u w:val="single"/>
                <w:lang w:val="en-US" w:eastAsia="zh-CN"/>
              </w:rPr>
              <w:t xml:space="preserve">    </w:t>
            </w:r>
            <w:r>
              <w:rPr>
                <w:rFonts w:hint="eastAsia" w:ascii="宋体" w:hAnsi="宋体"/>
                <w:sz w:val="24"/>
                <w:lang w:val="en-US" w:eastAsia="zh-CN"/>
              </w:rPr>
              <w:t>）</w:t>
            </w:r>
          </w:p>
        </w:tc>
      </w:tr>
      <w:tr w14:paraId="060C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434" w:type="dxa"/>
            <w:gridSpan w:val="6"/>
            <w:vAlign w:val="center"/>
          </w:tcPr>
          <w:p w14:paraId="25260D5E">
            <w:pPr>
              <w:ind w:firstLine="480" w:firstLineChars="200"/>
              <w:jc w:val="center"/>
              <w:rPr>
                <w:rFonts w:ascii="宋体"/>
                <w:sz w:val="24"/>
              </w:rPr>
            </w:pPr>
            <w:r>
              <w:rPr>
                <w:rFonts w:hint="eastAsia" w:ascii="宋体" w:hAnsi="宋体"/>
                <w:sz w:val="24"/>
              </w:rPr>
              <w:t>分项成本单价</w:t>
            </w:r>
          </w:p>
          <w:p w14:paraId="4FCDF92B">
            <w:pPr>
              <w:ind w:firstLine="480" w:firstLineChars="200"/>
              <w:jc w:val="center"/>
              <w:rPr>
                <w:rFonts w:ascii="宋体"/>
                <w:sz w:val="24"/>
              </w:rPr>
            </w:pPr>
            <w:r>
              <w:rPr>
                <w:rFonts w:hint="eastAsia" w:ascii="宋体" w:hAnsi="宋体"/>
                <w:sz w:val="24"/>
              </w:rPr>
              <w:t>（仅列示主要成本构成，该成本价仅作为评标参考）</w:t>
            </w:r>
          </w:p>
        </w:tc>
      </w:tr>
      <w:tr w14:paraId="5BA9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898" w:type="dxa"/>
            <w:gridSpan w:val="2"/>
            <w:tcBorders>
              <w:tl2br w:val="single" w:color="auto" w:sz="4" w:space="0"/>
            </w:tcBorders>
          </w:tcPr>
          <w:p w14:paraId="3A4E0A9D">
            <w:pPr>
              <w:jc w:val="right"/>
              <w:rPr>
                <w:rFonts w:ascii="宋体"/>
                <w:sz w:val="24"/>
              </w:rPr>
            </w:pPr>
            <w:r>
              <w:rPr>
                <w:rFonts w:hint="eastAsia" w:ascii="宋体" w:hAnsi="宋体"/>
                <w:sz w:val="24"/>
              </w:rPr>
              <w:t>报价</w:t>
            </w:r>
          </w:p>
          <w:p w14:paraId="434621B9">
            <w:pPr>
              <w:rPr>
                <w:rFonts w:ascii="宋体"/>
                <w:sz w:val="24"/>
              </w:rPr>
            </w:pPr>
            <w:r>
              <w:rPr>
                <w:rFonts w:hint="eastAsia" w:ascii="宋体" w:hAnsi="宋体"/>
                <w:sz w:val="24"/>
              </w:rPr>
              <w:t>主要分项</w:t>
            </w:r>
          </w:p>
        </w:tc>
        <w:tc>
          <w:tcPr>
            <w:tcW w:w="6536" w:type="dxa"/>
            <w:gridSpan w:val="4"/>
            <w:vAlign w:val="center"/>
          </w:tcPr>
          <w:p w14:paraId="1283CE55">
            <w:pPr>
              <w:jc w:val="center"/>
              <w:rPr>
                <w:rFonts w:ascii="宋体"/>
                <w:color w:val="FF0000"/>
                <w:sz w:val="24"/>
              </w:rPr>
            </w:pPr>
          </w:p>
        </w:tc>
      </w:tr>
      <w:tr w14:paraId="76D3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898" w:type="dxa"/>
            <w:gridSpan w:val="2"/>
            <w:vAlign w:val="center"/>
          </w:tcPr>
          <w:p w14:paraId="2833D493">
            <w:pPr>
              <w:rPr>
                <w:rFonts w:ascii="宋体"/>
                <w:sz w:val="24"/>
              </w:rPr>
            </w:pPr>
          </w:p>
        </w:tc>
        <w:tc>
          <w:tcPr>
            <w:tcW w:w="6536" w:type="dxa"/>
            <w:gridSpan w:val="4"/>
          </w:tcPr>
          <w:p w14:paraId="4AA52E1D">
            <w:pPr>
              <w:rPr>
                <w:rFonts w:ascii="宋体"/>
                <w:sz w:val="24"/>
              </w:rPr>
            </w:pPr>
          </w:p>
        </w:tc>
      </w:tr>
      <w:tr w14:paraId="20A4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898" w:type="dxa"/>
            <w:gridSpan w:val="2"/>
            <w:vAlign w:val="center"/>
          </w:tcPr>
          <w:p w14:paraId="50304CFD">
            <w:pPr>
              <w:rPr>
                <w:rFonts w:ascii="宋体"/>
                <w:sz w:val="24"/>
              </w:rPr>
            </w:pPr>
          </w:p>
        </w:tc>
        <w:tc>
          <w:tcPr>
            <w:tcW w:w="6536" w:type="dxa"/>
            <w:gridSpan w:val="4"/>
          </w:tcPr>
          <w:p w14:paraId="55E06DFF">
            <w:pPr>
              <w:rPr>
                <w:rFonts w:ascii="宋体"/>
                <w:sz w:val="24"/>
              </w:rPr>
            </w:pPr>
          </w:p>
        </w:tc>
      </w:tr>
      <w:tr w14:paraId="76D3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898" w:type="dxa"/>
            <w:gridSpan w:val="2"/>
            <w:vAlign w:val="center"/>
          </w:tcPr>
          <w:p w14:paraId="72F761E8">
            <w:pPr>
              <w:rPr>
                <w:rFonts w:ascii="宋体"/>
                <w:sz w:val="24"/>
              </w:rPr>
            </w:pPr>
          </w:p>
        </w:tc>
        <w:tc>
          <w:tcPr>
            <w:tcW w:w="6536" w:type="dxa"/>
            <w:gridSpan w:val="4"/>
          </w:tcPr>
          <w:p w14:paraId="737B8160">
            <w:pPr>
              <w:rPr>
                <w:rFonts w:ascii="宋体"/>
                <w:sz w:val="24"/>
              </w:rPr>
            </w:pPr>
          </w:p>
        </w:tc>
      </w:tr>
      <w:tr w14:paraId="5913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898" w:type="dxa"/>
            <w:gridSpan w:val="2"/>
            <w:vAlign w:val="center"/>
          </w:tcPr>
          <w:p w14:paraId="34E13D9F">
            <w:pPr>
              <w:rPr>
                <w:rFonts w:ascii="宋体"/>
                <w:sz w:val="24"/>
              </w:rPr>
            </w:pPr>
          </w:p>
        </w:tc>
        <w:tc>
          <w:tcPr>
            <w:tcW w:w="6536" w:type="dxa"/>
            <w:gridSpan w:val="4"/>
          </w:tcPr>
          <w:p w14:paraId="2FE42D69">
            <w:pPr>
              <w:rPr>
                <w:rFonts w:ascii="宋体"/>
                <w:sz w:val="24"/>
              </w:rPr>
            </w:pPr>
          </w:p>
        </w:tc>
      </w:tr>
      <w:tr w14:paraId="62E4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434" w:type="dxa"/>
            <w:gridSpan w:val="6"/>
            <w:vAlign w:val="center"/>
          </w:tcPr>
          <w:p w14:paraId="6D403128">
            <w:pPr>
              <w:jc w:val="center"/>
              <w:rPr>
                <w:rFonts w:ascii="宋体"/>
                <w:sz w:val="24"/>
              </w:rPr>
            </w:pPr>
            <w:r>
              <w:rPr>
                <w:rFonts w:hint="eastAsia" w:ascii="宋体" w:hAnsi="宋体"/>
                <w:sz w:val="24"/>
              </w:rPr>
              <w:t>除满足本招标书之基本要求外，可额外提供的其他免费服务项目</w:t>
            </w:r>
          </w:p>
        </w:tc>
      </w:tr>
      <w:tr w14:paraId="3938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55" w:type="dxa"/>
            <w:vAlign w:val="center"/>
          </w:tcPr>
          <w:p w14:paraId="2EBA87D8">
            <w:pPr>
              <w:jc w:val="center"/>
              <w:rPr>
                <w:rFonts w:ascii="宋体"/>
                <w:sz w:val="24"/>
              </w:rPr>
            </w:pPr>
            <w:r>
              <w:rPr>
                <w:rFonts w:hint="eastAsia" w:ascii="宋体" w:hAnsi="宋体"/>
                <w:sz w:val="24"/>
              </w:rPr>
              <w:t>序号</w:t>
            </w:r>
          </w:p>
        </w:tc>
        <w:tc>
          <w:tcPr>
            <w:tcW w:w="2150" w:type="dxa"/>
            <w:gridSpan w:val="2"/>
            <w:vAlign w:val="center"/>
          </w:tcPr>
          <w:p w14:paraId="694D9B08">
            <w:pPr>
              <w:jc w:val="center"/>
              <w:rPr>
                <w:rFonts w:ascii="宋体"/>
                <w:sz w:val="24"/>
              </w:rPr>
            </w:pPr>
            <w:r>
              <w:rPr>
                <w:rFonts w:hint="eastAsia" w:ascii="宋体" w:hAnsi="宋体"/>
                <w:sz w:val="24"/>
              </w:rPr>
              <w:t>服务名称</w:t>
            </w:r>
          </w:p>
        </w:tc>
        <w:tc>
          <w:tcPr>
            <w:tcW w:w="3289" w:type="dxa"/>
            <w:gridSpan w:val="2"/>
            <w:vAlign w:val="center"/>
          </w:tcPr>
          <w:p w14:paraId="28105211">
            <w:pPr>
              <w:jc w:val="center"/>
              <w:rPr>
                <w:rFonts w:ascii="宋体"/>
                <w:sz w:val="24"/>
              </w:rPr>
            </w:pPr>
            <w:r>
              <w:rPr>
                <w:rFonts w:hint="eastAsia" w:ascii="宋体" w:hAnsi="宋体"/>
                <w:sz w:val="24"/>
              </w:rPr>
              <w:t>服务内容</w:t>
            </w:r>
          </w:p>
        </w:tc>
        <w:tc>
          <w:tcPr>
            <w:tcW w:w="2340" w:type="dxa"/>
            <w:vAlign w:val="center"/>
          </w:tcPr>
          <w:p w14:paraId="700B58E4">
            <w:pPr>
              <w:jc w:val="center"/>
              <w:rPr>
                <w:rFonts w:ascii="宋体"/>
                <w:sz w:val="24"/>
              </w:rPr>
            </w:pPr>
            <w:r>
              <w:rPr>
                <w:rFonts w:hint="eastAsia" w:ascii="宋体" w:hAnsi="宋体"/>
                <w:sz w:val="24"/>
              </w:rPr>
              <w:t>备注</w:t>
            </w:r>
          </w:p>
        </w:tc>
      </w:tr>
      <w:tr w14:paraId="35C6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55" w:type="dxa"/>
            <w:vAlign w:val="center"/>
          </w:tcPr>
          <w:p w14:paraId="30D8A0B1">
            <w:pPr>
              <w:jc w:val="center"/>
              <w:rPr>
                <w:rFonts w:ascii="宋体"/>
                <w:szCs w:val="21"/>
              </w:rPr>
            </w:pPr>
          </w:p>
        </w:tc>
        <w:tc>
          <w:tcPr>
            <w:tcW w:w="2150" w:type="dxa"/>
            <w:gridSpan w:val="2"/>
            <w:vAlign w:val="center"/>
          </w:tcPr>
          <w:p w14:paraId="43524C69">
            <w:pPr>
              <w:jc w:val="center"/>
              <w:rPr>
                <w:rFonts w:ascii="宋体"/>
                <w:szCs w:val="21"/>
              </w:rPr>
            </w:pPr>
          </w:p>
        </w:tc>
        <w:tc>
          <w:tcPr>
            <w:tcW w:w="3289" w:type="dxa"/>
            <w:gridSpan w:val="2"/>
            <w:vAlign w:val="center"/>
          </w:tcPr>
          <w:p w14:paraId="08929737">
            <w:pPr>
              <w:jc w:val="center"/>
              <w:rPr>
                <w:rFonts w:ascii="宋体"/>
                <w:sz w:val="24"/>
              </w:rPr>
            </w:pPr>
          </w:p>
        </w:tc>
        <w:tc>
          <w:tcPr>
            <w:tcW w:w="2340" w:type="dxa"/>
            <w:vAlign w:val="bottom"/>
          </w:tcPr>
          <w:p w14:paraId="2A053D57">
            <w:pPr>
              <w:jc w:val="center"/>
              <w:rPr>
                <w:rFonts w:ascii="宋体"/>
                <w:sz w:val="24"/>
              </w:rPr>
            </w:pPr>
          </w:p>
        </w:tc>
      </w:tr>
      <w:tr w14:paraId="4EB6C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55" w:type="dxa"/>
            <w:vAlign w:val="center"/>
          </w:tcPr>
          <w:p w14:paraId="458B57F9">
            <w:pPr>
              <w:jc w:val="center"/>
              <w:rPr>
                <w:rFonts w:ascii="宋体"/>
                <w:szCs w:val="21"/>
              </w:rPr>
            </w:pPr>
          </w:p>
        </w:tc>
        <w:tc>
          <w:tcPr>
            <w:tcW w:w="2150" w:type="dxa"/>
            <w:gridSpan w:val="2"/>
            <w:vAlign w:val="center"/>
          </w:tcPr>
          <w:p w14:paraId="539BED14">
            <w:pPr>
              <w:jc w:val="center"/>
              <w:rPr>
                <w:rFonts w:ascii="宋体"/>
                <w:sz w:val="24"/>
              </w:rPr>
            </w:pPr>
          </w:p>
        </w:tc>
        <w:tc>
          <w:tcPr>
            <w:tcW w:w="3289" w:type="dxa"/>
            <w:gridSpan w:val="2"/>
            <w:vAlign w:val="center"/>
          </w:tcPr>
          <w:p w14:paraId="17754594">
            <w:pPr>
              <w:jc w:val="center"/>
              <w:rPr>
                <w:rFonts w:ascii="宋体"/>
                <w:sz w:val="24"/>
              </w:rPr>
            </w:pPr>
          </w:p>
        </w:tc>
        <w:tc>
          <w:tcPr>
            <w:tcW w:w="2340" w:type="dxa"/>
          </w:tcPr>
          <w:p w14:paraId="76B47997">
            <w:pPr>
              <w:rPr>
                <w:rFonts w:ascii="宋体"/>
                <w:sz w:val="24"/>
              </w:rPr>
            </w:pPr>
          </w:p>
        </w:tc>
      </w:tr>
      <w:tr w14:paraId="6766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55" w:type="dxa"/>
            <w:vAlign w:val="center"/>
          </w:tcPr>
          <w:p w14:paraId="48752130">
            <w:pPr>
              <w:jc w:val="center"/>
              <w:rPr>
                <w:rFonts w:ascii="宋体"/>
                <w:szCs w:val="21"/>
              </w:rPr>
            </w:pPr>
          </w:p>
        </w:tc>
        <w:tc>
          <w:tcPr>
            <w:tcW w:w="2150" w:type="dxa"/>
            <w:gridSpan w:val="2"/>
            <w:vAlign w:val="center"/>
          </w:tcPr>
          <w:p w14:paraId="368A7E14">
            <w:pPr>
              <w:jc w:val="center"/>
              <w:rPr>
                <w:rFonts w:ascii="宋体"/>
                <w:caps/>
                <w:szCs w:val="21"/>
              </w:rPr>
            </w:pPr>
          </w:p>
        </w:tc>
        <w:tc>
          <w:tcPr>
            <w:tcW w:w="3289" w:type="dxa"/>
            <w:gridSpan w:val="2"/>
            <w:vAlign w:val="center"/>
          </w:tcPr>
          <w:p w14:paraId="28D21D66">
            <w:pPr>
              <w:jc w:val="center"/>
              <w:rPr>
                <w:rFonts w:ascii="宋体"/>
                <w:caps/>
                <w:szCs w:val="21"/>
              </w:rPr>
            </w:pPr>
          </w:p>
        </w:tc>
        <w:tc>
          <w:tcPr>
            <w:tcW w:w="2340" w:type="dxa"/>
          </w:tcPr>
          <w:p w14:paraId="3BEC3299">
            <w:pPr>
              <w:rPr>
                <w:rFonts w:ascii="宋体"/>
                <w:sz w:val="24"/>
              </w:rPr>
            </w:pPr>
          </w:p>
        </w:tc>
      </w:tr>
    </w:tbl>
    <w:p w14:paraId="6FA2B5A3">
      <w:pPr>
        <w:pStyle w:val="2"/>
        <w:rPr>
          <w:rFonts w:ascii="宋体" w:hAnsi="宋体"/>
          <w:sz w:val="24"/>
        </w:rPr>
      </w:pPr>
    </w:p>
    <w:p w14:paraId="01428E6B">
      <w:pPr>
        <w:jc w:val="left"/>
        <w:rPr>
          <w:rFonts w:hint="eastAsia" w:ascii="宋体" w:hAnsi="宋体" w:cs="宋体"/>
          <w:b/>
          <w:bCs/>
          <w:sz w:val="28"/>
          <w:szCs w:val="28"/>
        </w:rPr>
      </w:pPr>
      <w:r>
        <w:rPr>
          <w:rFonts w:hint="eastAsia" w:ascii="宋体" w:hAnsi="宋体" w:cs="宋体"/>
          <w:b/>
          <w:bCs/>
          <w:sz w:val="28"/>
          <w:szCs w:val="28"/>
        </w:rPr>
        <w:br w:type="page"/>
      </w:r>
    </w:p>
    <w:p w14:paraId="65BF1CBD">
      <w:pPr>
        <w:jc w:val="center"/>
        <w:rPr>
          <w:rFonts w:ascii="宋体" w:hAnsi="宋体"/>
          <w:b/>
          <w:sz w:val="36"/>
          <w:szCs w:val="36"/>
        </w:rPr>
      </w:pPr>
      <w:r>
        <w:rPr>
          <w:rFonts w:hint="eastAsia" w:ascii="宋体" w:hAnsi="宋体" w:cs="宋体"/>
          <w:b/>
          <w:bCs/>
          <w:sz w:val="28"/>
          <w:szCs w:val="28"/>
        </w:rPr>
        <w:t>附件</w:t>
      </w:r>
      <w:r>
        <w:rPr>
          <w:rFonts w:hint="eastAsia" w:ascii="宋体" w:hAnsi="宋体" w:cs="宋体"/>
          <w:b/>
          <w:bCs/>
          <w:sz w:val="28"/>
          <w:szCs w:val="28"/>
          <w:lang w:val="en-US" w:eastAsia="zh-CN"/>
        </w:rPr>
        <w:t>6</w:t>
      </w:r>
      <w:r>
        <w:rPr>
          <w:rFonts w:hint="eastAsia" w:ascii="宋体" w:hAnsi="宋体" w:cs="宋体"/>
          <w:b/>
          <w:bCs/>
          <w:sz w:val="28"/>
          <w:szCs w:val="28"/>
        </w:rPr>
        <w:t>：</w:t>
      </w:r>
      <w:r>
        <w:rPr>
          <w:rFonts w:hint="eastAsia" w:ascii="宋体" w:hAnsi="宋体" w:cs="宋体"/>
          <w:b/>
          <w:bCs/>
          <w:sz w:val="28"/>
          <w:szCs w:val="28"/>
          <w:lang w:val="en-US" w:eastAsia="zh-CN"/>
        </w:rPr>
        <w:t>澄清函</w:t>
      </w:r>
      <w:r>
        <w:rPr>
          <w:rFonts w:hint="eastAsia" w:ascii="宋体" w:hAnsi="宋体"/>
          <w:b/>
          <w:sz w:val="36"/>
          <w:szCs w:val="36"/>
        </w:rPr>
        <w:t xml:space="preserve"> </w:t>
      </w:r>
    </w:p>
    <w:p w14:paraId="0645163E">
      <w:pPr>
        <w:tabs>
          <w:tab w:val="left" w:pos="360"/>
        </w:tabs>
        <w:adjustRightInd w:val="0"/>
        <w:snapToGrid w:val="0"/>
        <w:spacing w:line="276" w:lineRule="auto"/>
        <w:ind w:right="220"/>
        <w:jc w:val="right"/>
        <w:rPr>
          <w:rFonts w:ascii="宋体" w:hAnsi="宋体"/>
          <w:kern w:val="0"/>
          <w:sz w:val="22"/>
          <w:szCs w:val="22"/>
        </w:rPr>
      </w:pPr>
      <w:r>
        <w:rPr>
          <w:rFonts w:hint="eastAsia" w:ascii="宋体" w:hAnsi="宋体"/>
          <w:kern w:val="0"/>
          <w:sz w:val="22"/>
          <w:szCs w:val="22"/>
        </w:rPr>
        <w:t>编号：</w:t>
      </w:r>
    </w:p>
    <w:p w14:paraId="0200F006">
      <w:pPr>
        <w:jc w:val="center"/>
        <w:rPr>
          <w:bCs/>
          <w:sz w:val="22"/>
          <w:szCs w:val="22"/>
        </w:rPr>
      </w:pPr>
      <w:r>
        <w:rPr>
          <w:rFonts w:hint="eastAsia" w:ascii="宋体" w:hAnsi="宋体"/>
          <w:b/>
          <w:sz w:val="44"/>
        </w:rPr>
        <w:t xml:space="preserve"> </w:t>
      </w:r>
      <w:r>
        <w:rPr>
          <w:rFonts w:hint="eastAsia"/>
          <w:b/>
          <w:sz w:val="44"/>
        </w:rPr>
        <w:t xml:space="preserve">   </w:t>
      </w:r>
      <w:r>
        <w:rPr>
          <w:rFonts w:hint="eastAsia"/>
          <w:b/>
          <w:bCs/>
          <w:sz w:val="24"/>
        </w:rPr>
        <w:t xml:space="preserve">                                        </w:t>
      </w:r>
    </w:p>
    <w:tbl>
      <w:tblPr>
        <w:tblStyle w:val="15"/>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3062"/>
        <w:gridCol w:w="1276"/>
        <w:gridCol w:w="1206"/>
        <w:gridCol w:w="1204"/>
        <w:gridCol w:w="1676"/>
      </w:tblGrid>
      <w:tr w14:paraId="53DA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1116" w:type="dxa"/>
            <w:vAlign w:val="center"/>
          </w:tcPr>
          <w:p w14:paraId="44D8E23C">
            <w:pPr>
              <w:jc w:val="center"/>
              <w:rPr>
                <w:sz w:val="24"/>
              </w:rPr>
            </w:pPr>
            <w:r>
              <w:rPr>
                <w:rFonts w:hint="eastAsia"/>
                <w:sz w:val="24"/>
              </w:rPr>
              <w:t>项  目</w:t>
            </w:r>
          </w:p>
          <w:p w14:paraId="44F6D856">
            <w:pPr>
              <w:jc w:val="center"/>
              <w:rPr>
                <w:sz w:val="24"/>
              </w:rPr>
            </w:pPr>
            <w:r>
              <w:rPr>
                <w:rFonts w:hint="eastAsia"/>
                <w:sz w:val="24"/>
              </w:rPr>
              <w:t>名  称</w:t>
            </w:r>
          </w:p>
        </w:tc>
        <w:tc>
          <w:tcPr>
            <w:tcW w:w="8424" w:type="dxa"/>
            <w:gridSpan w:val="5"/>
            <w:vAlign w:val="center"/>
          </w:tcPr>
          <w:p w14:paraId="69B1181F">
            <w:pPr>
              <w:pStyle w:val="3"/>
              <w:ind w:firstLine="0"/>
              <w:rPr>
                <w:b/>
                <w:bCs/>
              </w:rPr>
            </w:pPr>
          </w:p>
        </w:tc>
      </w:tr>
      <w:tr w14:paraId="1BE5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16" w:type="dxa"/>
            <w:vAlign w:val="center"/>
          </w:tcPr>
          <w:p w14:paraId="44BDBF6D">
            <w:pPr>
              <w:jc w:val="center"/>
              <w:rPr>
                <w:sz w:val="24"/>
              </w:rPr>
            </w:pPr>
            <w:r>
              <w:rPr>
                <w:rFonts w:hint="eastAsia"/>
                <w:sz w:val="24"/>
              </w:rPr>
              <w:t>投标人名称</w:t>
            </w:r>
          </w:p>
        </w:tc>
        <w:tc>
          <w:tcPr>
            <w:tcW w:w="3062" w:type="dxa"/>
            <w:vAlign w:val="center"/>
          </w:tcPr>
          <w:p w14:paraId="093A88D6">
            <w:pPr>
              <w:jc w:val="center"/>
              <w:rPr>
                <w:sz w:val="24"/>
              </w:rPr>
            </w:pPr>
          </w:p>
        </w:tc>
        <w:tc>
          <w:tcPr>
            <w:tcW w:w="1276" w:type="dxa"/>
            <w:vAlign w:val="center"/>
          </w:tcPr>
          <w:p w14:paraId="36C48164">
            <w:pPr>
              <w:jc w:val="center"/>
              <w:rPr>
                <w:sz w:val="24"/>
              </w:rPr>
            </w:pPr>
            <w:r>
              <w:rPr>
                <w:rFonts w:hint="eastAsia"/>
                <w:sz w:val="24"/>
              </w:rPr>
              <w:t>授权代表</w:t>
            </w:r>
          </w:p>
          <w:p w14:paraId="44885A35">
            <w:pPr>
              <w:jc w:val="center"/>
              <w:rPr>
                <w:sz w:val="24"/>
              </w:rPr>
            </w:pPr>
            <w:r>
              <w:rPr>
                <w:rFonts w:hint="eastAsia"/>
                <w:sz w:val="24"/>
              </w:rPr>
              <w:t>职 务</w:t>
            </w:r>
          </w:p>
        </w:tc>
        <w:tc>
          <w:tcPr>
            <w:tcW w:w="1206" w:type="dxa"/>
            <w:vAlign w:val="center"/>
          </w:tcPr>
          <w:p w14:paraId="6A8BE021">
            <w:pPr>
              <w:jc w:val="center"/>
              <w:rPr>
                <w:sz w:val="24"/>
              </w:rPr>
            </w:pPr>
          </w:p>
        </w:tc>
        <w:tc>
          <w:tcPr>
            <w:tcW w:w="1204" w:type="dxa"/>
            <w:vAlign w:val="center"/>
          </w:tcPr>
          <w:p w14:paraId="2A423794">
            <w:pPr>
              <w:jc w:val="center"/>
              <w:rPr>
                <w:sz w:val="24"/>
              </w:rPr>
            </w:pPr>
            <w:r>
              <w:rPr>
                <w:rFonts w:hint="eastAsia"/>
                <w:sz w:val="24"/>
              </w:rPr>
              <w:t>授权代表</w:t>
            </w:r>
            <w:r>
              <w:rPr>
                <w:rFonts w:hint="eastAsia" w:ascii="宋体" w:hAnsi="宋体"/>
                <w:sz w:val="24"/>
              </w:rPr>
              <w:t xml:space="preserve">电 </w:t>
            </w:r>
            <w:r>
              <w:rPr>
                <w:rFonts w:hint="eastAsia"/>
                <w:sz w:val="24"/>
              </w:rPr>
              <w:t>话</w:t>
            </w:r>
          </w:p>
        </w:tc>
        <w:tc>
          <w:tcPr>
            <w:tcW w:w="1676" w:type="dxa"/>
            <w:vAlign w:val="center"/>
          </w:tcPr>
          <w:p w14:paraId="16189C3A">
            <w:pPr>
              <w:jc w:val="center"/>
              <w:rPr>
                <w:sz w:val="24"/>
              </w:rPr>
            </w:pPr>
          </w:p>
        </w:tc>
      </w:tr>
      <w:tr w14:paraId="6C4B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4" w:hRule="atLeast"/>
          <w:jc w:val="center"/>
        </w:trPr>
        <w:tc>
          <w:tcPr>
            <w:tcW w:w="9540" w:type="dxa"/>
            <w:gridSpan w:val="6"/>
            <w:tcBorders>
              <w:bottom w:val="single" w:color="auto" w:sz="4" w:space="0"/>
            </w:tcBorders>
          </w:tcPr>
          <w:p w14:paraId="73B5EC6E">
            <w:pPr>
              <w:rPr>
                <w:b/>
                <w:bCs/>
                <w:sz w:val="28"/>
                <w:szCs w:val="28"/>
              </w:rPr>
            </w:pPr>
            <w:r>
              <w:rPr>
                <w:rFonts w:hint="eastAsia"/>
                <w:b/>
                <w:bCs/>
                <w:sz w:val="28"/>
                <w:szCs w:val="28"/>
              </w:rPr>
              <w:t>澄清内容：</w:t>
            </w:r>
          </w:p>
          <w:p w14:paraId="15280884">
            <w:pPr>
              <w:rPr>
                <w:sz w:val="24"/>
              </w:rPr>
            </w:pPr>
          </w:p>
          <w:p w14:paraId="6D1E5A5C">
            <w:pPr>
              <w:rPr>
                <w:sz w:val="24"/>
              </w:rPr>
            </w:pPr>
          </w:p>
          <w:p w14:paraId="6D10F14D">
            <w:pPr>
              <w:rPr>
                <w:sz w:val="24"/>
              </w:rPr>
            </w:pPr>
          </w:p>
          <w:p w14:paraId="074D55F1">
            <w:pPr>
              <w:rPr>
                <w:sz w:val="24"/>
              </w:rPr>
            </w:pPr>
          </w:p>
          <w:p w14:paraId="3C9708FB">
            <w:pPr>
              <w:rPr>
                <w:sz w:val="24"/>
              </w:rPr>
            </w:pPr>
          </w:p>
          <w:p w14:paraId="69BD0CA9">
            <w:pPr>
              <w:rPr>
                <w:sz w:val="24"/>
              </w:rPr>
            </w:pPr>
          </w:p>
          <w:p w14:paraId="1E2DFC52">
            <w:pPr>
              <w:rPr>
                <w:sz w:val="24"/>
              </w:rPr>
            </w:pPr>
          </w:p>
          <w:p w14:paraId="2E4A62A0">
            <w:pPr>
              <w:rPr>
                <w:sz w:val="24"/>
              </w:rPr>
            </w:pPr>
          </w:p>
          <w:p w14:paraId="57B3864C">
            <w:pPr>
              <w:rPr>
                <w:sz w:val="24"/>
              </w:rPr>
            </w:pPr>
          </w:p>
          <w:p w14:paraId="66F75C70">
            <w:pPr>
              <w:rPr>
                <w:sz w:val="24"/>
              </w:rPr>
            </w:pPr>
          </w:p>
          <w:p w14:paraId="159A9F30">
            <w:pPr>
              <w:rPr>
                <w:sz w:val="24"/>
              </w:rPr>
            </w:pPr>
          </w:p>
          <w:p w14:paraId="30900DC6">
            <w:pPr>
              <w:rPr>
                <w:sz w:val="24"/>
              </w:rPr>
            </w:pPr>
          </w:p>
          <w:p w14:paraId="25B879A1">
            <w:pPr>
              <w:rPr>
                <w:sz w:val="24"/>
              </w:rPr>
            </w:pPr>
          </w:p>
          <w:p w14:paraId="56B9BE10">
            <w:pPr>
              <w:rPr>
                <w:sz w:val="24"/>
              </w:rPr>
            </w:pPr>
          </w:p>
          <w:p w14:paraId="6364C543">
            <w:pPr>
              <w:rPr>
                <w:sz w:val="24"/>
              </w:rPr>
            </w:pPr>
          </w:p>
          <w:p w14:paraId="3B61EBF8">
            <w:r>
              <w:rPr>
                <w:rFonts w:hint="eastAsia"/>
              </w:rPr>
              <w:t xml:space="preserve">                         </w:t>
            </w:r>
            <w:r>
              <w:rPr>
                <w:rFonts w:hint="eastAsia"/>
                <w:sz w:val="24"/>
              </w:rPr>
              <w:t xml:space="preserve"> </w:t>
            </w:r>
          </w:p>
        </w:tc>
      </w:tr>
    </w:tbl>
    <w:p w14:paraId="6C41209D">
      <w:pPr>
        <w:spacing w:line="520" w:lineRule="exact"/>
        <w:rPr>
          <w:rFonts w:ascii="宋体" w:hAnsi="宋体" w:cs="宋体"/>
          <w:b/>
          <w:bCs/>
          <w:color w:val="0000FF"/>
          <w:kern w:val="0"/>
          <w:sz w:val="24"/>
          <w:szCs w:val="24"/>
        </w:rPr>
        <w:sectPr>
          <w:pgSz w:w="11906" w:h="16838"/>
          <w:pgMar w:top="1440" w:right="1797" w:bottom="1440" w:left="1797" w:header="851" w:footer="992" w:gutter="0"/>
          <w:cols w:space="425" w:num="1"/>
          <w:docGrid w:linePitch="312" w:charSpace="0"/>
        </w:sectPr>
      </w:pPr>
    </w:p>
    <w:p w14:paraId="6CCD0B27">
      <w:pPr>
        <w:pStyle w:val="13"/>
        <w:rPr>
          <w:rFonts w:hint="eastAsia"/>
          <w:iCs/>
          <w:sz w:val="44"/>
          <w:szCs w:val="44"/>
          <w:highlight w:val="none"/>
        </w:rPr>
      </w:pPr>
      <w:r>
        <w:rPr>
          <w:rFonts w:hint="eastAsia"/>
          <w:sz w:val="44"/>
          <w:szCs w:val="44"/>
          <w:highlight w:val="none"/>
        </w:rPr>
        <w:t>第</w:t>
      </w:r>
      <w:r>
        <w:rPr>
          <w:rFonts w:hint="eastAsia"/>
          <w:sz w:val="44"/>
          <w:szCs w:val="44"/>
          <w:highlight w:val="none"/>
          <w:lang w:val="en-US" w:eastAsia="zh-CN"/>
        </w:rPr>
        <w:t>三</w:t>
      </w:r>
      <w:r>
        <w:rPr>
          <w:rFonts w:hint="eastAsia"/>
          <w:sz w:val="44"/>
          <w:szCs w:val="44"/>
          <w:highlight w:val="none"/>
        </w:rPr>
        <w:t>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p>
    <w:p w14:paraId="2B77B6C3">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69099131">
      <w:pPr>
        <w:widowControl w:val="0"/>
        <w:numPr>
          <w:ilvl w:val="0"/>
          <w:numId w:val="0"/>
        </w:numPr>
        <w:tabs>
          <w:tab w:val="left" w:pos="312"/>
        </w:tabs>
        <w:snapToGrid/>
        <w:spacing w:before="0" w:after="0" w:line="360" w:lineRule="auto"/>
        <w:ind w:right="0" w:rightChars="0"/>
        <w:jc w:val="both"/>
        <w:rPr>
          <w:rFonts w:ascii="宋体" w:hAnsi="宋体" w:eastAsia="宋体" w:cs="宋体"/>
          <w:i w:val="0"/>
          <w:strike w:val="0"/>
          <w:color w:val="000000"/>
          <w:sz w:val="24"/>
          <w:szCs w:val="28"/>
          <w:highlight w:val="none"/>
          <w:u w:val="none"/>
        </w:rPr>
      </w:pPr>
      <w:r>
        <w:rPr>
          <w:rFonts w:hint="eastAsia"/>
          <w:sz w:val="24"/>
          <w:highlight w:val="yellow"/>
        </w:rPr>
        <w:t>供应商属性选择【非生产】、管理单位选择【直管单位】、意向配套单位选择【直管单位】；采购形式编号</w:t>
      </w:r>
      <w:r>
        <w:rPr>
          <w:rFonts w:hint="eastAsia" w:ascii="宋体" w:hAnsi="宋体" w:cs="宋体"/>
          <w:b/>
          <w:bCs/>
          <w:i w:val="0"/>
          <w:strike w:val="0"/>
          <w:color w:val="FF0000"/>
          <w:sz w:val="24"/>
          <w:szCs w:val="28"/>
          <w:highlight w:val="yellow"/>
          <w:u w:val="single"/>
          <w:lang w:val="en-US" w:eastAsia="zh-CN"/>
        </w:rPr>
        <w:t xml:space="preserve"> </w:t>
      </w:r>
      <w:r>
        <w:rPr>
          <w:rFonts w:hint="eastAsia" w:ascii="宋体" w:hAnsi="宋体" w:cs="宋体"/>
          <w:b/>
          <w:bCs/>
          <w:i w:val="0"/>
          <w:strike w:val="0"/>
          <w:color w:val="auto"/>
          <w:sz w:val="24"/>
          <w:szCs w:val="28"/>
          <w:highlight w:val="yellow"/>
          <w:u w:val="single"/>
          <w:lang w:val="en-US" w:eastAsia="zh-CN"/>
        </w:rPr>
        <w:t>ZBGL2026080228</w:t>
      </w:r>
      <w:r>
        <w:rPr>
          <w:rFonts w:hint="eastAsia"/>
          <w:sz w:val="24"/>
          <w:highlight w:val="yellow"/>
        </w:rPr>
        <w:t>；</w:t>
      </w:r>
      <w:r>
        <w:rPr>
          <w:rFonts w:hint="eastAsia" w:ascii="宋体" w:hAnsi="宋体" w:eastAsia="宋体" w:cs="宋体"/>
          <w:b/>
          <w:bCs/>
          <w:i w:val="0"/>
          <w:strike w:val="0"/>
          <w:color w:val="000000"/>
          <w:sz w:val="24"/>
          <w:szCs w:val="28"/>
          <w:highlight w:val="yellow"/>
          <w:u w:val="none"/>
          <w:lang w:val="en-US" w:eastAsia="zh-CN"/>
        </w:rPr>
        <w:t>项目名称“</w:t>
      </w:r>
      <w:r>
        <w:rPr>
          <w:rFonts w:hint="eastAsia" w:ascii="宋体" w:hAnsi="宋体" w:eastAsia="宋体" w:cs="宋体"/>
          <w:b/>
          <w:bCs/>
          <w:color w:val="000000"/>
          <w:sz w:val="24"/>
          <w:szCs w:val="28"/>
          <w:highlight w:val="yellow"/>
          <w:u w:val="none"/>
        </w:rPr>
        <w:t>中国重汽集团202</w:t>
      </w:r>
      <w:r>
        <w:rPr>
          <w:rFonts w:hint="eastAsia" w:ascii="宋体" w:hAnsi="宋体" w:eastAsia="宋体" w:cs="宋体"/>
          <w:b/>
          <w:bCs/>
          <w:color w:val="000000"/>
          <w:sz w:val="24"/>
          <w:szCs w:val="28"/>
          <w:highlight w:val="yellow"/>
          <w:u w:val="none"/>
          <w:lang w:val="en-US" w:eastAsia="zh-CN"/>
        </w:rPr>
        <w:t>6</w:t>
      </w:r>
      <w:r>
        <w:rPr>
          <w:rFonts w:hint="eastAsia" w:ascii="宋体" w:hAnsi="宋体" w:eastAsia="宋体" w:cs="宋体"/>
          <w:b/>
          <w:bCs/>
          <w:color w:val="000000"/>
          <w:sz w:val="24"/>
          <w:szCs w:val="28"/>
          <w:highlight w:val="yellow"/>
          <w:u w:val="none"/>
        </w:rPr>
        <w:t>年度官方微信公众号技术支持项目</w:t>
      </w:r>
      <w:r>
        <w:rPr>
          <w:rFonts w:hint="eastAsia" w:ascii="宋体" w:hAnsi="宋体" w:eastAsia="宋体" w:cs="宋体"/>
          <w:b/>
          <w:bCs/>
          <w:i w:val="0"/>
          <w:strike w:val="0"/>
          <w:color w:val="000000"/>
          <w:sz w:val="24"/>
          <w:szCs w:val="28"/>
          <w:highlight w:val="yellow"/>
          <w:u w:val="none"/>
          <w:lang w:val="en-US" w:eastAsia="zh-CN"/>
        </w:rPr>
        <w:t>”</w:t>
      </w:r>
      <w:r>
        <w:rPr>
          <w:rFonts w:hint="eastAsia"/>
          <w:sz w:val="24"/>
          <w:highlight w:val="yellow"/>
        </w:rPr>
        <w:t>经营概况“是否提供”原则上选择【能提供】，近三年财务数据</w:t>
      </w:r>
      <w:r>
        <w:rPr>
          <w:sz w:val="24"/>
          <w:highlight w:val="yellow"/>
        </w:rPr>
        <w:t>为必填项，要求如实填写</w:t>
      </w:r>
      <w:r>
        <w:rPr>
          <w:rFonts w:hint="eastAsia"/>
          <w:sz w:val="24"/>
          <w:highlight w:val="yellow"/>
        </w:rPr>
        <w:t>；配套能力的</w:t>
      </w:r>
      <w:r>
        <w:rPr>
          <w:sz w:val="24"/>
          <w:highlight w:val="yellow"/>
        </w:rPr>
        <w:t>供货类别选择“</w:t>
      </w:r>
      <w:r>
        <w:rPr>
          <w:rFonts w:hint="eastAsia"/>
          <w:b/>
          <w:bCs/>
          <w:color w:val="FF0000"/>
          <w:sz w:val="24"/>
          <w:highlight w:val="yellow"/>
          <w:u w:val="single"/>
        </w:rPr>
        <w:t>直管单位非生产招标 / 服务 / 内部宣传</w:t>
      </w:r>
      <w:r>
        <w:rPr>
          <w:sz w:val="24"/>
          <w:highlight w:val="yellow"/>
        </w:rPr>
        <w:t>”；账号信息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236FEBEE">
      <w:pPr>
        <w:snapToGrid w:val="0"/>
        <w:spacing w:line="288" w:lineRule="auto"/>
        <w:rPr>
          <w:rFonts w:hint="eastAsia" w:ascii="宋体" w:hAnsi="宋体" w:cs="宋体"/>
          <w:b/>
          <w:bCs/>
          <w:szCs w:val="21"/>
        </w:rPr>
      </w:pPr>
    </w:p>
    <w:p w14:paraId="7669087E">
      <w:pPr>
        <w:snapToGrid w:val="0"/>
        <w:spacing w:line="288" w:lineRule="auto"/>
        <w:rPr>
          <w:rFonts w:hint="eastAsia" w:ascii="宋体" w:hAnsi="宋体" w:cs="宋体"/>
          <w:b/>
          <w:bCs/>
          <w:szCs w:val="21"/>
        </w:rPr>
      </w:pPr>
    </w:p>
    <w:p w14:paraId="52BFF30D">
      <w:pPr>
        <w:snapToGrid w:val="0"/>
        <w:spacing w:line="288" w:lineRule="auto"/>
        <w:rPr>
          <w:rFonts w:ascii="宋体" w:hAnsi="宋体" w:cs="宋体"/>
          <w:b/>
          <w:bCs/>
          <w:color w:val="FF0000"/>
          <w:szCs w:val="21"/>
        </w:rPr>
      </w:pPr>
      <w:r>
        <w:rPr>
          <w:rFonts w:hint="eastAsia" w:ascii="宋体" w:hAnsi="宋体" w:cs="宋体"/>
          <w:b/>
          <w:bCs/>
          <w:szCs w:val="21"/>
        </w:rPr>
        <w:t>e采通账号注册</w:t>
      </w:r>
    </w:p>
    <w:p w14:paraId="1CD15D6C">
      <w:pPr>
        <w:snapToGrid w:val="0"/>
        <w:spacing w:line="288" w:lineRule="auto"/>
        <w:rPr>
          <w:rFonts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1BAE314F">
      <w:pPr>
        <w:snapToGrid w:val="0"/>
        <w:spacing w:line="288" w:lineRule="auto"/>
        <w:rPr>
          <w:rFonts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7F7D7D75">
      <w:pPr>
        <w:snapToGrid w:val="0"/>
        <w:spacing w:line="288" w:lineRule="auto"/>
        <w:rPr>
          <w:b/>
          <w:bCs/>
        </w:rPr>
      </w:pPr>
      <w:r>
        <w:rPr>
          <w:rFonts w:hint="eastAsia" w:ascii="宋体" w:hAnsi="宋体"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48E422BF">
      <w:pPr>
        <w:rPr>
          <w:rFonts w:ascii="宋体" w:cs="宋体"/>
          <w:b/>
          <w:bCs/>
          <w:color w:val="C00000"/>
          <w:lang w:bidi="ar"/>
        </w:rPr>
      </w:pPr>
    </w:p>
    <w:p w14:paraId="2E73F87B">
      <w:pPr>
        <w:rPr>
          <w:rFonts w:ascii="宋体" w:cs="宋体"/>
          <w:b/>
          <w:bCs/>
          <w:color w:val="C00000"/>
          <w:lang w:bidi="ar"/>
        </w:rPr>
      </w:pPr>
    </w:p>
    <w:p w14:paraId="6AD4BBB0">
      <w:pPr>
        <w:rPr>
          <w:rFonts w:ascii="宋体" w:cs="宋体"/>
          <w:b/>
          <w:bCs/>
          <w:sz w:val="32"/>
          <w:szCs w:val="40"/>
          <w:highlight w:val="yellow"/>
        </w:rPr>
      </w:pPr>
      <w:r>
        <w:rPr>
          <w:rFonts w:hint="eastAsia" w:ascii="宋体" w:cs="宋体"/>
          <w:b/>
          <w:bCs/>
          <w:sz w:val="32"/>
          <w:szCs w:val="40"/>
          <w:highlight w:val="yellow"/>
          <w:lang w:bidi="ar"/>
        </w:rPr>
        <w:t>供应商注册</w:t>
      </w:r>
    </w:p>
    <w:p w14:paraId="45FC90F1">
      <w:r>
        <w:rPr>
          <w:rFonts w:hint="eastAsia" w:ascii="宋体" w:cs="宋体"/>
          <w:color w:val="000000"/>
          <w:lang w:bidi="ar"/>
        </w:rPr>
        <w:t>浏览器中输入地址</w:t>
      </w:r>
      <w:r>
        <w:rPr>
          <w:rFonts w:ascii="Calibri" w:hAnsi="Calibri" w:eastAsia="Calibri" w:cs="Calibri"/>
          <w:color w:val="000000"/>
          <w:lang w:bidi="ar"/>
        </w:rPr>
        <w:t>;</w:t>
      </w:r>
    </w:p>
    <w:p w14:paraId="2F952E8D">
      <w:r>
        <w:fldChar w:fldCharType="begin"/>
      </w:r>
      <w:r>
        <w:instrText xml:space="preserve"> HYPERLINK "http://ecaitong.sinotruk.com:8012/" \l "/login normalLink /tdkey d38o9f /tdfe -10 /tdfu http:/ecaitong.sinotruk.com:8012/#/login /tdlt inline" </w:instrText>
      </w:r>
      <w:r>
        <w:fldChar w:fldCharType="separate"/>
      </w:r>
      <w:r>
        <w:rPr>
          <w:rStyle w:val="18"/>
        </w:rPr>
        <w:t>http</w:t>
      </w:r>
      <w:r>
        <w:rPr>
          <w:rStyle w:val="18"/>
          <w:rFonts w:hint="eastAsia"/>
        </w:rPr>
        <w:t>s</w:t>
      </w:r>
      <w:r>
        <w:rPr>
          <w:rStyle w:val="18"/>
        </w:rPr>
        <w:t>://ecaitong.sinotruk.com:8012/#/login</w:t>
      </w:r>
      <w:r>
        <w:rPr>
          <w:rStyle w:val="18"/>
        </w:rPr>
        <w:fldChar w:fldCharType="end"/>
      </w:r>
    </w:p>
    <w:p w14:paraId="627E75EB">
      <w:pPr>
        <w:numPr>
          <w:ilvl w:val="0"/>
          <w:numId w:val="5"/>
        </w:numPr>
        <w:rPr>
          <w:rFonts w:ascii="宋体" w:cs="宋体"/>
          <w:color w:val="000000"/>
          <w:lang w:bidi="ar"/>
        </w:rPr>
      </w:pPr>
      <w:r>
        <w:rPr>
          <w:rFonts w:hint="eastAsia" w:ascii="宋体" w:cs="宋体"/>
          <w:color w:val="000000"/>
          <w:lang w:bidi="ar"/>
        </w:rPr>
        <w:t>点击立即注册</w:t>
      </w:r>
    </w:p>
    <w:p w14:paraId="4278E7A3">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10C7AA33">
      <w:pPr>
        <w:snapToGrid w:val="0"/>
        <w:spacing w:line="312" w:lineRule="auto"/>
      </w:pPr>
      <w:r>
        <w:rPr>
          <w:rFonts w:ascii="宋体" w:hAnsi="宋体" w:cs="宋体"/>
          <w:sz w:val="24"/>
        </w:rPr>
        <w:drawing>
          <wp:inline distT="0" distB="0" distL="114300" distR="114300">
            <wp:extent cx="5605145" cy="2578735"/>
            <wp:effectExtent l="0" t="0" r="825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4"/>
                    <a:stretch>
                      <a:fillRect/>
                    </a:stretch>
                  </pic:blipFill>
                  <pic:spPr>
                    <a:xfrm>
                      <a:off x="0" y="0"/>
                      <a:ext cx="5605145" cy="2578735"/>
                    </a:xfrm>
                    <a:prstGeom prst="rect">
                      <a:avLst/>
                    </a:prstGeom>
                    <a:noFill/>
                    <a:ln w="9525">
                      <a:noFill/>
                    </a:ln>
                  </pic:spPr>
                </pic:pic>
              </a:graphicData>
            </a:graphic>
          </wp:inline>
        </w:drawing>
      </w:r>
    </w:p>
    <w:p w14:paraId="2ED0382F">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59FF8BEE">
      <w:pPr>
        <w:snapToGrid w:val="0"/>
        <w:spacing w:line="312" w:lineRule="auto"/>
      </w:pPr>
      <w:r>
        <w:drawing>
          <wp:inline distT="0" distB="0" distL="114300" distR="114300">
            <wp:extent cx="5758180" cy="2765425"/>
            <wp:effectExtent l="0" t="0" r="7620" b="3175"/>
            <wp:docPr id="42" name="图片 42" descr="descript"/>
            <wp:cNvGraphicFramePr/>
            <a:graphic xmlns:a="http://schemas.openxmlformats.org/drawingml/2006/main">
              <a:graphicData uri="http://schemas.openxmlformats.org/drawingml/2006/picture">
                <pic:pic xmlns:pic="http://schemas.openxmlformats.org/drawingml/2006/picture">
                  <pic:nvPicPr>
                    <pic:cNvPr id="42" name="图片 42" descr="descript"/>
                    <pic:cNvPicPr/>
                  </pic:nvPicPr>
                  <pic:blipFill>
                    <a:blip r:embed="rId5"/>
                    <a:stretch>
                      <a:fillRect/>
                    </a:stretch>
                  </pic:blipFill>
                  <pic:spPr>
                    <a:xfrm>
                      <a:off x="0" y="0"/>
                      <a:ext cx="5758180" cy="2765425"/>
                    </a:xfrm>
                    <a:prstGeom prst="rect">
                      <a:avLst/>
                    </a:prstGeom>
                    <a:noFill/>
                    <a:ln>
                      <a:noFill/>
                    </a:ln>
                  </pic:spPr>
                </pic:pic>
              </a:graphicData>
            </a:graphic>
          </wp:inline>
        </w:drawing>
      </w:r>
    </w:p>
    <w:p w14:paraId="68319145">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3D608688">
      <w:pPr>
        <w:snapToGrid w:val="0"/>
        <w:spacing w:line="312" w:lineRule="auto"/>
      </w:pPr>
      <w:r>
        <w:drawing>
          <wp:inline distT="0" distB="0" distL="114300" distR="114300">
            <wp:extent cx="5760085" cy="2867025"/>
            <wp:effectExtent l="0" t="0" r="5715" b="3175"/>
            <wp:docPr id="43" name="图片 43" descr="descript"/>
            <wp:cNvGraphicFramePr/>
            <a:graphic xmlns:a="http://schemas.openxmlformats.org/drawingml/2006/main">
              <a:graphicData uri="http://schemas.openxmlformats.org/drawingml/2006/picture">
                <pic:pic xmlns:pic="http://schemas.openxmlformats.org/drawingml/2006/picture">
                  <pic:nvPicPr>
                    <pic:cNvPr id="43" name="图片 43" descr="descript"/>
                    <pic:cNvPicPr/>
                  </pic:nvPicPr>
                  <pic:blipFill>
                    <a:blip r:embed="rId6"/>
                    <a:stretch>
                      <a:fillRect/>
                    </a:stretch>
                  </pic:blipFill>
                  <pic:spPr>
                    <a:xfrm>
                      <a:off x="0" y="0"/>
                      <a:ext cx="5760085" cy="2867025"/>
                    </a:xfrm>
                    <a:prstGeom prst="rect">
                      <a:avLst/>
                    </a:prstGeom>
                    <a:noFill/>
                    <a:ln>
                      <a:noFill/>
                    </a:ln>
                  </pic:spPr>
                </pic:pic>
              </a:graphicData>
            </a:graphic>
          </wp:inline>
        </w:drawing>
      </w:r>
    </w:p>
    <w:p w14:paraId="75436D5E">
      <w:r>
        <w:rPr>
          <w:rFonts w:ascii="Calibri" w:hAnsi="Calibri" w:eastAsia="Calibri" w:cs="Calibri"/>
          <w:color w:val="000000"/>
          <w:lang w:bidi="ar"/>
        </w:rPr>
        <w:t xml:space="preserve">4.     </w:t>
      </w:r>
      <w:r>
        <w:rPr>
          <w:rFonts w:hint="eastAsia" w:ascii="宋体" w:cs="宋体"/>
          <w:color w:val="000000"/>
          <w:lang w:bidi="ar"/>
        </w:rPr>
        <w:t>点击新增</w:t>
      </w:r>
    </w:p>
    <w:p w14:paraId="691182CF">
      <w:pPr>
        <w:snapToGrid w:val="0"/>
        <w:spacing w:line="312" w:lineRule="auto"/>
      </w:pPr>
      <w:r>
        <w:drawing>
          <wp:inline distT="0" distB="0" distL="114300" distR="114300">
            <wp:extent cx="5758180" cy="2852420"/>
            <wp:effectExtent l="0" t="0" r="7620" b="5080"/>
            <wp:docPr id="15" name="图片 15" descr="descript"/>
            <wp:cNvGraphicFramePr/>
            <a:graphic xmlns:a="http://schemas.openxmlformats.org/drawingml/2006/main">
              <a:graphicData uri="http://schemas.openxmlformats.org/drawingml/2006/picture">
                <pic:pic xmlns:pic="http://schemas.openxmlformats.org/drawingml/2006/picture">
                  <pic:nvPicPr>
                    <pic:cNvPr id="15" name="图片 15" descr="descript"/>
                    <pic:cNvPicPr/>
                  </pic:nvPicPr>
                  <pic:blipFill>
                    <a:blip r:embed="rId7"/>
                    <a:stretch>
                      <a:fillRect/>
                    </a:stretch>
                  </pic:blipFill>
                  <pic:spPr>
                    <a:xfrm>
                      <a:off x="0" y="0"/>
                      <a:ext cx="5758180" cy="2852420"/>
                    </a:xfrm>
                    <a:prstGeom prst="rect">
                      <a:avLst/>
                    </a:prstGeom>
                    <a:noFill/>
                    <a:ln>
                      <a:noFill/>
                    </a:ln>
                  </pic:spPr>
                </pic:pic>
              </a:graphicData>
            </a:graphic>
          </wp:inline>
        </w:drawing>
      </w:r>
    </w:p>
    <w:p w14:paraId="482787D4">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79B54504">
      <w:pPr>
        <w:rPr>
          <w:rFonts w:ascii="宋体" w:cs="宋体"/>
          <w:color w:val="000000"/>
        </w:rPr>
      </w:pPr>
      <w:r>
        <w:drawing>
          <wp:inline distT="0" distB="0" distL="114300" distR="114300">
            <wp:extent cx="5760085" cy="2807335"/>
            <wp:effectExtent l="0" t="0" r="5715" b="12065"/>
            <wp:docPr id="44" name="图片 44" descr="descript"/>
            <wp:cNvGraphicFramePr/>
            <a:graphic xmlns:a="http://schemas.openxmlformats.org/drawingml/2006/main">
              <a:graphicData uri="http://schemas.openxmlformats.org/drawingml/2006/picture">
                <pic:pic xmlns:pic="http://schemas.openxmlformats.org/drawingml/2006/picture">
                  <pic:nvPicPr>
                    <pic:cNvPr id="44" name="图片 44" descr="descript"/>
                    <pic:cNvPicPr/>
                  </pic:nvPicPr>
                  <pic:blipFill>
                    <a:blip r:embed="rId8"/>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7620" b="1905"/>
            <wp:docPr id="45" name="图片 45" descr="descript"/>
            <wp:cNvGraphicFramePr/>
            <a:graphic xmlns:a="http://schemas.openxmlformats.org/drawingml/2006/main">
              <a:graphicData uri="http://schemas.openxmlformats.org/drawingml/2006/picture">
                <pic:pic xmlns:pic="http://schemas.openxmlformats.org/drawingml/2006/picture">
                  <pic:nvPicPr>
                    <pic:cNvPr id="45" name="图片 45" descr="descript"/>
                    <pic:cNvPicPr/>
                  </pic:nvPicPr>
                  <pic:blipFill>
                    <a:blip r:embed="rId9"/>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7620" b="1905"/>
            <wp:docPr id="46" name="图片 46" descr="descript"/>
            <wp:cNvGraphicFramePr/>
            <a:graphic xmlns:a="http://schemas.openxmlformats.org/drawingml/2006/main">
              <a:graphicData uri="http://schemas.openxmlformats.org/drawingml/2006/picture">
                <pic:pic xmlns:pic="http://schemas.openxmlformats.org/drawingml/2006/picture">
                  <pic:nvPicPr>
                    <pic:cNvPr id="46" name="图片 46" descr="descript"/>
                    <pic:cNvPicPr/>
                  </pic:nvPicPr>
                  <pic:blipFill>
                    <a:blip r:embed="rId9"/>
                    <a:stretch>
                      <a:fillRect/>
                    </a:stretch>
                  </pic:blipFill>
                  <pic:spPr>
                    <a:xfrm>
                      <a:off x="0" y="0"/>
                      <a:ext cx="5758180" cy="2817495"/>
                    </a:xfrm>
                    <a:prstGeom prst="rect">
                      <a:avLst/>
                    </a:prstGeom>
                    <a:noFill/>
                    <a:ln>
                      <a:noFill/>
                    </a:ln>
                  </pic:spPr>
                </pic:pic>
              </a:graphicData>
            </a:graphic>
          </wp:inline>
        </w:drawing>
      </w:r>
    </w:p>
    <w:p w14:paraId="2582B0A8"/>
    <w:p w14:paraId="7D22DDE9">
      <w:pPr>
        <w:snapToGrid w:val="0"/>
        <w:spacing w:line="312" w:lineRule="auto"/>
      </w:pPr>
    </w:p>
    <w:p w14:paraId="1448CF0E"/>
    <w:p w14:paraId="2D0A38EA">
      <w:pPr>
        <w:pStyle w:val="4"/>
        <w:widowControl/>
        <w:rPr>
          <w:rFonts w:ascii="Cambria" w:hAnsi="Cambria" w:cs="Cambria"/>
          <w:highlight w:val="yellow"/>
        </w:rPr>
      </w:pPr>
      <w:r>
        <w:rPr>
          <w:rFonts w:hint="eastAsia" w:ascii="宋体" w:cs="宋体"/>
          <w:highlight w:val="yellow"/>
        </w:rPr>
        <w:t>登录界面</w:t>
      </w:r>
    </w:p>
    <w:p w14:paraId="1EBF5C4B">
      <w:pPr>
        <w:spacing w:line="360" w:lineRule="auto"/>
      </w:pPr>
      <w:r>
        <w:rPr>
          <w:lang w:bidi="ar"/>
        </w:rPr>
        <w:t>1</w:t>
      </w:r>
      <w:r>
        <w:rPr>
          <w:rFonts w:hint="eastAsia" w:ascii="宋体" w:cs="宋体"/>
          <w:lang w:bidi="ar"/>
        </w:rPr>
        <w:t>）功能简介</w:t>
      </w:r>
    </w:p>
    <w:p w14:paraId="1A6DFD3D">
      <w:pPr>
        <w:spacing w:line="360" w:lineRule="auto"/>
      </w:pPr>
      <w:r>
        <w:rPr>
          <w:rFonts w:hint="eastAsia" w:ascii="宋体" w:cs="宋体"/>
          <w:lang w:bidi="ar"/>
        </w:rPr>
        <w:t>此页面用于进行账号登录，找回密码。</w:t>
      </w:r>
    </w:p>
    <w:p w14:paraId="2BE54429">
      <w:pPr>
        <w:numPr>
          <w:ilvl w:val="0"/>
          <w:numId w:val="6"/>
        </w:numPr>
        <w:spacing w:line="360" w:lineRule="auto"/>
      </w:pPr>
      <w:r>
        <w:rPr>
          <w:rFonts w:hint="eastAsia" w:ascii="宋体" w:cs="宋体"/>
          <w:lang w:bidi="ar"/>
        </w:rPr>
        <w:t>界面如下</w:t>
      </w:r>
    </w:p>
    <w:p w14:paraId="7DBAB89E">
      <w:r>
        <w:drawing>
          <wp:inline distT="0" distB="0" distL="114300" distR="114300">
            <wp:extent cx="5278120" cy="2660650"/>
            <wp:effectExtent l="0" t="0" r="5080" b="6350"/>
            <wp:docPr id="47" name="图片 4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7"/>
                    <pic:cNvPicPr>
                      <a:picLocks noChangeAspect="1"/>
                    </pic:cNvPicPr>
                  </pic:nvPicPr>
                  <pic:blipFill>
                    <a:blip r:embed="rId10"/>
                    <a:stretch>
                      <a:fillRect/>
                    </a:stretch>
                  </pic:blipFill>
                  <pic:spPr>
                    <a:xfrm>
                      <a:off x="0" y="0"/>
                      <a:ext cx="5278120" cy="2660650"/>
                    </a:xfrm>
                    <a:prstGeom prst="rect">
                      <a:avLst/>
                    </a:prstGeom>
                    <a:noFill/>
                    <a:ln>
                      <a:noFill/>
                    </a:ln>
                  </pic:spPr>
                </pic:pic>
              </a:graphicData>
            </a:graphic>
          </wp:inline>
        </w:drawing>
      </w:r>
    </w:p>
    <w:p w14:paraId="706D3AF2">
      <w:pPr>
        <w:pStyle w:val="30"/>
        <w:ind w:firstLine="420"/>
      </w:pPr>
      <w:r>
        <w:t>3</w:t>
      </w:r>
      <w:r>
        <w:rPr>
          <w:rFonts w:hint="eastAsia"/>
        </w:rPr>
        <w:t>）页面规则</w:t>
      </w:r>
    </w:p>
    <w:p w14:paraId="5B87C0AF">
      <w:pPr>
        <w:pStyle w:val="30"/>
        <w:ind w:firstLine="422"/>
      </w:pPr>
      <w:r>
        <w:rPr>
          <w:rFonts w:hint="eastAsia"/>
          <w:b/>
          <w:bCs/>
        </w:rPr>
        <w:t>重置密码：</w:t>
      </w:r>
      <w:r>
        <w:rPr>
          <w:rFonts w:hint="eastAsia"/>
        </w:rPr>
        <w:t>对于新注册的供应商，审批流程结束之后</w:t>
      </w:r>
      <w:r>
        <w:t>e</w:t>
      </w:r>
      <w:r>
        <w:rPr>
          <w:rFonts w:hint="eastAsia"/>
        </w:rPr>
        <w:t>采通系统会发送短信到注册的收据号上，会告知登录账号和密码，</w:t>
      </w:r>
      <w:r>
        <w:rPr>
          <w:rFonts w:hint="eastAsia"/>
          <w:b/>
          <w:bCs/>
        </w:rPr>
        <w:t>账号为供应商注册完成后发送到手机上的账号密码。</w:t>
      </w:r>
      <w:r>
        <w:rPr>
          <w:rFonts w:hint="eastAsia"/>
        </w:rPr>
        <w:t>登录系统之后，立即绑定手机号，后续所有的密码重置都可以在登录界面点击忘记密码按钮，验证手机号码进行重置！</w:t>
      </w:r>
    </w:p>
    <w:p w14:paraId="732BCF26">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59A4FE4F">
      <w:pPr>
        <w:pStyle w:val="4"/>
        <w:widowControl/>
        <w:spacing w:line="360" w:lineRule="auto"/>
        <w:rPr>
          <w:rFonts w:ascii="Cambria" w:hAnsi="Cambria" w:cs="Cambria"/>
          <w:highlight w:val="yellow"/>
        </w:rPr>
      </w:pPr>
      <w:r>
        <w:rPr>
          <w:rFonts w:hint="eastAsia" w:ascii="宋体" w:cs="宋体"/>
          <w:highlight w:val="yellow"/>
        </w:rPr>
        <w:t>供应商注册注意事项</w:t>
      </w:r>
    </w:p>
    <w:p w14:paraId="764C1C13">
      <w:pPr>
        <w:spacing w:line="360" w:lineRule="auto"/>
      </w:pPr>
      <w:r>
        <w:rPr>
          <w:lang w:bidi="ar"/>
        </w:rPr>
        <w:t>1</w:t>
      </w:r>
      <w:r>
        <w:rPr>
          <w:rFonts w:hint="eastAsia" w:ascii="宋体" w:cs="宋体"/>
          <w:lang w:bidi="ar"/>
        </w:rPr>
        <w:t>）功能简介</w:t>
      </w:r>
    </w:p>
    <w:p w14:paraId="0B030727">
      <w:pPr>
        <w:spacing w:line="360" w:lineRule="auto"/>
      </w:pPr>
      <w:r>
        <w:rPr>
          <w:rFonts w:hint="eastAsia" w:ascii="宋体" w:cs="宋体"/>
          <w:lang w:bidi="ar"/>
        </w:rPr>
        <w:t>此页面用于进行供应商注册</w:t>
      </w:r>
    </w:p>
    <w:p w14:paraId="08DB0BBB">
      <w:pPr>
        <w:pStyle w:val="30"/>
        <w:ind w:firstLine="420"/>
      </w:pPr>
      <w:r>
        <w:t>2</w:t>
      </w:r>
      <w:r>
        <w:rPr>
          <w:rFonts w:hint="eastAsia"/>
        </w:rPr>
        <w:t>）界面如下</w:t>
      </w:r>
    </w:p>
    <w:p w14:paraId="0A76DBD8">
      <w:r>
        <w:drawing>
          <wp:inline distT="0" distB="0" distL="114300" distR="114300">
            <wp:extent cx="5342255" cy="2485390"/>
            <wp:effectExtent l="0" t="0" r="4445" b="381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11"/>
                    <a:stretch>
                      <a:fillRect/>
                    </a:stretch>
                  </pic:blipFill>
                  <pic:spPr>
                    <a:xfrm>
                      <a:off x="0" y="0"/>
                      <a:ext cx="5342255" cy="2485390"/>
                    </a:xfrm>
                    <a:prstGeom prst="rect">
                      <a:avLst/>
                    </a:prstGeom>
                    <a:noFill/>
                    <a:ln>
                      <a:noFill/>
                    </a:ln>
                  </pic:spPr>
                </pic:pic>
              </a:graphicData>
            </a:graphic>
          </wp:inline>
        </w:drawing>
      </w:r>
    </w:p>
    <w:p w14:paraId="7BEF2368">
      <w:pPr>
        <w:pStyle w:val="30"/>
        <w:ind w:firstLine="420"/>
      </w:pPr>
      <w:r>
        <w:rPr>
          <w:rFonts w:hint="eastAsia"/>
        </w:rPr>
        <w:t>3）页面规则</w:t>
      </w:r>
    </w:p>
    <w:p w14:paraId="5A511C4E">
      <w:pPr>
        <w:pStyle w:val="30"/>
        <w:ind w:firstLine="420"/>
      </w:pPr>
      <w:r>
        <w:rPr>
          <w:rFonts w:hint="eastAsia"/>
        </w:rPr>
        <w:t>点击新增按钮进入注册界面，如果点击提交，系统报错或者系统没反应请先仔细检查自己的填写数据是否完整正确。</w:t>
      </w:r>
    </w:p>
    <w:p w14:paraId="162B27B3">
      <w:pPr>
        <w:spacing w:line="360" w:lineRule="auto"/>
      </w:pPr>
      <w:r>
        <w:rPr>
          <w:rFonts w:hint="eastAsia" w:ascii="宋体" w:cs="宋体"/>
          <w:lang w:bidi="ar"/>
        </w:rPr>
        <w:t>注册信息的字段：尽量把所有信息都填写完整，</w:t>
      </w:r>
    </w:p>
    <w:p w14:paraId="2739F1B5">
      <w:pPr>
        <w:numPr>
          <w:ilvl w:val="0"/>
          <w:numId w:val="7"/>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1E292A6F">
      <w:pPr>
        <w:numPr>
          <w:ilvl w:val="0"/>
          <w:numId w:val="7"/>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717340A2">
      <w:pPr>
        <w:numPr>
          <w:ilvl w:val="0"/>
          <w:numId w:val="7"/>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4AE460FC">
      <w:pPr>
        <w:numPr>
          <w:ilvl w:val="0"/>
          <w:numId w:val="7"/>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661F54F2">
      <w:pPr>
        <w:pStyle w:val="5"/>
        <w:widowControl/>
        <w:numPr>
          <w:ilvl w:val="0"/>
          <w:numId w:val="7"/>
        </w:numPr>
        <w:spacing w:line="360" w:lineRule="auto"/>
        <w:jc w:val="left"/>
      </w:pPr>
      <w:r>
        <w:rPr>
          <w:rFonts w:hint="eastAsia" w:ascii="宋体" w:cs="宋体"/>
        </w:rPr>
        <w:t>点击“查看”按钮可以进行查看注册信息，供应商提交注册之后想查看审批进度，可以点击此按钮。</w:t>
      </w:r>
    </w:p>
    <w:p w14:paraId="03648CC8">
      <w:pPr>
        <w:pStyle w:val="5"/>
        <w:widowControl/>
        <w:tabs>
          <w:tab w:val="left" w:pos="312"/>
        </w:tabs>
        <w:spacing w:line="360" w:lineRule="auto"/>
        <w:ind w:firstLine="0"/>
        <w:jc w:val="left"/>
        <w:rPr>
          <w:rFonts w:ascii="宋体" w:cs="宋体"/>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728A1CD8">
      <w:pPr>
        <w:pStyle w:val="5"/>
        <w:widowControl/>
        <w:tabs>
          <w:tab w:val="left" w:pos="312"/>
        </w:tabs>
        <w:spacing w:line="360" w:lineRule="auto"/>
        <w:ind w:firstLine="0"/>
        <w:jc w:val="left"/>
        <w:rPr>
          <w:rFonts w:ascii="宋体" w:cs="宋体"/>
        </w:rPr>
      </w:pPr>
    </w:p>
    <w:p w14:paraId="0BA57DCB">
      <w:pPr>
        <w:pStyle w:val="4"/>
        <w:widowControl/>
        <w:rPr>
          <w:highlight w:val="yellow"/>
        </w:rPr>
      </w:pPr>
      <w:r>
        <w:rPr>
          <w:rFonts w:hint="eastAsia" w:cs="黑体"/>
          <w:highlight w:val="yellow"/>
        </w:rPr>
        <w:t>供应商应标</w:t>
      </w:r>
    </w:p>
    <w:p w14:paraId="7764F648">
      <w:pPr>
        <w:rPr>
          <w:rFonts w:ascii="宋体" w:hAnsi="宋体" w:cs="宋体"/>
          <w:sz w:val="28"/>
          <w:szCs w:val="28"/>
        </w:rPr>
      </w:pPr>
      <w:r>
        <w:rPr>
          <w:rFonts w:hint="eastAsia" w:ascii="宋体" w:hAnsi="宋体" w:cs="宋体"/>
          <w:sz w:val="28"/>
          <w:szCs w:val="28"/>
          <w:lang w:bidi="ar"/>
        </w:rPr>
        <w:t>路径：招投标中心-非生产类招投标-供应商应标</w:t>
      </w:r>
    </w:p>
    <w:p w14:paraId="7A591C01">
      <w:pPr>
        <w:rPr>
          <w:rFonts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0FA3FFDB">
      <w:r>
        <w:rPr>
          <w:rFonts w:hint="eastAsia" w:ascii="宋体" w:hAnsi="宋体"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1C0508CD">
      <w:r>
        <w:drawing>
          <wp:inline distT="0" distB="0" distL="114300" distR="114300">
            <wp:extent cx="5393690" cy="2126615"/>
            <wp:effectExtent l="0" t="0" r="381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2"/>
                    <a:stretch>
                      <a:fillRect/>
                    </a:stretch>
                  </pic:blipFill>
                  <pic:spPr>
                    <a:xfrm>
                      <a:off x="0" y="0"/>
                      <a:ext cx="5393690" cy="2126615"/>
                    </a:xfrm>
                    <a:prstGeom prst="rect">
                      <a:avLst/>
                    </a:prstGeom>
                    <a:noFill/>
                    <a:ln>
                      <a:noFill/>
                    </a:ln>
                  </pic:spPr>
                </pic:pic>
              </a:graphicData>
            </a:graphic>
          </wp:inline>
        </w:drawing>
      </w:r>
    </w:p>
    <w:p w14:paraId="61323C74">
      <w:pPr>
        <w:rPr>
          <w:rFonts w:cs="宋体"/>
          <w:sz w:val="24"/>
          <w:lang w:bidi="ar"/>
        </w:rPr>
      </w:pPr>
      <w:r>
        <w:rPr>
          <w:rFonts w:hint="eastAsia" w:cs="宋体"/>
          <w:sz w:val="24"/>
          <w:lang w:bidi="ar"/>
        </w:rPr>
        <w:t>注意：</w:t>
      </w:r>
    </w:p>
    <w:p w14:paraId="4E9C3283">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w:t>
      </w:r>
    </w:p>
    <w:p w14:paraId="6CCC00CC">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02AA371A">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769B5631">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7D6BFD10">
      <w:r>
        <w:drawing>
          <wp:inline distT="0" distB="0" distL="114300" distR="114300">
            <wp:extent cx="5426075" cy="2279015"/>
            <wp:effectExtent l="0" t="0" r="952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13"/>
                    <a:stretch>
                      <a:fillRect/>
                    </a:stretch>
                  </pic:blipFill>
                  <pic:spPr>
                    <a:xfrm>
                      <a:off x="0" y="0"/>
                      <a:ext cx="5426075" cy="2279015"/>
                    </a:xfrm>
                    <a:prstGeom prst="rect">
                      <a:avLst/>
                    </a:prstGeom>
                    <a:noFill/>
                    <a:ln>
                      <a:noFill/>
                    </a:ln>
                  </pic:spPr>
                </pic:pic>
              </a:graphicData>
            </a:graphic>
          </wp:inline>
        </w:drawing>
      </w:r>
    </w:p>
    <w:p w14:paraId="0AA35737">
      <w:pPr>
        <w:pStyle w:val="5"/>
        <w:widowControl/>
        <w:tabs>
          <w:tab w:val="left" w:pos="312"/>
        </w:tabs>
        <w:spacing w:line="360" w:lineRule="auto"/>
        <w:ind w:firstLine="0"/>
        <w:jc w:val="left"/>
        <w:rPr>
          <w:rFonts w:ascii="宋体" w:cs="宋体"/>
        </w:rPr>
      </w:pPr>
      <w:r>
        <w:drawing>
          <wp:inline distT="0" distB="0" distL="114300" distR="114300">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14"/>
                    <a:stretch>
                      <a:fillRect/>
                    </a:stretch>
                  </pic:blipFill>
                  <pic:spPr>
                    <a:xfrm>
                      <a:off x="0" y="0"/>
                      <a:ext cx="5331460" cy="2324100"/>
                    </a:xfrm>
                    <a:prstGeom prst="rect">
                      <a:avLst/>
                    </a:prstGeom>
                    <a:noFill/>
                    <a:ln>
                      <a:noFill/>
                    </a:ln>
                  </pic:spPr>
                </pic:pic>
              </a:graphicData>
            </a:graphic>
          </wp:inline>
        </w:drawing>
      </w:r>
    </w:p>
    <w:p w14:paraId="718FCBB5">
      <w:pPr>
        <w:rPr>
          <w:rFonts w:ascii="宋体" w:hAnsi="宋体"/>
          <w:kern w:val="0"/>
          <w:sz w:val="24"/>
          <w:szCs w:val="21"/>
          <w:lang w:bidi="en-US"/>
        </w:rPr>
      </w:pPr>
    </w:p>
    <w:p w14:paraId="288E246A">
      <w:pPr>
        <w:pStyle w:val="2"/>
        <w:rPr>
          <w:highlight w:val="none"/>
        </w:rPr>
        <w:sectPr>
          <w:pgSz w:w="11906" w:h="16838"/>
          <w:pgMar w:top="1588" w:right="1418" w:bottom="1134" w:left="1418" w:header="851" w:footer="992" w:gutter="0"/>
          <w:pgNumType w:fmt="decimal"/>
          <w:cols w:space="720" w:num="1"/>
          <w:titlePg/>
          <w:docGrid w:type="lines" w:linePitch="312" w:charSpace="0"/>
        </w:sectPr>
      </w:pPr>
    </w:p>
    <w:p w14:paraId="06AB5438">
      <w:pPr>
        <w:pStyle w:val="2"/>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456D2724">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18"/>
          <w:rFonts w:hint="eastAsia" w:ascii="宋体" w:hAnsi="宋体" w:eastAsia="宋体" w:cs="宋体"/>
          <w:sz w:val="24"/>
          <w:szCs w:val="24"/>
          <w:highlight w:val="none"/>
        </w:rPr>
        <w:fldChar w:fldCharType="begin"/>
      </w:r>
      <w:r>
        <w:rPr>
          <w:rStyle w:val="18"/>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18"/>
          <w:rFonts w:hint="eastAsia" w:ascii="宋体" w:hAnsi="宋体" w:eastAsia="宋体" w:cs="宋体"/>
          <w:sz w:val="24"/>
          <w:szCs w:val="24"/>
          <w:highlight w:val="none"/>
        </w:rPr>
        <w:fldChar w:fldCharType="separate"/>
      </w:r>
      <w:r>
        <w:rPr>
          <w:rStyle w:val="18"/>
          <w:rFonts w:hint="eastAsia" w:ascii="宋体" w:hAnsi="宋体" w:eastAsia="宋体" w:cs="宋体"/>
          <w:sz w:val="24"/>
          <w:szCs w:val="24"/>
          <w:highlight w:val="none"/>
        </w:rPr>
        <w:t>http</w:t>
      </w:r>
      <w:r>
        <w:rPr>
          <w:rStyle w:val="18"/>
          <w:rFonts w:hint="eastAsia" w:ascii="宋体" w:hAnsi="宋体" w:cs="宋体"/>
          <w:sz w:val="24"/>
          <w:szCs w:val="24"/>
          <w:highlight w:val="none"/>
          <w:lang w:val="en-US" w:eastAsia="zh-CN"/>
        </w:rPr>
        <w:t>s</w:t>
      </w:r>
      <w:r>
        <w:rPr>
          <w:rStyle w:val="18"/>
          <w:rFonts w:hint="eastAsia" w:ascii="宋体" w:hAnsi="宋体" w:eastAsia="宋体" w:cs="宋体"/>
          <w:sz w:val="24"/>
          <w:szCs w:val="24"/>
          <w:highlight w:val="none"/>
        </w:rPr>
        <w:t>://ecaitong.sinotruk.com:8012/</w:t>
      </w:r>
      <w:r>
        <w:rPr>
          <w:rStyle w:val="18"/>
          <w:rFonts w:hint="eastAsia" w:ascii="宋体" w:hAnsi="宋体" w:eastAsia="宋体" w:cs="宋体"/>
          <w:sz w:val="24"/>
          <w:szCs w:val="24"/>
          <w:highlight w:val="none"/>
        </w:rPr>
        <w:fldChar w:fldCharType="end"/>
      </w:r>
    </w:p>
    <w:p w14:paraId="723B6365">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2494E9E8">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r>
        <w:rPr>
          <w:rFonts w:hint="eastAsia" w:ascii="宋体" w:hAnsi="宋体" w:cs="宋体"/>
          <w:i w:val="0"/>
          <w:strike w:val="0"/>
          <w:color w:val="000000"/>
          <w:sz w:val="24"/>
          <w:szCs w:val="24"/>
          <w:highlight w:val="none"/>
          <w:u w:val="none"/>
          <w:lang w:val="en-US" w:eastAsia="zh-CN"/>
        </w:rPr>
        <w:t>或手机短信接收到的密码</w:t>
      </w:r>
    </w:p>
    <w:p w14:paraId="321431BF">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3ED495CE">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32C23E58">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438754EA">
      <w:pPr>
        <w:snapToGrid/>
        <w:spacing w:before="0" w:after="0" w:line="240" w:lineRule="auto"/>
        <w:ind w:left="0" w:right="0"/>
        <w:jc w:val="both"/>
        <w:rPr>
          <w:highlight w:val="none"/>
        </w:rPr>
      </w:pPr>
      <w:r>
        <w:rPr>
          <w:highlight w:val="none"/>
        </w:rPr>
        <w:drawing>
          <wp:inline distT="0" distB="0" distL="114300" distR="114300">
            <wp:extent cx="5760085" cy="2269490"/>
            <wp:effectExtent l="0" t="0" r="5715" b="38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15"/>
                    <a:stretch>
                      <a:fillRect/>
                    </a:stretch>
                  </pic:blipFill>
                  <pic:spPr>
                    <a:xfrm>
                      <a:off x="0" y="0"/>
                      <a:ext cx="5760085" cy="2269490"/>
                    </a:xfrm>
                    <a:prstGeom prst="rect">
                      <a:avLst/>
                    </a:prstGeom>
                    <a:noFill/>
                    <a:ln>
                      <a:noFill/>
                    </a:ln>
                  </pic:spPr>
                </pic:pic>
              </a:graphicData>
            </a:graphic>
          </wp:inline>
        </w:drawing>
      </w:r>
    </w:p>
    <w:p w14:paraId="0FB33C10">
      <w:pPr>
        <w:snapToGrid/>
        <w:spacing w:before="0" w:after="0" w:line="240" w:lineRule="auto"/>
        <w:ind w:left="0" w:right="0"/>
        <w:jc w:val="both"/>
        <w:rPr>
          <w:highlight w:val="none"/>
        </w:rPr>
      </w:pPr>
    </w:p>
    <w:p w14:paraId="656F5988">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30DF558C">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31465834">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571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16"/>
                    <a:stretch>
                      <a:fillRect/>
                    </a:stretch>
                  </pic:blipFill>
                  <pic:spPr>
                    <a:xfrm>
                      <a:off x="0" y="0"/>
                      <a:ext cx="5760085" cy="2125345"/>
                    </a:xfrm>
                    <a:prstGeom prst="rect">
                      <a:avLst/>
                    </a:prstGeom>
                    <a:noFill/>
                    <a:ln>
                      <a:noFill/>
                    </a:ln>
                  </pic:spPr>
                </pic:pic>
              </a:graphicData>
            </a:graphic>
          </wp:inline>
        </w:drawing>
      </w:r>
    </w:p>
    <w:p w14:paraId="24E21304">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41DE62BB">
      <w:pPr>
        <w:rPr>
          <w:b/>
          <w:bCs/>
          <w:sz w:val="28"/>
          <w:szCs w:val="28"/>
          <w:highlight w:val="none"/>
        </w:rPr>
      </w:pPr>
      <w:r>
        <w:rPr>
          <w:rFonts w:hint="eastAsia"/>
          <w:b/>
          <w:bCs/>
          <w:sz w:val="28"/>
          <w:szCs w:val="28"/>
          <w:highlight w:val="none"/>
        </w:rPr>
        <w:t>请注意，投标报价单位为万元含税</w:t>
      </w:r>
    </w:p>
    <w:p w14:paraId="30769531">
      <w:pPr>
        <w:pStyle w:val="7"/>
        <w:rPr>
          <w:highlight w:val="none"/>
        </w:rPr>
      </w:pPr>
    </w:p>
    <w:p w14:paraId="7301F7F4">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8890" b="1079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17"/>
                    <a:stretch>
                      <a:fillRect/>
                    </a:stretch>
                  </pic:blipFill>
                  <pic:spPr>
                    <a:xfrm>
                      <a:off x="0" y="0"/>
                      <a:ext cx="5490210" cy="2668905"/>
                    </a:xfrm>
                    <a:prstGeom prst="rect">
                      <a:avLst/>
                    </a:prstGeom>
                    <a:noFill/>
                    <a:ln>
                      <a:noFill/>
                    </a:ln>
                  </pic:spPr>
                </pic:pic>
              </a:graphicData>
            </a:graphic>
          </wp:inline>
        </w:drawing>
      </w:r>
    </w:p>
    <w:p w14:paraId="7D25222C">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55410E0A">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54A6D75B">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62C963AC">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highlight w:val="none"/>
        </w:rPr>
        <w:drawing>
          <wp:inline distT="0" distB="0" distL="0" distR="0">
            <wp:extent cx="5502910" cy="2550795"/>
            <wp:effectExtent l="0" t="0" r="889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18"/>
                    <a:stretch>
                      <a:fillRect/>
                    </a:stretch>
                  </pic:blipFill>
                  <pic:spPr>
                    <a:xfrm>
                      <a:off x="0" y="0"/>
                      <a:ext cx="5502910" cy="2550795"/>
                    </a:xfrm>
                    <a:prstGeom prst="rect">
                      <a:avLst/>
                    </a:prstGeom>
                  </pic:spPr>
                </pic:pic>
              </a:graphicData>
            </a:graphic>
          </wp:inline>
        </w:drawing>
      </w:r>
    </w:p>
    <w:p w14:paraId="61728490">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309FE656">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3DC431FF">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6CC6E437">
      <w:pPr>
        <w:rPr>
          <w:b/>
          <w:bCs/>
          <w:sz w:val="28"/>
          <w:szCs w:val="28"/>
          <w:highlight w:val="none"/>
        </w:rPr>
      </w:pPr>
      <w:r>
        <w:rPr>
          <w:rFonts w:hint="eastAsia"/>
          <w:b/>
          <w:bCs/>
          <w:sz w:val="28"/>
          <w:szCs w:val="28"/>
          <w:highlight w:val="none"/>
        </w:rPr>
        <w:t>请注意，报价单位为万元含税</w:t>
      </w:r>
    </w:p>
    <w:p w14:paraId="15F6B90C">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275D557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052EE67F">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5304503B">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8255" b="11430"/>
            <wp:docPr id="49" name="图片 13" descr="descript"/>
            <wp:cNvGraphicFramePr/>
            <a:graphic xmlns:a="http://schemas.openxmlformats.org/drawingml/2006/main">
              <a:graphicData uri="http://schemas.openxmlformats.org/drawingml/2006/picture">
                <pic:pic xmlns:pic="http://schemas.openxmlformats.org/drawingml/2006/picture">
                  <pic:nvPicPr>
                    <pic:cNvPr id="49" name="图片 13" descr="descript"/>
                    <pic:cNvPicPr/>
                  </pic:nvPicPr>
                  <pic:blipFill>
                    <a:blip r:embed="rId19"/>
                    <a:stretch>
                      <a:fillRect/>
                    </a:stretch>
                  </pic:blipFill>
                  <pic:spPr>
                    <a:xfrm>
                      <a:off x="0" y="0"/>
                      <a:ext cx="5300345" cy="2172970"/>
                    </a:xfrm>
                    <a:prstGeom prst="rect">
                      <a:avLst/>
                    </a:prstGeom>
                    <a:noFill/>
                    <a:ln>
                      <a:noFill/>
                    </a:ln>
                  </pic:spPr>
                </pic:pic>
              </a:graphicData>
            </a:graphic>
          </wp:inline>
        </w:drawing>
      </w:r>
    </w:p>
    <w:p w14:paraId="3F7696A9">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397C560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2E4CCE1C">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0B6722B0">
      <w:pPr>
        <w:rPr>
          <w:highlight w:val="none"/>
        </w:rPr>
      </w:pPr>
      <w:r>
        <w:rPr>
          <w:highlight w:val="none"/>
        </w:rPr>
        <w:drawing>
          <wp:inline distT="0" distB="0" distL="0" distR="0">
            <wp:extent cx="4808220" cy="1975485"/>
            <wp:effectExtent l="0" t="0" r="508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20"/>
                    <a:stretch>
                      <a:fillRect/>
                    </a:stretch>
                  </pic:blipFill>
                  <pic:spPr>
                    <a:xfrm>
                      <a:off x="0" y="0"/>
                      <a:ext cx="4808220" cy="1975485"/>
                    </a:xfrm>
                    <a:prstGeom prst="rect">
                      <a:avLst/>
                    </a:prstGeom>
                  </pic:spPr>
                </pic:pic>
              </a:graphicData>
            </a:graphic>
          </wp:inline>
        </w:drawing>
      </w:r>
      <w:r>
        <w:rPr>
          <w:highlight w:val="none"/>
        </w:rPr>
        <w:drawing>
          <wp:inline distT="0" distB="0" distL="0" distR="0">
            <wp:extent cx="4883785" cy="2115820"/>
            <wp:effectExtent l="0" t="0" r="5715" b="50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21"/>
                    <a:stretch>
                      <a:fillRect/>
                    </a:stretch>
                  </pic:blipFill>
                  <pic:spPr>
                    <a:xfrm>
                      <a:off x="0" y="0"/>
                      <a:ext cx="4883785" cy="2115820"/>
                    </a:xfrm>
                    <a:prstGeom prst="rect">
                      <a:avLst/>
                    </a:prstGeom>
                  </pic:spPr>
                </pic:pic>
              </a:graphicData>
            </a:graphic>
          </wp:inline>
        </w:drawing>
      </w:r>
    </w:p>
    <w:p w14:paraId="3399E656">
      <w:pPr>
        <w:rPr>
          <w:highlight w:val="none"/>
        </w:rPr>
      </w:pPr>
      <w:r>
        <w:rPr>
          <w:rFonts w:hint="eastAsia"/>
          <w:highlight w:val="none"/>
        </w:rPr>
        <w:t>点击查看按钮查看中标通知，点击发送按钮给项目负责人发送回执，发送回执之后回执发送状态变为已发送。</w:t>
      </w:r>
    </w:p>
    <w:p w14:paraId="7DFFC70D">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6F1EF964">
      <w:pPr>
        <w:rPr>
          <w:highlight w:val="none"/>
        </w:rPr>
      </w:pPr>
      <w:r>
        <w:rPr>
          <w:highlight w:val="none"/>
        </w:rPr>
        <w:t>路径：招投标中心-非生产类招投标-</w:t>
      </w:r>
      <w:r>
        <w:rPr>
          <w:rFonts w:hint="eastAsia"/>
          <w:highlight w:val="none"/>
        </w:rPr>
        <w:t>供应商投标</w:t>
      </w:r>
    </w:p>
    <w:p w14:paraId="3B6B9431">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6F1BCB0C">
      <w:pPr>
        <w:rPr>
          <w:rFonts w:hint="eastAsia"/>
          <w:highlight w:val="none"/>
        </w:rPr>
      </w:pPr>
      <w:r>
        <w:rPr>
          <w:highlight w:val="none"/>
        </w:rPr>
        <w:drawing>
          <wp:inline distT="0" distB="0" distL="0" distR="0">
            <wp:extent cx="5502910" cy="6014085"/>
            <wp:effectExtent l="0" t="0" r="889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22"/>
                    <a:stretch>
                      <a:fillRect/>
                    </a:stretch>
                  </pic:blipFill>
                  <pic:spPr>
                    <a:xfrm>
                      <a:off x="0" y="0"/>
                      <a:ext cx="5502910" cy="6014085"/>
                    </a:xfrm>
                    <a:prstGeom prst="rect">
                      <a:avLst/>
                    </a:prstGeom>
                  </pic:spPr>
                </pic:pic>
              </a:graphicData>
            </a:graphic>
          </wp:inline>
        </w:drawing>
      </w:r>
    </w:p>
    <w:p w14:paraId="52E74E2F">
      <w:pPr>
        <w:rPr>
          <w:highlight w:val="none"/>
        </w:rPr>
      </w:pPr>
    </w:p>
    <w:p w14:paraId="123016E9">
      <w:pPr>
        <w:rPr>
          <w:highlight w:val="none"/>
        </w:rPr>
      </w:pPr>
    </w:p>
    <w:p w14:paraId="477E281E">
      <w:pPr>
        <w:rPr>
          <w:rFonts w:hint="eastAsia" w:ascii="宋体" w:hAnsi="宋体"/>
          <w:sz w:val="24"/>
        </w:rPr>
      </w:pPr>
    </w:p>
    <w:p w14:paraId="387F2CC5">
      <w:pPr>
        <w:spacing w:line="460" w:lineRule="exact"/>
        <w:ind w:firstLine="560" w:firstLineChars="200"/>
        <w:rPr>
          <w:rFonts w:hint="eastAsia" w:ascii="仿宋" w:hAnsi="仿宋" w:eastAsia="仿宋"/>
          <w:sz w:val="28"/>
          <w:szCs w:val="28"/>
          <w:lang w:val="en-US" w:eastAsia="zh-CN"/>
        </w:rPr>
      </w:pPr>
    </w:p>
    <w:p w14:paraId="672C5072">
      <w:pPr>
        <w:spacing w:line="460" w:lineRule="exact"/>
        <w:ind w:firstLine="560" w:firstLineChars="200"/>
        <w:rPr>
          <w:rFonts w:hint="eastAsia" w:ascii="仿宋" w:hAnsi="仿宋" w:eastAsia="仿宋"/>
          <w:sz w:val="28"/>
          <w:szCs w:val="28"/>
          <w:lang w:val="en-US" w:eastAsia="zh-CN"/>
        </w:rPr>
      </w:pPr>
    </w:p>
    <w:p w14:paraId="25D89EF5">
      <w:pPr>
        <w:spacing w:line="460" w:lineRule="exact"/>
        <w:ind w:firstLine="560" w:firstLineChars="200"/>
        <w:rPr>
          <w:rFonts w:hint="eastAsia" w:ascii="仿宋" w:hAnsi="仿宋" w:eastAsia="仿宋"/>
          <w:sz w:val="28"/>
          <w:szCs w:val="28"/>
          <w:lang w:val="en-US" w:eastAsia="zh-CN"/>
        </w:rPr>
      </w:pPr>
    </w:p>
    <w:p w14:paraId="0BD02B9A">
      <w:pPr>
        <w:spacing w:line="460" w:lineRule="exact"/>
        <w:ind w:firstLine="560" w:firstLineChars="200"/>
        <w:rPr>
          <w:rFonts w:hint="eastAsia" w:ascii="仿宋" w:hAnsi="仿宋" w:eastAsia="仿宋"/>
          <w:sz w:val="28"/>
          <w:szCs w:val="28"/>
          <w:lang w:val="en-US" w:eastAsia="zh-CN"/>
        </w:rPr>
      </w:pPr>
    </w:p>
    <w:p w14:paraId="1848B787">
      <w:pPr>
        <w:spacing w:line="460" w:lineRule="exact"/>
        <w:ind w:firstLine="560" w:firstLineChars="200"/>
        <w:rPr>
          <w:rFonts w:hint="default" w:ascii="仿宋" w:hAnsi="仿宋" w:eastAsia="仿宋"/>
          <w:sz w:val="28"/>
          <w:szCs w:val="28"/>
          <w:lang w:val="en-US" w:eastAsia="zh-CN"/>
        </w:rPr>
      </w:pPr>
    </w:p>
    <w:p w14:paraId="32FBA4D9">
      <w:pPr>
        <w:pStyle w:val="22"/>
        <w:spacing w:line="460" w:lineRule="exact"/>
        <w:ind w:left="5040" w:right="560" w:firstLine="0" w:firstLineChars="0"/>
        <w:jc w:val="center"/>
        <w:rPr>
          <w:rFonts w:ascii="仿宋" w:hAnsi="仿宋" w:eastAsia="仿宋"/>
          <w:sz w:val="28"/>
          <w:szCs w:val="28"/>
        </w:rPr>
      </w:pPr>
      <w:r>
        <w:rPr>
          <w:rFonts w:hint="eastAsia" w:ascii="仿宋" w:hAnsi="仿宋" w:eastAsia="仿宋"/>
          <w:sz w:val="28"/>
          <w:szCs w:val="28"/>
        </w:rPr>
        <w:t>中国重汽集团济南动力有限公司</w:t>
      </w:r>
    </w:p>
    <w:p w14:paraId="1827A4A4">
      <w:pPr>
        <w:pStyle w:val="22"/>
        <w:spacing w:line="460" w:lineRule="exact"/>
        <w:ind w:left="5040" w:right="560" w:firstLine="0" w:firstLineChars="0"/>
        <w:jc w:val="center"/>
        <w:rPr>
          <w:rFonts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8</w:t>
      </w:r>
      <w:r>
        <w:rPr>
          <w:rFonts w:hint="eastAsia" w:ascii="仿宋" w:hAnsi="仿宋" w:eastAsia="仿宋"/>
          <w:sz w:val="28"/>
          <w:szCs w:val="28"/>
        </w:rPr>
        <w:t>月</w:t>
      </w:r>
    </w:p>
    <w:p w14:paraId="7E9C1FBB">
      <w:pPr>
        <w:pStyle w:val="22"/>
        <w:spacing w:line="460" w:lineRule="exact"/>
        <w:ind w:left="5040" w:right="560" w:firstLine="0" w:firstLineChars="0"/>
        <w:jc w:val="center"/>
        <w:rPr>
          <w:rFonts w:ascii="仿宋" w:hAnsi="仿宋" w:eastAsia="仿宋"/>
          <w:sz w:val="28"/>
          <w:szCs w:val="28"/>
        </w:rPr>
      </w:pPr>
    </w:p>
    <w:p w14:paraId="4BB9EF74">
      <w:pPr>
        <w:pStyle w:val="22"/>
        <w:spacing w:line="460" w:lineRule="exact"/>
        <w:ind w:left="5040" w:right="560" w:firstLine="0" w:firstLineChars="0"/>
        <w:jc w:val="center"/>
        <w:rPr>
          <w:rFonts w:ascii="仿宋" w:hAnsi="仿宋" w:eastAsia="仿宋"/>
          <w:sz w:val="28"/>
          <w:szCs w:val="28"/>
        </w:rPr>
      </w:pPr>
    </w:p>
    <w:p w14:paraId="4A48D6CB">
      <w:pPr>
        <w:pStyle w:val="22"/>
        <w:spacing w:line="460" w:lineRule="exact"/>
        <w:ind w:left="5040" w:right="560" w:firstLine="0" w:firstLineChars="0"/>
        <w:jc w:val="center"/>
        <w:rPr>
          <w:rFonts w:ascii="仿宋" w:hAnsi="仿宋" w:eastAsia="仿宋"/>
          <w:sz w:val="28"/>
          <w:szCs w:val="28"/>
        </w:rPr>
      </w:pPr>
    </w:p>
    <w:p w14:paraId="73764ACC">
      <w:pPr>
        <w:pStyle w:val="22"/>
        <w:spacing w:line="460" w:lineRule="exact"/>
        <w:ind w:left="0" w:leftChars="0" w:right="560" w:firstLine="0" w:firstLineChars="0"/>
        <w:jc w:val="both"/>
      </w:pPr>
    </w:p>
    <w:sectPr>
      <w:pgSz w:w="11906" w:h="16838"/>
      <w:pgMar w:top="1440" w:right="1077" w:bottom="1440" w:left="1077"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CECC6"/>
    <w:multiLevelType w:val="singleLevel"/>
    <w:tmpl w:val="81CCECC6"/>
    <w:lvl w:ilvl="0" w:tentative="0">
      <w:start w:val="5"/>
      <w:numFmt w:val="decimal"/>
      <w:suff w:val="nothing"/>
      <w:lvlText w:val="（%1）"/>
      <w:lvlJc w:val="left"/>
      <w:pPr>
        <w:ind w:left="20"/>
      </w:pPr>
    </w:lvl>
  </w:abstractNum>
  <w:abstractNum w:abstractNumId="1">
    <w:nsid w:val="B5867CB2"/>
    <w:multiLevelType w:val="singleLevel"/>
    <w:tmpl w:val="B5867CB2"/>
    <w:lvl w:ilvl="0" w:tentative="0">
      <w:start w:val="1"/>
      <w:numFmt w:val="decimal"/>
      <w:lvlText w:val="%1."/>
      <w:lvlJc w:val="left"/>
      <w:pPr>
        <w:tabs>
          <w:tab w:val="left" w:pos="312"/>
        </w:tabs>
      </w:pPr>
    </w:lvl>
  </w:abstractNum>
  <w:abstractNum w:abstractNumId="2">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3">
    <w:nsid w:val="02C34CF4"/>
    <w:multiLevelType w:val="singleLevel"/>
    <w:tmpl w:val="02C34CF4"/>
    <w:lvl w:ilvl="0" w:tentative="0">
      <w:start w:val="1"/>
      <w:numFmt w:val="chineseCounting"/>
      <w:suff w:val="nothing"/>
      <w:lvlText w:val="%1、"/>
      <w:lvlJc w:val="left"/>
      <w:rPr>
        <w:rFonts w:hint="eastAsia"/>
      </w:rPr>
    </w:lvl>
  </w:abstractNum>
  <w:abstractNum w:abstractNumId="4">
    <w:nsid w:val="368C5352"/>
    <w:multiLevelType w:val="singleLevel"/>
    <w:tmpl w:val="368C5352"/>
    <w:lvl w:ilvl="0" w:tentative="0">
      <w:start w:val="1"/>
      <w:numFmt w:val="decimal"/>
      <w:suff w:val="nothing"/>
      <w:lvlText w:val="%1、"/>
      <w:lvlJc w:val="left"/>
    </w:lvl>
  </w:abstractNum>
  <w:abstractNum w:abstractNumId="5">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6">
    <w:nsid w:val="7446C7A1"/>
    <w:multiLevelType w:val="singleLevel"/>
    <w:tmpl w:val="7446C7A1"/>
    <w:lvl w:ilvl="0" w:tentative="0">
      <w:start w:val="1"/>
      <w:numFmt w:val="decimal"/>
      <w:lvlText w:val="%1."/>
      <w:lvlJc w:val="left"/>
      <w:pPr>
        <w:tabs>
          <w:tab w:val="left" w:pos="312"/>
        </w:tabs>
      </w:pPr>
    </w:lvl>
  </w:abstractNum>
  <w:num w:numId="1">
    <w:abstractNumId w:val="4"/>
  </w:num>
  <w:num w:numId="2">
    <w:abstractNumId w:val="0"/>
  </w:num>
  <w:num w:numId="3">
    <w:abstractNumId w:val="3"/>
  </w:num>
  <w:num w:numId="4">
    <w:abstractNumId w:val="1"/>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zZDY4MTJlYTUyYzFjNTEzZmQ4YmNjOGZkZThhODMifQ=="/>
  </w:docVars>
  <w:rsids>
    <w:rsidRoot w:val="0032456D"/>
    <w:rsid w:val="00020F0A"/>
    <w:rsid w:val="00037B8E"/>
    <w:rsid w:val="00042C48"/>
    <w:rsid w:val="00055980"/>
    <w:rsid w:val="00061017"/>
    <w:rsid w:val="00066680"/>
    <w:rsid w:val="0007348B"/>
    <w:rsid w:val="00077A71"/>
    <w:rsid w:val="00081770"/>
    <w:rsid w:val="000C33D6"/>
    <w:rsid w:val="000C6E31"/>
    <w:rsid w:val="000F5332"/>
    <w:rsid w:val="001203FD"/>
    <w:rsid w:val="00127337"/>
    <w:rsid w:val="00135233"/>
    <w:rsid w:val="00135498"/>
    <w:rsid w:val="00135CAE"/>
    <w:rsid w:val="001473A9"/>
    <w:rsid w:val="00171CBB"/>
    <w:rsid w:val="00180F27"/>
    <w:rsid w:val="001A0E26"/>
    <w:rsid w:val="001B0E88"/>
    <w:rsid w:val="001C2989"/>
    <w:rsid w:val="001E2AE0"/>
    <w:rsid w:val="001F53D9"/>
    <w:rsid w:val="00206800"/>
    <w:rsid w:val="002166F1"/>
    <w:rsid w:val="00225389"/>
    <w:rsid w:val="002310A2"/>
    <w:rsid w:val="00272881"/>
    <w:rsid w:val="002822FC"/>
    <w:rsid w:val="00285702"/>
    <w:rsid w:val="00287DCA"/>
    <w:rsid w:val="002953D3"/>
    <w:rsid w:val="002B4B07"/>
    <w:rsid w:val="002C4A81"/>
    <w:rsid w:val="002D2C95"/>
    <w:rsid w:val="002D6B1E"/>
    <w:rsid w:val="0030447F"/>
    <w:rsid w:val="0032456D"/>
    <w:rsid w:val="00337161"/>
    <w:rsid w:val="00341604"/>
    <w:rsid w:val="00343F2F"/>
    <w:rsid w:val="003554B7"/>
    <w:rsid w:val="00362A82"/>
    <w:rsid w:val="00363275"/>
    <w:rsid w:val="003753B7"/>
    <w:rsid w:val="00387C32"/>
    <w:rsid w:val="003B1784"/>
    <w:rsid w:val="003B6174"/>
    <w:rsid w:val="003C0B2B"/>
    <w:rsid w:val="003C6134"/>
    <w:rsid w:val="00425B50"/>
    <w:rsid w:val="00432715"/>
    <w:rsid w:val="0043797E"/>
    <w:rsid w:val="00452C08"/>
    <w:rsid w:val="00456887"/>
    <w:rsid w:val="00474F1F"/>
    <w:rsid w:val="00487EC5"/>
    <w:rsid w:val="0049599E"/>
    <w:rsid w:val="004A255A"/>
    <w:rsid w:val="004B1133"/>
    <w:rsid w:val="00536215"/>
    <w:rsid w:val="00543534"/>
    <w:rsid w:val="00551061"/>
    <w:rsid w:val="005525F8"/>
    <w:rsid w:val="005749A2"/>
    <w:rsid w:val="005A653A"/>
    <w:rsid w:val="005C21A9"/>
    <w:rsid w:val="005C2813"/>
    <w:rsid w:val="005C57BC"/>
    <w:rsid w:val="005D41FB"/>
    <w:rsid w:val="005E3836"/>
    <w:rsid w:val="006030B7"/>
    <w:rsid w:val="00603290"/>
    <w:rsid w:val="00607ADB"/>
    <w:rsid w:val="00616665"/>
    <w:rsid w:val="0062060A"/>
    <w:rsid w:val="00637FE1"/>
    <w:rsid w:val="00640351"/>
    <w:rsid w:val="00642EE1"/>
    <w:rsid w:val="00643964"/>
    <w:rsid w:val="00653CAB"/>
    <w:rsid w:val="00665E7E"/>
    <w:rsid w:val="00673C27"/>
    <w:rsid w:val="006B352F"/>
    <w:rsid w:val="006B570E"/>
    <w:rsid w:val="006C765C"/>
    <w:rsid w:val="006D5D99"/>
    <w:rsid w:val="006D6D5B"/>
    <w:rsid w:val="006E06E0"/>
    <w:rsid w:val="006E28AB"/>
    <w:rsid w:val="006E589A"/>
    <w:rsid w:val="006F40E8"/>
    <w:rsid w:val="00703DDD"/>
    <w:rsid w:val="0070613C"/>
    <w:rsid w:val="00710DCD"/>
    <w:rsid w:val="007207FC"/>
    <w:rsid w:val="007317A3"/>
    <w:rsid w:val="0073370E"/>
    <w:rsid w:val="00741A24"/>
    <w:rsid w:val="00741A4F"/>
    <w:rsid w:val="0075262E"/>
    <w:rsid w:val="00753A11"/>
    <w:rsid w:val="00761F57"/>
    <w:rsid w:val="007915C2"/>
    <w:rsid w:val="00794705"/>
    <w:rsid w:val="007954D9"/>
    <w:rsid w:val="007A511A"/>
    <w:rsid w:val="007C0777"/>
    <w:rsid w:val="007C0B7B"/>
    <w:rsid w:val="007D6001"/>
    <w:rsid w:val="007E64C8"/>
    <w:rsid w:val="007F4C6D"/>
    <w:rsid w:val="00802B4D"/>
    <w:rsid w:val="00803A22"/>
    <w:rsid w:val="008079C5"/>
    <w:rsid w:val="00813E38"/>
    <w:rsid w:val="008174F9"/>
    <w:rsid w:val="00822BE9"/>
    <w:rsid w:val="0082792E"/>
    <w:rsid w:val="0083605C"/>
    <w:rsid w:val="00842DEE"/>
    <w:rsid w:val="0087299F"/>
    <w:rsid w:val="00883887"/>
    <w:rsid w:val="00883956"/>
    <w:rsid w:val="008900AC"/>
    <w:rsid w:val="00892CE6"/>
    <w:rsid w:val="00897668"/>
    <w:rsid w:val="008B4F3C"/>
    <w:rsid w:val="008C7065"/>
    <w:rsid w:val="008C712F"/>
    <w:rsid w:val="008D18A0"/>
    <w:rsid w:val="008D18A4"/>
    <w:rsid w:val="008E0E18"/>
    <w:rsid w:val="008F6BC4"/>
    <w:rsid w:val="00900243"/>
    <w:rsid w:val="0093643E"/>
    <w:rsid w:val="00952855"/>
    <w:rsid w:val="009733E7"/>
    <w:rsid w:val="009B308E"/>
    <w:rsid w:val="009D5B7C"/>
    <w:rsid w:val="009D7973"/>
    <w:rsid w:val="00A13A0F"/>
    <w:rsid w:val="00A55C68"/>
    <w:rsid w:val="00A6013B"/>
    <w:rsid w:val="00A74966"/>
    <w:rsid w:val="00AA0E4D"/>
    <w:rsid w:val="00AA4905"/>
    <w:rsid w:val="00AB0292"/>
    <w:rsid w:val="00AB1B20"/>
    <w:rsid w:val="00AC376C"/>
    <w:rsid w:val="00AC5733"/>
    <w:rsid w:val="00B10BA2"/>
    <w:rsid w:val="00B23077"/>
    <w:rsid w:val="00B566D7"/>
    <w:rsid w:val="00B5719B"/>
    <w:rsid w:val="00B6202A"/>
    <w:rsid w:val="00B63110"/>
    <w:rsid w:val="00B658D0"/>
    <w:rsid w:val="00B74A44"/>
    <w:rsid w:val="00B75125"/>
    <w:rsid w:val="00B97DA0"/>
    <w:rsid w:val="00BA59FB"/>
    <w:rsid w:val="00BC7661"/>
    <w:rsid w:val="00BE1BD3"/>
    <w:rsid w:val="00BE2FA3"/>
    <w:rsid w:val="00C07BB1"/>
    <w:rsid w:val="00C30C41"/>
    <w:rsid w:val="00C551D3"/>
    <w:rsid w:val="00C66B76"/>
    <w:rsid w:val="00C67D9C"/>
    <w:rsid w:val="00C74246"/>
    <w:rsid w:val="00C8145B"/>
    <w:rsid w:val="00CA54FD"/>
    <w:rsid w:val="00CA5BC7"/>
    <w:rsid w:val="00CC46C8"/>
    <w:rsid w:val="00CD079B"/>
    <w:rsid w:val="00CD1E5F"/>
    <w:rsid w:val="00CF618F"/>
    <w:rsid w:val="00D11CAD"/>
    <w:rsid w:val="00D12099"/>
    <w:rsid w:val="00D17AB2"/>
    <w:rsid w:val="00D32155"/>
    <w:rsid w:val="00D5417D"/>
    <w:rsid w:val="00D67329"/>
    <w:rsid w:val="00D81B9D"/>
    <w:rsid w:val="00D94802"/>
    <w:rsid w:val="00DA2604"/>
    <w:rsid w:val="00DA32CB"/>
    <w:rsid w:val="00DC54AE"/>
    <w:rsid w:val="00DD02BE"/>
    <w:rsid w:val="00DD4214"/>
    <w:rsid w:val="00E171CC"/>
    <w:rsid w:val="00E366BF"/>
    <w:rsid w:val="00E42DA5"/>
    <w:rsid w:val="00E80D89"/>
    <w:rsid w:val="00E92E0B"/>
    <w:rsid w:val="00EB0DBA"/>
    <w:rsid w:val="00EB2C7D"/>
    <w:rsid w:val="00ED0646"/>
    <w:rsid w:val="00ED09EA"/>
    <w:rsid w:val="00ED5111"/>
    <w:rsid w:val="00EE0B5F"/>
    <w:rsid w:val="00EE3E50"/>
    <w:rsid w:val="00F24399"/>
    <w:rsid w:val="00F270D0"/>
    <w:rsid w:val="00F36F7B"/>
    <w:rsid w:val="00F37832"/>
    <w:rsid w:val="00F41704"/>
    <w:rsid w:val="00F50FF0"/>
    <w:rsid w:val="00F53571"/>
    <w:rsid w:val="00F65430"/>
    <w:rsid w:val="00FD034E"/>
    <w:rsid w:val="00FE0014"/>
    <w:rsid w:val="00FF54DF"/>
    <w:rsid w:val="010D62EC"/>
    <w:rsid w:val="022F496F"/>
    <w:rsid w:val="02CA3CA8"/>
    <w:rsid w:val="03093FB9"/>
    <w:rsid w:val="033F5EE0"/>
    <w:rsid w:val="03510799"/>
    <w:rsid w:val="03800D34"/>
    <w:rsid w:val="03B5656F"/>
    <w:rsid w:val="04351309"/>
    <w:rsid w:val="0440568B"/>
    <w:rsid w:val="04E447E6"/>
    <w:rsid w:val="05447F4A"/>
    <w:rsid w:val="05A056BD"/>
    <w:rsid w:val="05B622E1"/>
    <w:rsid w:val="0663677F"/>
    <w:rsid w:val="06C05E43"/>
    <w:rsid w:val="07D05930"/>
    <w:rsid w:val="08133CB5"/>
    <w:rsid w:val="087A1F0C"/>
    <w:rsid w:val="087A2C75"/>
    <w:rsid w:val="08C525BF"/>
    <w:rsid w:val="08C93D37"/>
    <w:rsid w:val="091D79EF"/>
    <w:rsid w:val="09290A37"/>
    <w:rsid w:val="094E40D4"/>
    <w:rsid w:val="098C7B0B"/>
    <w:rsid w:val="0A060591"/>
    <w:rsid w:val="0A4C349D"/>
    <w:rsid w:val="0A790937"/>
    <w:rsid w:val="0A923CCC"/>
    <w:rsid w:val="0B494ADA"/>
    <w:rsid w:val="0BB528AD"/>
    <w:rsid w:val="0C4749DD"/>
    <w:rsid w:val="0C730F34"/>
    <w:rsid w:val="0CE9794A"/>
    <w:rsid w:val="0D0B51B6"/>
    <w:rsid w:val="0D3D5C2A"/>
    <w:rsid w:val="0D4A7232"/>
    <w:rsid w:val="0DEF0C57"/>
    <w:rsid w:val="0E6270C7"/>
    <w:rsid w:val="0FAA47E0"/>
    <w:rsid w:val="0FDD66BB"/>
    <w:rsid w:val="0FF92FFA"/>
    <w:rsid w:val="10837BC7"/>
    <w:rsid w:val="11A55AA9"/>
    <w:rsid w:val="128F1E6F"/>
    <w:rsid w:val="12E56548"/>
    <w:rsid w:val="13A37CB3"/>
    <w:rsid w:val="13BC2FB7"/>
    <w:rsid w:val="13D80080"/>
    <w:rsid w:val="1464533E"/>
    <w:rsid w:val="14E16806"/>
    <w:rsid w:val="15573B1C"/>
    <w:rsid w:val="15755095"/>
    <w:rsid w:val="16877E2B"/>
    <w:rsid w:val="17353D1D"/>
    <w:rsid w:val="175F1494"/>
    <w:rsid w:val="17786FF6"/>
    <w:rsid w:val="178D34C0"/>
    <w:rsid w:val="182D4B48"/>
    <w:rsid w:val="186427E8"/>
    <w:rsid w:val="1893718E"/>
    <w:rsid w:val="19327330"/>
    <w:rsid w:val="19744D25"/>
    <w:rsid w:val="1979302D"/>
    <w:rsid w:val="198269BA"/>
    <w:rsid w:val="199845E3"/>
    <w:rsid w:val="1A9867B8"/>
    <w:rsid w:val="1B6A585D"/>
    <w:rsid w:val="1C112ED9"/>
    <w:rsid w:val="1C8E4258"/>
    <w:rsid w:val="1D7437FF"/>
    <w:rsid w:val="1DD2125F"/>
    <w:rsid w:val="1E32533D"/>
    <w:rsid w:val="1EC25FDF"/>
    <w:rsid w:val="216E1FD2"/>
    <w:rsid w:val="21B41807"/>
    <w:rsid w:val="21E86DBF"/>
    <w:rsid w:val="22123FE7"/>
    <w:rsid w:val="224C14D2"/>
    <w:rsid w:val="22590C76"/>
    <w:rsid w:val="22FB28BD"/>
    <w:rsid w:val="23664A04"/>
    <w:rsid w:val="23855AC3"/>
    <w:rsid w:val="23E44894"/>
    <w:rsid w:val="24415E66"/>
    <w:rsid w:val="24831FDA"/>
    <w:rsid w:val="24BC186B"/>
    <w:rsid w:val="24D81A56"/>
    <w:rsid w:val="25063DD9"/>
    <w:rsid w:val="25477660"/>
    <w:rsid w:val="255548A2"/>
    <w:rsid w:val="25A77FEB"/>
    <w:rsid w:val="25C04D6D"/>
    <w:rsid w:val="26C71509"/>
    <w:rsid w:val="27426037"/>
    <w:rsid w:val="27D60745"/>
    <w:rsid w:val="27E50E00"/>
    <w:rsid w:val="27E714C5"/>
    <w:rsid w:val="286419CB"/>
    <w:rsid w:val="29271066"/>
    <w:rsid w:val="296C5733"/>
    <w:rsid w:val="29D164BD"/>
    <w:rsid w:val="2A7A08E9"/>
    <w:rsid w:val="2C896C45"/>
    <w:rsid w:val="2CA214E7"/>
    <w:rsid w:val="2D7E38B5"/>
    <w:rsid w:val="2DF76FE0"/>
    <w:rsid w:val="2EAD3108"/>
    <w:rsid w:val="2EF97AC9"/>
    <w:rsid w:val="303A10E4"/>
    <w:rsid w:val="30954711"/>
    <w:rsid w:val="30954C0F"/>
    <w:rsid w:val="30F76EE5"/>
    <w:rsid w:val="312C5420"/>
    <w:rsid w:val="31EB703A"/>
    <w:rsid w:val="32B26706"/>
    <w:rsid w:val="32CF5CBE"/>
    <w:rsid w:val="32F719B0"/>
    <w:rsid w:val="32F95AB2"/>
    <w:rsid w:val="3301190E"/>
    <w:rsid w:val="334E1991"/>
    <w:rsid w:val="33B251BD"/>
    <w:rsid w:val="33E437CB"/>
    <w:rsid w:val="34215A77"/>
    <w:rsid w:val="34246590"/>
    <w:rsid w:val="343635C1"/>
    <w:rsid w:val="34542BBB"/>
    <w:rsid w:val="35AB35B3"/>
    <w:rsid w:val="364E05A0"/>
    <w:rsid w:val="36CC3FF6"/>
    <w:rsid w:val="37E35D2D"/>
    <w:rsid w:val="382F2FE3"/>
    <w:rsid w:val="38352238"/>
    <w:rsid w:val="38B16B53"/>
    <w:rsid w:val="38B22A8A"/>
    <w:rsid w:val="39492747"/>
    <w:rsid w:val="3A136F55"/>
    <w:rsid w:val="3A362A9C"/>
    <w:rsid w:val="3B673668"/>
    <w:rsid w:val="3BB61C8C"/>
    <w:rsid w:val="3BD57C28"/>
    <w:rsid w:val="3C4F42AA"/>
    <w:rsid w:val="3C523CC4"/>
    <w:rsid w:val="3CBC5B10"/>
    <w:rsid w:val="3CFA253B"/>
    <w:rsid w:val="3D287997"/>
    <w:rsid w:val="3D49546B"/>
    <w:rsid w:val="3DD6509F"/>
    <w:rsid w:val="3DE21909"/>
    <w:rsid w:val="3E400E42"/>
    <w:rsid w:val="3E5F1744"/>
    <w:rsid w:val="3F414293"/>
    <w:rsid w:val="3F4D5099"/>
    <w:rsid w:val="3F4D5267"/>
    <w:rsid w:val="3F9E1F4E"/>
    <w:rsid w:val="403F5B8A"/>
    <w:rsid w:val="40FE69E0"/>
    <w:rsid w:val="41190989"/>
    <w:rsid w:val="41CE4AD2"/>
    <w:rsid w:val="420A0F7C"/>
    <w:rsid w:val="427911EE"/>
    <w:rsid w:val="42C82A29"/>
    <w:rsid w:val="43166AEF"/>
    <w:rsid w:val="433D3785"/>
    <w:rsid w:val="43B8274B"/>
    <w:rsid w:val="43ED71B1"/>
    <w:rsid w:val="448B7FBF"/>
    <w:rsid w:val="44D245DE"/>
    <w:rsid w:val="45743563"/>
    <w:rsid w:val="45C30253"/>
    <w:rsid w:val="45C31440"/>
    <w:rsid w:val="470941A2"/>
    <w:rsid w:val="4793794E"/>
    <w:rsid w:val="47DD1089"/>
    <w:rsid w:val="48933404"/>
    <w:rsid w:val="48BA7DEF"/>
    <w:rsid w:val="49CD0299"/>
    <w:rsid w:val="49FC20A6"/>
    <w:rsid w:val="4A607AC8"/>
    <w:rsid w:val="4A9D74AF"/>
    <w:rsid w:val="4AAD012B"/>
    <w:rsid w:val="4B443590"/>
    <w:rsid w:val="4BF25FCC"/>
    <w:rsid w:val="4C3F194E"/>
    <w:rsid w:val="4C8C178F"/>
    <w:rsid w:val="4CA818EB"/>
    <w:rsid w:val="4CAF2E31"/>
    <w:rsid w:val="4CD331DD"/>
    <w:rsid w:val="4DA36893"/>
    <w:rsid w:val="4E6D76D3"/>
    <w:rsid w:val="4E8619FF"/>
    <w:rsid w:val="4EED1A54"/>
    <w:rsid w:val="4FC02AF6"/>
    <w:rsid w:val="50951326"/>
    <w:rsid w:val="515D16D3"/>
    <w:rsid w:val="521A2048"/>
    <w:rsid w:val="528C6644"/>
    <w:rsid w:val="52D65929"/>
    <w:rsid w:val="52DA7305"/>
    <w:rsid w:val="5327727A"/>
    <w:rsid w:val="53795078"/>
    <w:rsid w:val="543D7E8D"/>
    <w:rsid w:val="5442096D"/>
    <w:rsid w:val="549332C4"/>
    <w:rsid w:val="55933C56"/>
    <w:rsid w:val="55990BBA"/>
    <w:rsid w:val="567F69D3"/>
    <w:rsid w:val="5697709C"/>
    <w:rsid w:val="574B0725"/>
    <w:rsid w:val="57D83DFB"/>
    <w:rsid w:val="58385163"/>
    <w:rsid w:val="587A3731"/>
    <w:rsid w:val="592D62A7"/>
    <w:rsid w:val="59A35B07"/>
    <w:rsid w:val="5A3D6968"/>
    <w:rsid w:val="5B8637E6"/>
    <w:rsid w:val="5C467A75"/>
    <w:rsid w:val="5C8878F1"/>
    <w:rsid w:val="5CF826AF"/>
    <w:rsid w:val="5D5A7665"/>
    <w:rsid w:val="5D9F70DC"/>
    <w:rsid w:val="5E4C4D71"/>
    <w:rsid w:val="5E7E578A"/>
    <w:rsid w:val="5EC12B2B"/>
    <w:rsid w:val="5F023B27"/>
    <w:rsid w:val="5F961E31"/>
    <w:rsid w:val="5FB10E59"/>
    <w:rsid w:val="5FB375F1"/>
    <w:rsid w:val="60975C9E"/>
    <w:rsid w:val="62FB3875"/>
    <w:rsid w:val="63066CE7"/>
    <w:rsid w:val="634B2F33"/>
    <w:rsid w:val="635C3391"/>
    <w:rsid w:val="6417039D"/>
    <w:rsid w:val="65373D81"/>
    <w:rsid w:val="66254B37"/>
    <w:rsid w:val="66277E6D"/>
    <w:rsid w:val="66631FFD"/>
    <w:rsid w:val="66F125EE"/>
    <w:rsid w:val="67BA6399"/>
    <w:rsid w:val="67C22C41"/>
    <w:rsid w:val="67D5192C"/>
    <w:rsid w:val="684E488A"/>
    <w:rsid w:val="68C02CDA"/>
    <w:rsid w:val="69467E59"/>
    <w:rsid w:val="69E92ADE"/>
    <w:rsid w:val="6A1B4C05"/>
    <w:rsid w:val="6ADA6FE4"/>
    <w:rsid w:val="6AFF5B34"/>
    <w:rsid w:val="6B2D43FA"/>
    <w:rsid w:val="6BA21643"/>
    <w:rsid w:val="6BFF15D3"/>
    <w:rsid w:val="6C0C7A21"/>
    <w:rsid w:val="6CA30222"/>
    <w:rsid w:val="6D207190"/>
    <w:rsid w:val="6DC12AAF"/>
    <w:rsid w:val="6E9B462A"/>
    <w:rsid w:val="6F991EAF"/>
    <w:rsid w:val="6FB41C14"/>
    <w:rsid w:val="6FFE1ADB"/>
    <w:rsid w:val="7118699F"/>
    <w:rsid w:val="7141477B"/>
    <w:rsid w:val="722F57BE"/>
    <w:rsid w:val="726141C1"/>
    <w:rsid w:val="72BE6A80"/>
    <w:rsid w:val="731077EA"/>
    <w:rsid w:val="74052E79"/>
    <w:rsid w:val="7452128A"/>
    <w:rsid w:val="74C61517"/>
    <w:rsid w:val="75AD7C2A"/>
    <w:rsid w:val="75BA4A44"/>
    <w:rsid w:val="75CD4430"/>
    <w:rsid w:val="75E828F7"/>
    <w:rsid w:val="763F3FDA"/>
    <w:rsid w:val="77531191"/>
    <w:rsid w:val="778F7370"/>
    <w:rsid w:val="77AA5599"/>
    <w:rsid w:val="77C63CFB"/>
    <w:rsid w:val="77D03E35"/>
    <w:rsid w:val="784D7EE2"/>
    <w:rsid w:val="788D659F"/>
    <w:rsid w:val="79827AE2"/>
    <w:rsid w:val="7A212553"/>
    <w:rsid w:val="7A316611"/>
    <w:rsid w:val="7A754B63"/>
    <w:rsid w:val="7A9A15DE"/>
    <w:rsid w:val="7AB9570A"/>
    <w:rsid w:val="7AE12ECB"/>
    <w:rsid w:val="7B100B1B"/>
    <w:rsid w:val="7BF27F74"/>
    <w:rsid w:val="7BF46CF9"/>
    <w:rsid w:val="7BF93CE5"/>
    <w:rsid w:val="7CEC40D2"/>
    <w:rsid w:val="7D113958"/>
    <w:rsid w:val="7E881AE3"/>
    <w:rsid w:val="7F836459"/>
    <w:rsid w:val="7FA73B00"/>
    <w:rsid w:val="7FAD6D1B"/>
    <w:rsid w:val="7FDA3EB2"/>
    <w:rsid w:val="7FF60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2"/>
      <w:lang w:val="en-US" w:eastAsia="zh-CN" w:bidi="ar-SA"/>
    </w:rPr>
  </w:style>
  <w:style w:type="paragraph" w:styleId="3">
    <w:name w:val="heading 1"/>
    <w:basedOn w:val="1"/>
    <w:next w:val="1"/>
    <w:qFormat/>
    <w:uiPriority w:val="0"/>
    <w:pPr>
      <w:keepNext/>
      <w:widowControl/>
      <w:adjustRightInd w:val="0"/>
      <w:snapToGrid w:val="0"/>
      <w:spacing w:line="300" w:lineRule="auto"/>
      <w:ind w:firstLine="840"/>
      <w:jc w:val="left"/>
      <w:outlineLvl w:val="0"/>
    </w:pPr>
    <w:rPr>
      <w:rFonts w:eastAsia="宋体"/>
      <w:kern w:val="0"/>
      <w:szCs w:val="24"/>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5">
    <w:name w:val="Normal Indent"/>
    <w:basedOn w:val="1"/>
    <w:qFormat/>
    <w:uiPriority w:val="99"/>
    <w:pPr>
      <w:ind w:firstLine="420"/>
    </w:pPr>
    <w:rPr>
      <w:szCs w:val="20"/>
    </w:rPr>
  </w:style>
  <w:style w:type="paragraph" w:styleId="6">
    <w:name w:val="annotation text"/>
    <w:basedOn w:val="1"/>
    <w:link w:val="23"/>
    <w:semiHidden/>
    <w:unhideWhenUsed/>
    <w:qFormat/>
    <w:uiPriority w:val="99"/>
    <w:pPr>
      <w:jc w:val="left"/>
    </w:pPr>
  </w:style>
  <w:style w:type="paragraph" w:styleId="7">
    <w:name w:val="Body Text"/>
    <w:basedOn w:val="1"/>
    <w:qFormat/>
    <w:uiPriority w:val="0"/>
    <w:rPr>
      <w:rFonts w:ascii="仿宋_GB2312" w:eastAsia="仿宋_GB2312"/>
      <w:sz w:val="32"/>
    </w:rPr>
  </w:style>
  <w:style w:type="paragraph" w:styleId="8">
    <w:name w:val="Balloon Text"/>
    <w:basedOn w:val="1"/>
    <w:link w:val="24"/>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qFormat/>
    <w:uiPriority w:val="0"/>
    <w:pPr>
      <w:spacing w:line="360" w:lineRule="auto"/>
      <w:jc w:val="left"/>
    </w:pPr>
    <w:rPr>
      <w:rFonts w:ascii="宋体" w:hAnsi="宋体"/>
      <w:b/>
      <w:caps/>
      <w:color w:val="FF0000"/>
      <w:szCs w:val="21"/>
    </w:rPr>
  </w:style>
  <w:style w:type="paragraph" w:styleId="12">
    <w:name w:val="Normal (Web)"/>
    <w:basedOn w:val="1"/>
    <w:qFormat/>
    <w:uiPriority w:val="0"/>
    <w:pPr>
      <w:jc w:val="left"/>
    </w:pPr>
    <w:rPr>
      <w:rFonts w:eastAsia="宋体" w:cs="Times New Roman"/>
      <w:kern w:val="0"/>
      <w:sz w:val="24"/>
      <w:szCs w:val="24"/>
    </w:rPr>
  </w:style>
  <w:style w:type="paragraph" w:styleId="13">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4">
    <w:name w:val="annotation subject"/>
    <w:basedOn w:val="6"/>
    <w:next w:val="6"/>
    <w:link w:val="26"/>
    <w:semiHidden/>
    <w:unhideWhenUsed/>
    <w:qFormat/>
    <w:uiPriority w:val="99"/>
    <w:rPr>
      <w:b/>
      <w:bCs/>
    </w:rPr>
  </w:style>
  <w:style w:type="table" w:styleId="16">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character" w:styleId="18">
    <w:name w:val="Hyperlink"/>
    <w:basedOn w:val="17"/>
    <w:semiHidden/>
    <w:qFormat/>
    <w:uiPriority w:val="0"/>
    <w:rPr>
      <w:rFonts w:cs="Times New Roman"/>
      <w:color w:val="1F4F88"/>
      <w:u w:val="none"/>
    </w:rPr>
  </w:style>
  <w:style w:type="character" w:styleId="19">
    <w:name w:val="annotation reference"/>
    <w:basedOn w:val="17"/>
    <w:semiHidden/>
    <w:unhideWhenUsed/>
    <w:qFormat/>
    <w:uiPriority w:val="99"/>
    <w:rPr>
      <w:sz w:val="21"/>
      <w:szCs w:val="21"/>
    </w:rPr>
  </w:style>
  <w:style w:type="character" w:customStyle="1" w:styleId="20">
    <w:name w:val="页眉 字符"/>
    <w:basedOn w:val="17"/>
    <w:link w:val="10"/>
    <w:qFormat/>
    <w:uiPriority w:val="99"/>
    <w:rPr>
      <w:sz w:val="18"/>
      <w:szCs w:val="18"/>
    </w:rPr>
  </w:style>
  <w:style w:type="character" w:customStyle="1" w:styleId="21">
    <w:name w:val="页脚 字符"/>
    <w:basedOn w:val="17"/>
    <w:link w:val="9"/>
    <w:qFormat/>
    <w:uiPriority w:val="99"/>
    <w:rPr>
      <w:sz w:val="18"/>
      <w:szCs w:val="18"/>
    </w:rPr>
  </w:style>
  <w:style w:type="paragraph" w:customStyle="1" w:styleId="22">
    <w:name w:val="列出段落1"/>
    <w:basedOn w:val="1"/>
    <w:qFormat/>
    <w:uiPriority w:val="0"/>
    <w:pPr>
      <w:ind w:firstLine="420" w:firstLineChars="200"/>
    </w:pPr>
  </w:style>
  <w:style w:type="character" w:customStyle="1" w:styleId="23">
    <w:name w:val="批注文字 字符"/>
    <w:basedOn w:val="17"/>
    <w:link w:val="6"/>
    <w:semiHidden/>
    <w:qFormat/>
    <w:uiPriority w:val="99"/>
    <w:rPr>
      <w:rFonts w:ascii="Calibri" w:hAnsi="Calibri"/>
    </w:rPr>
  </w:style>
  <w:style w:type="character" w:customStyle="1" w:styleId="24">
    <w:name w:val="批注框文本 字符"/>
    <w:basedOn w:val="17"/>
    <w:link w:val="8"/>
    <w:semiHidden/>
    <w:qFormat/>
    <w:uiPriority w:val="99"/>
    <w:rPr>
      <w:rFonts w:eastAsiaTheme="minorEastAsia" w:cstheme="minorBidi"/>
      <w:kern w:val="2"/>
      <w:sz w:val="18"/>
      <w:szCs w:val="18"/>
    </w:rPr>
  </w:style>
  <w:style w:type="paragraph" w:styleId="25">
    <w:name w:val="List Paragraph"/>
    <w:basedOn w:val="1"/>
    <w:qFormat/>
    <w:uiPriority w:val="34"/>
    <w:pPr>
      <w:ind w:firstLine="420" w:firstLineChars="200"/>
    </w:pPr>
  </w:style>
  <w:style w:type="character" w:customStyle="1" w:styleId="26">
    <w:name w:val="批注主题 字符"/>
    <w:basedOn w:val="23"/>
    <w:link w:val="14"/>
    <w:semiHidden/>
    <w:qFormat/>
    <w:uiPriority w:val="99"/>
    <w:rPr>
      <w:rFonts w:ascii="Calibri" w:hAnsi="Calibri"/>
      <w:b/>
      <w:bCs/>
      <w:kern w:val="2"/>
      <w:sz w:val="21"/>
      <w:szCs w:val="22"/>
    </w:rPr>
  </w:style>
  <w:style w:type="character" w:customStyle="1" w:styleId="27">
    <w:name w:val="font81"/>
    <w:basedOn w:val="17"/>
    <w:qFormat/>
    <w:uiPriority w:val="0"/>
    <w:rPr>
      <w:rFonts w:hint="eastAsia" w:ascii="宋体" w:hAnsi="宋体" w:eastAsia="宋体" w:cs="宋体"/>
      <w:b/>
      <w:bCs/>
      <w:color w:val="000000"/>
      <w:sz w:val="40"/>
      <w:szCs w:val="40"/>
      <w:u w:val="single"/>
    </w:rPr>
  </w:style>
  <w:style w:type="character" w:customStyle="1" w:styleId="28">
    <w:name w:val="font31"/>
    <w:basedOn w:val="17"/>
    <w:qFormat/>
    <w:uiPriority w:val="0"/>
    <w:rPr>
      <w:rFonts w:hint="eastAsia" w:ascii="宋体" w:hAnsi="宋体" w:eastAsia="宋体" w:cs="宋体"/>
      <w:b/>
      <w:bCs/>
      <w:color w:val="000000"/>
      <w:sz w:val="40"/>
      <w:szCs w:val="40"/>
      <w:u w:val="none"/>
    </w:rPr>
  </w:style>
  <w:style w:type="character" w:customStyle="1" w:styleId="29">
    <w:name w:val="font21"/>
    <w:basedOn w:val="17"/>
    <w:qFormat/>
    <w:uiPriority w:val="0"/>
    <w:rPr>
      <w:rFonts w:hint="eastAsia" w:ascii="宋体" w:hAnsi="宋体" w:eastAsia="宋体" w:cs="宋体"/>
      <w:color w:val="000000"/>
      <w:sz w:val="18"/>
      <w:szCs w:val="18"/>
      <w:u w:val="none"/>
    </w:rPr>
  </w:style>
  <w:style w:type="paragraph" w:customStyle="1" w:styleId="30">
    <w:name w:val="列表段落1"/>
    <w:basedOn w:val="1"/>
    <w:qFormat/>
    <w:uiPriority w:val="0"/>
    <w:pPr>
      <w:ind w:firstLine="20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5AF67D-2B58-45FD-B3DC-70C63D60AE5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31</Pages>
  <Words>3958</Words>
  <Characters>4313</Characters>
  <Lines>34</Lines>
  <Paragraphs>9</Paragraphs>
  <TotalTime>19</TotalTime>
  <ScaleCrop>false</ScaleCrop>
  <LinksUpToDate>false</LinksUpToDate>
  <CharactersWithSpaces>4346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2021-02-25T02:39:00Z</dcterms:created>
  <dc:creator>jn</dc:creator>
  <cp:lastModifiedBy>刘兴华</cp:lastModifiedBy>
  <cp:lastPrinted>2021-01-26T05:41:00Z</cp:lastPrinted>
  <dcterms:modified xsi:type="dcterms:W3CDTF">2026-08-24T06:12:29Z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C6F3C15B470C48339D56C00B0F1E913E_13</vt:lpwstr>
  </property>
  <property fmtid="{D5CDD505-2E9C-101B-9397-08002B2CF9AE}" pid="4" name="KSOTemplateDocerSaveRecord">
    <vt:lpwstr>eyJoZGlkIjoiZTNjMjliYTJjM2NiZDY0NGRhYjlhNWQ2MGEyYjNjMDciLCJ1c2VySWQiOiIxNzY1NTI2MjY2In0=</vt:lpwstr>
  </property>
</Properties>
</file>