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keepNext w:val="0"/>
        <w:keepLines w:val="0"/>
        <w:pageBreakBefore w:val="0"/>
        <w:widowControl w:val="0"/>
        <w:kinsoku/>
        <w:wordWrap/>
        <w:overflowPunct/>
        <w:topLinePunct w:val="0"/>
        <w:autoSpaceDE/>
        <w:autoSpaceDN/>
        <w:bidi w:val="0"/>
        <w:adjustRightInd/>
        <w:snapToGrid/>
        <w:spacing w:line="880" w:lineRule="exact"/>
        <w:jc w:val="center"/>
        <w:textAlignment w:val="auto"/>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keepNext w:val="0"/>
        <w:keepLines w:val="0"/>
        <w:pageBreakBefore w:val="0"/>
        <w:widowControl w:val="0"/>
        <w:kinsoku/>
        <w:wordWrap/>
        <w:overflowPunct/>
        <w:topLinePunct w:val="0"/>
        <w:autoSpaceDE/>
        <w:autoSpaceDN/>
        <w:bidi w:val="0"/>
        <w:adjustRightInd/>
        <w:snapToGrid/>
        <w:spacing w:line="880" w:lineRule="exact"/>
        <w:jc w:val="center"/>
        <w:textAlignment w:val="auto"/>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工业车辆EMC抗干扰天线能力提升项目</w:t>
      </w:r>
      <w:r>
        <w:rPr>
          <w:rFonts w:hint="eastAsia" w:ascii="宋体" w:hAnsi="宋体" w:cs="宋体"/>
          <w:b/>
          <w:bCs/>
          <w:color w:val="000000"/>
          <w:spacing w:val="-8"/>
          <w:sz w:val="48"/>
          <w:szCs w:val="4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880" w:lineRule="exact"/>
        <w:jc w:val="center"/>
        <w:textAlignment w:val="auto"/>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108"/>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108"/>
        <w:rPr>
          <w:rFonts w:hint="eastAsia" w:ascii="宋体" w:hAnsi="宋体" w:eastAsia="宋体" w:cs="宋体"/>
        </w:rPr>
      </w:pPr>
      <w:r>
        <w:rPr>
          <w:rFonts w:hint="eastAsia" w:ascii="宋体" w:hAnsi="宋体" w:eastAsia="宋体" w:cs="宋体"/>
        </w:rPr>
        <w:t>第一</w:t>
      </w:r>
      <w:r>
        <w:rPr>
          <w:rFonts w:hint="eastAsia" w:ascii="宋体" w:hAnsi="宋体" w:eastAsia="宋体" w:cs="宋体"/>
          <w:lang w:val="en-US" w:eastAsia="zh-CN"/>
        </w:rPr>
        <w:t>部分</w:t>
      </w:r>
      <w:r>
        <w:rPr>
          <w:rFonts w:hint="eastAsia" w:ascii="宋体" w:hAnsi="宋体" w:eastAsia="宋体" w:cs="宋体"/>
        </w:rPr>
        <w:t xml:space="preserve">  招标公告</w:t>
      </w:r>
    </w:p>
    <w:p>
      <w:pPr>
        <w:pStyle w:val="127"/>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u w:val="single"/>
          <w:lang w:val="en-US" w:eastAsia="zh-CN"/>
        </w:rPr>
        <w:t xml:space="preserve"> 工业车辆EMC抗干扰天线能力提升项目</w:t>
      </w:r>
    </w:p>
    <w:p>
      <w:pPr>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outlineLvl w:val="9"/>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 xml:space="preserve">采购形式编号： </w:t>
      </w:r>
      <w:r>
        <w:rPr>
          <w:rFonts w:hint="eastAsia" w:ascii="宋体" w:hAnsi="宋体" w:cs="宋体"/>
          <w:b w:val="0"/>
          <w:bCs w:val="0"/>
          <w:color w:val="000000"/>
          <w:kern w:val="2"/>
          <w:sz w:val="24"/>
          <w:szCs w:val="24"/>
          <w:lang w:val="en-US" w:eastAsia="zh-CN" w:bidi="ar-SA"/>
        </w:rPr>
        <w:t>Z</w:t>
      </w:r>
      <w:r>
        <w:rPr>
          <w:rFonts w:hint="eastAsia" w:ascii="宋体" w:hAnsi="宋体" w:eastAsia="宋体" w:cs="宋体"/>
          <w:b w:val="0"/>
          <w:bCs w:val="0"/>
          <w:color w:val="000000"/>
          <w:kern w:val="2"/>
          <w:sz w:val="24"/>
          <w:szCs w:val="24"/>
          <w:lang w:val="en-US" w:eastAsia="zh-CN" w:bidi="ar-SA"/>
        </w:rPr>
        <w:t>BGL2026060292</w:t>
      </w:r>
    </w:p>
    <w:bookmarkEnd w:id="0"/>
    <w:p>
      <w:pPr>
        <w:pStyle w:val="127"/>
        <w:rPr>
          <w:rFonts w:hint="eastAsia" w:ascii="宋体" w:hAnsi="宋体" w:eastAsia="宋体" w:cs="宋体"/>
        </w:rPr>
      </w:pPr>
      <w:r>
        <w:rPr>
          <w:rFonts w:hint="eastAsia" w:ascii="宋体" w:hAnsi="宋体" w:eastAsia="宋体" w:cs="宋体"/>
        </w:rPr>
        <w:t>二、招标内容及形式</w:t>
      </w:r>
    </w:p>
    <w:p>
      <w:pPr>
        <w:pStyle w:val="44"/>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1、招标内容：工业车辆EMC抗干扰天线</w:t>
      </w:r>
      <w:r>
        <w:rPr>
          <w:rFonts w:hint="eastAsia" w:hAnsi="宋体" w:cs="宋体"/>
          <w:lang w:eastAsia="zh-CN"/>
        </w:rPr>
        <w:t>。</w:t>
      </w:r>
      <w:r>
        <w:rPr>
          <w:rFonts w:hint="eastAsia" w:hAnsi="宋体" w:cs="宋体"/>
          <w:color w:val="000000"/>
          <w:sz w:val="24"/>
          <w:szCs w:val="24"/>
          <w:lang w:val="en-US" w:eastAsia="zh-CN"/>
        </w:rPr>
        <w:t xml:space="preserve"> </w:t>
      </w:r>
    </w:p>
    <w:p>
      <w:pPr>
        <w:pStyle w:val="44"/>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44"/>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127"/>
        <w:rPr>
          <w:rFonts w:hint="eastAsia" w:ascii="宋体" w:hAnsi="宋体" w:eastAsia="宋体" w:cs="宋体"/>
        </w:rPr>
      </w:pPr>
      <w:r>
        <w:rPr>
          <w:rFonts w:hint="eastAsia" w:ascii="宋体" w:hAnsi="宋体" w:eastAsia="宋体" w:cs="宋体"/>
        </w:rPr>
        <w:t>三、项目概况与招标范围</w:t>
      </w:r>
    </w:p>
    <w:p>
      <w:pPr>
        <w:pStyle w:val="44"/>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hAnsi="宋体" w:cs="宋体"/>
          <w:color w:val="000000"/>
          <w:sz w:val="24"/>
          <w:szCs w:val="24"/>
          <w:lang w:val="en-US" w:eastAsia="zh-CN"/>
        </w:rPr>
        <w:t>工业车辆EMC抗干扰天线能力提升</w:t>
      </w:r>
      <w:r>
        <w:rPr>
          <w:rFonts w:hint="eastAsia" w:ascii="宋体" w:hAnsi="宋体" w:eastAsia="宋体" w:cs="宋体"/>
          <w:color w:val="000000"/>
          <w:sz w:val="24"/>
          <w:szCs w:val="24"/>
        </w:rPr>
        <w:t>。</w:t>
      </w:r>
    </w:p>
    <w:p>
      <w:pPr>
        <w:pStyle w:val="44"/>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hAnsi="宋体" w:cs="宋体"/>
          <w:color w:val="000000"/>
          <w:sz w:val="24"/>
          <w:szCs w:val="24"/>
          <w:lang w:val="en-US" w:eastAsia="zh-CN"/>
        </w:rPr>
        <w:t>济南市莱芜区口镇重汽新能源产品试验检测中心。</w:t>
      </w:r>
    </w:p>
    <w:p>
      <w:pPr>
        <w:pStyle w:val="44"/>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125"/>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125"/>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8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129"/>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129"/>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129"/>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129"/>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129"/>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129"/>
              <w:jc w:val="center"/>
              <w:rPr>
                <w:rFonts w:hint="eastAsia" w:ascii="宋体" w:hAnsi="宋体" w:eastAsia="宋体" w:cs="宋体"/>
                <w:b w:val="0"/>
              </w:rPr>
            </w:pPr>
            <w:r>
              <w:rPr>
                <w:rFonts w:hint="eastAsia" w:ascii="宋体" w:hAnsi="宋体" w:eastAsia="宋体" w:cs="宋体"/>
                <w:b w:val="0"/>
                <w:lang w:val="en-US" w:eastAsia="zh-CN"/>
              </w:rPr>
              <w:t>工业车辆EMC抗干扰天线能力提升</w:t>
            </w:r>
          </w:p>
        </w:tc>
        <w:tc>
          <w:tcPr>
            <w:tcW w:w="775" w:type="pct"/>
            <w:tcBorders>
              <w:top w:val="single" w:color="auto" w:sz="4" w:space="0"/>
              <w:left w:val="single" w:color="auto" w:sz="4" w:space="0"/>
              <w:bottom w:val="single" w:color="auto" w:sz="4" w:space="0"/>
              <w:right w:val="single" w:color="auto" w:sz="4" w:space="0"/>
            </w:tcBorders>
            <w:vAlign w:val="center"/>
          </w:tcPr>
          <w:p>
            <w:pPr>
              <w:pStyle w:val="129"/>
              <w:jc w:val="center"/>
              <w:rPr>
                <w:rFonts w:hint="eastAsia" w:ascii="宋体" w:hAnsi="宋体" w:eastAsia="宋体" w:cs="宋体"/>
                <w:b w:val="0"/>
              </w:rPr>
            </w:pPr>
            <w:r>
              <w:rPr>
                <w:rFonts w:hint="eastAsia" w:ascii="宋体" w:hAnsi="宋体" w:eastAsia="宋体" w:cs="宋体"/>
                <w:b w:val="0"/>
                <w:lang w:val="en-US" w:eastAsia="zh-CN"/>
              </w:rPr>
              <w:t>闭</w:t>
            </w:r>
            <w:r>
              <w:rPr>
                <w:rFonts w:hint="eastAsia" w:ascii="宋体" w:hAnsi="宋体" w:eastAsia="宋体" w:cs="宋体"/>
                <w:b w:val="0"/>
              </w:rPr>
              <w:t>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30"/>
              <w:rPr>
                <w:rFonts w:hint="default" w:eastAsia="宋体"/>
                <w:lang w:val="en-US" w:eastAsia="zh-CN"/>
              </w:rPr>
            </w:pPr>
            <w:r>
              <w:rPr>
                <w:rFonts w:hint="eastAsia" w:eastAsia="宋体"/>
                <w:lang w:val="en-US" w:eastAsia="zh-CN"/>
              </w:rPr>
              <w:t>1.</w:t>
            </w:r>
            <w:r>
              <w:rPr>
                <w:rFonts w:hint="default" w:eastAsia="宋体"/>
                <w:lang w:val="en-US" w:eastAsia="zh-CN"/>
              </w:rPr>
              <w:t>设备验收合格后，中标人提交金额为合同价款</w:t>
            </w:r>
            <w:r>
              <w:rPr>
                <w:rFonts w:hint="eastAsia" w:eastAsia="宋体"/>
                <w:lang w:val="en-US" w:eastAsia="zh-CN"/>
              </w:rPr>
              <w:t>9</w:t>
            </w:r>
            <w:r>
              <w:rPr>
                <w:rFonts w:hint="default" w:eastAsia="宋体"/>
                <w:lang w:val="en-US" w:eastAsia="zh-CN"/>
              </w:rPr>
              <w:t>0%的收据并提供合同价款</w:t>
            </w:r>
            <w:r>
              <w:rPr>
                <w:rFonts w:hint="eastAsia" w:eastAsia="宋体"/>
                <w:lang w:val="en-US" w:eastAsia="zh-CN"/>
              </w:rPr>
              <w:t>10</w:t>
            </w:r>
            <w:r>
              <w:rPr>
                <w:rFonts w:hint="default" w:eastAsia="宋体"/>
                <w:lang w:val="en-US" w:eastAsia="zh-CN"/>
              </w:rPr>
              <w:t>0%的增值税专用发票（含复印件二份），经招标人依照财务制度审核通过后30日支付；</w:t>
            </w:r>
          </w:p>
          <w:p>
            <w:pPr>
              <w:pStyle w:val="30"/>
              <w:rPr>
                <w:rFonts w:hint="eastAsia" w:ascii="宋体" w:hAnsi="宋体" w:eastAsia="宋体" w:cs="宋体"/>
                <w:b w:val="0"/>
              </w:rPr>
            </w:pPr>
            <w:r>
              <w:rPr>
                <w:rFonts w:hint="eastAsia" w:eastAsia="宋体"/>
                <w:lang w:val="en-US" w:eastAsia="zh-CN"/>
              </w:rPr>
              <w:t>2.</w:t>
            </w:r>
            <w:r>
              <w:rPr>
                <w:rFonts w:hint="default" w:eastAsia="宋体"/>
                <w:lang w:val="en-US" w:eastAsia="zh-CN"/>
              </w:rPr>
              <w:t>合同总价款的10%作为本合同约定设备的质量保证金，质量保证金在质量保证期内不计利息。质保期届满后支付。</w:t>
            </w:r>
          </w:p>
        </w:tc>
        <w:tc>
          <w:tcPr>
            <w:tcW w:w="951" w:type="pct"/>
            <w:tcBorders>
              <w:top w:val="single" w:color="auto" w:sz="4" w:space="0"/>
              <w:left w:val="single" w:color="auto" w:sz="4" w:space="0"/>
              <w:bottom w:val="single" w:color="auto" w:sz="4" w:space="0"/>
              <w:right w:val="single" w:color="auto" w:sz="4" w:space="0"/>
            </w:tcBorders>
            <w:vAlign w:val="center"/>
          </w:tcPr>
          <w:p>
            <w:pPr>
              <w:pStyle w:val="129"/>
              <w:jc w:val="center"/>
              <w:rPr>
                <w:rFonts w:hint="default" w:ascii="宋体" w:hAnsi="宋体" w:eastAsia="宋体" w:cs="宋体"/>
                <w:b w:val="0"/>
                <w:lang w:val="en-US" w:eastAsia="zh-CN"/>
              </w:rPr>
            </w:pPr>
            <w:r>
              <w:rPr>
                <w:rFonts w:hint="eastAsia" w:ascii="宋体" w:hAnsi="宋体" w:eastAsia="宋体" w:cs="宋体"/>
                <w:b w:val="0"/>
                <w:lang w:val="en-US" w:eastAsia="zh-CN"/>
              </w:rPr>
              <w:t>验收款90%、质保金10%</w:t>
            </w:r>
          </w:p>
        </w:tc>
      </w:tr>
    </w:tbl>
    <w:p>
      <w:pPr>
        <w:pStyle w:val="127"/>
        <w:rPr>
          <w:rFonts w:hint="eastAsia" w:ascii="宋体" w:hAnsi="宋体" w:eastAsia="宋体" w:cs="宋体"/>
        </w:rPr>
      </w:pPr>
      <w:r>
        <w:rPr>
          <w:rFonts w:hint="eastAsia" w:ascii="宋体" w:hAnsi="宋体" w:eastAsia="宋体" w:cs="宋体"/>
        </w:rPr>
        <w:t>四、投标说明</w:t>
      </w:r>
    </w:p>
    <w:p>
      <w:pPr>
        <w:pStyle w:val="135"/>
        <w:ind w:firstLine="480"/>
        <w:rPr>
          <w:rFonts w:hint="eastAsia" w:ascii="宋体" w:hAnsi="宋体" w:eastAsia="宋体" w:cs="宋体"/>
        </w:rPr>
      </w:pPr>
      <w:r>
        <w:rPr>
          <w:rFonts w:hint="eastAsia" w:ascii="宋体" w:hAnsi="宋体" w:eastAsia="宋体" w:cs="宋体"/>
        </w:rPr>
        <w:t>1、报名方式</w:t>
      </w:r>
    </w:p>
    <w:p>
      <w:pPr>
        <w:pStyle w:val="125"/>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w:t>
      </w:r>
      <w:r>
        <w:rPr>
          <w:rFonts w:hint="eastAsia" w:eastAsia="宋体" w:cs="宋体"/>
          <w:b/>
          <w:bCs/>
          <w:lang w:eastAsia="zh-CN"/>
        </w:rPr>
        <w:t>附件12</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125"/>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125"/>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125"/>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125"/>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125"/>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125"/>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131"/>
        <w:ind w:firstLine="480"/>
        <w:rPr>
          <w:rFonts w:hint="eastAsia" w:ascii="宋体" w:hAnsi="宋体" w:eastAsia="宋体" w:cs="宋体"/>
        </w:rPr>
      </w:pPr>
      <w:r>
        <w:rPr>
          <w:rFonts w:hint="eastAsia" w:ascii="宋体" w:hAnsi="宋体" w:eastAsia="宋体" w:cs="宋体"/>
        </w:rPr>
        <w:t>2、投标条件</w:t>
      </w:r>
    </w:p>
    <w:p>
      <w:pPr>
        <w:pStyle w:val="44"/>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color w:val="000000"/>
          <w:sz w:val="24"/>
          <w:szCs w:val="24"/>
          <w:highlight w:val="yellow"/>
          <w:lang w:val="en-US" w:eastAsia="zh-CN"/>
        </w:rPr>
        <w:t>5</w:t>
      </w:r>
      <w:r>
        <w:rPr>
          <w:rFonts w:hint="eastAsia" w:ascii="宋体" w:hAnsi="宋体" w:eastAsia="宋体" w:cs="宋体"/>
          <w:color w:val="000000"/>
          <w:sz w:val="24"/>
          <w:szCs w:val="24"/>
          <w:highlight w:val="yellow"/>
        </w:rPr>
        <w:t>00万</w:t>
      </w:r>
      <w:r>
        <w:rPr>
          <w:rFonts w:hint="eastAsia" w:ascii="宋体" w:hAnsi="宋体" w:eastAsia="宋体" w:cs="宋体"/>
          <w:color w:val="000000"/>
          <w:sz w:val="24"/>
          <w:szCs w:val="24"/>
        </w:rPr>
        <w:t>人民币（或等值其他货币）；公司成立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44"/>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44"/>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44"/>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44"/>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44"/>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44"/>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44"/>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44"/>
        <w:spacing w:line="360" w:lineRule="auto"/>
        <w:ind w:firstLine="235" w:firstLineChars="98"/>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（9）本项目不接受代理商投标</w:t>
      </w:r>
      <w:r>
        <w:rPr>
          <w:rFonts w:hint="eastAsia" w:hAnsi="宋体" w:cs="宋体"/>
          <w:color w:val="000000"/>
          <w:sz w:val="24"/>
          <w:szCs w:val="24"/>
          <w:lang w:eastAsia="zh-CN"/>
        </w:rPr>
        <w:t>。</w:t>
      </w:r>
    </w:p>
    <w:p>
      <w:pPr>
        <w:pStyle w:val="44"/>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44"/>
        <w:numPr>
          <w:ilvl w:val="0"/>
          <w:numId w:val="10"/>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44"/>
        <w:numPr>
          <w:ilvl w:val="0"/>
          <w:numId w:val="10"/>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125"/>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131"/>
        <w:ind w:firstLine="480"/>
        <w:rPr>
          <w:rFonts w:hint="eastAsia" w:ascii="宋体" w:hAnsi="宋体" w:eastAsia="宋体" w:cs="宋体"/>
        </w:rPr>
      </w:pPr>
      <w:r>
        <w:rPr>
          <w:rFonts w:hint="eastAsia" w:ascii="宋体" w:hAnsi="宋体" w:eastAsia="宋体" w:cs="宋体"/>
        </w:rPr>
        <w:t>3、报价</w:t>
      </w:r>
    </w:p>
    <w:p>
      <w:pPr>
        <w:pStyle w:val="44"/>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125"/>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125"/>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135"/>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11"/>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11"/>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11"/>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11"/>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131"/>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125"/>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131"/>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125"/>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125"/>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131"/>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125"/>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125"/>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原厂</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125"/>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125"/>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125"/>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125"/>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125"/>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125"/>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131"/>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125"/>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127"/>
        <w:rPr>
          <w:rFonts w:hint="eastAsia" w:ascii="宋体" w:hAnsi="宋体" w:eastAsia="宋体" w:cs="宋体"/>
        </w:rPr>
      </w:pPr>
      <w:r>
        <w:rPr>
          <w:rFonts w:hint="eastAsia" w:ascii="宋体" w:hAnsi="宋体" w:eastAsia="宋体" w:cs="宋体"/>
        </w:rPr>
        <w:t>五、议程安排</w:t>
      </w:r>
    </w:p>
    <w:p>
      <w:pPr>
        <w:pStyle w:val="131"/>
        <w:pageBreakBefore w:val="0"/>
        <w:widowControl w:val="0"/>
        <w:kinsoku/>
        <w:wordWrap/>
        <w:overflowPunct/>
        <w:topLinePunct w:val="0"/>
        <w:autoSpaceDE/>
        <w:autoSpaceDN/>
        <w:bidi w:val="0"/>
        <w:adjustRightInd/>
        <w:snapToGrid/>
        <w:spacing w:line="360" w:lineRule="auto"/>
        <w:ind w:firstLine="480"/>
        <w:textAlignment w:val="auto"/>
        <w:outlineLvl w:val="2"/>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pPr>
        <w:pStyle w:val="131"/>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 xml:space="preserve"> </w:t>
      </w:r>
      <w:r>
        <w:rPr>
          <w:rFonts w:hint="eastAsia" w:ascii="宋体" w:hAnsi="宋体" w:cs="宋体"/>
          <w:b w:val="0"/>
          <w:color w:val="auto"/>
          <w:highlight w:val="none"/>
          <w:lang w:val="en-US" w:eastAsia="zh-CN"/>
        </w:rPr>
        <w:t>6</w:t>
      </w:r>
      <w:r>
        <w:rPr>
          <w:rFonts w:hint="eastAsia" w:ascii="宋体" w:hAnsi="宋体" w:eastAsia="宋体" w:cs="宋体"/>
          <w:b w:val="0"/>
          <w:color w:val="auto"/>
          <w:highlight w:val="none"/>
          <w:lang w:val="en-US" w:eastAsia="zh-CN"/>
        </w:rPr>
        <w:t xml:space="preserve"> </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 xml:space="preserve"> </w:t>
      </w:r>
      <w:r>
        <w:rPr>
          <w:rFonts w:hint="eastAsia" w:ascii="宋体" w:hAnsi="宋体" w:cs="宋体"/>
          <w:b w:val="0"/>
          <w:color w:val="auto"/>
          <w:highlight w:val="none"/>
          <w:lang w:val="en-US" w:eastAsia="zh-CN"/>
        </w:rPr>
        <w:t>2</w:t>
      </w:r>
      <w:r>
        <w:rPr>
          <w:rFonts w:hint="default" w:ascii="宋体" w:hAnsi="宋体" w:cs="宋体"/>
          <w:b w:val="0"/>
          <w:color w:val="auto"/>
          <w:highlight w:val="none"/>
          <w:lang w:eastAsia="zh-CN"/>
          <w:woUserID w:val="1"/>
        </w:rPr>
        <w:t>7</w:t>
      </w:r>
      <w:r>
        <w:rPr>
          <w:rFonts w:hint="eastAsia" w:ascii="宋体" w:hAnsi="宋体" w:eastAsia="宋体" w:cs="宋体"/>
          <w:b w:val="0"/>
          <w:color w:val="auto"/>
          <w:highlight w:val="none"/>
          <w:lang w:val="en-US" w:eastAsia="zh-CN"/>
        </w:rPr>
        <w:t xml:space="preserve"> </w:t>
      </w:r>
      <w:r>
        <w:rPr>
          <w:rFonts w:hint="eastAsia" w:ascii="宋体" w:hAnsi="宋体" w:eastAsia="宋体" w:cs="宋体"/>
          <w:b w:val="0"/>
          <w:color w:val="auto"/>
          <w:highlight w:val="none"/>
        </w:rPr>
        <w:t>日（周</w:t>
      </w:r>
      <w:r>
        <w:rPr>
          <w:rFonts w:hint="default" w:ascii="宋体" w:hAnsi="宋体" w:cs="宋体"/>
          <w:b w:val="0"/>
          <w:color w:val="auto"/>
          <w:highlight w:val="none"/>
          <w:woUserID w:val="1"/>
        </w:rPr>
        <w:t>六</w:t>
      </w:r>
      <w:r>
        <w:rPr>
          <w:rFonts w:hint="eastAsia" w:ascii="宋体" w:hAnsi="宋体" w:eastAsia="宋体" w:cs="宋体"/>
          <w:b w:val="0"/>
          <w:color w:val="auto"/>
          <w:highlight w:val="none"/>
        </w:rPr>
        <w:t>）</w:t>
      </w:r>
    </w:p>
    <w:p>
      <w:pPr>
        <w:pStyle w:val="125"/>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eastAsia" w:cs="宋体"/>
          <w:b/>
          <w:bCs/>
          <w:color w:val="000000"/>
          <w:kern w:val="2"/>
          <w:sz w:val="24"/>
          <w:szCs w:val="24"/>
          <w:lang w:val="en-US" w:eastAsia="zh-CN" w:bidi="ar-SA"/>
        </w:rPr>
        <w:t>2026</w:t>
      </w:r>
      <w:r>
        <w:rPr>
          <w:rFonts w:hint="eastAsia" w:eastAsia="宋体" w:cs="宋体"/>
          <w:b/>
          <w:bCs/>
          <w:color w:val="000000"/>
          <w:kern w:val="2"/>
          <w:sz w:val="24"/>
          <w:szCs w:val="24"/>
          <w:lang w:val="en-US" w:eastAsia="zh-CN" w:bidi="ar-SA"/>
        </w:rPr>
        <w:t>年</w:t>
      </w:r>
      <w:r>
        <w:rPr>
          <w:rFonts w:hint="eastAsia" w:cs="宋体"/>
          <w:b/>
          <w:bCs/>
          <w:color w:val="000000"/>
          <w:kern w:val="2"/>
          <w:sz w:val="24"/>
          <w:szCs w:val="24"/>
          <w:lang w:val="en-US" w:eastAsia="zh-CN" w:bidi="ar-SA"/>
        </w:rPr>
        <w:t>7</w:t>
      </w:r>
      <w:r>
        <w:rPr>
          <w:rFonts w:hint="eastAsia" w:eastAsia="宋体" w:cs="宋体"/>
          <w:b/>
          <w:bCs/>
          <w:color w:val="000000"/>
          <w:kern w:val="2"/>
          <w:sz w:val="24"/>
          <w:szCs w:val="24"/>
          <w:lang w:val="en-US" w:eastAsia="zh-CN" w:bidi="ar-SA"/>
        </w:rPr>
        <w:t>月</w:t>
      </w:r>
      <w:r>
        <w:rPr>
          <w:rFonts w:hint="default" w:cs="宋体"/>
          <w:b/>
          <w:bCs/>
          <w:color w:val="000000"/>
          <w:kern w:val="2"/>
          <w:sz w:val="24"/>
          <w:szCs w:val="24"/>
          <w:lang w:eastAsia="zh-CN" w:bidi="ar-SA"/>
          <w:woUserID w:val="1"/>
        </w:rPr>
        <w:t>2</w:t>
      </w:r>
      <w:r>
        <w:rPr>
          <w:rFonts w:hint="eastAsia" w:eastAsia="宋体" w:cs="宋体"/>
          <w:b/>
          <w:bCs/>
          <w:color w:val="000000"/>
          <w:kern w:val="2"/>
          <w:sz w:val="24"/>
          <w:szCs w:val="24"/>
          <w:lang w:val="en-US" w:eastAsia="zh-CN" w:bidi="ar-SA"/>
        </w:rPr>
        <w:t>日（周</w:t>
      </w:r>
      <w:r>
        <w:rPr>
          <w:rFonts w:hint="default" w:cs="宋体"/>
          <w:b/>
          <w:bCs/>
          <w:color w:val="000000"/>
          <w:kern w:val="2"/>
          <w:sz w:val="24"/>
          <w:szCs w:val="24"/>
          <w:lang w:eastAsia="zh-CN" w:bidi="ar-SA"/>
          <w:woUserID w:val="1"/>
        </w:rPr>
        <w:t>四</w:t>
      </w:r>
      <w:r>
        <w:rPr>
          <w:rFonts w:hint="eastAsia" w:eastAsia="宋体" w:cs="宋体"/>
          <w:b/>
          <w:bCs/>
          <w:color w:val="000000"/>
          <w:kern w:val="2"/>
          <w:sz w:val="24"/>
          <w:szCs w:val="24"/>
          <w:lang w:val="en-US" w:eastAsia="zh-CN" w:bidi="ar-SA"/>
        </w:rPr>
        <w:t>）17:00:00（时间精确到秒）</w:t>
      </w:r>
    </w:p>
    <w:p>
      <w:pPr>
        <w:pStyle w:val="125"/>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cs="宋体"/>
          <w:b/>
          <w:bCs/>
          <w:color w:val="000000"/>
          <w:kern w:val="2"/>
          <w:sz w:val="24"/>
          <w:szCs w:val="24"/>
          <w:lang w:val="en-US" w:eastAsia="zh-CN" w:bidi="ar-SA"/>
        </w:rPr>
        <w:t>2026</w:t>
      </w:r>
      <w:r>
        <w:rPr>
          <w:rFonts w:hint="eastAsia" w:eastAsia="宋体" w:cs="宋体"/>
          <w:b/>
          <w:bCs/>
          <w:color w:val="000000"/>
          <w:kern w:val="2"/>
          <w:sz w:val="24"/>
          <w:szCs w:val="24"/>
          <w:lang w:val="en-US" w:eastAsia="zh-CN" w:bidi="ar-SA"/>
        </w:rPr>
        <w:t>年</w:t>
      </w:r>
      <w:r>
        <w:rPr>
          <w:rFonts w:hint="eastAsia" w:cs="宋体"/>
          <w:b/>
          <w:bCs/>
          <w:color w:val="000000"/>
          <w:kern w:val="2"/>
          <w:sz w:val="24"/>
          <w:szCs w:val="24"/>
          <w:lang w:val="en-US" w:eastAsia="zh-CN" w:bidi="ar-SA"/>
        </w:rPr>
        <w:t>7</w:t>
      </w:r>
      <w:r>
        <w:rPr>
          <w:rFonts w:hint="eastAsia" w:eastAsia="宋体" w:cs="宋体"/>
          <w:b/>
          <w:bCs/>
          <w:color w:val="000000"/>
          <w:kern w:val="2"/>
          <w:sz w:val="24"/>
          <w:szCs w:val="24"/>
          <w:lang w:val="en-US" w:eastAsia="zh-CN" w:bidi="ar-SA"/>
        </w:rPr>
        <w:t>月</w:t>
      </w:r>
      <w:r>
        <w:rPr>
          <w:rFonts w:hint="eastAsia" w:cs="宋体"/>
          <w:b/>
          <w:bCs/>
          <w:color w:val="000000"/>
          <w:kern w:val="2"/>
          <w:sz w:val="24"/>
          <w:szCs w:val="24"/>
          <w:lang w:val="en-US" w:eastAsia="zh-CN" w:bidi="ar-SA"/>
        </w:rPr>
        <w:t>7</w:t>
      </w:r>
      <w:r>
        <w:rPr>
          <w:rFonts w:hint="eastAsia" w:eastAsia="宋体" w:cs="宋体"/>
          <w:b/>
          <w:bCs/>
          <w:color w:val="000000"/>
          <w:kern w:val="2"/>
          <w:sz w:val="24"/>
          <w:szCs w:val="24"/>
          <w:lang w:val="en-US" w:eastAsia="zh-CN" w:bidi="ar-SA"/>
        </w:rPr>
        <w:t>日（周</w:t>
      </w:r>
      <w:r>
        <w:rPr>
          <w:rFonts w:hint="default" w:cs="宋体"/>
          <w:b/>
          <w:bCs/>
          <w:color w:val="000000"/>
          <w:kern w:val="2"/>
          <w:sz w:val="24"/>
          <w:szCs w:val="24"/>
          <w:lang w:eastAsia="zh-CN" w:bidi="ar-SA"/>
          <w:woUserID w:val="1"/>
        </w:rPr>
        <w:t>三</w:t>
      </w:r>
      <w:r>
        <w:rPr>
          <w:rFonts w:hint="eastAsia" w:eastAsia="宋体" w:cs="宋体"/>
          <w:b/>
          <w:bCs/>
          <w:color w:val="000000"/>
          <w:kern w:val="2"/>
          <w:sz w:val="24"/>
          <w:szCs w:val="24"/>
          <w:lang w:val="en-US" w:eastAsia="zh-CN" w:bidi="ar-SA"/>
        </w:rPr>
        <w:t>）9:00:00（时间精确到秒）</w:t>
      </w:r>
    </w:p>
    <w:p>
      <w:pPr>
        <w:pStyle w:val="131"/>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2、发布招标方式：</w:t>
      </w:r>
    </w:p>
    <w:p>
      <w:pPr>
        <w:pStyle w:val="131"/>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宋体" w:hAnsi="宋体" w:eastAsia="宋体" w:cs="宋体"/>
          <w:b w:val="0"/>
        </w:rPr>
      </w:pPr>
      <w:r>
        <w:rPr>
          <w:rFonts w:hint="eastAsia" w:ascii="宋体" w:hAnsi="宋体" w:eastAsia="宋体" w:cs="宋体"/>
        </w:rPr>
        <w:t>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125"/>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125"/>
        <w:ind w:firstLine="480"/>
        <w:outlineLvl w:val="2"/>
        <w:rPr>
          <w:rFonts w:hint="eastAsia" w:ascii="宋体" w:hAnsi="宋体" w:eastAsia="宋体" w:cs="宋体"/>
          <w:b/>
          <w:bCs/>
        </w:rPr>
      </w:pPr>
      <w:r>
        <w:rPr>
          <w:rFonts w:hint="eastAsia" w:ascii="宋体" w:hAnsi="宋体" w:eastAsia="宋体" w:cs="宋体"/>
          <w:b/>
          <w:bCs/>
        </w:rPr>
        <w:t>3、踏勘现场时间：</w:t>
      </w:r>
    </w:p>
    <w:p>
      <w:pPr>
        <w:pStyle w:val="125"/>
        <w:ind w:firstLine="480"/>
        <w:rPr>
          <w:rFonts w:hint="eastAsia" w:ascii="宋体" w:hAnsi="宋体" w:eastAsia="宋体" w:cs="宋体"/>
          <w:b/>
        </w:rPr>
      </w:pPr>
      <w:r>
        <w:rPr>
          <w:rFonts w:hint="eastAsia" w:ascii="宋体" w:hAnsi="宋体" w:eastAsia="宋体" w:cs="宋体"/>
          <w:bCs/>
        </w:rPr>
        <w:t>截止202</w:t>
      </w:r>
      <w:r>
        <w:rPr>
          <w:rFonts w:hint="eastAsia" w:cs="宋体"/>
          <w:bCs/>
          <w:lang w:val="en-US" w:eastAsia="zh-CN"/>
        </w:rPr>
        <w:t>6</w:t>
      </w:r>
      <w:r>
        <w:rPr>
          <w:rFonts w:hint="eastAsia" w:ascii="宋体" w:hAnsi="宋体" w:eastAsia="宋体" w:cs="宋体"/>
          <w:bCs/>
        </w:rPr>
        <w:t xml:space="preserve">年 </w:t>
      </w:r>
      <w:r>
        <w:rPr>
          <w:rFonts w:hint="eastAsia" w:cs="宋体"/>
          <w:bCs/>
          <w:lang w:val="en-US" w:eastAsia="zh-CN"/>
        </w:rPr>
        <w:t>7</w:t>
      </w:r>
      <w:r>
        <w:rPr>
          <w:rFonts w:hint="eastAsia" w:ascii="宋体" w:hAnsi="宋体" w:eastAsia="宋体" w:cs="宋体"/>
          <w:bCs/>
        </w:rPr>
        <w:t>月</w:t>
      </w:r>
      <w:r>
        <w:rPr>
          <w:rFonts w:hint="default" w:cs="宋体"/>
          <w:bCs/>
          <w:woUserID w:val="1"/>
        </w:rPr>
        <w:t>7</w:t>
      </w:r>
      <w:r>
        <w:rPr>
          <w:rFonts w:hint="eastAsia" w:ascii="宋体" w:hAnsi="宋体" w:eastAsia="宋体" w:cs="宋体"/>
          <w:bCs/>
        </w:rPr>
        <w:t>日</w:t>
      </w:r>
      <w:r>
        <w:rPr>
          <w:rFonts w:hint="eastAsia" w:ascii="宋体" w:hAnsi="宋体" w:eastAsia="宋体" w:cs="宋体"/>
        </w:rPr>
        <w:t>（周</w:t>
      </w:r>
      <w:r>
        <w:rPr>
          <w:rFonts w:hint="default" w:cs="宋体"/>
          <w:woUserID w:val="1"/>
        </w:rPr>
        <w:t>二</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131"/>
        <w:ind w:firstLine="480"/>
        <w:rPr>
          <w:rFonts w:hint="eastAsia" w:ascii="宋体" w:hAnsi="宋体" w:eastAsia="宋体" w:cs="宋体"/>
        </w:rPr>
      </w:pPr>
      <w:r>
        <w:rPr>
          <w:rFonts w:hint="eastAsia" w:ascii="宋体" w:hAnsi="宋体" w:eastAsia="宋体" w:cs="宋体"/>
        </w:rPr>
        <w:t>4、技术答疑</w:t>
      </w:r>
    </w:p>
    <w:p>
      <w:pPr>
        <w:pStyle w:val="125"/>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rPr>
        <w:t>202</w:t>
      </w:r>
      <w:r>
        <w:rPr>
          <w:rFonts w:hint="eastAsia" w:cs="宋体"/>
          <w:bCs/>
          <w:lang w:val="en-US" w:eastAsia="zh-CN"/>
        </w:rPr>
        <w:t>6</w:t>
      </w:r>
      <w:r>
        <w:rPr>
          <w:rFonts w:hint="eastAsia" w:ascii="宋体" w:hAnsi="宋体" w:eastAsia="宋体" w:cs="宋体"/>
          <w:bCs/>
        </w:rPr>
        <w:t xml:space="preserve">年 </w:t>
      </w:r>
      <w:r>
        <w:rPr>
          <w:rFonts w:hint="eastAsia" w:cs="宋体"/>
          <w:bCs/>
          <w:lang w:val="en-US" w:eastAsia="zh-CN"/>
        </w:rPr>
        <w:t>7</w:t>
      </w:r>
      <w:r>
        <w:rPr>
          <w:rFonts w:hint="eastAsia" w:ascii="宋体" w:hAnsi="宋体" w:eastAsia="宋体" w:cs="宋体"/>
          <w:bCs/>
        </w:rPr>
        <w:t>月</w:t>
      </w:r>
      <w:r>
        <w:rPr>
          <w:rFonts w:hint="default" w:cs="宋体"/>
          <w:bCs/>
          <w:woUserID w:val="1"/>
        </w:rPr>
        <w:t>2</w:t>
      </w:r>
      <w:r>
        <w:rPr>
          <w:rFonts w:hint="eastAsia" w:ascii="宋体" w:hAnsi="宋体" w:eastAsia="宋体" w:cs="宋体"/>
          <w:bCs/>
        </w:rPr>
        <w:t>日</w:t>
      </w:r>
      <w:r>
        <w:rPr>
          <w:rFonts w:hint="eastAsia" w:ascii="宋体" w:hAnsi="宋体" w:eastAsia="宋体" w:cs="宋体"/>
        </w:rPr>
        <w:t>（周</w:t>
      </w:r>
      <w:r>
        <w:rPr>
          <w:rFonts w:hint="default" w:cs="宋体"/>
          <w:woUserID w:val="1"/>
        </w:rPr>
        <w:t>二</w:t>
      </w:r>
      <w:r>
        <w:rPr>
          <w:rFonts w:hint="eastAsia" w:ascii="宋体" w:hAnsi="宋体" w:eastAsia="宋体" w:cs="宋体"/>
        </w:rPr>
        <w:t>）下午17点前，逾期不受理</w:t>
      </w:r>
    </w:p>
    <w:p>
      <w:pPr>
        <w:pStyle w:val="125"/>
        <w:ind w:firstLine="480"/>
        <w:rPr>
          <w:rFonts w:hint="eastAsia" w:ascii="宋体" w:hAnsi="宋体" w:eastAsia="宋体" w:cs="宋体"/>
        </w:rPr>
      </w:pPr>
      <w:r>
        <w:rPr>
          <w:rFonts w:hint="eastAsia" w:ascii="宋体" w:hAnsi="宋体" w:eastAsia="宋体" w:cs="宋体"/>
        </w:rPr>
        <w:t>答疑方式：书面及邮件</w:t>
      </w:r>
    </w:p>
    <w:p>
      <w:pPr>
        <w:pStyle w:val="125"/>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 xml:space="preserve"> </w:t>
      </w:r>
      <w:r>
        <w:rPr>
          <w:rFonts w:hint="eastAsia" w:cs="宋体"/>
          <w:lang w:val="en-US" w:eastAsia="zh-CN"/>
        </w:rPr>
        <w:t>刘东升</w:t>
      </w:r>
      <w:r>
        <w:rPr>
          <w:rFonts w:hint="eastAsia" w:eastAsia="宋体" w:cs="宋体"/>
          <w:lang w:val="en-US" w:eastAsia="zh-CN"/>
        </w:rPr>
        <w:t xml:space="preserve"> </w:t>
      </w:r>
    </w:p>
    <w:p>
      <w:pPr>
        <w:pStyle w:val="125"/>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 </w:t>
      </w:r>
      <w:r>
        <w:rPr>
          <w:rFonts w:hint="eastAsia" w:cs="宋体"/>
          <w:lang w:val="en-US" w:eastAsia="zh-CN"/>
        </w:rPr>
        <w:t>13505408802</w:t>
      </w:r>
    </w:p>
    <w:p>
      <w:pPr>
        <w:pStyle w:val="125"/>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 xml:space="preserve"> </w:t>
      </w:r>
      <w:r>
        <w:rPr>
          <w:rFonts w:hint="eastAsia" w:cs="宋体"/>
          <w:lang w:val="en-US" w:eastAsia="zh-CN"/>
        </w:rPr>
        <w:t>liudongsheng1@sinotruk.com</w:t>
      </w:r>
    </w:p>
    <w:p>
      <w:pPr>
        <w:pStyle w:val="131"/>
        <w:ind w:firstLine="480"/>
        <w:rPr>
          <w:rFonts w:hint="eastAsia" w:ascii="宋体" w:hAnsi="宋体" w:eastAsia="宋体" w:cs="宋体"/>
        </w:rPr>
      </w:pPr>
      <w:r>
        <w:rPr>
          <w:rFonts w:hint="eastAsia" w:ascii="宋体" w:hAnsi="宋体" w:eastAsia="宋体" w:cs="宋体"/>
        </w:rPr>
        <w:t>5、商务答疑</w:t>
      </w:r>
    </w:p>
    <w:p>
      <w:pPr>
        <w:pStyle w:val="125"/>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125"/>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125"/>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125"/>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131"/>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127"/>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131"/>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pPr>
        <w:pStyle w:val="44"/>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eastAsia" w:ascii="宋体" w:hAnsi="宋体" w:eastAsia="宋体" w:cs="宋体"/>
          <w:color w:val="000000"/>
          <w:sz w:val="24"/>
          <w:szCs w:val="24"/>
          <w:highlight w:val="cyan"/>
          <w:lang w:val="en-US" w:eastAsia="zh-CN"/>
        </w:rPr>
        <w:t xml:space="preserve"> </w:t>
      </w:r>
      <w:r>
        <w:rPr>
          <w:rFonts w:hint="eastAsia" w:hAnsi="宋体" w:cs="宋体"/>
          <w:color w:val="000000"/>
          <w:sz w:val="24"/>
          <w:szCs w:val="24"/>
          <w:highlight w:val="cyan"/>
          <w:lang w:val="en-US" w:eastAsia="zh-CN"/>
        </w:rPr>
        <w:t>7</w:t>
      </w:r>
      <w:r>
        <w:rPr>
          <w:rFonts w:hint="eastAsia" w:ascii="宋体" w:hAnsi="宋体" w:eastAsia="宋体" w:cs="宋体"/>
          <w:color w:val="000000"/>
          <w:sz w:val="24"/>
          <w:szCs w:val="24"/>
          <w:highlight w:val="cyan"/>
          <w:lang w:val="en-US" w:eastAsia="zh-CN"/>
        </w:rPr>
        <w:t xml:space="preserve"> </w:t>
      </w:r>
      <w:r>
        <w:rPr>
          <w:rFonts w:hint="eastAsia" w:ascii="宋体" w:hAnsi="宋体" w:eastAsia="宋体" w:cs="宋体"/>
          <w:color w:val="000000"/>
          <w:sz w:val="24"/>
          <w:szCs w:val="24"/>
          <w:highlight w:val="cyan"/>
        </w:rPr>
        <w:t>月</w:t>
      </w:r>
      <w:r>
        <w:rPr>
          <w:rFonts w:hint="eastAsia" w:ascii="宋体" w:hAnsi="宋体" w:eastAsia="宋体" w:cs="宋体"/>
          <w:color w:val="000000"/>
          <w:sz w:val="24"/>
          <w:szCs w:val="24"/>
          <w:highlight w:val="cyan"/>
          <w:lang w:val="en-US" w:eastAsia="zh-CN"/>
        </w:rPr>
        <w:t xml:space="preserve"> </w:t>
      </w:r>
      <w:r>
        <w:rPr>
          <w:rFonts w:hint="default" w:hAnsi="宋体" w:cs="宋体"/>
          <w:color w:val="000000"/>
          <w:sz w:val="24"/>
          <w:szCs w:val="24"/>
          <w:highlight w:val="cyan"/>
          <w:lang w:eastAsia="zh-CN"/>
          <w:woUserID w:val="1"/>
        </w:rPr>
        <w:t>8</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三</w:t>
      </w:r>
      <w:bookmarkStart w:id="120" w:name="_GoBack"/>
      <w:bookmarkEnd w:id="120"/>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上</w:t>
      </w:r>
      <w:r>
        <w:rPr>
          <w:rFonts w:hint="eastAsia" w:ascii="宋体" w:hAnsi="宋体" w:eastAsia="宋体" w:cs="宋体"/>
          <w:color w:val="000000"/>
          <w:sz w:val="24"/>
          <w:szCs w:val="24"/>
          <w:highlight w:val="cyan"/>
        </w:rPr>
        <w:t>午</w:t>
      </w:r>
      <w:r>
        <w:rPr>
          <w:rFonts w:hint="eastAsia" w:hAnsi="宋体" w:cs="宋体"/>
          <w:color w:val="000000"/>
          <w:sz w:val="24"/>
          <w:szCs w:val="24"/>
          <w:highlight w:val="cyan"/>
          <w:lang w:val="en-US" w:eastAsia="zh-CN"/>
        </w:rPr>
        <w:t>9</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131"/>
        <w:ind w:firstLine="480"/>
        <w:rPr>
          <w:rFonts w:hint="eastAsia" w:ascii="宋体" w:hAnsi="宋体" w:eastAsia="宋体" w:cs="宋体"/>
        </w:rPr>
      </w:pPr>
      <w:r>
        <w:rPr>
          <w:rFonts w:hint="eastAsia" w:ascii="宋体" w:hAnsi="宋体" w:eastAsia="宋体" w:cs="宋体"/>
        </w:rPr>
        <w:t>8、开标方式</w:t>
      </w:r>
    </w:p>
    <w:p>
      <w:pPr>
        <w:pStyle w:val="44"/>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44"/>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131"/>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125"/>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125"/>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44"/>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127"/>
        <w:rPr>
          <w:rFonts w:hint="eastAsia" w:ascii="宋体" w:hAnsi="宋体" w:eastAsia="宋体" w:cs="宋体"/>
        </w:rPr>
      </w:pPr>
      <w:r>
        <w:rPr>
          <w:rFonts w:hint="eastAsia" w:ascii="宋体" w:hAnsi="宋体" w:eastAsia="宋体" w:cs="宋体"/>
        </w:rPr>
        <w:t>六、评标规则</w:t>
      </w:r>
    </w:p>
    <w:p>
      <w:pPr>
        <w:pStyle w:val="44"/>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综合评标法（</w:t>
      </w:r>
      <w:r>
        <w:rPr>
          <w:rFonts w:hint="eastAsia" w:ascii="宋体" w:hAnsi="宋体" w:cs="宋体"/>
          <w:b/>
          <w:bCs/>
          <w:sz w:val="24"/>
          <w:szCs w:val="24"/>
          <w:lang w:val="en-US" w:eastAsia="zh-CN"/>
        </w:rPr>
        <w:t>技术标占比40%，商务标占比60%</w:t>
      </w:r>
      <w:r>
        <w:rPr>
          <w:rFonts w:hint="eastAsia" w:ascii="宋体" w:hAnsi="宋体" w:cs="宋体"/>
          <w:b/>
          <w:bCs/>
          <w:sz w:val="24"/>
          <w:szCs w:val="24"/>
          <w:lang w:eastAsia="zh-CN"/>
        </w:rPr>
        <w:t>）</w:t>
      </w:r>
      <w:r>
        <w:rPr>
          <w:rFonts w:hint="eastAsia" w:ascii="宋体" w:hAnsi="宋体" w:cs="宋体"/>
          <w:b/>
          <w:bCs/>
          <w:sz w:val="24"/>
          <w:szCs w:val="24"/>
          <w:lang w:val="en-US" w:eastAsia="zh-CN"/>
        </w:rPr>
        <w:t>确认最终中标方。</w:t>
      </w:r>
      <w:r>
        <w:rPr>
          <w:rFonts w:hint="eastAsia" w:ascii="宋体" w:hAnsi="宋体" w:eastAsia="宋体" w:cs="宋体"/>
          <w:color w:val="000000"/>
          <w:sz w:val="24"/>
          <w:szCs w:val="24"/>
        </w:rPr>
        <w:t>本本着公平、公正、公开的原则，在通过技术标综合评审后入围的前提下，选择</w:t>
      </w:r>
      <w:r>
        <w:rPr>
          <w:rFonts w:hint="eastAsia" w:ascii="宋体" w:hAnsi="宋体" w:eastAsia="宋体" w:cs="宋体"/>
          <w:color w:val="000000"/>
          <w:sz w:val="24"/>
          <w:szCs w:val="24"/>
          <w:lang w:val="en-US" w:eastAsia="zh-CN"/>
        </w:rPr>
        <w:t>价格合理、综合评分最高</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pPr>
        <w:pStyle w:val="125"/>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44"/>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12"/>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1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w:t>
      </w:r>
      <w:r>
        <w:rPr>
          <w:rFonts w:hint="eastAsia" w:ascii="宋体" w:hAnsi="宋体" w:eastAsia="宋体" w:cs="宋体"/>
          <w:b/>
          <w:color w:val="000000"/>
          <w:sz w:val="24"/>
          <w:szCs w:val="24"/>
          <w:lang w:eastAsia="zh-CN"/>
        </w:rPr>
        <w:t>附件13</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eastAsia="宋体" w:cs="宋体"/>
          <w:b/>
          <w:color w:val="000000"/>
          <w:sz w:val="24"/>
          <w:szCs w:val="24"/>
          <w:lang w:val="en-US" w:eastAsia="zh-CN"/>
        </w:rPr>
        <w:t>环节；</w:t>
      </w:r>
    </w:p>
    <w:p>
      <w:pPr>
        <w:numPr>
          <w:ilvl w:val="0"/>
          <w:numId w:val="13"/>
        </w:numPr>
        <w:spacing w:line="420" w:lineRule="exact"/>
        <w:rPr>
          <w:rFonts w:hint="eastAsia" w:ascii="宋体" w:hAnsi="宋体" w:eastAsia="宋体" w:cs="宋体"/>
        </w:rPr>
      </w:pPr>
      <w:r>
        <w:rPr>
          <w:rFonts w:hint="eastAsia" w:ascii="宋体" w:hAnsi="宋体" w:eastAsia="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pPr>
        <w:numPr>
          <w:ilvl w:val="0"/>
          <w:numId w:val="14"/>
        </w:numPr>
        <w:spacing w:line="420" w:lineRule="exact"/>
        <w:rPr>
          <w:rFonts w:hint="eastAsia" w:ascii="宋体" w:hAnsi="宋体" w:eastAsia="宋体" w:cs="宋体"/>
        </w:rPr>
      </w:pPr>
      <w:r>
        <w:rPr>
          <w:rFonts w:hint="eastAsia" w:ascii="宋体" w:hAnsi="宋体" w:eastAsia="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eastAsia="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eastAsia="宋体" w:cs="宋体"/>
          <w:b/>
          <w:sz w:val="24"/>
          <w:szCs w:val="24"/>
          <w:lang w:eastAsia="zh-CN"/>
        </w:rPr>
        <w:t>。</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yellow"/>
        </w:rPr>
      </w:pPr>
      <w:r>
        <w:rPr>
          <w:rFonts w:hint="eastAsia" w:ascii="宋体" w:hAnsi="宋体" w:eastAsia="宋体" w:cs="宋体"/>
          <w:b/>
          <w:sz w:val="24"/>
          <w:szCs w:val="24"/>
          <w:lang w:val="en-US" w:eastAsia="zh-CN"/>
        </w:rPr>
        <w:t>专家组评标</w:t>
      </w:r>
      <w:r>
        <w:rPr>
          <w:rFonts w:hint="eastAsia" w:ascii="宋体" w:hAnsi="宋体" w:eastAsia="宋体" w:cs="宋体"/>
          <w:b/>
          <w:sz w:val="24"/>
          <w:szCs w:val="24"/>
          <w:lang w:eastAsia="zh-CN"/>
        </w:rPr>
        <w:t>：评标小组</w:t>
      </w:r>
      <w:r>
        <w:rPr>
          <w:rFonts w:hint="eastAsia" w:ascii="宋体" w:hAnsi="宋体" w:eastAsia="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w:t>
      </w:r>
      <w:r>
        <w:rPr>
          <w:rFonts w:hint="eastAsia" w:ascii="宋体" w:hAnsi="宋体" w:eastAsia="宋体" w:cs="宋体"/>
          <w:b/>
          <w:bCs/>
          <w:color w:val="000000"/>
          <w:sz w:val="24"/>
          <w:szCs w:val="24"/>
          <w:highlight w:val="yellow"/>
          <w:lang w:eastAsia="zh-CN"/>
        </w:rPr>
        <w:t>附件14</w:t>
      </w:r>
      <w:r>
        <w:rPr>
          <w:rFonts w:hint="eastAsia" w:ascii="宋体" w:hAnsi="宋体" w:eastAsia="宋体" w:cs="宋体"/>
          <w:b/>
          <w:bCs/>
          <w:color w:val="000000"/>
          <w:sz w:val="24"/>
          <w:szCs w:val="24"/>
          <w:highlight w:val="yellow"/>
        </w:rPr>
        <w:t>。</w:t>
      </w:r>
      <w:r>
        <w:rPr>
          <w:rFonts w:hint="eastAsia" w:ascii="宋体" w:hAnsi="宋体" w:eastAsia="宋体" w:cs="宋体"/>
          <w:b/>
          <w:bCs/>
          <w:color w:val="000000"/>
          <w:sz w:val="24"/>
          <w:szCs w:val="24"/>
          <w:highlight w:val="yellow"/>
          <w:lang w:val="en-US" w:eastAsia="zh-CN"/>
        </w:rPr>
        <w:t>随后</w:t>
      </w:r>
      <w:r>
        <w:rPr>
          <w:rFonts w:hint="eastAsia" w:ascii="宋体" w:hAnsi="宋体" w:eastAsia="宋体" w:cs="宋体"/>
          <w:b/>
          <w:sz w:val="24"/>
          <w:szCs w:val="24"/>
          <w:highlight w:val="yellow"/>
          <w:lang w:eastAsia="zh-CN"/>
        </w:rPr>
        <w:t>在</w:t>
      </w:r>
      <w:r>
        <w:rPr>
          <w:rFonts w:ascii="宋体" w:hAnsi="宋体" w:eastAsia="宋体" w:cs="宋体"/>
          <w:b/>
          <w:bCs/>
          <w:sz w:val="24"/>
          <w:szCs w:val="24"/>
          <w:highlight w:val="yellow"/>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w:t>
      </w:r>
      <w:r>
        <w:rPr>
          <w:rFonts w:hint="eastAsia" w:ascii="宋体" w:hAnsi="宋体" w:eastAsia="宋体" w:cs="宋体"/>
          <w:b/>
          <w:bCs/>
          <w:sz w:val="24"/>
          <w:szCs w:val="24"/>
          <w:highlight w:val="yellow"/>
          <w:lang w:eastAsia="zh-CN"/>
        </w:rPr>
        <w:t>综合评标法</w:t>
      </w:r>
      <w:r>
        <w:rPr>
          <w:rFonts w:ascii="宋体" w:hAnsi="宋体" w:eastAsia="宋体" w:cs="宋体"/>
          <w:b/>
          <w:bCs/>
          <w:sz w:val="24"/>
          <w:szCs w:val="24"/>
          <w:highlight w:val="yellow"/>
        </w:rPr>
        <w:t>推荐中标人，对未入围候选中标人不做任何解释。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textAlignment w:val="auto"/>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pPr>
        <w:pStyle w:val="125"/>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44"/>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44"/>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127"/>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125"/>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44"/>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12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44"/>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12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44"/>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127"/>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44"/>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125"/>
        <w:ind w:firstLine="0" w:firstLineChars="0"/>
        <w:rPr>
          <w:rFonts w:hint="eastAsia" w:ascii="宋体" w:hAnsi="宋体" w:eastAsia="宋体" w:cs="宋体"/>
        </w:rPr>
      </w:pPr>
    </w:p>
    <w:p>
      <w:pPr>
        <w:pStyle w:val="125"/>
        <w:ind w:firstLine="0" w:firstLineChars="0"/>
        <w:rPr>
          <w:rFonts w:hint="eastAsia" w:ascii="宋体" w:hAnsi="宋体" w:eastAsia="宋体" w:cs="宋体"/>
        </w:rPr>
      </w:pPr>
    </w:p>
    <w:p>
      <w:pPr>
        <w:pStyle w:val="125"/>
        <w:ind w:firstLine="0" w:firstLineChars="0"/>
        <w:rPr>
          <w:rFonts w:hint="eastAsia" w:ascii="宋体" w:hAnsi="宋体" w:eastAsia="宋体" w:cs="宋体"/>
        </w:rPr>
        <w:sectPr>
          <w:footerReference r:id="rId8" w:type="first"/>
          <w:footerReference r:id="rId7" w:type="default"/>
          <w:pgSz w:w="11906" w:h="16838"/>
          <w:pgMar w:top="1588" w:right="1418" w:bottom="1134" w:left="1418" w:header="851" w:footer="992" w:gutter="0"/>
          <w:pgNumType w:fmt="decimal" w:start="1"/>
          <w:cols w:space="720" w:num="1"/>
          <w:docGrid w:type="lines" w:linePitch="312" w:charSpace="0"/>
        </w:sectPr>
      </w:pPr>
    </w:p>
    <w:p>
      <w:pPr>
        <w:pStyle w:val="131"/>
        <w:ind w:firstLine="480"/>
        <w:rPr>
          <w:rFonts w:hint="eastAsia" w:ascii="宋体" w:hAnsi="宋体" w:eastAsia="宋体" w:cs="宋体"/>
        </w:rPr>
      </w:pPr>
      <w:r>
        <w:rPr>
          <w:rFonts w:hint="eastAsia" w:ascii="宋体" w:hAnsi="宋体" w:eastAsia="宋体" w:cs="宋体"/>
        </w:rPr>
        <w:t>附件1</w:t>
      </w:r>
      <w:bookmarkStart w:id="6" w:name="_Toc25811"/>
      <w:bookmarkStart w:id="7" w:name="_Toc639004"/>
      <w:bookmarkStart w:id="8" w:name="_Toc212369550"/>
      <w:bookmarkStart w:id="9" w:name="_Toc353881012"/>
      <w:r>
        <w:rPr>
          <w:rFonts w:hint="eastAsia" w:ascii="宋体" w:hAnsi="宋体" w:eastAsia="宋体" w:cs="宋体"/>
        </w:rPr>
        <w:t xml:space="preserve"> 投标函</w:t>
      </w:r>
      <w:bookmarkEnd w:id="6"/>
      <w:bookmarkEnd w:id="7"/>
      <w:bookmarkEnd w:id="8"/>
      <w:bookmarkEnd w:id="9"/>
    </w:p>
    <w:p>
      <w:pPr>
        <w:pStyle w:val="125"/>
        <w:ind w:firstLine="480"/>
        <w:rPr>
          <w:rFonts w:hint="eastAsia" w:ascii="宋体" w:hAnsi="宋体" w:eastAsia="宋体" w:cs="宋体"/>
        </w:rPr>
      </w:pPr>
      <w:r>
        <w:rPr>
          <w:rFonts w:hint="eastAsia" w:ascii="宋体" w:hAnsi="宋体" w:eastAsia="宋体" w:cs="宋体"/>
        </w:rPr>
        <w:t>致：中国重汽集团济南动力有限公司：</w:t>
      </w:r>
    </w:p>
    <w:p>
      <w:pPr>
        <w:pStyle w:val="125"/>
        <w:ind w:firstLine="480"/>
        <w:rPr>
          <w:rFonts w:hint="eastAsia" w:ascii="宋体" w:hAnsi="宋体" w:eastAsia="宋体" w:cs="宋体"/>
        </w:rPr>
      </w:pPr>
      <w:r>
        <w:rPr>
          <w:rFonts w:hint="eastAsia" w:ascii="宋体" w:hAnsi="宋体" w:eastAsia="宋体" w:cs="宋体"/>
        </w:rPr>
        <w:t>根据贵方</w:t>
      </w:r>
      <w:r>
        <w:rPr>
          <w:rFonts w:hint="eastAsia" w:ascii="宋体" w:hAnsi="宋体" w:eastAsia="宋体" w:cs="宋体"/>
          <w:b/>
          <w:bCs/>
          <w:snapToGrid w:val="0"/>
          <w:kern w:val="0"/>
          <w:u w:val="single"/>
        </w:rPr>
        <w:t xml:space="preserve"> </w:t>
      </w:r>
      <w:r>
        <w:rPr>
          <w:rFonts w:hint="eastAsia" w:ascii="宋体" w:hAnsi="宋体" w:eastAsia="宋体" w:cs="宋体"/>
          <w:b/>
          <w:bCs/>
          <w:snapToGrid w:val="0"/>
          <w:kern w:val="0"/>
          <w:u w:val="single"/>
          <w:lang w:val="en-US" w:eastAsia="zh-CN"/>
        </w:rPr>
        <w:t>工业车辆EMC抗干扰天线能力提升项目</w:t>
      </w:r>
      <w:r>
        <w:rPr>
          <w:rFonts w:hint="eastAsia" w:ascii="宋体" w:hAnsi="宋体" w:eastAsia="宋体" w:cs="宋体"/>
          <w:b/>
          <w:bCs/>
          <w:snapToGrid w:val="0"/>
          <w:kern w:val="0"/>
          <w:u w:val="single"/>
        </w:rPr>
        <w:t xml:space="preserve">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125"/>
        <w:ind w:firstLine="480"/>
        <w:rPr>
          <w:rFonts w:hint="eastAsia" w:ascii="宋体" w:hAnsi="宋体" w:eastAsia="宋体" w:cs="宋体"/>
        </w:rPr>
      </w:pPr>
      <w:r>
        <w:rPr>
          <w:rFonts w:hint="eastAsia" w:ascii="宋体" w:hAnsi="宋体" w:eastAsia="宋体" w:cs="宋体"/>
        </w:rPr>
        <w:t>据此函，签字代表宣布同意如下：</w:t>
      </w:r>
    </w:p>
    <w:p>
      <w:pPr>
        <w:pStyle w:val="125"/>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125"/>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125"/>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125"/>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125"/>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125"/>
        <w:ind w:firstLine="480"/>
        <w:rPr>
          <w:rFonts w:hint="eastAsia" w:ascii="宋体" w:hAnsi="宋体" w:eastAsia="宋体" w:cs="宋体"/>
        </w:rPr>
      </w:pPr>
      <w:r>
        <w:rPr>
          <w:rFonts w:hint="eastAsia" w:ascii="宋体" w:hAnsi="宋体" w:eastAsia="宋体" w:cs="宋体"/>
        </w:rPr>
        <w:t>6、与本投标有关的一切正式往来信函请寄：</w:t>
      </w:r>
    </w:p>
    <w:p>
      <w:pPr>
        <w:pStyle w:val="125"/>
        <w:ind w:firstLine="480"/>
        <w:rPr>
          <w:rFonts w:hint="eastAsia" w:ascii="宋体" w:hAnsi="宋体" w:eastAsia="宋体" w:cs="宋体"/>
        </w:rPr>
      </w:pPr>
      <w:r>
        <w:rPr>
          <w:rFonts w:hint="eastAsia" w:ascii="宋体" w:hAnsi="宋体" w:eastAsia="宋体" w:cs="宋体"/>
        </w:rPr>
        <w:t xml:space="preserve">地址：                             </w:t>
      </w:r>
    </w:p>
    <w:p>
      <w:pPr>
        <w:pStyle w:val="125"/>
        <w:ind w:firstLine="480"/>
        <w:rPr>
          <w:rFonts w:hint="eastAsia" w:ascii="宋体" w:hAnsi="宋体" w:eastAsia="宋体" w:cs="宋体"/>
        </w:rPr>
      </w:pPr>
      <w:r>
        <w:rPr>
          <w:rFonts w:hint="eastAsia" w:ascii="宋体" w:hAnsi="宋体" w:eastAsia="宋体" w:cs="宋体"/>
        </w:rPr>
        <w:t xml:space="preserve">邮编：        </w:t>
      </w:r>
    </w:p>
    <w:p>
      <w:pPr>
        <w:pStyle w:val="125"/>
        <w:ind w:firstLine="480"/>
        <w:rPr>
          <w:rFonts w:hint="eastAsia" w:ascii="宋体" w:hAnsi="宋体" w:eastAsia="宋体" w:cs="宋体"/>
        </w:rPr>
      </w:pPr>
      <w:r>
        <w:rPr>
          <w:rFonts w:hint="eastAsia" w:ascii="宋体" w:hAnsi="宋体" w:eastAsia="宋体" w:cs="宋体"/>
        </w:rPr>
        <w:t xml:space="preserve">电话：        传真：                   </w:t>
      </w:r>
    </w:p>
    <w:p>
      <w:pPr>
        <w:pStyle w:val="125"/>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125"/>
        <w:ind w:firstLine="480"/>
        <w:rPr>
          <w:rFonts w:hint="eastAsia" w:ascii="宋体" w:hAnsi="宋体" w:eastAsia="宋体" w:cs="宋体"/>
        </w:rPr>
      </w:pPr>
      <w:r>
        <w:rPr>
          <w:rFonts w:hint="eastAsia" w:ascii="宋体" w:hAnsi="宋体" w:eastAsia="宋体" w:cs="宋体"/>
        </w:rPr>
        <w:t xml:space="preserve">开户银行：                   </w:t>
      </w:r>
    </w:p>
    <w:p>
      <w:pPr>
        <w:pStyle w:val="125"/>
        <w:ind w:firstLine="480"/>
        <w:rPr>
          <w:rFonts w:hint="eastAsia" w:ascii="宋体" w:hAnsi="宋体" w:eastAsia="宋体" w:cs="宋体"/>
        </w:rPr>
      </w:pPr>
      <w:r>
        <w:rPr>
          <w:rFonts w:hint="eastAsia" w:ascii="宋体" w:hAnsi="宋体" w:eastAsia="宋体" w:cs="宋体"/>
        </w:rPr>
        <w:t>银行帐号：</w:t>
      </w:r>
    </w:p>
    <w:p>
      <w:pPr>
        <w:pStyle w:val="125"/>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125"/>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125"/>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127"/>
        <w:rPr>
          <w:rFonts w:hint="eastAsia" w:ascii="宋体" w:hAnsi="宋体" w:eastAsia="宋体" w:cs="宋体"/>
        </w:rPr>
        <w:sectPr>
          <w:pgSz w:w="11906" w:h="16838"/>
          <w:pgMar w:top="1588" w:right="1418" w:bottom="1134" w:left="1418" w:header="851" w:footer="992" w:gutter="0"/>
          <w:pgNumType w:fmt="decimal"/>
          <w:cols w:space="720" w:num="1"/>
          <w:titlePg/>
          <w:docGrid w:type="lines" w:linePitch="312" w:charSpace="0"/>
        </w:sectPr>
      </w:pPr>
    </w:p>
    <w:p>
      <w:pPr>
        <w:pStyle w:val="131"/>
        <w:ind w:firstLine="480"/>
        <w:rPr>
          <w:rFonts w:hint="eastAsia" w:ascii="宋体" w:hAnsi="宋体" w:eastAsia="宋体" w:cs="宋体"/>
        </w:rPr>
      </w:pPr>
      <w:r>
        <w:rPr>
          <w:rFonts w:hint="eastAsia" w:ascii="宋体" w:hAnsi="宋体" w:eastAsia="宋体" w:cs="宋体"/>
        </w:rPr>
        <w:t>附件2 法定代表人授权委托书</w:t>
      </w:r>
    </w:p>
    <w:p>
      <w:pPr>
        <w:pStyle w:val="35"/>
        <w:adjustRightInd w:val="0"/>
        <w:snapToGrid w:val="0"/>
        <w:spacing w:before="93" w:beforeLines="30" w:line="240" w:lineRule="exact"/>
        <w:jc w:val="center"/>
        <w:rPr>
          <w:rFonts w:hint="eastAsia" w:ascii="宋体" w:hAnsi="宋体" w:eastAsia="宋体" w:cs="宋体"/>
          <w:sz w:val="24"/>
        </w:rPr>
      </w:pPr>
    </w:p>
    <w:p>
      <w:pPr>
        <w:pStyle w:val="125"/>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125"/>
        <w:ind w:firstLine="480"/>
        <w:rPr>
          <w:rFonts w:hint="eastAsia" w:ascii="宋体" w:hAnsi="宋体" w:eastAsia="宋体" w:cs="宋体"/>
        </w:rPr>
      </w:pPr>
      <w:r>
        <w:rPr>
          <w:rFonts w:hint="eastAsia" w:ascii="宋体" w:hAnsi="宋体" w:eastAsia="宋体" w:cs="宋体"/>
        </w:rPr>
        <w:t>全权代表无转委权。特此委托。</w:t>
      </w:r>
    </w:p>
    <w:tbl>
      <w:tblPr>
        <w:tblStyle w:val="8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125"/>
        <w:ind w:firstLine="480"/>
        <w:rPr>
          <w:rFonts w:hint="eastAsia" w:ascii="宋体" w:hAnsi="宋体" w:eastAsia="宋体" w:cs="宋体"/>
        </w:rPr>
      </w:pPr>
      <w:r>
        <w:rPr>
          <w:rFonts w:hint="eastAsia" w:ascii="宋体" w:hAnsi="宋体" w:eastAsia="宋体" w:cs="宋体"/>
        </w:rPr>
        <w:t>全权代表姓名：            性别：          年龄：</w:t>
      </w:r>
    </w:p>
    <w:p>
      <w:pPr>
        <w:pStyle w:val="125"/>
        <w:ind w:firstLine="480"/>
        <w:rPr>
          <w:rFonts w:hint="eastAsia" w:ascii="宋体" w:hAnsi="宋体" w:eastAsia="宋体" w:cs="宋体"/>
        </w:rPr>
      </w:pPr>
      <w:r>
        <w:rPr>
          <w:rFonts w:hint="eastAsia" w:ascii="宋体" w:hAnsi="宋体" w:eastAsia="宋体" w:cs="宋体"/>
        </w:rPr>
        <w:t>单位：                    部门：          职务：</w:t>
      </w:r>
    </w:p>
    <w:p>
      <w:pPr>
        <w:pStyle w:val="125"/>
        <w:ind w:firstLine="480"/>
        <w:rPr>
          <w:rFonts w:hint="eastAsia" w:ascii="宋体" w:hAnsi="宋体" w:eastAsia="宋体" w:cs="宋体"/>
        </w:rPr>
      </w:pPr>
      <w:r>
        <w:rPr>
          <w:rFonts w:hint="eastAsia" w:ascii="宋体" w:hAnsi="宋体" w:eastAsia="宋体" w:cs="宋体"/>
        </w:rPr>
        <w:t xml:space="preserve">法定代表人签字或盖章                          </w:t>
      </w:r>
    </w:p>
    <w:p>
      <w:pPr>
        <w:pStyle w:val="125"/>
        <w:ind w:firstLine="480"/>
        <w:rPr>
          <w:rFonts w:hint="eastAsia" w:ascii="宋体" w:hAnsi="宋体" w:eastAsia="宋体" w:cs="宋体"/>
        </w:rPr>
      </w:pPr>
      <w:r>
        <w:rPr>
          <w:rFonts w:hint="eastAsia" w:ascii="宋体" w:hAnsi="宋体" w:eastAsia="宋体" w:cs="宋体"/>
        </w:rPr>
        <w:t xml:space="preserve">被授权人签字  </w:t>
      </w:r>
    </w:p>
    <w:p>
      <w:pPr>
        <w:pStyle w:val="125"/>
        <w:ind w:firstLine="480"/>
        <w:rPr>
          <w:rFonts w:hint="eastAsia" w:ascii="宋体" w:hAnsi="宋体" w:eastAsia="宋体" w:cs="宋体"/>
        </w:rPr>
      </w:pPr>
      <w:r>
        <w:rPr>
          <w:rFonts w:hint="eastAsia" w:ascii="宋体" w:hAnsi="宋体" w:eastAsia="宋体" w:cs="宋体"/>
        </w:rPr>
        <w:t xml:space="preserve">被授权人电话：                          </w:t>
      </w:r>
    </w:p>
    <w:p>
      <w:pPr>
        <w:pStyle w:val="125"/>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工业车辆EMC抗干扰天线能力提升项目</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10" w:type="first"/>
          <w:footerReference r:id="rId9" w:type="default"/>
          <w:pgSz w:w="11906" w:h="16838"/>
          <w:pgMar w:top="1588" w:right="1418" w:bottom="1134" w:left="1418" w:header="851" w:footer="992" w:gutter="0"/>
          <w:pgNumType w:fmt="decimal"/>
          <w:cols w:space="720" w:num="1"/>
          <w:titlePg/>
          <w:docGrid w:type="lines" w:linePitch="312" w:charSpace="0"/>
        </w:sectPr>
      </w:pPr>
      <w:r>
        <w:rPr>
          <w:rFonts w:hint="eastAsia" w:ascii="宋体" w:hAnsi="宋体" w:eastAsia="宋体" w:cs="宋体"/>
          <w:color w:val="000000"/>
          <w:sz w:val="24"/>
          <w:szCs w:val="24"/>
        </w:rPr>
        <w:t>日  期：       年    月    日</w:t>
      </w:r>
    </w:p>
    <w:p>
      <w:pPr>
        <w:pStyle w:val="131"/>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125"/>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val="en-US" w:eastAsia="zh-CN"/>
        </w:rPr>
        <w:t>工业车辆EMC抗干扰天线能力提升项目</w:t>
      </w:r>
      <w:r>
        <w:rPr>
          <w:rFonts w:hint="eastAsia" w:ascii="宋体" w:hAnsi="宋体" w:eastAsia="宋体" w:cs="宋体"/>
        </w:rPr>
        <w:t xml:space="preserve">                                                           </w:t>
      </w:r>
    </w:p>
    <w:tbl>
      <w:tblPr>
        <w:tblStyle w:val="8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3"/>
        <w:gridCol w:w="3840"/>
        <w:gridCol w:w="2372"/>
        <w:gridCol w:w="1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129"/>
              <w:rPr>
                <w:rFonts w:hint="eastAsia" w:ascii="宋体" w:hAnsi="宋体" w:eastAsia="宋体" w:cs="宋体"/>
              </w:rPr>
            </w:pPr>
            <w:r>
              <w:rPr>
                <w:rFonts w:hint="eastAsia" w:ascii="宋体" w:hAnsi="宋体" w:eastAsia="宋体" w:cs="宋体"/>
              </w:rPr>
              <w:t>序号</w:t>
            </w:r>
          </w:p>
        </w:tc>
        <w:tc>
          <w:tcPr>
            <w:tcW w:w="1903" w:type="pct"/>
            <w:vAlign w:val="center"/>
          </w:tcPr>
          <w:p>
            <w:pPr>
              <w:pStyle w:val="129"/>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129"/>
              <w:rPr>
                <w:rFonts w:hint="eastAsia" w:ascii="宋体" w:hAnsi="宋体" w:eastAsia="宋体" w:cs="宋体"/>
              </w:rPr>
            </w:pPr>
            <w:r>
              <w:rPr>
                <w:rFonts w:hint="eastAsia" w:ascii="宋体" w:hAnsi="宋体" w:eastAsia="宋体" w:cs="宋体"/>
              </w:rPr>
              <w:t>响应规格</w:t>
            </w:r>
          </w:p>
        </w:tc>
        <w:tc>
          <w:tcPr>
            <w:tcW w:w="888" w:type="pct"/>
            <w:vAlign w:val="center"/>
          </w:tcPr>
          <w:p>
            <w:pPr>
              <w:pStyle w:val="129"/>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129"/>
              <w:jc w:val="center"/>
              <w:rPr>
                <w:rFonts w:hint="eastAsia" w:ascii="宋体" w:hAnsi="宋体" w:eastAsia="宋体" w:cs="宋体"/>
                <w:sz w:val="24"/>
                <w:lang w:val="en-US" w:eastAsia="zh-CN"/>
              </w:rPr>
            </w:pPr>
            <w:r>
              <w:rPr>
                <w:rFonts w:hint="eastAsia" w:ascii="宋体" w:hAnsi="宋体" w:cs="宋体"/>
                <w:sz w:val="24"/>
                <w:lang w:val="en-US" w:eastAsia="zh-CN"/>
              </w:rPr>
              <w:t>1</w:t>
            </w:r>
          </w:p>
        </w:tc>
        <w:tc>
          <w:tcPr>
            <w:tcW w:w="1903" w:type="pct"/>
            <w:vAlign w:val="center"/>
          </w:tcPr>
          <w:p>
            <w:pPr>
              <w:pStyle w:val="129"/>
              <w:jc w:val="left"/>
              <w:rPr>
                <w:rFonts w:hint="eastAsia"/>
                <w:sz w:val="21"/>
                <w:szCs w:val="21"/>
                <w:vertAlign w:val="baseline"/>
                <w:lang w:val="en-US" w:eastAsia="zh-CN"/>
              </w:rPr>
            </w:pPr>
            <w:r>
              <w:rPr>
                <w:rFonts w:hint="eastAsia"/>
                <w:sz w:val="21"/>
                <w:szCs w:val="21"/>
                <w:vertAlign w:val="baseline"/>
                <w:lang w:val="en-US" w:eastAsia="zh-CN"/>
              </w:rPr>
              <w:t>双锥天线（含宽带巴伦）：</w:t>
            </w:r>
          </w:p>
          <w:p>
            <w:pPr>
              <w:pStyle w:val="129"/>
              <w:jc w:val="left"/>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1.产品满足标准：IEC 61000-4-3；</w:t>
            </w:r>
          </w:p>
          <w:p>
            <w:pPr>
              <w:pStyle w:val="129"/>
              <w:jc w:val="left"/>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2.频率范围：20～200 MHz；</w:t>
            </w:r>
          </w:p>
          <w:p>
            <w:pPr>
              <w:pStyle w:val="129"/>
              <w:jc w:val="left"/>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3.阻抗：50 Ω；</w:t>
            </w:r>
          </w:p>
          <w:p>
            <w:pPr>
              <w:pStyle w:val="129"/>
              <w:jc w:val="left"/>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4.连接器：N型；</w:t>
            </w:r>
          </w:p>
          <w:p>
            <w:pPr>
              <w:pStyle w:val="129"/>
              <w:jc w:val="left"/>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5.承受功率：2500W CW；</w:t>
            </w:r>
          </w:p>
          <w:p>
            <w:pPr>
              <w:pStyle w:val="129"/>
              <w:jc w:val="left"/>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6.天线系数：4～18 dB/m ；</w:t>
            </w:r>
          </w:p>
          <w:p>
            <w:pPr>
              <w:pStyle w:val="129"/>
              <w:jc w:val="left"/>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7.包含可移动式天线支架；</w:t>
            </w:r>
          </w:p>
          <w:p>
            <w:pPr>
              <w:pStyle w:val="129"/>
              <w:jc w:val="left"/>
              <w:rPr>
                <w:rFonts w:hint="eastAsia"/>
                <w:sz w:val="21"/>
                <w:szCs w:val="21"/>
                <w:vertAlign w:val="baseline"/>
                <w:lang w:val="en-US" w:eastAsia="zh-CN"/>
              </w:rPr>
            </w:pPr>
            <w:r>
              <w:rPr>
                <w:rFonts w:hint="eastAsia" w:ascii="宋体" w:hAnsi="宋体" w:eastAsia="宋体" w:cs="宋体"/>
                <w:b w:val="0"/>
                <w:bCs/>
                <w:sz w:val="21"/>
                <w:szCs w:val="21"/>
                <w:vertAlign w:val="baseline"/>
                <w:lang w:val="en-US" w:eastAsia="zh-CN"/>
              </w:rPr>
              <w:t>8.配合试验室已有的功率放大器（型号：BBL200-A10000）、信号源（型号SMB100B）、功率计（型号：NRX）、射频切换开关(型号：OSP220)等实现系统集成，通过已有测试软件（版本号：ELEKTRA 5.21.0）可实现即插即用。</w:t>
            </w:r>
          </w:p>
        </w:tc>
        <w:tc>
          <w:tcPr>
            <w:tcW w:w="1332" w:type="pct"/>
            <w:vAlign w:val="center"/>
          </w:tcPr>
          <w:p>
            <w:pPr>
              <w:pStyle w:val="129"/>
              <w:jc w:val="left"/>
              <w:rPr>
                <w:rFonts w:hint="eastAsia" w:ascii="宋体" w:hAnsi="宋体" w:eastAsia="宋体" w:cs="宋体"/>
                <w:sz w:val="24"/>
              </w:rPr>
            </w:pPr>
          </w:p>
        </w:tc>
        <w:tc>
          <w:tcPr>
            <w:tcW w:w="888" w:type="pct"/>
            <w:vAlign w:val="center"/>
          </w:tcPr>
          <w:p>
            <w:pPr>
              <w:pStyle w:val="129"/>
              <w:jc w:val="lef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129"/>
              <w:jc w:val="center"/>
              <w:rPr>
                <w:rFonts w:hint="eastAsia" w:ascii="宋体" w:hAnsi="宋体" w:eastAsia="宋体" w:cs="宋体"/>
                <w:sz w:val="24"/>
                <w:lang w:val="en-US" w:eastAsia="zh-CN"/>
              </w:rPr>
            </w:pPr>
            <w:r>
              <w:rPr>
                <w:rFonts w:hint="eastAsia" w:ascii="宋体" w:hAnsi="宋体" w:cs="宋体"/>
                <w:sz w:val="24"/>
                <w:lang w:val="en-US" w:eastAsia="zh-CN"/>
              </w:rPr>
              <w:t>2</w:t>
            </w:r>
          </w:p>
        </w:tc>
        <w:tc>
          <w:tcPr>
            <w:tcW w:w="1903" w:type="pct"/>
            <w:vAlign w:val="center"/>
          </w:tcPr>
          <w:p>
            <w:pPr>
              <w:snapToGrid w:val="0"/>
              <w:rPr>
                <w:rFonts w:hint="eastAsia"/>
                <w:b/>
                <w:bCs/>
                <w:sz w:val="21"/>
                <w:szCs w:val="21"/>
                <w:vertAlign w:val="baseline"/>
                <w:lang w:val="en-US" w:eastAsia="zh-CN"/>
              </w:rPr>
            </w:pPr>
            <w:r>
              <w:rPr>
                <w:rFonts w:hint="eastAsia"/>
                <w:b/>
                <w:bCs/>
                <w:sz w:val="21"/>
                <w:szCs w:val="21"/>
                <w:vertAlign w:val="baseline"/>
                <w:lang w:val="en-US" w:eastAsia="zh-CN"/>
              </w:rPr>
              <w:t>磁场天线（直流）：</w:t>
            </w:r>
          </w:p>
          <w:p>
            <w:pPr>
              <w:snapToGrid w:val="0"/>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1.产品满足标准： EN 61000-4-8、BS EN 12895；</w:t>
            </w:r>
          </w:p>
          <w:p>
            <w:pPr>
              <w:snapToGrid w:val="0"/>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2.磁场强度范围不小于1A/m～1000A/m；</w:t>
            </w:r>
          </w:p>
          <w:p>
            <w:pPr>
              <w:snapToGrid w:val="0"/>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3.磁场方向：90°/180°；</w:t>
            </w:r>
          </w:p>
          <w:p>
            <w:pPr>
              <w:snapToGrid w:val="0"/>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4.测试时间： 1A/m～100A/m持续时间范围不小于1s～28800s(8 h)； ≥100 A/m持续时间不小于10 s；</w:t>
            </w:r>
          </w:p>
          <w:p>
            <w:pPr>
              <w:snapToGrid w:val="0"/>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5.线圈尺寸不小于3000 mm(长)x3000 mm(宽)；</w:t>
            </w:r>
          </w:p>
          <w:p>
            <w:pPr>
              <w:snapToGrid w:val="0"/>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6.线圈匝数： 60匝；</w:t>
            </w:r>
          </w:p>
          <w:p>
            <w:pPr>
              <w:snapToGrid w:val="0"/>
              <w:rPr>
                <w:rFonts w:hint="eastAsia"/>
                <w:b/>
                <w:bCs/>
                <w:sz w:val="21"/>
                <w:szCs w:val="21"/>
                <w:vertAlign w:val="baseline"/>
                <w:lang w:val="en-US" w:eastAsia="zh-CN"/>
              </w:rPr>
            </w:pPr>
            <w:r>
              <w:rPr>
                <w:rFonts w:hint="eastAsia" w:ascii="宋体" w:hAnsi="宋体" w:eastAsia="宋体" w:cs="宋体"/>
                <w:b w:val="0"/>
                <w:bCs w:val="0"/>
                <w:sz w:val="21"/>
                <w:szCs w:val="21"/>
                <w:vertAlign w:val="baseline"/>
                <w:lang w:val="en-US" w:eastAsia="zh-CN"/>
              </w:rPr>
              <w:t>7.磁场线圈形状:矩形。</w:t>
            </w:r>
          </w:p>
        </w:tc>
        <w:tc>
          <w:tcPr>
            <w:tcW w:w="1332" w:type="pct"/>
            <w:vAlign w:val="center"/>
          </w:tcPr>
          <w:p>
            <w:pPr>
              <w:pStyle w:val="129"/>
              <w:jc w:val="left"/>
              <w:rPr>
                <w:rFonts w:hint="eastAsia" w:ascii="宋体" w:hAnsi="宋体" w:eastAsia="宋体" w:cs="宋体"/>
                <w:sz w:val="24"/>
              </w:rPr>
            </w:pPr>
          </w:p>
        </w:tc>
        <w:tc>
          <w:tcPr>
            <w:tcW w:w="888" w:type="pct"/>
            <w:vAlign w:val="center"/>
          </w:tcPr>
          <w:p>
            <w:pPr>
              <w:pStyle w:val="129"/>
              <w:jc w:val="lef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129"/>
              <w:jc w:val="center"/>
              <w:rPr>
                <w:rFonts w:hint="eastAsia" w:ascii="宋体" w:hAnsi="宋体" w:eastAsia="宋体" w:cs="宋体"/>
                <w:sz w:val="24"/>
                <w:lang w:val="en-US" w:eastAsia="zh-CN"/>
              </w:rPr>
            </w:pPr>
            <w:r>
              <w:rPr>
                <w:rFonts w:hint="eastAsia" w:ascii="宋体" w:hAnsi="宋体" w:cs="宋体"/>
                <w:sz w:val="24"/>
                <w:lang w:val="en-US" w:eastAsia="zh-CN"/>
              </w:rPr>
              <w:t>3</w:t>
            </w:r>
          </w:p>
        </w:tc>
        <w:tc>
          <w:tcPr>
            <w:tcW w:w="1903" w:type="pct"/>
            <w:vAlign w:val="center"/>
          </w:tcPr>
          <w:p>
            <w:pPr>
              <w:snapToGrid w:val="0"/>
              <w:jc w:val="left"/>
              <w:rPr>
                <w:rFonts w:hint="eastAsia"/>
                <w:b/>
                <w:bCs/>
                <w:sz w:val="21"/>
                <w:szCs w:val="21"/>
                <w:vertAlign w:val="baseline"/>
                <w:lang w:val="en-US" w:eastAsia="zh-CN"/>
              </w:rPr>
            </w:pPr>
            <w:r>
              <w:rPr>
                <w:rFonts w:hint="eastAsia"/>
                <w:b/>
                <w:bCs/>
                <w:sz w:val="21"/>
                <w:szCs w:val="21"/>
                <w:vertAlign w:val="baseline"/>
                <w:lang w:val="en-US" w:eastAsia="zh-CN"/>
              </w:rPr>
              <w:t>磁场天线（交流）：</w:t>
            </w:r>
          </w:p>
          <w:p>
            <w:pPr>
              <w:snapToGrid w:val="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1.产品满足标准： IEC 61000-4-8、GB/T 17626.8；</w:t>
            </w:r>
          </w:p>
          <w:p>
            <w:pPr>
              <w:snapToGrid w:val="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2.测试时线圈可以360°旋转调整；</w:t>
            </w:r>
          </w:p>
          <w:p>
            <w:pPr>
              <w:snapToGrid w:val="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3.磁场强度范围不小于1A/m ～30A/m；</w:t>
            </w:r>
          </w:p>
          <w:p>
            <w:pPr>
              <w:snapToGrid w:val="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4.磁场方向：90°/180°；</w:t>
            </w:r>
          </w:p>
          <w:p>
            <w:pPr>
              <w:snapToGrid w:val="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5.测试时间：持续时间范围不小于1s～28800s(8 h)；</w:t>
            </w:r>
          </w:p>
          <w:p>
            <w:pPr>
              <w:snapToGrid w:val="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6.线圈尺寸不小于3000 mm(长)x3000 mm(宽)；</w:t>
            </w:r>
          </w:p>
          <w:p>
            <w:pPr>
              <w:snapToGrid w:val="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7.线圈匝数： 单匝；</w:t>
            </w:r>
          </w:p>
          <w:p>
            <w:pPr>
              <w:snapToGrid w:val="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8.整体尺寸范围不小于4100mm(长)*1200mm(宽)*3250mm(高)(线圈竖向放置)；</w:t>
            </w:r>
          </w:p>
          <w:p>
            <w:pPr>
              <w:snapToGrid w:val="0"/>
              <w:jc w:val="left"/>
              <w:rPr>
                <w:rFonts w:hint="eastAsia"/>
                <w:b/>
                <w:bCs/>
                <w:sz w:val="21"/>
                <w:szCs w:val="21"/>
                <w:vertAlign w:val="baseline"/>
                <w:lang w:val="en-US" w:eastAsia="zh-CN"/>
              </w:rPr>
            </w:pPr>
            <w:r>
              <w:rPr>
                <w:rFonts w:hint="eastAsia" w:ascii="宋体" w:hAnsi="宋体" w:eastAsia="宋体" w:cs="宋体"/>
                <w:b w:val="0"/>
                <w:bCs w:val="0"/>
                <w:sz w:val="21"/>
                <w:szCs w:val="21"/>
                <w:vertAlign w:val="baseline"/>
                <w:lang w:val="en-US" w:eastAsia="zh-CN"/>
              </w:rPr>
              <w:t>9.线圈高度可调行程不小于500mm。</w:t>
            </w:r>
          </w:p>
        </w:tc>
        <w:tc>
          <w:tcPr>
            <w:tcW w:w="1332" w:type="pct"/>
            <w:vAlign w:val="center"/>
          </w:tcPr>
          <w:p>
            <w:pPr>
              <w:pStyle w:val="129"/>
              <w:jc w:val="left"/>
              <w:rPr>
                <w:rFonts w:hint="eastAsia" w:ascii="宋体" w:hAnsi="宋体" w:eastAsia="宋体" w:cs="宋体"/>
                <w:sz w:val="24"/>
              </w:rPr>
            </w:pPr>
          </w:p>
        </w:tc>
        <w:tc>
          <w:tcPr>
            <w:tcW w:w="888" w:type="pct"/>
            <w:vAlign w:val="center"/>
          </w:tcPr>
          <w:p>
            <w:pPr>
              <w:pStyle w:val="129"/>
              <w:jc w:val="lef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pPr>
              <w:pStyle w:val="129"/>
              <w:rPr>
                <w:rFonts w:hint="eastAsia" w:ascii="宋体" w:hAnsi="宋体" w:eastAsia="宋体" w:cs="宋体"/>
                <w:sz w:val="24"/>
              </w:rPr>
            </w:pPr>
          </w:p>
        </w:tc>
        <w:tc>
          <w:tcPr>
            <w:tcW w:w="1903" w:type="pct"/>
            <w:vAlign w:val="center"/>
          </w:tcPr>
          <w:p>
            <w:pPr>
              <w:pStyle w:val="129"/>
              <w:jc w:val="left"/>
              <w:rPr>
                <w:rFonts w:hint="eastAsia" w:ascii="宋体" w:hAnsi="宋体" w:eastAsia="宋体" w:cs="宋体"/>
                <w:sz w:val="24"/>
              </w:rPr>
            </w:pPr>
          </w:p>
        </w:tc>
        <w:tc>
          <w:tcPr>
            <w:tcW w:w="1332" w:type="pct"/>
            <w:vAlign w:val="center"/>
          </w:tcPr>
          <w:p>
            <w:pPr>
              <w:pStyle w:val="129"/>
              <w:jc w:val="left"/>
              <w:rPr>
                <w:rFonts w:hint="eastAsia" w:ascii="宋体" w:hAnsi="宋体" w:eastAsia="宋体" w:cs="宋体"/>
                <w:sz w:val="24"/>
              </w:rPr>
            </w:pPr>
          </w:p>
        </w:tc>
        <w:tc>
          <w:tcPr>
            <w:tcW w:w="888" w:type="pct"/>
            <w:vAlign w:val="center"/>
          </w:tcPr>
          <w:p>
            <w:pPr>
              <w:pStyle w:val="129"/>
              <w:jc w:val="lef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129"/>
              <w:rPr>
                <w:rFonts w:hint="eastAsia" w:ascii="宋体" w:hAnsi="宋体" w:eastAsia="宋体" w:cs="宋体"/>
                <w:sz w:val="24"/>
              </w:rPr>
            </w:pPr>
          </w:p>
        </w:tc>
        <w:tc>
          <w:tcPr>
            <w:tcW w:w="1903" w:type="pct"/>
            <w:vAlign w:val="center"/>
          </w:tcPr>
          <w:p>
            <w:pPr>
              <w:pStyle w:val="129"/>
              <w:jc w:val="left"/>
              <w:rPr>
                <w:rFonts w:hint="eastAsia" w:ascii="宋体" w:hAnsi="宋体" w:eastAsia="宋体" w:cs="宋体"/>
                <w:sz w:val="24"/>
              </w:rPr>
            </w:pPr>
          </w:p>
        </w:tc>
        <w:tc>
          <w:tcPr>
            <w:tcW w:w="1332" w:type="pct"/>
            <w:vAlign w:val="center"/>
          </w:tcPr>
          <w:p>
            <w:pPr>
              <w:pStyle w:val="129"/>
              <w:jc w:val="left"/>
              <w:rPr>
                <w:rFonts w:hint="eastAsia" w:ascii="宋体" w:hAnsi="宋体" w:eastAsia="宋体" w:cs="宋体"/>
                <w:sz w:val="24"/>
              </w:rPr>
            </w:pPr>
          </w:p>
        </w:tc>
        <w:tc>
          <w:tcPr>
            <w:tcW w:w="888" w:type="pct"/>
            <w:vAlign w:val="center"/>
          </w:tcPr>
          <w:p>
            <w:pPr>
              <w:pStyle w:val="129"/>
              <w:jc w:val="lef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129"/>
              <w:rPr>
                <w:rFonts w:hint="eastAsia" w:ascii="宋体" w:hAnsi="宋体" w:eastAsia="宋体" w:cs="宋体"/>
                <w:sz w:val="24"/>
              </w:rPr>
            </w:pPr>
          </w:p>
        </w:tc>
        <w:tc>
          <w:tcPr>
            <w:tcW w:w="1903" w:type="pct"/>
            <w:vAlign w:val="center"/>
          </w:tcPr>
          <w:p>
            <w:pPr>
              <w:pStyle w:val="129"/>
              <w:jc w:val="left"/>
              <w:rPr>
                <w:rFonts w:hint="eastAsia" w:ascii="宋体" w:hAnsi="宋体" w:eastAsia="宋体" w:cs="宋体"/>
                <w:sz w:val="24"/>
              </w:rPr>
            </w:pPr>
          </w:p>
        </w:tc>
        <w:tc>
          <w:tcPr>
            <w:tcW w:w="1332" w:type="pct"/>
            <w:vAlign w:val="center"/>
          </w:tcPr>
          <w:p>
            <w:pPr>
              <w:pStyle w:val="129"/>
              <w:jc w:val="left"/>
              <w:rPr>
                <w:rFonts w:hint="eastAsia" w:ascii="宋体" w:hAnsi="宋体" w:eastAsia="宋体" w:cs="宋体"/>
                <w:sz w:val="24"/>
              </w:rPr>
            </w:pPr>
          </w:p>
        </w:tc>
        <w:tc>
          <w:tcPr>
            <w:tcW w:w="888" w:type="pct"/>
            <w:vAlign w:val="center"/>
          </w:tcPr>
          <w:p>
            <w:pPr>
              <w:pStyle w:val="129"/>
              <w:jc w:val="lef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129"/>
              <w:rPr>
                <w:rFonts w:hint="eastAsia" w:ascii="宋体" w:hAnsi="宋体" w:eastAsia="宋体" w:cs="宋体"/>
                <w:sz w:val="24"/>
              </w:rPr>
            </w:pPr>
          </w:p>
        </w:tc>
        <w:tc>
          <w:tcPr>
            <w:tcW w:w="1903" w:type="pct"/>
            <w:vAlign w:val="center"/>
          </w:tcPr>
          <w:p>
            <w:pPr>
              <w:pStyle w:val="129"/>
              <w:jc w:val="left"/>
              <w:rPr>
                <w:rFonts w:hint="eastAsia" w:ascii="宋体" w:hAnsi="宋体" w:eastAsia="宋体" w:cs="宋体"/>
                <w:sz w:val="24"/>
              </w:rPr>
            </w:pPr>
          </w:p>
        </w:tc>
        <w:tc>
          <w:tcPr>
            <w:tcW w:w="1332" w:type="pct"/>
            <w:vAlign w:val="center"/>
          </w:tcPr>
          <w:p>
            <w:pPr>
              <w:pStyle w:val="129"/>
              <w:jc w:val="left"/>
              <w:rPr>
                <w:rFonts w:hint="eastAsia" w:ascii="宋体" w:hAnsi="宋体" w:eastAsia="宋体" w:cs="宋体"/>
                <w:sz w:val="24"/>
              </w:rPr>
            </w:pPr>
          </w:p>
        </w:tc>
        <w:tc>
          <w:tcPr>
            <w:tcW w:w="888" w:type="pct"/>
            <w:vAlign w:val="center"/>
          </w:tcPr>
          <w:p>
            <w:pPr>
              <w:pStyle w:val="129"/>
              <w:jc w:val="lef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129"/>
              <w:rPr>
                <w:rFonts w:hint="eastAsia" w:ascii="宋体" w:hAnsi="宋体" w:eastAsia="宋体" w:cs="宋体"/>
                <w:sz w:val="24"/>
              </w:rPr>
            </w:pPr>
          </w:p>
        </w:tc>
        <w:tc>
          <w:tcPr>
            <w:tcW w:w="1903" w:type="pct"/>
            <w:vAlign w:val="center"/>
          </w:tcPr>
          <w:p>
            <w:pPr>
              <w:pStyle w:val="129"/>
              <w:jc w:val="left"/>
              <w:rPr>
                <w:rFonts w:hint="eastAsia" w:ascii="宋体" w:hAnsi="宋体" w:eastAsia="宋体" w:cs="宋体"/>
                <w:sz w:val="24"/>
              </w:rPr>
            </w:pPr>
          </w:p>
        </w:tc>
        <w:tc>
          <w:tcPr>
            <w:tcW w:w="1332" w:type="pct"/>
            <w:vAlign w:val="center"/>
          </w:tcPr>
          <w:p>
            <w:pPr>
              <w:pStyle w:val="129"/>
              <w:jc w:val="left"/>
              <w:rPr>
                <w:rFonts w:hint="eastAsia" w:ascii="宋体" w:hAnsi="宋体" w:eastAsia="宋体" w:cs="宋体"/>
                <w:sz w:val="24"/>
              </w:rPr>
            </w:pPr>
          </w:p>
        </w:tc>
        <w:tc>
          <w:tcPr>
            <w:tcW w:w="888" w:type="pct"/>
            <w:vAlign w:val="center"/>
          </w:tcPr>
          <w:p>
            <w:pPr>
              <w:pStyle w:val="129"/>
              <w:jc w:val="lef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129"/>
              <w:rPr>
                <w:rFonts w:hint="eastAsia" w:ascii="宋体" w:hAnsi="宋体" w:eastAsia="宋体" w:cs="宋体"/>
                <w:sz w:val="24"/>
              </w:rPr>
            </w:pPr>
          </w:p>
        </w:tc>
        <w:tc>
          <w:tcPr>
            <w:tcW w:w="1903" w:type="pct"/>
          </w:tcPr>
          <w:p>
            <w:pPr>
              <w:pStyle w:val="129"/>
              <w:rPr>
                <w:rFonts w:hint="eastAsia" w:ascii="宋体" w:hAnsi="宋体" w:eastAsia="宋体" w:cs="宋体"/>
                <w:sz w:val="24"/>
              </w:rPr>
            </w:pPr>
          </w:p>
        </w:tc>
        <w:tc>
          <w:tcPr>
            <w:tcW w:w="1332" w:type="pct"/>
          </w:tcPr>
          <w:p>
            <w:pPr>
              <w:pStyle w:val="129"/>
              <w:rPr>
                <w:rFonts w:hint="eastAsia" w:ascii="宋体" w:hAnsi="宋体" w:eastAsia="宋体" w:cs="宋体"/>
                <w:sz w:val="24"/>
              </w:rPr>
            </w:pPr>
          </w:p>
        </w:tc>
        <w:tc>
          <w:tcPr>
            <w:tcW w:w="888" w:type="pct"/>
          </w:tcPr>
          <w:p>
            <w:pPr>
              <w:pStyle w:val="12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129"/>
              <w:rPr>
                <w:rFonts w:hint="eastAsia" w:ascii="宋体" w:hAnsi="宋体" w:eastAsia="宋体" w:cs="宋体"/>
                <w:sz w:val="24"/>
              </w:rPr>
            </w:pPr>
          </w:p>
        </w:tc>
        <w:tc>
          <w:tcPr>
            <w:tcW w:w="1903" w:type="pct"/>
          </w:tcPr>
          <w:p>
            <w:pPr>
              <w:pStyle w:val="129"/>
              <w:rPr>
                <w:rFonts w:hint="eastAsia" w:ascii="宋体" w:hAnsi="宋体" w:eastAsia="宋体" w:cs="宋体"/>
                <w:sz w:val="24"/>
              </w:rPr>
            </w:pPr>
          </w:p>
        </w:tc>
        <w:tc>
          <w:tcPr>
            <w:tcW w:w="1332" w:type="pct"/>
          </w:tcPr>
          <w:p>
            <w:pPr>
              <w:pStyle w:val="129"/>
              <w:rPr>
                <w:rFonts w:hint="eastAsia" w:ascii="宋体" w:hAnsi="宋体" w:eastAsia="宋体" w:cs="宋体"/>
                <w:sz w:val="24"/>
              </w:rPr>
            </w:pPr>
          </w:p>
        </w:tc>
        <w:tc>
          <w:tcPr>
            <w:tcW w:w="888" w:type="pct"/>
          </w:tcPr>
          <w:p>
            <w:pPr>
              <w:pStyle w:val="12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129"/>
              <w:rPr>
                <w:rFonts w:hint="eastAsia" w:ascii="宋体" w:hAnsi="宋体" w:eastAsia="宋体" w:cs="宋体"/>
                <w:sz w:val="24"/>
              </w:rPr>
            </w:pPr>
          </w:p>
        </w:tc>
        <w:tc>
          <w:tcPr>
            <w:tcW w:w="1903" w:type="pct"/>
          </w:tcPr>
          <w:p>
            <w:pPr>
              <w:pStyle w:val="129"/>
              <w:rPr>
                <w:rFonts w:hint="eastAsia" w:ascii="宋体" w:hAnsi="宋体" w:eastAsia="宋体" w:cs="宋体"/>
                <w:sz w:val="24"/>
              </w:rPr>
            </w:pPr>
          </w:p>
        </w:tc>
        <w:tc>
          <w:tcPr>
            <w:tcW w:w="1332" w:type="pct"/>
          </w:tcPr>
          <w:p>
            <w:pPr>
              <w:pStyle w:val="129"/>
              <w:rPr>
                <w:rFonts w:hint="eastAsia" w:ascii="宋体" w:hAnsi="宋体" w:eastAsia="宋体" w:cs="宋体"/>
                <w:sz w:val="24"/>
              </w:rPr>
            </w:pPr>
          </w:p>
        </w:tc>
        <w:tc>
          <w:tcPr>
            <w:tcW w:w="888" w:type="pct"/>
          </w:tcPr>
          <w:p>
            <w:pPr>
              <w:pStyle w:val="12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129"/>
              <w:rPr>
                <w:rFonts w:hint="eastAsia" w:ascii="宋体" w:hAnsi="宋体" w:eastAsia="宋体" w:cs="宋体"/>
                <w:sz w:val="24"/>
              </w:rPr>
            </w:pPr>
          </w:p>
        </w:tc>
        <w:tc>
          <w:tcPr>
            <w:tcW w:w="1903" w:type="pct"/>
          </w:tcPr>
          <w:p>
            <w:pPr>
              <w:pStyle w:val="129"/>
              <w:rPr>
                <w:rFonts w:hint="eastAsia" w:ascii="宋体" w:hAnsi="宋体" w:eastAsia="宋体" w:cs="宋体"/>
                <w:sz w:val="24"/>
              </w:rPr>
            </w:pPr>
          </w:p>
        </w:tc>
        <w:tc>
          <w:tcPr>
            <w:tcW w:w="1332" w:type="pct"/>
          </w:tcPr>
          <w:p>
            <w:pPr>
              <w:pStyle w:val="129"/>
              <w:rPr>
                <w:rFonts w:hint="eastAsia" w:ascii="宋体" w:hAnsi="宋体" w:eastAsia="宋体" w:cs="宋体"/>
                <w:sz w:val="24"/>
              </w:rPr>
            </w:pPr>
          </w:p>
        </w:tc>
        <w:tc>
          <w:tcPr>
            <w:tcW w:w="888" w:type="pct"/>
          </w:tcPr>
          <w:p>
            <w:pPr>
              <w:pStyle w:val="12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129"/>
              <w:rPr>
                <w:rFonts w:hint="eastAsia" w:ascii="宋体" w:hAnsi="宋体" w:eastAsia="宋体" w:cs="宋体"/>
                <w:sz w:val="24"/>
              </w:rPr>
            </w:pPr>
          </w:p>
        </w:tc>
        <w:tc>
          <w:tcPr>
            <w:tcW w:w="1903" w:type="pct"/>
          </w:tcPr>
          <w:p>
            <w:pPr>
              <w:pStyle w:val="129"/>
              <w:rPr>
                <w:rFonts w:hint="eastAsia" w:ascii="宋体" w:hAnsi="宋体" w:eastAsia="宋体" w:cs="宋体"/>
                <w:sz w:val="24"/>
              </w:rPr>
            </w:pPr>
          </w:p>
        </w:tc>
        <w:tc>
          <w:tcPr>
            <w:tcW w:w="1332" w:type="pct"/>
          </w:tcPr>
          <w:p>
            <w:pPr>
              <w:pStyle w:val="129"/>
              <w:rPr>
                <w:rFonts w:hint="eastAsia" w:ascii="宋体" w:hAnsi="宋体" w:eastAsia="宋体" w:cs="宋体"/>
                <w:sz w:val="24"/>
              </w:rPr>
            </w:pPr>
          </w:p>
        </w:tc>
        <w:tc>
          <w:tcPr>
            <w:tcW w:w="888" w:type="pct"/>
          </w:tcPr>
          <w:p>
            <w:pPr>
              <w:pStyle w:val="12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129"/>
              <w:rPr>
                <w:rFonts w:hint="eastAsia" w:ascii="宋体" w:hAnsi="宋体" w:eastAsia="宋体" w:cs="宋体"/>
                <w:sz w:val="24"/>
              </w:rPr>
            </w:pPr>
          </w:p>
        </w:tc>
        <w:tc>
          <w:tcPr>
            <w:tcW w:w="1903" w:type="pct"/>
          </w:tcPr>
          <w:p>
            <w:pPr>
              <w:pStyle w:val="129"/>
              <w:rPr>
                <w:rFonts w:hint="eastAsia" w:ascii="宋体" w:hAnsi="宋体" w:eastAsia="宋体" w:cs="宋体"/>
                <w:sz w:val="24"/>
              </w:rPr>
            </w:pPr>
          </w:p>
        </w:tc>
        <w:tc>
          <w:tcPr>
            <w:tcW w:w="1332" w:type="pct"/>
          </w:tcPr>
          <w:p>
            <w:pPr>
              <w:pStyle w:val="129"/>
              <w:rPr>
                <w:rFonts w:hint="eastAsia" w:ascii="宋体" w:hAnsi="宋体" w:eastAsia="宋体" w:cs="宋体"/>
                <w:sz w:val="24"/>
              </w:rPr>
            </w:pPr>
          </w:p>
        </w:tc>
        <w:tc>
          <w:tcPr>
            <w:tcW w:w="888" w:type="pct"/>
          </w:tcPr>
          <w:p>
            <w:pPr>
              <w:pStyle w:val="129"/>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footerReference r:id="rId12" w:type="first"/>
          <w:footerReference r:id="rId11" w:type="default"/>
          <w:pgSz w:w="11906" w:h="16838"/>
          <w:pgMar w:top="1588" w:right="1418" w:bottom="1134" w:left="1418" w:header="851" w:footer="992" w:gutter="0"/>
          <w:pgNumType w:fmt="decimal"/>
          <w:cols w:space="720" w:num="1"/>
          <w:titlePg/>
          <w:docGrid w:type="lines" w:linePitch="312" w:charSpace="0"/>
        </w:sectPr>
      </w:pPr>
    </w:p>
    <w:p>
      <w:pPr>
        <w:pStyle w:val="131"/>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125"/>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val="en-US" w:eastAsia="zh-CN"/>
        </w:rPr>
        <w:t>工业车辆EMC抗干扰天线能力提升项目</w:t>
      </w:r>
    </w:p>
    <w:tbl>
      <w:tblPr>
        <w:tblStyle w:val="8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66"/>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66"/>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66"/>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66"/>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66"/>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66"/>
              <w:jc w:val="center"/>
              <w:rPr>
                <w:rFonts w:hint="eastAsia" w:ascii="宋体" w:hAnsi="宋体" w:eastAsia="宋体" w:cs="宋体"/>
                <w:b/>
                <w:szCs w:val="21"/>
              </w:rPr>
            </w:pPr>
            <w:r>
              <w:rPr>
                <w:rFonts w:hint="eastAsia" w:ascii="宋体" w:hAnsi="宋体" w:eastAsia="宋体" w:cs="宋体"/>
                <w:b/>
                <w:szCs w:val="21"/>
              </w:rPr>
              <w:t>联系人及</w:t>
            </w:r>
          </w:p>
          <w:p>
            <w:pPr>
              <w:pStyle w:val="66"/>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decimal"/>
          <w:cols w:space="720" w:num="1"/>
          <w:titlePg/>
          <w:docGrid w:type="lines" w:linePitch="312" w:charSpace="0"/>
        </w:sectPr>
      </w:pPr>
    </w:p>
    <w:p>
      <w:pPr>
        <w:pStyle w:val="131"/>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宋体"/>
          <w:sz w:val="24"/>
        </w:rPr>
        <w:t xml:space="preserve">项目名称: </w:t>
      </w:r>
      <w:r>
        <w:rPr>
          <w:rFonts w:hint="eastAsia" w:ascii="宋体" w:hAnsi="宋体" w:eastAsia="宋体" w:cs="宋体"/>
          <w:sz w:val="24"/>
          <w:u w:val="single"/>
          <w:lang w:val="en-US" w:eastAsia="zh-CN"/>
        </w:rPr>
        <w:t>工业车辆EMC抗干扰天线能力提升项目</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pPr>
        <w:pStyle w:val="131"/>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125"/>
        <w:ind w:firstLine="480"/>
        <w:rPr>
          <w:rFonts w:hint="eastAsia" w:ascii="宋体" w:hAnsi="宋体" w:eastAsia="宋体" w:cs="宋体"/>
          <w:b/>
        </w:rPr>
      </w:pPr>
      <w:r>
        <w:rPr>
          <w:rFonts w:hint="eastAsia" w:ascii="宋体" w:hAnsi="宋体" w:eastAsia="宋体" w:cs="宋体"/>
          <w:b/>
        </w:rPr>
        <w:t>《开标一览表》单独封存，以备唱标使用</w:t>
      </w:r>
    </w:p>
    <w:p>
      <w:pPr>
        <w:pStyle w:val="125"/>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val="en-US" w:eastAsia="zh-CN"/>
        </w:rPr>
        <w:t>工业车辆EMC抗干扰天线能力提升项目</w:t>
      </w:r>
    </w:p>
    <w:tbl>
      <w:tblPr>
        <w:tblStyle w:val="82"/>
        <w:tblpPr w:leftFromText="180" w:rightFromText="180" w:vertAnchor="text" w:horzAnchor="page" w:tblpX="1497" w:tblpY="310"/>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557"/>
        <w:gridCol w:w="979"/>
        <w:gridCol w:w="709"/>
        <w:gridCol w:w="674"/>
        <w:gridCol w:w="1208"/>
        <w:gridCol w:w="1544"/>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129"/>
              <w:rPr>
                <w:rFonts w:hint="eastAsia" w:ascii="宋体" w:hAnsi="宋体" w:eastAsia="宋体" w:cs="宋体"/>
                <w:lang w:val="en-US" w:eastAsia="zh-CN"/>
              </w:rPr>
            </w:pPr>
            <w:r>
              <w:rPr>
                <w:rFonts w:hint="eastAsia" w:ascii="宋体" w:hAnsi="宋体" w:eastAsia="宋体" w:cs="宋体"/>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129"/>
              <w:rPr>
                <w:rFonts w:hint="eastAsia" w:ascii="宋体" w:hAnsi="宋体" w:eastAsia="宋体" w:cs="宋体"/>
              </w:rPr>
            </w:pPr>
            <w:r>
              <w:rPr>
                <w:rFonts w:hint="eastAsia" w:ascii="宋体" w:hAnsi="宋体" w:eastAsia="宋体" w:cs="宋体"/>
              </w:rPr>
              <w:t>序号</w:t>
            </w:r>
          </w:p>
        </w:tc>
        <w:tc>
          <w:tcPr>
            <w:tcW w:w="838" w:type="pct"/>
            <w:vAlign w:val="center"/>
          </w:tcPr>
          <w:p>
            <w:pPr>
              <w:pStyle w:val="129"/>
              <w:rPr>
                <w:rFonts w:hint="eastAsia" w:ascii="宋体" w:hAnsi="宋体" w:eastAsia="宋体" w:cs="宋体"/>
              </w:rPr>
            </w:pPr>
            <w:r>
              <w:rPr>
                <w:rFonts w:hint="eastAsia" w:ascii="宋体" w:hAnsi="宋体" w:eastAsia="宋体" w:cs="宋体"/>
              </w:rPr>
              <w:t>项目名称</w:t>
            </w:r>
          </w:p>
        </w:tc>
        <w:tc>
          <w:tcPr>
            <w:tcW w:w="527" w:type="pct"/>
            <w:vAlign w:val="center"/>
          </w:tcPr>
          <w:p>
            <w:pPr>
              <w:pStyle w:val="129"/>
              <w:rPr>
                <w:rFonts w:hint="eastAsia" w:ascii="宋体" w:hAnsi="宋体" w:eastAsia="宋体" w:cs="宋体"/>
              </w:rPr>
            </w:pPr>
            <w:r>
              <w:rPr>
                <w:rFonts w:hint="eastAsia" w:ascii="宋体" w:hAnsi="宋体" w:eastAsia="宋体" w:cs="宋体"/>
              </w:rPr>
              <w:t>投标总价</w:t>
            </w:r>
          </w:p>
          <w:p>
            <w:pPr>
              <w:pStyle w:val="129"/>
              <w:rPr>
                <w:rFonts w:hint="eastAsia" w:ascii="宋体" w:hAnsi="宋体" w:eastAsia="宋体" w:cs="宋体"/>
              </w:rPr>
            </w:pPr>
            <w:r>
              <w:rPr>
                <w:rFonts w:hint="eastAsia" w:ascii="宋体" w:hAnsi="宋体" w:eastAsia="宋体" w:cs="宋体"/>
              </w:rPr>
              <w:t>（元）</w:t>
            </w:r>
          </w:p>
        </w:tc>
        <w:tc>
          <w:tcPr>
            <w:tcW w:w="381" w:type="pct"/>
            <w:vAlign w:val="center"/>
          </w:tcPr>
          <w:p>
            <w:pPr>
              <w:pStyle w:val="129"/>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129"/>
              <w:rPr>
                <w:rFonts w:hint="eastAsia" w:ascii="宋体" w:hAnsi="宋体" w:eastAsia="宋体" w:cs="宋体"/>
                <w:szCs w:val="21"/>
              </w:rPr>
            </w:pPr>
            <w:r>
              <w:rPr>
                <w:rFonts w:hint="eastAsia" w:ascii="宋体" w:hAnsi="宋体" w:eastAsia="宋体" w:cs="宋体"/>
                <w:szCs w:val="21"/>
              </w:rPr>
              <w:t>税率</w:t>
            </w:r>
          </w:p>
        </w:tc>
        <w:tc>
          <w:tcPr>
            <w:tcW w:w="651" w:type="pct"/>
            <w:vAlign w:val="center"/>
          </w:tcPr>
          <w:p>
            <w:pPr>
              <w:pStyle w:val="129"/>
              <w:rPr>
                <w:rFonts w:hint="eastAsia" w:ascii="宋体" w:hAnsi="宋体" w:eastAsia="宋体" w:cs="宋体"/>
              </w:rPr>
            </w:pPr>
            <w:r>
              <w:rPr>
                <w:rFonts w:hint="eastAsia" w:ascii="宋体" w:hAnsi="宋体" w:eastAsia="宋体" w:cs="宋体"/>
              </w:rPr>
              <w:t>质保期</w:t>
            </w:r>
          </w:p>
          <w:p>
            <w:pPr>
              <w:pStyle w:val="129"/>
              <w:rPr>
                <w:rFonts w:hint="eastAsia" w:ascii="宋体" w:hAnsi="宋体" w:eastAsia="宋体" w:cs="宋体"/>
              </w:rPr>
            </w:pPr>
            <w:r>
              <w:rPr>
                <w:rFonts w:hint="eastAsia" w:ascii="宋体" w:hAnsi="宋体" w:eastAsia="宋体" w:cs="宋体"/>
              </w:rPr>
              <w:t>（若有）</w:t>
            </w:r>
          </w:p>
        </w:tc>
        <w:tc>
          <w:tcPr>
            <w:tcW w:w="831" w:type="pct"/>
            <w:vAlign w:val="center"/>
          </w:tcPr>
          <w:p>
            <w:pPr>
              <w:pStyle w:val="129"/>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129"/>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40" w:hRule="atLeast"/>
        </w:trPr>
        <w:tc>
          <w:tcPr>
            <w:tcW w:w="297" w:type="pct"/>
            <w:vAlign w:val="center"/>
          </w:tcPr>
          <w:p>
            <w:pPr>
              <w:pStyle w:val="129"/>
              <w:rPr>
                <w:rFonts w:hint="eastAsia" w:ascii="宋体" w:hAnsi="宋体" w:eastAsia="宋体" w:cs="宋体"/>
              </w:rPr>
            </w:pPr>
            <w:r>
              <w:rPr>
                <w:rFonts w:hint="eastAsia" w:ascii="宋体" w:hAnsi="宋体" w:eastAsia="宋体" w:cs="宋体"/>
              </w:rPr>
              <w:t>1</w:t>
            </w:r>
          </w:p>
        </w:tc>
        <w:tc>
          <w:tcPr>
            <w:tcW w:w="838" w:type="pct"/>
            <w:vAlign w:val="center"/>
          </w:tcPr>
          <w:p>
            <w:pPr>
              <w:pStyle w:val="129"/>
              <w:rPr>
                <w:rFonts w:hint="eastAsia" w:ascii="宋体" w:hAnsi="宋体" w:eastAsia="宋体" w:cs="宋体"/>
              </w:rPr>
            </w:pPr>
            <w:r>
              <w:rPr>
                <w:rFonts w:hint="eastAsia" w:ascii="宋体" w:hAnsi="宋体" w:eastAsia="宋体" w:cs="宋体"/>
              </w:rPr>
              <w:t>工业车辆EMC抗干扰天线能力提升</w:t>
            </w:r>
          </w:p>
        </w:tc>
        <w:tc>
          <w:tcPr>
            <w:tcW w:w="527" w:type="pct"/>
            <w:vAlign w:val="center"/>
          </w:tcPr>
          <w:p>
            <w:pPr>
              <w:pStyle w:val="129"/>
              <w:rPr>
                <w:rFonts w:hint="eastAsia" w:ascii="宋体" w:hAnsi="宋体" w:eastAsia="宋体" w:cs="宋体"/>
              </w:rPr>
            </w:pPr>
          </w:p>
        </w:tc>
        <w:tc>
          <w:tcPr>
            <w:tcW w:w="381" w:type="pct"/>
            <w:vAlign w:val="center"/>
          </w:tcPr>
          <w:p>
            <w:pPr>
              <w:pStyle w:val="129"/>
              <w:rPr>
                <w:rFonts w:hint="eastAsia" w:ascii="宋体" w:hAnsi="宋体" w:eastAsia="宋体" w:cs="宋体"/>
              </w:rPr>
            </w:pPr>
          </w:p>
        </w:tc>
        <w:tc>
          <w:tcPr>
            <w:tcW w:w="363" w:type="pct"/>
            <w:vAlign w:val="center"/>
          </w:tcPr>
          <w:p>
            <w:pPr>
              <w:pStyle w:val="129"/>
              <w:rPr>
                <w:rFonts w:hint="eastAsia" w:ascii="宋体" w:hAnsi="宋体" w:eastAsia="宋体" w:cs="宋体"/>
              </w:rPr>
            </w:pPr>
          </w:p>
        </w:tc>
        <w:tc>
          <w:tcPr>
            <w:tcW w:w="651" w:type="pct"/>
            <w:vAlign w:val="center"/>
          </w:tcPr>
          <w:p>
            <w:pPr>
              <w:pStyle w:val="129"/>
              <w:rPr>
                <w:rFonts w:hint="eastAsia" w:ascii="宋体" w:hAnsi="宋体" w:eastAsia="宋体" w:cs="宋体"/>
              </w:rPr>
            </w:pPr>
          </w:p>
        </w:tc>
        <w:tc>
          <w:tcPr>
            <w:tcW w:w="831" w:type="pct"/>
            <w:vAlign w:val="center"/>
          </w:tcPr>
          <w:p>
            <w:pPr>
              <w:pStyle w:val="129"/>
              <w:rPr>
                <w:rFonts w:hint="eastAsia" w:ascii="宋体" w:hAnsi="宋体" w:eastAsia="宋体" w:cs="宋体"/>
              </w:rPr>
            </w:pPr>
          </w:p>
        </w:tc>
        <w:tc>
          <w:tcPr>
            <w:tcW w:w="1109" w:type="pct"/>
            <w:vAlign w:val="center"/>
          </w:tcPr>
          <w:p>
            <w:pPr>
              <w:pStyle w:val="129"/>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129"/>
              <w:rPr>
                <w:rFonts w:hint="eastAsia" w:ascii="宋体" w:hAnsi="宋体" w:eastAsia="宋体" w:cs="宋体"/>
              </w:rPr>
            </w:pPr>
            <w:r>
              <w:rPr>
                <w:rFonts w:hint="eastAsia" w:ascii="宋体" w:hAnsi="宋体" w:eastAsia="宋体" w:cs="宋体"/>
              </w:rPr>
              <w:t>2</w:t>
            </w:r>
          </w:p>
        </w:tc>
        <w:tc>
          <w:tcPr>
            <w:tcW w:w="838" w:type="pct"/>
            <w:vAlign w:val="center"/>
          </w:tcPr>
          <w:p>
            <w:pPr>
              <w:pStyle w:val="129"/>
              <w:rPr>
                <w:rFonts w:hint="eastAsia" w:ascii="宋体" w:hAnsi="宋体" w:eastAsia="宋体" w:cs="宋体"/>
              </w:rPr>
            </w:pPr>
            <w:r>
              <w:rPr>
                <w:rFonts w:hint="eastAsia" w:ascii="宋体" w:hAnsi="宋体" w:eastAsia="宋体" w:cs="宋体"/>
              </w:rPr>
              <w:t>合计</w:t>
            </w:r>
          </w:p>
        </w:tc>
        <w:tc>
          <w:tcPr>
            <w:tcW w:w="3864" w:type="pct"/>
            <w:gridSpan w:val="6"/>
            <w:vAlign w:val="center"/>
          </w:tcPr>
          <w:p>
            <w:pPr>
              <w:pStyle w:val="129"/>
              <w:rPr>
                <w:rFonts w:hint="eastAsia" w:ascii="宋体" w:hAnsi="宋体" w:eastAsia="宋体" w:cs="宋体"/>
              </w:rPr>
            </w:pPr>
          </w:p>
        </w:tc>
      </w:tr>
    </w:tbl>
    <w:p>
      <w:pPr>
        <w:pStyle w:val="125"/>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decimal"/>
          <w:cols w:space="720" w:num="1"/>
          <w:titlePg/>
          <w:docGrid w:type="lines" w:linePitch="312" w:charSpace="0"/>
        </w:sectPr>
      </w:pPr>
    </w:p>
    <w:p>
      <w:pPr>
        <w:pStyle w:val="131"/>
        <w:ind w:firstLine="480"/>
        <w:rPr>
          <w:rFonts w:hint="eastAsia" w:ascii="宋体" w:hAnsi="宋体" w:eastAsia="宋体" w:cs="宋体"/>
        </w:rPr>
      </w:pPr>
      <w:bookmarkStart w:id="10" w:name="_Toc26556"/>
      <w:bookmarkStart w:id="11" w:name="_Toc353881017"/>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125"/>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val="en-US" w:eastAsia="zh-CN"/>
        </w:rPr>
        <w:t>工业车辆EMC抗干扰天线能力提升项目</w:t>
      </w:r>
    </w:p>
    <w:tbl>
      <w:tblPr>
        <w:tblStyle w:val="82"/>
        <w:tblW w:w="8995" w:type="dxa"/>
        <w:tblInd w:w="0" w:type="dxa"/>
        <w:tblLayout w:type="fixed"/>
        <w:tblCellMar>
          <w:top w:w="0" w:type="dxa"/>
          <w:left w:w="108" w:type="dxa"/>
          <w:bottom w:w="0" w:type="dxa"/>
          <w:right w:w="108" w:type="dxa"/>
        </w:tblCellMar>
      </w:tblPr>
      <w:tblGrid>
        <w:gridCol w:w="949"/>
        <w:gridCol w:w="1804"/>
        <w:gridCol w:w="1356"/>
        <w:gridCol w:w="744"/>
        <w:gridCol w:w="816"/>
        <w:gridCol w:w="1260"/>
        <w:gridCol w:w="1486"/>
        <w:gridCol w:w="580"/>
      </w:tblGrid>
      <w:tr>
        <w:tblPrEx>
          <w:tblCellMar>
            <w:top w:w="0" w:type="dxa"/>
            <w:left w:w="108" w:type="dxa"/>
            <w:bottom w:w="0" w:type="dxa"/>
            <w:right w:w="108" w:type="dxa"/>
          </w:tblCellMar>
        </w:tblPrEx>
        <w:trPr>
          <w:trHeight w:val="608"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left="0" w:leftChars="0" w:firstLine="0" w:firstLineChars="0"/>
              <w:jc w:val="left"/>
              <w:rPr>
                <w:rFonts w:hint="eastAsia" w:ascii="宋体" w:hAnsi="宋体" w:eastAsia="宋体" w:cs="宋体"/>
                <w:kern w:val="0"/>
                <w:sz w:val="18"/>
                <w:szCs w:val="18"/>
              </w:rPr>
            </w:pPr>
            <w:r>
              <w:rPr>
                <w:rFonts w:hint="eastAsia"/>
                <w:sz w:val="21"/>
                <w:szCs w:val="21"/>
                <w:vertAlign w:val="baseline"/>
                <w:lang w:val="en-US" w:eastAsia="zh-CN"/>
              </w:rPr>
              <w:t>双锥天线（含宽带巴伦）</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套</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left="0" w:leftChars="0" w:firstLine="0" w:firstLineChars="0"/>
              <w:jc w:val="left"/>
              <w:rPr>
                <w:rFonts w:hint="eastAsia" w:ascii="宋体" w:hAnsi="宋体" w:eastAsia="宋体" w:cs="宋体"/>
                <w:kern w:val="0"/>
                <w:sz w:val="18"/>
                <w:szCs w:val="18"/>
              </w:rPr>
            </w:pPr>
            <w:r>
              <w:rPr>
                <w:rFonts w:hint="eastAsia"/>
                <w:sz w:val="21"/>
                <w:szCs w:val="21"/>
                <w:vertAlign w:val="baseline"/>
                <w:lang w:val="en-US" w:eastAsia="zh-CN"/>
              </w:rPr>
              <w:t>磁场天线（直流）</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套</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35"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left="0" w:leftChars="0" w:firstLine="0" w:firstLineChars="0"/>
              <w:jc w:val="left"/>
              <w:rPr>
                <w:rFonts w:hint="eastAsia" w:ascii="宋体" w:hAnsi="宋体" w:eastAsia="宋体" w:cs="宋体"/>
                <w:kern w:val="0"/>
                <w:sz w:val="18"/>
                <w:szCs w:val="18"/>
              </w:rPr>
            </w:pPr>
            <w:r>
              <w:rPr>
                <w:rFonts w:hint="eastAsia"/>
                <w:sz w:val="21"/>
                <w:szCs w:val="21"/>
                <w:vertAlign w:val="baseline"/>
                <w:lang w:val="en-US" w:eastAsia="zh-CN"/>
              </w:rPr>
              <w:t>磁场天线（交流）</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套</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125"/>
        <w:ind w:left="0" w:leftChars="0" w:firstLine="0" w:firstLineChars="0"/>
        <w:rPr>
          <w:rFonts w:hint="eastAsia" w:ascii="宋体" w:hAnsi="宋体" w:eastAsia="宋体" w:cs="宋体"/>
          <w:b/>
        </w:rPr>
      </w:pPr>
    </w:p>
    <w:p>
      <w:pPr>
        <w:pStyle w:val="125"/>
        <w:ind w:firstLine="480"/>
        <w:rPr>
          <w:rFonts w:hint="eastAsia" w:ascii="宋体" w:hAnsi="宋体" w:eastAsia="宋体" w:cs="宋体"/>
          <w:b/>
        </w:rPr>
      </w:pPr>
      <w:r>
        <w:rPr>
          <w:rFonts w:hint="eastAsia" w:ascii="宋体" w:hAnsi="宋体" w:eastAsia="宋体" w:cs="宋体"/>
          <w:b/>
        </w:rPr>
        <w:t>注：</w:t>
      </w:r>
    </w:p>
    <w:p>
      <w:pPr>
        <w:pStyle w:val="125"/>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125"/>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125"/>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decimal"/>
          <w:cols w:space="720" w:num="1"/>
          <w:titlePg/>
          <w:docGrid w:type="lines" w:linePitch="312" w:charSpace="0"/>
        </w:sectPr>
      </w:pPr>
    </w:p>
    <w:p>
      <w:pPr>
        <w:pStyle w:val="131"/>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8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r>
              <w:rPr>
                <w:rFonts w:hint="eastAsia" w:ascii="宋体" w:hAnsi="宋体" w:eastAsia="宋体" w:cs="宋体"/>
              </w:rPr>
              <w:t>是否偏离</w:t>
            </w:r>
          </w:p>
          <w:p>
            <w:pPr>
              <w:pStyle w:val="129"/>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r>
              <w:rPr>
                <w:rFonts w:hint="eastAsia" w:ascii="宋体" w:hAnsi="宋体" w:eastAsia="宋体" w:cs="宋体"/>
              </w:rPr>
              <w:t>付款条件</w:t>
            </w:r>
          </w:p>
        </w:tc>
        <w:tc>
          <w:tcPr>
            <w:tcW w:w="2947" w:type="dxa"/>
            <w:tcBorders>
              <w:top w:val="single" w:color="auto" w:sz="4" w:space="0"/>
              <w:left w:val="single" w:color="auto" w:sz="4" w:space="0"/>
              <w:bottom w:val="single" w:color="auto" w:sz="4" w:space="0"/>
              <w:right w:val="single" w:color="auto" w:sz="4" w:space="0"/>
            </w:tcBorders>
            <w:vAlign w:val="top"/>
          </w:tcPr>
          <w:p>
            <w:pPr>
              <w:pStyle w:val="3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1.设备验收合格后，中标人提交金额为合同价款90%的收据并提供合同价款100%的增值税专用发票（含复印件二份），经招标人依照财务制度审核通过后30日支付；</w:t>
            </w:r>
          </w:p>
          <w:p>
            <w:pPr>
              <w:pStyle w:val="129"/>
              <w:jc w:val="left"/>
              <w:rPr>
                <w:rFonts w:hint="eastAsia" w:ascii="宋体" w:hAnsi="宋体" w:eastAsia="宋体" w:cs="宋体"/>
                <w:szCs w:val="21"/>
              </w:rPr>
            </w:pPr>
            <w:r>
              <w:rPr>
                <w:rFonts w:hint="eastAsia" w:ascii="宋体" w:hAnsi="宋体" w:eastAsia="宋体" w:cs="宋体"/>
                <w:b w:val="0"/>
                <w:bCs w:val="0"/>
                <w:sz w:val="21"/>
                <w:szCs w:val="21"/>
                <w:lang w:val="en-US" w:eastAsia="zh-CN"/>
              </w:rPr>
              <w:t>2.合同总价款的10%作为本合同约定设备的质量保证金，质量保证金在质量保证期内不计利息。质保期届满后支付。</w:t>
            </w:r>
          </w:p>
        </w:tc>
        <w:tc>
          <w:tcPr>
            <w:tcW w:w="1593" w:type="pct"/>
            <w:tcBorders>
              <w:top w:val="single" w:color="auto" w:sz="4" w:space="0"/>
              <w:left w:val="single" w:color="auto" w:sz="4" w:space="0"/>
              <w:bottom w:val="single" w:color="auto" w:sz="4" w:space="0"/>
              <w:right w:val="single" w:color="auto" w:sz="4" w:space="0"/>
            </w:tcBorders>
          </w:tcPr>
          <w:p>
            <w:pPr>
              <w:pStyle w:val="129"/>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r>
              <w:rPr>
                <w:rFonts w:hint="eastAsia" w:ascii="宋体" w:hAnsi="宋体" w:eastAsia="宋体" w:cs="宋体"/>
              </w:rPr>
              <w:t>服务要求</w:t>
            </w:r>
          </w:p>
        </w:tc>
        <w:tc>
          <w:tcPr>
            <w:tcW w:w="2947" w:type="dxa"/>
            <w:tcBorders>
              <w:top w:val="single" w:color="auto" w:sz="4" w:space="0"/>
              <w:left w:val="single" w:color="auto" w:sz="4" w:space="0"/>
              <w:bottom w:val="single" w:color="auto" w:sz="4" w:space="0"/>
              <w:right w:val="single" w:color="auto" w:sz="4" w:space="0"/>
            </w:tcBorders>
            <w:vAlign w:val="center"/>
          </w:tcPr>
          <w:p>
            <w:pPr>
              <w:pStyle w:val="3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1、全部供货范围内的设备、材料、零配件和工器具等，除合同特别约定外，其质保期均自终验收签字生效之日起24个月。</w:t>
            </w:r>
          </w:p>
          <w:p>
            <w:pPr>
              <w:pStyle w:val="3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2、自合同签定生效之日起，按</w:t>
            </w:r>
            <w:r>
              <w:rPr>
                <w:rFonts w:hint="eastAsia" w:ascii="宋体" w:hAnsi="宋体" w:cs="宋体"/>
                <w:b w:val="0"/>
                <w:bCs w:val="0"/>
                <w:sz w:val="21"/>
                <w:szCs w:val="21"/>
                <w:lang w:val="en-US" w:eastAsia="zh-CN"/>
              </w:rPr>
              <w:t>7</w:t>
            </w:r>
            <w:r>
              <w:rPr>
                <w:rFonts w:hint="eastAsia" w:ascii="宋体" w:hAnsi="宋体" w:eastAsia="宋体" w:cs="宋体"/>
                <w:b w:val="0"/>
                <w:bCs w:val="0"/>
                <w:sz w:val="21"/>
                <w:szCs w:val="21"/>
                <w:lang w:val="en-US" w:eastAsia="zh-CN"/>
              </w:rPr>
              <w:t>0个日历日之内交货至供货地点。</w:t>
            </w:r>
          </w:p>
          <w:p>
            <w:pPr>
              <w:pStyle w:val="30"/>
              <w:jc w:val="left"/>
              <w:rPr>
                <w:rFonts w:hint="eastAsia" w:ascii="宋体" w:hAnsi="宋体" w:eastAsia="宋体" w:cs="宋体"/>
                <w:szCs w:val="21"/>
              </w:rPr>
            </w:pPr>
            <w:r>
              <w:rPr>
                <w:rFonts w:hint="eastAsia" w:ascii="宋体" w:hAnsi="宋体" w:eastAsia="宋体" w:cs="宋体"/>
                <w:b w:val="0"/>
                <w:bCs w:val="0"/>
                <w:sz w:val="21"/>
                <w:szCs w:val="21"/>
                <w:lang w:val="en-US" w:eastAsia="zh-CN"/>
              </w:rPr>
              <w:t>3、接续 5个日历日之内安装调试完毕。</w:t>
            </w:r>
          </w:p>
        </w:tc>
        <w:tc>
          <w:tcPr>
            <w:tcW w:w="1593"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szCs w:val="21"/>
              </w:rPr>
            </w:pPr>
          </w:p>
          <w:p>
            <w:pPr>
              <w:pStyle w:val="129"/>
              <w:rPr>
                <w:rFonts w:hint="eastAsia" w:ascii="宋体" w:hAnsi="宋体" w:eastAsia="宋体" w:cs="宋体"/>
                <w:szCs w:val="21"/>
              </w:rPr>
            </w:pPr>
          </w:p>
          <w:p>
            <w:pPr>
              <w:pStyle w:val="129"/>
              <w:rPr>
                <w:rFonts w:hint="eastAsia" w:ascii="宋体" w:hAnsi="宋体" w:eastAsia="宋体" w:cs="宋体"/>
                <w:szCs w:val="21"/>
              </w:rPr>
            </w:pPr>
          </w:p>
          <w:p>
            <w:pPr>
              <w:pStyle w:val="129"/>
              <w:rPr>
                <w:rFonts w:hint="eastAsia" w:ascii="宋体" w:hAnsi="宋体" w:eastAsia="宋体" w:cs="宋体"/>
                <w:szCs w:val="21"/>
              </w:rPr>
            </w:pPr>
          </w:p>
          <w:p>
            <w:pPr>
              <w:pStyle w:val="129"/>
              <w:rPr>
                <w:rFonts w:hint="eastAsia" w:ascii="宋体" w:hAnsi="宋体" w:eastAsia="宋体" w:cs="宋体"/>
                <w:szCs w:val="21"/>
              </w:rPr>
            </w:pPr>
          </w:p>
          <w:p>
            <w:pPr>
              <w:pStyle w:val="129"/>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p>
        </w:tc>
        <w:tc>
          <w:tcPr>
            <w:tcW w:w="1587"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p>
        </w:tc>
        <w:tc>
          <w:tcPr>
            <w:tcW w:w="1593"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p>
        </w:tc>
      </w:tr>
    </w:tbl>
    <w:p>
      <w:pPr>
        <w:pStyle w:val="125"/>
        <w:ind w:firstLine="480"/>
        <w:rPr>
          <w:rFonts w:hint="eastAsia" w:ascii="宋体" w:hAnsi="宋体" w:eastAsia="宋体" w:cs="宋体"/>
        </w:rPr>
      </w:pPr>
      <w:r>
        <w:rPr>
          <w:rFonts w:hint="eastAsia" w:ascii="宋体" w:hAnsi="宋体" w:eastAsia="宋体" w:cs="宋体"/>
        </w:rPr>
        <w:t>投标人名称：                   授权代表签字：            日期：</w:t>
      </w:r>
    </w:p>
    <w:p>
      <w:pPr>
        <w:pStyle w:val="125"/>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pPr>
        <w:pStyle w:val="131"/>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u w:val="single"/>
        </w:rPr>
      </w:pPr>
      <w:r>
        <w:rPr>
          <w:rFonts w:hint="eastAsia" w:ascii="宋体" w:hAnsi="宋体" w:eastAsia="宋体" w:cs="宋体"/>
          <w:sz w:val="24"/>
        </w:rPr>
        <w:t>项目名称：</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工业车辆EMC抗干扰天线能力提升项目</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125"/>
        <w:ind w:firstLine="480"/>
        <w:rPr>
          <w:rFonts w:hint="eastAsia" w:ascii="宋体" w:hAnsi="宋体" w:eastAsia="宋体" w:cs="宋体"/>
        </w:rPr>
      </w:pPr>
      <w:r>
        <w:rPr>
          <w:rFonts w:hint="eastAsia" w:ascii="宋体" w:hAnsi="宋体" w:eastAsia="宋体" w:cs="宋体"/>
        </w:rPr>
        <w:t>投标人：（盖章）</w:t>
      </w:r>
    </w:p>
    <w:p>
      <w:pPr>
        <w:pStyle w:val="125"/>
        <w:ind w:firstLine="480"/>
        <w:rPr>
          <w:rFonts w:hint="eastAsia" w:ascii="宋体" w:hAnsi="宋体" w:eastAsia="宋体" w:cs="宋体"/>
        </w:rPr>
      </w:pPr>
      <w:r>
        <w:rPr>
          <w:rFonts w:hint="eastAsia" w:ascii="宋体" w:hAnsi="宋体" w:eastAsia="宋体" w:cs="宋体"/>
        </w:rPr>
        <w:t>法定代表人（委托代理人）：（签字）</w:t>
      </w:r>
    </w:p>
    <w:p>
      <w:pPr>
        <w:pStyle w:val="125"/>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353881022"/>
      <w:bookmarkStart w:id="14" w:name="_Toc9193"/>
      <w:bookmarkStart w:id="15" w:name="_Toc639013"/>
    </w:p>
    <w:p>
      <w:pPr>
        <w:rPr>
          <w:rFonts w:hint="eastAsia" w:ascii="宋体" w:hAnsi="宋体"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bookmarkEnd w:id="13"/>
    <w:bookmarkEnd w:id="14"/>
    <w:bookmarkEnd w:id="15"/>
    <w:p>
      <w:pPr>
        <w:pStyle w:val="131"/>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15535"/>
      <w:bookmarkStart w:id="18" w:name="_Toc353881023"/>
      <w:bookmarkStart w:id="19" w:name="_Toc212369556"/>
      <w:bookmarkStart w:id="20" w:name="_Toc639014"/>
      <w:r>
        <w:rPr>
          <w:rFonts w:hint="eastAsia" w:ascii="宋体" w:hAnsi="宋体" w:eastAsia="宋体" w:cs="宋体"/>
          <w:lang w:val="en-US" w:eastAsia="zh-CN"/>
        </w:rPr>
        <w:t>1</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125"/>
        <w:ind w:firstLine="480"/>
        <w:rPr>
          <w:rFonts w:hint="eastAsia" w:ascii="宋体" w:hAnsi="宋体" w:eastAsia="宋体" w:cs="宋体"/>
        </w:rPr>
      </w:pPr>
      <w:r>
        <w:rPr>
          <w:rFonts w:hint="eastAsia" w:ascii="宋体" w:hAnsi="宋体" w:eastAsia="宋体" w:cs="宋体"/>
        </w:rPr>
        <w:t>封面格式：</w:t>
      </w:r>
    </w:p>
    <w:tbl>
      <w:tblPr>
        <w:tblStyle w:val="8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129"/>
              <w:rPr>
                <w:rFonts w:hint="eastAsia" w:ascii="宋体" w:hAnsi="宋体" w:eastAsia="宋体" w:cs="宋体"/>
              </w:rPr>
            </w:pPr>
          </w:p>
          <w:p>
            <w:pPr>
              <w:pStyle w:val="129"/>
              <w:rPr>
                <w:rFonts w:hint="eastAsia" w:ascii="宋体" w:hAnsi="宋体" w:eastAsia="宋体" w:cs="宋体"/>
                <w:sz w:val="30"/>
                <w:szCs w:val="30"/>
              </w:rPr>
            </w:pPr>
            <w:r>
              <w:rPr>
                <w:rFonts w:hint="eastAsia" w:ascii="宋体" w:hAnsi="宋体" w:eastAsia="宋体" w:cs="宋体"/>
                <w:sz w:val="30"/>
                <w:szCs w:val="30"/>
              </w:rPr>
              <w:t>投标文件</w:t>
            </w:r>
          </w:p>
          <w:p>
            <w:pPr>
              <w:pStyle w:val="129"/>
              <w:jc w:val="both"/>
              <w:rPr>
                <w:rFonts w:hint="eastAsia" w:ascii="宋体" w:hAnsi="宋体" w:eastAsia="宋体" w:cs="宋体"/>
                <w:sz w:val="30"/>
                <w:szCs w:val="30"/>
              </w:rPr>
            </w:pPr>
          </w:p>
          <w:p>
            <w:pPr>
              <w:pStyle w:val="129"/>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129"/>
              <w:rPr>
                <w:rFonts w:hint="eastAsia" w:ascii="宋体" w:hAnsi="宋体" w:eastAsia="宋体" w:cs="宋体"/>
              </w:rPr>
            </w:pPr>
          </w:p>
          <w:p>
            <w:pPr>
              <w:pStyle w:val="129"/>
              <w:rPr>
                <w:rFonts w:hint="eastAsia" w:ascii="宋体" w:hAnsi="宋体" w:eastAsia="宋体" w:cs="宋体"/>
              </w:rPr>
            </w:pPr>
          </w:p>
          <w:p>
            <w:pPr>
              <w:pStyle w:val="129"/>
              <w:rPr>
                <w:rFonts w:hint="eastAsia" w:ascii="宋体" w:hAnsi="宋体" w:eastAsia="宋体" w:cs="宋体"/>
              </w:rPr>
            </w:pPr>
            <w:r>
              <w:rPr>
                <w:rFonts w:hint="eastAsia" w:ascii="宋体" w:hAnsi="宋体" w:eastAsia="宋体" w:cs="宋体"/>
              </w:rPr>
              <w:t>项目名称：</w:t>
            </w:r>
          </w:p>
          <w:p>
            <w:pPr>
              <w:pStyle w:val="129"/>
              <w:rPr>
                <w:rFonts w:hint="eastAsia" w:ascii="宋体" w:hAnsi="宋体" w:eastAsia="宋体" w:cs="宋体"/>
              </w:rPr>
            </w:pPr>
            <w:r>
              <w:rPr>
                <w:rFonts w:hint="eastAsia" w:ascii="宋体" w:hAnsi="宋体" w:eastAsia="宋体" w:cs="宋体"/>
              </w:rPr>
              <w:t>投标人名称（公章）：</w:t>
            </w:r>
          </w:p>
          <w:p>
            <w:pPr>
              <w:pStyle w:val="129"/>
              <w:rPr>
                <w:rFonts w:hint="eastAsia" w:ascii="宋体" w:hAnsi="宋体" w:eastAsia="宋体" w:cs="宋体"/>
              </w:rPr>
            </w:pPr>
            <w:r>
              <w:rPr>
                <w:rFonts w:hint="eastAsia" w:ascii="宋体" w:hAnsi="宋体" w:eastAsia="宋体" w:cs="宋体"/>
              </w:rPr>
              <w:t>地址：</w:t>
            </w:r>
          </w:p>
          <w:p>
            <w:pPr>
              <w:pStyle w:val="129"/>
              <w:rPr>
                <w:rFonts w:hint="eastAsia" w:ascii="宋体" w:hAnsi="宋体" w:eastAsia="宋体" w:cs="宋体"/>
              </w:rPr>
            </w:pPr>
            <w:r>
              <w:rPr>
                <w:rFonts w:hint="eastAsia" w:ascii="宋体" w:hAnsi="宋体" w:eastAsia="宋体" w:cs="宋体"/>
              </w:rPr>
              <w:t>授权代表电话：</w:t>
            </w:r>
          </w:p>
          <w:p>
            <w:pPr>
              <w:pStyle w:val="129"/>
              <w:rPr>
                <w:rFonts w:hint="eastAsia" w:ascii="宋体" w:hAnsi="宋体" w:eastAsia="宋体" w:cs="宋体"/>
              </w:rPr>
            </w:pPr>
            <w:r>
              <w:rPr>
                <w:rFonts w:hint="eastAsia" w:ascii="宋体" w:hAnsi="宋体" w:eastAsia="宋体" w:cs="宋体"/>
              </w:rPr>
              <w:t>传真：</w:t>
            </w:r>
          </w:p>
          <w:p>
            <w:pPr>
              <w:pStyle w:val="129"/>
              <w:rPr>
                <w:rFonts w:hint="eastAsia" w:ascii="宋体" w:hAnsi="宋体" w:eastAsia="宋体" w:cs="宋体"/>
              </w:rPr>
            </w:pPr>
          </w:p>
          <w:p>
            <w:pPr>
              <w:pStyle w:val="129"/>
              <w:rPr>
                <w:rFonts w:hint="eastAsia" w:ascii="宋体" w:hAnsi="宋体" w:eastAsia="宋体" w:cs="宋体"/>
              </w:rPr>
            </w:pPr>
          </w:p>
        </w:tc>
      </w:tr>
    </w:tbl>
    <w:p>
      <w:pPr>
        <w:pStyle w:val="125"/>
        <w:ind w:firstLine="480"/>
        <w:rPr>
          <w:rFonts w:hint="eastAsia" w:ascii="宋体" w:hAnsi="宋体" w:eastAsia="宋体" w:cs="宋体"/>
        </w:rPr>
      </w:pPr>
      <w:r>
        <w:rPr>
          <w:rFonts w:hint="eastAsia" w:ascii="宋体" w:hAnsi="宋体" w:eastAsia="宋体" w:cs="宋体"/>
        </w:rPr>
        <w:t>投标人名称：                   授权代表签字：                  日期</w:t>
      </w:r>
    </w:p>
    <w:p>
      <w:pPr>
        <w:pStyle w:val="108"/>
        <w:rPr>
          <w:rFonts w:hint="eastAsia" w:ascii="宋体" w:hAnsi="宋体" w:eastAsia="宋体" w:cs="宋体"/>
        </w:rPr>
        <w:sectPr>
          <w:headerReference r:id="rId13" w:type="default"/>
          <w:footerReference r:id="rId14" w:type="default"/>
          <w:pgSz w:w="11907" w:h="16840"/>
          <w:pgMar w:top="1785" w:right="1418" w:bottom="1418" w:left="1418" w:header="724" w:footer="851" w:gutter="0"/>
          <w:pgNumType w:fmt="decimal"/>
          <w:cols w:space="720" w:num="1"/>
          <w:docGrid w:linePitch="290" w:charSpace="-3931"/>
        </w:sectPr>
      </w:pPr>
    </w:p>
    <w:p>
      <w:pPr>
        <w:pStyle w:val="44"/>
        <w:ind w:firstLine="480" w:firstLineChars="200"/>
        <w:outlineLvl w:val="2"/>
        <w:rPr>
          <w:rFonts w:hint="default" w:ascii="宋体" w:hAnsi="宋体" w:eastAsia="宋体" w:cs="宋体"/>
          <w:b/>
          <w:bCs/>
          <w:color w:val="000000"/>
          <w:sz w:val="24"/>
          <w:szCs w:val="24"/>
          <w:lang w:val="en-US" w:eastAsia="zh-CN"/>
        </w:rPr>
      </w:pPr>
      <w:r>
        <w:rPr>
          <w:rFonts w:hint="eastAsia" w:hAnsi="宋体" w:cs="宋体"/>
          <w:b/>
          <w:bCs/>
          <w:color w:val="000000"/>
          <w:sz w:val="24"/>
          <w:szCs w:val="24"/>
          <w:lang w:eastAsia="zh-CN"/>
        </w:rPr>
        <w:t>附件12</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635" b="8255"/>
            <wp:docPr id="16" name="picture" descr="descript"/>
            <wp:cNvGraphicFramePr/>
            <a:graphic xmlns:a="http://schemas.openxmlformats.org/drawingml/2006/main">
              <a:graphicData uri="http://schemas.openxmlformats.org/drawingml/2006/picture">
                <pic:pic xmlns:pic="http://schemas.openxmlformats.org/drawingml/2006/picture">
                  <pic:nvPicPr>
                    <pic:cNvPr id="16" name="picture" descr="descript"/>
                    <pic:cNvPicPr/>
                  </pic:nvPicPr>
                  <pic:blipFill>
                    <a:blip r:embed="rId37"/>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635" b="698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38"/>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635" b="1079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39"/>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635" b="1206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0"/>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635" b="952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1"/>
                    <a:stretch>
                      <a:fillRect/>
                    </a:stretch>
                  </pic:blipFill>
                  <pic:spPr>
                    <a:xfrm>
                      <a:off x="0" y="0"/>
                      <a:ext cx="5760085" cy="2810122"/>
                    </a:xfrm>
                    <a:prstGeom prst="rect">
                      <a:avLst/>
                    </a:prstGeom>
                  </pic:spPr>
                </pic:pic>
              </a:graphicData>
            </a:graphic>
          </wp:inline>
        </w:drawing>
      </w:r>
    </w:p>
    <w:p>
      <w:pPr>
        <w:pStyle w:val="44"/>
        <w:rPr>
          <w:rFonts w:hint="eastAsia" w:ascii="宋体" w:hAnsi="宋体" w:eastAsia="宋体" w:cs="宋体"/>
        </w:rPr>
      </w:pPr>
      <w:r>
        <w:rPr>
          <w:rFonts w:hint="eastAsia" w:ascii="宋体" w:hAnsi="宋体" w:eastAsia="宋体" w:cs="宋体"/>
        </w:rPr>
        <w:drawing>
          <wp:inline distT="0" distB="0" distL="0" distR="0">
            <wp:extent cx="5760085" cy="2820035"/>
            <wp:effectExtent l="0" t="0" r="635" b="14605"/>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2"/>
                    <a:stretch>
                      <a:fillRect/>
                    </a:stretch>
                  </pic:blipFill>
                  <pic:spPr>
                    <a:xfrm>
                      <a:off x="0" y="0"/>
                      <a:ext cx="5760085" cy="2820042"/>
                    </a:xfrm>
                    <a:prstGeom prst="rect">
                      <a:avLst/>
                    </a:prstGeom>
                  </pic:spPr>
                </pic:pic>
              </a:graphicData>
            </a:graphic>
          </wp:inline>
        </w:drawing>
      </w:r>
    </w:p>
    <w:p>
      <w:pPr>
        <w:pStyle w:val="44"/>
        <w:rPr>
          <w:rFonts w:hint="eastAsia" w:hAnsi="宋体" w:cs="宋体"/>
          <w:b/>
          <w:bCs/>
          <w:sz w:val="24"/>
          <w:szCs w:val="28"/>
          <w:highlight w:val="yellow"/>
          <w:lang w:val="en-US" w:eastAsia="zh-CN"/>
        </w:rPr>
      </w:pPr>
    </w:p>
    <w:p>
      <w:pPr>
        <w:pStyle w:val="44"/>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pPr>
        <w:pStyle w:val="44"/>
        <w:numPr>
          <w:ilvl w:val="0"/>
          <w:numId w:val="16"/>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pPr>
        <w:pStyle w:val="44"/>
        <w:widowControl w:val="0"/>
        <w:numPr>
          <w:ilvl w:val="0"/>
          <w:numId w:val="16"/>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pPr>
        <w:pStyle w:val="44"/>
        <w:widowControl w:val="0"/>
        <w:numPr>
          <w:ilvl w:val="0"/>
          <w:numId w:val="16"/>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供货类别请选择：研发试验类设备（产品试验检测中心）。</w:t>
      </w:r>
    </w:p>
    <w:p>
      <w:pPr>
        <w:pStyle w:val="44"/>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pgNumType w:fmt="decimal"/>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4.详细注册流程及注意事项，请在注册在登录界面下载供应商用户手册参考</w:t>
      </w:r>
    </w:p>
    <w:p>
      <w:pPr>
        <w:pStyle w:val="44"/>
        <w:ind w:firstLine="480" w:firstLineChars="200"/>
        <w:outlineLvl w:val="2"/>
        <w:rPr>
          <w:rFonts w:hint="eastAsia" w:ascii="宋体" w:hAnsi="宋体" w:eastAsia="宋体" w:cs="宋体"/>
          <w:b/>
          <w:color w:val="000000"/>
          <w:sz w:val="24"/>
          <w:szCs w:val="24"/>
        </w:rPr>
      </w:pPr>
      <w:r>
        <w:rPr>
          <w:rFonts w:hint="eastAsia" w:hAnsi="宋体" w:cs="宋体"/>
          <w:b/>
          <w:bCs/>
          <w:color w:val="000000"/>
          <w:sz w:val="24"/>
          <w:szCs w:val="24"/>
          <w:lang w:eastAsia="zh-CN"/>
        </w:rPr>
        <w:t>附件13</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93"/>
          <w:rFonts w:hint="eastAsia" w:ascii="宋体" w:hAnsi="宋体" w:cs="宋体"/>
          <w:sz w:val="24"/>
          <w:szCs w:val="24"/>
          <w:lang w:eastAsia="zh-CN"/>
        </w:rPr>
        <w:t>https</w:t>
      </w:r>
      <w:r>
        <w:rPr>
          <w:rStyle w:val="93"/>
          <w:rFonts w:hint="eastAsia" w:ascii="宋体" w:hAnsi="宋体" w:eastAsia="宋体" w:cs="宋体"/>
          <w:sz w:val="24"/>
          <w:szCs w:val="24"/>
        </w:rPr>
        <w:t>://ecaitong.sinotruk.com:8012/</w:t>
      </w:r>
      <w:r>
        <w:rPr>
          <w:rStyle w:val="93"/>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635" b="1270"/>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3"/>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635" b="825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4"/>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keepNext/>
        <w:keepLines/>
        <w:pageBreakBefore w:val="0"/>
        <w:widowControl/>
        <w:kinsoku/>
        <w:wordWrap/>
        <w:overflowPunct/>
        <w:topLinePunct w:val="0"/>
        <w:autoSpaceDE/>
        <w:autoSpaceDN/>
        <w:bidi w:val="0"/>
        <w:adjustRightInd/>
        <w:snapToGrid/>
        <w:ind w:left="425" w:hanging="425"/>
        <w:textAlignment w:val="auto"/>
        <w:outlineLvl w:val="9"/>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11430" b="13335"/>
            <wp:docPr id="31" name="picture" descr="descript"/>
            <wp:cNvGraphicFramePr/>
            <a:graphic xmlns:a="http://schemas.openxmlformats.org/drawingml/2006/main">
              <a:graphicData uri="http://schemas.openxmlformats.org/drawingml/2006/picture">
                <pic:pic xmlns:pic="http://schemas.openxmlformats.org/drawingml/2006/picture">
                  <pic:nvPicPr>
                    <pic:cNvPr id="31" name="picture" descr="descript"/>
                    <pic:cNvPicPr/>
                  </pic:nvPicPr>
                  <pic:blipFill>
                    <a:blip r:embed="rId45"/>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11430" b="3810"/>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46"/>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outlineLvl w:val="9"/>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11430" b="635"/>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47"/>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635" b="952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48"/>
                    <a:stretch>
                      <a:fillRect/>
                    </a:stretch>
                  </pic:blipFill>
                  <pic:spPr>
                    <a:xfrm>
                      <a:off x="0" y="0"/>
                      <a:ext cx="5760085" cy="1956600"/>
                    </a:xfrm>
                    <a:prstGeom prst="rect">
                      <a:avLst/>
                    </a:prstGeom>
                  </pic:spPr>
                </pic:pic>
              </a:graphicData>
            </a:graphic>
          </wp:inline>
        </w:drawing>
      </w:r>
    </w:p>
    <w:p>
      <w:pPr>
        <w:pStyle w:val="44"/>
        <w:rPr>
          <w:rFonts w:hint="eastAsia" w:ascii="宋体" w:hAnsi="宋体" w:eastAsia="宋体" w:cs="宋体"/>
          <w:b/>
          <w:color w:val="000000"/>
          <w:sz w:val="24"/>
          <w:szCs w:val="24"/>
        </w:rPr>
      </w:pPr>
    </w:p>
    <w:p>
      <w:pPr>
        <w:pStyle w:val="108"/>
        <w:rPr>
          <w:rFonts w:hint="eastAsia" w:ascii="宋体" w:hAnsi="宋体" w:eastAsia="宋体" w:cs="宋体"/>
        </w:rPr>
        <w:sectPr>
          <w:pgSz w:w="11907" w:h="16840"/>
          <w:pgMar w:top="1785" w:right="1418" w:bottom="1418" w:left="1418" w:header="724" w:footer="851" w:gutter="0"/>
          <w:pgNumType w:fmt="decimal"/>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cs="宋体"/>
          <w:b/>
          <w:bCs/>
          <w:color w:val="000000"/>
          <w:sz w:val="24"/>
          <w:szCs w:val="24"/>
          <w:lang w:eastAsia="zh-CN"/>
        </w:rPr>
        <w:t>附件14</w:t>
      </w:r>
      <w:r>
        <w:rPr>
          <w:rFonts w:hint="eastAsia" w:ascii="宋体" w:hAnsi="宋体" w:eastAsia="宋体" w:cs="宋体"/>
          <w:b/>
          <w:bCs/>
          <w:color w:val="000000"/>
          <w:sz w:val="24"/>
          <w:szCs w:val="24"/>
        </w:rPr>
        <w:t>技术标评分标准</w:t>
      </w:r>
    </w:p>
    <w:p>
      <w:pPr>
        <w:pStyle w:val="4"/>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tbl>
      <w:tblPr>
        <w:tblStyle w:val="82"/>
        <w:tblW w:w="47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552"/>
        <w:gridCol w:w="1812"/>
        <w:gridCol w:w="912"/>
        <w:gridCol w:w="4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6" w:hRule="atLeast"/>
          <w:jc w:val="center"/>
        </w:trPr>
        <w:tc>
          <w:tcPr>
            <w:tcW w:w="428" w:type="pct"/>
            <w:vAlign w:val="center"/>
          </w:tcPr>
          <w:p>
            <w:pPr>
              <w:jc w:val="center"/>
            </w:pPr>
            <w:r>
              <w:rPr>
                <w:rFonts w:hint="eastAsia"/>
              </w:rPr>
              <w:t>评价类型</w:t>
            </w:r>
          </w:p>
        </w:tc>
        <w:tc>
          <w:tcPr>
            <w:tcW w:w="312" w:type="pct"/>
            <w:vAlign w:val="center"/>
          </w:tcPr>
          <w:p>
            <w:pPr>
              <w:jc w:val="center"/>
            </w:pPr>
            <w:r>
              <w:rPr>
                <w:rFonts w:hint="eastAsia"/>
              </w:rPr>
              <w:t>序号</w:t>
            </w:r>
          </w:p>
        </w:tc>
        <w:tc>
          <w:tcPr>
            <w:tcW w:w="1026" w:type="pct"/>
            <w:vAlign w:val="center"/>
          </w:tcPr>
          <w:p>
            <w:pPr>
              <w:jc w:val="center"/>
            </w:pPr>
            <w:r>
              <w:rPr>
                <w:rFonts w:hint="eastAsia"/>
              </w:rPr>
              <w:t>内</w:t>
            </w:r>
            <w:r>
              <w:t xml:space="preserve">   </w:t>
            </w:r>
            <w:r>
              <w:rPr>
                <w:rFonts w:hint="eastAsia"/>
              </w:rPr>
              <w:t>容</w:t>
            </w:r>
          </w:p>
        </w:tc>
        <w:tc>
          <w:tcPr>
            <w:tcW w:w="516" w:type="pct"/>
            <w:vAlign w:val="center"/>
          </w:tcPr>
          <w:p>
            <w:pPr>
              <w:jc w:val="center"/>
            </w:pPr>
            <w:r>
              <w:rPr>
                <w:rFonts w:hint="eastAsia"/>
              </w:rPr>
              <w:t>标准分</w:t>
            </w:r>
          </w:p>
        </w:tc>
        <w:tc>
          <w:tcPr>
            <w:tcW w:w="2715" w:type="pct"/>
            <w:vAlign w:val="center"/>
          </w:tcPr>
          <w:p>
            <w:pPr>
              <w:jc w:val="center"/>
            </w:pPr>
            <w:r>
              <w:rPr>
                <w:rFonts w:hint="eastAsia"/>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428" w:type="pct"/>
            <w:vMerge w:val="restart"/>
            <w:vAlign w:val="center"/>
          </w:tcPr>
          <w:p>
            <w:pPr>
              <w:tabs>
                <w:tab w:val="left" w:pos="13965"/>
              </w:tabs>
              <w:spacing w:line="360" w:lineRule="auto"/>
              <w:ind w:right="-6"/>
              <w:jc w:val="center"/>
              <w:rPr>
                <w:rFonts w:ascii="宋体" w:hAnsi="Times New Roman" w:eastAsia="宋体" w:cs="Times New Roman"/>
                <w:sz w:val="24"/>
                <w:szCs w:val="24"/>
              </w:rPr>
            </w:pPr>
            <w:r>
              <w:rPr>
                <w:rFonts w:hint="eastAsia" w:ascii="宋体" w:hAnsi="宋体" w:eastAsia="宋体" w:cs="Times New Roman"/>
                <w:sz w:val="24"/>
                <w:szCs w:val="24"/>
              </w:rPr>
              <w:t>技术</w:t>
            </w:r>
          </w:p>
          <w:p>
            <w:pPr>
              <w:tabs>
                <w:tab w:val="left" w:pos="13965"/>
              </w:tabs>
              <w:spacing w:line="360" w:lineRule="auto"/>
              <w:ind w:right="-6"/>
              <w:jc w:val="center"/>
              <w:rPr>
                <w:rFonts w:ascii="宋体" w:hAnsi="Times New Roman" w:eastAsia="宋体" w:cs="Times New Roman"/>
                <w:sz w:val="24"/>
                <w:szCs w:val="24"/>
              </w:rPr>
            </w:pPr>
            <w:r>
              <w:rPr>
                <w:rFonts w:hint="eastAsia" w:ascii="宋体" w:hAnsi="宋体" w:eastAsia="宋体" w:cs="Times New Roman"/>
                <w:sz w:val="24"/>
                <w:szCs w:val="24"/>
                <w:lang w:val="en-US" w:eastAsia="zh-CN"/>
              </w:rPr>
              <w:t>10</w:t>
            </w:r>
            <w:r>
              <w:rPr>
                <w:rFonts w:hint="eastAsia" w:ascii="宋体" w:hAnsi="宋体" w:eastAsia="宋体" w:cs="Times New Roman"/>
                <w:sz w:val="24"/>
                <w:szCs w:val="24"/>
              </w:rPr>
              <w:t>0分</w:t>
            </w:r>
          </w:p>
        </w:tc>
        <w:tc>
          <w:tcPr>
            <w:tcW w:w="312" w:type="pct"/>
            <w:vAlign w:val="center"/>
          </w:tcPr>
          <w:p>
            <w:pPr>
              <w:tabs>
                <w:tab w:val="left" w:pos="13965"/>
              </w:tabs>
              <w:spacing w:line="420" w:lineRule="exact"/>
              <w:jc w:val="center"/>
              <w:rPr>
                <w:rFonts w:ascii="宋体" w:hAnsi="宋体" w:eastAsia="宋体" w:cs="Times New Roman"/>
                <w:sz w:val="24"/>
                <w:szCs w:val="24"/>
              </w:rPr>
            </w:pPr>
            <w:r>
              <w:rPr>
                <w:rFonts w:ascii="宋体" w:hAnsi="宋体" w:eastAsia="宋体" w:cs="Times New Roman"/>
                <w:sz w:val="24"/>
                <w:szCs w:val="24"/>
              </w:rPr>
              <w:t>1</w:t>
            </w:r>
          </w:p>
        </w:tc>
        <w:tc>
          <w:tcPr>
            <w:tcW w:w="1812" w:type="dxa"/>
            <w:vAlign w:val="center"/>
          </w:tcPr>
          <w:p>
            <w:pPr>
              <w:spacing w:line="420" w:lineRule="exact"/>
              <w:rPr>
                <w:rFonts w:ascii="宋体" w:hAnsi="Times New Roman" w:eastAsia="宋体" w:cs="Times New Roman"/>
                <w:sz w:val="24"/>
                <w:szCs w:val="24"/>
              </w:rPr>
            </w:pPr>
            <w:r>
              <w:rPr>
                <w:rFonts w:hint="eastAsia" w:ascii="宋体" w:hAnsi="宋体" w:eastAsia="宋体" w:cs="Times New Roman"/>
                <w:sz w:val="24"/>
                <w:szCs w:val="24"/>
              </w:rPr>
              <w:t>设备制造商同类型项目业绩，行业项目经验</w:t>
            </w:r>
            <w:r>
              <w:rPr>
                <w:rFonts w:hint="eastAsia" w:ascii="宋体" w:hAnsi="宋体" w:eastAsia="宋体" w:cs="Times New Roman"/>
                <w:sz w:val="24"/>
                <w:szCs w:val="24"/>
                <w:lang w:eastAsia="zh-CN"/>
              </w:rPr>
              <w:t>，</w:t>
            </w:r>
            <w:r>
              <w:rPr>
                <w:rFonts w:hint="eastAsia" w:ascii="宋体" w:hAnsi="宋体" w:eastAsia="宋体" w:cs="Times New Roman"/>
                <w:sz w:val="24"/>
                <w:szCs w:val="24"/>
              </w:rPr>
              <w:t>品牌市场认可度</w:t>
            </w:r>
          </w:p>
        </w:tc>
        <w:tc>
          <w:tcPr>
            <w:tcW w:w="912" w:type="dxa"/>
            <w:vAlign w:val="center"/>
          </w:tcPr>
          <w:p>
            <w:pPr>
              <w:tabs>
                <w:tab w:val="left" w:pos="13965"/>
              </w:tabs>
              <w:spacing w:line="420" w:lineRule="exact"/>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10</w:t>
            </w:r>
          </w:p>
        </w:tc>
        <w:tc>
          <w:tcPr>
            <w:tcW w:w="4792" w:type="dxa"/>
            <w:vAlign w:val="center"/>
          </w:tcPr>
          <w:p>
            <w:pPr>
              <w:spacing w:line="420" w:lineRule="exact"/>
              <w:rPr>
                <w:rFonts w:hint="default" w:ascii="宋体" w:hAnsi="宋体" w:eastAsia="宋体" w:cs="Times New Roman"/>
                <w:bCs/>
                <w:sz w:val="24"/>
                <w:szCs w:val="24"/>
                <w:highlight w:val="none"/>
                <w:lang w:val="en-US"/>
              </w:rPr>
            </w:pPr>
            <w:r>
              <w:rPr>
                <w:rFonts w:hint="eastAsia" w:ascii="宋体" w:hAnsi="宋体" w:eastAsia="宋体" w:cs="Times New Roman"/>
                <w:bCs/>
                <w:sz w:val="24"/>
                <w:szCs w:val="24"/>
                <w:highlight w:val="none"/>
              </w:rPr>
              <w:t>由评标委员会成员独立进行客观、公正的评价，</w:t>
            </w:r>
            <w:r>
              <w:rPr>
                <w:rFonts w:hint="eastAsia" w:ascii="宋体" w:hAnsi="宋体" w:eastAsia="宋体" w:cs="Times New Roman"/>
                <w:bCs/>
                <w:sz w:val="24"/>
                <w:szCs w:val="24"/>
                <w:highlight w:val="none"/>
                <w:lang w:val="en-US" w:eastAsia="zh-CN"/>
              </w:rPr>
              <w:t>按照与本标段项目一致的案例进行赋分，测试设备6套及以上</w:t>
            </w:r>
            <w:r>
              <w:rPr>
                <w:rFonts w:hint="default" w:ascii="宋体" w:hAnsi="宋体" w:eastAsia="宋体" w:cs="Times New Roman"/>
                <w:bCs/>
                <w:sz w:val="24"/>
                <w:szCs w:val="24"/>
                <w:highlight w:val="none"/>
                <w:lang w:eastAsia="zh-CN"/>
              </w:rPr>
              <w:t>得10分，</w:t>
            </w:r>
            <w:r>
              <w:rPr>
                <w:rFonts w:hint="eastAsia" w:ascii="宋体" w:hAnsi="宋体" w:eastAsia="宋体" w:cs="Times New Roman"/>
                <w:bCs/>
                <w:sz w:val="24"/>
                <w:szCs w:val="24"/>
                <w:highlight w:val="none"/>
                <w:lang w:val="en-US" w:eastAsia="zh-CN"/>
              </w:rPr>
              <w:t>大于等于3</w:t>
            </w:r>
            <w:r>
              <w:rPr>
                <w:rFonts w:hint="default" w:ascii="宋体" w:hAnsi="宋体" w:eastAsia="宋体" w:cs="Times New Roman"/>
                <w:bCs/>
                <w:sz w:val="24"/>
                <w:szCs w:val="24"/>
                <w:highlight w:val="none"/>
                <w:lang w:eastAsia="zh-CN"/>
              </w:rPr>
              <w:t>套</w:t>
            </w:r>
            <w:r>
              <w:rPr>
                <w:rFonts w:hint="eastAsia" w:ascii="宋体" w:hAnsi="宋体" w:eastAsia="宋体" w:cs="Times New Roman"/>
                <w:bCs/>
                <w:sz w:val="24"/>
                <w:szCs w:val="24"/>
                <w:highlight w:val="none"/>
                <w:lang w:val="en-US" w:eastAsia="zh-CN"/>
              </w:rPr>
              <w:t>小于6</w:t>
            </w:r>
            <w:r>
              <w:rPr>
                <w:rFonts w:hint="default" w:ascii="宋体" w:hAnsi="宋体" w:eastAsia="宋体" w:cs="Times New Roman"/>
                <w:bCs/>
                <w:sz w:val="24"/>
                <w:szCs w:val="24"/>
                <w:highlight w:val="none"/>
                <w:lang w:eastAsia="zh-CN"/>
              </w:rPr>
              <w:t>套得</w:t>
            </w:r>
            <w:r>
              <w:rPr>
                <w:rFonts w:hint="eastAsia" w:ascii="宋体" w:hAnsi="宋体" w:eastAsia="宋体" w:cs="Times New Roman"/>
                <w:bCs/>
                <w:sz w:val="24"/>
                <w:szCs w:val="24"/>
                <w:highlight w:val="none"/>
                <w:lang w:val="en-US" w:eastAsia="zh-CN"/>
              </w:rPr>
              <w:t>5分，小于3套得0分。</w:t>
            </w:r>
          </w:p>
          <w:p>
            <w:pPr>
              <w:spacing w:line="420" w:lineRule="exact"/>
              <w:rPr>
                <w:rFonts w:ascii="宋体" w:hAnsi="宋体" w:eastAsia="宋体" w:cs="Times New Roman"/>
                <w:bCs/>
                <w:sz w:val="24"/>
                <w:szCs w:val="24"/>
              </w:rPr>
            </w:pPr>
            <w:r>
              <w:rPr>
                <w:rFonts w:hint="eastAsia" w:ascii="宋体" w:hAnsi="宋体" w:eastAsia="宋体" w:cs="Times New Roman"/>
                <w:bCs/>
                <w:sz w:val="24"/>
                <w:szCs w:val="24"/>
                <w:highlight w:val="none"/>
              </w:rPr>
              <w:t>投标人在20</w:t>
            </w:r>
            <w:r>
              <w:rPr>
                <w:rFonts w:hint="eastAsia" w:ascii="宋体" w:hAnsi="宋体" w:eastAsia="宋体" w:cs="Times New Roman"/>
                <w:bCs/>
                <w:sz w:val="24"/>
                <w:szCs w:val="24"/>
                <w:highlight w:val="none"/>
                <w:lang w:val="en-US" w:eastAsia="zh-CN"/>
              </w:rPr>
              <w:t>23</w:t>
            </w:r>
            <w:r>
              <w:rPr>
                <w:rFonts w:hint="eastAsia" w:ascii="宋体" w:hAnsi="宋体" w:eastAsia="宋体" w:cs="Times New Roman"/>
                <w:bCs/>
                <w:sz w:val="24"/>
                <w:szCs w:val="24"/>
                <w:highlight w:val="none"/>
              </w:rPr>
              <w:t>年1月1日以来在中国与本标同类项目的业绩（以合同复印件加盖公章为准，时间以签订日期为准）。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428" w:type="pct"/>
            <w:vMerge w:val="continue"/>
            <w:vAlign w:val="center"/>
          </w:tcPr>
          <w:p>
            <w:pPr>
              <w:spacing w:line="360" w:lineRule="auto"/>
              <w:jc w:val="center"/>
              <w:rPr>
                <w:rFonts w:ascii="宋体" w:hAnsi="Times New Roman" w:eastAsia="宋体" w:cs="Times New Roman"/>
                <w:sz w:val="24"/>
                <w:szCs w:val="24"/>
              </w:rPr>
            </w:pPr>
          </w:p>
        </w:tc>
        <w:tc>
          <w:tcPr>
            <w:tcW w:w="312" w:type="pct"/>
            <w:vAlign w:val="center"/>
          </w:tcPr>
          <w:p>
            <w:pPr>
              <w:spacing w:line="420" w:lineRule="exact"/>
              <w:jc w:val="center"/>
              <w:rPr>
                <w:rFonts w:ascii="宋体" w:hAnsi="宋体" w:eastAsia="宋体" w:cs="Times New Roman"/>
                <w:sz w:val="24"/>
                <w:szCs w:val="24"/>
              </w:rPr>
            </w:pPr>
            <w:r>
              <w:rPr>
                <w:rFonts w:ascii="宋体" w:hAnsi="宋体" w:eastAsia="宋体" w:cs="Times New Roman"/>
                <w:sz w:val="24"/>
                <w:szCs w:val="24"/>
              </w:rPr>
              <w:t>2</w:t>
            </w:r>
          </w:p>
        </w:tc>
        <w:tc>
          <w:tcPr>
            <w:tcW w:w="1812" w:type="dxa"/>
            <w:vAlign w:val="center"/>
          </w:tcPr>
          <w:p>
            <w:pPr>
              <w:spacing w:line="420" w:lineRule="exact"/>
              <w:rPr>
                <w:rFonts w:ascii="宋体" w:hAnsi="Times New Roman" w:eastAsia="宋体" w:cs="Times New Roman"/>
                <w:bCs/>
                <w:sz w:val="24"/>
                <w:szCs w:val="24"/>
              </w:rPr>
            </w:pPr>
            <w:r>
              <w:rPr>
                <w:rFonts w:hint="eastAsia" w:ascii="宋体" w:hAnsi="宋体" w:eastAsia="宋体" w:cs="Times New Roman"/>
                <w:bCs/>
                <w:sz w:val="24"/>
                <w:szCs w:val="24"/>
              </w:rPr>
              <w:t>设备制造商装备制造能力、生产设备、加工工艺、完善程度</w:t>
            </w:r>
          </w:p>
        </w:tc>
        <w:tc>
          <w:tcPr>
            <w:tcW w:w="912" w:type="dxa"/>
            <w:vAlign w:val="center"/>
          </w:tcPr>
          <w:p>
            <w:pPr>
              <w:spacing w:line="420" w:lineRule="exact"/>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20</w:t>
            </w:r>
          </w:p>
        </w:tc>
        <w:tc>
          <w:tcPr>
            <w:tcW w:w="4792" w:type="dxa"/>
            <w:vAlign w:val="center"/>
          </w:tcPr>
          <w:p>
            <w:pPr>
              <w:spacing w:line="420" w:lineRule="exact"/>
              <w:rPr>
                <w:rFonts w:ascii="宋体" w:hAnsi="Times New Roman" w:eastAsia="宋体" w:cs="Times New Roman"/>
                <w:sz w:val="24"/>
                <w:szCs w:val="24"/>
              </w:rPr>
            </w:pPr>
            <w:r>
              <w:rPr>
                <w:rFonts w:hint="eastAsia" w:ascii="宋体" w:hAnsi="宋体" w:eastAsia="宋体" w:cs="Times New Roman"/>
                <w:bCs/>
                <w:sz w:val="24"/>
                <w:szCs w:val="24"/>
              </w:rPr>
              <w:t>由评标委员会成员独立进行客观、公正的评价，按照优、良、一般进行赋分，优得</w:t>
            </w:r>
            <w:r>
              <w:rPr>
                <w:rFonts w:hint="eastAsia" w:ascii="宋体" w:hAnsi="宋体" w:eastAsia="宋体" w:cs="Times New Roman"/>
                <w:bCs/>
                <w:sz w:val="24"/>
                <w:szCs w:val="24"/>
                <w:lang w:val="en-US" w:eastAsia="zh-CN"/>
              </w:rPr>
              <w:t>20</w:t>
            </w:r>
            <w:r>
              <w:rPr>
                <w:rFonts w:hint="eastAsia" w:ascii="宋体" w:hAnsi="宋体" w:eastAsia="宋体" w:cs="Times New Roman"/>
                <w:bCs/>
                <w:sz w:val="24"/>
                <w:szCs w:val="24"/>
              </w:rPr>
              <w:t>分，良得</w:t>
            </w:r>
            <w:r>
              <w:rPr>
                <w:rFonts w:hint="eastAsia" w:ascii="宋体" w:hAnsi="宋体" w:eastAsia="宋体" w:cs="Times New Roman"/>
                <w:bCs/>
                <w:sz w:val="24"/>
                <w:szCs w:val="24"/>
                <w:lang w:val="en-US" w:eastAsia="zh-CN"/>
              </w:rPr>
              <w:t>15</w:t>
            </w:r>
            <w:r>
              <w:rPr>
                <w:rFonts w:hint="eastAsia" w:ascii="宋体" w:hAnsi="宋体" w:eastAsia="宋体" w:cs="Times New Roman"/>
                <w:bCs/>
                <w:sz w:val="24"/>
                <w:szCs w:val="24"/>
              </w:rPr>
              <w:t>分，一般得</w:t>
            </w:r>
            <w:r>
              <w:rPr>
                <w:rFonts w:hint="eastAsia" w:ascii="宋体" w:hAnsi="宋体" w:eastAsia="宋体" w:cs="Times New Roman"/>
                <w:bCs/>
                <w:sz w:val="24"/>
                <w:szCs w:val="24"/>
                <w:lang w:val="en-US" w:eastAsia="zh-CN"/>
              </w:rPr>
              <w:t>10</w:t>
            </w:r>
            <w:r>
              <w:rPr>
                <w:rFonts w:hint="eastAsia" w:ascii="宋体" w:hAnsi="宋体" w:eastAsia="宋体" w:cs="Times New Roman"/>
                <w:bCs/>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428" w:type="pct"/>
            <w:vMerge w:val="continue"/>
            <w:vAlign w:val="center"/>
          </w:tcPr>
          <w:p>
            <w:pPr>
              <w:spacing w:line="360" w:lineRule="auto"/>
              <w:jc w:val="center"/>
              <w:rPr>
                <w:rFonts w:ascii="宋体" w:hAnsi="Times New Roman" w:eastAsia="宋体" w:cs="Times New Roman"/>
                <w:sz w:val="24"/>
                <w:szCs w:val="24"/>
              </w:rPr>
            </w:pPr>
          </w:p>
        </w:tc>
        <w:tc>
          <w:tcPr>
            <w:tcW w:w="312" w:type="pct"/>
            <w:vAlign w:val="center"/>
          </w:tcPr>
          <w:p>
            <w:pPr>
              <w:spacing w:line="420" w:lineRule="exact"/>
              <w:jc w:val="center"/>
              <w:rPr>
                <w:rFonts w:ascii="宋体" w:hAnsi="宋体" w:eastAsia="宋体" w:cs="Times New Roman"/>
                <w:sz w:val="24"/>
                <w:szCs w:val="24"/>
              </w:rPr>
            </w:pPr>
            <w:r>
              <w:rPr>
                <w:rFonts w:hint="eastAsia" w:ascii="宋体" w:hAnsi="宋体" w:eastAsia="宋体" w:cs="Times New Roman"/>
                <w:sz w:val="24"/>
                <w:szCs w:val="24"/>
              </w:rPr>
              <w:t>3</w:t>
            </w:r>
          </w:p>
        </w:tc>
        <w:tc>
          <w:tcPr>
            <w:tcW w:w="1812" w:type="dxa"/>
            <w:vAlign w:val="center"/>
          </w:tcPr>
          <w:p>
            <w:pPr>
              <w:spacing w:line="420" w:lineRule="exact"/>
              <w:rPr>
                <w:rFonts w:ascii="宋体" w:hAnsi="Times New Roman" w:eastAsia="宋体" w:cs="Times New Roman"/>
                <w:bCs/>
                <w:sz w:val="24"/>
                <w:szCs w:val="24"/>
              </w:rPr>
            </w:pPr>
            <w:r>
              <w:rPr>
                <w:rFonts w:hint="eastAsia" w:ascii="宋体" w:hAnsi="宋体" w:eastAsia="宋体" w:cs="Times New Roman"/>
                <w:bCs/>
                <w:color w:val="000000" w:themeColor="text1"/>
                <w:sz w:val="24"/>
                <w:szCs w:val="24"/>
                <w14:textFill>
                  <w14:solidFill>
                    <w14:schemeClr w14:val="tx1"/>
                  </w14:solidFill>
                </w14:textFill>
              </w:rPr>
              <w:t>产品方案技术先进、</w:t>
            </w:r>
            <w:r>
              <w:rPr>
                <w:rFonts w:hint="eastAsia" w:ascii="宋体" w:hAnsi="宋体" w:eastAsia="宋体" w:cs="Times New Roman"/>
                <w:bCs/>
                <w:color w:val="000000" w:themeColor="text1"/>
                <w:sz w:val="24"/>
                <w:szCs w:val="24"/>
                <w:lang w:val="en-US" w:eastAsia="zh-CN"/>
                <w14:textFill>
                  <w14:solidFill>
                    <w14:schemeClr w14:val="tx1"/>
                  </w14:solidFill>
                </w14:textFill>
              </w:rPr>
              <w:t>设备基础功能</w:t>
            </w:r>
            <w:r>
              <w:rPr>
                <w:rFonts w:hint="eastAsia" w:ascii="宋体" w:hAnsi="宋体" w:eastAsia="宋体" w:cs="Times New Roman"/>
                <w:bCs/>
                <w:color w:val="000000" w:themeColor="text1"/>
                <w:sz w:val="24"/>
                <w:szCs w:val="24"/>
                <w14:textFill>
                  <w14:solidFill>
                    <w14:schemeClr w14:val="tx1"/>
                  </w14:solidFill>
                </w14:textFill>
              </w:rPr>
              <w:t>，</w:t>
            </w:r>
            <w:r>
              <w:rPr>
                <w:rFonts w:hint="eastAsia" w:ascii="宋体" w:hAnsi="宋体" w:eastAsia="宋体" w:cs="Times New Roman"/>
                <w:bCs/>
                <w:color w:val="000000" w:themeColor="text1"/>
                <w:sz w:val="24"/>
                <w:szCs w:val="24"/>
                <w:lang w:val="en-US" w:eastAsia="zh-CN"/>
                <w14:textFill>
                  <w14:solidFill>
                    <w14:schemeClr w14:val="tx1"/>
                  </w14:solidFill>
                </w14:textFill>
              </w:rPr>
              <w:t>设备</w:t>
            </w:r>
            <w:r>
              <w:rPr>
                <w:rFonts w:hint="eastAsia" w:ascii="宋体" w:hAnsi="宋体" w:eastAsia="宋体" w:cs="Times New Roman"/>
                <w:bCs/>
                <w:color w:val="000000" w:themeColor="text1"/>
                <w:sz w:val="24"/>
                <w:szCs w:val="24"/>
                <w14:textFill>
                  <w14:solidFill>
                    <w14:schemeClr w14:val="tx1"/>
                  </w14:solidFill>
                </w14:textFill>
              </w:rPr>
              <w:t>主要核心</w:t>
            </w:r>
            <w:r>
              <w:rPr>
                <w:rFonts w:hint="eastAsia" w:ascii="宋体" w:hAnsi="宋体" w:eastAsia="宋体" w:cs="Times New Roman"/>
                <w:bCs/>
                <w:color w:val="000000" w:themeColor="text1"/>
                <w:sz w:val="24"/>
                <w:szCs w:val="24"/>
                <w:lang w:val="en-US" w:eastAsia="zh-CN"/>
                <w14:textFill>
                  <w14:solidFill>
                    <w14:schemeClr w14:val="tx1"/>
                  </w14:solidFill>
                </w14:textFill>
              </w:rPr>
              <w:t>零</w:t>
            </w:r>
            <w:r>
              <w:rPr>
                <w:rFonts w:hint="eastAsia" w:ascii="宋体" w:hAnsi="宋体" w:eastAsia="宋体" w:cs="Times New Roman"/>
                <w:bCs/>
                <w:color w:val="000000" w:themeColor="text1"/>
                <w:sz w:val="24"/>
                <w:szCs w:val="24"/>
                <w14:textFill>
                  <w14:solidFill>
                    <w14:schemeClr w14:val="tx1"/>
                  </w14:solidFill>
                </w14:textFill>
              </w:rPr>
              <w:t>部件，具备自身技术优势</w:t>
            </w:r>
          </w:p>
        </w:tc>
        <w:tc>
          <w:tcPr>
            <w:tcW w:w="912" w:type="dxa"/>
            <w:vAlign w:val="center"/>
          </w:tcPr>
          <w:p>
            <w:pPr>
              <w:spacing w:line="420" w:lineRule="exact"/>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40</w:t>
            </w:r>
          </w:p>
        </w:tc>
        <w:tc>
          <w:tcPr>
            <w:tcW w:w="4792" w:type="dxa"/>
            <w:vAlign w:val="center"/>
          </w:tcPr>
          <w:p>
            <w:pPr>
              <w:spacing w:line="420" w:lineRule="exact"/>
              <w:rPr>
                <w:rFonts w:ascii="宋体" w:hAnsi="宋体" w:eastAsia="宋体" w:cs="Times New Roman"/>
                <w:sz w:val="24"/>
                <w:szCs w:val="24"/>
              </w:rPr>
            </w:pPr>
            <w:r>
              <w:rPr>
                <w:rFonts w:hint="eastAsia" w:ascii="宋体" w:hAnsi="宋体" w:eastAsia="宋体" w:cs="Times New Roman"/>
                <w:sz w:val="24"/>
                <w:szCs w:val="24"/>
              </w:rPr>
              <w:t>以下各项由评标委员会成员独立进行客观、公正的评价打分。</w:t>
            </w:r>
            <w:r>
              <w:rPr>
                <w:rFonts w:ascii="宋体" w:hAnsi="宋体" w:eastAsia="宋体" w:cs="Times New Roman"/>
                <w:sz w:val="24"/>
                <w:szCs w:val="24"/>
              </w:rPr>
              <w:t xml:space="preserve"> </w:t>
            </w:r>
          </w:p>
          <w:p>
            <w:pPr>
              <w:numPr>
                <w:ilvl w:val="0"/>
                <w:numId w:val="0"/>
              </w:numPr>
              <w:spacing w:line="420" w:lineRule="exact"/>
              <w:ind w:leftChars="0"/>
              <w:rPr>
                <w:rFonts w:ascii="宋体" w:hAnsi="Times New Roman" w:eastAsia="宋体" w:cs="Times New Roman"/>
                <w:sz w:val="24"/>
                <w:szCs w:val="24"/>
              </w:rPr>
            </w:pPr>
            <w:r>
              <w:rPr>
                <w:rFonts w:hint="eastAsia" w:ascii="宋体" w:hAnsi="宋体" w:eastAsia="宋体" w:cs="Times New Roman"/>
                <w:bCs/>
                <w:color w:val="000000" w:themeColor="text1"/>
                <w:sz w:val="24"/>
                <w:szCs w:val="24"/>
                <w14:textFill>
                  <w14:solidFill>
                    <w14:schemeClr w14:val="tx1"/>
                  </w14:solidFill>
                </w14:textFill>
              </w:rPr>
              <w:t>设备</w:t>
            </w:r>
            <w:r>
              <w:rPr>
                <w:rFonts w:hint="eastAsia" w:ascii="宋体" w:hAnsi="宋体" w:eastAsia="宋体" w:cs="Times New Roman"/>
                <w:bCs/>
                <w:color w:val="000000" w:themeColor="text1"/>
                <w:sz w:val="24"/>
                <w:szCs w:val="24"/>
                <w:lang w:val="en-US" w:eastAsia="zh-CN"/>
                <w14:textFill>
                  <w14:solidFill>
                    <w14:schemeClr w14:val="tx1"/>
                  </w14:solidFill>
                </w14:textFill>
              </w:rPr>
              <w:t>指标满足所有技术要求</w:t>
            </w:r>
            <w:r>
              <w:rPr>
                <w:rFonts w:hint="eastAsia" w:ascii="宋体" w:hAnsi="宋体" w:eastAsia="宋体" w:cs="Times New Roman"/>
                <w:bCs/>
                <w:color w:val="000000" w:themeColor="text1"/>
                <w:sz w:val="24"/>
                <w:szCs w:val="24"/>
                <w14:textFill>
                  <w14:solidFill>
                    <w14:schemeClr w14:val="tx1"/>
                  </w14:solidFill>
                </w14:textFill>
              </w:rPr>
              <w:t>，打分</w:t>
            </w:r>
            <w:r>
              <w:rPr>
                <w:rFonts w:ascii="宋体" w:hAnsi="宋体" w:eastAsia="宋体" w:cs="Times New Roman"/>
                <w:bCs/>
                <w:color w:val="000000" w:themeColor="text1"/>
                <w:sz w:val="24"/>
                <w:szCs w:val="24"/>
                <w14:textFill>
                  <w14:solidFill>
                    <w14:schemeClr w14:val="tx1"/>
                  </w14:solidFill>
                </w14:textFill>
              </w:rPr>
              <w:t>0-</w:t>
            </w:r>
            <w:r>
              <w:rPr>
                <w:rFonts w:hint="eastAsia" w:ascii="宋体" w:hAnsi="宋体" w:eastAsia="宋体" w:cs="Times New Roman"/>
                <w:bCs/>
                <w:color w:val="000000" w:themeColor="text1"/>
                <w:sz w:val="24"/>
                <w:szCs w:val="24"/>
                <w:lang w:val="en-US" w:eastAsia="zh-CN"/>
                <w14:textFill>
                  <w14:solidFill>
                    <w14:schemeClr w14:val="tx1"/>
                  </w14:solidFill>
                </w14:textFill>
              </w:rPr>
              <w:t>40</w:t>
            </w:r>
            <w:r>
              <w:rPr>
                <w:rFonts w:hint="eastAsia" w:ascii="宋体" w:hAnsi="宋体" w:eastAsia="宋体" w:cs="Times New Roman"/>
                <w:bCs/>
                <w:color w:val="000000" w:themeColor="text1"/>
                <w:sz w:val="24"/>
                <w:szCs w:val="24"/>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8" w:hRule="atLeast"/>
          <w:jc w:val="center"/>
        </w:trPr>
        <w:tc>
          <w:tcPr>
            <w:tcW w:w="428" w:type="pct"/>
            <w:vMerge w:val="continue"/>
            <w:vAlign w:val="center"/>
          </w:tcPr>
          <w:p>
            <w:pPr>
              <w:spacing w:line="360" w:lineRule="auto"/>
              <w:jc w:val="center"/>
              <w:rPr>
                <w:rFonts w:ascii="宋体" w:hAnsi="Times New Roman" w:eastAsia="宋体" w:cs="Times New Roman"/>
                <w:sz w:val="24"/>
                <w:szCs w:val="24"/>
              </w:rPr>
            </w:pPr>
          </w:p>
        </w:tc>
        <w:tc>
          <w:tcPr>
            <w:tcW w:w="312" w:type="pct"/>
            <w:vAlign w:val="center"/>
          </w:tcPr>
          <w:p>
            <w:pPr>
              <w:spacing w:line="420" w:lineRule="exact"/>
              <w:jc w:val="center"/>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4</w:t>
            </w:r>
          </w:p>
        </w:tc>
        <w:tc>
          <w:tcPr>
            <w:tcW w:w="1812" w:type="dxa"/>
            <w:vAlign w:val="center"/>
          </w:tcPr>
          <w:p>
            <w:pPr>
              <w:spacing w:line="420" w:lineRule="exact"/>
              <w:rPr>
                <w:rFonts w:ascii="宋体" w:hAnsi="Times New Roman" w:eastAsia="宋体" w:cs="Times New Roman"/>
                <w:sz w:val="24"/>
                <w:szCs w:val="24"/>
              </w:rPr>
            </w:pPr>
            <w:r>
              <w:rPr>
                <w:rFonts w:hint="eastAsia" w:ascii="宋体" w:hAnsi="宋体" w:eastAsia="宋体" w:cs="Times New Roman"/>
                <w:bCs/>
                <w:sz w:val="24"/>
                <w:szCs w:val="24"/>
              </w:rPr>
              <w:t>技术偏离</w:t>
            </w:r>
          </w:p>
        </w:tc>
        <w:tc>
          <w:tcPr>
            <w:tcW w:w="912" w:type="dxa"/>
            <w:vAlign w:val="center"/>
          </w:tcPr>
          <w:p>
            <w:pPr>
              <w:spacing w:line="420" w:lineRule="exact"/>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20</w:t>
            </w:r>
          </w:p>
        </w:tc>
        <w:tc>
          <w:tcPr>
            <w:tcW w:w="4792" w:type="dxa"/>
            <w:vAlign w:val="center"/>
          </w:tcPr>
          <w:p>
            <w:pPr>
              <w:spacing w:line="420" w:lineRule="exact"/>
              <w:jc w:val="left"/>
              <w:rPr>
                <w:rFonts w:ascii="宋体" w:hAnsi="Times New Roman" w:eastAsia="宋体" w:cs="Times New Roman"/>
                <w:bCs/>
                <w:sz w:val="24"/>
                <w:szCs w:val="24"/>
              </w:rPr>
            </w:pPr>
            <w:r>
              <w:rPr>
                <w:rFonts w:hint="eastAsia" w:ascii="宋体" w:hAnsi="宋体" w:eastAsia="宋体" w:cs="Times New Roman"/>
                <w:bCs/>
                <w:sz w:val="24"/>
                <w:szCs w:val="24"/>
              </w:rPr>
              <w:t>由评标委员会成员独立进行客观、公正的评价，根据各投标人的核心产品的配置参数、技术偏离情况，在满足我司技术基本要求的前提下偏离，无偏离得满分</w:t>
            </w:r>
            <w:r>
              <w:rPr>
                <w:rFonts w:hint="eastAsia" w:ascii="宋体" w:hAnsi="宋体" w:eastAsia="宋体" w:cs="Times New Roman"/>
                <w:bCs/>
                <w:sz w:val="24"/>
                <w:szCs w:val="24"/>
                <w:lang w:val="en-US" w:eastAsia="zh-CN"/>
              </w:rPr>
              <w:t>20</w:t>
            </w:r>
            <w:r>
              <w:rPr>
                <w:rFonts w:hint="eastAsia" w:ascii="宋体" w:hAnsi="宋体" w:eastAsia="宋体" w:cs="Times New Roman"/>
                <w:bCs/>
                <w:sz w:val="24"/>
                <w:szCs w:val="24"/>
              </w:rPr>
              <w:t>分，较大偏离每一项扣</w:t>
            </w:r>
            <w:r>
              <w:rPr>
                <w:rFonts w:hint="eastAsia" w:ascii="宋体" w:hAnsi="宋体" w:eastAsia="宋体" w:cs="Times New Roman"/>
                <w:bCs/>
                <w:sz w:val="24"/>
                <w:szCs w:val="24"/>
                <w:lang w:val="en-US" w:eastAsia="zh-CN"/>
              </w:rPr>
              <w:t>5</w:t>
            </w:r>
            <w:r>
              <w:rPr>
                <w:rFonts w:hint="eastAsia" w:ascii="宋体" w:hAnsi="宋体" w:eastAsia="宋体" w:cs="Times New Roman"/>
                <w:bCs/>
                <w:sz w:val="24"/>
                <w:szCs w:val="24"/>
              </w:rPr>
              <w:t>分，一般偏离每一项扣</w:t>
            </w:r>
            <w:r>
              <w:rPr>
                <w:rFonts w:hint="eastAsia" w:ascii="宋体" w:hAnsi="宋体" w:eastAsia="宋体" w:cs="Times New Roman"/>
                <w:bCs/>
                <w:sz w:val="24"/>
                <w:szCs w:val="24"/>
                <w:lang w:val="en-US" w:eastAsia="zh-CN"/>
              </w:rPr>
              <w:t>2</w:t>
            </w:r>
            <w:r>
              <w:rPr>
                <w:rFonts w:hint="eastAsia" w:ascii="宋体" w:hAnsi="宋体" w:eastAsia="宋体" w:cs="Times New Roman"/>
                <w:bCs/>
                <w:sz w:val="24"/>
                <w:szCs w:val="24"/>
              </w:rPr>
              <w:t>分，最低</w:t>
            </w:r>
            <w:r>
              <w:rPr>
                <w:rFonts w:ascii="宋体" w:hAnsi="Times New Roman" w:eastAsia="宋体" w:cs="Times New Roman"/>
                <w:bCs/>
                <w:sz w:val="24"/>
                <w:szCs w:val="24"/>
              </w:rPr>
              <w:t>0</w:t>
            </w:r>
            <w:r>
              <w:rPr>
                <w:rFonts w:hint="eastAsia" w:ascii="宋体" w:hAnsi="宋体" w:eastAsia="宋体" w:cs="Times New Roman"/>
                <w:bCs/>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428" w:type="pct"/>
            <w:vMerge w:val="continue"/>
            <w:vAlign w:val="center"/>
          </w:tcPr>
          <w:p>
            <w:pPr>
              <w:spacing w:line="360" w:lineRule="auto"/>
              <w:jc w:val="center"/>
              <w:rPr>
                <w:rFonts w:ascii="宋体" w:hAnsi="Times New Roman" w:eastAsia="宋体" w:cs="Times New Roman"/>
                <w:sz w:val="24"/>
                <w:szCs w:val="24"/>
              </w:rPr>
            </w:pPr>
          </w:p>
        </w:tc>
        <w:tc>
          <w:tcPr>
            <w:tcW w:w="312" w:type="pct"/>
            <w:vAlign w:val="center"/>
          </w:tcPr>
          <w:p>
            <w:pPr>
              <w:spacing w:line="420" w:lineRule="exact"/>
              <w:jc w:val="center"/>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5</w:t>
            </w:r>
          </w:p>
        </w:tc>
        <w:tc>
          <w:tcPr>
            <w:tcW w:w="1812" w:type="dxa"/>
            <w:vAlign w:val="center"/>
          </w:tcPr>
          <w:p>
            <w:pPr>
              <w:spacing w:line="420" w:lineRule="exact"/>
              <w:rPr>
                <w:rFonts w:ascii="宋体" w:hAnsi="Times New Roman" w:eastAsia="宋体" w:cs="Times New Roman"/>
                <w:sz w:val="24"/>
                <w:szCs w:val="24"/>
              </w:rPr>
            </w:pPr>
            <w:r>
              <w:rPr>
                <w:rFonts w:hint="eastAsia" w:ascii="宋体" w:hAnsi="宋体" w:eastAsia="宋体" w:cs="Times New Roman"/>
                <w:sz w:val="24"/>
                <w:szCs w:val="24"/>
              </w:rPr>
              <w:t>培训服务：技术培训方案的科学性、合理性和可行性。</w:t>
            </w:r>
          </w:p>
        </w:tc>
        <w:tc>
          <w:tcPr>
            <w:tcW w:w="912" w:type="dxa"/>
            <w:vAlign w:val="center"/>
          </w:tcPr>
          <w:p>
            <w:pPr>
              <w:spacing w:line="420" w:lineRule="exact"/>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5</w:t>
            </w:r>
          </w:p>
        </w:tc>
        <w:tc>
          <w:tcPr>
            <w:tcW w:w="4792" w:type="dxa"/>
            <w:vAlign w:val="center"/>
          </w:tcPr>
          <w:p>
            <w:pPr>
              <w:spacing w:line="420" w:lineRule="exact"/>
              <w:rPr>
                <w:rFonts w:ascii="宋体" w:hAnsi="Times New Roman" w:eastAsia="宋体" w:cs="Times New Roman"/>
                <w:bCs/>
                <w:sz w:val="24"/>
                <w:szCs w:val="24"/>
              </w:rPr>
            </w:pPr>
            <w:r>
              <w:rPr>
                <w:rFonts w:hint="eastAsia" w:ascii="宋体" w:hAnsi="宋体" w:eastAsia="宋体" w:cs="Times New Roman"/>
                <w:bCs/>
                <w:sz w:val="24"/>
                <w:szCs w:val="24"/>
              </w:rPr>
              <w:t>由评标委员会成员独立进行客观、公正的评价，按照优、良、一般进行赋分，优得</w:t>
            </w:r>
            <w:r>
              <w:rPr>
                <w:rFonts w:hint="eastAsia" w:ascii="宋体" w:hAnsi="宋体" w:eastAsia="宋体" w:cs="Times New Roman"/>
                <w:bCs/>
                <w:sz w:val="24"/>
                <w:szCs w:val="24"/>
                <w:lang w:val="en-US" w:eastAsia="zh-CN"/>
              </w:rPr>
              <w:t>5</w:t>
            </w:r>
            <w:r>
              <w:rPr>
                <w:rFonts w:hint="eastAsia" w:ascii="宋体" w:hAnsi="宋体" w:eastAsia="宋体" w:cs="Times New Roman"/>
                <w:bCs/>
                <w:sz w:val="24"/>
                <w:szCs w:val="24"/>
              </w:rPr>
              <w:t>分，良得</w:t>
            </w:r>
            <w:r>
              <w:rPr>
                <w:rFonts w:hint="eastAsia" w:ascii="宋体" w:hAnsi="宋体" w:eastAsia="宋体" w:cs="Times New Roman"/>
                <w:bCs/>
                <w:sz w:val="24"/>
                <w:szCs w:val="24"/>
                <w:lang w:val="en-US" w:eastAsia="zh-CN"/>
              </w:rPr>
              <w:t>3</w:t>
            </w:r>
            <w:r>
              <w:rPr>
                <w:rFonts w:hint="eastAsia" w:ascii="宋体" w:hAnsi="宋体" w:eastAsia="宋体" w:cs="Times New Roman"/>
                <w:bCs/>
                <w:sz w:val="24"/>
                <w:szCs w:val="24"/>
              </w:rPr>
              <w:t>分，一般得</w:t>
            </w:r>
            <w:r>
              <w:rPr>
                <w:rFonts w:hint="eastAsia" w:ascii="宋体" w:hAnsi="宋体" w:eastAsia="宋体" w:cs="Times New Roman"/>
                <w:bCs/>
                <w:sz w:val="24"/>
                <w:szCs w:val="24"/>
                <w:lang w:val="en-US" w:eastAsia="zh-CN"/>
              </w:rPr>
              <w:t>1</w:t>
            </w:r>
            <w:r>
              <w:rPr>
                <w:rFonts w:hint="eastAsia" w:ascii="宋体" w:hAnsi="宋体" w:eastAsia="宋体" w:cs="Times New Roman"/>
                <w:bCs/>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428" w:type="pct"/>
            <w:vMerge w:val="continue"/>
            <w:vAlign w:val="center"/>
          </w:tcPr>
          <w:p>
            <w:pPr>
              <w:spacing w:line="360" w:lineRule="auto"/>
              <w:jc w:val="center"/>
              <w:rPr>
                <w:rFonts w:ascii="宋体" w:hAnsi="Times New Roman" w:eastAsia="宋体" w:cs="Times New Roman"/>
                <w:sz w:val="24"/>
                <w:szCs w:val="24"/>
              </w:rPr>
            </w:pPr>
          </w:p>
        </w:tc>
        <w:tc>
          <w:tcPr>
            <w:tcW w:w="312" w:type="pct"/>
            <w:vAlign w:val="center"/>
          </w:tcPr>
          <w:p>
            <w:pPr>
              <w:spacing w:line="420" w:lineRule="exact"/>
              <w:jc w:val="center"/>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6</w:t>
            </w:r>
          </w:p>
        </w:tc>
        <w:tc>
          <w:tcPr>
            <w:tcW w:w="1812" w:type="dxa"/>
            <w:vAlign w:val="center"/>
          </w:tcPr>
          <w:p>
            <w:pPr>
              <w:spacing w:line="420" w:lineRule="exact"/>
              <w:rPr>
                <w:rFonts w:hint="eastAsia" w:ascii="宋体" w:hAnsi="Times New Roman" w:eastAsia="宋体" w:cs="Times New Roman"/>
                <w:sz w:val="24"/>
                <w:szCs w:val="24"/>
                <w:lang w:eastAsia="zh-CN"/>
              </w:rPr>
            </w:pPr>
            <w:r>
              <w:rPr>
                <w:rFonts w:hint="eastAsia" w:ascii="宋体" w:hAnsi="宋体" w:eastAsia="宋体" w:cs="Times New Roman"/>
                <w:sz w:val="24"/>
                <w:szCs w:val="24"/>
              </w:rPr>
              <w:t>售后服务的承诺和具体的保证措施，承诺到现场的相应时间</w:t>
            </w:r>
            <w:r>
              <w:rPr>
                <w:rFonts w:hint="eastAsia" w:ascii="宋体" w:hAnsi="宋体" w:eastAsia="宋体" w:cs="Times New Roman"/>
                <w:sz w:val="24"/>
                <w:szCs w:val="24"/>
                <w:lang w:eastAsia="zh-CN"/>
              </w:rPr>
              <w:t>。</w:t>
            </w:r>
          </w:p>
        </w:tc>
        <w:tc>
          <w:tcPr>
            <w:tcW w:w="912" w:type="dxa"/>
            <w:vAlign w:val="center"/>
          </w:tcPr>
          <w:p>
            <w:pPr>
              <w:spacing w:line="420" w:lineRule="exact"/>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5</w:t>
            </w:r>
          </w:p>
        </w:tc>
        <w:tc>
          <w:tcPr>
            <w:tcW w:w="4792" w:type="dxa"/>
            <w:vAlign w:val="center"/>
          </w:tcPr>
          <w:p>
            <w:pPr>
              <w:spacing w:line="420" w:lineRule="exact"/>
              <w:rPr>
                <w:rFonts w:ascii="宋体" w:hAnsi="Times New Roman" w:eastAsia="宋体" w:cs="Times New Roman"/>
                <w:bCs/>
                <w:sz w:val="24"/>
                <w:szCs w:val="24"/>
              </w:rPr>
            </w:pPr>
            <w:r>
              <w:rPr>
                <w:rFonts w:hint="eastAsia" w:ascii="宋体" w:hAnsi="宋体" w:eastAsia="宋体" w:cs="Times New Roman"/>
                <w:bCs/>
                <w:sz w:val="24"/>
                <w:szCs w:val="24"/>
              </w:rPr>
              <w:t>由评标委员会成员独立进行客观、公正的评价，按照优、良、一般进行赋分，优得</w:t>
            </w:r>
            <w:r>
              <w:rPr>
                <w:rFonts w:hint="eastAsia" w:ascii="宋体" w:hAnsi="宋体" w:eastAsia="宋体" w:cs="Times New Roman"/>
                <w:bCs/>
                <w:sz w:val="24"/>
                <w:szCs w:val="24"/>
                <w:lang w:val="en-US" w:eastAsia="zh-CN"/>
              </w:rPr>
              <w:t>5</w:t>
            </w:r>
            <w:r>
              <w:rPr>
                <w:rFonts w:hint="eastAsia" w:ascii="宋体" w:hAnsi="宋体" w:eastAsia="宋体" w:cs="Times New Roman"/>
                <w:bCs/>
                <w:sz w:val="24"/>
                <w:szCs w:val="24"/>
              </w:rPr>
              <w:t>分，良得</w:t>
            </w:r>
            <w:r>
              <w:rPr>
                <w:rFonts w:hint="eastAsia" w:ascii="宋体" w:hAnsi="宋体" w:eastAsia="宋体" w:cs="Times New Roman"/>
                <w:bCs/>
                <w:sz w:val="24"/>
                <w:szCs w:val="24"/>
                <w:lang w:val="en-US" w:eastAsia="zh-CN"/>
              </w:rPr>
              <w:t>3</w:t>
            </w:r>
            <w:r>
              <w:rPr>
                <w:rFonts w:hint="eastAsia" w:ascii="宋体" w:hAnsi="宋体" w:eastAsia="宋体" w:cs="Times New Roman"/>
                <w:bCs/>
                <w:sz w:val="24"/>
                <w:szCs w:val="24"/>
              </w:rPr>
              <w:t>分，一般得1分。</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注：</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1、投标人技术标的最终得分为所有评委打分汇总后的算术平均值。</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color w:val="000000"/>
          <w:sz w:val="24"/>
          <w:szCs w:val="24"/>
        </w:rPr>
        <w:sectPr>
          <w:headerReference r:id="rId15" w:type="default"/>
          <w:headerReference r:id="rId16" w:type="even"/>
          <w:pgSz w:w="11906" w:h="16838"/>
          <w:pgMar w:top="1588" w:right="1418" w:bottom="1134" w:left="1418" w:header="851" w:footer="992" w:gutter="0"/>
          <w:pgNumType w:fmt="decimal"/>
          <w:cols w:space="720" w:num="1"/>
          <w:titlePg/>
          <w:docGrid w:type="lines" w:linePitch="312" w:charSpace="0"/>
        </w:sectPr>
      </w:pPr>
      <w:r>
        <w:rPr>
          <w:rFonts w:hint="eastAsia" w:ascii="宋体" w:hAnsi="宋体" w:eastAsia="宋体" w:cs="宋体"/>
          <w:b/>
          <w:bCs/>
          <w:color w:val="000000"/>
          <w:sz w:val="24"/>
          <w:szCs w:val="24"/>
        </w:rPr>
        <w:t>2、技术标根据评分办法进行打分，技术标评标小组推荐3家技术得分</w:t>
      </w:r>
      <w:r>
        <w:rPr>
          <w:rFonts w:hint="eastAsia" w:ascii="宋体" w:hAnsi="宋体" w:eastAsia="宋体" w:cs="宋体"/>
          <w:b/>
          <w:bCs/>
          <w:color w:val="000000"/>
          <w:sz w:val="24"/>
          <w:szCs w:val="24"/>
          <w:lang w:val="en-US" w:eastAsia="zh-CN"/>
        </w:rPr>
        <w:t>8</w:t>
      </w:r>
      <w:r>
        <w:rPr>
          <w:rFonts w:hint="eastAsia" w:ascii="宋体" w:hAnsi="宋体" w:eastAsia="宋体" w:cs="宋体"/>
          <w:b/>
          <w:bCs/>
          <w:color w:val="000000"/>
          <w:sz w:val="24"/>
          <w:szCs w:val="24"/>
        </w:rPr>
        <w:t>0分（含）以上的投标人入围。技术入围投标人不足三家时，本次按废标处理，招标人有权根据招标采购管理流程重新组织招标。</w:t>
      </w:r>
    </w:p>
    <w:p>
      <w:pPr>
        <w:outlineLvl w:val="0"/>
        <w:rPr>
          <w:rFonts w:hint="eastAsia" w:ascii="宋体" w:hAnsi="宋体" w:eastAsia="宋体" w:cs="宋体"/>
          <w:sz w:val="30"/>
          <w:szCs w:val="30"/>
          <w:lang w:eastAsia="zh-CN"/>
        </w:rPr>
      </w:pPr>
      <w:r>
        <w:rPr>
          <w:rFonts w:hint="eastAsia" w:ascii="宋体" w:hAnsi="宋体" w:eastAsia="宋体" w:cs="宋体"/>
          <w:sz w:val="30"/>
          <w:szCs w:val="30"/>
        </w:rPr>
        <w:t>第二</w:t>
      </w:r>
      <w:r>
        <w:rPr>
          <w:rFonts w:hint="eastAsia" w:ascii="宋体" w:hAnsi="宋体" w:cs="宋体"/>
          <w:sz w:val="30"/>
          <w:szCs w:val="30"/>
          <w:lang w:val="en-US" w:eastAsia="zh-CN"/>
        </w:rPr>
        <w:t xml:space="preserve">部分 </w:t>
      </w:r>
      <w:r>
        <w:rPr>
          <w:rFonts w:hint="eastAsia" w:ascii="宋体" w:hAnsi="宋体" w:eastAsia="宋体" w:cs="宋体"/>
          <w:sz w:val="30"/>
          <w:szCs w:val="30"/>
        </w:rPr>
        <w:t>技术</w:t>
      </w:r>
      <w:r>
        <w:rPr>
          <w:rFonts w:hint="eastAsia" w:ascii="宋体" w:hAnsi="宋体" w:cs="宋体"/>
          <w:sz w:val="30"/>
          <w:szCs w:val="30"/>
          <w:lang w:val="en-US" w:eastAsia="zh-CN"/>
        </w:rPr>
        <w:t>标书</w:t>
      </w:r>
    </w:p>
    <w:p>
      <w:pPr>
        <w:spacing w:line="880" w:lineRule="exact"/>
        <w:jc w:val="center"/>
        <w:rPr>
          <w:b/>
          <w:bCs/>
          <w:spacing w:val="-8"/>
          <w:sz w:val="48"/>
          <w:szCs w:val="44"/>
        </w:rPr>
      </w:pPr>
      <w:r>
        <w:rPr>
          <w:b/>
          <w:bCs/>
          <w:spacing w:val="-8"/>
          <w:sz w:val="48"/>
          <w:szCs w:val="44"/>
        </w:rPr>
        <w:t>中国重汽集团济南动力有限公司</w:t>
      </w:r>
    </w:p>
    <w:p>
      <w:pPr>
        <w:jc w:val="center"/>
        <w:rPr>
          <w:rFonts w:hint="default"/>
          <w:b/>
          <w:bCs/>
          <w:spacing w:val="-8"/>
          <w:sz w:val="48"/>
          <w:szCs w:val="44"/>
          <w:lang w:val="en-US" w:eastAsia="zh-CN"/>
        </w:rPr>
      </w:pPr>
      <w:r>
        <w:rPr>
          <w:rFonts w:hint="eastAsia"/>
          <w:b/>
          <w:bCs/>
          <w:spacing w:val="-8"/>
          <w:sz w:val="48"/>
          <w:szCs w:val="44"/>
          <w:lang w:eastAsia="zh-CN"/>
        </w:rPr>
        <w:t>工业车辆EMC抗干扰天线能力提升</w:t>
      </w:r>
    </w:p>
    <w:p>
      <w:pPr>
        <w:jc w:val="center"/>
        <w:rPr>
          <w:b/>
          <w:bCs/>
          <w:spacing w:val="-8"/>
          <w:sz w:val="48"/>
          <w:szCs w:val="44"/>
        </w:rPr>
      </w:pPr>
      <w:r>
        <w:rPr>
          <w:b/>
          <w:bCs/>
          <w:spacing w:val="-8"/>
          <w:sz w:val="48"/>
          <w:szCs w:val="44"/>
        </w:rPr>
        <w:t>招标项目</w:t>
      </w:r>
    </w:p>
    <w:p>
      <w:pPr>
        <w:jc w:val="right"/>
        <w:rPr>
          <w:sz w:val="28"/>
          <w:szCs w:val="28"/>
        </w:rPr>
      </w:pPr>
    </w:p>
    <w:p>
      <w:pPr>
        <w:pBdr>
          <w:top w:val="none" w:color="auto" w:sz="0" w:space="0"/>
          <w:left w:val="none" w:color="auto" w:sz="0" w:space="0"/>
          <w:bottom w:val="none" w:color="auto" w:sz="0" w:space="0"/>
          <w:right w:val="none" w:color="auto" w:sz="0" w:space="0"/>
          <w:between w:val="none" w:color="auto" w:sz="0" w:space="0"/>
        </w:pBdr>
        <w:jc w:val="center"/>
        <w:rPr>
          <w:rFonts w:ascii="宋体" w:hAnsi="宋体"/>
          <w:sz w:val="84"/>
          <w:szCs w:val="84"/>
        </w:rPr>
      </w:pPr>
      <w:r>
        <w:rPr>
          <w:rFonts w:hint="eastAsia" w:ascii="宋体" w:hAnsi="宋体"/>
          <w:sz w:val="84"/>
          <w:szCs w:val="84"/>
        </w:rPr>
        <w:t>技</w:t>
      </w:r>
    </w:p>
    <w:p>
      <w:pPr>
        <w:pBdr>
          <w:top w:val="none" w:color="auto" w:sz="0" w:space="0"/>
          <w:left w:val="none" w:color="auto" w:sz="0" w:space="0"/>
          <w:bottom w:val="none" w:color="auto" w:sz="0" w:space="0"/>
          <w:right w:val="none" w:color="auto" w:sz="0" w:space="0"/>
          <w:between w:val="none" w:color="auto" w:sz="0" w:space="0"/>
        </w:pBdr>
        <w:jc w:val="center"/>
        <w:rPr>
          <w:rFonts w:ascii="宋体" w:hAnsi="宋体"/>
          <w:sz w:val="84"/>
          <w:szCs w:val="84"/>
        </w:rPr>
      </w:pPr>
      <w:r>
        <w:rPr>
          <w:rFonts w:hint="eastAsia" w:ascii="宋体" w:hAnsi="宋体"/>
          <w:sz w:val="84"/>
          <w:szCs w:val="84"/>
        </w:rPr>
        <w:t>术</w:t>
      </w:r>
    </w:p>
    <w:p>
      <w:pPr>
        <w:pBdr>
          <w:top w:val="none" w:color="auto" w:sz="0" w:space="0"/>
          <w:left w:val="none" w:color="auto" w:sz="0" w:space="0"/>
          <w:bottom w:val="none" w:color="auto" w:sz="0" w:space="0"/>
          <w:right w:val="none" w:color="auto" w:sz="0" w:space="0"/>
          <w:between w:val="none" w:color="auto" w:sz="0" w:space="0"/>
        </w:pBdr>
        <w:jc w:val="center"/>
        <w:rPr>
          <w:rFonts w:ascii="宋体" w:hAnsi="宋体"/>
          <w:sz w:val="84"/>
          <w:szCs w:val="84"/>
        </w:rPr>
      </w:pPr>
      <w:r>
        <w:rPr>
          <w:rFonts w:hint="eastAsia" w:ascii="宋体" w:hAnsi="宋体"/>
          <w:sz w:val="84"/>
          <w:szCs w:val="84"/>
        </w:rPr>
        <w:t>标</w:t>
      </w:r>
    </w:p>
    <w:p>
      <w:pPr>
        <w:pBdr>
          <w:top w:val="none" w:color="auto" w:sz="0" w:space="0"/>
          <w:left w:val="none" w:color="auto" w:sz="0" w:space="0"/>
          <w:bottom w:val="none" w:color="auto" w:sz="0" w:space="0"/>
          <w:right w:val="none" w:color="auto" w:sz="0" w:space="0"/>
          <w:between w:val="none" w:color="auto" w:sz="0" w:space="0"/>
        </w:pBdr>
        <w:jc w:val="center"/>
        <w:rPr>
          <w:rFonts w:ascii="宋体" w:hAnsi="宋体"/>
          <w:sz w:val="72"/>
          <w:szCs w:val="72"/>
        </w:rPr>
      </w:pPr>
      <w:r>
        <w:rPr>
          <w:rFonts w:hint="eastAsia" w:ascii="宋体" w:hAnsi="宋体"/>
          <w:sz w:val="84"/>
          <w:szCs w:val="84"/>
        </w:rPr>
        <w:t>书</w:t>
      </w:r>
    </w:p>
    <w:p>
      <w:pPr>
        <w:pBdr>
          <w:top w:val="none" w:color="auto" w:sz="0" w:space="0"/>
          <w:left w:val="none" w:color="auto" w:sz="0" w:space="0"/>
          <w:bottom w:val="none" w:color="auto" w:sz="0" w:space="0"/>
          <w:right w:val="none" w:color="auto" w:sz="0" w:space="0"/>
          <w:between w:val="none" w:color="auto" w:sz="0" w:space="0"/>
        </w:pBdr>
        <w:ind w:firstLine="3300" w:firstLineChars="1100"/>
        <w:rPr>
          <w:sz w:val="30"/>
          <w:szCs w:val="30"/>
        </w:rPr>
      </w:pPr>
      <w:r>
        <w:rPr>
          <w:sz w:val="30"/>
          <w:szCs w:val="30"/>
        </w:rPr>
        <w:t>编制：</w:t>
      </w:r>
    </w:p>
    <w:p>
      <w:pPr>
        <w:pBdr>
          <w:top w:val="none" w:color="auto" w:sz="0" w:space="0"/>
          <w:left w:val="none" w:color="auto" w:sz="0" w:space="0"/>
          <w:bottom w:val="none" w:color="auto" w:sz="0" w:space="0"/>
          <w:right w:val="none" w:color="auto" w:sz="0" w:space="0"/>
          <w:between w:val="none" w:color="auto" w:sz="0" w:space="0"/>
        </w:pBdr>
        <w:rPr>
          <w:sz w:val="30"/>
          <w:szCs w:val="30"/>
        </w:rPr>
      </w:pPr>
      <w:r>
        <w:rPr>
          <w:rFonts w:hint="eastAsia"/>
          <w:sz w:val="30"/>
          <w:szCs w:val="30"/>
        </w:rPr>
        <w:t xml:space="preserve">                        </w:t>
      </w:r>
    </w:p>
    <w:p>
      <w:pPr>
        <w:pBdr>
          <w:top w:val="none" w:color="auto" w:sz="0" w:space="0"/>
          <w:left w:val="none" w:color="auto" w:sz="0" w:space="0"/>
          <w:bottom w:val="none" w:color="auto" w:sz="0" w:space="0"/>
          <w:right w:val="none" w:color="auto" w:sz="0" w:space="0"/>
          <w:between w:val="none" w:color="auto" w:sz="0" w:space="0"/>
        </w:pBdr>
        <w:ind w:firstLine="3300" w:firstLineChars="1100"/>
        <w:rPr>
          <w:sz w:val="30"/>
          <w:szCs w:val="30"/>
        </w:rPr>
      </w:pPr>
      <w:r>
        <w:rPr>
          <w:sz w:val="30"/>
          <w:szCs w:val="30"/>
        </w:rPr>
        <w:t xml:space="preserve">审核：  </w:t>
      </w:r>
    </w:p>
    <w:p>
      <w:pPr>
        <w:pBdr>
          <w:top w:val="none" w:color="auto" w:sz="0" w:space="0"/>
          <w:left w:val="none" w:color="auto" w:sz="0" w:space="0"/>
          <w:bottom w:val="none" w:color="auto" w:sz="0" w:space="0"/>
          <w:right w:val="none" w:color="auto" w:sz="0" w:space="0"/>
          <w:between w:val="none" w:color="auto" w:sz="0" w:space="0"/>
        </w:pBdr>
        <w:rPr>
          <w:sz w:val="30"/>
          <w:szCs w:val="30"/>
        </w:rPr>
      </w:pPr>
      <w:r>
        <w:rPr>
          <w:rFonts w:hint="eastAsia"/>
          <w:sz w:val="30"/>
          <w:szCs w:val="30"/>
        </w:rPr>
        <w:t xml:space="preserve">                       </w:t>
      </w:r>
    </w:p>
    <w:p>
      <w:pPr>
        <w:pBdr>
          <w:top w:val="none" w:color="auto" w:sz="0" w:space="0"/>
          <w:left w:val="none" w:color="auto" w:sz="0" w:space="0"/>
          <w:bottom w:val="none" w:color="auto" w:sz="0" w:space="0"/>
          <w:right w:val="none" w:color="auto" w:sz="0" w:space="0"/>
          <w:between w:val="none" w:color="auto" w:sz="0" w:space="0"/>
        </w:pBdr>
        <w:ind w:firstLine="3300" w:firstLineChars="1100"/>
        <w:rPr>
          <w:sz w:val="30"/>
          <w:szCs w:val="30"/>
        </w:rPr>
      </w:pPr>
      <w:r>
        <w:rPr>
          <w:sz w:val="30"/>
          <w:szCs w:val="30"/>
        </w:rPr>
        <w:t>批准：</w:t>
      </w:r>
    </w:p>
    <w:p>
      <w:pPr>
        <w:pBdr>
          <w:top w:val="none" w:color="auto" w:sz="0" w:space="0"/>
          <w:left w:val="none" w:color="auto" w:sz="0" w:space="0"/>
          <w:bottom w:val="none" w:color="auto" w:sz="0" w:space="0"/>
          <w:right w:val="none" w:color="auto" w:sz="0" w:space="0"/>
          <w:between w:val="none" w:color="auto" w:sz="0" w:space="0"/>
        </w:pBdr>
        <w:ind w:firstLine="3080" w:firstLineChars="1100"/>
        <w:rPr>
          <w:sz w:val="28"/>
          <w:szCs w:val="28"/>
        </w:rPr>
      </w:pPr>
    </w:p>
    <w:p>
      <w:pPr>
        <w:pBdr>
          <w:top w:val="none" w:color="auto" w:sz="0" w:space="0"/>
          <w:left w:val="none" w:color="auto" w:sz="0" w:space="0"/>
          <w:bottom w:val="none" w:color="auto" w:sz="0" w:space="0"/>
          <w:right w:val="none" w:color="auto" w:sz="0" w:space="0"/>
          <w:between w:val="none" w:color="auto" w:sz="0" w:space="0"/>
        </w:pBdr>
        <w:jc w:val="center"/>
        <w:rPr>
          <w:sz w:val="28"/>
          <w:szCs w:val="28"/>
        </w:rPr>
      </w:pPr>
      <w:r>
        <w:rPr>
          <w:sz w:val="28"/>
          <w:szCs w:val="28"/>
        </w:rPr>
        <w:t>招 标 人：中国重汽集团济南动力有限公司</w:t>
      </w:r>
    </w:p>
    <w:p>
      <w:pPr>
        <w:pBdr>
          <w:top w:val="none" w:color="auto" w:sz="0" w:space="0"/>
          <w:left w:val="none" w:color="auto" w:sz="0" w:space="0"/>
          <w:bottom w:val="none" w:color="auto" w:sz="0" w:space="0"/>
          <w:right w:val="none" w:color="auto" w:sz="0" w:space="0"/>
          <w:between w:val="none" w:color="auto" w:sz="0" w:space="0"/>
        </w:pBdr>
        <w:jc w:val="center"/>
        <w:rPr>
          <w:sz w:val="28"/>
          <w:szCs w:val="28"/>
        </w:rPr>
      </w:pPr>
      <w:r>
        <w:rPr>
          <w:sz w:val="28"/>
          <w:szCs w:val="28"/>
        </w:rPr>
        <w:t>202</w:t>
      </w:r>
      <w:r>
        <w:rPr>
          <w:rFonts w:hint="eastAsia"/>
          <w:sz w:val="28"/>
          <w:szCs w:val="28"/>
          <w:lang w:val="en-US" w:eastAsia="zh-CN"/>
        </w:rPr>
        <w:t>6</w:t>
      </w:r>
      <w:r>
        <w:rPr>
          <w:sz w:val="28"/>
          <w:szCs w:val="28"/>
        </w:rPr>
        <w:t xml:space="preserve">年 </w:t>
      </w:r>
      <w:r>
        <w:rPr>
          <w:rFonts w:hint="eastAsia"/>
          <w:sz w:val="28"/>
          <w:szCs w:val="28"/>
          <w:lang w:val="en-US" w:eastAsia="zh-CN"/>
        </w:rPr>
        <w:t>5</w:t>
      </w:r>
      <w:r>
        <w:rPr>
          <w:rFonts w:hint="eastAsia"/>
          <w:sz w:val="28"/>
          <w:szCs w:val="28"/>
        </w:rPr>
        <w:t xml:space="preserve"> </w:t>
      </w:r>
      <w:r>
        <w:rPr>
          <w:sz w:val="28"/>
          <w:szCs w:val="28"/>
        </w:rPr>
        <w:t>月</w:t>
      </w:r>
      <w:bookmarkStart w:id="21" w:name="_Toc465187638"/>
      <w:bookmarkStart w:id="22" w:name="_Toc283814116"/>
      <w:r>
        <w:rPr>
          <w:sz w:val="28"/>
          <w:szCs w:val="28"/>
        </w:rPr>
        <w:br w:type="page"/>
      </w:r>
    </w:p>
    <w:p>
      <w:pPr>
        <w:jc w:val="center"/>
        <w:rPr>
          <w:sz w:val="28"/>
          <w:szCs w:val="28"/>
        </w:rPr>
        <w:sectPr>
          <w:footerReference r:id="rId18" w:type="first"/>
          <w:footerReference r:id="rId17" w:type="default"/>
          <w:pgSz w:w="11906" w:h="16838"/>
          <w:pgMar w:top="1588" w:right="1418" w:bottom="1134" w:left="1418" w:header="851" w:footer="992" w:gutter="0"/>
          <w:pgNumType w:fmt="decimal"/>
          <w:cols w:space="720" w:num="1"/>
          <w:titlePg/>
          <w:docGrid w:type="lines" w:linePitch="312" w:charSpace="0"/>
        </w:sectPr>
      </w:pPr>
    </w:p>
    <w:p>
      <w:pPr>
        <w:pStyle w:val="232"/>
        <w:jc w:val="center"/>
        <w:rPr>
          <w:rFonts w:ascii="宋体" w:hAnsi="宋体"/>
          <w:color w:val="auto"/>
        </w:rPr>
      </w:pPr>
      <w:r>
        <w:rPr>
          <w:rFonts w:ascii="宋体" w:hAnsi="宋体"/>
          <w:color w:val="auto"/>
          <w:lang w:val="zh-CN"/>
        </w:rPr>
        <w:t>目</w:t>
      </w:r>
      <w:r>
        <w:rPr>
          <w:rFonts w:hint="eastAsia" w:ascii="宋体" w:hAnsi="宋体"/>
          <w:color w:val="auto"/>
          <w:lang w:val="zh-CN"/>
        </w:rPr>
        <w:t xml:space="preserve"> </w:t>
      </w:r>
      <w:r>
        <w:rPr>
          <w:rFonts w:ascii="宋体" w:hAnsi="宋体"/>
          <w:color w:val="auto"/>
          <w:lang w:val="zh-CN"/>
        </w:rPr>
        <w:t xml:space="preserve"> 录</w:t>
      </w:r>
    </w:p>
    <w:p>
      <w:pPr>
        <w:pStyle w:val="60"/>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TOC \o "1-5" \h \z \u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HYPERLINK \l _Toc8423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第一章 使用环境</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_Toc8423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w:t>
      </w:r>
      <w:r>
        <w:rPr>
          <w:rFonts w:hint="eastAsia" w:ascii="宋体" w:hAnsi="宋体" w:eastAsia="宋体" w:cs="宋体"/>
          <w:b w:val="0"/>
          <w:bCs w:val="0"/>
          <w:sz w:val="21"/>
          <w:szCs w:val="21"/>
        </w:rPr>
        <w:fldChar w:fldCharType="end"/>
      </w:r>
      <w:r>
        <w:rPr>
          <w:rFonts w:hint="eastAsia" w:ascii="宋体" w:hAnsi="宋体" w:eastAsia="宋体" w:cs="宋体"/>
          <w:b w:val="0"/>
          <w:bCs w:val="0"/>
          <w:sz w:val="21"/>
          <w:szCs w:val="21"/>
        </w:rPr>
        <w:fldChar w:fldCharType="end"/>
      </w:r>
    </w:p>
    <w:p>
      <w:pPr>
        <w:pStyle w:val="60"/>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_Toc25638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第二章 采购货物概况</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_Toc25638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2</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60"/>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_Toc8847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第三章  技术要求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_Toc8847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_Toc26326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3.1 特别提示</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_Toc26326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_Toc5040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3.2 基本要求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_Toc5040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_Toc30596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3.3 执行标准</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_Toc30596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_Toc18062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3.4 货物需求一览表</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_Toc18062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_Toc31945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3.5 技术要求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_Toc31945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5</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43"/>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_Toc30530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 xml:space="preserve">3.5.1 </w:t>
      </w:r>
      <w:r>
        <w:rPr>
          <w:rFonts w:hint="eastAsia" w:ascii="宋体" w:hAnsi="宋体" w:eastAsia="宋体" w:cs="宋体"/>
          <w:b w:val="0"/>
          <w:bCs w:val="0"/>
          <w:sz w:val="21"/>
          <w:szCs w:val="21"/>
          <w:lang w:eastAsia="zh-CN"/>
        </w:rPr>
        <w:t>工业车辆EMC抗干扰天线能力提升</w:t>
      </w:r>
      <w:r>
        <w:rPr>
          <w:rFonts w:hint="eastAsia" w:ascii="宋体" w:hAnsi="宋体" w:eastAsia="宋体" w:cs="宋体"/>
          <w:b w:val="0"/>
          <w:bCs w:val="0"/>
          <w:sz w:val="21"/>
          <w:szCs w:val="21"/>
          <w:lang w:val="en-US" w:eastAsia="zh-CN"/>
        </w:rPr>
        <w:t>设备</w:t>
      </w:r>
      <w:r>
        <w:rPr>
          <w:rFonts w:hint="eastAsia" w:ascii="宋体" w:hAnsi="宋体" w:eastAsia="宋体" w:cs="宋体"/>
          <w:b w:val="0"/>
          <w:bCs w:val="0"/>
          <w:sz w:val="21"/>
          <w:szCs w:val="21"/>
        </w:rPr>
        <w:t>技术要求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_Toc30530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5</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61"/>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_Toc23246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3.5.1.1</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功能用途</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_Toc23246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5</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61"/>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_Toc30706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3.5.1.2</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lang w:eastAsia="zh-CN"/>
        </w:rPr>
        <w:t>工业车辆EMC抗干扰天线能力提升</w:t>
      </w:r>
      <w:r>
        <w:rPr>
          <w:rFonts w:hint="eastAsia" w:ascii="宋体" w:hAnsi="宋体" w:eastAsia="宋体" w:cs="宋体"/>
          <w:b w:val="0"/>
          <w:bCs w:val="0"/>
          <w:sz w:val="21"/>
          <w:szCs w:val="21"/>
          <w:lang w:val="en-US" w:eastAsia="zh-CN"/>
        </w:rPr>
        <w:t>设备</w:t>
      </w:r>
      <w:r>
        <w:rPr>
          <w:rFonts w:hint="eastAsia" w:ascii="宋体" w:hAnsi="宋体" w:eastAsia="宋体" w:cs="宋体"/>
          <w:b w:val="0"/>
          <w:bCs w:val="0"/>
          <w:sz w:val="21"/>
          <w:szCs w:val="21"/>
        </w:rPr>
        <w:t>配置要求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_Toc30706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5</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61"/>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_Toc18208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3.5.1.3</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lang w:eastAsia="zh-CN"/>
        </w:rPr>
        <w:t>工业车辆EMC抗干扰天线能力提升</w:t>
      </w:r>
      <w:r>
        <w:rPr>
          <w:rFonts w:hint="eastAsia" w:ascii="宋体" w:hAnsi="宋体" w:eastAsia="宋体" w:cs="宋体"/>
          <w:b w:val="0"/>
          <w:bCs w:val="0"/>
          <w:sz w:val="21"/>
          <w:szCs w:val="21"/>
          <w:lang w:val="en-US" w:eastAsia="zh-CN"/>
        </w:rPr>
        <w:t>设备</w:t>
      </w:r>
      <w:r>
        <w:rPr>
          <w:rFonts w:hint="eastAsia" w:ascii="宋体" w:hAnsi="宋体" w:eastAsia="宋体" w:cs="宋体"/>
          <w:b w:val="0"/>
          <w:bCs w:val="0"/>
          <w:sz w:val="21"/>
          <w:szCs w:val="21"/>
        </w:rPr>
        <w:t>技术要求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_Toc18208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5</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60"/>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_Toc11250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第四章  供货范围及供货方式</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_Toc11250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7</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_Toc29655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4.1 供货范围</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_Toc29655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7</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43"/>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_Toc12489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4.1.1 供货范围</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_Toc12489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7</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43"/>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_Toc5376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4.1.2 备品备件、易损件和专用耗材供货范围</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_Toc5376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8</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43"/>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_Toc19559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4.1.3 技术资料供货范围</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_Toc19559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8</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43"/>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_Toc6779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4.1.4 供货范围特别提示</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_Toc6779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9</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_Toc12824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4.2 供货方式</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_Toc12824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9</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43"/>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_Toc2472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4.2.1 供货方式</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_Toc2472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9</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43"/>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_Toc31729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4.2.2 供货地点</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_Toc31729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9</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43"/>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_Toc32152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4.2.3 供货时间</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_Toc32152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9</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43"/>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_Toc25807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4.2.4 包装</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_Toc25807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9</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43"/>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_Toc18841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4.2.5 运输</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_Toc18841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10</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60"/>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_Toc28444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第五章  质保期及售后服务</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_Toc28444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11</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_Toc22874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5.1 质保期及质保要求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_Toc22874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11</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_Toc18171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5.2 技术及培训服务</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_Toc18171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11</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_Toc762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5.3 安装调试及验收服务</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_Toc762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11</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_Toc25222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5.4 售后服务</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_Toc25222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12</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_Toc25276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5.5 其它服务</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_Toc25276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12</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60"/>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_Toc14654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第六章  预验收和终验收</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_Toc14654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13</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_Toc21818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6.1验收依据和验收标准</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_Toc21818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13</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_Toc29677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6.2 检验</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_Toc29677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13</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_Toc3147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6.3 验收基本条件</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_Toc3147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13</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60"/>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_Toc16508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第七章  投标技术文件一般要求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_Toc16508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16</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_Toc23543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7.1 技术文件一般内容要求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_Toc23543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16</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_Toc4492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7.2 技术文件中货物报价格式要求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_Toc4492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16</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_Toc2093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7.3 验收标准及内容要求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_Toc2093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17</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60"/>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_Toc4056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第八章  其它要求及说明</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_Toc4056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18</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_Toc24863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8.1 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_Toc24863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18</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_Toc29608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8.2 说明</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_Toc29608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18</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232"/>
        <w:rPr>
          <w:rFonts w:hint="eastAsia" w:ascii="宋体" w:hAnsi="宋体" w:eastAsia="宋体" w:cs="宋体"/>
          <w:b w:val="0"/>
          <w:bCs w:val="0"/>
          <w:color w:val="auto"/>
          <w:sz w:val="21"/>
          <w:szCs w:val="21"/>
        </w:rPr>
        <w:sectPr>
          <w:headerReference r:id="rId19" w:type="first"/>
          <w:footerReference r:id="rId21" w:type="first"/>
          <w:footerReference r:id="rId20" w:type="default"/>
          <w:pgSz w:w="11906" w:h="16838"/>
          <w:pgMar w:top="1588" w:right="1418" w:bottom="1134" w:left="1418" w:header="851" w:footer="992" w:gutter="0"/>
          <w:pgNumType w:fmt="lowerRoman" w:start="1"/>
          <w:cols w:space="720" w:num="1"/>
          <w:titlePg/>
          <w:docGrid w:type="lines" w:linePitch="312" w:charSpace="0"/>
        </w:sectPr>
      </w:pPr>
      <w:r>
        <w:rPr>
          <w:rFonts w:hint="eastAsia" w:ascii="宋体" w:hAnsi="宋体" w:eastAsia="宋体" w:cs="宋体"/>
          <w:b w:val="0"/>
          <w:bCs w:val="0"/>
          <w:color w:val="auto"/>
          <w:sz w:val="21"/>
          <w:szCs w:val="21"/>
        </w:rPr>
        <w:fldChar w:fldCharType="end"/>
      </w:r>
    </w:p>
    <w:bookmarkEnd w:id="21"/>
    <w:p>
      <w:pPr>
        <w:pStyle w:val="108"/>
        <w:outlineLvl w:val="1"/>
        <w:rPr>
          <w:color w:val="auto"/>
        </w:rPr>
      </w:pPr>
      <w:bookmarkStart w:id="23" w:name="_Toc2341219"/>
      <w:bookmarkStart w:id="24" w:name="_Toc130903423"/>
      <w:bookmarkStart w:id="25" w:name="_Toc8423"/>
      <w:r>
        <w:rPr>
          <w:rFonts w:hint="eastAsia"/>
          <w:color w:val="auto"/>
        </w:rPr>
        <w:t>第一章 使用环境</w:t>
      </w:r>
      <w:bookmarkEnd w:id="23"/>
      <w:bookmarkEnd w:id="24"/>
      <w:bookmarkEnd w:id="25"/>
    </w:p>
    <w:p>
      <w:pPr>
        <w:spacing w:line="420" w:lineRule="exact"/>
        <w:ind w:firstLine="480" w:firstLineChars="200"/>
        <w:rPr>
          <w:rFonts w:hint="eastAsia" w:ascii="宋体" w:hAnsi="宋体" w:eastAsia="黑体"/>
          <w:sz w:val="24"/>
          <w:szCs w:val="24"/>
          <w:u w:val="single"/>
          <w:lang w:eastAsia="zh-CN"/>
        </w:rPr>
      </w:pPr>
      <w:r>
        <w:rPr>
          <w:rFonts w:hint="eastAsia" w:ascii="黑体" w:hAnsi="宋体" w:eastAsia="黑体"/>
          <w:sz w:val="24"/>
          <w:szCs w:val="24"/>
        </w:rPr>
        <w:t>一、项目名称：</w:t>
      </w:r>
      <w:r>
        <w:rPr>
          <w:rFonts w:hint="eastAsia" w:ascii="宋体" w:hAnsi="宋体"/>
          <w:sz w:val="24"/>
          <w:szCs w:val="24"/>
          <w:u w:val="single"/>
          <w:lang w:eastAsia="zh-CN"/>
        </w:rPr>
        <w:t>工业车辆EMC抗干扰天线能力提升</w:t>
      </w:r>
    </w:p>
    <w:p>
      <w:pPr>
        <w:spacing w:line="420" w:lineRule="exact"/>
        <w:ind w:firstLine="480" w:firstLineChars="200"/>
        <w:rPr>
          <w:rFonts w:ascii="宋体"/>
          <w:sz w:val="24"/>
          <w:szCs w:val="24"/>
          <w:u w:val="single"/>
          <w:shd w:val="pct10" w:color="auto" w:fill="FFFFFF"/>
        </w:rPr>
      </w:pPr>
      <w:r>
        <w:rPr>
          <w:rFonts w:hint="eastAsia" w:ascii="黑体" w:hAnsi="宋体" w:eastAsia="黑体"/>
          <w:sz w:val="24"/>
          <w:szCs w:val="24"/>
        </w:rPr>
        <w:t>二、建设地点：</w:t>
      </w:r>
      <w:r>
        <w:rPr>
          <w:rFonts w:hint="eastAsia" w:ascii="宋体" w:hAnsi="宋体"/>
          <w:sz w:val="24"/>
          <w:szCs w:val="24"/>
          <w:u w:val="single"/>
        </w:rPr>
        <w:t>济南市莱芜区口镇重汽</w:t>
      </w:r>
      <w:r>
        <w:rPr>
          <w:rFonts w:hint="eastAsia" w:ascii="宋体" w:hAnsi="宋体" w:cs="宋体"/>
          <w:sz w:val="24"/>
          <w:szCs w:val="24"/>
          <w:u w:val="single"/>
        </w:rPr>
        <w:t>新能源产品试验检测中心</w:t>
      </w:r>
    </w:p>
    <w:p>
      <w:pPr>
        <w:spacing w:line="420" w:lineRule="exact"/>
        <w:ind w:firstLine="480" w:firstLineChars="200"/>
        <w:rPr>
          <w:rFonts w:ascii="宋体"/>
          <w:sz w:val="24"/>
          <w:szCs w:val="24"/>
          <w:shd w:val="pct10" w:color="auto" w:fill="FFFFFF"/>
        </w:rPr>
      </w:pPr>
      <w:r>
        <w:rPr>
          <w:rFonts w:hint="eastAsia" w:ascii="黑体" w:hAnsi="宋体" w:eastAsia="黑体"/>
          <w:sz w:val="24"/>
          <w:szCs w:val="24"/>
        </w:rPr>
        <w:t>三、使用地点：</w:t>
      </w:r>
      <w:r>
        <w:rPr>
          <w:rFonts w:hint="eastAsia" w:ascii="宋体" w:hAnsi="宋体"/>
          <w:sz w:val="24"/>
          <w:szCs w:val="24"/>
          <w:u w:val="single"/>
        </w:rPr>
        <w:t>济南市莱芜区口镇重汽</w:t>
      </w:r>
      <w:r>
        <w:rPr>
          <w:rFonts w:hint="eastAsia" w:ascii="宋体" w:hAnsi="宋体" w:cs="宋体"/>
          <w:sz w:val="24"/>
          <w:szCs w:val="24"/>
          <w:u w:val="single"/>
        </w:rPr>
        <w:t>新能源产品试验检测中心</w:t>
      </w:r>
    </w:p>
    <w:p>
      <w:pPr>
        <w:spacing w:line="420" w:lineRule="exact"/>
        <w:ind w:firstLine="480" w:firstLineChars="200"/>
        <w:rPr>
          <w:rFonts w:ascii="黑体" w:hAnsi="宋体" w:eastAsia="黑体"/>
          <w:sz w:val="24"/>
          <w:szCs w:val="24"/>
        </w:rPr>
      </w:pPr>
      <w:r>
        <w:rPr>
          <w:rFonts w:hint="eastAsia" w:ascii="黑体" w:hAnsi="宋体" w:eastAsia="黑体"/>
          <w:sz w:val="24"/>
          <w:szCs w:val="24"/>
        </w:rPr>
        <w:t>四、工作制度：</w:t>
      </w:r>
      <w:r>
        <w:rPr>
          <w:rFonts w:hint="eastAsia" w:ascii="宋体" w:hAnsi="宋体"/>
          <w:sz w:val="24"/>
          <w:szCs w:val="24"/>
        </w:rPr>
        <w:t>全年工作</w:t>
      </w:r>
      <w:r>
        <w:rPr>
          <w:rFonts w:ascii="宋体" w:hAnsi="宋体"/>
          <w:sz w:val="24"/>
          <w:szCs w:val="24"/>
          <w:u w:val="single"/>
        </w:rPr>
        <w:t>365</w:t>
      </w:r>
      <w:r>
        <w:rPr>
          <w:rFonts w:hint="eastAsia" w:ascii="宋体" w:hAnsi="宋体"/>
          <w:sz w:val="24"/>
          <w:szCs w:val="24"/>
        </w:rPr>
        <w:t>天、</w:t>
      </w:r>
      <w:r>
        <w:rPr>
          <w:rFonts w:hint="eastAsia" w:ascii="宋体" w:hAnsi="宋体"/>
          <w:sz w:val="24"/>
          <w:szCs w:val="24"/>
          <w:u w:val="single"/>
        </w:rPr>
        <w:t>两</w:t>
      </w:r>
      <w:r>
        <w:rPr>
          <w:rFonts w:hint="eastAsia" w:ascii="宋体" w:hAnsi="宋体"/>
          <w:sz w:val="24"/>
          <w:szCs w:val="24"/>
        </w:rPr>
        <w:t>班制、设备年时基数</w:t>
      </w:r>
      <w:r>
        <w:rPr>
          <w:rFonts w:ascii="宋体" w:hAnsi="宋体"/>
          <w:sz w:val="24"/>
          <w:szCs w:val="24"/>
          <w:u w:val="single"/>
        </w:rPr>
        <w:t>5475</w:t>
      </w:r>
      <w:r>
        <w:rPr>
          <w:rFonts w:hint="eastAsia" w:ascii="宋体" w:hAnsi="宋体"/>
          <w:sz w:val="24"/>
          <w:szCs w:val="24"/>
        </w:rPr>
        <w:t>小时</w:t>
      </w:r>
    </w:p>
    <w:p>
      <w:pPr>
        <w:spacing w:line="420" w:lineRule="exact"/>
        <w:ind w:firstLine="480" w:firstLineChars="200"/>
        <w:rPr>
          <w:rFonts w:ascii="黑体" w:hAnsi="黑体" w:eastAsia="黑体"/>
          <w:sz w:val="24"/>
          <w:szCs w:val="24"/>
        </w:rPr>
      </w:pPr>
      <w:r>
        <w:rPr>
          <w:rFonts w:hint="eastAsia" w:ascii="黑体" w:hAnsi="黑体" w:eastAsia="黑体"/>
          <w:sz w:val="24"/>
          <w:szCs w:val="24"/>
        </w:rPr>
        <w:t>五、使用地点区域自然环境</w:t>
      </w:r>
    </w:p>
    <w:p>
      <w:pPr>
        <w:spacing w:line="420" w:lineRule="exact"/>
        <w:ind w:firstLine="480" w:firstLineChars="200"/>
        <w:rPr>
          <w:rFonts w:ascii="宋体" w:hAnsi="宋体"/>
          <w:bCs/>
          <w:sz w:val="24"/>
          <w:szCs w:val="24"/>
        </w:rPr>
      </w:pPr>
      <w:r>
        <w:rPr>
          <w:rFonts w:ascii="宋体" w:hAnsi="宋体"/>
          <w:bCs/>
          <w:sz w:val="24"/>
          <w:szCs w:val="24"/>
        </w:rPr>
        <w:t>1</w:t>
      </w:r>
      <w:r>
        <w:rPr>
          <w:rFonts w:hint="eastAsia" w:ascii="宋体" w:hAnsi="宋体"/>
          <w:bCs/>
          <w:sz w:val="24"/>
          <w:szCs w:val="24"/>
        </w:rPr>
        <w:t>、海拔高度：</w:t>
      </w:r>
      <w:r>
        <w:rPr>
          <w:rFonts w:ascii="宋体" w:hAnsi="宋体"/>
          <w:bCs/>
          <w:sz w:val="24"/>
          <w:szCs w:val="24"/>
        </w:rPr>
        <w:t>1000m</w:t>
      </w:r>
      <w:r>
        <w:rPr>
          <w:rFonts w:hint="eastAsia" w:ascii="宋体" w:hAnsi="宋体"/>
          <w:bCs/>
          <w:sz w:val="24"/>
          <w:szCs w:val="24"/>
        </w:rPr>
        <w:t>以下。</w:t>
      </w:r>
    </w:p>
    <w:p>
      <w:pPr>
        <w:spacing w:line="420" w:lineRule="exact"/>
        <w:ind w:firstLine="480" w:firstLineChars="200"/>
        <w:rPr>
          <w:rFonts w:ascii="宋体"/>
          <w:sz w:val="24"/>
          <w:szCs w:val="24"/>
        </w:rPr>
      </w:pPr>
      <w:r>
        <w:rPr>
          <w:rFonts w:ascii="宋体" w:hAnsi="宋体"/>
          <w:bCs/>
          <w:sz w:val="24"/>
          <w:szCs w:val="24"/>
        </w:rPr>
        <w:t>2</w:t>
      </w:r>
      <w:r>
        <w:rPr>
          <w:rFonts w:hint="eastAsia" w:ascii="宋体" w:hAnsi="宋体"/>
          <w:bCs/>
          <w:sz w:val="24"/>
          <w:szCs w:val="24"/>
        </w:rPr>
        <w:t>、环境温度：室外极端最低温度</w:t>
      </w:r>
      <w:r>
        <w:rPr>
          <w:rFonts w:ascii="宋体" w:hAnsi="宋体"/>
          <w:bCs/>
          <w:sz w:val="24"/>
          <w:szCs w:val="24"/>
        </w:rPr>
        <w:t>-20</w:t>
      </w:r>
      <w:r>
        <w:rPr>
          <w:rFonts w:hint="eastAsia" w:ascii="宋体" w:hAnsi="宋体"/>
          <w:bCs/>
          <w:sz w:val="24"/>
          <w:szCs w:val="24"/>
        </w:rPr>
        <w:t>℃、极端最高温度</w:t>
      </w:r>
      <w:r>
        <w:rPr>
          <w:rFonts w:ascii="宋体" w:hAnsi="宋体"/>
          <w:bCs/>
          <w:sz w:val="24"/>
          <w:szCs w:val="24"/>
        </w:rPr>
        <w:t>45</w:t>
      </w:r>
      <w:r>
        <w:rPr>
          <w:rFonts w:hint="eastAsia" w:ascii="宋体" w:hAnsi="宋体"/>
          <w:bCs/>
          <w:sz w:val="24"/>
          <w:szCs w:val="24"/>
        </w:rPr>
        <w:t>℃，昼夜最大温差</w:t>
      </w:r>
      <w:r>
        <w:rPr>
          <w:rFonts w:ascii="宋体" w:hAnsi="宋体"/>
          <w:bCs/>
          <w:sz w:val="24"/>
          <w:szCs w:val="24"/>
        </w:rPr>
        <w:t>25</w:t>
      </w:r>
      <w:r>
        <w:rPr>
          <w:rFonts w:hint="eastAsia" w:ascii="宋体" w:hAnsi="宋体"/>
          <w:bCs/>
          <w:sz w:val="24"/>
          <w:szCs w:val="24"/>
        </w:rPr>
        <w:t>℃。</w:t>
      </w:r>
    </w:p>
    <w:p>
      <w:pPr>
        <w:spacing w:line="420" w:lineRule="exact"/>
        <w:ind w:firstLine="480" w:firstLineChars="200"/>
        <w:rPr>
          <w:rFonts w:ascii="宋体"/>
          <w:sz w:val="24"/>
          <w:szCs w:val="24"/>
        </w:rPr>
      </w:pPr>
      <w:r>
        <w:rPr>
          <w:rFonts w:ascii="宋体" w:hAnsi="宋体"/>
          <w:sz w:val="24"/>
          <w:szCs w:val="24"/>
        </w:rPr>
        <w:t>3</w:t>
      </w:r>
      <w:r>
        <w:rPr>
          <w:rFonts w:hint="eastAsia" w:ascii="宋体" w:hAnsi="宋体"/>
          <w:sz w:val="24"/>
          <w:szCs w:val="24"/>
        </w:rPr>
        <w:t>、相对湿度：年平均</w:t>
      </w:r>
      <w:r>
        <w:rPr>
          <w:rFonts w:ascii="宋体" w:hAnsi="宋体"/>
          <w:sz w:val="24"/>
          <w:szCs w:val="24"/>
        </w:rPr>
        <w:t>59%</w:t>
      </w:r>
      <w:r>
        <w:rPr>
          <w:rFonts w:hint="eastAsia" w:ascii="宋体" w:hAnsi="宋体"/>
          <w:sz w:val="24"/>
          <w:szCs w:val="24"/>
        </w:rPr>
        <w:t>，</w:t>
      </w:r>
      <w:r>
        <w:rPr>
          <w:rFonts w:hint="eastAsia" w:ascii="宋体" w:hAnsi="宋体"/>
          <w:bCs/>
          <w:sz w:val="24"/>
          <w:szCs w:val="24"/>
        </w:rPr>
        <w:t>最大</w:t>
      </w:r>
      <w:r>
        <w:rPr>
          <w:rFonts w:ascii="宋体" w:hAnsi="宋体"/>
          <w:bCs/>
          <w:sz w:val="24"/>
          <w:szCs w:val="24"/>
        </w:rPr>
        <w:t>95%</w:t>
      </w:r>
      <w:r>
        <w:rPr>
          <w:rFonts w:hint="eastAsia" w:ascii="宋体" w:hAnsi="宋体"/>
          <w:bCs/>
          <w:sz w:val="24"/>
          <w:szCs w:val="24"/>
        </w:rPr>
        <w:t>、最小</w:t>
      </w:r>
      <w:r>
        <w:rPr>
          <w:rFonts w:ascii="宋体" w:hAnsi="宋体"/>
          <w:bCs/>
          <w:sz w:val="24"/>
          <w:szCs w:val="24"/>
        </w:rPr>
        <w:t>15%</w:t>
      </w:r>
      <w:r>
        <w:rPr>
          <w:rFonts w:hint="eastAsia" w:ascii="宋体" w:hAnsi="宋体"/>
          <w:bCs/>
          <w:sz w:val="24"/>
          <w:szCs w:val="24"/>
        </w:rPr>
        <w:t>。</w:t>
      </w:r>
    </w:p>
    <w:p>
      <w:pPr>
        <w:spacing w:line="420" w:lineRule="exact"/>
        <w:ind w:firstLine="480" w:firstLineChars="200"/>
        <w:rPr>
          <w:rFonts w:ascii="宋体"/>
          <w:sz w:val="24"/>
          <w:szCs w:val="24"/>
        </w:rPr>
      </w:pPr>
      <w:r>
        <w:rPr>
          <w:rFonts w:ascii="宋体" w:hAnsi="宋体"/>
          <w:sz w:val="24"/>
          <w:szCs w:val="24"/>
        </w:rPr>
        <w:t>4</w:t>
      </w:r>
      <w:r>
        <w:rPr>
          <w:rFonts w:hint="eastAsia" w:ascii="宋体" w:hAnsi="宋体"/>
          <w:sz w:val="24"/>
          <w:szCs w:val="24"/>
        </w:rPr>
        <w:t>、地震设防烈度：七度。</w:t>
      </w:r>
    </w:p>
    <w:p>
      <w:pPr>
        <w:spacing w:line="420" w:lineRule="exact"/>
        <w:ind w:firstLine="480" w:firstLineChars="200"/>
        <w:rPr>
          <w:rFonts w:ascii="宋体"/>
          <w:sz w:val="24"/>
          <w:szCs w:val="24"/>
        </w:rPr>
      </w:pPr>
      <w:r>
        <w:rPr>
          <w:rFonts w:hint="eastAsia" w:ascii="黑体" w:hAnsi="宋体" w:eastAsia="黑体"/>
          <w:sz w:val="24"/>
          <w:szCs w:val="24"/>
        </w:rPr>
        <w:t>六、能源环境</w:t>
      </w:r>
    </w:p>
    <w:p>
      <w:pPr>
        <w:spacing w:line="420" w:lineRule="exact"/>
        <w:ind w:firstLine="480" w:firstLineChars="200"/>
        <w:rPr>
          <w:rFonts w:ascii="宋体" w:hAnsi="宋体"/>
          <w:sz w:val="24"/>
          <w:szCs w:val="24"/>
        </w:rPr>
      </w:pPr>
      <w:r>
        <w:rPr>
          <w:rFonts w:ascii="宋体" w:hAnsi="宋体"/>
          <w:sz w:val="24"/>
          <w:szCs w:val="24"/>
        </w:rPr>
        <w:t>1</w:t>
      </w:r>
      <w:r>
        <w:rPr>
          <w:rFonts w:hint="eastAsia" w:ascii="宋体" w:hAnsi="宋体"/>
          <w:sz w:val="24"/>
          <w:szCs w:val="24"/>
        </w:rPr>
        <w:t>、电力：中国制式，供电电压</w:t>
      </w:r>
      <w:r>
        <w:rPr>
          <w:rFonts w:ascii="宋体" w:hAnsi="宋体"/>
          <w:sz w:val="24"/>
          <w:szCs w:val="24"/>
        </w:rPr>
        <w:t>380V</w:t>
      </w:r>
      <w:r>
        <w:rPr>
          <w:rFonts w:hint="eastAsia" w:ascii="宋体" w:hAnsi="宋体"/>
          <w:sz w:val="24"/>
          <w:szCs w:val="24"/>
        </w:rPr>
        <w:t>±</w:t>
      </w:r>
      <w:r>
        <w:rPr>
          <w:rFonts w:ascii="宋体" w:hAnsi="宋体"/>
          <w:sz w:val="24"/>
          <w:szCs w:val="24"/>
        </w:rPr>
        <w:t>15%/220V</w:t>
      </w:r>
      <w:r>
        <w:rPr>
          <w:rFonts w:hint="eastAsia" w:ascii="宋体" w:hAnsi="宋体"/>
          <w:sz w:val="24"/>
          <w:szCs w:val="24"/>
        </w:rPr>
        <w:t>±</w:t>
      </w:r>
      <w:r>
        <w:rPr>
          <w:rFonts w:ascii="宋体" w:hAnsi="宋体"/>
          <w:sz w:val="24"/>
          <w:szCs w:val="24"/>
        </w:rPr>
        <w:t>15%</w:t>
      </w:r>
      <w:r>
        <w:rPr>
          <w:rFonts w:hint="eastAsia" w:ascii="宋体" w:hAnsi="宋体"/>
          <w:sz w:val="24"/>
          <w:szCs w:val="24"/>
        </w:rPr>
        <w:t>，</w:t>
      </w:r>
      <w:r>
        <w:rPr>
          <w:rFonts w:ascii="宋体" w:hAnsi="宋体"/>
          <w:sz w:val="24"/>
          <w:szCs w:val="24"/>
        </w:rPr>
        <w:t>50Hz</w:t>
      </w:r>
      <w:r>
        <w:rPr>
          <w:rFonts w:hint="eastAsia" w:ascii="宋体" w:hAnsi="宋体"/>
          <w:sz w:val="24"/>
          <w:szCs w:val="24"/>
        </w:rPr>
        <w:t>±2</w:t>
      </w:r>
      <w:r>
        <w:rPr>
          <w:rFonts w:ascii="宋体" w:hAnsi="宋体"/>
          <w:sz w:val="24"/>
          <w:szCs w:val="24"/>
        </w:rPr>
        <w:t>%</w:t>
      </w:r>
      <w:r>
        <w:rPr>
          <w:rFonts w:hint="eastAsia" w:ascii="宋体" w:hAnsi="宋体"/>
          <w:sz w:val="24"/>
          <w:szCs w:val="24"/>
        </w:rPr>
        <w:t>。</w:t>
      </w:r>
    </w:p>
    <w:p>
      <w:pPr>
        <w:spacing w:line="420" w:lineRule="exact"/>
        <w:ind w:firstLine="480" w:firstLineChars="200"/>
        <w:rPr>
          <w:rFonts w:ascii="宋体" w:hAnsi="宋体"/>
          <w:sz w:val="24"/>
          <w:szCs w:val="24"/>
        </w:rPr>
      </w:pPr>
      <w:r>
        <w:rPr>
          <w:rFonts w:hint="eastAsia" w:ascii="宋体" w:hAnsi="宋体"/>
          <w:sz w:val="24"/>
          <w:szCs w:val="24"/>
        </w:rPr>
        <w:t>2、给水：市政自来水。</w:t>
      </w: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jc w:val="center"/>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rPr>
          <w:rFonts w:ascii="宋体" w:hAnsi="宋体"/>
          <w:sz w:val="24"/>
          <w:szCs w:val="24"/>
        </w:rPr>
      </w:pPr>
    </w:p>
    <w:p>
      <w:pPr>
        <w:rPr>
          <w:rFonts w:ascii="宋体" w:hAnsi="宋体"/>
          <w:sz w:val="24"/>
          <w:szCs w:val="24"/>
        </w:rPr>
      </w:pPr>
    </w:p>
    <w:p>
      <w:pPr>
        <w:pStyle w:val="108"/>
        <w:outlineLvl w:val="1"/>
        <w:rPr>
          <w:b/>
          <w:color w:val="auto"/>
          <w:sz w:val="24"/>
        </w:rPr>
      </w:pPr>
      <w:bookmarkStart w:id="26" w:name="_Toc130903424"/>
      <w:bookmarkStart w:id="27" w:name="_Toc25638"/>
      <w:bookmarkStart w:id="28" w:name="_Toc2341220"/>
      <w:bookmarkStart w:id="29" w:name="_Toc465187641"/>
      <w:r>
        <w:rPr>
          <w:rFonts w:hint="eastAsia"/>
          <w:color w:val="auto"/>
        </w:rPr>
        <w:t>第二章 采购货物概况</w:t>
      </w:r>
      <w:bookmarkEnd w:id="26"/>
      <w:bookmarkEnd w:id="27"/>
      <w:bookmarkEnd w:id="28"/>
    </w:p>
    <w:p>
      <w:pPr>
        <w:spacing w:line="420" w:lineRule="exact"/>
        <w:ind w:firstLine="480" w:firstLineChars="200"/>
        <w:rPr>
          <w:rFonts w:ascii="宋体"/>
          <w:sz w:val="24"/>
          <w:szCs w:val="24"/>
        </w:rPr>
      </w:pPr>
      <w:r>
        <w:rPr>
          <w:rFonts w:hint="eastAsia" w:ascii="黑体" w:hAnsi="黑体" w:eastAsia="黑体"/>
          <w:sz w:val="24"/>
          <w:szCs w:val="24"/>
        </w:rPr>
        <w:t>一、货物名称：</w:t>
      </w:r>
      <w:r>
        <w:rPr>
          <w:rFonts w:hint="eastAsia" w:ascii="宋体" w:hAnsi="宋体" w:eastAsia="黑体"/>
          <w:sz w:val="24"/>
          <w:szCs w:val="24"/>
          <w:u w:val="single"/>
          <w:lang w:eastAsia="zh-CN"/>
        </w:rPr>
        <w:t>工业车辆EMC抗干扰天线能力提升</w:t>
      </w:r>
      <w:r>
        <w:rPr>
          <w:rFonts w:hint="eastAsia" w:ascii="宋体" w:hAnsi="宋体" w:eastAsia="黑体"/>
          <w:sz w:val="24"/>
          <w:szCs w:val="24"/>
          <w:u w:val="single"/>
          <w:lang w:val="en-US" w:eastAsia="zh-CN"/>
        </w:rPr>
        <w:t>设备</w:t>
      </w:r>
      <w:r>
        <w:rPr>
          <w:rFonts w:hint="eastAsia" w:ascii="宋体" w:hAnsi="宋体"/>
          <w:sz w:val="24"/>
          <w:szCs w:val="24"/>
        </w:rPr>
        <w:t>（详见下表）</w:t>
      </w:r>
    </w:p>
    <w:p>
      <w:pPr>
        <w:spacing w:line="420" w:lineRule="exact"/>
        <w:ind w:firstLine="480" w:firstLineChars="200"/>
        <w:rPr>
          <w:rFonts w:ascii="宋体"/>
          <w:sz w:val="24"/>
          <w:szCs w:val="24"/>
        </w:rPr>
      </w:pPr>
      <w:r>
        <w:rPr>
          <w:rFonts w:hint="eastAsia" w:ascii="黑体" w:hAnsi="黑体" w:eastAsia="黑体"/>
          <w:sz w:val="24"/>
          <w:szCs w:val="24"/>
        </w:rPr>
        <w:t>二、货物数量：</w:t>
      </w:r>
      <w:r>
        <w:rPr>
          <w:rFonts w:hint="eastAsia" w:ascii="宋体" w:hAnsi="宋体"/>
          <w:sz w:val="24"/>
          <w:szCs w:val="24"/>
          <w:u w:val="single"/>
        </w:rPr>
        <w:t>一宗</w:t>
      </w:r>
      <w:r>
        <w:rPr>
          <w:rFonts w:hint="eastAsia" w:ascii="宋体" w:hAnsi="宋体"/>
          <w:sz w:val="24"/>
          <w:szCs w:val="24"/>
        </w:rPr>
        <w:t>（详见下表）</w:t>
      </w:r>
    </w:p>
    <w:p>
      <w:pPr>
        <w:spacing w:line="420" w:lineRule="exact"/>
        <w:ind w:firstLine="480" w:firstLineChars="200"/>
        <w:rPr>
          <w:rFonts w:ascii="宋体"/>
          <w:sz w:val="24"/>
          <w:szCs w:val="24"/>
          <w:u w:val="single"/>
        </w:rPr>
      </w:pPr>
      <w:r>
        <w:rPr>
          <w:rFonts w:hint="eastAsia" w:ascii="黑体" w:hAnsi="黑体" w:eastAsia="黑体"/>
          <w:sz w:val="24"/>
          <w:szCs w:val="24"/>
        </w:rPr>
        <w:t>三、分投分中：</w:t>
      </w:r>
      <w:r>
        <w:rPr>
          <w:rFonts w:hint="eastAsia" w:ascii="宋体" w:hAnsi="宋体"/>
          <w:sz w:val="24"/>
          <w:szCs w:val="24"/>
          <w:u w:val="single"/>
        </w:rPr>
        <w:t>不允许</w:t>
      </w:r>
    </w:p>
    <w:p>
      <w:pPr>
        <w:pStyle w:val="25"/>
        <w:spacing w:before="0" w:after="0"/>
        <w:jc w:val="center"/>
        <w:rPr>
          <w:rFonts w:ascii="宋体" w:hAnsi="宋体" w:eastAsia="宋体"/>
          <w:sz w:val="21"/>
          <w:szCs w:val="21"/>
        </w:rPr>
      </w:pPr>
      <w:bookmarkStart w:id="30" w:name="_Toc130911656"/>
      <w:r>
        <w:rPr>
          <w:rFonts w:hint="eastAsia" w:ascii="宋体" w:hAnsi="宋体" w:eastAsia="宋体"/>
          <w:sz w:val="21"/>
          <w:szCs w:val="21"/>
        </w:rPr>
        <w:t xml:space="preserve">表 </w:t>
      </w:r>
      <w:r>
        <w:rPr>
          <w:rFonts w:ascii="宋体" w:hAnsi="宋体" w:eastAsia="宋体"/>
          <w:sz w:val="21"/>
          <w:szCs w:val="21"/>
        </w:rPr>
        <w:fldChar w:fldCharType="begin"/>
      </w:r>
      <w:r>
        <w:rPr>
          <w:rFonts w:ascii="宋体" w:hAnsi="宋体" w:eastAsia="宋体"/>
          <w:sz w:val="21"/>
          <w:szCs w:val="21"/>
        </w:rPr>
        <w:instrText xml:space="preserve"> </w:instrText>
      </w:r>
      <w:r>
        <w:rPr>
          <w:rFonts w:hint="eastAsia" w:ascii="宋体" w:hAnsi="宋体" w:eastAsia="宋体"/>
          <w:sz w:val="21"/>
          <w:szCs w:val="21"/>
        </w:rPr>
        <w:instrText xml:space="preserve">SEQ 表 \* ARABIC</w:instrText>
      </w:r>
      <w:r>
        <w:rPr>
          <w:rFonts w:ascii="宋体" w:hAnsi="宋体" w:eastAsia="宋体"/>
          <w:sz w:val="21"/>
          <w:szCs w:val="21"/>
        </w:rPr>
        <w:instrText xml:space="preserve"> </w:instrText>
      </w:r>
      <w:r>
        <w:rPr>
          <w:rFonts w:ascii="宋体" w:hAnsi="宋体" w:eastAsia="宋体"/>
          <w:sz w:val="21"/>
          <w:szCs w:val="21"/>
        </w:rPr>
        <w:fldChar w:fldCharType="separate"/>
      </w:r>
      <w:r>
        <w:rPr>
          <w:rFonts w:ascii="宋体" w:hAnsi="宋体" w:eastAsia="宋体"/>
          <w:sz w:val="21"/>
          <w:szCs w:val="21"/>
        </w:rPr>
        <w:t>1</w:t>
      </w:r>
      <w:r>
        <w:rPr>
          <w:rFonts w:ascii="宋体" w:hAnsi="宋体" w:eastAsia="宋体"/>
          <w:sz w:val="21"/>
          <w:szCs w:val="21"/>
        </w:rPr>
        <w:fldChar w:fldCharType="end"/>
      </w:r>
      <w:r>
        <w:rPr>
          <w:rFonts w:ascii="宋体" w:hAnsi="宋体" w:eastAsia="宋体"/>
          <w:sz w:val="21"/>
          <w:szCs w:val="21"/>
        </w:rPr>
        <w:t xml:space="preserve"> </w:t>
      </w:r>
      <w:r>
        <w:rPr>
          <w:rFonts w:hint="eastAsia" w:ascii="宋体" w:hAnsi="宋体" w:eastAsia="宋体"/>
          <w:sz w:val="21"/>
          <w:szCs w:val="21"/>
        </w:rPr>
        <w:t>采购货物主要构成一览表</w:t>
      </w:r>
      <w:bookmarkEnd w:id="30"/>
    </w:p>
    <w:tbl>
      <w:tblPr>
        <w:tblStyle w:val="8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988"/>
        <w:gridCol w:w="1760"/>
        <w:gridCol w:w="727"/>
        <w:gridCol w:w="71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55" w:type="dxa"/>
            <w:vAlign w:val="center"/>
          </w:tcPr>
          <w:p>
            <w:pPr>
              <w:jc w:val="center"/>
              <w:rPr>
                <w:rFonts w:ascii="宋体" w:hAnsi="宋体"/>
                <w:szCs w:val="21"/>
              </w:rPr>
            </w:pPr>
            <w:r>
              <w:rPr>
                <w:rFonts w:hint="eastAsia" w:ascii="宋体" w:hAnsi="宋体"/>
                <w:szCs w:val="21"/>
              </w:rPr>
              <w:t>序号</w:t>
            </w:r>
          </w:p>
        </w:tc>
        <w:tc>
          <w:tcPr>
            <w:tcW w:w="2988" w:type="dxa"/>
            <w:vAlign w:val="center"/>
          </w:tcPr>
          <w:p>
            <w:pPr>
              <w:jc w:val="center"/>
              <w:rPr>
                <w:rFonts w:ascii="宋体" w:hAnsi="宋体"/>
                <w:szCs w:val="21"/>
              </w:rPr>
            </w:pPr>
            <w:r>
              <w:rPr>
                <w:rFonts w:hint="eastAsia" w:ascii="宋体" w:hAnsi="宋体"/>
                <w:szCs w:val="21"/>
              </w:rPr>
              <w:t>名称</w:t>
            </w:r>
          </w:p>
        </w:tc>
        <w:tc>
          <w:tcPr>
            <w:tcW w:w="1760" w:type="dxa"/>
            <w:vAlign w:val="center"/>
          </w:tcPr>
          <w:p>
            <w:pPr>
              <w:jc w:val="center"/>
              <w:rPr>
                <w:rFonts w:ascii="宋体" w:hAnsi="宋体"/>
                <w:szCs w:val="21"/>
              </w:rPr>
            </w:pPr>
            <w:r>
              <w:rPr>
                <w:rFonts w:hint="eastAsia" w:ascii="宋体" w:hAnsi="宋体"/>
                <w:szCs w:val="21"/>
              </w:rPr>
              <w:t>型号规格</w:t>
            </w:r>
          </w:p>
        </w:tc>
        <w:tc>
          <w:tcPr>
            <w:tcW w:w="727" w:type="dxa"/>
            <w:vAlign w:val="center"/>
          </w:tcPr>
          <w:p>
            <w:pPr>
              <w:jc w:val="center"/>
              <w:rPr>
                <w:rFonts w:ascii="宋体" w:hAnsi="宋体"/>
                <w:szCs w:val="21"/>
              </w:rPr>
            </w:pPr>
            <w:r>
              <w:rPr>
                <w:rFonts w:hint="eastAsia" w:ascii="宋体" w:hAnsi="宋体"/>
                <w:szCs w:val="21"/>
              </w:rPr>
              <w:t>单位</w:t>
            </w:r>
          </w:p>
        </w:tc>
        <w:tc>
          <w:tcPr>
            <w:tcW w:w="711" w:type="dxa"/>
            <w:vAlign w:val="center"/>
          </w:tcPr>
          <w:p>
            <w:pPr>
              <w:jc w:val="center"/>
              <w:rPr>
                <w:rFonts w:ascii="宋体" w:hAnsi="宋体"/>
                <w:szCs w:val="21"/>
              </w:rPr>
            </w:pPr>
            <w:r>
              <w:rPr>
                <w:rFonts w:hint="eastAsia" w:ascii="宋体" w:hAnsi="宋体"/>
                <w:szCs w:val="21"/>
              </w:rPr>
              <w:t>数量</w:t>
            </w:r>
          </w:p>
        </w:tc>
        <w:tc>
          <w:tcPr>
            <w:tcW w:w="2126" w:type="dxa"/>
            <w:vAlign w:val="center"/>
          </w:tcPr>
          <w:p>
            <w:pPr>
              <w:jc w:val="center"/>
              <w:rPr>
                <w:rFonts w:ascii="宋体" w:hAnsi="宋体"/>
                <w:szCs w:val="21"/>
              </w:rPr>
            </w:pPr>
            <w:r>
              <w:rPr>
                <w:rFonts w:hint="eastAsia" w:ascii="宋体" w:hAnsi="宋体"/>
                <w:szCs w:val="21"/>
              </w:rPr>
              <w:t>安装地点</w:t>
            </w:r>
            <w:r>
              <w:rPr>
                <w:rFonts w:ascii="宋体" w:hAnsi="宋体"/>
                <w:szCs w:val="21"/>
              </w:rPr>
              <w:t>/</w:t>
            </w:r>
            <w:r>
              <w:rPr>
                <w:rFonts w:hint="eastAsia" w:ascii="宋体" w:hAnsi="宋体"/>
                <w:szCs w:val="21"/>
              </w:rPr>
              <w:t>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1</w:t>
            </w:r>
          </w:p>
        </w:tc>
        <w:tc>
          <w:tcPr>
            <w:tcW w:w="2988"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双锥天线</w:t>
            </w:r>
          </w:p>
          <w:p>
            <w:pPr>
              <w:spacing w:line="240" w:lineRule="auto"/>
              <w:ind w:left="0" w:leftChars="0" w:firstLine="0" w:firstLineChars="0"/>
              <w:jc w:val="center"/>
              <w:rPr>
                <w:rFonts w:hint="eastAsia" w:ascii="宋体" w:hAnsi="宋体"/>
                <w:szCs w:val="21"/>
              </w:rPr>
            </w:pPr>
            <w:r>
              <w:rPr>
                <w:rFonts w:hint="eastAsia"/>
                <w:sz w:val="21"/>
                <w:szCs w:val="21"/>
                <w:vertAlign w:val="baseline"/>
                <w:lang w:val="en-US" w:eastAsia="zh-CN"/>
              </w:rPr>
              <w:t>（含宽带巴伦）</w:t>
            </w:r>
          </w:p>
        </w:tc>
        <w:tc>
          <w:tcPr>
            <w:tcW w:w="1760" w:type="dxa"/>
            <w:vAlign w:val="center"/>
          </w:tcPr>
          <w:p>
            <w:pPr>
              <w:jc w:val="center"/>
              <w:rPr>
                <w:rFonts w:hint="eastAsia" w:ascii="宋体" w:hAnsi="宋体"/>
                <w:szCs w:val="21"/>
              </w:rPr>
            </w:pPr>
            <w:r>
              <w:rPr>
                <w:rFonts w:hint="eastAsia" w:ascii="宋体" w:hAnsi="宋体"/>
                <w:szCs w:val="21"/>
              </w:rPr>
              <w:t>见“技术要求”</w:t>
            </w:r>
          </w:p>
        </w:tc>
        <w:tc>
          <w:tcPr>
            <w:tcW w:w="727" w:type="dxa"/>
            <w:vAlign w:val="center"/>
          </w:tcPr>
          <w:p>
            <w:pPr>
              <w:jc w:val="center"/>
              <w:rPr>
                <w:rFonts w:hint="eastAsia" w:ascii="宋体" w:hAnsi="宋体"/>
                <w:szCs w:val="21"/>
              </w:rPr>
            </w:pPr>
            <w:r>
              <w:rPr>
                <w:rFonts w:hint="eastAsia" w:ascii="宋体" w:hAnsi="宋体"/>
                <w:szCs w:val="21"/>
              </w:rPr>
              <w:t>套</w:t>
            </w:r>
          </w:p>
        </w:tc>
        <w:tc>
          <w:tcPr>
            <w:tcW w:w="711"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1</w:t>
            </w:r>
          </w:p>
        </w:tc>
        <w:tc>
          <w:tcPr>
            <w:tcW w:w="2126" w:type="dxa"/>
            <w:vAlign w:val="center"/>
          </w:tcPr>
          <w:p>
            <w:pPr>
              <w:jc w:val="center"/>
              <w:rPr>
                <w:rFonts w:hint="eastAsia" w:ascii="宋体" w:hAnsi="宋体" w:cs="宋体"/>
                <w:sz w:val="21"/>
                <w:szCs w:val="21"/>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2</w:t>
            </w:r>
          </w:p>
        </w:tc>
        <w:tc>
          <w:tcPr>
            <w:tcW w:w="2988" w:type="dxa"/>
            <w:vAlign w:val="center"/>
          </w:tcPr>
          <w:p>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磁场天线</w:t>
            </w:r>
          </w:p>
          <w:p>
            <w:pPr>
              <w:spacing w:line="240" w:lineRule="auto"/>
              <w:ind w:left="0" w:leftChars="0" w:firstLine="0" w:firstLineChars="0"/>
              <w:jc w:val="center"/>
              <w:rPr>
                <w:rFonts w:hint="eastAsia" w:ascii="宋体" w:hAnsi="宋体"/>
                <w:szCs w:val="21"/>
              </w:rPr>
            </w:pPr>
            <w:r>
              <w:rPr>
                <w:rFonts w:hint="eastAsia"/>
                <w:sz w:val="21"/>
                <w:szCs w:val="21"/>
                <w:vertAlign w:val="baseline"/>
                <w:lang w:val="en-US" w:eastAsia="zh-CN"/>
              </w:rPr>
              <w:t>（直流）</w:t>
            </w:r>
          </w:p>
        </w:tc>
        <w:tc>
          <w:tcPr>
            <w:tcW w:w="1760" w:type="dxa"/>
            <w:vAlign w:val="center"/>
          </w:tcPr>
          <w:p>
            <w:pPr>
              <w:jc w:val="center"/>
              <w:rPr>
                <w:rFonts w:hint="eastAsia" w:ascii="宋体" w:hAnsi="宋体"/>
                <w:szCs w:val="21"/>
              </w:rPr>
            </w:pPr>
            <w:r>
              <w:rPr>
                <w:rFonts w:hint="eastAsia" w:ascii="宋体" w:hAnsi="宋体"/>
                <w:szCs w:val="21"/>
              </w:rPr>
              <w:t>见“技术要求”</w:t>
            </w:r>
          </w:p>
        </w:tc>
        <w:tc>
          <w:tcPr>
            <w:tcW w:w="727" w:type="dxa"/>
            <w:vAlign w:val="center"/>
          </w:tcPr>
          <w:p>
            <w:pPr>
              <w:jc w:val="center"/>
              <w:rPr>
                <w:rFonts w:hint="eastAsia" w:ascii="宋体" w:hAnsi="宋体"/>
                <w:szCs w:val="21"/>
              </w:rPr>
            </w:pPr>
            <w:r>
              <w:rPr>
                <w:rFonts w:hint="eastAsia" w:ascii="宋体" w:hAnsi="宋体"/>
                <w:szCs w:val="21"/>
              </w:rPr>
              <w:t>套</w:t>
            </w:r>
          </w:p>
        </w:tc>
        <w:tc>
          <w:tcPr>
            <w:tcW w:w="711"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1</w:t>
            </w:r>
          </w:p>
        </w:tc>
        <w:tc>
          <w:tcPr>
            <w:tcW w:w="2126" w:type="dxa"/>
            <w:vAlign w:val="center"/>
          </w:tcPr>
          <w:p>
            <w:pPr>
              <w:jc w:val="center"/>
              <w:rPr>
                <w:rFonts w:hint="eastAsia" w:ascii="宋体" w:hAnsi="宋体" w:cs="宋体"/>
                <w:sz w:val="21"/>
                <w:szCs w:val="21"/>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3</w:t>
            </w:r>
          </w:p>
        </w:tc>
        <w:tc>
          <w:tcPr>
            <w:tcW w:w="2988"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磁场天线</w:t>
            </w:r>
          </w:p>
          <w:p>
            <w:pPr>
              <w:spacing w:line="240" w:lineRule="auto"/>
              <w:ind w:left="0" w:leftChars="0" w:firstLine="0" w:firstLineChars="0"/>
              <w:jc w:val="center"/>
              <w:rPr>
                <w:rFonts w:hint="eastAsia" w:ascii="宋体" w:hAnsi="宋体"/>
                <w:szCs w:val="21"/>
              </w:rPr>
            </w:pPr>
            <w:r>
              <w:rPr>
                <w:rFonts w:hint="eastAsia"/>
                <w:sz w:val="21"/>
                <w:szCs w:val="21"/>
                <w:vertAlign w:val="baseline"/>
                <w:lang w:val="en-US" w:eastAsia="zh-CN"/>
              </w:rPr>
              <w:t>（交流）</w:t>
            </w:r>
          </w:p>
        </w:tc>
        <w:tc>
          <w:tcPr>
            <w:tcW w:w="1760" w:type="dxa"/>
            <w:vAlign w:val="center"/>
          </w:tcPr>
          <w:p>
            <w:pPr>
              <w:jc w:val="center"/>
              <w:rPr>
                <w:rFonts w:hint="eastAsia" w:ascii="宋体" w:hAnsi="宋体"/>
                <w:szCs w:val="21"/>
              </w:rPr>
            </w:pPr>
            <w:r>
              <w:rPr>
                <w:rFonts w:hint="eastAsia" w:ascii="宋体" w:hAnsi="宋体"/>
                <w:szCs w:val="21"/>
              </w:rPr>
              <w:t>见“技术要求”</w:t>
            </w:r>
          </w:p>
        </w:tc>
        <w:tc>
          <w:tcPr>
            <w:tcW w:w="727" w:type="dxa"/>
            <w:vAlign w:val="center"/>
          </w:tcPr>
          <w:p>
            <w:pPr>
              <w:jc w:val="center"/>
              <w:rPr>
                <w:rFonts w:hint="eastAsia" w:ascii="宋体" w:hAnsi="宋体"/>
                <w:szCs w:val="21"/>
              </w:rPr>
            </w:pPr>
            <w:r>
              <w:rPr>
                <w:rFonts w:hint="eastAsia" w:ascii="宋体" w:hAnsi="宋体"/>
                <w:szCs w:val="21"/>
              </w:rPr>
              <w:t>套</w:t>
            </w:r>
          </w:p>
        </w:tc>
        <w:tc>
          <w:tcPr>
            <w:tcW w:w="711"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1</w:t>
            </w:r>
          </w:p>
        </w:tc>
        <w:tc>
          <w:tcPr>
            <w:tcW w:w="2126" w:type="dxa"/>
            <w:vAlign w:val="center"/>
          </w:tcPr>
          <w:p>
            <w:pPr>
              <w:jc w:val="center"/>
              <w:rPr>
                <w:rFonts w:hint="eastAsia" w:ascii="宋体" w:hAnsi="宋体" w:cs="宋体"/>
                <w:sz w:val="21"/>
                <w:szCs w:val="21"/>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bl>
    <w:p>
      <w:pPr>
        <w:spacing w:line="420" w:lineRule="exact"/>
        <w:ind w:firstLine="480" w:firstLineChars="200"/>
        <w:rPr>
          <w:rFonts w:ascii="宋体"/>
          <w:sz w:val="24"/>
          <w:szCs w:val="24"/>
        </w:rPr>
      </w:pPr>
      <w:r>
        <w:rPr>
          <w:rFonts w:hint="eastAsia" w:ascii="宋体" w:hAnsi="宋体"/>
          <w:sz w:val="24"/>
          <w:szCs w:val="24"/>
        </w:rPr>
        <w:t>备注：本表所列采购货物仅为货物的主要构成部分，应配套供货以及招标方所列其它货物（或设备）和服务，请投标方认真阅读“供货范围”。若有异议，不管是多么微小，都应在投标文件“商务偏离”章节中予以详细说明。</w:t>
      </w:r>
    </w:p>
    <w:p>
      <w:pPr>
        <w:spacing w:line="420" w:lineRule="exact"/>
        <w:ind w:firstLine="480" w:firstLineChars="200"/>
        <w:rPr>
          <w:rFonts w:ascii="宋体"/>
          <w:b/>
          <w:sz w:val="24"/>
          <w:szCs w:val="24"/>
        </w:rPr>
      </w:pPr>
      <w:r>
        <w:rPr>
          <w:rFonts w:hint="eastAsia" w:ascii="黑体" w:hAnsi="黑体" w:eastAsia="黑体"/>
          <w:sz w:val="24"/>
          <w:szCs w:val="24"/>
        </w:rPr>
        <w:t>四、采购货物特别说明</w:t>
      </w:r>
    </w:p>
    <w:p>
      <w:pPr>
        <w:spacing w:line="420" w:lineRule="exact"/>
        <w:ind w:firstLine="480" w:firstLineChars="200"/>
        <w:rPr>
          <w:rFonts w:ascii="宋体"/>
          <w:sz w:val="24"/>
          <w:szCs w:val="24"/>
        </w:rPr>
      </w:pPr>
      <w:r>
        <w:rPr>
          <w:rFonts w:hint="eastAsia" w:ascii="宋体" w:hAnsi="宋体"/>
          <w:sz w:val="24"/>
          <w:szCs w:val="24"/>
        </w:rPr>
        <w:t>招标方所列货物的名称和规格型号，如为某一供应商所特有，则该名称和规格型号可作参考；但要求投标方所提供的货物必须满足本技术标书实质性要求。</w:t>
      </w:r>
    </w:p>
    <w:p/>
    <w:p/>
    <w:p/>
    <w:p/>
    <w:p/>
    <w:p/>
    <w:p/>
    <w:p/>
    <w:p/>
    <w:p/>
    <w:p/>
    <w:p/>
    <w:p/>
    <w:p/>
    <w:p/>
    <w:p/>
    <w:p/>
    <w:p/>
    <w:p>
      <w:pPr>
        <w:pStyle w:val="108"/>
        <w:spacing w:line="420" w:lineRule="exact"/>
        <w:jc w:val="center"/>
        <w:rPr>
          <w:color w:val="auto"/>
        </w:rPr>
        <w:sectPr>
          <w:footerReference r:id="rId23" w:type="first"/>
          <w:footerReference r:id="rId22" w:type="default"/>
          <w:pgSz w:w="11906" w:h="16838"/>
          <w:pgMar w:top="1588" w:right="1418" w:bottom="1134" w:left="1418" w:header="851" w:footer="992" w:gutter="0"/>
          <w:pgNumType w:fmt="decimal" w:start="1"/>
          <w:cols w:space="720" w:num="1"/>
          <w:titlePg/>
          <w:docGrid w:type="lines" w:linePitch="312" w:charSpace="0"/>
        </w:sectPr>
      </w:pPr>
      <w:bookmarkStart w:id="31" w:name="_Toc130903425"/>
    </w:p>
    <w:p>
      <w:pPr>
        <w:pStyle w:val="108"/>
        <w:spacing w:line="420" w:lineRule="exact"/>
        <w:jc w:val="center"/>
        <w:outlineLvl w:val="1"/>
        <w:rPr>
          <w:color w:val="auto"/>
        </w:rPr>
      </w:pPr>
      <w:bookmarkStart w:id="32" w:name="_Toc8847"/>
      <w:r>
        <w:rPr>
          <w:color w:val="auto"/>
        </w:rPr>
        <w:t>第三章  技术要求</w:t>
      </w:r>
      <w:bookmarkEnd w:id="31"/>
      <w:bookmarkEnd w:id="32"/>
    </w:p>
    <w:p>
      <w:pPr>
        <w:pStyle w:val="127"/>
        <w:outlineLvl w:val="2"/>
        <w:rPr>
          <w:rFonts w:ascii="Times New Roman" w:hAnsi="Times New Roman"/>
          <w:b/>
          <w:bCs w:val="0"/>
        </w:rPr>
      </w:pPr>
      <w:bookmarkStart w:id="33" w:name="_Toc26326"/>
      <w:bookmarkStart w:id="34" w:name="_Toc130903426"/>
      <w:r>
        <w:rPr>
          <w:rFonts w:hint="eastAsia" w:ascii="Times New Roman" w:hAnsi="Times New Roman"/>
          <w:b/>
          <w:bCs w:val="0"/>
        </w:rPr>
        <w:t>3</w:t>
      </w:r>
      <w:r>
        <w:rPr>
          <w:rFonts w:ascii="Times New Roman" w:hAnsi="Times New Roman"/>
          <w:b/>
          <w:bCs w:val="0"/>
        </w:rPr>
        <w:t xml:space="preserve">.1 </w:t>
      </w:r>
      <w:r>
        <w:rPr>
          <w:rFonts w:hint="eastAsia" w:ascii="Times New Roman" w:hAnsi="Times New Roman"/>
          <w:b/>
          <w:bCs w:val="0"/>
        </w:rPr>
        <w:t>特别提示</w:t>
      </w:r>
      <w:bookmarkEnd w:id="33"/>
      <w:bookmarkEnd w:id="34"/>
    </w:p>
    <w:p>
      <w:pPr>
        <w:pStyle w:val="36"/>
        <w:spacing w:after="0" w:line="420" w:lineRule="exact"/>
        <w:ind w:left="105" w:leftChars="50" w:firstLine="480" w:firstLineChars="200"/>
        <w:rPr>
          <w:rFonts w:ascii="宋体"/>
          <w:sz w:val="24"/>
          <w:szCs w:val="24"/>
        </w:rPr>
      </w:pPr>
      <w:r>
        <w:rPr>
          <w:rFonts w:ascii="宋体" w:hAnsi="宋体"/>
          <w:sz w:val="24"/>
          <w:szCs w:val="24"/>
        </w:rPr>
        <w:t>1</w:t>
      </w:r>
      <w:r>
        <w:rPr>
          <w:rFonts w:hint="eastAsia" w:ascii="宋体" w:hAnsi="宋体"/>
          <w:sz w:val="24"/>
          <w:szCs w:val="24"/>
        </w:rPr>
        <w:t>、本章技术要求，仅对功能、设计、结构、性能、安装和试验检验等方面，提出了最低和一般性的技术要求，并未对一切技术细节做出规定。</w:t>
      </w:r>
    </w:p>
    <w:p>
      <w:pPr>
        <w:pStyle w:val="36"/>
        <w:spacing w:after="0" w:line="420" w:lineRule="exact"/>
        <w:ind w:left="105" w:leftChars="50" w:firstLine="480" w:firstLineChars="200"/>
        <w:rPr>
          <w:rFonts w:ascii="宋体"/>
          <w:sz w:val="24"/>
          <w:szCs w:val="24"/>
        </w:rPr>
      </w:pPr>
      <w:r>
        <w:rPr>
          <w:rFonts w:ascii="宋体" w:hAnsi="宋体"/>
          <w:sz w:val="24"/>
          <w:szCs w:val="24"/>
        </w:rPr>
        <w:t>2</w:t>
      </w:r>
      <w:r>
        <w:rPr>
          <w:rFonts w:hint="eastAsia" w:ascii="宋体" w:hAnsi="宋体"/>
          <w:sz w:val="24"/>
          <w:szCs w:val="24"/>
        </w:rPr>
        <w:t>、本技术要求所使用的标准、规范等，如与投标方所执行的标准、规范不一致时，应按高于本技术要求所列的标准、规范执行。</w:t>
      </w:r>
    </w:p>
    <w:p>
      <w:pPr>
        <w:spacing w:line="420" w:lineRule="exact"/>
        <w:ind w:left="105" w:leftChars="50" w:firstLine="480" w:firstLineChars="200"/>
        <w:rPr>
          <w:rFonts w:ascii="宋体"/>
          <w:sz w:val="24"/>
          <w:szCs w:val="24"/>
        </w:rPr>
      </w:pPr>
      <w:r>
        <w:rPr>
          <w:rFonts w:ascii="宋体" w:hAnsi="宋体"/>
          <w:sz w:val="24"/>
          <w:szCs w:val="24"/>
        </w:rPr>
        <w:t>3</w:t>
      </w:r>
      <w:r>
        <w:rPr>
          <w:rFonts w:hint="eastAsia" w:ascii="宋体" w:hAnsi="宋体"/>
          <w:sz w:val="24"/>
          <w:szCs w:val="24"/>
        </w:rPr>
        <w:t>、投标方认为所供货物必需由招标方配备、解决或提供的其它要求，如设备基础隔振和减振设施、软化水、洁净气源等，均应在投标文件“技术偏离”中予以充分说明。</w:t>
      </w:r>
    </w:p>
    <w:p>
      <w:pPr>
        <w:spacing w:line="420" w:lineRule="exact"/>
        <w:ind w:left="105" w:leftChars="50" w:firstLine="480" w:firstLineChars="200"/>
        <w:rPr>
          <w:rFonts w:ascii="宋体"/>
          <w:sz w:val="24"/>
          <w:szCs w:val="24"/>
        </w:rPr>
      </w:pPr>
      <w:r>
        <w:rPr>
          <w:rFonts w:ascii="宋体" w:hAnsi="宋体"/>
          <w:bCs/>
          <w:sz w:val="24"/>
          <w:szCs w:val="24"/>
        </w:rPr>
        <w:t>4</w:t>
      </w:r>
      <w:r>
        <w:rPr>
          <w:rFonts w:hint="eastAsia" w:ascii="宋体" w:hAnsi="宋体"/>
          <w:bCs/>
          <w:sz w:val="24"/>
          <w:szCs w:val="24"/>
        </w:rPr>
        <w:t>、投标方应根据招投标货物具体要求，提出</w:t>
      </w:r>
      <w:r>
        <w:rPr>
          <w:rFonts w:hint="eastAsia" w:ascii="宋体" w:hAnsi="宋体"/>
          <w:sz w:val="24"/>
          <w:szCs w:val="24"/>
        </w:rPr>
        <w:t>对厂房、设备基础（或安装平台）、公用设施、消防、环保等超出招标文件、投标文件、答疑文件、技术交流文件、技术协议书和合同等规定的、有特殊需要的解释、说明和要求。</w:t>
      </w:r>
    </w:p>
    <w:p>
      <w:pPr>
        <w:spacing w:line="420" w:lineRule="exact"/>
        <w:ind w:left="105" w:leftChars="50" w:firstLine="480" w:firstLineChars="200"/>
        <w:rPr>
          <w:rFonts w:ascii="宋体" w:hAnsi="宋体"/>
          <w:sz w:val="24"/>
          <w:szCs w:val="24"/>
        </w:rPr>
      </w:pPr>
      <w:r>
        <w:rPr>
          <w:rFonts w:ascii="宋体" w:hAnsi="宋体"/>
          <w:sz w:val="24"/>
          <w:szCs w:val="24"/>
        </w:rPr>
        <w:t>5</w:t>
      </w:r>
      <w:r>
        <w:rPr>
          <w:rFonts w:hint="eastAsia" w:ascii="宋体" w:hAnsi="宋体"/>
          <w:sz w:val="24"/>
          <w:szCs w:val="24"/>
        </w:rPr>
        <w:t>、无论是否有技术偏离，投标方均应在投标文件“技术偏离”中明确做出有无说明。若有异议，不管是多么微小，投标方必须予以明确和详细的说明或澄清。</w:t>
      </w:r>
    </w:p>
    <w:p>
      <w:pPr>
        <w:spacing w:line="420" w:lineRule="exact"/>
        <w:ind w:left="105" w:leftChars="50" w:firstLine="480" w:firstLineChars="200"/>
        <w:rPr>
          <w:rFonts w:ascii="宋体"/>
          <w:sz w:val="24"/>
          <w:szCs w:val="24"/>
        </w:rPr>
      </w:pPr>
      <w:r>
        <w:rPr>
          <w:rFonts w:ascii="宋体" w:hAnsi="宋体"/>
          <w:sz w:val="24"/>
          <w:szCs w:val="24"/>
        </w:rPr>
        <w:t>6</w:t>
      </w:r>
      <w:r>
        <w:rPr>
          <w:rFonts w:hint="eastAsia" w:ascii="宋体" w:hAnsi="宋体"/>
          <w:sz w:val="24"/>
          <w:szCs w:val="24"/>
        </w:rPr>
        <w:t>、为避免投标方优势在招标评审时漏项，质保期超出本技术标书要求的，应当在投标文件“技术偏离”中特别注明。</w:t>
      </w:r>
    </w:p>
    <w:p>
      <w:pPr>
        <w:spacing w:line="420" w:lineRule="exact"/>
        <w:ind w:left="105" w:leftChars="50" w:firstLine="480" w:firstLineChars="200"/>
        <w:rPr>
          <w:rFonts w:ascii="宋体"/>
          <w:sz w:val="24"/>
          <w:szCs w:val="24"/>
        </w:rPr>
      </w:pPr>
      <w:r>
        <w:rPr>
          <w:rFonts w:ascii="宋体" w:hAnsi="宋体"/>
          <w:sz w:val="24"/>
          <w:szCs w:val="24"/>
        </w:rPr>
        <w:t>7</w:t>
      </w:r>
      <w:r>
        <w:rPr>
          <w:rFonts w:hint="eastAsia" w:ascii="宋体" w:hAnsi="宋体"/>
          <w:sz w:val="24"/>
          <w:szCs w:val="24"/>
        </w:rPr>
        <w:t>、投标文件中，针对“特别提示”条款所做的回应，将作为投标方能否中标的重要依据之一。</w:t>
      </w:r>
    </w:p>
    <w:p>
      <w:pPr>
        <w:pStyle w:val="127"/>
        <w:outlineLvl w:val="2"/>
        <w:rPr>
          <w:rFonts w:ascii="Times New Roman" w:hAnsi="Times New Roman"/>
          <w:b/>
          <w:bCs w:val="0"/>
        </w:rPr>
      </w:pPr>
      <w:bookmarkStart w:id="35" w:name="_Toc5040"/>
      <w:bookmarkStart w:id="36" w:name="_Toc130903427"/>
      <w:r>
        <w:rPr>
          <w:rFonts w:hint="eastAsia" w:ascii="Times New Roman" w:hAnsi="Times New Roman"/>
          <w:b/>
          <w:bCs w:val="0"/>
        </w:rPr>
        <w:t>3</w:t>
      </w:r>
      <w:r>
        <w:rPr>
          <w:rFonts w:ascii="Times New Roman" w:hAnsi="Times New Roman"/>
          <w:b/>
          <w:bCs w:val="0"/>
        </w:rPr>
        <w:t xml:space="preserve">.2 </w:t>
      </w:r>
      <w:r>
        <w:rPr>
          <w:rFonts w:hint="eastAsia" w:ascii="Times New Roman" w:hAnsi="Times New Roman"/>
          <w:b/>
          <w:bCs w:val="0"/>
        </w:rPr>
        <w:t>基本要求</w:t>
      </w:r>
      <w:bookmarkEnd w:id="35"/>
      <w:bookmarkEnd w:id="36"/>
    </w:p>
    <w:p>
      <w:pPr>
        <w:spacing w:line="420" w:lineRule="exact"/>
        <w:ind w:left="105" w:leftChars="50" w:firstLine="480" w:firstLineChars="200"/>
        <w:rPr>
          <w:rFonts w:ascii="宋体"/>
          <w:sz w:val="24"/>
          <w:szCs w:val="24"/>
        </w:rPr>
      </w:pPr>
      <w:r>
        <w:rPr>
          <w:rFonts w:ascii="宋体" w:hAnsi="宋体"/>
          <w:sz w:val="24"/>
          <w:szCs w:val="24"/>
        </w:rPr>
        <w:t>1</w:t>
      </w:r>
      <w:r>
        <w:rPr>
          <w:rFonts w:hint="eastAsia" w:ascii="宋体" w:hAnsi="宋体"/>
          <w:sz w:val="24"/>
          <w:szCs w:val="24"/>
        </w:rPr>
        <w:t>、投标方所供的货物，必须符合中国最新版的法律、法规和相关标准、规范的要求，符合项目所在地政府有关特殊要求。</w:t>
      </w:r>
    </w:p>
    <w:p>
      <w:pPr>
        <w:spacing w:line="420" w:lineRule="exact"/>
        <w:ind w:left="105" w:leftChars="50" w:firstLine="480" w:firstLineChars="200"/>
        <w:rPr>
          <w:rFonts w:ascii="宋体"/>
          <w:sz w:val="24"/>
          <w:szCs w:val="24"/>
        </w:rPr>
      </w:pPr>
      <w:r>
        <w:rPr>
          <w:rFonts w:ascii="宋体" w:hAnsi="宋体"/>
          <w:sz w:val="24"/>
          <w:szCs w:val="24"/>
        </w:rPr>
        <w:t>2</w:t>
      </w:r>
      <w:r>
        <w:rPr>
          <w:rFonts w:hint="eastAsia" w:ascii="宋体" w:hAnsi="宋体"/>
          <w:sz w:val="24"/>
          <w:szCs w:val="24"/>
        </w:rPr>
        <w:t>、投标方所供货物涉及的专利权技术以及知识产权保护的其它技术等，应保证招标方不因此受到任何侵权指控以及实际损失。</w:t>
      </w:r>
    </w:p>
    <w:p>
      <w:pPr>
        <w:spacing w:line="420" w:lineRule="exact"/>
        <w:ind w:left="105" w:leftChars="50" w:firstLine="480" w:firstLineChars="200"/>
        <w:rPr>
          <w:rFonts w:ascii="宋体"/>
          <w:sz w:val="24"/>
          <w:szCs w:val="24"/>
        </w:rPr>
      </w:pPr>
      <w:r>
        <w:rPr>
          <w:rFonts w:ascii="宋体" w:hAnsi="宋体"/>
          <w:sz w:val="24"/>
          <w:szCs w:val="24"/>
        </w:rPr>
        <w:t>3</w:t>
      </w:r>
      <w:r>
        <w:rPr>
          <w:rFonts w:hint="eastAsia" w:ascii="宋体" w:hAnsi="宋体"/>
          <w:sz w:val="24"/>
          <w:szCs w:val="24"/>
        </w:rPr>
        <w:t>、投标方应保证所供货物的先进性、可靠性、经济性和实用性，并为全新货物（或设备）。</w:t>
      </w:r>
    </w:p>
    <w:p>
      <w:pPr>
        <w:spacing w:line="420" w:lineRule="exact"/>
        <w:ind w:left="105" w:leftChars="50" w:firstLine="480" w:firstLineChars="200"/>
        <w:rPr>
          <w:rFonts w:ascii="宋体"/>
          <w:sz w:val="24"/>
          <w:szCs w:val="24"/>
        </w:rPr>
      </w:pPr>
      <w:r>
        <w:rPr>
          <w:rFonts w:ascii="宋体" w:hAnsi="宋体"/>
          <w:sz w:val="24"/>
          <w:szCs w:val="24"/>
        </w:rPr>
        <w:t>4</w:t>
      </w:r>
      <w:r>
        <w:rPr>
          <w:rFonts w:hint="eastAsia" w:ascii="宋体" w:hAnsi="宋体"/>
          <w:sz w:val="24"/>
          <w:szCs w:val="24"/>
        </w:rPr>
        <w:t>、投标方应满足招标方提出的各项技术要求，必要时应当免费提供技术承诺或担保。</w:t>
      </w:r>
    </w:p>
    <w:p>
      <w:pPr>
        <w:spacing w:line="420" w:lineRule="exact"/>
        <w:ind w:left="105" w:leftChars="50" w:firstLine="480" w:firstLineChars="200"/>
        <w:rPr>
          <w:rFonts w:ascii="宋体"/>
          <w:sz w:val="24"/>
          <w:szCs w:val="24"/>
        </w:rPr>
      </w:pPr>
      <w:r>
        <w:rPr>
          <w:rFonts w:ascii="宋体" w:hAnsi="宋体"/>
          <w:sz w:val="24"/>
          <w:szCs w:val="24"/>
        </w:rPr>
        <w:t>5</w:t>
      </w:r>
      <w:r>
        <w:rPr>
          <w:rFonts w:hint="eastAsia" w:ascii="宋体" w:hAnsi="宋体"/>
          <w:sz w:val="24"/>
          <w:szCs w:val="24"/>
        </w:rPr>
        <w:t>、投标方应保证所供货物（或设备）为中国政府指定或规定的主管部门公布的非淘汰货物（或设备），并尽力提供中国政府指定或规定的主管部门认可的环保型和节能型货物（或设备）。</w:t>
      </w:r>
    </w:p>
    <w:p>
      <w:pPr>
        <w:spacing w:line="420" w:lineRule="exact"/>
        <w:ind w:left="105" w:leftChars="50" w:firstLine="480" w:firstLineChars="200"/>
        <w:rPr>
          <w:rFonts w:ascii="宋体"/>
          <w:sz w:val="24"/>
          <w:szCs w:val="24"/>
        </w:rPr>
      </w:pPr>
      <w:r>
        <w:rPr>
          <w:rFonts w:ascii="宋体" w:hAnsi="宋体"/>
          <w:sz w:val="24"/>
          <w:szCs w:val="24"/>
        </w:rPr>
        <w:t>6</w:t>
      </w:r>
      <w:r>
        <w:rPr>
          <w:rFonts w:hint="eastAsia" w:ascii="宋体" w:hAnsi="宋体"/>
          <w:sz w:val="24"/>
          <w:szCs w:val="24"/>
        </w:rPr>
        <w:t>、投标方应保证所供货物的完整性和成套性，能保证货物的正常运行、使用。</w:t>
      </w:r>
    </w:p>
    <w:p>
      <w:pPr>
        <w:spacing w:line="420" w:lineRule="exact"/>
        <w:ind w:left="105" w:leftChars="50" w:firstLine="480" w:firstLineChars="200"/>
        <w:rPr>
          <w:rFonts w:ascii="宋体" w:hAnsi="宋体"/>
          <w:sz w:val="24"/>
          <w:szCs w:val="24"/>
        </w:rPr>
        <w:sectPr>
          <w:footerReference r:id="rId25" w:type="first"/>
          <w:footerReference r:id="rId24" w:type="default"/>
          <w:pgSz w:w="11906" w:h="16838"/>
          <w:pgMar w:top="1588" w:right="1418" w:bottom="1134" w:left="1418" w:header="851" w:footer="992" w:gutter="0"/>
          <w:pgNumType w:fmt="decimal"/>
          <w:cols w:space="720" w:num="1"/>
          <w:titlePg/>
          <w:docGrid w:type="lines" w:linePitch="312" w:charSpace="0"/>
        </w:sectPr>
      </w:pPr>
    </w:p>
    <w:p>
      <w:pPr>
        <w:spacing w:line="420" w:lineRule="exact"/>
        <w:ind w:left="105" w:leftChars="50" w:firstLine="480" w:firstLineChars="200"/>
        <w:rPr>
          <w:rFonts w:ascii="宋体"/>
          <w:sz w:val="24"/>
          <w:szCs w:val="24"/>
        </w:rPr>
      </w:pPr>
      <w:r>
        <w:rPr>
          <w:rFonts w:ascii="宋体" w:hAnsi="宋体"/>
          <w:sz w:val="24"/>
          <w:szCs w:val="24"/>
        </w:rPr>
        <w:t>7</w:t>
      </w:r>
      <w:r>
        <w:rPr>
          <w:rFonts w:hint="eastAsia" w:ascii="宋体" w:hAnsi="宋体"/>
          <w:sz w:val="24"/>
          <w:szCs w:val="24"/>
        </w:rPr>
        <w:t>、投标方应对招标方采购的货物所涉及的技术、产能等信息负有保密义务，招标方拥有追究投标方泄密责任的权利；招标方如有需要，投标方应无条件签署保密协议。</w:t>
      </w:r>
    </w:p>
    <w:p>
      <w:pPr>
        <w:pStyle w:val="127"/>
        <w:outlineLvl w:val="2"/>
        <w:rPr>
          <w:rFonts w:ascii="Times New Roman" w:hAnsi="Times New Roman"/>
          <w:b/>
          <w:bCs w:val="0"/>
        </w:rPr>
      </w:pPr>
      <w:bookmarkStart w:id="37" w:name="_Toc130903428"/>
      <w:bookmarkStart w:id="38" w:name="_Toc30596"/>
      <w:r>
        <w:rPr>
          <w:rFonts w:hint="eastAsia" w:ascii="Times New Roman" w:hAnsi="Times New Roman"/>
          <w:b/>
          <w:bCs w:val="0"/>
        </w:rPr>
        <w:t>3</w:t>
      </w:r>
      <w:r>
        <w:rPr>
          <w:rFonts w:ascii="Times New Roman" w:hAnsi="Times New Roman"/>
          <w:b/>
          <w:bCs w:val="0"/>
        </w:rPr>
        <w:t xml:space="preserve">.3 </w:t>
      </w:r>
      <w:r>
        <w:rPr>
          <w:rFonts w:hint="eastAsia" w:ascii="Times New Roman" w:hAnsi="Times New Roman"/>
          <w:b/>
          <w:bCs w:val="0"/>
        </w:rPr>
        <w:t>执行标准</w:t>
      </w:r>
      <w:bookmarkEnd w:id="37"/>
      <w:bookmarkEnd w:id="38"/>
    </w:p>
    <w:p>
      <w:pPr>
        <w:spacing w:line="420" w:lineRule="exact"/>
        <w:ind w:firstLine="480" w:firstLineChars="200"/>
        <w:rPr>
          <w:rFonts w:ascii="宋体"/>
          <w:b/>
          <w:bCs/>
          <w:sz w:val="24"/>
          <w:szCs w:val="24"/>
        </w:rPr>
      </w:pPr>
      <w:r>
        <w:rPr>
          <w:rFonts w:ascii="宋体" w:hAnsi="宋体"/>
          <w:b/>
          <w:bCs/>
          <w:sz w:val="24"/>
          <w:szCs w:val="24"/>
        </w:rPr>
        <w:t>1</w:t>
      </w:r>
      <w:r>
        <w:rPr>
          <w:rFonts w:hint="eastAsia" w:ascii="宋体" w:hAnsi="宋体"/>
          <w:b/>
          <w:bCs/>
          <w:sz w:val="24"/>
          <w:szCs w:val="24"/>
        </w:rPr>
        <w:t>、招标方此处所列标准仅为涉及的主要标准，投标方应当在投标文件中按照最新版认真予以填写、补充和修改完善。</w:t>
      </w:r>
    </w:p>
    <w:p>
      <w:pPr>
        <w:spacing w:line="420" w:lineRule="exact"/>
        <w:ind w:firstLine="480" w:firstLineChars="200"/>
        <w:rPr>
          <w:rFonts w:ascii="宋体"/>
          <w:b/>
          <w:bCs/>
          <w:sz w:val="24"/>
          <w:szCs w:val="24"/>
        </w:rPr>
      </w:pPr>
      <w:r>
        <w:rPr>
          <w:rFonts w:ascii="宋体" w:hAnsi="宋体"/>
          <w:b/>
          <w:bCs/>
          <w:sz w:val="24"/>
          <w:szCs w:val="24"/>
        </w:rPr>
        <w:t>2</w:t>
      </w:r>
      <w:r>
        <w:rPr>
          <w:rFonts w:hint="eastAsia" w:ascii="宋体" w:hAnsi="宋体"/>
          <w:b/>
          <w:bCs/>
          <w:sz w:val="24"/>
          <w:szCs w:val="24"/>
        </w:rPr>
        <w:t>、投标方需要执行的标准，应当采用所供货物通过买方组织的最终验收之日已经开始执行的最新标准。</w:t>
      </w:r>
    </w:p>
    <w:p>
      <w:pPr>
        <w:spacing w:line="420" w:lineRule="exact"/>
        <w:ind w:left="105" w:leftChars="50" w:firstLine="480" w:firstLineChars="200"/>
        <w:rPr>
          <w:rFonts w:ascii="宋体"/>
          <w:sz w:val="24"/>
          <w:szCs w:val="24"/>
        </w:rPr>
      </w:pPr>
      <w:r>
        <w:rPr>
          <w:rFonts w:ascii="宋体" w:hAnsi="宋体"/>
          <w:sz w:val="24"/>
          <w:szCs w:val="24"/>
        </w:rPr>
        <w:t>3</w:t>
      </w:r>
      <w:r>
        <w:rPr>
          <w:rFonts w:hint="eastAsia" w:ascii="宋体" w:hAnsi="宋体"/>
          <w:sz w:val="24"/>
          <w:szCs w:val="24"/>
        </w:rPr>
        <w:t>、采购货物的产品质量、技术标准如在招投标文件中无相应说明，则按中华人民共和国有关部门颁发的最新的国标或专业（部）标准执行及相应的国际标准。</w:t>
      </w:r>
    </w:p>
    <w:p>
      <w:pPr>
        <w:spacing w:line="420" w:lineRule="exact"/>
        <w:ind w:left="105" w:leftChars="50" w:firstLine="480" w:firstLineChars="200"/>
        <w:rPr>
          <w:rFonts w:ascii="宋体"/>
          <w:sz w:val="24"/>
          <w:szCs w:val="24"/>
        </w:rPr>
      </w:pPr>
      <w:r>
        <w:rPr>
          <w:rFonts w:ascii="宋体" w:hAnsi="宋体"/>
          <w:sz w:val="24"/>
          <w:szCs w:val="24"/>
        </w:rPr>
        <w:t>4</w:t>
      </w:r>
      <w:r>
        <w:rPr>
          <w:rFonts w:hint="eastAsia" w:ascii="宋体" w:hAnsi="宋体"/>
          <w:sz w:val="24"/>
          <w:szCs w:val="24"/>
        </w:rPr>
        <w:t>、采购货物没有国家或专业（部）标准的，按企业标准执行时，卖方应在合同签署之前，将所涉及的企业标准提供给买方确认。</w:t>
      </w:r>
    </w:p>
    <w:p>
      <w:pPr>
        <w:spacing w:line="420" w:lineRule="exact"/>
        <w:ind w:left="105" w:leftChars="50" w:firstLine="480" w:firstLineChars="200"/>
        <w:rPr>
          <w:rFonts w:ascii="宋体"/>
          <w:sz w:val="24"/>
          <w:szCs w:val="24"/>
        </w:rPr>
      </w:pPr>
      <w:r>
        <w:rPr>
          <w:rFonts w:ascii="宋体" w:hAnsi="宋体"/>
          <w:sz w:val="24"/>
          <w:szCs w:val="24"/>
        </w:rPr>
        <w:t>5</w:t>
      </w:r>
      <w:r>
        <w:rPr>
          <w:rFonts w:hint="eastAsia" w:ascii="宋体" w:hAnsi="宋体"/>
          <w:sz w:val="24"/>
          <w:szCs w:val="24"/>
        </w:rPr>
        <w:t>、采购货物如果采用国际标准，其执行标准由投标方提供、招标方确认。</w:t>
      </w:r>
    </w:p>
    <w:p>
      <w:pPr>
        <w:spacing w:line="420" w:lineRule="exact"/>
        <w:ind w:left="105" w:leftChars="50" w:firstLine="480" w:firstLineChars="200"/>
        <w:rPr>
          <w:rFonts w:ascii="宋体"/>
          <w:sz w:val="24"/>
          <w:szCs w:val="24"/>
        </w:rPr>
      </w:pPr>
      <w:r>
        <w:rPr>
          <w:rFonts w:ascii="宋体" w:hAnsi="宋体"/>
          <w:sz w:val="24"/>
          <w:szCs w:val="24"/>
        </w:rPr>
        <w:t>6</w:t>
      </w:r>
      <w:r>
        <w:rPr>
          <w:rFonts w:hint="eastAsia" w:ascii="宋体" w:hAnsi="宋体"/>
          <w:sz w:val="24"/>
          <w:szCs w:val="24"/>
        </w:rPr>
        <w:t>、采购货物所涉及的标准不统一时，原则上按照最严格标准执行。</w:t>
      </w:r>
    </w:p>
    <w:p>
      <w:pPr>
        <w:spacing w:line="420" w:lineRule="exact"/>
        <w:ind w:left="105" w:leftChars="50" w:firstLine="480" w:firstLineChars="200"/>
        <w:rPr>
          <w:rFonts w:ascii="宋体" w:hAnsi="宋体"/>
          <w:sz w:val="24"/>
          <w:szCs w:val="24"/>
        </w:rPr>
      </w:pPr>
      <w:r>
        <w:rPr>
          <w:rFonts w:ascii="宋体" w:hAnsi="宋体"/>
          <w:sz w:val="24"/>
          <w:szCs w:val="24"/>
        </w:rPr>
        <w:t>7</w:t>
      </w:r>
      <w:r>
        <w:rPr>
          <w:rFonts w:hint="eastAsia" w:ascii="宋体" w:hAnsi="宋体"/>
          <w:sz w:val="24"/>
          <w:szCs w:val="24"/>
        </w:rPr>
        <w:t>、涉及的主要标准表：</w:t>
      </w:r>
    </w:p>
    <w:p>
      <w:pPr>
        <w:pStyle w:val="25"/>
        <w:spacing w:before="0" w:after="0"/>
        <w:jc w:val="center"/>
        <w:rPr>
          <w:rFonts w:ascii="宋体" w:hAnsi="宋体" w:eastAsia="宋体"/>
          <w:sz w:val="21"/>
          <w:szCs w:val="21"/>
        </w:rPr>
      </w:pPr>
      <w:bookmarkStart w:id="39" w:name="_Toc130911657"/>
      <w:r>
        <w:rPr>
          <w:rFonts w:hint="eastAsia" w:ascii="宋体" w:hAnsi="宋体" w:eastAsia="宋体"/>
          <w:sz w:val="21"/>
          <w:szCs w:val="21"/>
        </w:rPr>
        <w:t xml:space="preserve">表 </w:t>
      </w:r>
      <w:r>
        <w:rPr>
          <w:rFonts w:ascii="宋体" w:hAnsi="宋体" w:eastAsia="宋体"/>
          <w:sz w:val="21"/>
          <w:szCs w:val="21"/>
        </w:rPr>
        <w:fldChar w:fldCharType="begin"/>
      </w:r>
      <w:r>
        <w:rPr>
          <w:rFonts w:ascii="宋体" w:hAnsi="宋体" w:eastAsia="宋体"/>
          <w:sz w:val="21"/>
          <w:szCs w:val="21"/>
        </w:rPr>
        <w:instrText xml:space="preserve"> </w:instrText>
      </w:r>
      <w:r>
        <w:rPr>
          <w:rFonts w:hint="eastAsia" w:ascii="宋体" w:hAnsi="宋体" w:eastAsia="宋体"/>
          <w:sz w:val="21"/>
          <w:szCs w:val="21"/>
        </w:rPr>
        <w:instrText xml:space="preserve">SEQ 表 \* ARABIC</w:instrText>
      </w:r>
      <w:r>
        <w:rPr>
          <w:rFonts w:ascii="宋体" w:hAnsi="宋体" w:eastAsia="宋体"/>
          <w:sz w:val="21"/>
          <w:szCs w:val="21"/>
        </w:rPr>
        <w:instrText xml:space="preserve"> </w:instrText>
      </w:r>
      <w:r>
        <w:rPr>
          <w:rFonts w:ascii="宋体" w:hAnsi="宋体" w:eastAsia="宋体"/>
          <w:sz w:val="21"/>
          <w:szCs w:val="21"/>
        </w:rPr>
        <w:fldChar w:fldCharType="separate"/>
      </w:r>
      <w:r>
        <w:rPr>
          <w:rFonts w:ascii="宋体" w:hAnsi="宋体" w:eastAsia="宋体"/>
          <w:sz w:val="21"/>
          <w:szCs w:val="21"/>
        </w:rPr>
        <w:t>2</w:t>
      </w:r>
      <w:r>
        <w:rPr>
          <w:rFonts w:ascii="宋体" w:hAnsi="宋体" w:eastAsia="宋体"/>
          <w:sz w:val="21"/>
          <w:szCs w:val="21"/>
        </w:rPr>
        <w:fldChar w:fldCharType="end"/>
      </w:r>
      <w:r>
        <w:rPr>
          <w:rFonts w:ascii="宋体" w:hAnsi="宋体" w:eastAsia="宋体"/>
          <w:sz w:val="21"/>
          <w:szCs w:val="21"/>
        </w:rPr>
        <w:t xml:space="preserve"> </w:t>
      </w:r>
      <w:r>
        <w:rPr>
          <w:rFonts w:hint="eastAsia" w:ascii="宋体" w:hAnsi="宋体" w:eastAsia="宋体"/>
          <w:sz w:val="21"/>
          <w:szCs w:val="21"/>
        </w:rPr>
        <w:t>设备应符合的电磁兼容标准</w:t>
      </w:r>
      <w:bookmarkEnd w:id="39"/>
    </w:p>
    <w:tbl>
      <w:tblPr>
        <w:tblStyle w:val="82"/>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4820"/>
        <w:gridCol w:w="269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center"/>
              <w:rPr>
                <w:rFonts w:ascii="宋体" w:hAnsi="宋体"/>
                <w:szCs w:val="21"/>
              </w:rPr>
            </w:pPr>
            <w:r>
              <w:rPr>
                <w:rFonts w:hint="eastAsia" w:ascii="宋体" w:hAnsi="宋体"/>
                <w:szCs w:val="21"/>
              </w:rPr>
              <w:t>序号</w:t>
            </w:r>
          </w:p>
        </w:tc>
        <w:tc>
          <w:tcPr>
            <w:tcW w:w="4820"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center"/>
              <w:rPr>
                <w:rFonts w:ascii="宋体" w:hAnsi="宋体"/>
                <w:szCs w:val="21"/>
              </w:rPr>
            </w:pPr>
            <w:r>
              <w:rPr>
                <w:rFonts w:hint="eastAsia" w:ascii="宋体" w:hAnsi="宋体"/>
                <w:szCs w:val="21"/>
              </w:rPr>
              <w:t>标准名称</w:t>
            </w:r>
          </w:p>
        </w:tc>
        <w:tc>
          <w:tcPr>
            <w:tcW w:w="2693"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center"/>
              <w:rPr>
                <w:rFonts w:ascii="宋体" w:hAnsi="宋体"/>
                <w:szCs w:val="21"/>
              </w:rPr>
            </w:pPr>
            <w:r>
              <w:rPr>
                <w:rFonts w:hint="eastAsia" w:ascii="宋体" w:hAnsi="宋体"/>
                <w:szCs w:val="21"/>
              </w:rPr>
              <w:t>标准编号</w:t>
            </w:r>
          </w:p>
        </w:tc>
        <w:tc>
          <w:tcPr>
            <w:tcW w:w="1134"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center"/>
              <w:rPr>
                <w:rFonts w:hint="eastAsia" w:ascii="宋体" w:hAnsi="宋体" w:eastAsia="宋体" w:cs="Times New Roman"/>
                <w:szCs w:val="21"/>
                <w:highlight w:val="none"/>
                <w:lang w:eastAsia="zh-CN"/>
              </w:rPr>
            </w:pPr>
            <w:r>
              <w:rPr>
                <w:rFonts w:hint="eastAsia" w:ascii="宋体" w:hAnsi="宋体" w:cs="Times New Roman"/>
                <w:szCs w:val="21"/>
                <w:highlight w:val="none"/>
                <w:lang w:val="en-US" w:eastAsia="zh-CN"/>
              </w:rPr>
              <w:t>1</w:t>
            </w:r>
          </w:p>
        </w:tc>
        <w:tc>
          <w:tcPr>
            <w:tcW w:w="4820"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left"/>
              <w:rPr>
                <w:rFonts w:ascii="宋体" w:hAnsi="宋体" w:eastAsia="宋体" w:cs="Times New Roman"/>
                <w:szCs w:val="21"/>
                <w:highlight w:val="none"/>
              </w:rPr>
            </w:pPr>
            <w:r>
              <w:rPr>
                <w:rFonts w:hint="default" w:ascii="宋体" w:hAnsi="宋体" w:eastAsia="宋体" w:cs="Times New Roman"/>
                <w:szCs w:val="21"/>
                <w:highlight w:val="none"/>
                <w:lang w:val="en-US" w:eastAsia="zh-CN"/>
              </w:rPr>
              <w:t>工业车辆 电磁兼容性</w:t>
            </w:r>
          </w:p>
        </w:tc>
        <w:tc>
          <w:tcPr>
            <w:tcW w:w="2693"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left"/>
              <w:rPr>
                <w:rFonts w:ascii="宋体" w:hAnsi="宋体"/>
                <w:szCs w:val="21"/>
                <w:highlight w:val="none"/>
                <w:lang w:val="de-DE"/>
              </w:rPr>
            </w:pPr>
            <w:r>
              <w:rPr>
                <w:rFonts w:hint="default" w:ascii="宋体" w:hAnsi="宋体" w:eastAsia="宋体" w:cs="Times New Roman"/>
                <w:szCs w:val="21"/>
                <w:highlight w:val="none"/>
              </w:rPr>
              <w:t>GB/T 30031</w:t>
            </w:r>
          </w:p>
        </w:tc>
        <w:tc>
          <w:tcPr>
            <w:tcW w:w="1134"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left"/>
              <w:rPr>
                <w:rFonts w:ascii="宋体" w:hAnsi="宋体"/>
                <w:szCs w:val="21"/>
                <w:highlight w:val="none"/>
              </w:rPr>
            </w:pPr>
            <w:r>
              <w:rPr>
                <w:rFonts w:hint="eastAsia" w:ascii="宋体" w:hAnsi="宋体"/>
                <w:szCs w:val="21"/>
                <w:highlight w:val="none"/>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center"/>
              <w:rPr>
                <w:rFonts w:hint="eastAsia" w:ascii="宋体" w:hAnsi="宋体" w:eastAsia="宋体"/>
                <w:szCs w:val="21"/>
                <w:highlight w:val="none"/>
                <w:lang w:eastAsia="zh-CN"/>
              </w:rPr>
            </w:pPr>
            <w:r>
              <w:rPr>
                <w:rFonts w:hint="eastAsia" w:ascii="宋体" w:hAnsi="宋体"/>
                <w:szCs w:val="21"/>
                <w:highlight w:val="none"/>
                <w:lang w:val="en-US" w:eastAsia="zh-CN"/>
              </w:rPr>
              <w:t>2</w:t>
            </w:r>
          </w:p>
        </w:tc>
        <w:tc>
          <w:tcPr>
            <w:tcW w:w="4820"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车辆、船和内燃机无线电骚扰特性用于保护车载接收机的限值和测量方法</w:t>
            </w:r>
          </w:p>
        </w:tc>
        <w:tc>
          <w:tcPr>
            <w:tcW w:w="2693"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left"/>
              <w:rPr>
                <w:rFonts w:hint="eastAsia" w:ascii="宋体" w:hAnsi="宋体" w:eastAsia="宋体" w:cs="宋体"/>
                <w:sz w:val="21"/>
                <w:szCs w:val="21"/>
                <w:highlight w:val="none"/>
              </w:rPr>
            </w:pPr>
            <w:r>
              <w:rPr>
                <w:rFonts w:hint="eastAsia" w:ascii="宋体" w:hAnsi="宋体" w:eastAsia="宋体" w:cs="宋体"/>
                <w:i w:val="0"/>
                <w:iCs w:val="0"/>
                <w:caps w:val="0"/>
                <w:color w:val="333333"/>
                <w:spacing w:val="0"/>
                <w:sz w:val="21"/>
                <w:szCs w:val="21"/>
                <w:highlight w:val="none"/>
                <w:shd w:val="clear" w:fill="FFFFFF"/>
              </w:rPr>
              <w:t>EN</w:t>
            </w:r>
            <w:r>
              <w:rPr>
                <w:rFonts w:hint="eastAsia" w:ascii="宋体" w:hAnsi="宋体" w:eastAsia="宋体" w:cs="宋体"/>
                <w:i w:val="0"/>
                <w:iCs w:val="0"/>
                <w:caps w:val="0"/>
                <w:color w:val="333333"/>
                <w:spacing w:val="0"/>
                <w:sz w:val="21"/>
                <w:szCs w:val="21"/>
                <w:highlight w:val="none"/>
                <w:shd w:val="clear" w:fill="FFFFFF"/>
                <w:lang w:val="en-US" w:eastAsia="zh-CN"/>
              </w:rPr>
              <w:t xml:space="preserve"> </w:t>
            </w:r>
            <w:r>
              <w:rPr>
                <w:rFonts w:hint="eastAsia" w:ascii="宋体" w:hAnsi="宋体" w:eastAsia="宋体" w:cs="宋体"/>
                <w:i w:val="0"/>
                <w:iCs w:val="0"/>
                <w:caps w:val="0"/>
                <w:color w:val="333333"/>
                <w:spacing w:val="0"/>
                <w:sz w:val="21"/>
                <w:szCs w:val="21"/>
                <w:highlight w:val="none"/>
                <w:shd w:val="clear" w:fill="FFFFFF"/>
              </w:rPr>
              <w:t>12895</w:t>
            </w:r>
          </w:p>
        </w:tc>
        <w:tc>
          <w:tcPr>
            <w:tcW w:w="1134"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left"/>
              <w:rPr>
                <w:rFonts w:ascii="宋体" w:hAnsi="宋体"/>
                <w:szCs w:val="21"/>
                <w:highlight w:val="none"/>
              </w:rPr>
            </w:pPr>
            <w:r>
              <w:rPr>
                <w:rFonts w:hint="eastAsia" w:ascii="宋体" w:hAnsi="宋体"/>
                <w:szCs w:val="21"/>
                <w:highlight w:val="none"/>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center"/>
              <w:rPr>
                <w:rFonts w:hint="default" w:ascii="宋体" w:hAnsi="宋体"/>
                <w:szCs w:val="21"/>
                <w:highlight w:val="none"/>
                <w:lang w:val="en-US" w:eastAsia="zh-CN"/>
              </w:rPr>
            </w:pPr>
            <w:bookmarkStart w:id="40" w:name="_Toc18062"/>
            <w:bookmarkStart w:id="41" w:name="_Toc130903429"/>
            <w:r>
              <w:rPr>
                <w:rFonts w:hint="eastAsia" w:ascii="宋体" w:hAnsi="宋体"/>
                <w:szCs w:val="21"/>
                <w:highlight w:val="none"/>
                <w:lang w:val="en-US" w:eastAsia="zh-CN"/>
              </w:rPr>
              <w:t>3</w:t>
            </w:r>
          </w:p>
        </w:tc>
        <w:tc>
          <w:tcPr>
            <w:tcW w:w="4820"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left"/>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电磁兼容 试验和测量技术 工频磁场抗扰度试验</w:t>
            </w:r>
          </w:p>
        </w:tc>
        <w:tc>
          <w:tcPr>
            <w:tcW w:w="2693"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left"/>
              <w:rPr>
                <w:rFonts w:hint="eastAsia" w:ascii="宋体" w:hAnsi="宋体" w:eastAsia="宋体" w:cs="宋体"/>
                <w:i w:val="0"/>
                <w:iCs w:val="0"/>
                <w:caps w:val="0"/>
                <w:color w:val="333333"/>
                <w:spacing w:val="0"/>
                <w:sz w:val="21"/>
                <w:szCs w:val="21"/>
                <w:highlight w:val="none"/>
                <w:shd w:val="clear" w:fill="FFFFFF"/>
              </w:rPr>
            </w:pPr>
            <w:r>
              <w:rPr>
                <w:rFonts w:hint="eastAsia" w:ascii="宋体" w:hAnsi="宋体" w:eastAsia="宋体" w:cs="Times New Roman"/>
                <w:szCs w:val="21"/>
                <w:lang w:val="en-US" w:eastAsia="zh-CN"/>
              </w:rPr>
              <w:t>GB/T 17626.8</w:t>
            </w:r>
          </w:p>
        </w:tc>
        <w:tc>
          <w:tcPr>
            <w:tcW w:w="1134"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left"/>
              <w:rPr>
                <w:rFonts w:hint="eastAsia" w:ascii="宋体" w:hAnsi="宋体"/>
                <w:szCs w:val="21"/>
                <w:highlight w:val="none"/>
              </w:rPr>
            </w:pPr>
            <w:r>
              <w:rPr>
                <w:rFonts w:hint="eastAsia" w:ascii="宋体" w:hAnsi="宋体"/>
                <w:szCs w:val="21"/>
                <w:highlight w:val="none"/>
              </w:rPr>
              <w:t>买方确认</w:t>
            </w:r>
          </w:p>
        </w:tc>
      </w:tr>
    </w:tbl>
    <w:p>
      <w:pPr>
        <w:pStyle w:val="127"/>
        <w:outlineLvl w:val="2"/>
        <w:rPr>
          <w:rFonts w:ascii="Times New Roman" w:hAnsi="Times New Roman"/>
          <w:b/>
          <w:bCs w:val="0"/>
        </w:rPr>
      </w:pPr>
      <w:r>
        <w:rPr>
          <w:rFonts w:hint="eastAsia" w:ascii="Times New Roman" w:hAnsi="Times New Roman"/>
          <w:b/>
          <w:bCs w:val="0"/>
        </w:rPr>
        <w:t>3</w:t>
      </w:r>
      <w:r>
        <w:rPr>
          <w:rFonts w:ascii="Times New Roman" w:hAnsi="Times New Roman"/>
          <w:b/>
          <w:bCs w:val="0"/>
        </w:rPr>
        <w:t xml:space="preserve">.4 </w:t>
      </w:r>
      <w:r>
        <w:rPr>
          <w:rFonts w:hint="eastAsia" w:ascii="Times New Roman" w:hAnsi="Times New Roman"/>
          <w:b/>
          <w:bCs w:val="0"/>
        </w:rPr>
        <w:t>货物需求一览表</w:t>
      </w:r>
      <w:bookmarkEnd w:id="40"/>
      <w:bookmarkEnd w:id="41"/>
    </w:p>
    <w:p>
      <w:pPr>
        <w:ind w:firstLine="480" w:firstLineChars="200"/>
        <w:rPr>
          <w:rFonts w:hint="default" w:ascii="黑体" w:hAnsi="宋体" w:eastAsia="黑体" w:cs="Times New Roman"/>
          <w:sz w:val="24"/>
          <w:szCs w:val="24"/>
          <w:lang w:val="en-US" w:eastAsia="zh-CN"/>
        </w:rPr>
      </w:pPr>
      <w:bookmarkStart w:id="42" w:name="_Toc130911659"/>
      <w:r>
        <w:rPr>
          <w:rFonts w:hint="eastAsia" w:ascii="黑体" w:hAnsi="宋体" w:eastAsia="黑体" w:cs="Times New Roman"/>
          <w:sz w:val="24"/>
          <w:szCs w:val="24"/>
          <w:lang w:eastAsia="zh-CN"/>
        </w:rPr>
        <w:t>工业车辆EMC抗干扰天线能力提升</w:t>
      </w:r>
      <w:r>
        <w:rPr>
          <w:rFonts w:hint="eastAsia" w:ascii="黑体" w:hAnsi="宋体" w:eastAsia="黑体" w:cs="Times New Roman"/>
          <w:sz w:val="24"/>
          <w:szCs w:val="24"/>
          <w:lang w:val="en-US" w:eastAsia="zh-CN"/>
        </w:rPr>
        <w:t>设备</w:t>
      </w:r>
    </w:p>
    <w:p>
      <w:pPr>
        <w:jc w:val="center"/>
        <w:rPr>
          <w:rFonts w:ascii="黑体" w:hAnsi="宋体"/>
          <w:sz w:val="24"/>
          <w:szCs w:val="24"/>
        </w:rPr>
      </w:pPr>
      <w:r>
        <w:rPr>
          <w:rFonts w:hint="eastAsia" w:ascii="宋体" w:hAnsi="宋体" w:eastAsia="宋体"/>
          <w:sz w:val="21"/>
          <w:szCs w:val="21"/>
        </w:rPr>
        <w:t>表 3</w:t>
      </w:r>
      <w:r>
        <w:rPr>
          <w:rFonts w:ascii="宋体" w:hAnsi="宋体" w:eastAsia="宋体"/>
          <w:sz w:val="21"/>
          <w:szCs w:val="21"/>
        </w:rPr>
        <w:t xml:space="preserve"> </w:t>
      </w:r>
      <w:r>
        <w:rPr>
          <w:rFonts w:hint="eastAsia" w:ascii="宋体" w:hAnsi="宋体" w:cs="Times New Roman"/>
          <w:sz w:val="21"/>
          <w:szCs w:val="21"/>
          <w:lang w:eastAsia="zh-CN"/>
        </w:rPr>
        <w:t>工业车辆EMC抗干扰天线能力提升</w:t>
      </w:r>
      <w:r>
        <w:rPr>
          <w:rFonts w:hint="eastAsia" w:ascii="宋体" w:hAnsi="宋体" w:cs="Times New Roman"/>
          <w:sz w:val="21"/>
          <w:szCs w:val="21"/>
          <w:lang w:val="en-US" w:eastAsia="zh-CN"/>
        </w:rPr>
        <w:t>设备</w:t>
      </w:r>
      <w:r>
        <w:rPr>
          <w:rFonts w:hint="eastAsia" w:ascii="宋体" w:hAnsi="宋体" w:eastAsia="宋体"/>
          <w:sz w:val="21"/>
          <w:szCs w:val="21"/>
        </w:rPr>
        <w:t>一览表</w:t>
      </w:r>
      <w:bookmarkEnd w:id="42"/>
    </w:p>
    <w:tbl>
      <w:tblPr>
        <w:tblStyle w:val="82"/>
        <w:tblW w:w="503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548"/>
        <w:gridCol w:w="1274"/>
        <w:gridCol w:w="709"/>
        <w:gridCol w:w="992"/>
        <w:gridCol w:w="3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79" w:type="pct"/>
            <w:shd w:val="clear" w:color="auto" w:fill="auto"/>
            <w:vAlign w:val="center"/>
          </w:tcPr>
          <w:p>
            <w:pPr>
              <w:jc w:val="center"/>
              <w:rPr>
                <w:rFonts w:ascii="宋体" w:hAnsi="宋体" w:cs="宋体"/>
                <w:szCs w:val="21"/>
              </w:rPr>
            </w:pPr>
            <w:r>
              <w:rPr>
                <w:rFonts w:hint="eastAsia" w:ascii="宋体" w:hAnsi="宋体" w:cs="宋体"/>
                <w:szCs w:val="21"/>
              </w:rPr>
              <w:t>序号</w:t>
            </w:r>
          </w:p>
        </w:tc>
        <w:tc>
          <w:tcPr>
            <w:tcW w:w="1361" w:type="pct"/>
            <w:shd w:val="clear" w:color="auto" w:fill="auto"/>
            <w:vAlign w:val="center"/>
          </w:tcPr>
          <w:p>
            <w:pPr>
              <w:jc w:val="left"/>
              <w:rPr>
                <w:rFonts w:ascii="宋体" w:hAnsi="宋体" w:cs="宋体"/>
                <w:szCs w:val="21"/>
              </w:rPr>
            </w:pPr>
            <w:r>
              <w:rPr>
                <w:rFonts w:hint="eastAsia" w:ascii="宋体" w:hAnsi="宋体" w:cs="宋体"/>
                <w:szCs w:val="21"/>
              </w:rPr>
              <w:t>货物名称</w:t>
            </w:r>
          </w:p>
        </w:tc>
        <w:tc>
          <w:tcPr>
            <w:tcW w:w="680" w:type="pct"/>
            <w:shd w:val="clear" w:color="auto" w:fill="auto"/>
            <w:vAlign w:val="center"/>
          </w:tcPr>
          <w:p>
            <w:pPr>
              <w:jc w:val="left"/>
              <w:rPr>
                <w:rFonts w:ascii="宋体" w:hAnsi="宋体" w:cs="宋体"/>
                <w:szCs w:val="21"/>
              </w:rPr>
            </w:pPr>
            <w:r>
              <w:rPr>
                <w:rFonts w:hint="eastAsia" w:ascii="宋体" w:hAnsi="宋体" w:cs="宋体"/>
                <w:szCs w:val="21"/>
              </w:rPr>
              <w:t>规格/型号</w:t>
            </w:r>
          </w:p>
        </w:tc>
        <w:tc>
          <w:tcPr>
            <w:tcW w:w="378" w:type="pct"/>
            <w:vAlign w:val="center"/>
          </w:tcPr>
          <w:p>
            <w:pPr>
              <w:jc w:val="left"/>
              <w:rPr>
                <w:rFonts w:ascii="宋体" w:hAnsi="宋体" w:cs="宋体"/>
                <w:szCs w:val="21"/>
              </w:rPr>
            </w:pPr>
            <w:r>
              <w:rPr>
                <w:rFonts w:hint="eastAsia" w:ascii="宋体" w:hAnsi="宋体" w:cs="宋体"/>
                <w:szCs w:val="21"/>
              </w:rPr>
              <w:t>数量</w:t>
            </w:r>
          </w:p>
        </w:tc>
        <w:tc>
          <w:tcPr>
            <w:tcW w:w="529" w:type="pct"/>
            <w:vAlign w:val="center"/>
          </w:tcPr>
          <w:p>
            <w:pPr>
              <w:jc w:val="left"/>
              <w:rPr>
                <w:rFonts w:ascii="宋体" w:hAnsi="宋体"/>
                <w:bCs/>
                <w:szCs w:val="21"/>
              </w:rPr>
            </w:pPr>
            <w:r>
              <w:rPr>
                <w:rFonts w:hint="eastAsia" w:ascii="宋体" w:hAnsi="宋体"/>
                <w:bCs/>
                <w:szCs w:val="21"/>
              </w:rPr>
              <w:t>交货期</w:t>
            </w:r>
          </w:p>
        </w:tc>
        <w:tc>
          <w:tcPr>
            <w:tcW w:w="1669" w:type="pct"/>
            <w:vAlign w:val="center"/>
          </w:tcPr>
          <w:p>
            <w:pPr>
              <w:jc w:val="left"/>
              <w:rPr>
                <w:rFonts w:ascii="宋体" w:hAnsi="宋体"/>
                <w:bCs/>
                <w:szCs w:val="21"/>
              </w:rPr>
            </w:pPr>
            <w:r>
              <w:rPr>
                <w:rFonts w:hint="eastAsia" w:ascii="宋体" w:hAnsi="宋体"/>
                <w:bCs/>
                <w:szCs w:val="21"/>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pPr>
              <w:jc w:val="center"/>
              <w:rPr>
                <w:rFonts w:ascii="宋体" w:hAnsi="宋体" w:cs="宋体"/>
                <w:szCs w:val="21"/>
              </w:rPr>
            </w:pPr>
            <w:r>
              <w:rPr>
                <w:rFonts w:hint="eastAsia" w:ascii="宋体" w:hAnsi="宋体" w:cs="宋体"/>
                <w:szCs w:val="21"/>
              </w:rPr>
              <w:t>1</w:t>
            </w:r>
          </w:p>
        </w:tc>
        <w:tc>
          <w:tcPr>
            <w:tcW w:w="1361" w:type="pct"/>
            <w:shd w:val="clear" w:color="auto" w:fill="auto"/>
            <w:vAlign w:val="center"/>
          </w:tcPr>
          <w:p>
            <w:pPr>
              <w:spacing w:line="240" w:lineRule="auto"/>
              <w:ind w:left="0" w:leftChars="0" w:firstLine="0" w:firstLineChars="0"/>
              <w:jc w:val="left"/>
              <w:rPr>
                <w:rFonts w:eastAsia="宋体"/>
                <w:kern w:val="2"/>
                <w:sz w:val="21"/>
              </w:rPr>
            </w:pPr>
            <w:r>
              <w:rPr>
                <w:rFonts w:hint="eastAsia"/>
                <w:sz w:val="21"/>
                <w:szCs w:val="21"/>
                <w:vertAlign w:val="baseline"/>
                <w:lang w:val="en-US" w:eastAsia="zh-CN"/>
              </w:rPr>
              <w:t>双锥天线（含宽带巴伦）</w:t>
            </w:r>
          </w:p>
        </w:tc>
        <w:tc>
          <w:tcPr>
            <w:tcW w:w="680" w:type="pct"/>
            <w:shd w:val="clear" w:color="auto" w:fill="auto"/>
            <w:vAlign w:val="center"/>
          </w:tcPr>
          <w:p>
            <w:pPr>
              <w:jc w:val="left"/>
              <w:rPr>
                <w:rFonts w:ascii="宋体" w:hAnsi="宋体" w:cs="宋体"/>
                <w:szCs w:val="21"/>
              </w:rPr>
            </w:pPr>
            <w:r>
              <w:rPr>
                <w:rFonts w:hint="eastAsia" w:ascii="宋体" w:hAnsi="宋体" w:cs="宋体"/>
                <w:szCs w:val="21"/>
              </w:rPr>
              <w:t>按技术要求</w:t>
            </w:r>
          </w:p>
        </w:tc>
        <w:tc>
          <w:tcPr>
            <w:tcW w:w="378" w:type="pct"/>
            <w:vAlign w:val="center"/>
          </w:tcPr>
          <w:p>
            <w:pPr>
              <w:jc w:val="left"/>
              <w:rPr>
                <w:rFonts w:ascii="宋体" w:hAnsi="宋体" w:cs="宋体"/>
                <w:szCs w:val="21"/>
              </w:rPr>
            </w:pPr>
            <w:r>
              <w:rPr>
                <w:rFonts w:hint="eastAsia" w:ascii="宋体" w:hAnsi="宋体" w:cs="宋体"/>
                <w:szCs w:val="21"/>
              </w:rPr>
              <w:t>1套</w:t>
            </w:r>
          </w:p>
        </w:tc>
        <w:tc>
          <w:tcPr>
            <w:tcW w:w="529" w:type="pct"/>
            <w:vMerge w:val="restart"/>
            <w:vAlign w:val="center"/>
          </w:tcPr>
          <w:p>
            <w:pPr>
              <w:jc w:val="left"/>
              <w:rPr>
                <w:rFonts w:hint="eastAsia" w:ascii="宋体" w:hAnsi="宋体"/>
                <w:b/>
                <w:szCs w:val="21"/>
              </w:rPr>
            </w:pPr>
            <w:r>
              <w:rPr>
                <w:rFonts w:hint="eastAsia" w:ascii="宋体" w:hAnsi="宋体"/>
                <w:b/>
                <w:szCs w:val="21"/>
                <w:highlight w:val="none"/>
                <w:lang w:val="en-US" w:eastAsia="zh-CN"/>
              </w:rPr>
              <w:t>70</w:t>
            </w:r>
            <w:r>
              <w:rPr>
                <w:rFonts w:hint="eastAsia" w:ascii="宋体" w:hAnsi="宋体"/>
                <w:b/>
                <w:szCs w:val="21"/>
                <w:highlight w:val="none"/>
              </w:rPr>
              <w:t>个日历日内</w:t>
            </w:r>
          </w:p>
        </w:tc>
        <w:tc>
          <w:tcPr>
            <w:tcW w:w="1669" w:type="pct"/>
            <w:vMerge w:val="restart"/>
            <w:vAlign w:val="center"/>
          </w:tcPr>
          <w:p>
            <w:pPr>
              <w:jc w:val="left"/>
              <w:rPr>
                <w:rFonts w:ascii="宋体" w:hAnsi="宋体"/>
                <w:bCs/>
                <w:szCs w:val="21"/>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379" w:type="pct"/>
            <w:shd w:val="clear" w:color="auto" w:fill="auto"/>
            <w:vAlign w:val="center"/>
          </w:tcPr>
          <w:p>
            <w:pPr>
              <w:jc w:val="center"/>
              <w:rPr>
                <w:rFonts w:ascii="宋体" w:hAnsi="宋体" w:cs="宋体"/>
                <w:szCs w:val="21"/>
              </w:rPr>
            </w:pPr>
            <w:r>
              <w:rPr>
                <w:rFonts w:hint="eastAsia" w:ascii="宋体" w:hAnsi="宋体" w:cs="宋体"/>
                <w:szCs w:val="21"/>
              </w:rPr>
              <w:t>2</w:t>
            </w:r>
          </w:p>
        </w:tc>
        <w:tc>
          <w:tcPr>
            <w:tcW w:w="1361" w:type="pct"/>
            <w:shd w:val="clear" w:color="auto" w:fill="auto"/>
            <w:vAlign w:val="center"/>
          </w:tcPr>
          <w:p>
            <w:pPr>
              <w:spacing w:line="240" w:lineRule="auto"/>
              <w:ind w:left="0" w:leftChars="0" w:firstLine="0" w:firstLineChars="0"/>
              <w:jc w:val="left"/>
              <w:rPr>
                <w:rFonts w:eastAsia="宋体"/>
                <w:kern w:val="2"/>
                <w:sz w:val="21"/>
              </w:rPr>
            </w:pPr>
            <w:r>
              <w:rPr>
                <w:rFonts w:hint="eastAsia"/>
                <w:sz w:val="21"/>
                <w:szCs w:val="21"/>
                <w:vertAlign w:val="baseline"/>
                <w:lang w:val="en-US" w:eastAsia="zh-CN"/>
              </w:rPr>
              <w:t>磁场天线（直流）</w:t>
            </w:r>
          </w:p>
        </w:tc>
        <w:tc>
          <w:tcPr>
            <w:tcW w:w="680" w:type="pct"/>
            <w:shd w:val="clear" w:color="auto" w:fill="auto"/>
            <w:vAlign w:val="center"/>
          </w:tcPr>
          <w:p>
            <w:pPr>
              <w:jc w:val="left"/>
              <w:rPr>
                <w:rFonts w:ascii="宋体" w:hAnsi="宋体" w:cs="宋体"/>
                <w:szCs w:val="21"/>
              </w:rPr>
            </w:pPr>
            <w:r>
              <w:rPr>
                <w:rFonts w:hint="eastAsia" w:ascii="宋体" w:hAnsi="宋体" w:cs="宋体"/>
                <w:szCs w:val="21"/>
              </w:rPr>
              <w:t>按技术要求</w:t>
            </w:r>
          </w:p>
        </w:tc>
        <w:tc>
          <w:tcPr>
            <w:tcW w:w="378" w:type="pct"/>
            <w:vAlign w:val="center"/>
          </w:tcPr>
          <w:p>
            <w:pPr>
              <w:jc w:val="left"/>
              <w:rPr>
                <w:rFonts w:ascii="宋体" w:hAnsi="宋体" w:cs="宋体"/>
                <w:szCs w:val="21"/>
              </w:rPr>
            </w:pPr>
            <w:r>
              <w:rPr>
                <w:rFonts w:hint="eastAsia" w:ascii="宋体" w:hAnsi="宋体" w:cs="宋体"/>
                <w:szCs w:val="21"/>
              </w:rPr>
              <w:t>1套</w:t>
            </w:r>
          </w:p>
        </w:tc>
        <w:tc>
          <w:tcPr>
            <w:tcW w:w="529" w:type="pct"/>
            <w:vMerge w:val="continue"/>
            <w:vAlign w:val="center"/>
          </w:tcPr>
          <w:p>
            <w:pPr>
              <w:jc w:val="center"/>
              <w:rPr>
                <w:rFonts w:ascii="宋体" w:hAnsi="宋体" w:cs="宋体"/>
                <w:sz w:val="24"/>
                <w:szCs w:val="24"/>
              </w:rPr>
            </w:pPr>
          </w:p>
        </w:tc>
        <w:tc>
          <w:tcPr>
            <w:tcW w:w="1669" w:type="pct"/>
            <w:vMerge w:val="continue"/>
            <w:vAlign w:val="center"/>
          </w:tcPr>
          <w:p>
            <w:pPr>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9" w:hRule="atLeast"/>
        </w:trPr>
        <w:tc>
          <w:tcPr>
            <w:tcW w:w="379" w:type="pct"/>
            <w:shd w:val="clear" w:color="auto" w:fill="auto"/>
            <w:vAlign w:val="center"/>
          </w:tcPr>
          <w:p>
            <w:pPr>
              <w:jc w:val="center"/>
              <w:rPr>
                <w:rFonts w:ascii="宋体" w:hAnsi="宋体" w:cs="宋体"/>
                <w:szCs w:val="21"/>
              </w:rPr>
            </w:pPr>
            <w:r>
              <w:rPr>
                <w:rFonts w:hint="eastAsia" w:ascii="宋体" w:hAnsi="宋体" w:cs="宋体"/>
                <w:szCs w:val="21"/>
              </w:rPr>
              <w:t>3</w:t>
            </w:r>
          </w:p>
        </w:tc>
        <w:tc>
          <w:tcPr>
            <w:tcW w:w="1361" w:type="pct"/>
            <w:shd w:val="clear" w:color="auto" w:fill="auto"/>
            <w:vAlign w:val="center"/>
          </w:tcPr>
          <w:p>
            <w:pPr>
              <w:spacing w:line="240" w:lineRule="auto"/>
              <w:ind w:left="0" w:leftChars="0" w:firstLine="0" w:firstLineChars="0"/>
              <w:jc w:val="left"/>
              <w:rPr>
                <w:rFonts w:eastAsia="宋体"/>
                <w:kern w:val="2"/>
                <w:sz w:val="21"/>
              </w:rPr>
            </w:pPr>
            <w:r>
              <w:rPr>
                <w:rFonts w:hint="eastAsia"/>
                <w:sz w:val="21"/>
                <w:szCs w:val="21"/>
                <w:vertAlign w:val="baseline"/>
                <w:lang w:val="en-US" w:eastAsia="zh-CN"/>
              </w:rPr>
              <w:t>磁场天线（交流）</w:t>
            </w:r>
          </w:p>
        </w:tc>
        <w:tc>
          <w:tcPr>
            <w:tcW w:w="680" w:type="pct"/>
            <w:shd w:val="clear" w:color="auto" w:fill="auto"/>
            <w:vAlign w:val="center"/>
          </w:tcPr>
          <w:p>
            <w:pPr>
              <w:jc w:val="left"/>
              <w:rPr>
                <w:rFonts w:ascii="宋体" w:hAnsi="宋体" w:cs="宋体"/>
                <w:szCs w:val="21"/>
              </w:rPr>
            </w:pPr>
            <w:r>
              <w:rPr>
                <w:rFonts w:hint="eastAsia" w:ascii="宋体" w:hAnsi="宋体" w:cs="宋体"/>
                <w:szCs w:val="21"/>
              </w:rPr>
              <w:t>按技术要求</w:t>
            </w:r>
          </w:p>
        </w:tc>
        <w:tc>
          <w:tcPr>
            <w:tcW w:w="378" w:type="pct"/>
            <w:vAlign w:val="center"/>
          </w:tcPr>
          <w:p>
            <w:pPr>
              <w:jc w:val="left"/>
              <w:rPr>
                <w:rFonts w:ascii="宋体" w:hAnsi="宋体" w:cs="宋体"/>
                <w:szCs w:val="21"/>
              </w:rPr>
            </w:pPr>
            <w:r>
              <w:rPr>
                <w:rFonts w:hint="eastAsia" w:ascii="宋体" w:hAnsi="宋体" w:cs="宋体"/>
                <w:szCs w:val="21"/>
                <w:lang w:val="en-US" w:eastAsia="zh-CN"/>
              </w:rPr>
              <w:t>1</w:t>
            </w:r>
            <w:r>
              <w:rPr>
                <w:rFonts w:hint="eastAsia" w:ascii="宋体" w:hAnsi="宋体" w:cs="宋体"/>
                <w:szCs w:val="21"/>
              </w:rPr>
              <w:t>套</w:t>
            </w:r>
          </w:p>
        </w:tc>
        <w:tc>
          <w:tcPr>
            <w:tcW w:w="529" w:type="pct"/>
            <w:vMerge w:val="continue"/>
            <w:vAlign w:val="center"/>
          </w:tcPr>
          <w:p>
            <w:pPr>
              <w:jc w:val="center"/>
              <w:rPr>
                <w:rFonts w:ascii="宋体" w:hAnsi="宋体" w:cs="宋体"/>
                <w:sz w:val="24"/>
                <w:szCs w:val="24"/>
              </w:rPr>
            </w:pPr>
          </w:p>
        </w:tc>
        <w:tc>
          <w:tcPr>
            <w:tcW w:w="1669" w:type="pct"/>
            <w:vMerge w:val="continue"/>
            <w:vAlign w:val="center"/>
          </w:tcPr>
          <w:p>
            <w:pPr>
              <w:jc w:val="center"/>
              <w:rPr>
                <w:rFonts w:ascii="宋体" w:hAnsi="宋体" w:cs="宋体"/>
                <w:sz w:val="24"/>
                <w:szCs w:val="24"/>
              </w:rPr>
            </w:pPr>
          </w:p>
        </w:tc>
      </w:tr>
    </w:tbl>
    <w:p>
      <w:pPr>
        <w:pStyle w:val="44"/>
        <w:spacing w:line="420" w:lineRule="exact"/>
        <w:ind w:left="105" w:leftChars="50" w:firstLine="480" w:firstLineChars="200"/>
        <w:rPr>
          <w:rFonts w:hAnsi="宋体"/>
          <w:bCs/>
          <w:sz w:val="24"/>
          <w:szCs w:val="24"/>
        </w:rPr>
      </w:pPr>
      <w:r>
        <w:rPr>
          <w:rFonts w:hint="eastAsia" w:hAnsi="宋体"/>
          <w:bCs/>
          <w:sz w:val="24"/>
          <w:szCs w:val="24"/>
        </w:rPr>
        <w:t>请投标人注意：</w:t>
      </w:r>
    </w:p>
    <w:p>
      <w:pPr>
        <w:pStyle w:val="36"/>
        <w:spacing w:after="0" w:line="420" w:lineRule="exact"/>
        <w:ind w:left="105" w:leftChars="50" w:firstLine="480" w:firstLineChars="200"/>
        <w:rPr>
          <w:rFonts w:ascii="宋体" w:cs="Arial"/>
          <w:b/>
          <w:bCs/>
          <w:sz w:val="24"/>
          <w:szCs w:val="24"/>
        </w:rPr>
      </w:pPr>
      <w:r>
        <w:rPr>
          <w:rFonts w:hint="eastAsia" w:ascii="宋体" w:hAnsi="宋体" w:cs="Arial"/>
          <w:sz w:val="24"/>
          <w:szCs w:val="24"/>
        </w:rPr>
        <w:t>本招标书中所有条款均为招标方对投标方的要求内容。不应因表达顺序而被投标方忽视。对每一项要求均要求投标书中对应明确是否满足。</w:t>
      </w:r>
    </w:p>
    <w:bookmarkEnd w:id="29"/>
    <w:p>
      <w:pPr>
        <w:pStyle w:val="127"/>
        <w:rPr>
          <w:rFonts w:ascii="Times New Roman" w:hAnsi="Times New Roman"/>
        </w:rPr>
        <w:sectPr>
          <w:footerReference r:id="rId27" w:type="first"/>
          <w:footerReference r:id="rId26" w:type="default"/>
          <w:pgSz w:w="11906" w:h="16838"/>
          <w:pgMar w:top="1588" w:right="1418" w:bottom="1134" w:left="1418" w:header="851" w:footer="992" w:gutter="0"/>
          <w:pgNumType w:fmt="decimal"/>
          <w:cols w:space="720" w:num="1"/>
          <w:titlePg/>
          <w:docGrid w:type="lines" w:linePitch="312" w:charSpace="0"/>
        </w:sectPr>
      </w:pPr>
    </w:p>
    <w:p>
      <w:pPr>
        <w:pStyle w:val="127"/>
        <w:outlineLvl w:val="2"/>
        <w:rPr>
          <w:rFonts w:ascii="Times New Roman" w:hAnsi="Times New Roman"/>
          <w:b/>
          <w:bCs w:val="0"/>
        </w:rPr>
      </w:pPr>
      <w:bookmarkStart w:id="43" w:name="_Toc31945"/>
      <w:bookmarkStart w:id="44" w:name="_Toc130903430"/>
      <w:r>
        <w:rPr>
          <w:rFonts w:hint="eastAsia" w:ascii="Times New Roman" w:hAnsi="Times New Roman"/>
          <w:b/>
          <w:bCs w:val="0"/>
        </w:rPr>
        <w:t>3</w:t>
      </w:r>
      <w:r>
        <w:rPr>
          <w:rFonts w:ascii="Times New Roman" w:hAnsi="Times New Roman"/>
          <w:b/>
          <w:bCs w:val="0"/>
        </w:rPr>
        <w:t xml:space="preserve">.5 </w:t>
      </w:r>
      <w:r>
        <w:rPr>
          <w:rFonts w:hint="eastAsia" w:ascii="Times New Roman" w:hAnsi="Times New Roman"/>
          <w:b/>
          <w:bCs w:val="0"/>
        </w:rPr>
        <w:t>技术要求</w:t>
      </w:r>
      <w:bookmarkEnd w:id="43"/>
      <w:bookmarkEnd w:id="44"/>
    </w:p>
    <w:p>
      <w:pPr>
        <w:spacing w:line="420" w:lineRule="exact"/>
        <w:ind w:left="50" w:firstLine="480" w:firstLineChars="200"/>
        <w:rPr>
          <w:rFonts w:ascii="宋体" w:hAnsi="宋体" w:cs="Arial"/>
          <w:sz w:val="24"/>
          <w:szCs w:val="24"/>
        </w:rPr>
      </w:pPr>
      <w:r>
        <w:rPr>
          <w:rFonts w:hint="eastAsia" w:ascii="宋体" w:hAnsi="宋体" w:cs="Arial"/>
          <w:sz w:val="24"/>
          <w:szCs w:val="24"/>
        </w:rPr>
        <w:t>在基本要求和执行标准基础上，本技术标书对所采购的货物的技术及使用等方面做出如下要求：</w:t>
      </w:r>
    </w:p>
    <w:p>
      <w:pPr>
        <w:spacing w:line="420" w:lineRule="exact"/>
        <w:ind w:firstLine="480" w:firstLineChars="200"/>
        <w:rPr>
          <w:rFonts w:ascii="宋体" w:hAnsi="宋体"/>
          <w:b/>
          <w:kern w:val="0"/>
          <w:sz w:val="24"/>
          <w:szCs w:val="24"/>
          <w:highlight w:val="none"/>
        </w:rPr>
      </w:pPr>
      <w:r>
        <w:rPr>
          <w:rFonts w:hint="eastAsia" w:ascii="宋体" w:hAnsi="宋体"/>
          <w:b/>
          <w:kern w:val="0"/>
          <w:sz w:val="24"/>
          <w:szCs w:val="24"/>
          <w:highlight w:val="none"/>
        </w:rPr>
        <w:t>1</w:t>
      </w:r>
      <w:r>
        <w:rPr>
          <w:rFonts w:ascii="宋体" w:hAnsi="宋体"/>
          <w:b/>
          <w:kern w:val="0"/>
          <w:sz w:val="24"/>
          <w:szCs w:val="24"/>
          <w:highlight w:val="none"/>
        </w:rPr>
        <w:t>.</w:t>
      </w:r>
      <w:r>
        <w:rPr>
          <w:rFonts w:hint="eastAsia" w:ascii="宋体" w:hAnsi="宋体"/>
          <w:b/>
          <w:kern w:val="0"/>
          <w:sz w:val="24"/>
          <w:szCs w:val="24"/>
          <w:highlight w:val="none"/>
        </w:rPr>
        <w:t>带</w:t>
      </w:r>
      <w:r>
        <w:rPr>
          <w:rFonts w:ascii="宋体" w:hAnsi="宋体"/>
          <w:b/>
          <w:kern w:val="0"/>
          <w:sz w:val="24"/>
          <w:szCs w:val="24"/>
          <w:highlight w:val="none"/>
        </w:rPr>
        <w:t>*</w:t>
      </w:r>
      <w:r>
        <w:rPr>
          <w:rFonts w:hint="eastAsia" w:ascii="宋体" w:hAnsi="宋体"/>
          <w:b/>
          <w:kern w:val="0"/>
          <w:sz w:val="24"/>
          <w:szCs w:val="24"/>
          <w:highlight w:val="none"/>
        </w:rPr>
        <w:t>的项目为核心要求，不允许有技术负偏离</w:t>
      </w:r>
      <w:r>
        <w:rPr>
          <w:rFonts w:ascii="宋体" w:hAnsi="宋体"/>
          <w:b/>
          <w:kern w:val="0"/>
          <w:sz w:val="24"/>
          <w:szCs w:val="24"/>
          <w:highlight w:val="none"/>
        </w:rPr>
        <w:t>。</w:t>
      </w:r>
    </w:p>
    <w:p>
      <w:pPr>
        <w:spacing w:line="420" w:lineRule="exact"/>
        <w:ind w:firstLine="480" w:firstLineChars="200"/>
        <w:rPr>
          <w:rFonts w:ascii="宋体" w:hAnsi="宋体"/>
          <w:b/>
          <w:bCs/>
          <w:kern w:val="0"/>
          <w:sz w:val="24"/>
          <w:szCs w:val="24"/>
          <w:highlight w:val="none"/>
        </w:rPr>
      </w:pPr>
      <w:r>
        <w:rPr>
          <w:rFonts w:ascii="宋体" w:hAnsi="宋体" w:cs="Arial"/>
          <w:b/>
          <w:bCs/>
          <w:sz w:val="24"/>
          <w:szCs w:val="24"/>
          <w:highlight w:val="none"/>
        </w:rPr>
        <w:t>2. *</w:t>
      </w:r>
      <w:r>
        <w:rPr>
          <w:rFonts w:hint="eastAsia" w:ascii="宋体" w:hAnsi="宋体"/>
          <w:b/>
          <w:bCs/>
          <w:kern w:val="0"/>
          <w:sz w:val="24"/>
          <w:szCs w:val="24"/>
          <w:highlight w:val="none"/>
        </w:rPr>
        <w:t>要求投标方企业具备原厂代理授权、原厂服务授权证明文件。</w:t>
      </w:r>
    </w:p>
    <w:p>
      <w:pPr>
        <w:spacing w:line="420" w:lineRule="exact"/>
        <w:ind w:firstLine="480" w:firstLineChars="200"/>
        <w:rPr>
          <w:rFonts w:ascii="宋体" w:hAnsi="宋体"/>
          <w:b/>
          <w:bCs/>
          <w:kern w:val="0"/>
          <w:sz w:val="24"/>
          <w:szCs w:val="24"/>
          <w:highlight w:val="none"/>
        </w:rPr>
      </w:pPr>
      <w:r>
        <w:rPr>
          <w:rFonts w:ascii="宋体" w:hAnsi="宋体" w:cs="Arial"/>
          <w:b/>
          <w:bCs/>
          <w:sz w:val="24"/>
          <w:szCs w:val="24"/>
          <w:highlight w:val="none"/>
        </w:rPr>
        <w:t>*</w:t>
      </w:r>
      <w:r>
        <w:rPr>
          <w:rFonts w:hint="eastAsia" w:ascii="宋体" w:hAnsi="宋体"/>
          <w:b/>
          <w:bCs/>
          <w:kern w:val="0"/>
          <w:sz w:val="24"/>
          <w:szCs w:val="24"/>
          <w:highlight w:val="none"/>
        </w:rPr>
        <w:t>要求投标方及制造商企业合法经营、遵守中华人民共和国法律、未有违法经历；</w:t>
      </w:r>
    </w:p>
    <w:p>
      <w:pPr>
        <w:spacing w:line="420" w:lineRule="exact"/>
        <w:ind w:firstLine="480" w:firstLineChars="200"/>
        <w:rPr>
          <w:rFonts w:ascii="宋体" w:hAnsi="宋体"/>
          <w:b/>
          <w:bCs/>
          <w:kern w:val="0"/>
          <w:sz w:val="24"/>
          <w:szCs w:val="24"/>
          <w:highlight w:val="none"/>
        </w:rPr>
      </w:pPr>
      <w:r>
        <w:rPr>
          <w:rFonts w:ascii="宋体" w:hAnsi="宋体" w:cs="Arial"/>
          <w:b/>
          <w:bCs/>
          <w:sz w:val="24"/>
          <w:szCs w:val="24"/>
          <w:highlight w:val="none"/>
        </w:rPr>
        <w:t>*</w:t>
      </w:r>
      <w:r>
        <w:rPr>
          <w:rFonts w:hint="eastAsia" w:ascii="宋体" w:hAnsi="宋体"/>
          <w:b/>
          <w:bCs/>
          <w:kern w:val="0"/>
          <w:sz w:val="24"/>
          <w:szCs w:val="24"/>
          <w:highlight w:val="none"/>
        </w:rPr>
        <w:t>要求投标方及制造商企业近5年内无因产品交付问题与客户产生商业纠纷事件；</w:t>
      </w:r>
    </w:p>
    <w:p>
      <w:pPr>
        <w:spacing w:line="420" w:lineRule="exact"/>
        <w:ind w:firstLine="478" w:firstLineChars="199"/>
        <w:rPr>
          <w:b/>
          <w:bCs/>
          <w:sz w:val="24"/>
          <w:highlight w:val="none"/>
        </w:rPr>
      </w:pPr>
      <w:r>
        <w:rPr>
          <w:rFonts w:ascii="宋体" w:hAnsi="宋体" w:cs="Arial"/>
          <w:b/>
          <w:bCs/>
          <w:sz w:val="24"/>
          <w:szCs w:val="24"/>
          <w:highlight w:val="none"/>
        </w:rPr>
        <w:t>*</w:t>
      </w:r>
      <w:r>
        <w:rPr>
          <w:rFonts w:hint="eastAsia"/>
          <w:b/>
          <w:bCs/>
          <w:sz w:val="24"/>
          <w:highlight w:val="none"/>
        </w:rPr>
        <w:t>制造商业绩要</w:t>
      </w:r>
      <w:r>
        <w:rPr>
          <w:rFonts w:hint="eastAsia"/>
          <w:b/>
          <w:bCs/>
          <w:color w:val="auto"/>
          <w:sz w:val="24"/>
          <w:highlight w:val="none"/>
        </w:rPr>
        <w:t>求：自202</w:t>
      </w:r>
      <w:r>
        <w:rPr>
          <w:rFonts w:hint="eastAsia"/>
          <w:b/>
          <w:bCs/>
          <w:color w:val="auto"/>
          <w:sz w:val="24"/>
          <w:highlight w:val="none"/>
          <w:lang w:val="en-US" w:eastAsia="zh-CN"/>
        </w:rPr>
        <w:t>3</w:t>
      </w:r>
      <w:r>
        <w:rPr>
          <w:rFonts w:hint="eastAsia"/>
          <w:b/>
          <w:bCs/>
          <w:color w:val="auto"/>
          <w:sz w:val="24"/>
          <w:highlight w:val="none"/>
        </w:rPr>
        <w:t>年1月1日至今，</w:t>
      </w:r>
      <w:r>
        <w:rPr>
          <w:rFonts w:hint="eastAsia"/>
          <w:b/>
          <w:bCs/>
          <w:color w:val="auto"/>
          <w:sz w:val="24"/>
          <w:highlight w:val="none"/>
          <w:lang w:val="en-US" w:eastAsia="zh-CN"/>
        </w:rPr>
        <w:t>有</w:t>
      </w:r>
      <w:r>
        <w:rPr>
          <w:rFonts w:hint="eastAsia"/>
          <w:b/>
          <w:bCs/>
          <w:color w:val="auto"/>
          <w:sz w:val="24"/>
          <w:highlight w:val="none"/>
        </w:rPr>
        <w:t>本标段内设备</w:t>
      </w:r>
      <w:r>
        <w:rPr>
          <w:rFonts w:hint="eastAsia"/>
          <w:b/>
          <w:bCs/>
          <w:color w:val="auto"/>
          <w:sz w:val="24"/>
          <w:highlight w:val="none"/>
          <w:lang w:val="en-US" w:eastAsia="zh-CN"/>
        </w:rPr>
        <w:t>的</w:t>
      </w:r>
      <w:r>
        <w:rPr>
          <w:rFonts w:hint="eastAsia"/>
          <w:b/>
          <w:bCs/>
          <w:color w:val="auto"/>
          <w:sz w:val="24"/>
          <w:highlight w:val="none"/>
        </w:rPr>
        <w:t>成功案例</w:t>
      </w:r>
      <w:r>
        <w:rPr>
          <w:rFonts w:hint="eastAsia"/>
          <w:b/>
          <w:bCs/>
          <w:color w:val="auto"/>
          <w:sz w:val="24"/>
          <w:highlight w:val="none"/>
          <w:lang w:eastAsia="zh-CN"/>
        </w:rPr>
        <w:t>，</w:t>
      </w:r>
      <w:r>
        <w:rPr>
          <w:rFonts w:hint="eastAsia"/>
          <w:b/>
          <w:bCs/>
          <w:color w:val="auto"/>
          <w:sz w:val="24"/>
          <w:highlight w:val="none"/>
          <w:lang w:val="en-US" w:eastAsia="zh-CN"/>
        </w:rPr>
        <w:t>不少于3个</w:t>
      </w:r>
      <w:r>
        <w:rPr>
          <w:rFonts w:hint="eastAsia"/>
          <w:b/>
          <w:bCs/>
          <w:color w:val="auto"/>
          <w:sz w:val="24"/>
          <w:highlight w:val="none"/>
        </w:rPr>
        <w:t>。</w:t>
      </w:r>
    </w:p>
    <w:p>
      <w:pPr>
        <w:spacing w:line="420" w:lineRule="exact"/>
        <w:ind w:firstLine="480" w:firstLineChars="200"/>
        <w:rPr>
          <w:rFonts w:ascii="宋体" w:hAnsi="宋体"/>
          <w:kern w:val="0"/>
          <w:sz w:val="24"/>
          <w:szCs w:val="24"/>
        </w:rPr>
      </w:pPr>
      <w:r>
        <w:rPr>
          <w:rFonts w:hint="eastAsia" w:ascii="宋体" w:hAnsi="宋体"/>
          <w:kern w:val="0"/>
          <w:sz w:val="24"/>
          <w:szCs w:val="24"/>
          <w:highlight w:val="none"/>
        </w:rPr>
        <w:t>本项目涉</w:t>
      </w:r>
      <w:r>
        <w:rPr>
          <w:rFonts w:hint="eastAsia" w:ascii="宋体" w:hAnsi="宋体"/>
          <w:kern w:val="0"/>
          <w:sz w:val="24"/>
          <w:szCs w:val="24"/>
        </w:rPr>
        <w:t>及的所有设备通信协议需要技术方案评审时一并免费提交给招标方，并协助招标方开展设备集成工作。</w:t>
      </w:r>
    </w:p>
    <w:p>
      <w:pPr>
        <w:spacing w:line="420" w:lineRule="exact"/>
        <w:ind w:firstLine="480" w:firstLineChars="200"/>
        <w:rPr>
          <w:rFonts w:ascii="宋体" w:hAnsi="宋体"/>
          <w:kern w:val="0"/>
          <w:sz w:val="24"/>
          <w:szCs w:val="24"/>
        </w:rPr>
      </w:pPr>
      <w:r>
        <w:rPr>
          <w:rFonts w:hint="eastAsia" w:ascii="宋体" w:hAnsi="宋体"/>
          <w:kern w:val="0"/>
          <w:sz w:val="24"/>
          <w:szCs w:val="24"/>
        </w:rPr>
        <w:t>各测试系统原理图、程序框图、技术规格和指标、接口协议、各部件型号和参数清单在协议签订两个月内提供。</w:t>
      </w:r>
    </w:p>
    <w:p>
      <w:pPr>
        <w:spacing w:line="420" w:lineRule="exact"/>
        <w:outlineLvl w:val="3"/>
        <w:rPr>
          <w:rFonts w:eastAsia="黑体"/>
          <w:sz w:val="24"/>
        </w:rPr>
      </w:pPr>
      <w:bookmarkStart w:id="45" w:name="_Toc30530"/>
      <w:bookmarkStart w:id="46" w:name="_Toc130903432"/>
      <w:r>
        <w:rPr>
          <w:rFonts w:hint="eastAsia" w:eastAsia="黑体"/>
          <w:sz w:val="24"/>
        </w:rPr>
        <w:t>3</w:t>
      </w:r>
      <w:r>
        <w:rPr>
          <w:rFonts w:eastAsia="黑体"/>
          <w:sz w:val="24"/>
        </w:rPr>
        <w:t>.5.</w:t>
      </w:r>
      <w:r>
        <w:rPr>
          <w:rFonts w:hint="eastAsia" w:eastAsia="黑体"/>
          <w:sz w:val="24"/>
        </w:rPr>
        <w:t>1</w:t>
      </w:r>
      <w:r>
        <w:rPr>
          <w:rFonts w:eastAsia="黑体"/>
          <w:sz w:val="24"/>
        </w:rPr>
        <w:t xml:space="preserve"> </w:t>
      </w:r>
      <w:r>
        <w:rPr>
          <w:rFonts w:hint="eastAsia" w:eastAsia="黑体" w:cs="Times New Roman"/>
          <w:sz w:val="24"/>
          <w:lang w:eastAsia="zh-CN"/>
        </w:rPr>
        <w:t>工业车辆EMC抗干扰天线能力提升</w:t>
      </w:r>
      <w:r>
        <w:rPr>
          <w:rFonts w:hint="eastAsia" w:eastAsia="黑体" w:cs="Times New Roman"/>
          <w:sz w:val="24"/>
          <w:lang w:val="en-US" w:eastAsia="zh-CN"/>
        </w:rPr>
        <w:t>设备</w:t>
      </w:r>
      <w:r>
        <w:rPr>
          <w:rFonts w:hint="eastAsia" w:eastAsia="黑体"/>
          <w:sz w:val="24"/>
        </w:rPr>
        <w:t>技术要求</w:t>
      </w:r>
      <w:bookmarkEnd w:id="45"/>
      <w:bookmarkEnd w:id="46"/>
    </w:p>
    <w:p>
      <w:pPr>
        <w:spacing w:line="420" w:lineRule="exact"/>
        <w:ind w:left="50" w:firstLine="480" w:firstLineChars="200"/>
        <w:outlineLvl w:val="4"/>
        <w:rPr>
          <w:rStyle w:val="327"/>
          <w:rFonts w:ascii="黑体" w:hAnsi="黑体" w:eastAsia="黑体"/>
          <w:b w:val="0"/>
        </w:rPr>
      </w:pPr>
      <w:bookmarkStart w:id="47" w:name="_Toc23246"/>
      <w:r>
        <w:rPr>
          <w:rStyle w:val="327"/>
          <w:rFonts w:hint="eastAsia" w:ascii="黑体" w:hAnsi="黑体" w:eastAsia="黑体"/>
          <w:b w:val="0"/>
        </w:rPr>
        <w:t>3</w:t>
      </w:r>
      <w:r>
        <w:rPr>
          <w:rStyle w:val="327"/>
          <w:rFonts w:ascii="黑体" w:hAnsi="黑体" w:eastAsia="黑体"/>
          <w:b w:val="0"/>
        </w:rPr>
        <w:t>.5.</w:t>
      </w:r>
      <w:r>
        <w:rPr>
          <w:rStyle w:val="327"/>
          <w:rFonts w:hint="eastAsia" w:ascii="黑体" w:hAnsi="黑体" w:eastAsia="黑体"/>
          <w:b w:val="0"/>
        </w:rPr>
        <w:t>1</w:t>
      </w:r>
      <w:r>
        <w:rPr>
          <w:rStyle w:val="327"/>
          <w:rFonts w:ascii="黑体" w:hAnsi="黑体" w:eastAsia="黑体"/>
          <w:b w:val="0"/>
        </w:rPr>
        <w:t>.1</w:t>
      </w:r>
      <w:r>
        <w:rPr>
          <w:rStyle w:val="327"/>
          <w:rFonts w:hint="eastAsia" w:ascii="黑体" w:hAnsi="黑体" w:eastAsia="黑体"/>
          <w:b w:val="0"/>
          <w:lang w:val="en-US" w:eastAsia="zh-CN"/>
        </w:rPr>
        <w:t xml:space="preserve"> </w:t>
      </w:r>
      <w:r>
        <w:rPr>
          <w:rStyle w:val="327"/>
          <w:rFonts w:hint="eastAsia" w:ascii="黑体" w:hAnsi="黑体" w:eastAsia="黑体"/>
          <w:b w:val="0"/>
        </w:rPr>
        <w:t>功能用途</w:t>
      </w:r>
      <w:bookmarkEnd w:id="47"/>
    </w:p>
    <w:p>
      <w:pPr>
        <w:pStyle w:val="35"/>
        <w:spacing w:line="4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招标方购置的</w:t>
      </w:r>
      <w:r>
        <w:rPr>
          <w:rFonts w:hint="eastAsia" w:ascii="宋体" w:hAnsi="宋体" w:eastAsia="宋体" w:cs="宋体"/>
          <w:sz w:val="24"/>
          <w:szCs w:val="24"/>
          <w:highlight w:val="none"/>
          <w:lang w:eastAsia="zh-CN"/>
        </w:rPr>
        <w:t>工业车辆EMC抗干扰天线能力提升</w:t>
      </w:r>
      <w:r>
        <w:rPr>
          <w:rFonts w:hint="eastAsia" w:ascii="宋体" w:hAnsi="宋体" w:eastAsia="宋体" w:cs="宋体"/>
          <w:sz w:val="24"/>
          <w:szCs w:val="24"/>
          <w:highlight w:val="none"/>
          <w:lang w:val="en-US" w:eastAsia="zh-CN"/>
        </w:rPr>
        <w:t>设备</w:t>
      </w:r>
      <w:r>
        <w:rPr>
          <w:rFonts w:hint="eastAsia" w:ascii="宋体" w:hAnsi="宋体" w:eastAsia="宋体" w:cs="宋体"/>
          <w:sz w:val="24"/>
          <w:szCs w:val="24"/>
          <w:highlight w:val="none"/>
        </w:rPr>
        <w:t>，除</w:t>
      </w:r>
      <w:r>
        <w:rPr>
          <w:rFonts w:hint="eastAsia" w:ascii="宋体" w:hAnsi="宋体" w:eastAsia="宋体" w:cs="宋体"/>
          <w:sz w:val="24"/>
          <w:szCs w:val="24"/>
          <w:highlight w:val="none"/>
          <w:lang w:val="en-US" w:eastAsia="zh-CN"/>
        </w:rPr>
        <w:t>磁场天线（直流）、磁场天线（交流）</w:t>
      </w:r>
      <w:r>
        <w:rPr>
          <w:rFonts w:hint="eastAsia" w:ascii="宋体" w:hAnsi="宋体" w:eastAsia="宋体" w:cs="宋体"/>
          <w:sz w:val="24"/>
          <w:szCs w:val="24"/>
          <w:highlight w:val="none"/>
        </w:rPr>
        <w:t>外，为欧美进口</w:t>
      </w:r>
      <w:r>
        <w:rPr>
          <w:rFonts w:hint="eastAsia" w:ascii="宋体" w:hAnsi="宋体" w:eastAsia="宋体" w:cs="宋体"/>
          <w:sz w:val="24"/>
          <w:szCs w:val="24"/>
          <w:highlight w:val="none"/>
          <w:lang w:val="en-US" w:eastAsia="zh-CN"/>
        </w:rPr>
        <w:t>品牌</w:t>
      </w:r>
      <w:r>
        <w:rPr>
          <w:rFonts w:hint="eastAsia" w:ascii="宋体" w:hAnsi="宋体" w:eastAsia="宋体" w:cs="宋体"/>
          <w:sz w:val="24"/>
          <w:szCs w:val="24"/>
          <w:highlight w:val="none"/>
        </w:rPr>
        <w:t>，主要用于</w:t>
      </w:r>
      <w:r>
        <w:rPr>
          <w:rFonts w:hint="eastAsia" w:ascii="宋体" w:hAnsi="宋体" w:eastAsia="宋体" w:cs="宋体"/>
          <w:sz w:val="24"/>
          <w:szCs w:val="24"/>
          <w:highlight w:val="none"/>
          <w:lang w:val="en-US" w:eastAsia="zh-CN"/>
        </w:rPr>
        <w:t>满足工业车辆</w:t>
      </w:r>
      <w:r>
        <w:rPr>
          <w:rFonts w:hint="eastAsia" w:ascii="宋体" w:hAnsi="宋体" w:eastAsia="宋体" w:cs="宋体"/>
          <w:sz w:val="24"/>
          <w:szCs w:val="24"/>
          <w:highlight w:val="none"/>
        </w:rPr>
        <w:t>的电磁抗干扰（EMS）测试</w:t>
      </w:r>
      <w:r>
        <w:rPr>
          <w:rFonts w:hint="eastAsia" w:ascii="宋体" w:hAnsi="宋体" w:eastAsia="宋体" w:cs="宋体"/>
          <w:sz w:val="24"/>
          <w:szCs w:val="24"/>
          <w:highlight w:val="none"/>
          <w:lang w:eastAsia="zh-CN"/>
        </w:rPr>
        <w:t>。</w:t>
      </w:r>
    </w:p>
    <w:p>
      <w:pPr>
        <w:spacing w:line="420" w:lineRule="exact"/>
        <w:ind w:left="50" w:firstLine="480" w:firstLineChars="200"/>
        <w:outlineLvl w:val="4"/>
        <w:rPr>
          <w:rStyle w:val="327"/>
          <w:rFonts w:hint="eastAsia" w:ascii="黑体" w:hAnsi="黑体" w:eastAsia="黑体" w:cs="Times New Roman"/>
          <w:b w:val="0"/>
        </w:rPr>
      </w:pPr>
      <w:bookmarkStart w:id="48" w:name="_Toc30706"/>
      <w:r>
        <w:rPr>
          <w:rStyle w:val="327"/>
          <w:rFonts w:hint="eastAsia" w:ascii="黑体" w:hAnsi="黑体" w:eastAsia="黑体" w:cs="Times New Roman"/>
          <w:b w:val="0"/>
        </w:rPr>
        <w:t>3.5.1.2</w:t>
      </w:r>
      <w:r>
        <w:rPr>
          <w:rStyle w:val="327"/>
          <w:rFonts w:hint="eastAsia" w:ascii="黑体" w:hAnsi="黑体" w:eastAsia="黑体" w:cs="Times New Roman"/>
          <w:b w:val="0"/>
          <w:lang w:val="en-US" w:eastAsia="zh-CN"/>
        </w:rPr>
        <w:t xml:space="preserve"> </w:t>
      </w:r>
      <w:r>
        <w:rPr>
          <w:rStyle w:val="327"/>
          <w:rFonts w:hint="eastAsia" w:ascii="黑体" w:hAnsi="黑体" w:eastAsia="黑体" w:cs="Times New Roman"/>
          <w:b w:val="0"/>
          <w:lang w:eastAsia="zh-CN"/>
        </w:rPr>
        <w:t>工业车辆EMC抗干扰天线能力提升</w:t>
      </w:r>
      <w:r>
        <w:rPr>
          <w:rStyle w:val="327"/>
          <w:rFonts w:hint="eastAsia" w:ascii="黑体" w:hAnsi="黑体" w:eastAsia="黑体" w:cs="Times New Roman"/>
          <w:b w:val="0"/>
          <w:lang w:val="en-US" w:eastAsia="zh-CN"/>
        </w:rPr>
        <w:t>设备</w:t>
      </w:r>
      <w:r>
        <w:rPr>
          <w:rStyle w:val="327"/>
          <w:rFonts w:hint="eastAsia" w:ascii="黑体" w:hAnsi="黑体" w:eastAsia="黑体" w:cs="Times New Roman"/>
          <w:b w:val="0"/>
        </w:rPr>
        <w:t>配置要求</w:t>
      </w:r>
      <w:bookmarkEnd w:id="48"/>
    </w:p>
    <w:p>
      <w:pPr>
        <w:pBdr>
          <w:top w:val="none" w:color="auto" w:sz="0" w:space="0"/>
          <w:left w:val="none" w:color="auto" w:sz="0" w:space="0"/>
          <w:bottom w:val="none" w:color="auto" w:sz="0" w:space="0"/>
          <w:right w:val="none" w:color="auto" w:sz="0" w:space="0"/>
          <w:between w:val="none" w:color="auto" w:sz="0" w:space="0"/>
        </w:pBdr>
        <w:spacing w:line="420" w:lineRule="exact"/>
        <w:ind w:left="105" w:leftChars="50" w:firstLine="420" w:firstLineChars="200"/>
        <w:jc w:val="center"/>
        <w:rPr>
          <w:rFonts w:ascii="宋体" w:hAnsi="宋体" w:cs="Arial"/>
          <w:szCs w:val="21"/>
        </w:rPr>
      </w:pPr>
      <w:bookmarkStart w:id="49" w:name="_Toc130911668"/>
      <w:r>
        <w:rPr>
          <w:rFonts w:hint="eastAsia" w:ascii="宋体" w:hAnsi="宋体"/>
          <w:szCs w:val="21"/>
        </w:rPr>
        <w:t xml:space="preserve">表 </w:t>
      </w:r>
      <w:r>
        <w:rPr>
          <w:rFonts w:hint="eastAsia" w:ascii="宋体" w:hAnsi="宋体"/>
          <w:szCs w:val="21"/>
          <w:lang w:val="en-US" w:eastAsia="zh-CN"/>
        </w:rPr>
        <w:t>4</w:t>
      </w:r>
      <w:r>
        <w:rPr>
          <w:rFonts w:ascii="宋体" w:hAnsi="宋体"/>
          <w:szCs w:val="21"/>
        </w:rPr>
        <w:t xml:space="preserve"> </w:t>
      </w:r>
      <w:r>
        <w:rPr>
          <w:rFonts w:hint="eastAsia" w:ascii="宋体" w:hAnsi="宋体" w:cs="Times New Roman"/>
          <w:sz w:val="21"/>
          <w:szCs w:val="21"/>
          <w:lang w:eastAsia="zh-CN"/>
        </w:rPr>
        <w:t>工业车辆EMC抗干扰天线能力提升</w:t>
      </w:r>
      <w:r>
        <w:rPr>
          <w:rFonts w:hint="eastAsia" w:ascii="宋体" w:hAnsi="宋体" w:cs="Times New Roman"/>
          <w:sz w:val="21"/>
          <w:szCs w:val="21"/>
          <w:lang w:val="en-US" w:eastAsia="zh-CN"/>
        </w:rPr>
        <w:t>设备</w:t>
      </w:r>
      <w:r>
        <w:rPr>
          <w:rFonts w:hint="eastAsia" w:ascii="宋体" w:hAnsi="宋体" w:cs="Arial"/>
          <w:szCs w:val="21"/>
        </w:rPr>
        <w:t>配置要求（包括且不限于以下设备）</w:t>
      </w:r>
      <w:bookmarkEnd w:id="49"/>
    </w:p>
    <w:tbl>
      <w:tblPr>
        <w:tblStyle w:val="82"/>
        <w:tblW w:w="9209" w:type="dxa"/>
        <w:tblInd w:w="0" w:type="dxa"/>
        <w:tblLayout w:type="fixed"/>
        <w:tblCellMar>
          <w:top w:w="0" w:type="dxa"/>
          <w:left w:w="108" w:type="dxa"/>
          <w:bottom w:w="0" w:type="dxa"/>
          <w:right w:w="108" w:type="dxa"/>
        </w:tblCellMar>
      </w:tblPr>
      <w:tblGrid>
        <w:gridCol w:w="846"/>
        <w:gridCol w:w="6237"/>
        <w:gridCol w:w="992"/>
        <w:gridCol w:w="1134"/>
      </w:tblGrid>
      <w:tr>
        <w:tblPrEx>
          <w:tblCellMar>
            <w:top w:w="0" w:type="dxa"/>
            <w:left w:w="108" w:type="dxa"/>
            <w:bottom w:w="0" w:type="dxa"/>
            <w:right w:w="108" w:type="dxa"/>
          </w:tblCellMar>
        </w:tblPrEx>
        <w:trPr>
          <w:trHeight w:val="368" w:hRule="atLeast"/>
        </w:trPr>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exact"/>
              <w:jc w:val="left"/>
              <w:rPr>
                <w:rFonts w:ascii="宋体" w:hAnsi="宋体" w:cs="宋体"/>
                <w:bCs/>
                <w:color w:val="000000" w:themeColor="text1"/>
                <w:kern w:val="0"/>
                <w:szCs w:val="21"/>
                <w14:textFill>
                  <w14:solidFill>
                    <w14:schemeClr w14:val="tx1"/>
                  </w14:solidFill>
                </w14:textFill>
              </w:rPr>
            </w:pPr>
            <w:r>
              <w:rPr>
                <w:rFonts w:ascii="宋体" w:hAnsi="宋体" w:cs="宋体"/>
                <w:bCs/>
                <w:color w:val="000000" w:themeColor="text1"/>
                <w:kern w:val="0"/>
                <w:szCs w:val="21"/>
                <w14:textFill>
                  <w14:solidFill>
                    <w14:schemeClr w14:val="tx1"/>
                  </w14:solidFill>
                </w14:textFill>
              </w:rPr>
              <w:t>序号</w:t>
            </w:r>
          </w:p>
        </w:tc>
        <w:tc>
          <w:tcPr>
            <w:tcW w:w="6237" w:type="dxa"/>
            <w:tcBorders>
              <w:top w:val="single" w:color="auto" w:sz="4" w:space="0"/>
              <w:left w:val="nil"/>
              <w:bottom w:val="single" w:color="auto" w:sz="4" w:space="0"/>
              <w:right w:val="single" w:color="auto" w:sz="4" w:space="0"/>
            </w:tcBorders>
            <w:shd w:val="clear" w:color="auto" w:fill="FFFFFF"/>
            <w:vAlign w:val="center"/>
          </w:tcPr>
          <w:p>
            <w:pPr>
              <w:spacing w:line="240" w:lineRule="exact"/>
              <w:ind w:firstLine="402"/>
              <w:jc w:val="left"/>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设备名称</w:t>
            </w:r>
          </w:p>
        </w:tc>
        <w:tc>
          <w:tcPr>
            <w:tcW w:w="992" w:type="dxa"/>
            <w:tcBorders>
              <w:top w:val="single" w:color="auto" w:sz="4" w:space="0"/>
              <w:left w:val="nil"/>
              <w:bottom w:val="single" w:color="auto" w:sz="4" w:space="0"/>
              <w:right w:val="single" w:color="auto" w:sz="4" w:space="0"/>
            </w:tcBorders>
            <w:shd w:val="clear" w:color="auto" w:fill="FFFFFF"/>
            <w:vAlign w:val="center"/>
          </w:tcPr>
          <w:p>
            <w:pPr>
              <w:spacing w:line="240" w:lineRule="exact"/>
              <w:jc w:val="left"/>
              <w:rPr>
                <w:rFonts w:ascii="宋体" w:hAnsi="宋体" w:cs="宋体"/>
                <w:bCs/>
                <w:color w:val="000000" w:themeColor="text1"/>
                <w:kern w:val="0"/>
                <w:szCs w:val="21"/>
                <w14:textFill>
                  <w14:solidFill>
                    <w14:schemeClr w14:val="tx1"/>
                  </w14:solidFill>
                </w14:textFill>
              </w:rPr>
            </w:pPr>
            <w:r>
              <w:rPr>
                <w:rFonts w:ascii="宋体" w:hAnsi="宋体" w:cs="宋体"/>
                <w:bCs/>
                <w:color w:val="000000" w:themeColor="text1"/>
                <w:kern w:val="0"/>
                <w:szCs w:val="21"/>
                <w14:textFill>
                  <w14:solidFill>
                    <w14:schemeClr w14:val="tx1"/>
                  </w14:solidFill>
                </w14:textFill>
              </w:rPr>
              <w:t>数量</w:t>
            </w:r>
          </w:p>
        </w:tc>
        <w:tc>
          <w:tcPr>
            <w:tcW w:w="1134"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left"/>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备注</w:t>
            </w:r>
          </w:p>
        </w:tc>
      </w:tr>
      <w:tr>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宋体" w:hAnsi="宋体" w:eastAsia="等线" w:cs="宋体"/>
                <w:color w:val="000000" w:themeColor="text1"/>
                <w:kern w:val="0"/>
                <w:szCs w:val="21"/>
                <w:lang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1</w:t>
            </w:r>
          </w:p>
        </w:tc>
        <w:tc>
          <w:tcPr>
            <w:tcW w:w="623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0" w:leftChars="0" w:firstLine="0" w:firstLineChars="0"/>
              <w:jc w:val="left"/>
              <w:rPr>
                <w:rFonts w:ascii="宋体" w:hAnsi="宋体" w:cs="宋体"/>
                <w:szCs w:val="21"/>
              </w:rPr>
            </w:pPr>
            <w:r>
              <w:rPr>
                <w:rFonts w:hint="eastAsia"/>
                <w:sz w:val="21"/>
                <w:szCs w:val="21"/>
                <w:vertAlign w:val="baseline"/>
                <w:lang w:val="en-US" w:eastAsia="zh-CN"/>
              </w:rPr>
              <w:t>双锥天线（含宽带巴伦）</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left"/>
              <w:rPr>
                <w:rFonts w:hint="eastAsia" w:ascii="宋体" w:hAnsi="宋体" w:eastAsia="宋体" w:cs="宋体"/>
                <w:kern w:val="0"/>
                <w:szCs w:val="21"/>
                <w:lang w:eastAsia="zh-CN"/>
              </w:rPr>
            </w:pPr>
            <w:r>
              <w:rPr>
                <w:rFonts w:hint="eastAsia" w:ascii="宋体" w:hAnsi="宋体"/>
                <w:szCs w:val="21"/>
                <w:lang w:val="en-US" w:eastAsia="zh-CN"/>
              </w:rPr>
              <w:t>1</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ind w:firstLine="440"/>
              <w:jc w:val="left"/>
              <w:rPr>
                <w:rFonts w:ascii="宋体" w:hAnsi="宋体"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2</w:t>
            </w:r>
          </w:p>
        </w:tc>
        <w:tc>
          <w:tcPr>
            <w:tcW w:w="623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0" w:leftChars="0" w:firstLine="0" w:firstLineChars="0"/>
              <w:jc w:val="left"/>
              <w:rPr>
                <w:rFonts w:hint="eastAsia"/>
              </w:rPr>
            </w:pPr>
            <w:r>
              <w:rPr>
                <w:rFonts w:hint="eastAsia"/>
                <w:sz w:val="21"/>
                <w:szCs w:val="21"/>
                <w:vertAlign w:val="baseline"/>
                <w:lang w:val="en-US" w:eastAsia="zh-CN"/>
              </w:rPr>
              <w:t>磁场天线（直流）</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left"/>
              <w:rPr>
                <w:rFonts w:hint="eastAsia" w:ascii="宋体" w:hAnsi="宋体" w:eastAsia="宋体"/>
                <w:szCs w:val="21"/>
                <w:lang w:val="en-US" w:eastAsia="zh-CN"/>
              </w:rPr>
            </w:pPr>
            <w:r>
              <w:rPr>
                <w:rFonts w:hint="eastAsia" w:ascii="宋体" w:hAnsi="宋体"/>
                <w:szCs w:val="21"/>
                <w:lang w:val="en-US" w:eastAsia="zh-CN"/>
              </w:rPr>
              <w:t>1</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ind w:firstLine="440"/>
              <w:jc w:val="left"/>
              <w:rPr>
                <w:rFonts w:ascii="宋体" w:hAnsi="宋体"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3</w:t>
            </w:r>
          </w:p>
        </w:tc>
        <w:tc>
          <w:tcPr>
            <w:tcW w:w="623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0" w:leftChars="0" w:firstLine="0" w:firstLineChars="0"/>
              <w:jc w:val="left"/>
              <w:rPr>
                <w:rFonts w:hint="eastAsia"/>
              </w:rPr>
            </w:pPr>
            <w:r>
              <w:rPr>
                <w:rFonts w:hint="eastAsia"/>
                <w:sz w:val="21"/>
                <w:szCs w:val="21"/>
                <w:vertAlign w:val="baseline"/>
                <w:lang w:val="en-US" w:eastAsia="zh-CN"/>
              </w:rPr>
              <w:t>磁场天线（交流）</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left"/>
              <w:rPr>
                <w:rFonts w:hint="eastAsia" w:ascii="宋体" w:hAnsi="宋体" w:eastAsia="宋体"/>
                <w:szCs w:val="21"/>
                <w:lang w:val="en-US" w:eastAsia="zh-CN"/>
              </w:rPr>
            </w:pPr>
            <w:r>
              <w:rPr>
                <w:rFonts w:hint="eastAsia" w:ascii="宋体" w:hAnsi="宋体"/>
                <w:szCs w:val="21"/>
                <w:lang w:val="en-US" w:eastAsia="zh-CN"/>
              </w:rPr>
              <w:t>1</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ind w:firstLine="440"/>
              <w:jc w:val="left"/>
              <w:rPr>
                <w:rFonts w:ascii="宋体" w:hAnsi="宋体" w:cs="宋体"/>
                <w:color w:val="000000" w:themeColor="text1"/>
                <w:szCs w:val="21"/>
                <w14:textFill>
                  <w14:solidFill>
                    <w14:schemeClr w14:val="tx1"/>
                  </w14:solidFill>
                </w14:textFill>
              </w:rPr>
            </w:pPr>
          </w:p>
        </w:tc>
      </w:tr>
    </w:tbl>
    <w:p>
      <w:pPr>
        <w:spacing w:line="420" w:lineRule="exact"/>
        <w:ind w:left="50" w:firstLine="480" w:firstLineChars="200"/>
        <w:outlineLvl w:val="4"/>
        <w:rPr>
          <w:rStyle w:val="327"/>
          <w:rFonts w:ascii="黑体" w:hAnsi="黑体" w:eastAsia="黑体"/>
          <w:b w:val="0"/>
        </w:rPr>
      </w:pPr>
      <w:bookmarkStart w:id="50" w:name="_Toc18208"/>
      <w:r>
        <w:rPr>
          <w:rStyle w:val="327"/>
          <w:rFonts w:hint="eastAsia" w:ascii="黑体" w:hAnsi="黑体" w:eastAsia="黑体"/>
          <w:b w:val="0"/>
        </w:rPr>
        <w:t>3</w:t>
      </w:r>
      <w:r>
        <w:rPr>
          <w:rStyle w:val="327"/>
          <w:rFonts w:ascii="黑体" w:hAnsi="黑体" w:eastAsia="黑体"/>
          <w:b w:val="0"/>
        </w:rPr>
        <w:t>.5.</w:t>
      </w:r>
      <w:r>
        <w:rPr>
          <w:rStyle w:val="327"/>
          <w:rFonts w:hint="eastAsia" w:ascii="黑体" w:hAnsi="黑体" w:eastAsia="黑体"/>
          <w:b w:val="0"/>
        </w:rPr>
        <w:t>1</w:t>
      </w:r>
      <w:r>
        <w:rPr>
          <w:rStyle w:val="327"/>
          <w:rFonts w:ascii="黑体" w:hAnsi="黑体" w:eastAsia="黑体"/>
          <w:b w:val="0"/>
        </w:rPr>
        <w:t>.3</w:t>
      </w:r>
      <w:r>
        <w:rPr>
          <w:rStyle w:val="327"/>
          <w:rFonts w:hint="eastAsia" w:ascii="黑体" w:hAnsi="黑体" w:eastAsia="黑体"/>
          <w:b w:val="0"/>
          <w:lang w:val="en-US" w:eastAsia="zh-CN"/>
        </w:rPr>
        <w:t xml:space="preserve"> </w:t>
      </w:r>
      <w:r>
        <w:rPr>
          <w:rFonts w:hint="eastAsia" w:eastAsia="黑体" w:cs="Times New Roman"/>
          <w:sz w:val="24"/>
          <w:lang w:eastAsia="zh-CN"/>
        </w:rPr>
        <w:t>工业车辆EMC抗干扰天线能力提升</w:t>
      </w:r>
      <w:r>
        <w:rPr>
          <w:rFonts w:hint="eastAsia" w:eastAsia="黑体" w:cs="Times New Roman"/>
          <w:sz w:val="24"/>
          <w:lang w:val="en-US" w:eastAsia="zh-CN"/>
        </w:rPr>
        <w:t>设备</w:t>
      </w:r>
      <w:r>
        <w:rPr>
          <w:rFonts w:hint="eastAsia" w:eastAsia="黑体"/>
          <w:sz w:val="24"/>
        </w:rPr>
        <w:t>技术要求</w:t>
      </w:r>
      <w:bookmarkEnd w:id="50"/>
    </w:p>
    <w:p>
      <w:pPr>
        <w:adjustRightInd w:val="0"/>
        <w:snapToGrid w:val="0"/>
        <w:spacing w:line="420" w:lineRule="exact"/>
        <w:ind w:left="105" w:leftChars="50" w:firstLine="480" w:firstLineChars="200"/>
        <w:rPr>
          <w:sz w:val="24"/>
          <w:szCs w:val="24"/>
        </w:rPr>
      </w:pPr>
      <w:r>
        <w:rPr>
          <w:sz w:val="24"/>
          <w:szCs w:val="24"/>
        </w:rPr>
        <w:t>所需的</w:t>
      </w:r>
      <w:r>
        <w:rPr>
          <w:rFonts w:hint="eastAsia"/>
          <w:sz w:val="24"/>
          <w:szCs w:val="24"/>
        </w:rPr>
        <w:t>测试</w:t>
      </w:r>
      <w:r>
        <w:rPr>
          <w:rFonts w:hint="eastAsia"/>
          <w:sz w:val="24"/>
          <w:szCs w:val="24"/>
          <w:lang w:val="en-US" w:eastAsia="zh-CN"/>
        </w:rPr>
        <w:t>设备</w:t>
      </w:r>
      <w:r>
        <w:rPr>
          <w:sz w:val="24"/>
          <w:szCs w:val="24"/>
        </w:rPr>
        <w:t>与技术指标见下表：</w:t>
      </w:r>
    </w:p>
    <w:p>
      <w:pPr>
        <w:pBdr>
          <w:top w:val="none" w:color="auto" w:sz="0" w:space="0"/>
          <w:left w:val="none" w:color="auto" w:sz="0" w:space="0"/>
          <w:bottom w:val="none" w:color="auto" w:sz="0" w:space="0"/>
          <w:right w:val="none" w:color="auto" w:sz="0" w:space="0"/>
          <w:between w:val="none" w:color="auto" w:sz="0" w:space="0"/>
        </w:pBdr>
        <w:snapToGrid w:val="0"/>
        <w:spacing w:line="420" w:lineRule="exact"/>
        <w:ind w:left="105" w:leftChars="50" w:firstLine="420" w:firstLineChars="200"/>
        <w:jc w:val="center"/>
        <w:rPr>
          <w:rFonts w:ascii="宋体" w:hAnsi="宋体" w:cs="宋体"/>
          <w:szCs w:val="21"/>
        </w:rPr>
      </w:pPr>
      <w:r>
        <w:rPr>
          <w:rFonts w:hint="eastAsia" w:ascii="宋体" w:hAnsi="宋体"/>
          <w:szCs w:val="21"/>
        </w:rPr>
        <w:t xml:space="preserve">表 </w:t>
      </w:r>
      <w:r>
        <w:rPr>
          <w:rFonts w:hint="eastAsia" w:ascii="宋体" w:hAnsi="宋体"/>
          <w:szCs w:val="21"/>
          <w:lang w:val="en-US" w:eastAsia="zh-CN"/>
        </w:rPr>
        <w:t>5</w:t>
      </w:r>
      <w:r>
        <w:rPr>
          <w:rFonts w:ascii="宋体" w:hAnsi="宋体"/>
          <w:szCs w:val="21"/>
        </w:rPr>
        <w:t xml:space="preserve"> </w:t>
      </w:r>
      <w:r>
        <w:rPr>
          <w:rFonts w:hint="eastAsia" w:ascii="宋体" w:hAnsi="宋体" w:cs="Times New Roman"/>
          <w:sz w:val="21"/>
          <w:szCs w:val="21"/>
          <w:lang w:eastAsia="zh-CN"/>
        </w:rPr>
        <w:t>工业车辆EMC抗干扰天线能力提升</w:t>
      </w:r>
      <w:r>
        <w:rPr>
          <w:rFonts w:hint="eastAsia" w:ascii="宋体" w:hAnsi="宋体" w:cs="Times New Roman"/>
          <w:sz w:val="21"/>
          <w:szCs w:val="21"/>
          <w:lang w:val="en-US" w:eastAsia="zh-CN"/>
        </w:rPr>
        <w:t>设备</w:t>
      </w:r>
      <w:r>
        <w:rPr>
          <w:rFonts w:hint="eastAsia" w:ascii="宋体" w:hAnsi="宋体" w:cs="宋体"/>
          <w:szCs w:val="21"/>
        </w:rPr>
        <w:t>技术指标</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7"/>
        <w:gridCol w:w="1296"/>
        <w:gridCol w:w="6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7" w:type="dxa"/>
            <w:vAlign w:val="center"/>
          </w:tcPr>
          <w:p>
            <w:pPr>
              <w:snapToGrid w:val="0"/>
              <w:jc w:val="center"/>
              <w:rPr>
                <w:sz w:val="24"/>
                <w:szCs w:val="24"/>
                <w:vertAlign w:val="baseline"/>
              </w:rPr>
            </w:pPr>
            <w:r>
              <w:rPr>
                <w:rFonts w:hint="eastAsia" w:ascii="宋体" w:hAnsi="宋体" w:cs="宋体"/>
                <w:szCs w:val="21"/>
              </w:rPr>
              <w:t>项目</w:t>
            </w:r>
          </w:p>
        </w:tc>
        <w:tc>
          <w:tcPr>
            <w:tcW w:w="1296" w:type="dxa"/>
            <w:vAlign w:val="center"/>
          </w:tcPr>
          <w:p>
            <w:pPr>
              <w:snapToGrid w:val="0"/>
              <w:jc w:val="center"/>
              <w:rPr>
                <w:sz w:val="24"/>
                <w:szCs w:val="24"/>
                <w:vertAlign w:val="baseline"/>
              </w:rPr>
            </w:pPr>
            <w:r>
              <w:rPr>
                <w:rFonts w:hint="eastAsia" w:ascii="宋体" w:hAnsi="宋体" w:cs="宋体"/>
                <w:szCs w:val="21"/>
              </w:rPr>
              <w:t>数量</w:t>
            </w:r>
          </w:p>
        </w:tc>
        <w:tc>
          <w:tcPr>
            <w:tcW w:w="6473" w:type="dxa"/>
            <w:vAlign w:val="center"/>
          </w:tcPr>
          <w:p>
            <w:pPr>
              <w:snapToGrid w:val="0"/>
              <w:jc w:val="center"/>
              <w:rPr>
                <w:sz w:val="24"/>
                <w:szCs w:val="24"/>
                <w:vertAlign w:val="baseline"/>
              </w:rPr>
            </w:pPr>
            <w:r>
              <w:rPr>
                <w:rFonts w:hint="eastAsia" w:ascii="宋体" w:hAnsi="宋体" w:cs="宋体"/>
                <w:szCs w:val="21"/>
              </w:rPr>
              <w:t>测量范围与主要技术参数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7" w:type="dxa"/>
            <w:vAlign w:val="center"/>
          </w:tcPr>
          <w:p>
            <w:pPr>
              <w:snapToGrid w:val="0"/>
              <w:jc w:val="center"/>
              <w:rPr>
                <w:sz w:val="24"/>
                <w:szCs w:val="24"/>
                <w:vertAlign w:val="baseline"/>
              </w:rPr>
            </w:pPr>
            <w:r>
              <w:rPr>
                <w:rFonts w:hint="eastAsia"/>
                <w:sz w:val="21"/>
                <w:szCs w:val="21"/>
                <w:vertAlign w:val="baseline"/>
                <w:lang w:val="en-US" w:eastAsia="zh-CN"/>
              </w:rPr>
              <w:t>双锥天线（含宽带巴伦）</w:t>
            </w:r>
          </w:p>
        </w:tc>
        <w:tc>
          <w:tcPr>
            <w:tcW w:w="1296" w:type="dxa"/>
            <w:vAlign w:val="center"/>
          </w:tcPr>
          <w:p>
            <w:pPr>
              <w:snapToGrid w:val="0"/>
              <w:jc w:val="center"/>
              <w:rPr>
                <w:sz w:val="24"/>
                <w:szCs w:val="24"/>
                <w:vertAlign w:val="baseline"/>
              </w:rPr>
            </w:pPr>
            <w:r>
              <w:rPr>
                <w:rFonts w:hint="eastAsia" w:ascii="宋体" w:hAnsi="宋体" w:cs="宋体"/>
                <w:szCs w:val="21"/>
              </w:rPr>
              <w:t>1套</w:t>
            </w:r>
          </w:p>
        </w:tc>
        <w:tc>
          <w:tcPr>
            <w:tcW w:w="6473" w:type="dxa"/>
            <w:vAlign w:val="center"/>
          </w:tcPr>
          <w:p>
            <w:pPr>
              <w:adjustRightInd w:val="0"/>
              <w:snapToGrid w:val="0"/>
              <w:rPr>
                <w:rFonts w:hint="eastAsia" w:ascii="宋体" w:hAnsi="宋体" w:eastAsia="宋体" w:cs="Times New Roman"/>
                <w:szCs w:val="21"/>
                <w:lang w:val="en-US" w:eastAsia="zh-CN"/>
              </w:rPr>
            </w:pPr>
            <w:r>
              <w:rPr>
                <w:rFonts w:hint="eastAsia" w:ascii="宋体" w:hAnsi="宋体" w:cs="Times New Roman"/>
                <w:szCs w:val="21"/>
                <w:lang w:val="en-US" w:eastAsia="zh-CN"/>
              </w:rPr>
              <w:t>1.</w:t>
            </w:r>
            <w:r>
              <w:rPr>
                <w:rFonts w:hint="eastAsia" w:ascii="宋体" w:hAnsi="宋体" w:eastAsia="宋体" w:cs="Times New Roman"/>
                <w:szCs w:val="21"/>
                <w:lang w:val="en-US" w:eastAsia="zh-CN"/>
              </w:rPr>
              <w:t>产品</w:t>
            </w:r>
            <w:r>
              <w:rPr>
                <w:rFonts w:hint="eastAsia" w:ascii="宋体" w:hAnsi="宋体" w:eastAsia="宋体" w:cs="Times New Roman"/>
                <w:color w:val="auto"/>
                <w:szCs w:val="21"/>
                <w:lang w:val="en-US" w:eastAsia="zh-CN"/>
              </w:rPr>
              <w:t>满足标准：IEC 61000-4-3；</w:t>
            </w:r>
          </w:p>
          <w:p>
            <w:pPr>
              <w:adjustRightInd w:val="0"/>
              <w:snapToGrid w:val="0"/>
              <w:rPr>
                <w:rFonts w:hint="eastAsia" w:ascii="宋体" w:hAnsi="宋体" w:eastAsia="宋体" w:cs="Times New Roman"/>
                <w:szCs w:val="21"/>
              </w:rPr>
            </w:pPr>
            <w:r>
              <w:rPr>
                <w:rFonts w:hint="eastAsia" w:ascii="宋体" w:hAnsi="宋体" w:cs="Times New Roman"/>
                <w:szCs w:val="21"/>
                <w:lang w:val="en-US" w:eastAsia="zh-CN"/>
              </w:rPr>
              <w:t>2</w:t>
            </w:r>
            <w:r>
              <w:rPr>
                <w:rFonts w:hint="eastAsia" w:ascii="宋体" w:hAnsi="宋体" w:eastAsia="宋体" w:cs="Times New Roman"/>
                <w:szCs w:val="21"/>
              </w:rPr>
              <w:t>.频率范围：20</w:t>
            </w:r>
            <w:r>
              <w:rPr>
                <w:rFonts w:ascii="宋体" w:hAnsi="宋体"/>
                <w:szCs w:val="21"/>
              </w:rPr>
              <w:t>～</w:t>
            </w:r>
            <w:r>
              <w:rPr>
                <w:rFonts w:hint="eastAsia" w:ascii="宋体" w:hAnsi="宋体" w:eastAsia="宋体" w:cs="Times New Roman"/>
                <w:szCs w:val="21"/>
              </w:rPr>
              <w:t>200</w:t>
            </w:r>
            <w:r>
              <w:rPr>
                <w:rFonts w:hint="eastAsia" w:ascii="宋体" w:hAnsi="宋体" w:cs="Times New Roman"/>
                <w:szCs w:val="21"/>
                <w:lang w:val="en-US" w:eastAsia="zh-CN"/>
              </w:rPr>
              <w:t xml:space="preserve"> </w:t>
            </w:r>
            <w:r>
              <w:rPr>
                <w:rFonts w:hint="eastAsia" w:ascii="宋体" w:hAnsi="宋体" w:eastAsia="宋体" w:cs="Times New Roman"/>
                <w:szCs w:val="21"/>
              </w:rPr>
              <w:t>MHz；</w:t>
            </w:r>
          </w:p>
          <w:p>
            <w:pPr>
              <w:adjustRightInd w:val="0"/>
              <w:snapToGrid w:val="0"/>
              <w:rPr>
                <w:rFonts w:hint="eastAsia" w:ascii="宋体" w:hAnsi="宋体" w:eastAsia="宋体" w:cs="Times New Roman"/>
                <w:szCs w:val="21"/>
              </w:rPr>
            </w:pPr>
            <w:r>
              <w:rPr>
                <w:rFonts w:hint="eastAsia" w:ascii="宋体" w:hAnsi="宋体" w:cs="Times New Roman"/>
                <w:szCs w:val="21"/>
                <w:lang w:val="en-US" w:eastAsia="zh-CN"/>
              </w:rPr>
              <w:t>*3</w:t>
            </w:r>
            <w:r>
              <w:rPr>
                <w:rFonts w:hint="eastAsia" w:ascii="宋体" w:hAnsi="宋体" w:eastAsia="宋体" w:cs="Times New Roman"/>
                <w:szCs w:val="21"/>
              </w:rPr>
              <w:t>.阻抗：50</w:t>
            </w:r>
            <w:r>
              <w:rPr>
                <w:rFonts w:hint="eastAsia" w:ascii="宋体" w:hAnsi="宋体" w:cs="Times New Roman"/>
                <w:szCs w:val="21"/>
                <w:lang w:val="en-US" w:eastAsia="zh-CN"/>
              </w:rPr>
              <w:t xml:space="preserve"> </w:t>
            </w:r>
            <w:r>
              <w:rPr>
                <w:rFonts w:hint="eastAsia" w:ascii="宋体" w:hAnsi="宋体" w:eastAsia="宋体" w:cs="Times New Roman"/>
                <w:szCs w:val="21"/>
              </w:rPr>
              <w:t>Ω；</w:t>
            </w:r>
          </w:p>
          <w:p>
            <w:pPr>
              <w:adjustRightInd w:val="0"/>
              <w:snapToGrid w:val="0"/>
              <w:rPr>
                <w:rFonts w:hint="eastAsia" w:ascii="宋体" w:hAnsi="宋体" w:eastAsia="宋体" w:cs="Times New Roman"/>
                <w:szCs w:val="21"/>
              </w:rPr>
            </w:pPr>
            <w:r>
              <w:rPr>
                <w:rFonts w:hint="eastAsia" w:ascii="宋体" w:hAnsi="宋体" w:cs="Times New Roman"/>
                <w:szCs w:val="21"/>
                <w:lang w:val="en-US" w:eastAsia="zh-CN"/>
              </w:rPr>
              <w:t>*4</w:t>
            </w:r>
            <w:r>
              <w:rPr>
                <w:rFonts w:hint="eastAsia" w:ascii="宋体" w:hAnsi="宋体" w:eastAsia="宋体" w:cs="Times New Roman"/>
                <w:szCs w:val="21"/>
              </w:rPr>
              <w:t>.</w:t>
            </w:r>
            <w:r>
              <w:rPr>
                <w:rFonts w:ascii="宋体" w:hAnsi="宋体"/>
                <w:szCs w:val="21"/>
              </w:rPr>
              <w:t>连接器：N型</w:t>
            </w:r>
            <w:r>
              <w:rPr>
                <w:rFonts w:hint="eastAsia" w:ascii="宋体" w:hAnsi="宋体" w:eastAsia="宋体" w:cs="Times New Roman"/>
                <w:szCs w:val="21"/>
              </w:rPr>
              <w:t>；</w:t>
            </w:r>
          </w:p>
          <w:p>
            <w:pPr>
              <w:adjustRightInd w:val="0"/>
              <w:snapToGrid w:val="0"/>
              <w:rPr>
                <w:rFonts w:hint="eastAsia" w:ascii="宋体" w:hAnsi="宋体" w:eastAsia="宋体" w:cs="Times New Roman"/>
                <w:szCs w:val="21"/>
              </w:rPr>
            </w:pPr>
            <w:r>
              <w:rPr>
                <w:rFonts w:hint="eastAsia" w:ascii="宋体" w:hAnsi="宋体" w:cs="Times New Roman"/>
                <w:szCs w:val="21"/>
                <w:lang w:val="en-US" w:eastAsia="zh-CN"/>
              </w:rPr>
              <w:t>5</w:t>
            </w:r>
            <w:r>
              <w:rPr>
                <w:rFonts w:hint="eastAsia" w:ascii="宋体" w:hAnsi="宋体" w:eastAsia="宋体" w:cs="Times New Roman"/>
                <w:szCs w:val="21"/>
              </w:rPr>
              <w:t>.承受功率：2</w:t>
            </w:r>
            <w:r>
              <w:rPr>
                <w:rFonts w:hint="eastAsia" w:ascii="宋体" w:hAnsi="宋体" w:eastAsia="宋体" w:cs="Times New Roman"/>
                <w:szCs w:val="21"/>
                <w:lang w:val="en-US" w:eastAsia="zh-CN"/>
              </w:rPr>
              <w:t>5</w:t>
            </w:r>
            <w:r>
              <w:rPr>
                <w:rFonts w:hint="eastAsia" w:ascii="宋体" w:hAnsi="宋体" w:eastAsia="宋体" w:cs="Times New Roman"/>
                <w:szCs w:val="21"/>
              </w:rPr>
              <w:t>00W CW；</w:t>
            </w:r>
          </w:p>
          <w:p>
            <w:pPr>
              <w:adjustRightInd w:val="0"/>
              <w:snapToGrid w:val="0"/>
              <w:rPr>
                <w:rFonts w:hint="eastAsia" w:ascii="宋体" w:hAnsi="宋体" w:eastAsia="宋体" w:cs="Times New Roman"/>
                <w:szCs w:val="21"/>
              </w:rPr>
            </w:pPr>
            <w:r>
              <w:rPr>
                <w:rFonts w:hint="eastAsia" w:ascii="宋体" w:hAnsi="宋体" w:cs="Times New Roman"/>
                <w:szCs w:val="21"/>
                <w:lang w:val="en-US" w:eastAsia="zh-CN"/>
              </w:rPr>
              <w:t>6</w:t>
            </w:r>
            <w:r>
              <w:rPr>
                <w:rFonts w:hint="eastAsia" w:ascii="宋体" w:hAnsi="宋体" w:eastAsia="宋体" w:cs="Times New Roman"/>
                <w:szCs w:val="21"/>
                <w:lang w:val="en-US" w:eastAsia="zh-CN"/>
              </w:rPr>
              <w:t>.</w:t>
            </w:r>
            <w:r>
              <w:rPr>
                <w:rFonts w:hint="eastAsia" w:ascii="宋体" w:hAnsi="宋体" w:eastAsia="宋体" w:cs="Times New Roman"/>
                <w:szCs w:val="21"/>
              </w:rPr>
              <w:t>天线系数：</w:t>
            </w:r>
            <w:r>
              <w:rPr>
                <w:rFonts w:hint="eastAsia" w:ascii="宋体" w:hAnsi="宋体" w:eastAsia="宋体" w:cs="Times New Roman"/>
                <w:szCs w:val="21"/>
                <w:lang w:val="en-US" w:eastAsia="zh-CN"/>
              </w:rPr>
              <w:t>4</w:t>
            </w:r>
            <w:r>
              <w:rPr>
                <w:rFonts w:hint="eastAsia" w:ascii="宋体" w:hAnsi="宋体" w:eastAsia="宋体" w:cs="Times New Roman"/>
                <w:szCs w:val="21"/>
              </w:rPr>
              <w:t>～</w:t>
            </w:r>
            <w:r>
              <w:rPr>
                <w:rFonts w:hint="eastAsia" w:ascii="宋体" w:hAnsi="宋体" w:eastAsia="宋体" w:cs="Times New Roman"/>
                <w:szCs w:val="21"/>
                <w:lang w:val="en-US" w:eastAsia="zh-CN"/>
              </w:rPr>
              <w:t>18</w:t>
            </w:r>
            <w:r>
              <w:rPr>
                <w:rFonts w:hint="eastAsia" w:ascii="宋体" w:hAnsi="宋体" w:eastAsia="宋体" w:cs="Times New Roman"/>
                <w:szCs w:val="21"/>
              </w:rPr>
              <w:t xml:space="preserve"> dB/m</w:t>
            </w:r>
            <w:r>
              <w:rPr>
                <w:rFonts w:hint="eastAsia" w:ascii="宋体" w:hAnsi="宋体" w:eastAsia="宋体" w:cs="Times New Roman"/>
                <w:szCs w:val="21"/>
                <w:lang w:val="en-US" w:eastAsia="zh-CN"/>
              </w:rPr>
              <w:t xml:space="preserve"> </w:t>
            </w:r>
            <w:r>
              <w:rPr>
                <w:rFonts w:hint="eastAsia" w:ascii="宋体" w:hAnsi="宋体" w:eastAsia="宋体" w:cs="Times New Roman"/>
                <w:szCs w:val="21"/>
                <w:lang w:eastAsia="zh-CN"/>
              </w:rPr>
              <w:t>；</w:t>
            </w:r>
          </w:p>
          <w:p>
            <w:pPr>
              <w:adjustRightInd w:val="0"/>
              <w:snapToGrid w:val="0"/>
              <w:rPr>
                <w:rFonts w:ascii="宋体" w:hAnsi="宋体" w:eastAsia="宋体" w:cs="Times New Roman"/>
                <w:szCs w:val="21"/>
              </w:rPr>
            </w:pPr>
            <w:r>
              <w:rPr>
                <w:rFonts w:hint="eastAsia" w:ascii="宋体" w:hAnsi="宋体" w:cs="Times New Roman"/>
                <w:szCs w:val="21"/>
                <w:lang w:val="en-US" w:eastAsia="zh-CN"/>
              </w:rPr>
              <w:t>7</w:t>
            </w:r>
            <w:r>
              <w:rPr>
                <w:rFonts w:hint="eastAsia" w:ascii="宋体" w:hAnsi="宋体" w:eastAsia="宋体" w:cs="Times New Roman"/>
                <w:szCs w:val="21"/>
              </w:rPr>
              <w:t>.包含可移动式天线支架；</w:t>
            </w:r>
          </w:p>
          <w:p>
            <w:pPr>
              <w:adjustRightInd w:val="0"/>
              <w:snapToGrid w:val="0"/>
              <w:rPr>
                <w:sz w:val="24"/>
                <w:szCs w:val="24"/>
                <w:vertAlign w:val="baseline"/>
              </w:rPr>
            </w:pPr>
            <w:r>
              <w:rPr>
                <w:rFonts w:hint="eastAsia" w:ascii="宋体" w:hAnsi="宋体" w:cs="Times New Roman"/>
                <w:szCs w:val="21"/>
                <w:lang w:val="en-US" w:eastAsia="zh-CN"/>
              </w:rPr>
              <w:t>*8</w:t>
            </w:r>
            <w:r>
              <w:rPr>
                <w:rFonts w:hint="eastAsia" w:ascii="宋体" w:hAnsi="宋体" w:eastAsia="宋体" w:cs="Times New Roman"/>
                <w:szCs w:val="21"/>
              </w:rPr>
              <w:t>.</w:t>
            </w:r>
            <w:r>
              <w:rPr>
                <w:rFonts w:hint="eastAsia" w:ascii="宋体" w:hAnsi="宋体" w:eastAsia="宋体" w:cs="Times New Roman"/>
                <w:szCs w:val="21"/>
                <w:lang w:val="en-US" w:eastAsia="zh-CN"/>
              </w:rPr>
              <w:t>配合试验室</w:t>
            </w:r>
            <w:r>
              <w:rPr>
                <w:rFonts w:hint="eastAsia" w:ascii="宋体" w:hAnsi="宋体" w:eastAsia="宋体" w:cs="Times New Roman"/>
                <w:szCs w:val="21"/>
              </w:rPr>
              <w:t>已有</w:t>
            </w:r>
            <w:r>
              <w:rPr>
                <w:rFonts w:hint="eastAsia" w:ascii="宋体" w:hAnsi="宋体" w:eastAsia="宋体" w:cs="Times New Roman"/>
                <w:szCs w:val="21"/>
                <w:highlight w:val="none"/>
              </w:rPr>
              <w:t>的功率放大器</w:t>
            </w:r>
            <w:r>
              <w:rPr>
                <w:rFonts w:hint="eastAsia" w:ascii="宋体" w:hAnsi="宋体" w:cs="Times New Roman"/>
                <w:szCs w:val="21"/>
                <w:highlight w:val="none"/>
                <w:lang w:eastAsia="zh-CN"/>
              </w:rPr>
              <w:t>（</w:t>
            </w:r>
            <w:r>
              <w:rPr>
                <w:rFonts w:hint="eastAsia" w:ascii="宋体" w:hAnsi="宋体" w:cs="Times New Roman"/>
                <w:szCs w:val="21"/>
                <w:highlight w:val="none"/>
                <w:lang w:val="en-US" w:eastAsia="zh-CN"/>
              </w:rPr>
              <w:t>型号：BBL200-A10000</w:t>
            </w:r>
            <w:r>
              <w:rPr>
                <w:rFonts w:hint="eastAsia" w:ascii="宋体" w:hAnsi="宋体" w:cs="Times New Roman"/>
                <w:szCs w:val="21"/>
                <w:highlight w:val="none"/>
                <w:lang w:eastAsia="zh-CN"/>
              </w:rPr>
              <w:t>）</w:t>
            </w:r>
            <w:r>
              <w:rPr>
                <w:rFonts w:hint="eastAsia" w:ascii="宋体" w:hAnsi="宋体" w:eastAsia="宋体" w:cs="Times New Roman"/>
                <w:szCs w:val="21"/>
                <w:highlight w:val="none"/>
              </w:rPr>
              <w:t>、信号源</w:t>
            </w:r>
            <w:r>
              <w:rPr>
                <w:rFonts w:hint="eastAsia" w:ascii="宋体" w:hAnsi="宋体" w:cs="Times New Roman"/>
                <w:szCs w:val="21"/>
                <w:highlight w:val="none"/>
                <w:lang w:eastAsia="zh-CN"/>
              </w:rPr>
              <w:t>（</w:t>
            </w:r>
            <w:r>
              <w:rPr>
                <w:rFonts w:hint="eastAsia" w:ascii="宋体" w:hAnsi="宋体" w:cs="Times New Roman"/>
                <w:szCs w:val="21"/>
                <w:highlight w:val="none"/>
                <w:lang w:val="en-US" w:eastAsia="zh-CN"/>
              </w:rPr>
              <w:t>型号SMB100B</w:t>
            </w:r>
            <w:r>
              <w:rPr>
                <w:rFonts w:hint="eastAsia" w:ascii="宋体" w:hAnsi="宋体" w:cs="Times New Roman"/>
                <w:szCs w:val="21"/>
                <w:highlight w:val="none"/>
                <w:lang w:eastAsia="zh-CN"/>
              </w:rPr>
              <w:t>）</w:t>
            </w:r>
            <w:r>
              <w:rPr>
                <w:rFonts w:hint="eastAsia" w:ascii="宋体" w:hAnsi="宋体" w:eastAsia="宋体" w:cs="Times New Roman"/>
                <w:szCs w:val="21"/>
                <w:highlight w:val="none"/>
              </w:rPr>
              <w:t>、功率计</w:t>
            </w:r>
            <w:r>
              <w:rPr>
                <w:rFonts w:hint="eastAsia" w:ascii="宋体" w:hAnsi="宋体" w:cs="Times New Roman"/>
                <w:szCs w:val="21"/>
                <w:highlight w:val="none"/>
                <w:lang w:eastAsia="zh-CN"/>
              </w:rPr>
              <w:t>（</w:t>
            </w:r>
            <w:r>
              <w:rPr>
                <w:rFonts w:hint="eastAsia" w:ascii="宋体" w:hAnsi="宋体" w:cs="Times New Roman"/>
                <w:szCs w:val="21"/>
                <w:highlight w:val="none"/>
                <w:lang w:val="en-US" w:eastAsia="zh-CN"/>
              </w:rPr>
              <w:t>型号：NRX</w:t>
            </w:r>
            <w:r>
              <w:rPr>
                <w:rFonts w:hint="eastAsia" w:ascii="宋体" w:hAnsi="宋体" w:cs="Times New Roman"/>
                <w:szCs w:val="21"/>
                <w:highlight w:val="none"/>
                <w:lang w:eastAsia="zh-CN"/>
              </w:rPr>
              <w:t>）</w:t>
            </w:r>
            <w:r>
              <w:rPr>
                <w:rFonts w:hint="eastAsia" w:ascii="宋体" w:hAnsi="宋体" w:eastAsia="宋体" w:cs="Times New Roman"/>
                <w:szCs w:val="21"/>
                <w:highlight w:val="none"/>
              </w:rPr>
              <w:t>、射频切换开关</w:t>
            </w:r>
            <w:r>
              <w:rPr>
                <w:rFonts w:hint="eastAsia" w:ascii="宋体" w:hAnsi="宋体" w:cs="Times New Roman"/>
                <w:szCs w:val="21"/>
                <w:highlight w:val="none"/>
                <w:lang w:val="en-US" w:eastAsia="zh-CN"/>
              </w:rPr>
              <w:t>(型号：OSP220)</w:t>
            </w:r>
            <w:r>
              <w:rPr>
                <w:rFonts w:hint="eastAsia" w:ascii="宋体" w:hAnsi="宋体" w:eastAsia="宋体" w:cs="Times New Roman"/>
                <w:szCs w:val="21"/>
                <w:highlight w:val="none"/>
              </w:rPr>
              <w:t>等实现系统集成，</w:t>
            </w:r>
            <w:r>
              <w:rPr>
                <w:rFonts w:hint="eastAsia" w:ascii="宋体" w:hAnsi="宋体" w:eastAsia="宋体" w:cs="Times New Roman"/>
                <w:szCs w:val="21"/>
                <w:highlight w:val="none"/>
                <w:lang w:val="en-US" w:eastAsia="zh-CN"/>
              </w:rPr>
              <w:t>通过</w:t>
            </w:r>
            <w:r>
              <w:rPr>
                <w:rFonts w:hint="eastAsia" w:ascii="宋体" w:hAnsi="宋体" w:eastAsia="宋体" w:cs="Times New Roman"/>
                <w:szCs w:val="21"/>
                <w:highlight w:val="none"/>
              </w:rPr>
              <w:t>已有测试软件</w:t>
            </w:r>
            <w:r>
              <w:rPr>
                <w:rFonts w:hint="eastAsia" w:ascii="宋体" w:hAnsi="宋体" w:cs="Times New Roman"/>
                <w:szCs w:val="21"/>
                <w:highlight w:val="none"/>
                <w:lang w:eastAsia="zh-CN"/>
              </w:rPr>
              <w:t>（</w:t>
            </w:r>
            <w:r>
              <w:rPr>
                <w:rFonts w:hint="eastAsia" w:ascii="宋体" w:hAnsi="宋体" w:cs="Times New Roman"/>
                <w:szCs w:val="21"/>
                <w:highlight w:val="none"/>
                <w:lang w:val="en-US" w:eastAsia="zh-CN"/>
              </w:rPr>
              <w:t>版本号：ELEKTRA 5.21.0</w:t>
            </w:r>
            <w:r>
              <w:rPr>
                <w:rFonts w:hint="eastAsia" w:ascii="宋体" w:hAnsi="宋体" w:cs="Times New Roman"/>
                <w:szCs w:val="21"/>
                <w:highlight w:val="none"/>
                <w:lang w:eastAsia="zh-CN"/>
              </w:rPr>
              <w:t>）</w:t>
            </w:r>
            <w:r>
              <w:rPr>
                <w:rFonts w:hint="eastAsia" w:ascii="宋体" w:hAnsi="宋体" w:eastAsia="宋体" w:cs="Times New Roman"/>
                <w:szCs w:val="21"/>
              </w:rPr>
              <w:t>可</w:t>
            </w:r>
            <w:r>
              <w:rPr>
                <w:rFonts w:hint="eastAsia" w:ascii="宋体" w:hAnsi="宋体" w:eastAsia="宋体" w:cs="Times New Roman"/>
                <w:szCs w:val="21"/>
                <w:lang w:val="en-US" w:eastAsia="zh-CN"/>
              </w:rPr>
              <w:t>实现</w:t>
            </w:r>
            <w:r>
              <w:rPr>
                <w:rFonts w:hint="eastAsia" w:ascii="宋体" w:hAnsi="宋体" w:eastAsia="宋体" w:cs="Times New Roman"/>
                <w:szCs w:val="21"/>
              </w:rPr>
              <w:t>即插即用</w:t>
            </w:r>
            <w:r>
              <w:rPr>
                <w:rFonts w:hint="eastAsia" w:ascii="宋体" w:hAnsi="宋体" w:eastAsia="宋体" w:cs="Times New Roman"/>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7" w:type="dxa"/>
            <w:vAlign w:val="center"/>
          </w:tcPr>
          <w:p>
            <w:pPr>
              <w:snapToGrid w:val="0"/>
              <w:jc w:val="center"/>
              <w:rPr>
                <w:rFonts w:hint="eastAsia"/>
                <w:sz w:val="21"/>
                <w:szCs w:val="21"/>
                <w:vertAlign w:val="baseline"/>
                <w:lang w:val="en-US" w:eastAsia="zh-CN"/>
              </w:rPr>
            </w:pPr>
            <w:r>
              <w:rPr>
                <w:rFonts w:hint="eastAsia"/>
                <w:sz w:val="21"/>
                <w:szCs w:val="21"/>
                <w:vertAlign w:val="baseline"/>
                <w:lang w:val="en-US" w:eastAsia="zh-CN"/>
              </w:rPr>
              <w:t>磁场天线</w:t>
            </w:r>
          </w:p>
          <w:p>
            <w:pPr>
              <w:snapToGrid w:val="0"/>
              <w:jc w:val="center"/>
              <w:rPr>
                <w:sz w:val="24"/>
                <w:szCs w:val="24"/>
                <w:vertAlign w:val="baseline"/>
              </w:rPr>
            </w:pPr>
            <w:r>
              <w:rPr>
                <w:rFonts w:hint="eastAsia"/>
                <w:sz w:val="21"/>
                <w:szCs w:val="21"/>
                <w:vertAlign w:val="baseline"/>
                <w:lang w:val="en-US" w:eastAsia="zh-CN"/>
              </w:rPr>
              <w:t>（直流）</w:t>
            </w:r>
          </w:p>
        </w:tc>
        <w:tc>
          <w:tcPr>
            <w:tcW w:w="1296" w:type="dxa"/>
            <w:vAlign w:val="center"/>
          </w:tcPr>
          <w:p>
            <w:pPr>
              <w:snapToGrid w:val="0"/>
              <w:jc w:val="center"/>
              <w:rPr>
                <w:sz w:val="24"/>
                <w:szCs w:val="24"/>
                <w:vertAlign w:val="baseline"/>
              </w:rPr>
            </w:pPr>
            <w:r>
              <w:rPr>
                <w:rFonts w:hint="eastAsia" w:ascii="宋体" w:hAnsi="宋体" w:cs="宋体"/>
                <w:szCs w:val="21"/>
              </w:rPr>
              <w:t>1套</w:t>
            </w:r>
          </w:p>
        </w:tc>
        <w:tc>
          <w:tcPr>
            <w:tcW w:w="6473" w:type="dxa"/>
            <w:vAlign w:val="center"/>
          </w:tcPr>
          <w:p>
            <w:pPr>
              <w:adjustRightInd w:val="0"/>
              <w:snapToGrid w:val="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1.产品满足标准： EN 61000-4-8、BS EN 12895；</w:t>
            </w:r>
          </w:p>
          <w:p>
            <w:pPr>
              <w:adjustRightInd w:val="0"/>
              <w:snapToGrid w:val="0"/>
              <w:rPr>
                <w:rFonts w:hint="eastAsia" w:ascii="宋体" w:hAnsi="宋体" w:eastAsia="宋体" w:cs="Times New Roman"/>
                <w:szCs w:val="21"/>
                <w:lang w:val="en-US" w:eastAsia="zh-CN"/>
              </w:rPr>
            </w:pPr>
            <w:r>
              <w:rPr>
                <w:rFonts w:hint="eastAsia" w:ascii="宋体" w:hAnsi="宋体" w:cs="Times New Roman"/>
                <w:szCs w:val="21"/>
                <w:lang w:val="en-US" w:eastAsia="zh-CN"/>
              </w:rPr>
              <w:t>*</w:t>
            </w:r>
            <w:r>
              <w:rPr>
                <w:rFonts w:hint="eastAsia" w:ascii="宋体" w:hAnsi="宋体" w:eastAsia="宋体" w:cs="Times New Roman"/>
                <w:szCs w:val="21"/>
                <w:lang w:val="en-US" w:eastAsia="zh-CN"/>
              </w:rPr>
              <w:t>2.磁场强度</w:t>
            </w:r>
            <w:r>
              <w:rPr>
                <w:rFonts w:hint="eastAsia" w:ascii="宋体" w:hAnsi="宋体" w:cs="Times New Roman"/>
                <w:szCs w:val="21"/>
                <w:lang w:val="en-US" w:eastAsia="zh-CN"/>
              </w:rPr>
              <w:t>范围不小于</w:t>
            </w:r>
            <w:r>
              <w:rPr>
                <w:rFonts w:hint="eastAsia" w:ascii="宋体" w:hAnsi="宋体" w:eastAsia="宋体" w:cs="Times New Roman"/>
                <w:szCs w:val="21"/>
                <w:lang w:val="en-US" w:eastAsia="zh-CN"/>
              </w:rPr>
              <w:t>1A/m</w:t>
            </w:r>
            <w:r>
              <w:rPr>
                <w:rFonts w:hint="eastAsia" w:ascii="宋体" w:hAnsi="宋体" w:eastAsia="宋体" w:cs="Times New Roman"/>
                <w:szCs w:val="21"/>
              </w:rPr>
              <w:t>～</w:t>
            </w:r>
            <w:r>
              <w:rPr>
                <w:rFonts w:hint="eastAsia" w:ascii="宋体" w:hAnsi="宋体" w:eastAsia="宋体" w:cs="Times New Roman"/>
                <w:szCs w:val="21"/>
                <w:lang w:val="en-US" w:eastAsia="zh-CN"/>
              </w:rPr>
              <w:t>1000A/m；</w:t>
            </w:r>
          </w:p>
          <w:p>
            <w:pPr>
              <w:adjustRightInd w:val="0"/>
              <w:snapToGrid w:val="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3.磁场方向：90°/180°；</w:t>
            </w:r>
          </w:p>
          <w:p>
            <w:pPr>
              <w:adjustRightInd w:val="0"/>
              <w:snapToGrid w:val="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4.测试时间： 1A/m</w:t>
            </w:r>
            <w:r>
              <w:rPr>
                <w:rFonts w:hint="eastAsia" w:ascii="宋体" w:hAnsi="宋体" w:eastAsia="宋体" w:cs="Times New Roman"/>
                <w:szCs w:val="21"/>
              </w:rPr>
              <w:t>～</w:t>
            </w:r>
            <w:r>
              <w:rPr>
                <w:rFonts w:hint="eastAsia" w:ascii="宋体" w:hAnsi="宋体" w:eastAsia="宋体" w:cs="Times New Roman"/>
                <w:szCs w:val="21"/>
                <w:lang w:val="en-US" w:eastAsia="zh-CN"/>
              </w:rPr>
              <w:t>100A/m持续时间</w:t>
            </w:r>
            <w:r>
              <w:rPr>
                <w:rFonts w:hint="eastAsia" w:ascii="宋体" w:hAnsi="宋体" w:cs="Times New Roman"/>
                <w:szCs w:val="21"/>
                <w:lang w:val="en-US" w:eastAsia="zh-CN"/>
              </w:rPr>
              <w:t>范围不小于</w:t>
            </w:r>
            <w:r>
              <w:rPr>
                <w:rFonts w:hint="eastAsia" w:ascii="宋体" w:hAnsi="宋体" w:eastAsia="宋体" w:cs="Times New Roman"/>
                <w:szCs w:val="21"/>
                <w:lang w:val="en-US" w:eastAsia="zh-CN"/>
              </w:rPr>
              <w:t>1s</w:t>
            </w:r>
            <w:r>
              <w:rPr>
                <w:rFonts w:hint="eastAsia" w:ascii="宋体" w:hAnsi="宋体" w:eastAsia="宋体" w:cs="Times New Roman"/>
                <w:szCs w:val="21"/>
              </w:rPr>
              <w:t>～</w:t>
            </w:r>
            <w:r>
              <w:rPr>
                <w:rFonts w:hint="eastAsia" w:ascii="宋体" w:hAnsi="宋体" w:eastAsia="宋体" w:cs="Times New Roman"/>
                <w:szCs w:val="21"/>
                <w:lang w:val="en-US" w:eastAsia="zh-CN"/>
              </w:rPr>
              <w:t>28800</w:t>
            </w:r>
            <w:r>
              <w:rPr>
                <w:rFonts w:hint="eastAsia" w:ascii="宋体" w:hAnsi="宋体" w:cs="Times New Roman"/>
                <w:szCs w:val="21"/>
                <w:lang w:val="en-US" w:eastAsia="zh-CN"/>
              </w:rPr>
              <w:t>s</w:t>
            </w:r>
            <w:r>
              <w:rPr>
                <w:rFonts w:hint="eastAsia" w:ascii="宋体" w:hAnsi="宋体" w:eastAsia="宋体" w:cs="Times New Roman"/>
                <w:szCs w:val="21"/>
                <w:lang w:val="en-US" w:eastAsia="zh-CN"/>
              </w:rPr>
              <w:t>(8 h)； ≥100 A/m持续时间不小于10 s；</w:t>
            </w:r>
          </w:p>
          <w:p>
            <w:pPr>
              <w:adjustRightInd w:val="0"/>
              <w:snapToGrid w:val="0"/>
              <w:rPr>
                <w:rFonts w:hint="eastAsia" w:ascii="宋体" w:hAnsi="宋体" w:eastAsia="宋体" w:cs="Times New Roman"/>
                <w:szCs w:val="21"/>
                <w:lang w:val="en-US" w:eastAsia="zh-CN"/>
              </w:rPr>
            </w:pPr>
            <w:r>
              <w:rPr>
                <w:rFonts w:hint="eastAsia" w:ascii="宋体" w:hAnsi="宋体" w:cs="Times New Roman"/>
                <w:szCs w:val="21"/>
                <w:lang w:val="en-US" w:eastAsia="zh-CN"/>
              </w:rPr>
              <w:t>*</w:t>
            </w:r>
            <w:r>
              <w:rPr>
                <w:rFonts w:hint="eastAsia" w:ascii="宋体" w:hAnsi="宋体" w:eastAsia="宋体" w:cs="Times New Roman"/>
                <w:szCs w:val="21"/>
                <w:lang w:val="en-US" w:eastAsia="zh-CN"/>
              </w:rPr>
              <w:t>5.线圈尺寸</w:t>
            </w:r>
            <w:r>
              <w:rPr>
                <w:rFonts w:hint="eastAsia" w:ascii="宋体" w:hAnsi="宋体" w:cs="Times New Roman"/>
                <w:szCs w:val="21"/>
                <w:lang w:val="en-US" w:eastAsia="zh-CN"/>
              </w:rPr>
              <w:t>不小于</w:t>
            </w:r>
            <w:r>
              <w:rPr>
                <w:rFonts w:hint="eastAsia" w:ascii="宋体" w:hAnsi="宋体" w:eastAsia="宋体" w:cs="Times New Roman"/>
                <w:szCs w:val="21"/>
                <w:lang w:val="en-US" w:eastAsia="zh-CN"/>
              </w:rPr>
              <w:t>3000 mm(长)x3000 mm(宽)；</w:t>
            </w:r>
          </w:p>
          <w:p>
            <w:pPr>
              <w:adjustRightInd w:val="0"/>
              <w:snapToGrid w:val="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6.线圈匝数： 60匝；</w:t>
            </w:r>
          </w:p>
          <w:p>
            <w:pPr>
              <w:adjustRightInd w:val="0"/>
              <w:snapToGrid w:val="0"/>
              <w:rPr>
                <w:sz w:val="24"/>
                <w:szCs w:val="24"/>
                <w:vertAlign w:val="baseline"/>
              </w:rPr>
            </w:pPr>
            <w:r>
              <w:rPr>
                <w:rFonts w:hint="eastAsia" w:ascii="宋体" w:hAnsi="宋体" w:eastAsia="宋体" w:cs="Times New Roman"/>
                <w:szCs w:val="21"/>
                <w:lang w:val="en-US" w:eastAsia="zh-CN"/>
              </w:rPr>
              <w:t>7.磁场线圈形状:矩形。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7" w:type="dxa"/>
            <w:vAlign w:val="center"/>
          </w:tcPr>
          <w:p>
            <w:pPr>
              <w:snapToGrid w:val="0"/>
              <w:jc w:val="center"/>
              <w:rPr>
                <w:rFonts w:hint="eastAsia"/>
                <w:sz w:val="21"/>
                <w:szCs w:val="21"/>
                <w:vertAlign w:val="baseline"/>
                <w:lang w:val="en-US" w:eastAsia="zh-CN"/>
              </w:rPr>
            </w:pPr>
            <w:r>
              <w:rPr>
                <w:rFonts w:hint="eastAsia"/>
                <w:sz w:val="21"/>
                <w:szCs w:val="21"/>
                <w:vertAlign w:val="baseline"/>
                <w:lang w:val="en-US" w:eastAsia="zh-CN"/>
              </w:rPr>
              <w:t>磁场天线</w:t>
            </w:r>
          </w:p>
          <w:p>
            <w:pPr>
              <w:snapToGrid w:val="0"/>
              <w:jc w:val="center"/>
              <w:rPr>
                <w:sz w:val="24"/>
                <w:szCs w:val="24"/>
                <w:vertAlign w:val="baseline"/>
              </w:rPr>
            </w:pPr>
            <w:r>
              <w:rPr>
                <w:rFonts w:hint="eastAsia"/>
                <w:sz w:val="21"/>
                <w:szCs w:val="21"/>
                <w:vertAlign w:val="baseline"/>
                <w:lang w:val="en-US" w:eastAsia="zh-CN"/>
              </w:rPr>
              <w:t>（交流）</w:t>
            </w:r>
          </w:p>
        </w:tc>
        <w:tc>
          <w:tcPr>
            <w:tcW w:w="1296" w:type="dxa"/>
            <w:vAlign w:val="center"/>
          </w:tcPr>
          <w:p>
            <w:pPr>
              <w:snapToGrid w:val="0"/>
              <w:jc w:val="center"/>
              <w:rPr>
                <w:sz w:val="24"/>
                <w:szCs w:val="24"/>
                <w:vertAlign w:val="baseline"/>
              </w:rPr>
            </w:pPr>
            <w:r>
              <w:rPr>
                <w:rFonts w:hint="eastAsia" w:ascii="宋体" w:hAnsi="宋体" w:cs="宋体"/>
                <w:szCs w:val="21"/>
              </w:rPr>
              <w:t>1套</w:t>
            </w:r>
          </w:p>
        </w:tc>
        <w:tc>
          <w:tcPr>
            <w:tcW w:w="6473" w:type="dxa"/>
            <w:vAlign w:val="center"/>
          </w:tcPr>
          <w:p>
            <w:pPr>
              <w:adjustRightInd w:val="0"/>
              <w:snapToGrid w:val="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1.产品满足标准： IEC 61000-4-8、GB/T 17626.8</w:t>
            </w:r>
            <w:r>
              <w:rPr>
                <w:rFonts w:hint="eastAsia" w:ascii="宋体" w:hAnsi="宋体" w:cs="Times New Roman"/>
                <w:szCs w:val="21"/>
                <w:lang w:val="en-US" w:eastAsia="zh-CN"/>
              </w:rPr>
              <w:t>；</w:t>
            </w:r>
          </w:p>
          <w:p>
            <w:pPr>
              <w:adjustRightInd w:val="0"/>
              <w:snapToGrid w:val="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2.测试时线圈可以360°旋转调整；</w:t>
            </w:r>
          </w:p>
          <w:p>
            <w:pPr>
              <w:adjustRightInd w:val="0"/>
              <w:snapToGrid w:val="0"/>
              <w:rPr>
                <w:rFonts w:hint="eastAsia" w:ascii="宋体" w:hAnsi="宋体" w:eastAsia="宋体" w:cs="Times New Roman"/>
                <w:szCs w:val="21"/>
                <w:lang w:val="en-US" w:eastAsia="zh-CN"/>
              </w:rPr>
            </w:pPr>
            <w:r>
              <w:rPr>
                <w:rFonts w:hint="eastAsia" w:ascii="宋体" w:hAnsi="宋体" w:cs="Times New Roman"/>
                <w:szCs w:val="21"/>
                <w:lang w:val="en-US" w:eastAsia="zh-CN"/>
              </w:rPr>
              <w:t>*</w:t>
            </w:r>
            <w:r>
              <w:rPr>
                <w:rFonts w:hint="eastAsia" w:ascii="宋体" w:hAnsi="宋体" w:eastAsia="宋体" w:cs="Times New Roman"/>
                <w:szCs w:val="21"/>
                <w:lang w:val="en-US" w:eastAsia="zh-CN"/>
              </w:rPr>
              <w:t>3.磁场强度</w:t>
            </w:r>
            <w:r>
              <w:rPr>
                <w:rFonts w:hint="eastAsia" w:ascii="宋体" w:hAnsi="宋体" w:cs="Times New Roman"/>
                <w:szCs w:val="21"/>
                <w:lang w:val="en-US" w:eastAsia="zh-CN"/>
              </w:rPr>
              <w:t>范围不小于</w:t>
            </w:r>
            <w:r>
              <w:rPr>
                <w:rFonts w:hint="eastAsia" w:ascii="宋体" w:hAnsi="宋体" w:eastAsia="宋体" w:cs="Times New Roman"/>
                <w:szCs w:val="21"/>
                <w:lang w:val="en-US" w:eastAsia="zh-CN"/>
              </w:rPr>
              <w:t xml:space="preserve">1A/m </w:t>
            </w:r>
            <w:r>
              <w:rPr>
                <w:rFonts w:hint="eastAsia" w:ascii="宋体" w:hAnsi="宋体" w:eastAsia="宋体" w:cs="Times New Roman"/>
                <w:szCs w:val="21"/>
              </w:rPr>
              <w:t>～</w:t>
            </w:r>
            <w:r>
              <w:rPr>
                <w:rFonts w:hint="eastAsia" w:ascii="宋体" w:hAnsi="宋体" w:eastAsia="宋体" w:cs="Times New Roman"/>
                <w:szCs w:val="21"/>
                <w:lang w:val="en-US" w:eastAsia="zh-CN"/>
              </w:rPr>
              <w:t>30A/m；</w:t>
            </w:r>
          </w:p>
          <w:p>
            <w:pPr>
              <w:adjustRightInd w:val="0"/>
              <w:snapToGrid w:val="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4.磁场方向：90°/180°；</w:t>
            </w:r>
          </w:p>
          <w:p>
            <w:pPr>
              <w:adjustRightInd w:val="0"/>
              <w:snapToGrid w:val="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5.测试时间：持续时间</w:t>
            </w:r>
            <w:r>
              <w:rPr>
                <w:rFonts w:hint="eastAsia" w:ascii="宋体" w:hAnsi="宋体" w:cs="Times New Roman"/>
                <w:szCs w:val="21"/>
                <w:lang w:val="en-US" w:eastAsia="zh-CN"/>
              </w:rPr>
              <w:t>范围不小于</w:t>
            </w:r>
            <w:r>
              <w:rPr>
                <w:rFonts w:hint="eastAsia" w:ascii="宋体" w:hAnsi="宋体" w:eastAsia="宋体" w:cs="Times New Roman"/>
                <w:szCs w:val="21"/>
                <w:lang w:val="en-US" w:eastAsia="zh-CN"/>
              </w:rPr>
              <w:t>1s</w:t>
            </w:r>
            <w:r>
              <w:rPr>
                <w:rFonts w:hint="eastAsia" w:ascii="宋体" w:hAnsi="宋体" w:eastAsia="宋体" w:cs="Times New Roman"/>
                <w:szCs w:val="21"/>
              </w:rPr>
              <w:t>～</w:t>
            </w:r>
            <w:r>
              <w:rPr>
                <w:rFonts w:hint="eastAsia" w:ascii="宋体" w:hAnsi="宋体" w:eastAsia="宋体" w:cs="Times New Roman"/>
                <w:szCs w:val="21"/>
                <w:lang w:val="en-US" w:eastAsia="zh-CN"/>
              </w:rPr>
              <w:t>28800s(8 h)；</w:t>
            </w:r>
          </w:p>
          <w:p>
            <w:pPr>
              <w:adjustRightInd w:val="0"/>
              <w:snapToGrid w:val="0"/>
              <w:rPr>
                <w:rFonts w:hint="eastAsia" w:ascii="宋体" w:hAnsi="宋体" w:eastAsia="宋体" w:cs="Times New Roman"/>
                <w:szCs w:val="21"/>
                <w:lang w:val="en-US" w:eastAsia="zh-CN"/>
              </w:rPr>
            </w:pPr>
            <w:r>
              <w:rPr>
                <w:rFonts w:hint="eastAsia" w:ascii="宋体" w:hAnsi="宋体" w:cs="Times New Roman"/>
                <w:szCs w:val="21"/>
                <w:lang w:val="en-US" w:eastAsia="zh-CN"/>
              </w:rPr>
              <w:t>*</w:t>
            </w:r>
            <w:r>
              <w:rPr>
                <w:rFonts w:hint="eastAsia" w:ascii="宋体" w:hAnsi="宋体" w:eastAsia="宋体" w:cs="Times New Roman"/>
                <w:szCs w:val="21"/>
                <w:lang w:val="en-US" w:eastAsia="zh-CN"/>
              </w:rPr>
              <w:t>6.线圈尺寸</w:t>
            </w:r>
            <w:r>
              <w:rPr>
                <w:rFonts w:hint="eastAsia" w:ascii="宋体" w:hAnsi="宋体" w:cs="Times New Roman"/>
                <w:szCs w:val="21"/>
                <w:lang w:val="en-US" w:eastAsia="zh-CN"/>
              </w:rPr>
              <w:t>不小于</w:t>
            </w:r>
            <w:r>
              <w:rPr>
                <w:rFonts w:hint="eastAsia" w:ascii="宋体" w:hAnsi="宋体" w:eastAsia="宋体" w:cs="Times New Roman"/>
                <w:szCs w:val="21"/>
                <w:lang w:val="en-US" w:eastAsia="zh-CN"/>
              </w:rPr>
              <w:t>3000 mm(长)x3000 mm(宽)；</w:t>
            </w:r>
          </w:p>
          <w:p>
            <w:pPr>
              <w:adjustRightInd w:val="0"/>
              <w:snapToGrid w:val="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7.线圈匝数： 单匝；</w:t>
            </w:r>
          </w:p>
          <w:p>
            <w:pPr>
              <w:adjustRightInd w:val="0"/>
              <w:snapToGrid w:val="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8.整体尺寸</w:t>
            </w:r>
            <w:r>
              <w:rPr>
                <w:rFonts w:hint="eastAsia" w:ascii="宋体" w:hAnsi="宋体" w:cs="Times New Roman"/>
                <w:szCs w:val="21"/>
                <w:lang w:val="en-US" w:eastAsia="zh-CN"/>
              </w:rPr>
              <w:t>范围不小于</w:t>
            </w:r>
            <w:r>
              <w:rPr>
                <w:rFonts w:hint="eastAsia" w:ascii="宋体" w:hAnsi="宋体" w:eastAsia="宋体" w:cs="Times New Roman"/>
                <w:szCs w:val="21"/>
                <w:lang w:val="en-US" w:eastAsia="zh-CN"/>
              </w:rPr>
              <w:t>4100mm(长)*1200mm(宽)*3250mm(高)(线圈竖向放置)</w:t>
            </w:r>
            <w:r>
              <w:rPr>
                <w:rFonts w:hint="eastAsia" w:ascii="宋体" w:hAnsi="宋体" w:cs="Times New Roman"/>
                <w:szCs w:val="21"/>
                <w:lang w:val="en-US" w:eastAsia="zh-CN"/>
              </w:rPr>
              <w:t>；</w:t>
            </w:r>
          </w:p>
          <w:p>
            <w:pPr>
              <w:adjustRightInd w:val="0"/>
              <w:snapToGrid w:val="0"/>
              <w:rPr>
                <w:sz w:val="24"/>
                <w:szCs w:val="24"/>
                <w:vertAlign w:val="baseline"/>
              </w:rPr>
            </w:pPr>
            <w:r>
              <w:rPr>
                <w:rFonts w:hint="eastAsia" w:ascii="宋体" w:hAnsi="宋体" w:eastAsia="宋体" w:cs="Times New Roman"/>
                <w:szCs w:val="21"/>
                <w:lang w:val="en-US" w:eastAsia="zh-CN"/>
              </w:rPr>
              <w:t>9</w:t>
            </w:r>
            <w:r>
              <w:rPr>
                <w:rFonts w:hint="eastAsia" w:ascii="宋体" w:hAnsi="宋体" w:cs="Times New Roman"/>
                <w:szCs w:val="21"/>
                <w:lang w:val="en-US" w:eastAsia="zh-CN"/>
              </w:rPr>
              <w:t>.</w:t>
            </w:r>
            <w:r>
              <w:rPr>
                <w:rFonts w:hint="eastAsia" w:ascii="宋体" w:hAnsi="宋体" w:eastAsia="宋体" w:cs="Times New Roman"/>
                <w:szCs w:val="21"/>
                <w:lang w:val="en-US" w:eastAsia="zh-CN"/>
              </w:rPr>
              <w:t>线圈高度可调行程</w:t>
            </w:r>
            <w:r>
              <w:rPr>
                <w:rFonts w:hint="eastAsia" w:ascii="宋体" w:hAnsi="宋体" w:cs="Times New Roman"/>
                <w:szCs w:val="21"/>
                <w:lang w:val="en-US" w:eastAsia="zh-CN"/>
              </w:rPr>
              <w:t>不小于</w:t>
            </w:r>
            <w:r>
              <w:rPr>
                <w:rFonts w:hint="eastAsia" w:ascii="宋体" w:hAnsi="宋体" w:eastAsia="宋体" w:cs="Times New Roman"/>
                <w:szCs w:val="21"/>
                <w:lang w:val="en-US" w:eastAsia="zh-CN"/>
              </w:rPr>
              <w:t>500mm。</w:t>
            </w:r>
          </w:p>
        </w:tc>
      </w:tr>
    </w:tbl>
    <w:p>
      <w:pPr>
        <w:spacing w:line="420" w:lineRule="exact"/>
        <w:ind w:left="105" w:leftChars="50" w:firstLine="480" w:firstLineChars="200"/>
        <w:rPr>
          <w:rFonts w:ascii="宋体" w:hAnsi="宋体" w:cs="Arial"/>
          <w:b/>
          <w:bCs/>
          <w:sz w:val="24"/>
          <w:szCs w:val="24"/>
        </w:rPr>
      </w:pPr>
      <w:bookmarkStart w:id="51" w:name="_Toc130890876"/>
      <w:bookmarkStart w:id="52" w:name="_Toc130903433"/>
      <w:bookmarkStart w:id="53" w:name="_Toc465187642"/>
      <w:r>
        <w:rPr>
          <w:rFonts w:hint="eastAsia" w:ascii="宋体" w:hAnsi="宋体" w:cs="Arial"/>
          <w:b/>
          <w:bCs/>
          <w:sz w:val="24"/>
          <w:szCs w:val="24"/>
        </w:rPr>
        <w:t>本项目属交钥匙工程。招标方仅提供</w:t>
      </w:r>
      <w:r>
        <w:rPr>
          <w:rFonts w:hint="eastAsia" w:ascii="宋体" w:hAnsi="宋体" w:cs="Arial"/>
          <w:b/>
          <w:bCs/>
          <w:sz w:val="24"/>
          <w:szCs w:val="24"/>
          <w:lang w:val="en-US" w:eastAsia="zh-CN"/>
        </w:rPr>
        <w:t>水、电</w:t>
      </w:r>
      <w:r>
        <w:rPr>
          <w:rFonts w:hint="eastAsia" w:ascii="宋体" w:hAnsi="宋体" w:cs="Arial"/>
          <w:b/>
          <w:bCs/>
          <w:sz w:val="24"/>
          <w:szCs w:val="24"/>
        </w:rPr>
        <w:t>等协助工作，其他的动力电缆及信号电缆、各类管道阀门、各类接口等</w:t>
      </w:r>
      <w:r>
        <w:rPr>
          <w:rFonts w:hint="eastAsia" w:ascii="宋体" w:hAnsi="宋体" w:cs="Arial"/>
          <w:b/>
          <w:bCs/>
          <w:sz w:val="24"/>
          <w:szCs w:val="24"/>
          <w:lang w:eastAsia="zh-CN"/>
        </w:rPr>
        <w:t>（</w:t>
      </w:r>
      <w:r>
        <w:rPr>
          <w:rFonts w:hint="eastAsia" w:ascii="宋体" w:hAnsi="宋体" w:cs="Arial"/>
          <w:b/>
          <w:bCs/>
          <w:sz w:val="24"/>
          <w:szCs w:val="24"/>
          <w:lang w:val="en-US" w:eastAsia="zh-CN"/>
        </w:rPr>
        <w:t>若涉及到</w:t>
      </w:r>
      <w:r>
        <w:rPr>
          <w:rFonts w:hint="eastAsia" w:ascii="宋体" w:hAnsi="宋体" w:cs="Arial"/>
          <w:b/>
          <w:bCs/>
          <w:sz w:val="24"/>
          <w:szCs w:val="24"/>
          <w:lang w:eastAsia="zh-CN"/>
        </w:rPr>
        <w:t>）</w:t>
      </w:r>
      <w:r>
        <w:rPr>
          <w:rFonts w:hint="eastAsia" w:ascii="宋体" w:hAnsi="宋体" w:cs="Arial"/>
          <w:b/>
          <w:bCs/>
          <w:sz w:val="24"/>
          <w:szCs w:val="24"/>
        </w:rPr>
        <w:t>均由投标方提供并进行安装施工完成，如有争议，解释权归招标方负责。</w:t>
      </w:r>
    </w:p>
    <w:p>
      <w:pPr>
        <w:spacing w:line="420" w:lineRule="exact"/>
        <w:ind w:left="105" w:leftChars="50" w:firstLine="480" w:firstLineChars="200"/>
        <w:rPr>
          <w:rFonts w:hint="eastAsia" w:ascii="宋体" w:hAnsi="宋体" w:cs="Arial"/>
          <w:b/>
          <w:bCs/>
          <w:sz w:val="24"/>
          <w:szCs w:val="24"/>
        </w:rPr>
      </w:pPr>
      <w:r>
        <w:rPr>
          <w:rFonts w:hint="eastAsia" w:ascii="宋体" w:hAnsi="宋体" w:cs="Arial"/>
          <w:b/>
          <w:bCs/>
          <w:sz w:val="24"/>
          <w:szCs w:val="24"/>
          <w:highlight w:val="none"/>
          <w:lang w:val="en-US" w:eastAsia="zh-CN"/>
        </w:rPr>
        <w:t>本次项目购置的</w:t>
      </w:r>
      <w:r>
        <w:rPr>
          <w:rFonts w:hint="eastAsia" w:ascii="宋体" w:hAnsi="宋体" w:cs="Arial"/>
          <w:b/>
          <w:bCs/>
          <w:sz w:val="24"/>
          <w:szCs w:val="24"/>
          <w:highlight w:val="none"/>
        </w:rPr>
        <w:t>测试</w:t>
      </w:r>
      <w:r>
        <w:rPr>
          <w:rFonts w:hint="eastAsia" w:ascii="宋体" w:hAnsi="宋体" w:cs="Arial"/>
          <w:b/>
          <w:bCs/>
          <w:sz w:val="24"/>
          <w:szCs w:val="24"/>
          <w:highlight w:val="none"/>
          <w:lang w:val="en-US" w:eastAsia="zh-CN"/>
        </w:rPr>
        <w:t>天线</w:t>
      </w:r>
      <w:r>
        <w:rPr>
          <w:rFonts w:hint="eastAsia" w:ascii="宋体" w:hAnsi="宋体" w:cs="Arial"/>
          <w:b/>
          <w:bCs/>
          <w:sz w:val="24"/>
          <w:szCs w:val="24"/>
          <w:highlight w:val="none"/>
        </w:rPr>
        <w:t>必须经过省</w:t>
      </w:r>
      <w:r>
        <w:rPr>
          <w:rFonts w:hint="eastAsia" w:ascii="宋体" w:hAnsi="宋体" w:cs="Arial"/>
          <w:b/>
          <w:bCs/>
          <w:sz w:val="24"/>
          <w:szCs w:val="24"/>
        </w:rPr>
        <w:t>级</w:t>
      </w:r>
      <w:r>
        <w:rPr>
          <w:rFonts w:hint="eastAsia" w:ascii="宋体" w:hAnsi="宋体" w:cs="Arial"/>
          <w:b/>
          <w:bCs/>
          <w:sz w:val="24"/>
          <w:szCs w:val="24"/>
          <w:lang w:val="en-US" w:eastAsia="zh-CN"/>
        </w:rPr>
        <w:t>或</w:t>
      </w:r>
      <w:r>
        <w:rPr>
          <w:rFonts w:hint="eastAsia" w:ascii="宋体" w:hAnsi="宋体" w:cs="Arial"/>
          <w:b/>
          <w:bCs/>
          <w:sz w:val="24"/>
          <w:szCs w:val="24"/>
        </w:rPr>
        <w:t>省级以上计量单位计量认证，并出具检定或校准证书,检定或校准费用由卖方承担。</w:t>
      </w:r>
    </w:p>
    <w:p>
      <w:pPr>
        <w:spacing w:line="420" w:lineRule="exact"/>
        <w:rPr>
          <w:rFonts w:hint="eastAsia" w:ascii="宋体" w:hAnsi="宋体" w:cs="Arial"/>
          <w:b/>
          <w:bCs/>
          <w:sz w:val="24"/>
          <w:szCs w:val="24"/>
        </w:rPr>
        <w:sectPr>
          <w:headerReference r:id="rId29" w:type="first"/>
          <w:footerReference r:id="rId31" w:type="first"/>
          <w:headerReference r:id="rId28" w:type="default"/>
          <w:footerReference r:id="rId30" w:type="default"/>
          <w:pgSz w:w="11906" w:h="16838"/>
          <w:pgMar w:top="1588" w:right="1418" w:bottom="1134" w:left="1418" w:header="851" w:footer="992" w:gutter="0"/>
          <w:pgNumType w:fmt="decimal"/>
          <w:cols w:space="720" w:num="1"/>
          <w:titlePg/>
          <w:docGrid w:type="lines" w:linePitch="312" w:charSpace="0"/>
        </w:sectPr>
      </w:pPr>
    </w:p>
    <w:bookmarkEnd w:id="51"/>
    <w:p>
      <w:pPr>
        <w:pStyle w:val="108"/>
        <w:spacing w:line="420" w:lineRule="exact"/>
        <w:ind w:left="105" w:leftChars="50" w:firstLine="600" w:firstLineChars="200"/>
        <w:outlineLvl w:val="1"/>
        <w:rPr>
          <w:color w:val="auto"/>
        </w:rPr>
      </w:pPr>
      <w:bookmarkStart w:id="54" w:name="_Toc11250"/>
      <w:r>
        <w:rPr>
          <w:color w:val="auto"/>
        </w:rPr>
        <w:t>第四章  供货范围及供货方式</w:t>
      </w:r>
      <w:bookmarkEnd w:id="52"/>
      <w:bookmarkEnd w:id="53"/>
      <w:bookmarkEnd w:id="54"/>
    </w:p>
    <w:p>
      <w:pPr>
        <w:pStyle w:val="127"/>
        <w:outlineLvl w:val="2"/>
        <w:rPr>
          <w:rFonts w:ascii="Times New Roman" w:hAnsi="Times New Roman"/>
        </w:rPr>
      </w:pPr>
      <w:bookmarkStart w:id="55" w:name="_Toc29655"/>
      <w:bookmarkStart w:id="56" w:name="_Toc130903434"/>
      <w:bookmarkStart w:id="57" w:name="_Toc465187643"/>
      <w:r>
        <w:rPr>
          <w:rFonts w:hint="eastAsia" w:ascii="Times New Roman" w:hAnsi="Times New Roman"/>
        </w:rPr>
        <w:t>4</w:t>
      </w:r>
      <w:r>
        <w:rPr>
          <w:rFonts w:ascii="Times New Roman" w:hAnsi="Times New Roman"/>
        </w:rPr>
        <w:t>.1 供货范围</w:t>
      </w:r>
      <w:bookmarkEnd w:id="55"/>
      <w:bookmarkEnd w:id="56"/>
      <w:bookmarkEnd w:id="57"/>
    </w:p>
    <w:p>
      <w:pPr>
        <w:spacing w:line="420" w:lineRule="exact"/>
        <w:outlineLvl w:val="3"/>
        <w:rPr>
          <w:rFonts w:eastAsia="黑体"/>
          <w:sz w:val="24"/>
        </w:rPr>
      </w:pPr>
      <w:bookmarkStart w:id="58" w:name="_Toc130903435"/>
      <w:bookmarkStart w:id="59" w:name="_Toc12489"/>
      <w:r>
        <w:rPr>
          <w:rFonts w:hint="eastAsia" w:eastAsia="黑体"/>
          <w:sz w:val="24"/>
        </w:rPr>
        <w:t>4</w:t>
      </w:r>
      <w:r>
        <w:rPr>
          <w:rFonts w:eastAsia="黑体"/>
          <w:sz w:val="24"/>
        </w:rPr>
        <w:t>.1.1 供货范围</w:t>
      </w:r>
      <w:bookmarkEnd w:id="58"/>
      <w:bookmarkEnd w:id="59"/>
    </w:p>
    <w:p>
      <w:pPr>
        <w:spacing w:line="420" w:lineRule="exact"/>
        <w:ind w:firstLine="480" w:firstLineChars="200"/>
        <w:rPr>
          <w:b/>
          <w:sz w:val="24"/>
        </w:rPr>
      </w:pPr>
      <w:r>
        <w:rPr>
          <w:b/>
          <w:sz w:val="24"/>
        </w:rPr>
        <w:t>（一）一般界定</w:t>
      </w:r>
    </w:p>
    <w:p>
      <w:pPr>
        <w:spacing w:line="420" w:lineRule="exact"/>
        <w:ind w:firstLine="480" w:firstLineChars="200"/>
        <w:rPr>
          <w:sz w:val="24"/>
        </w:rPr>
      </w:pPr>
      <w:r>
        <w:rPr>
          <w:rFonts w:hint="eastAsia"/>
          <w:sz w:val="24"/>
        </w:rPr>
        <w:t>1、包括本技术标书所列明的主要货物以及货物正常运行所必需的全套连线设备、材料等。如货物端联接法兰外端面之内的、电气系统接口压线板（插座等）之内的设备、材料、联接螺栓、垫片等。</w:t>
      </w:r>
    </w:p>
    <w:p>
      <w:pPr>
        <w:spacing w:line="420" w:lineRule="exact"/>
        <w:ind w:firstLine="480" w:firstLineChars="200"/>
        <w:rPr>
          <w:sz w:val="24"/>
        </w:rPr>
      </w:pPr>
      <w:r>
        <w:rPr>
          <w:rFonts w:hint="eastAsia"/>
          <w:sz w:val="24"/>
        </w:rPr>
        <w:t>2、包括为保证货物正常安装、调试和验收完成及以前所必需的整套配件、附件及材料、油料、控制软件及程序或指令等。</w:t>
      </w:r>
    </w:p>
    <w:p>
      <w:pPr>
        <w:spacing w:line="420" w:lineRule="exact"/>
        <w:ind w:firstLine="480" w:firstLineChars="200"/>
        <w:rPr>
          <w:sz w:val="24"/>
        </w:rPr>
      </w:pPr>
      <w:r>
        <w:rPr>
          <w:rFonts w:hint="eastAsia"/>
          <w:sz w:val="24"/>
        </w:rPr>
        <w:t>如果终验收完成后，卖方有需要收回的配件、附件、材料、油料等，应当在投标文件的技术偏离条款中，予以详细说明；否则视同包括在供货范围之内。</w:t>
      </w:r>
    </w:p>
    <w:p>
      <w:pPr>
        <w:spacing w:line="420" w:lineRule="exact"/>
        <w:ind w:firstLine="480" w:firstLineChars="200"/>
        <w:rPr>
          <w:sz w:val="24"/>
        </w:rPr>
      </w:pPr>
      <w:r>
        <w:rPr>
          <w:rFonts w:hint="eastAsia"/>
          <w:sz w:val="24"/>
        </w:rPr>
        <w:t>3、包括货物维护维修所必需的专用工具。</w:t>
      </w:r>
    </w:p>
    <w:p>
      <w:pPr>
        <w:spacing w:line="420" w:lineRule="exact"/>
        <w:ind w:firstLine="480" w:firstLineChars="200"/>
        <w:rPr>
          <w:sz w:val="24"/>
        </w:rPr>
      </w:pPr>
      <w:r>
        <w:rPr>
          <w:rFonts w:hint="eastAsia"/>
          <w:sz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420" w:lineRule="exact"/>
        <w:ind w:firstLine="480" w:firstLineChars="200"/>
        <w:rPr>
          <w:sz w:val="24"/>
        </w:rPr>
      </w:pPr>
      <w:r>
        <w:rPr>
          <w:rFonts w:hint="eastAsia"/>
          <w:sz w:val="24"/>
        </w:rPr>
        <w:t>包括为保证货物自身正常运行所必需的、满足使用地点环境条件的通风、冷却、降温等必需设施。</w:t>
      </w:r>
    </w:p>
    <w:p>
      <w:pPr>
        <w:spacing w:line="420" w:lineRule="exact"/>
        <w:ind w:firstLine="480" w:firstLineChars="200"/>
        <w:rPr>
          <w:sz w:val="24"/>
        </w:rPr>
      </w:pPr>
      <w:r>
        <w:rPr>
          <w:rFonts w:hint="eastAsia"/>
          <w:sz w:val="24"/>
        </w:rPr>
        <w:t>如投标方难以提供或无优势提供以及属于选用配置的，则应当在投标文件的技术偏离条款中，予以详细说明并注明投标报价未包含该部分的货值。</w:t>
      </w:r>
    </w:p>
    <w:p>
      <w:pPr>
        <w:spacing w:line="420" w:lineRule="exact"/>
        <w:ind w:firstLine="480" w:firstLineChars="200"/>
        <w:rPr>
          <w:b/>
          <w:sz w:val="24"/>
        </w:rPr>
      </w:pPr>
      <w:r>
        <w:rPr>
          <w:b/>
          <w:sz w:val="24"/>
        </w:rPr>
        <w:t>（二）供货范围边界界定</w:t>
      </w:r>
    </w:p>
    <w:p>
      <w:pPr>
        <w:spacing w:line="420" w:lineRule="exact"/>
        <w:ind w:firstLine="480" w:firstLineChars="200"/>
        <w:rPr>
          <w:sz w:val="24"/>
        </w:rPr>
      </w:pPr>
      <w:r>
        <w:rPr>
          <w:rFonts w:hint="eastAsia"/>
          <w:sz w:val="24"/>
        </w:rPr>
        <w:t>1、买方提供货物所需的建筑物（如厂房等）和构筑物（如混凝土池、砼基础等），包含正常安装施工所需的预埋件（如穿管、预埋螺栓、螺母及垫片）。</w:t>
      </w:r>
    </w:p>
    <w:p>
      <w:pPr>
        <w:spacing w:line="420" w:lineRule="exact"/>
        <w:ind w:firstLine="480" w:firstLineChars="200"/>
        <w:rPr>
          <w:sz w:val="24"/>
        </w:rPr>
      </w:pPr>
      <w:r>
        <w:rPr>
          <w:rFonts w:hint="eastAsia"/>
          <w:sz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420" w:lineRule="exact"/>
        <w:ind w:firstLine="480" w:firstLineChars="200"/>
        <w:rPr>
          <w:sz w:val="24"/>
        </w:rPr>
      </w:pPr>
      <w:r>
        <w:rPr>
          <w:rFonts w:hint="eastAsia"/>
          <w:sz w:val="24"/>
        </w:rPr>
        <w:t>如果投标方认为能源系统接口地点以及操控地点之间的货物数量不清或难以界定，应当以书面方式询标或以单价方式报价；否则视同满足招标方要求。</w:t>
      </w:r>
    </w:p>
    <w:p>
      <w:pPr>
        <w:spacing w:line="420" w:lineRule="exact"/>
        <w:ind w:firstLine="480" w:firstLineChars="200"/>
        <w:rPr>
          <w:sz w:val="24"/>
        </w:rPr>
      </w:pPr>
      <w:r>
        <w:rPr>
          <w:rFonts w:hint="eastAsia"/>
          <w:sz w:val="24"/>
        </w:rPr>
        <w:t>3、对于招标文件中无明确具体要求而投标方认为必须具备的其它货物，投标方必须将该部分货物单独报价（该报价含运杂费及税费等其它费用，而且不再作为其它报价涉及的其它费用的计算基数）。</w:t>
      </w:r>
    </w:p>
    <w:p>
      <w:pPr>
        <w:spacing w:line="420" w:lineRule="exact"/>
        <w:ind w:firstLine="480" w:firstLineChars="200"/>
        <w:rPr>
          <w:sz w:val="24"/>
        </w:rPr>
      </w:pPr>
      <w:r>
        <w:rPr>
          <w:rFonts w:hint="eastAsia"/>
          <w:sz w:val="24"/>
        </w:rPr>
        <w:t>4、以“交钥匙”方式采购的货物，在满足技术标书本节上述要求之外，同时包括货物正常运行、使用所需要的过桥、护栏、防护网、盖板等辅助设施。</w:t>
      </w:r>
    </w:p>
    <w:p>
      <w:pPr>
        <w:spacing w:line="420" w:lineRule="exact"/>
        <w:ind w:firstLine="480" w:firstLineChars="200"/>
        <w:rPr>
          <w:rFonts w:hint="eastAsia"/>
          <w:b/>
          <w:sz w:val="24"/>
        </w:rPr>
      </w:pPr>
      <w:r>
        <w:rPr>
          <w:b/>
          <w:sz w:val="24"/>
        </w:rPr>
        <w:t>（</w:t>
      </w:r>
      <w:r>
        <w:rPr>
          <w:rFonts w:hint="eastAsia"/>
          <w:b/>
          <w:sz w:val="24"/>
        </w:rPr>
        <w:t>三</w:t>
      </w:r>
      <w:r>
        <w:rPr>
          <w:b/>
          <w:sz w:val="24"/>
        </w:rPr>
        <w:t>）供货范围</w:t>
      </w:r>
      <w:r>
        <w:rPr>
          <w:rFonts w:hint="eastAsia"/>
          <w:b/>
          <w:sz w:val="24"/>
        </w:rPr>
        <w:t>（按照组成项目主要构成一览表的所有最小单元逐一列示，要涵盖培训等内容）</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4344"/>
        <w:gridCol w:w="983"/>
        <w:gridCol w:w="1007"/>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pPr>
              <w:spacing w:line="420" w:lineRule="exact"/>
              <w:jc w:val="center"/>
              <w:rPr>
                <w:rFonts w:hint="eastAsia" w:ascii="宋体" w:hAnsi="宋体"/>
                <w:szCs w:val="21"/>
              </w:rPr>
            </w:pPr>
            <w:r>
              <w:rPr>
                <w:rFonts w:hint="eastAsia" w:ascii="宋体" w:hAnsi="宋体"/>
                <w:szCs w:val="21"/>
              </w:rPr>
              <w:t>序号</w:t>
            </w:r>
          </w:p>
        </w:tc>
        <w:tc>
          <w:tcPr>
            <w:tcW w:w="4344" w:type="dxa"/>
          </w:tcPr>
          <w:p>
            <w:pPr>
              <w:spacing w:line="420" w:lineRule="exact"/>
              <w:jc w:val="center"/>
              <w:rPr>
                <w:rFonts w:hint="eastAsia" w:ascii="宋体" w:hAnsi="宋体"/>
                <w:szCs w:val="21"/>
              </w:rPr>
            </w:pPr>
            <w:r>
              <w:rPr>
                <w:rFonts w:hint="eastAsia" w:ascii="宋体" w:hAnsi="宋体"/>
                <w:szCs w:val="21"/>
              </w:rPr>
              <w:t>名称</w:t>
            </w:r>
          </w:p>
        </w:tc>
        <w:tc>
          <w:tcPr>
            <w:tcW w:w="983" w:type="dxa"/>
          </w:tcPr>
          <w:p>
            <w:pPr>
              <w:spacing w:line="420" w:lineRule="exact"/>
              <w:jc w:val="center"/>
              <w:rPr>
                <w:rFonts w:hint="eastAsia" w:ascii="宋体" w:hAnsi="宋体"/>
                <w:szCs w:val="21"/>
              </w:rPr>
            </w:pPr>
            <w:r>
              <w:rPr>
                <w:rFonts w:hint="eastAsia" w:ascii="宋体" w:hAnsi="宋体"/>
                <w:szCs w:val="21"/>
              </w:rPr>
              <w:t>单位</w:t>
            </w:r>
          </w:p>
        </w:tc>
        <w:tc>
          <w:tcPr>
            <w:tcW w:w="1007" w:type="dxa"/>
          </w:tcPr>
          <w:p>
            <w:pPr>
              <w:spacing w:line="420" w:lineRule="exact"/>
              <w:jc w:val="center"/>
              <w:rPr>
                <w:rFonts w:hint="eastAsia" w:ascii="宋体" w:hAnsi="宋体"/>
                <w:szCs w:val="21"/>
              </w:rPr>
            </w:pPr>
            <w:r>
              <w:rPr>
                <w:rFonts w:hint="eastAsia" w:ascii="宋体" w:hAnsi="宋体"/>
                <w:szCs w:val="21"/>
              </w:rPr>
              <w:t>数量</w:t>
            </w:r>
          </w:p>
        </w:tc>
        <w:tc>
          <w:tcPr>
            <w:tcW w:w="1790" w:type="dxa"/>
          </w:tcPr>
          <w:p>
            <w:pPr>
              <w:spacing w:line="42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spacing w:line="420" w:lineRule="exact"/>
              <w:jc w:val="center"/>
              <w:rPr>
                <w:rFonts w:hint="eastAsia" w:ascii="宋体" w:hAnsi="宋体"/>
                <w:szCs w:val="21"/>
              </w:rPr>
            </w:pPr>
            <w:r>
              <w:rPr>
                <w:rFonts w:hint="eastAsia" w:ascii="宋体" w:hAnsi="宋体"/>
                <w:szCs w:val="21"/>
              </w:rPr>
              <w:t>1</w:t>
            </w:r>
          </w:p>
        </w:tc>
        <w:tc>
          <w:tcPr>
            <w:tcW w:w="4344" w:type="dxa"/>
            <w:vAlign w:val="center"/>
          </w:tcPr>
          <w:p>
            <w:pPr>
              <w:spacing w:line="240" w:lineRule="auto"/>
              <w:ind w:left="0" w:leftChars="0" w:firstLine="0" w:firstLineChars="0"/>
              <w:jc w:val="center"/>
              <w:rPr>
                <w:rFonts w:hint="eastAsia" w:ascii="宋体" w:hAnsi="宋体"/>
                <w:szCs w:val="21"/>
              </w:rPr>
            </w:pPr>
            <w:r>
              <w:rPr>
                <w:rFonts w:hint="eastAsia"/>
                <w:sz w:val="21"/>
                <w:szCs w:val="21"/>
                <w:vertAlign w:val="baseline"/>
                <w:lang w:val="en-US" w:eastAsia="zh-CN"/>
              </w:rPr>
              <w:t>双锥天线（含宽带巴伦）</w:t>
            </w:r>
          </w:p>
        </w:tc>
        <w:tc>
          <w:tcPr>
            <w:tcW w:w="983" w:type="dxa"/>
            <w:vAlign w:val="center"/>
          </w:tcPr>
          <w:p>
            <w:pPr>
              <w:spacing w:line="420" w:lineRule="exact"/>
              <w:jc w:val="center"/>
              <w:rPr>
                <w:rFonts w:hint="eastAsia" w:ascii="宋体" w:hAnsi="宋体"/>
                <w:szCs w:val="21"/>
              </w:rPr>
            </w:pPr>
            <w:r>
              <w:rPr>
                <w:rFonts w:hint="eastAsia" w:ascii="宋体" w:hAnsi="宋体"/>
                <w:color w:val="000000"/>
                <w:szCs w:val="21"/>
              </w:rPr>
              <w:t>套</w:t>
            </w:r>
          </w:p>
        </w:tc>
        <w:tc>
          <w:tcPr>
            <w:tcW w:w="1007" w:type="dxa"/>
            <w:vAlign w:val="center"/>
          </w:tcPr>
          <w:p>
            <w:pPr>
              <w:spacing w:line="420" w:lineRule="exact"/>
              <w:jc w:val="center"/>
              <w:rPr>
                <w:rFonts w:hint="eastAsia" w:ascii="宋体" w:hAnsi="宋体"/>
                <w:szCs w:val="21"/>
              </w:rPr>
            </w:pPr>
            <w:r>
              <w:rPr>
                <w:rFonts w:hint="eastAsia" w:ascii="宋体" w:hAnsi="宋体"/>
                <w:color w:val="000000"/>
                <w:szCs w:val="21"/>
              </w:rPr>
              <w:t>1</w:t>
            </w:r>
          </w:p>
        </w:tc>
        <w:tc>
          <w:tcPr>
            <w:tcW w:w="1790" w:type="dxa"/>
          </w:tcPr>
          <w:p>
            <w:pPr>
              <w:spacing w:line="42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spacing w:line="420" w:lineRule="exact"/>
              <w:jc w:val="center"/>
              <w:rPr>
                <w:rFonts w:hint="eastAsia" w:ascii="宋体" w:hAnsi="宋体"/>
                <w:szCs w:val="21"/>
              </w:rPr>
            </w:pPr>
            <w:r>
              <w:rPr>
                <w:rFonts w:hint="eastAsia" w:ascii="宋体" w:hAnsi="宋体"/>
                <w:szCs w:val="21"/>
              </w:rPr>
              <w:t>2</w:t>
            </w:r>
          </w:p>
        </w:tc>
        <w:tc>
          <w:tcPr>
            <w:tcW w:w="4344" w:type="dxa"/>
            <w:vAlign w:val="center"/>
          </w:tcPr>
          <w:p>
            <w:pPr>
              <w:spacing w:line="240" w:lineRule="auto"/>
              <w:ind w:left="0" w:leftChars="0" w:firstLine="0" w:firstLineChars="0"/>
              <w:jc w:val="center"/>
              <w:rPr>
                <w:rFonts w:hint="eastAsia" w:ascii="宋体" w:hAnsi="宋体"/>
                <w:szCs w:val="21"/>
              </w:rPr>
            </w:pPr>
            <w:r>
              <w:rPr>
                <w:rFonts w:hint="eastAsia"/>
                <w:sz w:val="21"/>
                <w:szCs w:val="21"/>
                <w:vertAlign w:val="baseline"/>
                <w:lang w:val="en-US" w:eastAsia="zh-CN"/>
              </w:rPr>
              <w:t>磁场天线（直流）</w:t>
            </w:r>
          </w:p>
        </w:tc>
        <w:tc>
          <w:tcPr>
            <w:tcW w:w="983" w:type="dxa"/>
            <w:vAlign w:val="center"/>
          </w:tcPr>
          <w:p>
            <w:pPr>
              <w:spacing w:line="420" w:lineRule="exact"/>
              <w:jc w:val="center"/>
              <w:rPr>
                <w:rFonts w:hint="eastAsia" w:ascii="宋体" w:hAnsi="宋体"/>
                <w:szCs w:val="21"/>
              </w:rPr>
            </w:pPr>
            <w:r>
              <w:rPr>
                <w:rFonts w:hint="eastAsia" w:ascii="宋体" w:hAnsi="宋体"/>
                <w:color w:val="000000"/>
                <w:szCs w:val="21"/>
              </w:rPr>
              <w:t>套</w:t>
            </w:r>
          </w:p>
        </w:tc>
        <w:tc>
          <w:tcPr>
            <w:tcW w:w="1007" w:type="dxa"/>
            <w:vAlign w:val="center"/>
          </w:tcPr>
          <w:p>
            <w:pPr>
              <w:spacing w:line="420" w:lineRule="exact"/>
              <w:jc w:val="center"/>
              <w:rPr>
                <w:rFonts w:hint="eastAsia" w:ascii="宋体" w:hAnsi="宋体"/>
                <w:szCs w:val="21"/>
              </w:rPr>
            </w:pPr>
            <w:r>
              <w:rPr>
                <w:rFonts w:hint="eastAsia" w:ascii="宋体" w:hAnsi="宋体"/>
                <w:color w:val="000000"/>
                <w:szCs w:val="21"/>
              </w:rPr>
              <w:t>1</w:t>
            </w:r>
          </w:p>
        </w:tc>
        <w:tc>
          <w:tcPr>
            <w:tcW w:w="1790" w:type="dxa"/>
          </w:tcPr>
          <w:p>
            <w:pPr>
              <w:spacing w:line="42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spacing w:line="420" w:lineRule="exact"/>
              <w:jc w:val="center"/>
              <w:rPr>
                <w:rFonts w:hint="eastAsia" w:ascii="宋体" w:hAnsi="宋体"/>
                <w:szCs w:val="21"/>
              </w:rPr>
            </w:pPr>
            <w:r>
              <w:rPr>
                <w:rFonts w:hint="eastAsia" w:ascii="宋体" w:hAnsi="宋体"/>
                <w:szCs w:val="21"/>
              </w:rPr>
              <w:t>3</w:t>
            </w:r>
          </w:p>
        </w:tc>
        <w:tc>
          <w:tcPr>
            <w:tcW w:w="4344" w:type="dxa"/>
            <w:vAlign w:val="center"/>
          </w:tcPr>
          <w:p>
            <w:pPr>
              <w:spacing w:line="240" w:lineRule="auto"/>
              <w:ind w:left="0" w:leftChars="0" w:firstLine="0" w:firstLineChars="0"/>
              <w:jc w:val="center"/>
              <w:rPr>
                <w:rFonts w:hint="eastAsia" w:ascii="宋体" w:hAnsi="宋体"/>
                <w:szCs w:val="21"/>
              </w:rPr>
            </w:pPr>
            <w:r>
              <w:rPr>
                <w:rFonts w:hint="eastAsia"/>
                <w:sz w:val="21"/>
                <w:szCs w:val="21"/>
                <w:vertAlign w:val="baseline"/>
                <w:lang w:val="en-US" w:eastAsia="zh-CN"/>
              </w:rPr>
              <w:t>磁场天线（交流）</w:t>
            </w:r>
          </w:p>
        </w:tc>
        <w:tc>
          <w:tcPr>
            <w:tcW w:w="983" w:type="dxa"/>
            <w:vAlign w:val="center"/>
          </w:tcPr>
          <w:p>
            <w:pPr>
              <w:spacing w:line="420" w:lineRule="exact"/>
              <w:jc w:val="center"/>
              <w:rPr>
                <w:rFonts w:hint="eastAsia" w:ascii="宋体" w:hAnsi="宋体"/>
                <w:szCs w:val="21"/>
              </w:rPr>
            </w:pPr>
            <w:r>
              <w:rPr>
                <w:rFonts w:hint="eastAsia" w:ascii="宋体" w:hAnsi="宋体"/>
                <w:color w:val="000000"/>
                <w:szCs w:val="21"/>
              </w:rPr>
              <w:t>套</w:t>
            </w:r>
          </w:p>
        </w:tc>
        <w:tc>
          <w:tcPr>
            <w:tcW w:w="1007" w:type="dxa"/>
            <w:vAlign w:val="center"/>
          </w:tcPr>
          <w:p>
            <w:pPr>
              <w:spacing w:line="420" w:lineRule="exact"/>
              <w:jc w:val="center"/>
              <w:rPr>
                <w:rFonts w:hint="eastAsia" w:ascii="宋体" w:hAnsi="宋体"/>
                <w:szCs w:val="21"/>
              </w:rPr>
            </w:pPr>
            <w:r>
              <w:rPr>
                <w:rFonts w:hint="eastAsia" w:ascii="宋体" w:hAnsi="宋体"/>
                <w:color w:val="000000"/>
                <w:szCs w:val="21"/>
              </w:rPr>
              <w:t>1</w:t>
            </w:r>
          </w:p>
        </w:tc>
        <w:tc>
          <w:tcPr>
            <w:tcW w:w="1790" w:type="dxa"/>
          </w:tcPr>
          <w:p>
            <w:pPr>
              <w:spacing w:line="420" w:lineRule="exact"/>
              <w:jc w:val="center"/>
              <w:rPr>
                <w:rFonts w:hint="eastAsia" w:ascii="宋体" w:hAnsi="宋体"/>
                <w:szCs w:val="21"/>
              </w:rPr>
            </w:pPr>
          </w:p>
        </w:tc>
      </w:tr>
    </w:tbl>
    <w:p>
      <w:pPr>
        <w:spacing w:line="420" w:lineRule="exact"/>
        <w:outlineLvl w:val="3"/>
        <w:rPr>
          <w:rFonts w:eastAsia="黑体"/>
          <w:b/>
          <w:sz w:val="24"/>
        </w:rPr>
      </w:pPr>
      <w:bookmarkStart w:id="60" w:name="_Toc5376"/>
      <w:bookmarkStart w:id="61" w:name="_Toc130903436"/>
      <w:r>
        <w:rPr>
          <w:rFonts w:hint="eastAsia" w:eastAsia="黑体"/>
          <w:b/>
          <w:sz w:val="24"/>
        </w:rPr>
        <w:t>4</w:t>
      </w:r>
      <w:r>
        <w:rPr>
          <w:rFonts w:eastAsia="黑体"/>
          <w:b/>
          <w:sz w:val="24"/>
        </w:rPr>
        <w:t>.1.2 备品备件、易损件和专用耗材供货范围</w:t>
      </w:r>
      <w:bookmarkEnd w:id="60"/>
      <w:bookmarkEnd w:id="61"/>
    </w:p>
    <w:p>
      <w:pPr>
        <w:spacing w:line="420" w:lineRule="exact"/>
        <w:ind w:firstLine="480" w:firstLineChars="200"/>
        <w:rPr>
          <w:sz w:val="24"/>
        </w:rPr>
      </w:pPr>
      <w:r>
        <w:rPr>
          <w:sz w:val="24"/>
        </w:rPr>
        <w:t>1、备品备件、易损件和专用耗材是招标方为保证货物质保期之后正常运行</w:t>
      </w:r>
      <w:r>
        <w:rPr>
          <w:rFonts w:hint="eastAsia"/>
          <w:sz w:val="24"/>
        </w:rPr>
        <w:t>三</w:t>
      </w:r>
      <w:r>
        <w:rPr>
          <w:sz w:val="24"/>
        </w:rPr>
        <w:t>年所自备自用的备品备件、易损件和专用耗材。</w:t>
      </w:r>
    </w:p>
    <w:p>
      <w:pPr>
        <w:spacing w:line="420" w:lineRule="exact"/>
        <w:ind w:firstLine="480" w:firstLineChars="200"/>
        <w:rPr>
          <w:sz w:val="24"/>
        </w:rPr>
      </w:pPr>
      <w:r>
        <w:rPr>
          <w:sz w:val="24"/>
        </w:rPr>
        <w:t>质保期之内正常需要的备品备件、易损件和专用耗材全部包括在供货范围之内而不属于本条款界定的范围（应有明细）。</w:t>
      </w:r>
    </w:p>
    <w:p>
      <w:pPr>
        <w:spacing w:line="420" w:lineRule="exact"/>
        <w:ind w:firstLine="480" w:firstLineChars="200"/>
        <w:rPr>
          <w:sz w:val="24"/>
        </w:rPr>
      </w:pPr>
      <w:r>
        <w:rPr>
          <w:sz w:val="24"/>
        </w:rPr>
        <w:t>2、供货范围包括易损件和专用耗材的制造图纸及其技术要求等资料，如涉及专有技术或无法提供，应在投标文件中予以澄清或说明。</w:t>
      </w:r>
    </w:p>
    <w:p>
      <w:pPr>
        <w:spacing w:line="420" w:lineRule="exact"/>
        <w:outlineLvl w:val="3"/>
        <w:rPr>
          <w:rFonts w:eastAsia="黑体"/>
          <w:b/>
          <w:sz w:val="24"/>
        </w:rPr>
      </w:pPr>
      <w:bookmarkStart w:id="62" w:name="_Toc19559"/>
      <w:bookmarkStart w:id="63" w:name="_Toc130903437"/>
      <w:r>
        <w:rPr>
          <w:rFonts w:hint="eastAsia" w:eastAsia="黑体"/>
          <w:b/>
          <w:sz w:val="24"/>
        </w:rPr>
        <w:t>4</w:t>
      </w:r>
      <w:r>
        <w:rPr>
          <w:rFonts w:eastAsia="黑体"/>
          <w:b/>
          <w:sz w:val="24"/>
        </w:rPr>
        <w:t>.1.3 技术资料供货范围</w:t>
      </w:r>
      <w:bookmarkEnd w:id="62"/>
      <w:bookmarkEnd w:id="63"/>
    </w:p>
    <w:p>
      <w:pPr>
        <w:spacing w:line="420" w:lineRule="exact"/>
        <w:ind w:firstLine="480" w:firstLineChars="200"/>
        <w:rPr>
          <w:sz w:val="24"/>
        </w:rPr>
      </w:pPr>
      <w:r>
        <w:rPr>
          <w:sz w:val="24"/>
        </w:rPr>
        <w:t>技术资料供货范围包括：</w:t>
      </w:r>
    </w:p>
    <w:p>
      <w:pPr>
        <w:spacing w:line="420" w:lineRule="exact"/>
        <w:ind w:firstLine="480" w:firstLineChars="200"/>
        <w:rPr>
          <w:sz w:val="24"/>
        </w:rPr>
      </w:pPr>
      <w:r>
        <w:rPr>
          <w:rFonts w:hint="eastAsia"/>
          <w:sz w:val="24"/>
        </w:rPr>
        <w:t xml:space="preserve">1、在合同签订后 </w:t>
      </w:r>
      <w:r>
        <w:rPr>
          <w:b/>
          <w:bCs/>
          <w:sz w:val="24"/>
        </w:rPr>
        <w:t>30</w:t>
      </w:r>
      <w:r>
        <w:rPr>
          <w:rFonts w:hint="eastAsia"/>
          <w:sz w:val="24"/>
        </w:rPr>
        <w:t>个日历日内，提供货物基础及相关的设计、制作所需的纸质及电子版资料；电子版文件应当能够使用常用版本软件可以阅读甚至使用，进口货物、设备应有中外文对照。</w:t>
      </w:r>
    </w:p>
    <w:p>
      <w:pPr>
        <w:spacing w:line="420" w:lineRule="exact"/>
        <w:ind w:firstLine="480" w:firstLineChars="200"/>
        <w:rPr>
          <w:sz w:val="24"/>
        </w:rPr>
      </w:pPr>
      <w:r>
        <w:rPr>
          <w:rFonts w:hint="eastAsia"/>
          <w:sz w:val="24"/>
        </w:rPr>
        <w:t>2、在预验收前，提供货物各部分的功能描述文件、图片、影像等资料（进口、设备应有中外文对照）。</w:t>
      </w:r>
    </w:p>
    <w:p>
      <w:pPr>
        <w:spacing w:line="420" w:lineRule="exact"/>
        <w:ind w:firstLine="480" w:firstLineChars="200"/>
        <w:rPr>
          <w:sz w:val="24"/>
        </w:rPr>
      </w:pPr>
      <w:r>
        <w:rPr>
          <w:rFonts w:hint="eastAsia"/>
          <w:sz w:val="24"/>
        </w:rPr>
        <w:t>3、在终验收前，提供为保证货物后续正常运行所需的工装、吊（挂）具明细及其图纸、具体技术要求等资料（如果供货范围包含该部分实物）。</w:t>
      </w:r>
    </w:p>
    <w:p>
      <w:pPr>
        <w:spacing w:line="420" w:lineRule="exact"/>
        <w:ind w:firstLine="480" w:firstLineChars="200"/>
        <w:rPr>
          <w:sz w:val="24"/>
        </w:rPr>
      </w:pPr>
      <w:r>
        <w:rPr>
          <w:rFonts w:hint="eastAsia"/>
          <w:sz w:val="24"/>
        </w:rPr>
        <w:t>4、在终验收前，提供确定的维修所需要且买方可以自行采购的外购件、外协件、电气元件及主要原材料的供货厂家明细表。</w:t>
      </w:r>
    </w:p>
    <w:p>
      <w:pPr>
        <w:spacing w:line="420" w:lineRule="exact"/>
        <w:ind w:firstLine="480" w:firstLineChars="200"/>
        <w:rPr>
          <w:sz w:val="24"/>
        </w:rPr>
      </w:pPr>
      <w:r>
        <w:rPr>
          <w:rFonts w:hint="eastAsia"/>
          <w:sz w:val="24"/>
        </w:rPr>
        <w:t>5、在终验收后、终验收后的第一笔货款支付日之前，提供包括货物的备品备件、易损件和专用耗材的图纸及技术参数、技术要求等资料。</w:t>
      </w:r>
    </w:p>
    <w:p>
      <w:pPr>
        <w:spacing w:line="420" w:lineRule="exact"/>
        <w:ind w:firstLine="480" w:firstLineChars="200"/>
        <w:rPr>
          <w:sz w:val="24"/>
        </w:rPr>
      </w:pPr>
      <w:r>
        <w:rPr>
          <w:rFonts w:hint="eastAsia"/>
          <w:sz w:val="24"/>
        </w:rPr>
        <w:t>6、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420" w:lineRule="exact"/>
        <w:ind w:firstLine="480" w:firstLineChars="200"/>
        <w:rPr>
          <w:sz w:val="24"/>
        </w:rPr>
      </w:pPr>
      <w:r>
        <w:rPr>
          <w:rFonts w:hint="eastAsia"/>
          <w:sz w:val="24"/>
        </w:rPr>
        <w:t>7、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420" w:lineRule="exact"/>
        <w:ind w:firstLine="480" w:firstLineChars="200"/>
        <w:rPr>
          <w:sz w:val="24"/>
        </w:rPr>
      </w:pPr>
      <w:r>
        <w:rPr>
          <w:rFonts w:hint="eastAsia"/>
          <w:sz w:val="24"/>
        </w:rPr>
        <w:t>8、本条款所列的技术资料、图片、影像等，投标方应各提供5套，其中2套为电子版光（软）盘；每份技术文件应装有目录清单。</w:t>
      </w:r>
    </w:p>
    <w:p>
      <w:pPr>
        <w:spacing w:line="420" w:lineRule="exact"/>
        <w:ind w:firstLine="480" w:firstLineChars="200"/>
        <w:rPr>
          <w:sz w:val="24"/>
        </w:rPr>
      </w:pPr>
      <w:r>
        <w:rPr>
          <w:rFonts w:hint="eastAsia"/>
          <w:sz w:val="24"/>
        </w:rPr>
        <w:t>9、本条款所列要求，如招标方认为投标方提供的资料不能满足要求时，有权要求投标方免费补充或增加。</w:t>
      </w:r>
    </w:p>
    <w:p>
      <w:pPr>
        <w:spacing w:line="420" w:lineRule="exact"/>
        <w:outlineLvl w:val="3"/>
        <w:rPr>
          <w:rFonts w:eastAsia="黑体"/>
          <w:b/>
          <w:sz w:val="24"/>
        </w:rPr>
      </w:pPr>
      <w:bookmarkStart w:id="64" w:name="_Toc130903438"/>
      <w:bookmarkStart w:id="65" w:name="_Toc6779"/>
      <w:bookmarkStart w:id="66" w:name="_Toc167365783"/>
      <w:r>
        <w:rPr>
          <w:rFonts w:hint="eastAsia" w:eastAsia="黑体"/>
          <w:b/>
          <w:sz w:val="24"/>
        </w:rPr>
        <w:t>4</w:t>
      </w:r>
      <w:r>
        <w:rPr>
          <w:rFonts w:eastAsia="黑体"/>
          <w:b/>
          <w:sz w:val="24"/>
        </w:rPr>
        <w:t>.1.4 供货范围特别提示</w:t>
      </w:r>
      <w:bookmarkEnd w:id="64"/>
      <w:bookmarkEnd w:id="65"/>
      <w:bookmarkEnd w:id="66"/>
    </w:p>
    <w:p>
      <w:pPr>
        <w:spacing w:line="420" w:lineRule="exact"/>
        <w:ind w:firstLine="480" w:firstLineChars="200"/>
        <w:rPr>
          <w:sz w:val="24"/>
        </w:rPr>
      </w:pPr>
      <w:r>
        <w:rPr>
          <w:sz w:val="24"/>
        </w:rPr>
        <w:t>如果投标方认为本节所列的供货范围难以满足，则仍需要按照本要求提供，但该部分货物应当在投标报价中单独列明货物名称及品质、货值。</w:t>
      </w:r>
    </w:p>
    <w:p>
      <w:pPr>
        <w:pStyle w:val="127"/>
        <w:outlineLvl w:val="2"/>
        <w:rPr>
          <w:rFonts w:ascii="Times New Roman" w:hAnsi="Times New Roman"/>
        </w:rPr>
      </w:pPr>
      <w:bookmarkStart w:id="67" w:name="_Toc130903439"/>
      <w:bookmarkStart w:id="68" w:name="_Toc12824"/>
      <w:bookmarkStart w:id="69" w:name="_Toc465187644"/>
      <w:r>
        <w:rPr>
          <w:rFonts w:hint="eastAsia" w:ascii="Times New Roman" w:hAnsi="Times New Roman"/>
        </w:rPr>
        <w:t>4</w:t>
      </w:r>
      <w:r>
        <w:rPr>
          <w:rFonts w:ascii="Times New Roman" w:hAnsi="Times New Roman"/>
        </w:rPr>
        <w:t>.2 供货方式</w:t>
      </w:r>
      <w:bookmarkEnd w:id="67"/>
      <w:bookmarkEnd w:id="68"/>
      <w:bookmarkEnd w:id="69"/>
    </w:p>
    <w:p>
      <w:pPr>
        <w:spacing w:line="420" w:lineRule="exact"/>
        <w:outlineLvl w:val="3"/>
        <w:rPr>
          <w:b/>
          <w:sz w:val="24"/>
        </w:rPr>
      </w:pPr>
      <w:bookmarkStart w:id="70" w:name="_Toc2472"/>
      <w:bookmarkStart w:id="71" w:name="_Toc130903440"/>
      <w:r>
        <w:rPr>
          <w:rFonts w:hint="eastAsia"/>
          <w:b/>
          <w:sz w:val="24"/>
        </w:rPr>
        <w:t>4</w:t>
      </w:r>
      <w:r>
        <w:rPr>
          <w:b/>
          <w:sz w:val="24"/>
        </w:rPr>
        <w:t>.2.1 供货方式</w:t>
      </w:r>
      <w:bookmarkEnd w:id="70"/>
      <w:bookmarkEnd w:id="71"/>
    </w:p>
    <w:p>
      <w:pPr>
        <w:spacing w:line="420" w:lineRule="exact"/>
        <w:ind w:firstLine="480" w:firstLineChars="200"/>
        <w:rPr>
          <w:sz w:val="24"/>
        </w:rPr>
      </w:pPr>
      <w:r>
        <w:rPr>
          <w:sz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pPr>
        <w:spacing w:line="420" w:lineRule="exact"/>
        <w:outlineLvl w:val="3"/>
        <w:rPr>
          <w:b/>
          <w:sz w:val="24"/>
        </w:rPr>
      </w:pPr>
      <w:bookmarkStart w:id="72" w:name="_Toc130903441"/>
      <w:bookmarkStart w:id="73" w:name="_Toc31729"/>
      <w:r>
        <w:rPr>
          <w:rFonts w:hint="eastAsia"/>
          <w:b/>
          <w:sz w:val="24"/>
        </w:rPr>
        <w:t>4</w:t>
      </w:r>
      <w:r>
        <w:rPr>
          <w:b/>
          <w:sz w:val="24"/>
        </w:rPr>
        <w:t xml:space="preserve">.2.2 </w:t>
      </w:r>
      <w:r>
        <w:rPr>
          <w:rFonts w:hint="eastAsia"/>
          <w:b/>
          <w:sz w:val="24"/>
        </w:rPr>
        <w:t>供货地点</w:t>
      </w:r>
      <w:bookmarkEnd w:id="72"/>
      <w:bookmarkEnd w:id="73"/>
    </w:p>
    <w:p>
      <w:pPr>
        <w:spacing w:line="420" w:lineRule="exact"/>
        <w:ind w:firstLine="480" w:firstLineChars="200"/>
        <w:rPr>
          <w:sz w:val="24"/>
        </w:rPr>
      </w:pPr>
      <w:r>
        <w:rPr>
          <w:b/>
          <w:sz w:val="24"/>
        </w:rPr>
        <w:t>供货地点：</w:t>
      </w:r>
      <w:r>
        <w:rPr>
          <w:rFonts w:hint="eastAsia" w:ascii="Times New Roman" w:hAnsi="Times New Roman" w:eastAsia="宋体" w:cs="Times New Roman"/>
          <w:sz w:val="24"/>
        </w:rPr>
        <w:t>济南市莱芜区口镇重汽新能源产品试验检测中心</w:t>
      </w:r>
      <w:r>
        <w:rPr>
          <w:rFonts w:ascii="Times New Roman" w:hAnsi="Times New Roman" w:eastAsia="宋体" w:cs="Times New Roman"/>
          <w:sz w:val="24"/>
        </w:rPr>
        <w:t>。</w:t>
      </w:r>
    </w:p>
    <w:p>
      <w:pPr>
        <w:spacing w:line="420" w:lineRule="exact"/>
        <w:outlineLvl w:val="3"/>
        <w:rPr>
          <w:b/>
          <w:sz w:val="24"/>
        </w:rPr>
      </w:pPr>
      <w:bookmarkStart w:id="74" w:name="_Toc32152"/>
      <w:bookmarkStart w:id="75" w:name="_Toc130903442"/>
      <w:r>
        <w:rPr>
          <w:rFonts w:hint="eastAsia"/>
          <w:b/>
          <w:sz w:val="24"/>
        </w:rPr>
        <w:t>4</w:t>
      </w:r>
      <w:r>
        <w:rPr>
          <w:b/>
          <w:sz w:val="24"/>
        </w:rPr>
        <w:t>.2.3 供货时间</w:t>
      </w:r>
      <w:bookmarkEnd w:id="74"/>
      <w:bookmarkEnd w:id="75"/>
    </w:p>
    <w:p>
      <w:pPr>
        <w:spacing w:line="420" w:lineRule="exact"/>
        <w:ind w:firstLine="480" w:firstLineChars="200"/>
        <w:jc w:val="left"/>
        <w:rPr>
          <w:sz w:val="24"/>
          <w:highlight w:val="none"/>
        </w:rPr>
      </w:pPr>
      <w:r>
        <w:rPr>
          <w:sz w:val="24"/>
        </w:rPr>
        <w:t>1</w:t>
      </w:r>
      <w:r>
        <w:rPr>
          <w:sz w:val="24"/>
          <w:highlight w:val="none"/>
        </w:rPr>
        <w:t>、自合同签定生效之日起，</w:t>
      </w:r>
      <w:r>
        <w:rPr>
          <w:rFonts w:hint="eastAsia"/>
          <w:sz w:val="24"/>
          <w:highlight w:val="none"/>
        </w:rPr>
        <w:t>按</w:t>
      </w:r>
      <w:r>
        <w:rPr>
          <w:rFonts w:hint="eastAsia"/>
          <w:sz w:val="24"/>
          <w:szCs w:val="24"/>
          <w:highlight w:val="none"/>
          <w:u w:val="single"/>
          <w:shd w:val="pct10" w:color="auto" w:fill="FFFFFF"/>
          <w:lang w:val="en-US" w:eastAsia="zh-CN"/>
        </w:rPr>
        <w:t>70</w:t>
      </w:r>
      <w:r>
        <w:rPr>
          <w:rFonts w:hint="eastAsia"/>
          <w:sz w:val="24"/>
          <w:szCs w:val="24"/>
          <w:highlight w:val="none"/>
          <w:u w:val="single"/>
          <w:shd w:val="pct10" w:color="auto" w:fill="FFFFFF"/>
        </w:rPr>
        <w:t>个</w:t>
      </w:r>
      <w:r>
        <w:rPr>
          <w:rFonts w:hint="eastAsia"/>
          <w:sz w:val="24"/>
          <w:highlight w:val="none"/>
        </w:rPr>
        <w:t>日</w:t>
      </w:r>
      <w:r>
        <w:rPr>
          <w:sz w:val="24"/>
          <w:szCs w:val="24"/>
          <w:highlight w:val="none"/>
        </w:rPr>
        <w:t>历日</w:t>
      </w:r>
      <w:r>
        <w:rPr>
          <w:sz w:val="24"/>
          <w:highlight w:val="none"/>
        </w:rPr>
        <w:t>之内交货至供货地点。</w:t>
      </w:r>
    </w:p>
    <w:p>
      <w:pPr>
        <w:spacing w:line="420" w:lineRule="exact"/>
        <w:ind w:firstLine="480" w:firstLineChars="200"/>
        <w:jc w:val="left"/>
        <w:rPr>
          <w:sz w:val="24"/>
          <w:highlight w:val="none"/>
        </w:rPr>
      </w:pPr>
      <w:r>
        <w:rPr>
          <w:sz w:val="24"/>
          <w:highlight w:val="none"/>
        </w:rPr>
        <w:t>2、接续</w:t>
      </w:r>
      <w:r>
        <w:rPr>
          <w:sz w:val="24"/>
          <w:highlight w:val="none"/>
          <w:u w:val="single"/>
          <w:shd w:val="pct10" w:color="auto" w:fill="FFFFFF"/>
        </w:rPr>
        <w:t xml:space="preserve"> </w:t>
      </w:r>
      <w:r>
        <w:rPr>
          <w:rFonts w:hint="eastAsia"/>
          <w:sz w:val="24"/>
          <w:highlight w:val="none"/>
          <w:u w:val="single"/>
          <w:shd w:val="pct10" w:color="auto" w:fill="FFFFFF"/>
          <w:lang w:val="en-US" w:eastAsia="zh-CN"/>
        </w:rPr>
        <w:t>5</w:t>
      </w:r>
      <w:r>
        <w:rPr>
          <w:sz w:val="24"/>
          <w:highlight w:val="none"/>
        </w:rPr>
        <w:t>个日历日之内安装调试完毕。</w:t>
      </w:r>
    </w:p>
    <w:p>
      <w:pPr>
        <w:spacing w:line="420" w:lineRule="exact"/>
        <w:ind w:firstLine="480" w:firstLineChars="200"/>
        <w:jc w:val="left"/>
        <w:rPr>
          <w:sz w:val="24"/>
          <w:highlight w:val="none"/>
        </w:rPr>
      </w:pPr>
      <w:r>
        <w:rPr>
          <w:sz w:val="24"/>
          <w:highlight w:val="none"/>
        </w:rPr>
        <w:t>3、终验收在</w:t>
      </w:r>
      <w:r>
        <w:rPr>
          <w:sz w:val="24"/>
          <w:highlight w:val="none"/>
          <w:u w:val="single"/>
          <w:shd w:val="pct10" w:color="auto" w:fill="FFFFFF"/>
        </w:rPr>
        <w:t xml:space="preserve"> </w:t>
      </w:r>
      <w:r>
        <w:rPr>
          <w:rFonts w:hint="eastAsia"/>
          <w:sz w:val="24"/>
          <w:highlight w:val="none"/>
          <w:u w:val="single"/>
          <w:shd w:val="pct10" w:color="auto" w:fill="FFFFFF"/>
        </w:rPr>
        <w:t>30</w:t>
      </w:r>
      <w:r>
        <w:rPr>
          <w:sz w:val="24"/>
          <w:highlight w:val="none"/>
        </w:rPr>
        <w:t>个日历日之内完成。</w:t>
      </w:r>
    </w:p>
    <w:p>
      <w:pPr>
        <w:spacing w:line="420" w:lineRule="exact"/>
        <w:outlineLvl w:val="3"/>
        <w:rPr>
          <w:b/>
          <w:sz w:val="24"/>
        </w:rPr>
      </w:pPr>
      <w:bookmarkStart w:id="76" w:name="_Toc130903443"/>
      <w:bookmarkStart w:id="77" w:name="_Toc25807"/>
      <w:r>
        <w:rPr>
          <w:rFonts w:hint="eastAsia"/>
          <w:b/>
          <w:sz w:val="24"/>
        </w:rPr>
        <w:t>4</w:t>
      </w:r>
      <w:r>
        <w:rPr>
          <w:b/>
          <w:sz w:val="24"/>
        </w:rPr>
        <w:t>.2.4 包装</w:t>
      </w:r>
      <w:bookmarkEnd w:id="76"/>
      <w:bookmarkEnd w:id="77"/>
    </w:p>
    <w:p>
      <w:pPr>
        <w:adjustRightInd w:val="0"/>
        <w:snapToGrid w:val="0"/>
        <w:spacing w:line="420" w:lineRule="exact"/>
        <w:ind w:firstLine="480" w:firstLineChars="200"/>
        <w:rPr>
          <w:sz w:val="24"/>
        </w:rPr>
      </w:pPr>
      <w:r>
        <w:rPr>
          <w:sz w:val="24"/>
        </w:rPr>
        <w:t>1、所提供货物（或设备）的包装，应遵照国家标准和有关包装、包皮的技术条件，或按照最好的商业惯例进行包装。</w:t>
      </w:r>
    </w:p>
    <w:p>
      <w:pPr>
        <w:adjustRightInd w:val="0"/>
        <w:snapToGrid w:val="0"/>
        <w:spacing w:line="420" w:lineRule="exact"/>
        <w:ind w:firstLine="480" w:firstLineChars="200"/>
        <w:rPr>
          <w:sz w:val="24"/>
        </w:rPr>
      </w:pPr>
      <w:r>
        <w:rPr>
          <w:sz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420" w:lineRule="exact"/>
        <w:ind w:firstLine="480" w:firstLineChars="200"/>
        <w:rPr>
          <w:sz w:val="24"/>
        </w:rPr>
      </w:pPr>
      <w:r>
        <w:rPr>
          <w:sz w:val="24"/>
        </w:rPr>
        <w:t>3、所提供货物（或设备）的包装，应能防止其一般性被窃或受外力破坏；一般不得采用有大缝隙的板条包装。</w:t>
      </w:r>
    </w:p>
    <w:p>
      <w:pPr>
        <w:adjustRightInd w:val="0"/>
        <w:snapToGrid w:val="0"/>
        <w:spacing w:line="420" w:lineRule="exact"/>
        <w:ind w:firstLine="480" w:firstLineChars="200"/>
        <w:rPr>
          <w:sz w:val="24"/>
        </w:rPr>
      </w:pPr>
      <w:r>
        <w:rPr>
          <w:sz w:val="24"/>
        </w:rPr>
        <w:t>4、应对包装件做必要的加固和固定，以防止运输可能造成的损坏。</w:t>
      </w:r>
    </w:p>
    <w:p>
      <w:pPr>
        <w:adjustRightInd w:val="0"/>
        <w:snapToGrid w:val="0"/>
        <w:spacing w:line="420" w:lineRule="exact"/>
        <w:ind w:firstLine="480" w:firstLineChars="200"/>
        <w:rPr>
          <w:sz w:val="24"/>
        </w:rPr>
      </w:pPr>
      <w:r>
        <w:rPr>
          <w:sz w:val="24"/>
        </w:rPr>
        <w:t>5、每个包装件应有装箱单，并至少标明名称、型号规格、数量、净重和毛重、投标方（或供货商）名称和制造日期等相关内容。</w:t>
      </w:r>
    </w:p>
    <w:p>
      <w:pPr>
        <w:adjustRightInd w:val="0"/>
        <w:snapToGrid w:val="0"/>
        <w:spacing w:line="420" w:lineRule="exact"/>
        <w:ind w:firstLine="480" w:firstLineChars="200"/>
        <w:rPr>
          <w:sz w:val="24"/>
        </w:rPr>
      </w:pPr>
      <w:r>
        <w:rPr>
          <w:sz w:val="24"/>
        </w:rPr>
        <w:t>6、每个包装箱应有明显标志，并具有中文书写的合同号、装运标志、发货和到货地点名称、发货人和收货人名称、货物名称和项目号、箱号和外型尺寸等内容。</w:t>
      </w:r>
    </w:p>
    <w:p>
      <w:pPr>
        <w:adjustRightInd w:val="0"/>
        <w:snapToGrid w:val="0"/>
        <w:spacing w:line="420" w:lineRule="exact"/>
        <w:ind w:firstLine="480" w:firstLineChars="200"/>
        <w:rPr>
          <w:sz w:val="24"/>
        </w:rPr>
      </w:pPr>
      <w:r>
        <w:rPr>
          <w:sz w:val="24"/>
        </w:rPr>
        <w:t>7、应按照不同的装运要求在包装箱上标明“小心轻放”、“箭头向上”、“防潮”、“防磁”、“不准平放”等标志，以及其它适用的国标通用标志。</w:t>
      </w:r>
    </w:p>
    <w:p>
      <w:pPr>
        <w:adjustRightInd w:val="0"/>
        <w:snapToGrid w:val="0"/>
        <w:spacing w:line="420" w:lineRule="exact"/>
        <w:ind w:firstLine="480" w:firstLineChars="200"/>
        <w:rPr>
          <w:sz w:val="24"/>
        </w:rPr>
      </w:pPr>
      <w:r>
        <w:rPr>
          <w:sz w:val="24"/>
        </w:rPr>
        <w:t>8、包装箱应连续编号，不应出现重复编号。</w:t>
      </w:r>
    </w:p>
    <w:p>
      <w:pPr>
        <w:adjustRightInd w:val="0"/>
        <w:snapToGrid w:val="0"/>
        <w:spacing w:line="420" w:lineRule="exact"/>
        <w:ind w:firstLine="480" w:firstLineChars="200"/>
        <w:rPr>
          <w:sz w:val="24"/>
        </w:rPr>
      </w:pPr>
      <w:r>
        <w:rPr>
          <w:sz w:val="24"/>
        </w:rPr>
        <w:t>9、在不受到外界破坏情况下，包装应保证自交货日起一年内货物（或设备）完好无损。</w:t>
      </w:r>
    </w:p>
    <w:p>
      <w:pPr>
        <w:spacing w:line="420" w:lineRule="exact"/>
        <w:outlineLvl w:val="3"/>
        <w:rPr>
          <w:b/>
          <w:sz w:val="24"/>
        </w:rPr>
      </w:pPr>
      <w:bookmarkStart w:id="78" w:name="_Toc18841"/>
      <w:bookmarkStart w:id="79" w:name="_Toc130903444"/>
      <w:r>
        <w:rPr>
          <w:rFonts w:hint="eastAsia"/>
          <w:b/>
          <w:sz w:val="24"/>
        </w:rPr>
        <w:t>4</w:t>
      </w:r>
      <w:r>
        <w:rPr>
          <w:b/>
          <w:sz w:val="24"/>
        </w:rPr>
        <w:t>.2.5 运输</w:t>
      </w:r>
      <w:bookmarkEnd w:id="78"/>
      <w:bookmarkEnd w:id="79"/>
    </w:p>
    <w:p>
      <w:pPr>
        <w:adjustRightInd w:val="0"/>
        <w:snapToGrid w:val="0"/>
        <w:spacing w:line="420" w:lineRule="exact"/>
        <w:ind w:firstLine="480" w:firstLineChars="200"/>
        <w:rPr>
          <w:sz w:val="24"/>
        </w:rPr>
      </w:pPr>
      <w:r>
        <w:rPr>
          <w:sz w:val="24"/>
        </w:rPr>
        <w:t>1、应负责将货物（或设备）运到目的地，并必须做到货物（或设备）在任何运输过程中不受损坏和遗失。</w:t>
      </w:r>
    </w:p>
    <w:p>
      <w:pPr>
        <w:adjustRightInd w:val="0"/>
        <w:snapToGrid w:val="0"/>
        <w:spacing w:line="420" w:lineRule="exact"/>
        <w:ind w:firstLine="480" w:firstLineChars="200"/>
        <w:rPr>
          <w:sz w:val="24"/>
        </w:rPr>
      </w:pPr>
      <w:r>
        <w:rPr>
          <w:sz w:val="24"/>
        </w:rPr>
        <w:t>2、同批货物（或设备）应统一包装、编号运输。</w:t>
      </w:r>
    </w:p>
    <w:p>
      <w:pPr>
        <w:adjustRightInd w:val="0"/>
        <w:snapToGrid w:val="0"/>
        <w:spacing w:line="420" w:lineRule="exact"/>
        <w:ind w:firstLine="480" w:firstLineChars="200"/>
        <w:rPr>
          <w:sz w:val="24"/>
        </w:rPr>
      </w:pPr>
      <w:r>
        <w:rPr>
          <w:sz w:val="24"/>
        </w:rPr>
        <w:t>3、一般情况下，经由铁路、公路运输的包装件尺寸和重量不应超过国家所规定的尺寸限制。特殊情况应予以说明。</w:t>
      </w:r>
    </w:p>
    <w:p>
      <w:pPr>
        <w:adjustRightInd w:val="0"/>
        <w:snapToGrid w:val="0"/>
        <w:spacing w:line="420" w:lineRule="exact"/>
        <w:ind w:firstLine="480" w:firstLineChars="200"/>
        <w:rPr>
          <w:sz w:val="24"/>
        </w:rPr>
      </w:pPr>
      <w:r>
        <w:rPr>
          <w:sz w:val="24"/>
        </w:rPr>
        <w:t>4、在每批货物（或设备）发出后，应立即通知买方；通知中应指明：合同号、货运单号、件数、重量和货物（或设备）发出日期等相关内容。</w:t>
      </w:r>
    </w:p>
    <w:p>
      <w:pPr>
        <w:adjustRightInd w:val="0"/>
        <w:snapToGrid w:val="0"/>
        <w:spacing w:line="420" w:lineRule="exact"/>
        <w:ind w:firstLine="480" w:firstLineChars="200"/>
        <w:rPr>
          <w:sz w:val="24"/>
        </w:rPr>
      </w:pPr>
      <w:r>
        <w:rPr>
          <w:sz w:val="24"/>
        </w:rPr>
        <w:t>5、货物（或设备）运抵交货地点后，应负责货物（或设备）的卸货、搬运、保管等事宜；或按照合同约定。</w:t>
      </w:r>
    </w:p>
    <w:p>
      <w:pPr>
        <w:adjustRightInd w:val="0"/>
        <w:snapToGrid w:val="0"/>
        <w:spacing w:line="420" w:lineRule="exact"/>
        <w:ind w:firstLine="480" w:firstLineChars="200"/>
        <w:rPr>
          <w:sz w:val="24"/>
        </w:rPr>
        <w:sectPr>
          <w:footerReference r:id="rId33" w:type="first"/>
          <w:headerReference r:id="rId32" w:type="even"/>
          <w:pgSz w:w="11906" w:h="16838"/>
          <w:pgMar w:top="1588" w:right="1418" w:bottom="1134" w:left="1418" w:header="851" w:footer="992" w:gutter="0"/>
          <w:pgNumType w:fmt="decimal"/>
          <w:cols w:space="720" w:num="1"/>
          <w:titlePg/>
          <w:docGrid w:type="lines" w:linePitch="312" w:charSpace="0"/>
        </w:sectPr>
      </w:pPr>
    </w:p>
    <w:p>
      <w:pPr>
        <w:pStyle w:val="108"/>
        <w:outlineLvl w:val="1"/>
        <w:rPr>
          <w:color w:val="auto"/>
        </w:rPr>
      </w:pPr>
      <w:bookmarkStart w:id="80" w:name="_Toc28444"/>
      <w:bookmarkStart w:id="81" w:name="_Toc465187645"/>
      <w:bookmarkStart w:id="82" w:name="_Toc130903445"/>
      <w:r>
        <w:rPr>
          <w:color w:val="auto"/>
        </w:rPr>
        <w:t>第五章  质保期及售后服务</w:t>
      </w:r>
      <w:bookmarkEnd w:id="80"/>
      <w:bookmarkEnd w:id="81"/>
      <w:bookmarkEnd w:id="82"/>
    </w:p>
    <w:p>
      <w:pPr>
        <w:spacing w:line="420" w:lineRule="exact"/>
        <w:jc w:val="left"/>
        <w:outlineLvl w:val="2"/>
        <w:rPr>
          <w:rFonts w:eastAsia="黑体"/>
          <w:b/>
          <w:sz w:val="24"/>
        </w:rPr>
      </w:pPr>
      <w:bookmarkStart w:id="83" w:name="_Toc130903446"/>
      <w:bookmarkStart w:id="84" w:name="_Toc22874"/>
      <w:r>
        <w:rPr>
          <w:rFonts w:hint="eastAsia" w:eastAsia="黑体"/>
          <w:b/>
          <w:sz w:val="24"/>
        </w:rPr>
        <w:t>5</w:t>
      </w:r>
      <w:r>
        <w:rPr>
          <w:rFonts w:eastAsia="黑体"/>
          <w:b/>
          <w:sz w:val="24"/>
        </w:rPr>
        <w:t>.1 质保期及质保要求</w:t>
      </w:r>
      <w:bookmarkEnd w:id="83"/>
      <w:bookmarkEnd w:id="84"/>
    </w:p>
    <w:p>
      <w:pPr>
        <w:spacing w:line="420" w:lineRule="exact"/>
        <w:ind w:firstLine="480" w:firstLineChars="200"/>
        <w:jc w:val="left"/>
        <w:rPr>
          <w:b/>
          <w:bCs/>
          <w:sz w:val="24"/>
        </w:rPr>
      </w:pPr>
      <w:r>
        <w:rPr>
          <w:b/>
          <w:bCs/>
          <w:sz w:val="24"/>
        </w:rPr>
        <w:t>1、全部供货范围内的设备、材料、零配件和工器具等，除合同特别约定外，其质保期均自终验收签字生效之日起</w:t>
      </w:r>
      <w:r>
        <w:rPr>
          <w:b/>
          <w:bCs/>
          <w:sz w:val="24"/>
          <w:highlight w:val="none"/>
          <w:u w:val="single"/>
          <w:shd w:val="pct10" w:color="auto" w:fill="FFFFFF"/>
        </w:rPr>
        <w:t>24</w:t>
      </w:r>
      <w:r>
        <w:rPr>
          <w:b/>
          <w:bCs/>
          <w:sz w:val="24"/>
        </w:rPr>
        <w:t>个月。</w:t>
      </w:r>
    </w:p>
    <w:p>
      <w:pPr>
        <w:spacing w:line="420" w:lineRule="exact"/>
        <w:ind w:firstLine="480" w:firstLineChars="200"/>
        <w:jc w:val="left"/>
        <w:rPr>
          <w:sz w:val="24"/>
        </w:rPr>
      </w:pPr>
      <w:r>
        <w:rPr>
          <w:sz w:val="24"/>
        </w:rPr>
        <w:t>投标货物或涉及的关键总成和零件，如果有更长时间质保期，允许更改并说明，此将有利于投标方。</w:t>
      </w:r>
    </w:p>
    <w:p>
      <w:pPr>
        <w:spacing w:line="420" w:lineRule="exact"/>
        <w:ind w:firstLine="480" w:firstLineChars="200"/>
        <w:jc w:val="left"/>
        <w:rPr>
          <w:sz w:val="24"/>
        </w:rPr>
      </w:pPr>
      <w:r>
        <w:rPr>
          <w:sz w:val="24"/>
        </w:rPr>
        <w:t>设计使用寿命短于质保期的易损件除外，但属于易损件的，应当有明确说明。</w:t>
      </w:r>
    </w:p>
    <w:p>
      <w:pPr>
        <w:spacing w:line="420" w:lineRule="exact"/>
        <w:ind w:firstLine="480" w:firstLineChars="200"/>
        <w:jc w:val="left"/>
        <w:rPr>
          <w:sz w:val="24"/>
        </w:rPr>
      </w:pPr>
      <w:r>
        <w:rPr>
          <w:sz w:val="24"/>
        </w:rPr>
        <w:t>2、质保期之内，如果货物出现设备、总成、关键零部件或者多处一般零部件的二次以上的更换或维修行为，则质保期自更换或维修行为结束、货物重新正常运行使用之日起重新计算。</w:t>
      </w:r>
    </w:p>
    <w:p>
      <w:pPr>
        <w:spacing w:line="420" w:lineRule="exact"/>
        <w:ind w:firstLine="480" w:firstLineChars="200"/>
        <w:jc w:val="left"/>
        <w:rPr>
          <w:sz w:val="24"/>
        </w:rPr>
      </w:pPr>
      <w:r>
        <w:rPr>
          <w:sz w:val="24"/>
        </w:rPr>
        <w:t>3、质保期内免费提供零部件和及时有效的服务。质保期内因货物本身缺陷造成的各种故障，卖方应负责免费维修和服务。</w:t>
      </w:r>
    </w:p>
    <w:p>
      <w:pPr>
        <w:spacing w:line="420" w:lineRule="exact"/>
        <w:ind w:firstLine="480" w:firstLineChars="200"/>
        <w:jc w:val="left"/>
        <w:rPr>
          <w:sz w:val="24"/>
        </w:rPr>
      </w:pPr>
      <w:r>
        <w:rPr>
          <w:sz w:val="24"/>
        </w:rPr>
        <w:t>4、质保期终止之日起一年内重复出现的质保期之内出现的故障，仍属质保范围而且应当免费。</w:t>
      </w:r>
    </w:p>
    <w:p>
      <w:pPr>
        <w:spacing w:line="420" w:lineRule="exact"/>
        <w:jc w:val="left"/>
        <w:outlineLvl w:val="2"/>
        <w:rPr>
          <w:rFonts w:eastAsia="黑体"/>
          <w:b/>
          <w:sz w:val="24"/>
        </w:rPr>
      </w:pPr>
      <w:bookmarkStart w:id="85" w:name="_Toc18171"/>
      <w:bookmarkStart w:id="86" w:name="_Toc130903447"/>
      <w:r>
        <w:rPr>
          <w:rFonts w:hint="eastAsia" w:eastAsia="黑体"/>
          <w:b/>
          <w:sz w:val="24"/>
        </w:rPr>
        <w:t>5</w:t>
      </w:r>
      <w:r>
        <w:rPr>
          <w:rFonts w:eastAsia="黑体"/>
          <w:b/>
          <w:sz w:val="24"/>
        </w:rPr>
        <w:t>.2 技术及培训服务</w:t>
      </w:r>
      <w:bookmarkEnd w:id="85"/>
      <w:bookmarkEnd w:id="86"/>
    </w:p>
    <w:p>
      <w:pPr>
        <w:adjustRightInd w:val="0"/>
        <w:snapToGrid w:val="0"/>
        <w:spacing w:line="420" w:lineRule="exact"/>
        <w:ind w:firstLine="480" w:firstLineChars="200"/>
        <w:rPr>
          <w:sz w:val="24"/>
        </w:rPr>
      </w:pPr>
      <w:r>
        <w:rPr>
          <w:sz w:val="24"/>
        </w:rPr>
        <w:t>1</w:t>
      </w:r>
      <w:r>
        <w:rPr>
          <w:rFonts w:hint="eastAsia"/>
          <w:sz w:val="24"/>
        </w:rPr>
        <w:t>、应负责在买方货物使用现场，对技术、维修和操作人员提供免费的理论、技术和操作、维修等方面的技术指导和培训，并接受买方有关人员的技术咨询。培训工作日不少于</w:t>
      </w:r>
      <w:r>
        <w:rPr>
          <w:rFonts w:hint="eastAsia"/>
          <w:sz w:val="24"/>
          <w:lang w:val="en-US" w:eastAsia="zh-CN"/>
        </w:rPr>
        <w:t>1</w:t>
      </w:r>
      <w:r>
        <w:rPr>
          <w:sz w:val="24"/>
        </w:rPr>
        <w:t>0</w:t>
      </w:r>
      <w:r>
        <w:rPr>
          <w:rFonts w:hint="eastAsia"/>
          <w:sz w:val="24"/>
        </w:rPr>
        <w:t>个日历日。</w:t>
      </w:r>
    </w:p>
    <w:p>
      <w:pPr>
        <w:adjustRightInd w:val="0"/>
        <w:snapToGrid w:val="0"/>
        <w:spacing w:line="420" w:lineRule="exact"/>
        <w:ind w:firstLine="480" w:firstLineChars="200"/>
        <w:rPr>
          <w:sz w:val="24"/>
        </w:rPr>
      </w:pPr>
      <w:r>
        <w:rPr>
          <w:sz w:val="24"/>
        </w:rPr>
        <w:t>2、应免费提供一定数量的培训资料。</w:t>
      </w:r>
    </w:p>
    <w:p>
      <w:pPr>
        <w:adjustRightInd w:val="0"/>
        <w:snapToGrid w:val="0"/>
        <w:spacing w:line="420" w:lineRule="exact"/>
        <w:ind w:firstLine="480" w:firstLineChars="200"/>
        <w:rPr>
          <w:sz w:val="24"/>
        </w:rPr>
      </w:pPr>
      <w:r>
        <w:rPr>
          <w:sz w:val="24"/>
        </w:rPr>
        <w:t>3、应按要求免费积极协助和提供买方以及买方所委托的工程设计单位有关人员所需要的、与货物有关的工程设计资料、技术咨询等。</w:t>
      </w:r>
    </w:p>
    <w:p>
      <w:pPr>
        <w:adjustRightInd w:val="0"/>
        <w:snapToGrid w:val="0"/>
        <w:spacing w:line="420" w:lineRule="exact"/>
        <w:ind w:firstLine="480" w:firstLineChars="200"/>
        <w:rPr>
          <w:sz w:val="24"/>
        </w:rPr>
      </w:pPr>
      <w:r>
        <w:rPr>
          <w:sz w:val="24"/>
        </w:rPr>
        <w:t>4、若卖方提供货物涉及到外购外协货物、而且该货物的技术质量等较为关键时，卖方应能保证得到配套厂家的技术支持，并免费为买方提供技术服务。</w:t>
      </w:r>
    </w:p>
    <w:p>
      <w:pPr>
        <w:adjustRightInd w:val="0"/>
        <w:snapToGrid w:val="0"/>
        <w:spacing w:line="420" w:lineRule="exact"/>
        <w:ind w:firstLine="480" w:firstLineChars="200"/>
        <w:rPr>
          <w:sz w:val="24"/>
        </w:rPr>
      </w:pPr>
      <w:r>
        <w:rPr>
          <w:sz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adjustRightInd w:val="0"/>
        <w:snapToGrid w:val="0"/>
        <w:spacing w:line="420" w:lineRule="exact"/>
        <w:ind w:firstLine="480" w:firstLineChars="200"/>
        <w:rPr>
          <w:rFonts w:hint="default" w:eastAsia="宋体"/>
          <w:sz w:val="24"/>
          <w:lang w:val="en-US" w:eastAsia="zh-CN"/>
        </w:rPr>
      </w:pPr>
      <w:r>
        <w:rPr>
          <w:rFonts w:hint="eastAsia"/>
          <w:sz w:val="24"/>
          <w:lang w:val="en-US" w:eastAsia="zh-CN"/>
        </w:rPr>
        <w:t>6、提供相关标准实施细则、设备维修保养说明、设备操作规程，设备说明书。</w:t>
      </w:r>
    </w:p>
    <w:p>
      <w:pPr>
        <w:spacing w:line="420" w:lineRule="exact"/>
        <w:jc w:val="left"/>
        <w:outlineLvl w:val="2"/>
        <w:rPr>
          <w:rFonts w:eastAsia="黑体"/>
          <w:b/>
          <w:sz w:val="24"/>
        </w:rPr>
      </w:pPr>
      <w:bookmarkStart w:id="87" w:name="_Toc762"/>
      <w:bookmarkStart w:id="88" w:name="_Toc130903448"/>
      <w:r>
        <w:rPr>
          <w:rFonts w:hint="eastAsia" w:eastAsia="黑体"/>
          <w:b/>
          <w:sz w:val="24"/>
        </w:rPr>
        <w:t>5</w:t>
      </w:r>
      <w:r>
        <w:rPr>
          <w:rFonts w:eastAsia="黑体"/>
          <w:b/>
          <w:sz w:val="24"/>
        </w:rPr>
        <w:t>.3 安装调试及验收服务</w:t>
      </w:r>
      <w:bookmarkEnd w:id="87"/>
      <w:bookmarkEnd w:id="88"/>
    </w:p>
    <w:p>
      <w:pPr>
        <w:adjustRightInd w:val="0"/>
        <w:snapToGrid w:val="0"/>
        <w:spacing w:line="420" w:lineRule="exact"/>
        <w:ind w:firstLine="480" w:firstLineChars="200"/>
        <w:rPr>
          <w:sz w:val="24"/>
        </w:rPr>
      </w:pPr>
      <w:r>
        <w:rPr>
          <w:sz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420" w:lineRule="exact"/>
        <w:ind w:firstLine="480" w:firstLineChars="200"/>
        <w:rPr>
          <w:sz w:val="24"/>
        </w:rPr>
      </w:pPr>
      <w:r>
        <w:rPr>
          <w:sz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420" w:lineRule="exact"/>
        <w:ind w:firstLine="480" w:firstLineChars="200"/>
        <w:rPr>
          <w:sz w:val="24"/>
        </w:rPr>
      </w:pPr>
      <w:r>
        <w:rPr>
          <w:sz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420" w:lineRule="exact"/>
        <w:ind w:firstLine="480" w:firstLineChars="200"/>
        <w:rPr>
          <w:sz w:val="24"/>
        </w:rPr>
      </w:pPr>
      <w:r>
        <w:rPr>
          <w:sz w:val="24"/>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pPr>
        <w:adjustRightInd w:val="0"/>
        <w:snapToGrid w:val="0"/>
        <w:spacing w:line="420" w:lineRule="exact"/>
        <w:ind w:firstLine="480" w:firstLineChars="200"/>
        <w:rPr>
          <w:sz w:val="24"/>
        </w:rPr>
      </w:pPr>
      <w:r>
        <w:rPr>
          <w:sz w:val="24"/>
        </w:rPr>
        <w:t>5、卖方应当向买方提供货物试验、验收的有关标准、规范和方法，同时提供货物涉及并使用的软件合法性证明。</w:t>
      </w:r>
    </w:p>
    <w:p>
      <w:pPr>
        <w:adjustRightInd w:val="0"/>
        <w:snapToGrid w:val="0"/>
        <w:spacing w:line="420" w:lineRule="exact"/>
        <w:ind w:firstLine="480" w:firstLineChars="200"/>
        <w:rPr>
          <w:sz w:val="24"/>
        </w:rPr>
      </w:pPr>
      <w:r>
        <w:rPr>
          <w:sz w:val="24"/>
        </w:rPr>
        <w:t>6、服务缺陷视同货物缺陷和履约延期。</w:t>
      </w:r>
    </w:p>
    <w:p>
      <w:pPr>
        <w:spacing w:line="420" w:lineRule="exact"/>
        <w:jc w:val="left"/>
        <w:outlineLvl w:val="2"/>
        <w:rPr>
          <w:rFonts w:eastAsia="黑体"/>
          <w:b/>
          <w:sz w:val="24"/>
        </w:rPr>
      </w:pPr>
      <w:bookmarkStart w:id="89" w:name="_Toc130903449"/>
      <w:bookmarkStart w:id="90" w:name="_Toc25222"/>
      <w:r>
        <w:rPr>
          <w:rFonts w:hint="eastAsia" w:eastAsia="黑体"/>
          <w:b/>
          <w:sz w:val="24"/>
        </w:rPr>
        <w:t>5</w:t>
      </w:r>
      <w:r>
        <w:rPr>
          <w:rFonts w:eastAsia="黑体"/>
          <w:b/>
          <w:sz w:val="24"/>
        </w:rPr>
        <w:t>.4 售后服务</w:t>
      </w:r>
      <w:bookmarkEnd w:id="89"/>
      <w:bookmarkEnd w:id="90"/>
    </w:p>
    <w:p>
      <w:pPr>
        <w:adjustRightInd w:val="0"/>
        <w:snapToGrid w:val="0"/>
        <w:spacing w:line="420" w:lineRule="exact"/>
        <w:ind w:firstLine="480" w:firstLineChars="200"/>
        <w:rPr>
          <w:sz w:val="24"/>
        </w:rPr>
      </w:pPr>
      <w:r>
        <w:rPr>
          <w:sz w:val="24"/>
        </w:rPr>
        <w:t>1、卖方提供的货物涉及的所有售后服务均由卖方负责。如果发生问题并且收到通知，卖方应当在2小时内予以答复。</w:t>
      </w:r>
    </w:p>
    <w:p>
      <w:pPr>
        <w:adjustRightInd w:val="0"/>
        <w:snapToGrid w:val="0"/>
        <w:spacing w:line="420" w:lineRule="exact"/>
        <w:ind w:firstLine="480" w:firstLineChars="200"/>
        <w:rPr>
          <w:sz w:val="24"/>
        </w:rPr>
      </w:pPr>
      <w:r>
        <w:rPr>
          <w:sz w:val="24"/>
        </w:rPr>
        <w:t>2、如发现所提供的货物存在问题，需要卖方解决或配合解决时：在质保期之内，应在接到通知后</w:t>
      </w:r>
      <w:r>
        <w:rPr>
          <w:sz w:val="24"/>
          <w:u w:val="single"/>
          <w:shd w:val="pct10" w:color="auto" w:fill="FFFFFF"/>
        </w:rPr>
        <w:t xml:space="preserve">  24   </w:t>
      </w:r>
      <w:r>
        <w:rPr>
          <w:sz w:val="24"/>
        </w:rPr>
        <w:t>小时内派有关人员到达现场；在质保期之外，应在接到通知后</w:t>
      </w:r>
      <w:r>
        <w:rPr>
          <w:sz w:val="24"/>
          <w:u w:val="single"/>
          <w:shd w:val="pct10" w:color="auto" w:fill="FFFFFF"/>
        </w:rPr>
        <w:t xml:space="preserve">  72   </w:t>
      </w:r>
      <w:r>
        <w:rPr>
          <w:sz w:val="24"/>
        </w:rPr>
        <w:t>小时内派有关人员到达现场。</w:t>
      </w:r>
    </w:p>
    <w:p>
      <w:pPr>
        <w:adjustRightInd w:val="0"/>
        <w:snapToGrid w:val="0"/>
        <w:spacing w:line="420" w:lineRule="exact"/>
        <w:ind w:firstLine="480" w:firstLineChars="200"/>
        <w:rPr>
          <w:sz w:val="24"/>
        </w:rPr>
      </w:pPr>
      <w:r>
        <w:rPr>
          <w:sz w:val="24"/>
        </w:rPr>
        <w:t>3、卖方派往买方使用现场的人员，应具有较高的业务素质；现场解决问题时，不得无故拖延或推迟，应为买方提供最佳的服务。</w:t>
      </w:r>
    </w:p>
    <w:p>
      <w:pPr>
        <w:adjustRightInd w:val="0"/>
        <w:snapToGrid w:val="0"/>
        <w:spacing w:line="420" w:lineRule="exact"/>
        <w:ind w:firstLine="480" w:firstLineChars="200"/>
        <w:rPr>
          <w:sz w:val="24"/>
        </w:rPr>
      </w:pPr>
      <w:r>
        <w:rPr>
          <w:rFonts w:hint="eastAsia"/>
          <w:sz w:val="24"/>
        </w:rPr>
        <w:t>4、卖方在中国大陆地区应具有良好的售后服务及技术支持能力，在国内至少在</w:t>
      </w:r>
      <w:r>
        <w:rPr>
          <w:sz w:val="24"/>
        </w:rPr>
        <w:t>2</w:t>
      </w:r>
      <w:r>
        <w:rPr>
          <w:rFonts w:hint="eastAsia"/>
          <w:sz w:val="24"/>
        </w:rPr>
        <w:t>个不同地区设有售后服务网点并建有备件库，投标文件中需提供投标人/制造商出具的售后服务承诺书。</w:t>
      </w:r>
    </w:p>
    <w:p>
      <w:pPr>
        <w:adjustRightInd w:val="0"/>
        <w:snapToGrid w:val="0"/>
        <w:spacing w:line="420" w:lineRule="exact"/>
        <w:ind w:firstLine="480" w:firstLineChars="200"/>
        <w:rPr>
          <w:sz w:val="24"/>
        </w:rPr>
      </w:pPr>
      <w:bookmarkStart w:id="91" w:name="_Hlk113545658"/>
      <w:r>
        <w:rPr>
          <w:rFonts w:hint="eastAsia"/>
          <w:sz w:val="24"/>
        </w:rPr>
        <w:t>5、卖方提供的现场服务不少于3名系统集成人员、维修工程师，并附中国售后服务机构人员名单、地址及联系方式，需要提供社保证明。</w:t>
      </w:r>
    </w:p>
    <w:bookmarkEnd w:id="91"/>
    <w:p>
      <w:pPr>
        <w:spacing w:line="420" w:lineRule="exact"/>
        <w:jc w:val="left"/>
        <w:outlineLvl w:val="2"/>
        <w:rPr>
          <w:rFonts w:eastAsia="黑体"/>
          <w:b/>
          <w:sz w:val="24"/>
        </w:rPr>
      </w:pPr>
      <w:bookmarkStart w:id="92" w:name="_Toc130903450"/>
      <w:bookmarkStart w:id="93" w:name="_Toc25276"/>
      <w:r>
        <w:rPr>
          <w:rFonts w:hint="eastAsia" w:eastAsia="黑体"/>
          <w:b/>
          <w:sz w:val="24"/>
        </w:rPr>
        <w:t>5</w:t>
      </w:r>
      <w:r>
        <w:rPr>
          <w:rFonts w:eastAsia="黑体"/>
          <w:b/>
          <w:sz w:val="24"/>
        </w:rPr>
        <w:t>.5 其它服务</w:t>
      </w:r>
      <w:bookmarkEnd w:id="92"/>
      <w:bookmarkEnd w:id="93"/>
    </w:p>
    <w:p>
      <w:pPr>
        <w:adjustRightInd w:val="0"/>
        <w:snapToGrid w:val="0"/>
        <w:spacing w:line="420" w:lineRule="exact"/>
        <w:ind w:firstLine="480" w:firstLineChars="200"/>
        <w:rPr>
          <w:sz w:val="24"/>
        </w:rPr>
      </w:pPr>
      <w:r>
        <w:rPr>
          <w:sz w:val="24"/>
        </w:rPr>
        <w:t>1、若卖方所提供货物有需要进口的，卖方一般应自行、自费办理。</w:t>
      </w:r>
    </w:p>
    <w:p>
      <w:pPr>
        <w:adjustRightInd w:val="0"/>
        <w:snapToGrid w:val="0"/>
        <w:spacing w:line="420" w:lineRule="exact"/>
        <w:ind w:firstLine="480" w:firstLineChars="200"/>
        <w:rPr>
          <w:sz w:val="24"/>
        </w:rPr>
      </w:pPr>
      <w:r>
        <w:rPr>
          <w:sz w:val="24"/>
        </w:rPr>
        <w:t>2、除招标文件、投标文件、答疑文件、技术协议、合同等约定之外，卖方应免费负责必要的或强制性的货物的检验、试验、化验等直接费用。</w:t>
      </w:r>
    </w:p>
    <w:p>
      <w:pPr>
        <w:spacing w:line="420" w:lineRule="exact"/>
        <w:ind w:firstLine="480" w:firstLineChars="200"/>
        <w:rPr>
          <w:sz w:val="24"/>
        </w:rPr>
        <w:sectPr>
          <w:pgSz w:w="11906" w:h="16838"/>
          <w:pgMar w:top="1588" w:right="1418" w:bottom="1134" w:left="1418" w:header="851" w:footer="992" w:gutter="0"/>
          <w:pgNumType w:fmt="decimal"/>
          <w:cols w:space="720" w:num="1"/>
          <w:titlePg/>
          <w:docGrid w:type="lines" w:linePitch="312" w:charSpace="0"/>
        </w:sectPr>
      </w:pPr>
      <w:r>
        <w:rPr>
          <w:sz w:val="24"/>
        </w:rPr>
        <w:t>3、本章节条款所列“免费”，并非指定不可收费，而是指招标文件、投标文件、答疑文件、技术交流文件、技术协议书和合同等范围之外，投标方不可另行收取的费用。</w:t>
      </w:r>
    </w:p>
    <w:p>
      <w:pPr>
        <w:pStyle w:val="108"/>
        <w:outlineLvl w:val="1"/>
        <w:rPr>
          <w:color w:val="auto"/>
        </w:rPr>
      </w:pPr>
      <w:bookmarkStart w:id="94" w:name="_Toc130903451"/>
      <w:bookmarkStart w:id="95" w:name="_Toc14654"/>
      <w:bookmarkStart w:id="96" w:name="_Toc465187646"/>
      <w:r>
        <w:rPr>
          <w:color w:val="auto"/>
        </w:rPr>
        <w:t>第六章  预验收和终验收</w:t>
      </w:r>
      <w:bookmarkEnd w:id="94"/>
      <w:bookmarkEnd w:id="95"/>
      <w:bookmarkEnd w:id="96"/>
    </w:p>
    <w:p>
      <w:pPr>
        <w:spacing w:line="420" w:lineRule="exact"/>
        <w:jc w:val="left"/>
        <w:outlineLvl w:val="2"/>
        <w:rPr>
          <w:rFonts w:eastAsia="黑体"/>
          <w:b/>
          <w:sz w:val="24"/>
        </w:rPr>
      </w:pPr>
      <w:bookmarkStart w:id="97" w:name="_Toc21818"/>
      <w:bookmarkStart w:id="98" w:name="_Toc130903452"/>
      <w:r>
        <w:rPr>
          <w:rFonts w:hint="eastAsia" w:eastAsia="黑体"/>
          <w:b/>
          <w:sz w:val="24"/>
        </w:rPr>
        <w:t>6</w:t>
      </w:r>
      <w:r>
        <w:rPr>
          <w:rFonts w:eastAsia="黑体"/>
          <w:b/>
          <w:sz w:val="24"/>
        </w:rPr>
        <w:t>.1验收依据和验收标准</w:t>
      </w:r>
      <w:bookmarkEnd w:id="97"/>
      <w:bookmarkEnd w:id="98"/>
    </w:p>
    <w:p>
      <w:pPr>
        <w:spacing w:line="420" w:lineRule="exact"/>
        <w:ind w:firstLine="480" w:firstLineChars="200"/>
        <w:rPr>
          <w:sz w:val="24"/>
        </w:rPr>
      </w:pPr>
      <w:r>
        <w:rPr>
          <w:sz w:val="24"/>
        </w:rPr>
        <w:t>1、验收标准一般以技术协议书和合同规定验收。无论技术协议书和合同，是否全部并准确列明验收所涉及的相关标准，均作为验收标准之一。</w:t>
      </w:r>
    </w:p>
    <w:p>
      <w:pPr>
        <w:adjustRightInd w:val="0"/>
        <w:snapToGrid w:val="0"/>
        <w:spacing w:line="420" w:lineRule="exact"/>
        <w:ind w:firstLine="480" w:firstLineChars="200"/>
        <w:rPr>
          <w:sz w:val="24"/>
        </w:rPr>
      </w:pPr>
      <w:r>
        <w:rPr>
          <w:sz w:val="24"/>
        </w:rPr>
        <w:t>2、如果验收过程中，发现招标文件、投标文件、答疑文件、技术交流文件等与技术协议书、合同存在差异，原则上以涉及条款中对买方最有利条款为验收依据。</w:t>
      </w:r>
    </w:p>
    <w:p>
      <w:pPr>
        <w:spacing w:line="420" w:lineRule="exact"/>
        <w:jc w:val="left"/>
        <w:outlineLvl w:val="2"/>
        <w:rPr>
          <w:rFonts w:eastAsia="黑体"/>
          <w:b/>
          <w:sz w:val="24"/>
        </w:rPr>
      </w:pPr>
      <w:bookmarkStart w:id="99" w:name="_Toc130903453"/>
      <w:bookmarkStart w:id="100" w:name="_Toc29677"/>
      <w:r>
        <w:rPr>
          <w:rFonts w:hint="eastAsia" w:eastAsia="黑体"/>
          <w:b/>
          <w:sz w:val="24"/>
        </w:rPr>
        <w:t>6</w:t>
      </w:r>
      <w:r>
        <w:rPr>
          <w:rFonts w:eastAsia="黑体"/>
          <w:b/>
          <w:sz w:val="24"/>
        </w:rPr>
        <w:t>.2 检验</w:t>
      </w:r>
      <w:bookmarkEnd w:id="99"/>
      <w:bookmarkEnd w:id="100"/>
    </w:p>
    <w:p>
      <w:pPr>
        <w:adjustRightInd w:val="0"/>
        <w:snapToGrid w:val="0"/>
        <w:spacing w:line="420" w:lineRule="exact"/>
        <w:ind w:firstLine="480" w:firstLineChars="200"/>
        <w:rPr>
          <w:sz w:val="24"/>
        </w:rPr>
      </w:pPr>
      <w:r>
        <w:rPr>
          <w:sz w:val="24"/>
        </w:rPr>
        <w:t>如果采购货物涉及必要的或必需的检验，投标方应当在投标文件中明确可能涉及的检验费用，并将该费用包含在投标总报价之内；不作针对性澄清或说明的，视同包含在投标总价之内。基本约定如下：</w:t>
      </w:r>
    </w:p>
    <w:p>
      <w:pPr>
        <w:adjustRightInd w:val="0"/>
        <w:snapToGrid w:val="0"/>
        <w:spacing w:line="420" w:lineRule="exact"/>
        <w:ind w:firstLine="480" w:firstLineChars="200"/>
        <w:rPr>
          <w:sz w:val="24"/>
        </w:rPr>
      </w:pPr>
      <w:r>
        <w:rPr>
          <w:sz w:val="24"/>
        </w:rPr>
        <w:t>1、国产货物的检验一般由买卖双方共同进行或按照合同要求进行。</w:t>
      </w:r>
    </w:p>
    <w:p>
      <w:pPr>
        <w:adjustRightInd w:val="0"/>
        <w:snapToGrid w:val="0"/>
        <w:spacing w:line="420" w:lineRule="exact"/>
        <w:ind w:firstLine="480" w:firstLineChars="200"/>
        <w:rPr>
          <w:sz w:val="24"/>
        </w:rPr>
      </w:pPr>
      <w:r>
        <w:rPr>
          <w:sz w:val="24"/>
        </w:rPr>
        <w:t>2、进口货物的检验，卖方需要按照下述要求进行：</w:t>
      </w:r>
    </w:p>
    <w:p>
      <w:pPr>
        <w:adjustRightInd w:val="0"/>
        <w:snapToGrid w:val="0"/>
        <w:spacing w:line="420" w:lineRule="exact"/>
        <w:ind w:firstLine="480" w:firstLineChars="200"/>
        <w:rPr>
          <w:sz w:val="24"/>
        </w:rPr>
      </w:pPr>
      <w:r>
        <w:rPr>
          <w:sz w:val="24"/>
        </w:rPr>
        <w:t>2.1  进口货物发货前，应对货物的质量、型号、规格、性能和数量/重量作精密、全面的检验，并出具证明书，证明所供货物符合合同规定。</w:t>
      </w:r>
    </w:p>
    <w:p>
      <w:pPr>
        <w:adjustRightInd w:val="0"/>
        <w:snapToGrid w:val="0"/>
        <w:spacing w:line="420" w:lineRule="exact"/>
        <w:ind w:firstLine="480" w:firstLineChars="200"/>
        <w:rPr>
          <w:sz w:val="24"/>
        </w:rPr>
      </w:pPr>
      <w:r>
        <w:rPr>
          <w:sz w:val="24"/>
        </w:rPr>
        <w:t>2.2  应依据合同规定的要求，提供买卖双方达成一致的货物的验收标准和装箱单，作为买方检验的依据。</w:t>
      </w:r>
    </w:p>
    <w:p>
      <w:pPr>
        <w:adjustRightInd w:val="0"/>
        <w:snapToGrid w:val="0"/>
        <w:spacing w:line="420" w:lineRule="exact"/>
        <w:ind w:firstLine="480" w:firstLineChars="200"/>
        <w:rPr>
          <w:sz w:val="24"/>
        </w:rPr>
      </w:pPr>
      <w:r>
        <w:rPr>
          <w:sz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spacing w:line="420" w:lineRule="exact"/>
        <w:jc w:val="left"/>
        <w:outlineLvl w:val="2"/>
        <w:rPr>
          <w:rFonts w:eastAsia="黑体"/>
          <w:b/>
          <w:bCs/>
          <w:sz w:val="24"/>
        </w:rPr>
      </w:pPr>
      <w:bookmarkStart w:id="101" w:name="_Toc130903454"/>
      <w:bookmarkStart w:id="102" w:name="_Toc3147"/>
      <w:r>
        <w:rPr>
          <w:rFonts w:hint="eastAsia" w:eastAsia="黑体"/>
          <w:b/>
          <w:bCs/>
          <w:sz w:val="24"/>
        </w:rPr>
        <w:t>6</w:t>
      </w:r>
      <w:r>
        <w:rPr>
          <w:rFonts w:eastAsia="黑体"/>
          <w:b/>
          <w:bCs/>
          <w:sz w:val="24"/>
        </w:rPr>
        <w:t>.3 验收基本条件</w:t>
      </w:r>
      <w:bookmarkEnd w:id="101"/>
      <w:bookmarkEnd w:id="102"/>
    </w:p>
    <w:p>
      <w:pPr>
        <w:adjustRightInd w:val="0"/>
        <w:snapToGrid w:val="0"/>
        <w:spacing w:line="420" w:lineRule="exact"/>
        <w:ind w:firstLine="480" w:firstLineChars="200"/>
        <w:rPr>
          <w:sz w:val="24"/>
          <w:highlight w:val="none"/>
        </w:rPr>
      </w:pPr>
      <w:r>
        <w:rPr>
          <w:rFonts w:hint="eastAsia"/>
          <w:sz w:val="24"/>
          <w:szCs w:val="24"/>
          <w:highlight w:val="none"/>
          <w:lang w:val="en-US" w:eastAsia="zh-CN"/>
        </w:rPr>
        <w:t>验收方式为</w:t>
      </w:r>
      <w:r>
        <w:rPr>
          <w:rFonts w:hint="eastAsia"/>
          <w:sz w:val="24"/>
          <w:szCs w:val="24"/>
          <w:highlight w:val="none"/>
        </w:rPr>
        <w:t>终验收</w:t>
      </w:r>
      <w:r>
        <w:rPr>
          <w:rFonts w:hint="eastAsia"/>
          <w:sz w:val="24"/>
          <w:szCs w:val="24"/>
          <w:highlight w:val="none"/>
          <w:lang w:eastAsia="zh-CN"/>
        </w:rPr>
        <w:t>，</w:t>
      </w:r>
      <w:r>
        <w:rPr>
          <w:rFonts w:hint="eastAsia"/>
          <w:sz w:val="24"/>
          <w:highlight w:val="none"/>
        </w:rPr>
        <w:t>买卖双方按照合同约定执行了合同，同时货物完成了试运行并经检验合格，则具备验收条件。</w:t>
      </w:r>
    </w:p>
    <w:p>
      <w:pPr>
        <w:adjustRightInd w:val="0"/>
        <w:snapToGrid w:val="0"/>
        <w:spacing w:line="420" w:lineRule="exact"/>
        <w:ind w:firstLine="480" w:firstLineChars="200"/>
        <w:rPr>
          <w:sz w:val="24"/>
        </w:rPr>
      </w:pPr>
      <w:r>
        <w:rPr>
          <w:rFonts w:hint="eastAsia"/>
          <w:sz w:val="24"/>
          <w:lang w:val="en-US" w:eastAsia="zh-CN"/>
        </w:rPr>
        <w:t>1</w:t>
      </w:r>
      <w:r>
        <w:rPr>
          <w:rFonts w:hint="eastAsia"/>
          <w:sz w:val="24"/>
        </w:rPr>
        <w:t>、终验收一般条件</w:t>
      </w:r>
    </w:p>
    <w:p>
      <w:pPr>
        <w:adjustRightInd w:val="0"/>
        <w:snapToGrid w:val="0"/>
        <w:spacing w:line="420" w:lineRule="exact"/>
        <w:ind w:firstLine="480" w:firstLineChars="200"/>
        <w:rPr>
          <w:rFonts w:hint="eastAsia" w:eastAsia="宋体"/>
          <w:sz w:val="24"/>
          <w:szCs w:val="24"/>
          <w:lang w:eastAsia="zh-CN"/>
        </w:rPr>
      </w:pPr>
      <w:r>
        <w:rPr>
          <w:rFonts w:hint="eastAsia"/>
          <w:sz w:val="24"/>
          <w:szCs w:val="24"/>
          <w:lang w:val="en-US" w:eastAsia="zh-CN"/>
        </w:rPr>
        <w:t>1</w:t>
      </w:r>
      <w:r>
        <w:rPr>
          <w:sz w:val="24"/>
          <w:szCs w:val="24"/>
        </w:rPr>
        <w:t xml:space="preserve">.1 </w:t>
      </w:r>
      <w:r>
        <w:rPr>
          <w:rFonts w:hint="eastAsia"/>
          <w:sz w:val="24"/>
          <w:szCs w:val="24"/>
        </w:rPr>
        <w:t>投标人提供整套项目资料，包含项目图纸，技术资料及相关技术文件的检查及移交</w:t>
      </w:r>
      <w:r>
        <w:rPr>
          <w:rFonts w:hint="eastAsia"/>
          <w:sz w:val="24"/>
          <w:szCs w:val="24"/>
          <w:lang w:eastAsia="zh-CN"/>
        </w:rPr>
        <w:t>；</w:t>
      </w:r>
    </w:p>
    <w:p>
      <w:pPr>
        <w:adjustRightInd w:val="0"/>
        <w:snapToGrid w:val="0"/>
        <w:spacing w:line="420" w:lineRule="exact"/>
        <w:ind w:firstLine="480" w:firstLineChars="200"/>
        <w:rPr>
          <w:rFonts w:hint="eastAsia" w:eastAsia="宋体"/>
          <w:sz w:val="24"/>
          <w:szCs w:val="24"/>
          <w:lang w:eastAsia="zh-CN"/>
        </w:rPr>
      </w:pPr>
      <w:r>
        <w:rPr>
          <w:rFonts w:hint="eastAsia"/>
          <w:sz w:val="24"/>
          <w:szCs w:val="24"/>
          <w:lang w:val="en-US" w:eastAsia="zh-CN"/>
        </w:rPr>
        <w:t>1</w:t>
      </w:r>
      <w:r>
        <w:rPr>
          <w:sz w:val="24"/>
          <w:szCs w:val="24"/>
        </w:rPr>
        <w:t xml:space="preserve">.2 </w:t>
      </w:r>
      <w:r>
        <w:rPr>
          <w:rFonts w:hint="eastAsia"/>
          <w:sz w:val="24"/>
          <w:szCs w:val="24"/>
        </w:rPr>
        <w:t>外观检查（不能有硬伤及破损）</w:t>
      </w:r>
      <w:r>
        <w:rPr>
          <w:rFonts w:hint="eastAsia"/>
          <w:sz w:val="24"/>
          <w:szCs w:val="24"/>
          <w:lang w:eastAsia="zh-CN"/>
        </w:rPr>
        <w:t>；</w:t>
      </w:r>
    </w:p>
    <w:p>
      <w:pPr>
        <w:adjustRightInd w:val="0"/>
        <w:snapToGrid w:val="0"/>
        <w:spacing w:line="420" w:lineRule="exact"/>
        <w:ind w:firstLine="480" w:firstLineChars="200"/>
        <w:rPr>
          <w:rFonts w:hint="eastAsia" w:eastAsia="宋体"/>
          <w:sz w:val="24"/>
          <w:szCs w:val="24"/>
          <w:lang w:eastAsia="zh-CN"/>
        </w:rPr>
      </w:pPr>
      <w:r>
        <w:rPr>
          <w:rFonts w:hint="eastAsia"/>
          <w:sz w:val="24"/>
          <w:szCs w:val="24"/>
          <w:lang w:val="en-US" w:eastAsia="zh-CN"/>
        </w:rPr>
        <w:t>1</w:t>
      </w:r>
      <w:r>
        <w:rPr>
          <w:sz w:val="24"/>
          <w:szCs w:val="24"/>
        </w:rPr>
        <w:t xml:space="preserve">.3 </w:t>
      </w:r>
      <w:r>
        <w:rPr>
          <w:rFonts w:hint="eastAsia"/>
          <w:sz w:val="24"/>
          <w:szCs w:val="24"/>
        </w:rPr>
        <w:t>供货清单的确认</w:t>
      </w:r>
      <w:r>
        <w:rPr>
          <w:rFonts w:hint="eastAsia"/>
          <w:sz w:val="24"/>
          <w:szCs w:val="24"/>
          <w:lang w:eastAsia="zh-CN"/>
        </w:rPr>
        <w:t>；</w:t>
      </w:r>
    </w:p>
    <w:p>
      <w:pPr>
        <w:adjustRightInd w:val="0"/>
        <w:snapToGrid w:val="0"/>
        <w:spacing w:line="420" w:lineRule="exact"/>
        <w:ind w:firstLine="480" w:firstLineChars="200"/>
        <w:rPr>
          <w:rFonts w:hint="eastAsia" w:eastAsia="宋体"/>
          <w:sz w:val="24"/>
          <w:szCs w:val="24"/>
          <w:lang w:eastAsia="zh-CN"/>
        </w:rPr>
      </w:pPr>
      <w:r>
        <w:rPr>
          <w:rFonts w:hint="eastAsia"/>
          <w:sz w:val="24"/>
          <w:szCs w:val="24"/>
          <w:lang w:val="en-US" w:eastAsia="zh-CN"/>
        </w:rPr>
        <w:t>1</w:t>
      </w:r>
      <w:r>
        <w:rPr>
          <w:sz w:val="24"/>
          <w:szCs w:val="24"/>
        </w:rPr>
        <w:t xml:space="preserve">.4 </w:t>
      </w:r>
      <w:r>
        <w:rPr>
          <w:rFonts w:hint="eastAsia"/>
          <w:sz w:val="24"/>
          <w:szCs w:val="24"/>
        </w:rPr>
        <w:t>设备的基本功能与主要性能指标的验收</w:t>
      </w:r>
      <w:r>
        <w:rPr>
          <w:rFonts w:hint="eastAsia"/>
          <w:sz w:val="24"/>
          <w:szCs w:val="24"/>
          <w:lang w:eastAsia="zh-CN"/>
        </w:rPr>
        <w:t>；</w:t>
      </w:r>
    </w:p>
    <w:p>
      <w:pPr>
        <w:adjustRightInd w:val="0"/>
        <w:snapToGrid w:val="0"/>
        <w:spacing w:line="420" w:lineRule="exact"/>
        <w:ind w:firstLine="480" w:firstLineChars="200"/>
        <w:rPr>
          <w:rFonts w:hint="eastAsia" w:eastAsia="宋体"/>
          <w:sz w:val="24"/>
          <w:szCs w:val="24"/>
          <w:lang w:eastAsia="zh-CN"/>
        </w:rPr>
      </w:pPr>
      <w:r>
        <w:rPr>
          <w:rFonts w:hint="eastAsia"/>
          <w:sz w:val="24"/>
          <w:szCs w:val="24"/>
          <w:lang w:val="en-US" w:eastAsia="zh-CN"/>
        </w:rPr>
        <w:t>1</w:t>
      </w:r>
      <w:r>
        <w:rPr>
          <w:sz w:val="24"/>
          <w:szCs w:val="24"/>
        </w:rPr>
        <w:t>.</w:t>
      </w:r>
      <w:r>
        <w:rPr>
          <w:rFonts w:hint="eastAsia"/>
          <w:sz w:val="24"/>
          <w:szCs w:val="24"/>
          <w:lang w:val="en-US" w:eastAsia="zh-CN"/>
        </w:rPr>
        <w:t>5</w:t>
      </w:r>
      <w:r>
        <w:rPr>
          <w:sz w:val="24"/>
          <w:szCs w:val="24"/>
        </w:rPr>
        <w:t xml:space="preserve"> </w:t>
      </w:r>
      <w:r>
        <w:rPr>
          <w:rFonts w:hint="eastAsia"/>
          <w:sz w:val="24"/>
          <w:szCs w:val="24"/>
        </w:rPr>
        <w:t>货物安装调试完毕，并至少经过了验收要求的负荷试运行</w:t>
      </w:r>
      <w:r>
        <w:rPr>
          <w:rFonts w:hint="eastAsia"/>
          <w:sz w:val="24"/>
          <w:szCs w:val="24"/>
          <w:lang w:eastAsia="zh-CN"/>
        </w:rPr>
        <w:t>；</w:t>
      </w:r>
    </w:p>
    <w:p>
      <w:pPr>
        <w:adjustRightInd w:val="0"/>
        <w:snapToGrid w:val="0"/>
        <w:spacing w:line="420" w:lineRule="exact"/>
        <w:ind w:firstLine="480" w:firstLineChars="200"/>
        <w:rPr>
          <w:rFonts w:hint="eastAsia" w:eastAsia="宋体"/>
          <w:sz w:val="24"/>
          <w:szCs w:val="24"/>
          <w:lang w:eastAsia="zh-CN"/>
        </w:rPr>
      </w:pPr>
      <w:r>
        <w:rPr>
          <w:rFonts w:hint="eastAsia"/>
          <w:sz w:val="24"/>
          <w:szCs w:val="24"/>
          <w:lang w:val="en-US" w:eastAsia="zh-CN"/>
        </w:rPr>
        <w:t>1</w:t>
      </w:r>
      <w:r>
        <w:rPr>
          <w:sz w:val="24"/>
          <w:szCs w:val="24"/>
        </w:rPr>
        <w:t>.</w:t>
      </w:r>
      <w:r>
        <w:rPr>
          <w:rFonts w:hint="eastAsia"/>
          <w:sz w:val="24"/>
          <w:szCs w:val="24"/>
          <w:lang w:val="en-US" w:eastAsia="zh-CN"/>
        </w:rPr>
        <w:t>6</w:t>
      </w:r>
      <w:r>
        <w:rPr>
          <w:rFonts w:hint="eastAsia"/>
          <w:sz w:val="24"/>
          <w:szCs w:val="24"/>
        </w:rPr>
        <w:t xml:space="preserve"> 货物正常运行时，噪声等环境影响因素满足国家和当地环保主管部门规定，安全措施落实、有效</w:t>
      </w:r>
      <w:r>
        <w:rPr>
          <w:rFonts w:hint="eastAsia"/>
          <w:sz w:val="24"/>
          <w:szCs w:val="24"/>
          <w:lang w:eastAsia="zh-CN"/>
        </w:rPr>
        <w:t>；</w:t>
      </w:r>
    </w:p>
    <w:p>
      <w:pPr>
        <w:adjustRightInd w:val="0"/>
        <w:snapToGrid w:val="0"/>
        <w:spacing w:line="420" w:lineRule="exact"/>
        <w:ind w:firstLine="480" w:firstLineChars="200"/>
        <w:rPr>
          <w:rFonts w:hint="eastAsia" w:eastAsia="宋体"/>
          <w:sz w:val="24"/>
          <w:szCs w:val="24"/>
          <w:lang w:eastAsia="zh-CN"/>
        </w:rPr>
      </w:pPr>
      <w:r>
        <w:rPr>
          <w:rFonts w:hint="eastAsia"/>
          <w:sz w:val="24"/>
          <w:szCs w:val="24"/>
          <w:lang w:val="en-US" w:eastAsia="zh-CN"/>
        </w:rPr>
        <w:t>1</w:t>
      </w:r>
      <w:r>
        <w:rPr>
          <w:rFonts w:hint="eastAsia"/>
          <w:sz w:val="24"/>
          <w:szCs w:val="24"/>
        </w:rPr>
        <w:t>.</w:t>
      </w:r>
      <w:r>
        <w:rPr>
          <w:rFonts w:hint="eastAsia"/>
          <w:sz w:val="24"/>
          <w:szCs w:val="24"/>
          <w:lang w:val="en-US" w:eastAsia="zh-CN"/>
        </w:rPr>
        <w:t>7</w:t>
      </w:r>
      <w:r>
        <w:rPr>
          <w:rFonts w:hint="eastAsia"/>
          <w:sz w:val="24"/>
          <w:szCs w:val="24"/>
        </w:rPr>
        <w:t xml:space="preserve"> 试运行期间或之后无维修、调整等行为（特殊情况除外）</w:t>
      </w:r>
      <w:r>
        <w:rPr>
          <w:rFonts w:hint="eastAsia"/>
          <w:sz w:val="24"/>
          <w:szCs w:val="24"/>
          <w:lang w:eastAsia="zh-CN"/>
        </w:rPr>
        <w:t>；</w:t>
      </w:r>
    </w:p>
    <w:p>
      <w:pPr>
        <w:adjustRightInd w:val="0"/>
        <w:snapToGrid w:val="0"/>
        <w:spacing w:line="420" w:lineRule="exact"/>
        <w:ind w:firstLine="480" w:firstLineChars="200"/>
        <w:rPr>
          <w:sz w:val="24"/>
          <w:szCs w:val="24"/>
        </w:rPr>
      </w:pPr>
      <w:r>
        <w:rPr>
          <w:rFonts w:hint="eastAsia"/>
          <w:sz w:val="24"/>
          <w:szCs w:val="24"/>
          <w:lang w:val="en-US" w:eastAsia="zh-CN"/>
        </w:rPr>
        <w:t>1</w:t>
      </w:r>
      <w:r>
        <w:rPr>
          <w:rFonts w:hint="eastAsia"/>
          <w:sz w:val="24"/>
          <w:szCs w:val="24"/>
        </w:rPr>
        <w:t>.</w:t>
      </w:r>
      <w:r>
        <w:rPr>
          <w:rFonts w:hint="eastAsia"/>
          <w:sz w:val="24"/>
          <w:szCs w:val="24"/>
          <w:lang w:val="en-US" w:eastAsia="zh-CN"/>
        </w:rPr>
        <w:t>8</w:t>
      </w:r>
      <w:r>
        <w:rPr>
          <w:rFonts w:hint="eastAsia"/>
          <w:sz w:val="24"/>
          <w:szCs w:val="24"/>
        </w:rPr>
        <w:t xml:space="preserve"> 货物质量、技术性能等，达到签定的技术协议书和合同规定的终验收标准。</w:t>
      </w:r>
    </w:p>
    <w:p>
      <w:pPr>
        <w:pStyle w:val="647"/>
        <w:numPr>
          <w:ilvl w:val="0"/>
          <w:numId w:val="0"/>
        </w:numPr>
        <w:adjustRightInd w:val="0"/>
        <w:snapToGrid w:val="0"/>
        <w:spacing w:line="420" w:lineRule="exact"/>
        <w:ind w:left="480" w:leftChars="0"/>
        <w:rPr>
          <w:sz w:val="24"/>
        </w:rPr>
      </w:pPr>
      <w:r>
        <w:rPr>
          <w:rFonts w:hint="eastAsia"/>
          <w:sz w:val="24"/>
          <w:lang w:val="en-US" w:eastAsia="zh-CN"/>
        </w:rPr>
        <w:t>2、</w:t>
      </w:r>
      <w:r>
        <w:rPr>
          <w:rFonts w:hint="eastAsia"/>
          <w:sz w:val="24"/>
        </w:rPr>
        <w:t>终验收基本要求</w:t>
      </w:r>
    </w:p>
    <w:p>
      <w:pPr>
        <w:adjustRightInd w:val="0"/>
        <w:snapToGrid w:val="0"/>
        <w:spacing w:line="420" w:lineRule="exact"/>
        <w:ind w:firstLine="480" w:firstLineChars="200"/>
        <w:rPr>
          <w:sz w:val="24"/>
        </w:rPr>
      </w:pPr>
      <w:r>
        <w:rPr>
          <w:rFonts w:hint="eastAsia"/>
          <w:sz w:val="24"/>
          <w:lang w:val="en-US" w:eastAsia="zh-CN"/>
        </w:rPr>
        <w:t>2</w:t>
      </w:r>
      <w:r>
        <w:rPr>
          <w:sz w:val="24"/>
        </w:rPr>
        <w:t>.</w:t>
      </w:r>
      <w:r>
        <w:rPr>
          <w:rFonts w:hint="eastAsia"/>
          <w:sz w:val="24"/>
          <w:lang w:val="en-US" w:eastAsia="zh-CN"/>
        </w:rPr>
        <w:t>1</w:t>
      </w:r>
      <w:r>
        <w:rPr>
          <w:rFonts w:hint="eastAsia"/>
          <w:sz w:val="24"/>
        </w:rPr>
        <w:t>设备安装调试完成后，再需要经过一个考核期的实际运转，考核</w:t>
      </w:r>
      <w:r>
        <w:rPr>
          <w:rFonts w:hint="eastAsia"/>
          <w:sz w:val="24"/>
          <w:lang w:val="en-US" w:eastAsia="zh-CN"/>
        </w:rPr>
        <w:t>设备</w:t>
      </w:r>
      <w:r>
        <w:rPr>
          <w:rFonts w:hint="eastAsia"/>
          <w:sz w:val="24"/>
        </w:rPr>
        <w:t>的可靠性，考核期不少于30个工作日，考核期间不得出现影响设备使用性能的重要故障或重要部件损坏，考核期满足要求后进行最终验收；</w:t>
      </w:r>
    </w:p>
    <w:p>
      <w:pPr>
        <w:adjustRightInd w:val="0"/>
        <w:snapToGrid w:val="0"/>
        <w:spacing w:line="420" w:lineRule="exact"/>
        <w:ind w:firstLine="480" w:firstLineChars="200"/>
        <w:rPr>
          <w:sz w:val="24"/>
        </w:rPr>
      </w:pPr>
      <w:r>
        <w:rPr>
          <w:rFonts w:hint="eastAsia"/>
          <w:sz w:val="24"/>
          <w:lang w:val="en-US" w:eastAsia="zh-CN"/>
        </w:rPr>
        <w:t>2</w:t>
      </w:r>
      <w:r>
        <w:rPr>
          <w:sz w:val="24"/>
        </w:rPr>
        <w:t>.</w:t>
      </w:r>
      <w:r>
        <w:rPr>
          <w:rFonts w:hint="eastAsia"/>
          <w:sz w:val="24"/>
          <w:lang w:val="en-US" w:eastAsia="zh-CN"/>
        </w:rPr>
        <w:t>2</w:t>
      </w:r>
      <w:r>
        <w:rPr>
          <w:sz w:val="24"/>
        </w:rPr>
        <w:t xml:space="preserve"> </w:t>
      </w:r>
      <w:r>
        <w:rPr>
          <w:rFonts w:hint="eastAsia"/>
          <w:sz w:val="24"/>
        </w:rPr>
        <w:t>由买方和卖方共同组织设备的终验收，所提供测试系统设备必须满足本技术协议全部技术要求，验收内容应包含但不仅限于以下内容：</w:t>
      </w:r>
    </w:p>
    <w:p>
      <w:pPr>
        <w:pStyle w:val="168"/>
        <w:widowControl/>
        <w:numPr>
          <w:ilvl w:val="0"/>
          <w:numId w:val="0"/>
        </w:numPr>
        <w:spacing w:line="360" w:lineRule="auto"/>
        <w:ind w:firstLine="480" w:firstLineChars="200"/>
        <w:rPr>
          <w:rFonts w:cs="Arial"/>
          <w:sz w:val="24"/>
        </w:rPr>
      </w:pPr>
      <w:r>
        <w:rPr>
          <w:rFonts w:hint="eastAsia" w:cs="Arial"/>
          <w:sz w:val="24"/>
          <w:lang w:val="en-US" w:eastAsia="zh-CN"/>
        </w:rPr>
        <w:t>工业车辆辐射抗干扰测试</w:t>
      </w:r>
      <w:r>
        <w:rPr>
          <w:rFonts w:hint="eastAsia" w:cs="Arial"/>
          <w:sz w:val="24"/>
        </w:rPr>
        <w:t>（</w:t>
      </w:r>
      <w:r>
        <w:rPr>
          <w:rFonts w:hint="eastAsia" w:eastAsia="宋体" w:cs="Arial"/>
          <w:sz w:val="24"/>
        </w:rPr>
        <w:t>E</w:t>
      </w:r>
      <w:r>
        <w:rPr>
          <w:rFonts w:hint="eastAsia" w:eastAsia="宋体" w:cs="Arial"/>
          <w:sz w:val="24"/>
          <w:lang w:val="en-US" w:eastAsia="zh-CN"/>
        </w:rPr>
        <w:t>N 12895、</w:t>
      </w:r>
      <w:r>
        <w:rPr>
          <w:rFonts w:hint="default" w:eastAsia="宋体" w:cs="Arial"/>
          <w:sz w:val="24"/>
          <w:lang w:val="en-US" w:eastAsia="zh-CN"/>
        </w:rPr>
        <w:t>GB/T 30031</w:t>
      </w:r>
      <w:r>
        <w:rPr>
          <w:rFonts w:hint="eastAsia" w:eastAsia="宋体" w:cs="Arial"/>
          <w:sz w:val="24"/>
          <w:lang w:val="en-US" w:eastAsia="zh-CN"/>
        </w:rPr>
        <w:t>）；</w:t>
      </w:r>
    </w:p>
    <w:p>
      <w:pPr>
        <w:adjustRightInd w:val="0"/>
        <w:snapToGrid w:val="0"/>
        <w:spacing w:line="420" w:lineRule="exact"/>
        <w:ind w:firstLine="480" w:firstLineChars="200"/>
        <w:rPr>
          <w:sz w:val="24"/>
        </w:rPr>
      </w:pPr>
      <w:r>
        <w:rPr>
          <w:rFonts w:hint="eastAsia"/>
          <w:sz w:val="24"/>
          <w:lang w:val="en-US" w:eastAsia="zh-CN"/>
        </w:rPr>
        <w:t>2</w:t>
      </w:r>
      <w:r>
        <w:rPr>
          <w:sz w:val="24"/>
        </w:rPr>
        <w:t>.</w:t>
      </w:r>
      <w:r>
        <w:rPr>
          <w:rFonts w:hint="eastAsia"/>
          <w:sz w:val="24"/>
          <w:lang w:val="en-US" w:eastAsia="zh-CN"/>
        </w:rPr>
        <w:t>3</w:t>
      </w:r>
      <w:r>
        <w:rPr>
          <w:rFonts w:hint="eastAsia"/>
          <w:sz w:val="24"/>
        </w:rPr>
        <w:t>由买方和卖方共同编制终验收报告并签字确认；</w:t>
      </w:r>
    </w:p>
    <w:p>
      <w:pPr>
        <w:adjustRightInd w:val="0"/>
        <w:snapToGrid w:val="0"/>
        <w:spacing w:line="420" w:lineRule="exact"/>
        <w:ind w:firstLine="480" w:firstLineChars="200"/>
        <w:rPr>
          <w:sz w:val="24"/>
        </w:rPr>
      </w:pPr>
      <w:r>
        <w:rPr>
          <w:rFonts w:hint="eastAsia"/>
          <w:sz w:val="24"/>
          <w:lang w:val="en-US" w:eastAsia="zh-CN"/>
        </w:rPr>
        <w:t>2</w:t>
      </w:r>
      <w:r>
        <w:rPr>
          <w:sz w:val="24"/>
        </w:rPr>
        <w:t>.</w:t>
      </w:r>
      <w:r>
        <w:rPr>
          <w:rFonts w:hint="eastAsia"/>
          <w:sz w:val="24"/>
          <w:lang w:val="en-US" w:eastAsia="zh-CN"/>
        </w:rPr>
        <w:t>4</w:t>
      </w:r>
      <w:r>
        <w:rPr>
          <w:rFonts w:hint="eastAsia"/>
          <w:sz w:val="24"/>
        </w:rPr>
        <w:t>终验收期间，卖方自行负责交通、食宿、保险等费用；</w:t>
      </w:r>
    </w:p>
    <w:p>
      <w:pPr>
        <w:adjustRightInd w:val="0"/>
        <w:snapToGrid w:val="0"/>
        <w:spacing w:line="420" w:lineRule="exact"/>
        <w:ind w:firstLine="480" w:firstLineChars="200"/>
        <w:rPr>
          <w:sz w:val="24"/>
        </w:rPr>
      </w:pPr>
      <w:r>
        <w:rPr>
          <w:rFonts w:hint="eastAsia"/>
          <w:sz w:val="24"/>
          <w:lang w:val="en-US" w:eastAsia="zh-CN"/>
        </w:rPr>
        <w:t>2</w:t>
      </w:r>
      <w:r>
        <w:rPr>
          <w:sz w:val="24"/>
        </w:rPr>
        <w:t>.</w:t>
      </w:r>
      <w:r>
        <w:rPr>
          <w:rFonts w:hint="eastAsia"/>
          <w:sz w:val="24"/>
          <w:lang w:val="en-US" w:eastAsia="zh-CN"/>
        </w:rPr>
        <w:t>5</w:t>
      </w:r>
      <w:r>
        <w:rPr>
          <w:rFonts w:hint="eastAsia"/>
          <w:sz w:val="24"/>
        </w:rPr>
        <w:t>最终验收以双方签订的合同和条件为准，逐项进行最终验收；</w:t>
      </w:r>
    </w:p>
    <w:p>
      <w:pPr>
        <w:adjustRightInd w:val="0"/>
        <w:snapToGrid w:val="0"/>
        <w:spacing w:line="420" w:lineRule="exact"/>
        <w:ind w:firstLine="480" w:firstLineChars="200"/>
        <w:rPr>
          <w:rFonts w:hint="eastAsia" w:eastAsia="宋体"/>
          <w:sz w:val="24"/>
          <w:lang w:eastAsia="zh-CN"/>
        </w:rPr>
      </w:pPr>
      <w:r>
        <w:rPr>
          <w:rFonts w:hint="eastAsia"/>
          <w:sz w:val="24"/>
          <w:lang w:val="en-US" w:eastAsia="zh-CN"/>
        </w:rPr>
        <w:t>2</w:t>
      </w:r>
      <w:r>
        <w:rPr>
          <w:sz w:val="24"/>
        </w:rPr>
        <w:t>.</w:t>
      </w:r>
      <w:r>
        <w:rPr>
          <w:rFonts w:hint="eastAsia"/>
          <w:sz w:val="24"/>
          <w:lang w:val="en-US" w:eastAsia="zh-CN"/>
        </w:rPr>
        <w:t>6</w:t>
      </w:r>
      <w:r>
        <w:rPr>
          <w:rFonts w:hint="eastAsia"/>
          <w:sz w:val="24"/>
        </w:rPr>
        <w:t>对于终验收买方提出的问题，卖方应在15个工作日内完成整改</w:t>
      </w:r>
      <w:r>
        <w:rPr>
          <w:rFonts w:hint="eastAsia"/>
          <w:sz w:val="24"/>
          <w:lang w:eastAsia="zh-CN"/>
        </w:rPr>
        <w:t>；</w:t>
      </w:r>
    </w:p>
    <w:p>
      <w:pPr>
        <w:adjustRightInd w:val="0"/>
        <w:snapToGrid w:val="0"/>
        <w:spacing w:line="420" w:lineRule="exact"/>
        <w:ind w:firstLine="480" w:firstLineChars="200"/>
        <w:rPr>
          <w:sz w:val="24"/>
        </w:rPr>
      </w:pPr>
      <w:r>
        <w:rPr>
          <w:rFonts w:hint="eastAsia"/>
          <w:sz w:val="24"/>
          <w:lang w:val="en-US" w:eastAsia="zh-CN"/>
        </w:rPr>
        <w:t>2</w:t>
      </w:r>
      <w:r>
        <w:rPr>
          <w:sz w:val="24"/>
        </w:rPr>
        <w:t>.</w:t>
      </w:r>
      <w:r>
        <w:rPr>
          <w:rFonts w:hint="eastAsia"/>
          <w:sz w:val="24"/>
          <w:lang w:val="en-US" w:eastAsia="zh-CN"/>
        </w:rPr>
        <w:t>7</w:t>
      </w:r>
      <w:r>
        <w:rPr>
          <w:rFonts w:hint="eastAsia"/>
          <w:sz w:val="24"/>
        </w:rPr>
        <w:t>终验收通过后买卖双方共同签署终验收报告，并移交、核对全部供货范围内物品。</w:t>
      </w:r>
    </w:p>
    <w:p>
      <w:pPr>
        <w:pStyle w:val="108"/>
        <w:rPr>
          <w:color w:val="auto"/>
        </w:rPr>
        <w:sectPr>
          <w:pgSz w:w="11906" w:h="16838"/>
          <w:pgMar w:top="1588" w:right="1418" w:bottom="1134" w:left="1418" w:header="851" w:footer="992" w:gutter="0"/>
          <w:pgNumType w:fmt="decimal"/>
          <w:cols w:space="720" w:num="1"/>
          <w:titlePg/>
          <w:docGrid w:type="lines" w:linePitch="312" w:charSpace="0"/>
        </w:sectPr>
      </w:pPr>
      <w:bookmarkStart w:id="103" w:name="_Toc465187647"/>
    </w:p>
    <w:p>
      <w:pPr>
        <w:pStyle w:val="108"/>
        <w:outlineLvl w:val="1"/>
        <w:rPr>
          <w:color w:val="auto"/>
        </w:rPr>
      </w:pPr>
      <w:bookmarkStart w:id="104" w:name="_Toc130903455"/>
      <w:bookmarkStart w:id="105" w:name="_Toc16508"/>
      <w:r>
        <w:rPr>
          <w:color w:val="auto"/>
        </w:rPr>
        <w:t>第七章  投标技术文件一般要求</w:t>
      </w:r>
      <w:bookmarkEnd w:id="103"/>
      <w:bookmarkEnd w:id="104"/>
      <w:bookmarkEnd w:id="105"/>
    </w:p>
    <w:p>
      <w:pPr>
        <w:spacing w:line="420" w:lineRule="exact"/>
        <w:jc w:val="left"/>
        <w:outlineLvl w:val="2"/>
        <w:rPr>
          <w:rFonts w:eastAsia="黑体"/>
          <w:sz w:val="24"/>
        </w:rPr>
      </w:pPr>
      <w:bookmarkStart w:id="106" w:name="_Toc130903456"/>
      <w:bookmarkStart w:id="107" w:name="_Toc23543"/>
      <w:r>
        <w:rPr>
          <w:rFonts w:hint="eastAsia" w:eastAsia="黑体"/>
          <w:sz w:val="24"/>
        </w:rPr>
        <w:t>7</w:t>
      </w:r>
      <w:r>
        <w:rPr>
          <w:rFonts w:eastAsia="黑体"/>
          <w:sz w:val="24"/>
        </w:rPr>
        <w:t>.1 技术文件一般内容要求</w:t>
      </w:r>
      <w:bookmarkEnd w:id="106"/>
      <w:bookmarkEnd w:id="107"/>
    </w:p>
    <w:p>
      <w:pPr>
        <w:adjustRightInd w:val="0"/>
        <w:snapToGrid w:val="0"/>
        <w:spacing w:line="420" w:lineRule="exact"/>
        <w:ind w:firstLine="480" w:firstLineChars="200"/>
        <w:rPr>
          <w:sz w:val="24"/>
          <w:szCs w:val="24"/>
        </w:rPr>
      </w:pPr>
      <w:r>
        <w:rPr>
          <w:sz w:val="24"/>
          <w:szCs w:val="24"/>
        </w:rPr>
        <w:t>1、投标方应认真阅读招标文件和本技术标书，并按要求编写投标技术文件。</w:t>
      </w:r>
    </w:p>
    <w:p>
      <w:pPr>
        <w:adjustRightInd w:val="0"/>
        <w:snapToGrid w:val="0"/>
        <w:spacing w:line="420" w:lineRule="exact"/>
        <w:ind w:firstLine="480" w:firstLineChars="200"/>
        <w:rPr>
          <w:sz w:val="24"/>
          <w:szCs w:val="24"/>
        </w:rPr>
      </w:pPr>
      <w:r>
        <w:rPr>
          <w:sz w:val="24"/>
          <w:szCs w:val="24"/>
        </w:rPr>
        <w:t>2、投标技术文件至少应对投标货物的功能用途、技术性能、质量标准、技术参数等作出详细说明。</w:t>
      </w:r>
    </w:p>
    <w:p>
      <w:pPr>
        <w:adjustRightInd w:val="0"/>
        <w:snapToGrid w:val="0"/>
        <w:spacing w:line="420" w:lineRule="exact"/>
        <w:ind w:firstLine="480" w:firstLineChars="200"/>
        <w:rPr>
          <w:sz w:val="24"/>
          <w:szCs w:val="24"/>
        </w:rPr>
      </w:pPr>
      <w:r>
        <w:rPr>
          <w:sz w:val="24"/>
          <w:szCs w:val="24"/>
        </w:rPr>
        <w:t>3、投标技术文件至少应根据投标货物的关键设备、总成、零部件或系统作出满足或优于招标文件要求的详细说明。</w:t>
      </w:r>
    </w:p>
    <w:p>
      <w:pPr>
        <w:spacing w:line="420" w:lineRule="exact"/>
        <w:ind w:firstLine="480" w:firstLineChars="200"/>
        <w:rPr>
          <w:sz w:val="24"/>
          <w:szCs w:val="24"/>
        </w:rPr>
      </w:pPr>
      <w:r>
        <w:rPr>
          <w:sz w:val="24"/>
          <w:szCs w:val="24"/>
        </w:rPr>
        <w:t>4、投标技术文件至少应按照招标文件要求（或投标方建议）列明备品备件、易损件和专用耗材明细。</w:t>
      </w:r>
    </w:p>
    <w:p>
      <w:pPr>
        <w:spacing w:line="420" w:lineRule="exact"/>
        <w:ind w:firstLine="480" w:firstLineChars="200"/>
        <w:rPr>
          <w:sz w:val="24"/>
          <w:szCs w:val="24"/>
        </w:rPr>
      </w:pPr>
      <w:r>
        <w:rPr>
          <w:sz w:val="24"/>
          <w:szCs w:val="24"/>
        </w:rPr>
        <w:t>5、投标方应当而且必须分别说明所列备品备件、易损件和专用耗材的使用寿命（以有效工作小时数说明）。</w:t>
      </w:r>
    </w:p>
    <w:p>
      <w:pPr>
        <w:adjustRightInd w:val="0"/>
        <w:snapToGrid w:val="0"/>
        <w:spacing w:line="420" w:lineRule="exact"/>
        <w:ind w:firstLine="480" w:firstLineChars="200"/>
        <w:rPr>
          <w:sz w:val="24"/>
          <w:szCs w:val="24"/>
        </w:rPr>
      </w:pPr>
      <w:r>
        <w:rPr>
          <w:sz w:val="24"/>
          <w:szCs w:val="24"/>
        </w:rPr>
        <w:t>6、投标的货物，应当根据其配置和备品备件、易损件、专用耗材情况，尽可能详细且分类填入下表：</w:t>
      </w:r>
    </w:p>
    <w:p>
      <w:pPr>
        <w:adjustRightInd w:val="0"/>
        <w:snapToGrid w:val="0"/>
        <w:spacing w:line="420" w:lineRule="exact"/>
        <w:ind w:firstLine="480" w:firstLineChars="200"/>
        <w:rPr>
          <w:sz w:val="24"/>
          <w:szCs w:val="24"/>
        </w:rPr>
      </w:pPr>
      <w:r>
        <w:rPr>
          <w:sz w:val="24"/>
          <w:szCs w:val="24"/>
        </w:rPr>
        <w:t>6.1  备品备件、易损件和专用耗材明细表：</w:t>
      </w:r>
    </w:p>
    <w:p>
      <w:pPr>
        <w:pStyle w:val="25"/>
        <w:spacing w:before="0" w:after="0"/>
        <w:jc w:val="center"/>
        <w:rPr>
          <w:rFonts w:ascii="宋体" w:hAnsi="宋体" w:eastAsia="宋体"/>
          <w:sz w:val="21"/>
          <w:szCs w:val="21"/>
        </w:rPr>
      </w:pPr>
      <w:bookmarkStart w:id="108" w:name="_Toc130911675"/>
      <w:r>
        <w:rPr>
          <w:rFonts w:hint="eastAsia" w:ascii="宋体" w:hAnsi="宋体" w:eastAsia="宋体"/>
          <w:sz w:val="21"/>
          <w:szCs w:val="21"/>
        </w:rPr>
        <w:t xml:space="preserve">表 </w:t>
      </w:r>
      <w:r>
        <w:rPr>
          <w:rFonts w:ascii="宋体" w:hAnsi="宋体" w:eastAsia="宋体"/>
          <w:sz w:val="21"/>
          <w:szCs w:val="21"/>
        </w:rPr>
        <w:fldChar w:fldCharType="begin"/>
      </w:r>
      <w:r>
        <w:rPr>
          <w:rFonts w:ascii="宋体" w:hAnsi="宋体" w:eastAsia="宋体"/>
          <w:sz w:val="21"/>
          <w:szCs w:val="21"/>
        </w:rPr>
        <w:instrText xml:space="preserve"> </w:instrText>
      </w:r>
      <w:r>
        <w:rPr>
          <w:rFonts w:hint="eastAsia" w:ascii="宋体" w:hAnsi="宋体" w:eastAsia="宋体"/>
          <w:sz w:val="21"/>
          <w:szCs w:val="21"/>
        </w:rPr>
        <w:instrText xml:space="preserve">SEQ 表 \* ARABIC</w:instrText>
      </w:r>
      <w:r>
        <w:rPr>
          <w:rFonts w:ascii="宋体" w:hAnsi="宋体" w:eastAsia="宋体"/>
          <w:sz w:val="21"/>
          <w:szCs w:val="21"/>
        </w:rPr>
        <w:instrText xml:space="preserve"> </w:instrText>
      </w:r>
      <w:r>
        <w:rPr>
          <w:rFonts w:ascii="宋体" w:hAnsi="宋体" w:eastAsia="宋体"/>
          <w:sz w:val="21"/>
          <w:szCs w:val="21"/>
        </w:rPr>
        <w:fldChar w:fldCharType="separate"/>
      </w:r>
      <w:r>
        <w:rPr>
          <w:rFonts w:ascii="宋体" w:hAnsi="宋体" w:eastAsia="宋体"/>
          <w:sz w:val="21"/>
          <w:szCs w:val="21"/>
        </w:rPr>
        <w:t>20</w:t>
      </w:r>
      <w:r>
        <w:rPr>
          <w:rFonts w:ascii="宋体" w:hAnsi="宋体" w:eastAsia="宋体"/>
          <w:sz w:val="21"/>
          <w:szCs w:val="21"/>
        </w:rPr>
        <w:fldChar w:fldCharType="end"/>
      </w:r>
      <w:r>
        <w:rPr>
          <w:rFonts w:ascii="宋体" w:hAnsi="宋体" w:eastAsia="宋体"/>
          <w:sz w:val="21"/>
          <w:szCs w:val="21"/>
        </w:rPr>
        <w:t xml:space="preserve">备品备件、易损件和专用耗材明细表             </w:t>
      </w:r>
    </w:p>
    <w:p>
      <w:pPr>
        <w:pStyle w:val="25"/>
        <w:spacing w:before="0" w:after="0"/>
        <w:jc w:val="right"/>
        <w:rPr>
          <w:rFonts w:ascii="宋体" w:hAnsi="宋体" w:eastAsia="宋体"/>
          <w:sz w:val="21"/>
          <w:szCs w:val="21"/>
        </w:rPr>
      </w:pPr>
      <w:r>
        <w:rPr>
          <w:rFonts w:ascii="宋体" w:hAnsi="宋体" w:eastAsia="宋体"/>
          <w:sz w:val="21"/>
          <w:szCs w:val="21"/>
        </w:rPr>
        <w:t>单位：元</w:t>
      </w:r>
      <w:bookmarkEnd w:id="108"/>
    </w:p>
    <w:tbl>
      <w:tblPr>
        <w:tblStyle w:val="82"/>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1230"/>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szCs w:val="21"/>
              </w:rPr>
            </w:pPr>
            <w:r>
              <w:rPr>
                <w:rFonts w:hint="eastAsia" w:ascii="宋体" w:hAnsi="宋体" w:cs="宋体"/>
                <w:szCs w:val="21"/>
              </w:rPr>
              <w:t>序号</w:t>
            </w:r>
          </w:p>
        </w:tc>
        <w:tc>
          <w:tcPr>
            <w:tcW w:w="1924" w:type="dxa"/>
          </w:tcPr>
          <w:p>
            <w:pPr>
              <w:adjustRightInd w:val="0"/>
              <w:snapToGrid w:val="0"/>
              <w:jc w:val="center"/>
              <w:rPr>
                <w:rFonts w:ascii="宋体" w:hAnsi="宋体"/>
                <w:szCs w:val="21"/>
              </w:rPr>
            </w:pPr>
            <w:r>
              <w:rPr>
                <w:rFonts w:hint="eastAsia" w:ascii="宋体" w:hAnsi="宋体" w:cs="宋体"/>
                <w:szCs w:val="21"/>
              </w:rPr>
              <w:t>名称</w:t>
            </w:r>
          </w:p>
        </w:tc>
        <w:tc>
          <w:tcPr>
            <w:tcW w:w="1236" w:type="dxa"/>
          </w:tcPr>
          <w:p>
            <w:pPr>
              <w:adjustRightInd w:val="0"/>
              <w:snapToGrid w:val="0"/>
              <w:jc w:val="center"/>
              <w:rPr>
                <w:rFonts w:ascii="宋体" w:hAnsi="宋体"/>
                <w:szCs w:val="21"/>
              </w:rPr>
            </w:pPr>
            <w:r>
              <w:rPr>
                <w:rFonts w:hint="eastAsia" w:ascii="宋体" w:hAnsi="宋体" w:cs="宋体"/>
                <w:szCs w:val="21"/>
              </w:rPr>
              <w:t>型号规格</w:t>
            </w:r>
          </w:p>
        </w:tc>
        <w:tc>
          <w:tcPr>
            <w:tcW w:w="720" w:type="dxa"/>
          </w:tcPr>
          <w:p>
            <w:pPr>
              <w:adjustRightInd w:val="0"/>
              <w:snapToGrid w:val="0"/>
              <w:jc w:val="center"/>
              <w:rPr>
                <w:rFonts w:ascii="宋体" w:hAnsi="宋体"/>
                <w:szCs w:val="21"/>
              </w:rPr>
            </w:pPr>
            <w:r>
              <w:rPr>
                <w:rFonts w:hint="eastAsia" w:ascii="宋体" w:hAnsi="宋体" w:cs="宋体"/>
                <w:szCs w:val="21"/>
              </w:rPr>
              <w:t>单位</w:t>
            </w:r>
          </w:p>
        </w:tc>
        <w:tc>
          <w:tcPr>
            <w:tcW w:w="720" w:type="dxa"/>
          </w:tcPr>
          <w:p>
            <w:pPr>
              <w:adjustRightInd w:val="0"/>
              <w:snapToGrid w:val="0"/>
              <w:jc w:val="center"/>
              <w:rPr>
                <w:rFonts w:ascii="宋体" w:hAnsi="宋体"/>
                <w:szCs w:val="21"/>
              </w:rPr>
            </w:pPr>
            <w:r>
              <w:rPr>
                <w:rFonts w:hint="eastAsia" w:ascii="宋体" w:hAnsi="宋体" w:cs="宋体"/>
                <w:szCs w:val="21"/>
              </w:rPr>
              <w:t>数量</w:t>
            </w:r>
          </w:p>
        </w:tc>
        <w:tc>
          <w:tcPr>
            <w:tcW w:w="720" w:type="dxa"/>
          </w:tcPr>
          <w:p>
            <w:pPr>
              <w:adjustRightInd w:val="0"/>
              <w:snapToGrid w:val="0"/>
              <w:jc w:val="center"/>
              <w:rPr>
                <w:rFonts w:ascii="宋体" w:hAnsi="宋体"/>
                <w:szCs w:val="21"/>
              </w:rPr>
            </w:pPr>
            <w:r>
              <w:rPr>
                <w:rFonts w:hint="eastAsia" w:ascii="宋体" w:hAnsi="宋体" w:cs="宋体"/>
                <w:szCs w:val="21"/>
              </w:rPr>
              <w:t>单价</w:t>
            </w:r>
          </w:p>
        </w:tc>
        <w:tc>
          <w:tcPr>
            <w:tcW w:w="1230" w:type="dxa"/>
          </w:tcPr>
          <w:p>
            <w:pPr>
              <w:adjustRightInd w:val="0"/>
              <w:snapToGrid w:val="0"/>
              <w:jc w:val="center"/>
              <w:rPr>
                <w:rFonts w:ascii="宋体" w:hAnsi="宋体"/>
                <w:szCs w:val="21"/>
              </w:rPr>
            </w:pPr>
            <w:r>
              <w:rPr>
                <w:rFonts w:hint="eastAsia" w:ascii="宋体" w:hAnsi="宋体" w:cs="宋体"/>
                <w:szCs w:val="21"/>
              </w:rPr>
              <w:t>总价</w:t>
            </w:r>
          </w:p>
        </w:tc>
        <w:tc>
          <w:tcPr>
            <w:tcW w:w="1843" w:type="dxa"/>
          </w:tcPr>
          <w:p>
            <w:pPr>
              <w:adjustRightInd w:val="0"/>
              <w:snapToGrid w:val="0"/>
              <w:jc w:val="center"/>
              <w:rPr>
                <w:rFonts w:ascii="宋体" w:hAnsi="宋体"/>
                <w:szCs w:val="21"/>
              </w:rPr>
            </w:pPr>
            <w:r>
              <w:rPr>
                <w:rFonts w:hint="eastAsia" w:ascii="宋体" w:hAnsi="宋体" w:cs="宋体"/>
                <w:szCs w:val="21"/>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szCs w:val="21"/>
              </w:rPr>
            </w:pPr>
          </w:p>
        </w:tc>
        <w:tc>
          <w:tcPr>
            <w:tcW w:w="1924" w:type="dxa"/>
          </w:tcPr>
          <w:p>
            <w:pPr>
              <w:adjustRightInd w:val="0"/>
              <w:snapToGrid w:val="0"/>
              <w:rPr>
                <w:rFonts w:ascii="宋体" w:hAnsi="宋体"/>
                <w:szCs w:val="21"/>
              </w:rPr>
            </w:pPr>
          </w:p>
        </w:tc>
        <w:tc>
          <w:tcPr>
            <w:tcW w:w="1236" w:type="dxa"/>
          </w:tcPr>
          <w:p>
            <w:pPr>
              <w:adjustRightInd w:val="0"/>
              <w:snapToGrid w:val="0"/>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1230" w:type="dxa"/>
          </w:tcPr>
          <w:p>
            <w:pPr>
              <w:adjustRightInd w:val="0"/>
              <w:snapToGrid w:val="0"/>
              <w:jc w:val="center"/>
              <w:rPr>
                <w:rFonts w:ascii="宋体" w:hAnsi="宋体"/>
                <w:szCs w:val="21"/>
              </w:rPr>
            </w:pPr>
          </w:p>
        </w:tc>
        <w:tc>
          <w:tcPr>
            <w:tcW w:w="1843" w:type="dxa"/>
          </w:tcPr>
          <w:p>
            <w:pPr>
              <w:adjustRightInd w:val="0"/>
              <w:snapToGrid w:val="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szCs w:val="21"/>
              </w:rPr>
            </w:pPr>
          </w:p>
        </w:tc>
        <w:tc>
          <w:tcPr>
            <w:tcW w:w="1924" w:type="dxa"/>
          </w:tcPr>
          <w:p>
            <w:pPr>
              <w:adjustRightInd w:val="0"/>
              <w:snapToGrid w:val="0"/>
              <w:rPr>
                <w:rFonts w:ascii="宋体" w:hAnsi="宋体"/>
                <w:szCs w:val="21"/>
              </w:rPr>
            </w:pPr>
          </w:p>
        </w:tc>
        <w:tc>
          <w:tcPr>
            <w:tcW w:w="1236" w:type="dxa"/>
          </w:tcPr>
          <w:p>
            <w:pPr>
              <w:adjustRightInd w:val="0"/>
              <w:snapToGrid w:val="0"/>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1230" w:type="dxa"/>
          </w:tcPr>
          <w:p>
            <w:pPr>
              <w:adjustRightInd w:val="0"/>
              <w:snapToGrid w:val="0"/>
              <w:jc w:val="center"/>
              <w:rPr>
                <w:rFonts w:ascii="宋体" w:hAnsi="宋体"/>
                <w:szCs w:val="21"/>
              </w:rPr>
            </w:pPr>
          </w:p>
        </w:tc>
        <w:tc>
          <w:tcPr>
            <w:tcW w:w="1843" w:type="dxa"/>
          </w:tcPr>
          <w:p>
            <w:pPr>
              <w:adjustRightInd w:val="0"/>
              <w:snapToGrid w:val="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szCs w:val="21"/>
              </w:rPr>
            </w:pPr>
          </w:p>
        </w:tc>
        <w:tc>
          <w:tcPr>
            <w:tcW w:w="1924" w:type="dxa"/>
          </w:tcPr>
          <w:p>
            <w:pPr>
              <w:adjustRightInd w:val="0"/>
              <w:snapToGrid w:val="0"/>
              <w:rPr>
                <w:rFonts w:ascii="宋体" w:hAnsi="宋体"/>
                <w:szCs w:val="21"/>
              </w:rPr>
            </w:pPr>
          </w:p>
        </w:tc>
        <w:tc>
          <w:tcPr>
            <w:tcW w:w="1236" w:type="dxa"/>
          </w:tcPr>
          <w:p>
            <w:pPr>
              <w:adjustRightInd w:val="0"/>
              <w:snapToGrid w:val="0"/>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1230" w:type="dxa"/>
          </w:tcPr>
          <w:p>
            <w:pPr>
              <w:adjustRightInd w:val="0"/>
              <w:snapToGrid w:val="0"/>
              <w:jc w:val="center"/>
              <w:rPr>
                <w:rFonts w:ascii="宋体" w:hAnsi="宋体"/>
                <w:szCs w:val="21"/>
              </w:rPr>
            </w:pPr>
          </w:p>
        </w:tc>
        <w:tc>
          <w:tcPr>
            <w:tcW w:w="1843" w:type="dxa"/>
          </w:tcPr>
          <w:p>
            <w:pPr>
              <w:adjustRightInd w:val="0"/>
              <w:snapToGrid w:val="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szCs w:val="21"/>
              </w:rPr>
            </w:pPr>
          </w:p>
        </w:tc>
        <w:tc>
          <w:tcPr>
            <w:tcW w:w="1924" w:type="dxa"/>
          </w:tcPr>
          <w:p>
            <w:pPr>
              <w:adjustRightInd w:val="0"/>
              <w:snapToGrid w:val="0"/>
              <w:rPr>
                <w:rFonts w:ascii="宋体" w:hAnsi="宋体"/>
                <w:szCs w:val="21"/>
              </w:rPr>
            </w:pPr>
          </w:p>
        </w:tc>
        <w:tc>
          <w:tcPr>
            <w:tcW w:w="1236" w:type="dxa"/>
          </w:tcPr>
          <w:p>
            <w:pPr>
              <w:adjustRightInd w:val="0"/>
              <w:snapToGrid w:val="0"/>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1230" w:type="dxa"/>
          </w:tcPr>
          <w:p>
            <w:pPr>
              <w:adjustRightInd w:val="0"/>
              <w:snapToGrid w:val="0"/>
              <w:jc w:val="center"/>
              <w:rPr>
                <w:rFonts w:ascii="宋体" w:hAnsi="宋体"/>
                <w:szCs w:val="21"/>
              </w:rPr>
            </w:pPr>
          </w:p>
        </w:tc>
        <w:tc>
          <w:tcPr>
            <w:tcW w:w="1843" w:type="dxa"/>
          </w:tcPr>
          <w:p>
            <w:pPr>
              <w:adjustRightInd w:val="0"/>
              <w:snapToGrid w:val="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szCs w:val="21"/>
              </w:rPr>
            </w:pPr>
          </w:p>
        </w:tc>
        <w:tc>
          <w:tcPr>
            <w:tcW w:w="1924" w:type="dxa"/>
          </w:tcPr>
          <w:p>
            <w:pPr>
              <w:adjustRightInd w:val="0"/>
              <w:snapToGrid w:val="0"/>
              <w:rPr>
                <w:rFonts w:ascii="宋体" w:hAnsi="宋体"/>
                <w:szCs w:val="21"/>
              </w:rPr>
            </w:pPr>
          </w:p>
        </w:tc>
        <w:tc>
          <w:tcPr>
            <w:tcW w:w="1236" w:type="dxa"/>
          </w:tcPr>
          <w:p>
            <w:pPr>
              <w:adjustRightInd w:val="0"/>
              <w:snapToGrid w:val="0"/>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1230" w:type="dxa"/>
          </w:tcPr>
          <w:p>
            <w:pPr>
              <w:adjustRightInd w:val="0"/>
              <w:snapToGrid w:val="0"/>
              <w:jc w:val="center"/>
              <w:rPr>
                <w:rFonts w:ascii="宋体" w:hAnsi="宋体"/>
                <w:szCs w:val="21"/>
              </w:rPr>
            </w:pPr>
          </w:p>
        </w:tc>
        <w:tc>
          <w:tcPr>
            <w:tcW w:w="1843" w:type="dxa"/>
          </w:tcPr>
          <w:p>
            <w:pPr>
              <w:adjustRightInd w:val="0"/>
              <w:snapToGrid w:val="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szCs w:val="21"/>
              </w:rPr>
            </w:pPr>
          </w:p>
        </w:tc>
        <w:tc>
          <w:tcPr>
            <w:tcW w:w="1924" w:type="dxa"/>
          </w:tcPr>
          <w:p>
            <w:pPr>
              <w:adjustRightInd w:val="0"/>
              <w:snapToGrid w:val="0"/>
              <w:rPr>
                <w:rFonts w:ascii="宋体" w:hAnsi="宋体"/>
                <w:szCs w:val="21"/>
              </w:rPr>
            </w:pPr>
          </w:p>
        </w:tc>
        <w:tc>
          <w:tcPr>
            <w:tcW w:w="1236" w:type="dxa"/>
          </w:tcPr>
          <w:p>
            <w:pPr>
              <w:adjustRightInd w:val="0"/>
              <w:snapToGrid w:val="0"/>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1230" w:type="dxa"/>
          </w:tcPr>
          <w:p>
            <w:pPr>
              <w:adjustRightInd w:val="0"/>
              <w:snapToGrid w:val="0"/>
              <w:jc w:val="center"/>
              <w:rPr>
                <w:rFonts w:ascii="宋体" w:hAnsi="宋体"/>
                <w:szCs w:val="21"/>
              </w:rPr>
            </w:pPr>
          </w:p>
        </w:tc>
        <w:tc>
          <w:tcPr>
            <w:tcW w:w="1843" w:type="dxa"/>
          </w:tcPr>
          <w:p>
            <w:pPr>
              <w:adjustRightInd w:val="0"/>
              <w:snapToGrid w:val="0"/>
              <w:rPr>
                <w:rFonts w:ascii="宋体" w:hAnsi="宋体"/>
                <w:szCs w:val="21"/>
              </w:rPr>
            </w:pPr>
          </w:p>
        </w:tc>
      </w:tr>
    </w:tbl>
    <w:p>
      <w:pPr>
        <w:spacing w:line="420" w:lineRule="exact"/>
        <w:ind w:firstLine="480" w:firstLineChars="200"/>
        <w:rPr>
          <w:sz w:val="24"/>
          <w:szCs w:val="24"/>
        </w:rPr>
      </w:pPr>
      <w:r>
        <w:rPr>
          <w:sz w:val="24"/>
          <w:szCs w:val="24"/>
        </w:rPr>
        <w:t>6.2  “开标一览表”和“明细表”仅作为投标方编制投标技术文件的一般格式。其中序号编写应当便于招标方了解分类或分项货物之间的所属关系，如1、1.1、1.2。</w:t>
      </w:r>
    </w:p>
    <w:p>
      <w:pPr>
        <w:spacing w:line="420" w:lineRule="exact"/>
        <w:ind w:firstLine="480" w:firstLineChars="200"/>
        <w:rPr>
          <w:sz w:val="24"/>
          <w:szCs w:val="24"/>
        </w:rPr>
      </w:pPr>
      <w:r>
        <w:rPr>
          <w:sz w:val="24"/>
          <w:szCs w:val="24"/>
        </w:rPr>
        <w:t>6.3  应当尽可能将货物的配置列全、列细，这将有助于投标方胜出。</w:t>
      </w:r>
    </w:p>
    <w:p>
      <w:pPr>
        <w:spacing w:line="420" w:lineRule="exact"/>
        <w:ind w:firstLine="480" w:firstLineChars="200"/>
        <w:rPr>
          <w:sz w:val="24"/>
          <w:szCs w:val="24"/>
        </w:rPr>
      </w:pPr>
      <w:r>
        <w:rPr>
          <w:sz w:val="24"/>
          <w:szCs w:val="24"/>
        </w:rPr>
        <w:t>6.4  单价与总价之间、总价与分类小计价之间、分类小计价与合计价之间数据应当齐全而且准确。</w:t>
      </w:r>
    </w:p>
    <w:p>
      <w:pPr>
        <w:spacing w:line="420" w:lineRule="exact"/>
        <w:ind w:firstLine="480" w:firstLineChars="200"/>
        <w:rPr>
          <w:sz w:val="24"/>
          <w:szCs w:val="24"/>
        </w:rPr>
      </w:pPr>
      <w:r>
        <w:rPr>
          <w:sz w:val="24"/>
          <w:szCs w:val="24"/>
        </w:rPr>
        <w:t>6.5  本条款表格中的制造商，应当为全称或公认的简称。</w:t>
      </w:r>
    </w:p>
    <w:p>
      <w:pPr>
        <w:spacing w:line="420" w:lineRule="exact"/>
        <w:jc w:val="left"/>
        <w:outlineLvl w:val="2"/>
        <w:rPr>
          <w:rFonts w:eastAsia="黑体"/>
          <w:sz w:val="24"/>
        </w:rPr>
      </w:pPr>
      <w:bookmarkStart w:id="109" w:name="_Toc4492"/>
      <w:bookmarkStart w:id="110" w:name="_Toc130903457"/>
      <w:r>
        <w:rPr>
          <w:rFonts w:hint="eastAsia" w:eastAsia="黑体"/>
          <w:sz w:val="24"/>
        </w:rPr>
        <w:t>7</w:t>
      </w:r>
      <w:r>
        <w:rPr>
          <w:rFonts w:eastAsia="黑体"/>
          <w:sz w:val="24"/>
        </w:rPr>
        <w:t>.2 技术文件中货物报价格式要求</w:t>
      </w:r>
      <w:bookmarkEnd w:id="109"/>
      <w:bookmarkEnd w:id="110"/>
    </w:p>
    <w:p>
      <w:pPr>
        <w:spacing w:line="420" w:lineRule="exact"/>
        <w:ind w:firstLine="480" w:firstLineChars="200"/>
        <w:rPr>
          <w:sz w:val="24"/>
        </w:rPr>
      </w:pPr>
      <w:r>
        <w:rPr>
          <w:sz w:val="24"/>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pPr>
        <w:spacing w:line="420" w:lineRule="exact"/>
        <w:ind w:firstLine="480" w:firstLineChars="200"/>
        <w:rPr>
          <w:sz w:val="24"/>
        </w:rPr>
      </w:pPr>
      <w:r>
        <w:rPr>
          <w:sz w:val="24"/>
        </w:rPr>
        <w:t>2、如果投标总报价与其它价格出现错误或不一致，将有可能导致废标。</w:t>
      </w:r>
    </w:p>
    <w:p>
      <w:pPr>
        <w:spacing w:line="420" w:lineRule="exact"/>
        <w:ind w:firstLine="480" w:firstLineChars="200"/>
        <w:rPr>
          <w:sz w:val="24"/>
        </w:rPr>
      </w:pPr>
      <w:r>
        <w:rPr>
          <w:sz w:val="24"/>
        </w:rPr>
        <w:t>3、投标总报价为自合同签定生效至合同无异议执行完毕涉及的买方需要支付的全部费用。如投标方认为本招标及投标货物涉及特需或专门的设计，应当单独列明设计费。</w:t>
      </w:r>
    </w:p>
    <w:p>
      <w:pPr>
        <w:spacing w:line="420" w:lineRule="exact"/>
        <w:ind w:firstLine="480" w:firstLineChars="200"/>
        <w:rPr>
          <w:sz w:val="24"/>
        </w:rPr>
      </w:pPr>
      <w:r>
        <w:rPr>
          <w:sz w:val="24"/>
        </w:rPr>
        <w:t>4、备品备件、易损件和专用耗材，招标方将可能与投标方按照投标价格另行签署供货合同。</w:t>
      </w:r>
    </w:p>
    <w:p>
      <w:pPr>
        <w:spacing w:line="420" w:lineRule="exact"/>
        <w:ind w:firstLine="480" w:firstLineChars="200"/>
        <w:rPr>
          <w:sz w:val="24"/>
        </w:rPr>
      </w:pPr>
      <w:r>
        <w:rPr>
          <w:sz w:val="24"/>
        </w:rPr>
        <w:t>5、要求投标总报价、分项报价、明细报价之间应当具有相互间对应关系以及填报分项和明细报价，仅为便于评标而不妨碍投标人以最合适的形式签署合同。</w:t>
      </w:r>
    </w:p>
    <w:p>
      <w:pPr>
        <w:spacing w:line="420" w:lineRule="exact"/>
        <w:jc w:val="left"/>
        <w:outlineLvl w:val="2"/>
        <w:rPr>
          <w:rFonts w:eastAsia="黑体"/>
          <w:sz w:val="24"/>
        </w:rPr>
      </w:pPr>
      <w:bookmarkStart w:id="111" w:name="_Toc2093"/>
      <w:bookmarkStart w:id="112" w:name="_Toc130903458"/>
      <w:r>
        <w:rPr>
          <w:rFonts w:hint="eastAsia" w:eastAsia="黑体"/>
          <w:sz w:val="24"/>
        </w:rPr>
        <w:t>7</w:t>
      </w:r>
      <w:r>
        <w:rPr>
          <w:rFonts w:eastAsia="黑体"/>
          <w:sz w:val="24"/>
        </w:rPr>
        <w:t>.3 验收标准及内容要求</w:t>
      </w:r>
      <w:bookmarkEnd w:id="111"/>
      <w:bookmarkEnd w:id="112"/>
    </w:p>
    <w:p>
      <w:pPr>
        <w:adjustRightInd w:val="0"/>
        <w:snapToGrid w:val="0"/>
        <w:spacing w:line="420" w:lineRule="exact"/>
        <w:ind w:firstLine="480" w:firstLineChars="200"/>
        <w:rPr>
          <w:sz w:val="24"/>
        </w:rPr>
      </w:pPr>
      <w:r>
        <w:rPr>
          <w:sz w:val="24"/>
        </w:rPr>
        <w:t>除招标文件明确的验收标准或内容之外，投标方应当在投标文件中提供预验收（必要时）和终验收的标准以及规程；在合同签定之前，经投标方和招标方双方洽谈确认并签署，以作为验收标准执行。</w:t>
      </w:r>
    </w:p>
    <w:p>
      <w:pPr>
        <w:pStyle w:val="108"/>
        <w:rPr>
          <w:color w:val="auto"/>
        </w:rPr>
        <w:sectPr>
          <w:headerReference r:id="rId34" w:type="default"/>
          <w:pgSz w:w="11907" w:h="16840"/>
          <w:pgMar w:top="1785" w:right="1418" w:bottom="1418" w:left="1418" w:header="724" w:footer="851" w:gutter="0"/>
          <w:pgNumType w:fmt="decimal"/>
          <w:cols w:space="720" w:num="1"/>
          <w:docGrid w:linePitch="290" w:charSpace="-3931"/>
        </w:sectPr>
      </w:pPr>
      <w:bookmarkStart w:id="113" w:name="_Toc465187648"/>
    </w:p>
    <w:p>
      <w:pPr>
        <w:pStyle w:val="108"/>
        <w:outlineLvl w:val="1"/>
        <w:rPr>
          <w:color w:val="auto"/>
        </w:rPr>
      </w:pPr>
      <w:bookmarkStart w:id="114" w:name="_Toc4056"/>
      <w:bookmarkStart w:id="115" w:name="_Toc130903459"/>
      <w:r>
        <w:rPr>
          <w:color w:val="auto"/>
        </w:rPr>
        <w:t>第八章  其它要求及说明</w:t>
      </w:r>
      <w:bookmarkEnd w:id="113"/>
      <w:bookmarkEnd w:id="114"/>
      <w:bookmarkEnd w:id="115"/>
    </w:p>
    <w:p>
      <w:pPr>
        <w:spacing w:line="420" w:lineRule="exact"/>
        <w:jc w:val="left"/>
        <w:outlineLvl w:val="2"/>
        <w:rPr>
          <w:rFonts w:eastAsia="黑体"/>
          <w:sz w:val="24"/>
        </w:rPr>
      </w:pPr>
      <w:bookmarkStart w:id="116" w:name="_Toc24863"/>
      <w:bookmarkStart w:id="117" w:name="_Toc130903460"/>
      <w:r>
        <w:rPr>
          <w:rFonts w:hint="eastAsia" w:eastAsia="黑体"/>
          <w:sz w:val="24"/>
        </w:rPr>
        <w:t>8</w:t>
      </w:r>
      <w:r>
        <w:rPr>
          <w:rFonts w:eastAsia="黑体"/>
          <w:sz w:val="24"/>
        </w:rPr>
        <w:t>.1 要求</w:t>
      </w:r>
      <w:bookmarkEnd w:id="116"/>
      <w:bookmarkEnd w:id="117"/>
    </w:p>
    <w:p>
      <w:pPr>
        <w:pStyle w:val="49"/>
        <w:spacing w:line="420" w:lineRule="exact"/>
        <w:rPr>
          <w:sz w:val="24"/>
        </w:rPr>
      </w:pPr>
      <w:r>
        <w:rPr>
          <w:sz w:val="24"/>
        </w:rPr>
        <w:t>为保证本技术标书所列采购货物的质量以及先进性、可靠性、经济性和实用性，要求投标方在投标文件中，至少应具备以下资格证明文件或资料：</w:t>
      </w:r>
    </w:p>
    <w:p>
      <w:pPr>
        <w:spacing w:line="420" w:lineRule="exact"/>
        <w:ind w:firstLine="477" w:firstLineChars="199"/>
        <w:rPr>
          <w:sz w:val="24"/>
        </w:rPr>
      </w:pPr>
      <w:r>
        <w:rPr>
          <w:sz w:val="24"/>
        </w:rPr>
        <w:t>1、投标方应是独立法人或得到法人授权的机构。应当在投标文件中提供法人营业执照（复印件）、税务登记证以及组织机构代码证（国际供应商参考该要求提供有效证明文件），并保证其真实性和有效性。</w:t>
      </w:r>
    </w:p>
    <w:p>
      <w:pPr>
        <w:spacing w:line="420" w:lineRule="exact"/>
        <w:ind w:firstLine="477" w:firstLineChars="199"/>
        <w:rPr>
          <w:sz w:val="24"/>
        </w:rPr>
      </w:pPr>
      <w:r>
        <w:rPr>
          <w:sz w:val="24"/>
        </w:rPr>
        <w:t>2、投标方</w:t>
      </w:r>
      <w:r>
        <w:rPr>
          <w:rFonts w:hint="eastAsia"/>
          <w:sz w:val="24"/>
        </w:rPr>
        <w:t>原则上</w:t>
      </w:r>
      <w:r>
        <w:rPr>
          <w:sz w:val="24"/>
        </w:rPr>
        <w:t>应是通过有关资格认证的法人。应当在投标文件中提供有效期内的资格认证证书，如：ISO9001、VDA6.1、QS9000等。</w:t>
      </w:r>
      <w:r>
        <w:rPr>
          <w:rFonts w:hint="eastAsia"/>
          <w:sz w:val="24"/>
        </w:rPr>
        <w:t>若投标方为代理商的，应获得制造商针对本项目中</w:t>
      </w:r>
      <w:r>
        <w:rPr>
          <w:rStyle w:val="234"/>
          <w:rFonts w:hint="eastAsia"/>
          <w:color w:val="auto"/>
          <w:szCs w:val="21"/>
          <w:lang w:val="en-US" w:eastAsia="zh-CN"/>
        </w:rPr>
        <w:t>EMC天线</w:t>
      </w:r>
      <w:r>
        <w:rPr>
          <w:rStyle w:val="234"/>
          <w:rFonts w:hint="default"/>
          <w:color w:val="auto"/>
          <w:szCs w:val="21"/>
        </w:rPr>
        <w:t>的授权书</w:t>
      </w:r>
      <w:r>
        <w:rPr>
          <w:rFonts w:hint="eastAsia"/>
          <w:sz w:val="24"/>
        </w:rPr>
        <w:t>。</w:t>
      </w:r>
    </w:p>
    <w:p>
      <w:pPr>
        <w:spacing w:line="420" w:lineRule="exact"/>
        <w:ind w:firstLine="477" w:firstLineChars="199"/>
        <w:rPr>
          <w:sz w:val="24"/>
        </w:rPr>
      </w:pPr>
      <w:r>
        <w:rPr>
          <w:sz w:val="24"/>
        </w:rPr>
        <w:t>3、国产设备应附有采购货物（或设备）涉及的由“中国质量认证中心”颁发的《中国国家强制性产品认证证书》（CCC证书）。</w:t>
      </w:r>
    </w:p>
    <w:p>
      <w:pPr>
        <w:spacing w:line="420" w:lineRule="exact"/>
        <w:ind w:firstLine="477" w:firstLineChars="199"/>
        <w:rPr>
          <w:sz w:val="24"/>
        </w:rPr>
      </w:pPr>
      <w:r>
        <w:rPr>
          <w:sz w:val="24"/>
        </w:rPr>
        <w:t>4、应附有其它与投标单位、采购货物有关的荣誉证书或资料。</w:t>
      </w:r>
    </w:p>
    <w:p>
      <w:pPr>
        <w:spacing w:line="420" w:lineRule="exact"/>
        <w:ind w:firstLine="477" w:firstLineChars="199"/>
        <w:rPr>
          <w:sz w:val="24"/>
        </w:rPr>
      </w:pPr>
      <w:r>
        <w:rPr>
          <w:sz w:val="24"/>
        </w:rPr>
        <w:t>5、必须附有投标货物涉及产品要求的、国家或行业管理规定要求的、或者投标方认为能够体现其投标货物合法性及先进性的最高级别的证明材料（投标货物不涉及的除外）：</w:t>
      </w:r>
    </w:p>
    <w:p>
      <w:pPr>
        <w:spacing w:line="420" w:lineRule="exact"/>
        <w:ind w:firstLine="477" w:firstLineChars="199"/>
        <w:rPr>
          <w:sz w:val="24"/>
        </w:rPr>
      </w:pPr>
      <w:r>
        <w:rPr>
          <w:sz w:val="24"/>
        </w:rPr>
        <w:t>5.1  国家相关机构颁发的有效期之内所必需的《生产许可证》。</w:t>
      </w:r>
    </w:p>
    <w:p>
      <w:pPr>
        <w:spacing w:line="420" w:lineRule="exact"/>
        <w:ind w:firstLine="477" w:firstLineChars="199"/>
        <w:rPr>
          <w:sz w:val="24"/>
        </w:rPr>
      </w:pPr>
      <w:r>
        <w:rPr>
          <w:sz w:val="24"/>
        </w:rPr>
        <w:t>5.2  产品（或技术）鉴定报告/证书、专利证书或专利许可证书、新技术成果证书等。</w:t>
      </w:r>
    </w:p>
    <w:p>
      <w:pPr>
        <w:spacing w:line="420" w:lineRule="exact"/>
        <w:ind w:firstLine="477" w:firstLineChars="199"/>
        <w:rPr>
          <w:sz w:val="24"/>
        </w:rPr>
      </w:pPr>
      <w:r>
        <w:rPr>
          <w:sz w:val="24"/>
        </w:rPr>
        <w:t>5.3  产品相关检验、试验报告，如：型式试验检验报告、安全试验检验报告、电弧效应试验报告、噪声检测报告等</w:t>
      </w:r>
    </w:p>
    <w:p>
      <w:pPr>
        <w:spacing w:line="420" w:lineRule="exact"/>
        <w:ind w:firstLine="477" w:firstLineChars="199"/>
        <w:rPr>
          <w:sz w:val="24"/>
        </w:rPr>
      </w:pPr>
      <w:r>
        <w:rPr>
          <w:sz w:val="24"/>
        </w:rPr>
        <w:t>5.4  其它能够证明所供货物的质量水平、技术水平、安全性水平、节能性水平、环保性水平等相关的其它证明文件或资料、报告等。</w:t>
      </w:r>
    </w:p>
    <w:p>
      <w:pPr>
        <w:spacing w:line="420" w:lineRule="exact"/>
        <w:ind w:firstLine="477" w:firstLineChars="199"/>
        <w:rPr>
          <w:sz w:val="24"/>
        </w:rPr>
      </w:pPr>
      <w:r>
        <w:rPr>
          <w:sz w:val="24"/>
        </w:rPr>
        <w:t>5.5  该类报告或证明材料对于投标方胜出乃至中标极为重要！</w:t>
      </w:r>
    </w:p>
    <w:p>
      <w:pPr>
        <w:spacing w:line="420" w:lineRule="exact"/>
        <w:jc w:val="left"/>
        <w:outlineLvl w:val="2"/>
        <w:rPr>
          <w:rFonts w:eastAsia="黑体"/>
          <w:sz w:val="24"/>
        </w:rPr>
      </w:pPr>
      <w:bookmarkStart w:id="118" w:name="_Toc29608"/>
      <w:bookmarkStart w:id="119" w:name="_Toc130903461"/>
      <w:r>
        <w:rPr>
          <w:rFonts w:hint="eastAsia" w:eastAsia="黑体"/>
          <w:sz w:val="24"/>
        </w:rPr>
        <w:t>8</w:t>
      </w:r>
      <w:r>
        <w:rPr>
          <w:rFonts w:eastAsia="黑体"/>
          <w:sz w:val="24"/>
        </w:rPr>
        <w:t>.2 说明</w:t>
      </w:r>
      <w:bookmarkEnd w:id="118"/>
      <w:bookmarkEnd w:id="119"/>
    </w:p>
    <w:p>
      <w:pPr>
        <w:spacing w:line="420" w:lineRule="exact"/>
        <w:ind w:firstLine="480" w:firstLineChars="200"/>
        <w:rPr>
          <w:sz w:val="24"/>
        </w:rPr>
      </w:pPr>
      <w:r>
        <w:rPr>
          <w:sz w:val="24"/>
        </w:rPr>
        <w:t>1、投标方可以根据自身的技术、经验等优势以及对招标文件和本技术标书的理解，写明对招标方所采购货物的优化方案或建议意见。投标方的这些努力，招标方表示感谢，并将有助于投标方优先胜出。</w:t>
      </w:r>
    </w:p>
    <w:p>
      <w:pPr>
        <w:spacing w:line="420" w:lineRule="exact"/>
        <w:ind w:firstLine="480" w:firstLineChars="200"/>
        <w:rPr>
          <w:sz w:val="24"/>
        </w:rPr>
      </w:pPr>
      <w:r>
        <w:rPr>
          <w:sz w:val="24"/>
        </w:rPr>
        <w:t>2、即使有建议意见或建议方案，仍应依据招标文件和本技术标书要求，编写符合要求的投标文件。建议方案或建议意见，应以单独篇章或文件，予以说明和报价。</w:t>
      </w:r>
    </w:p>
    <w:p>
      <w:pPr>
        <w:spacing w:line="420" w:lineRule="exact"/>
        <w:ind w:firstLine="480" w:firstLineChars="200"/>
        <w:rPr>
          <w:sz w:val="24"/>
        </w:rPr>
      </w:pPr>
      <w:r>
        <w:rPr>
          <w:sz w:val="24"/>
        </w:rPr>
        <w:t>3、请投标方仔细阅读“采购货物概况”章节内说明，针对允许分投分中的货物，招标方有权利选择其中优秀设备或服务，作为投标方合同供货范围中的指定选用设备或服务（替代投标方分投而未中标部分）。</w:t>
      </w:r>
    </w:p>
    <w:p>
      <w:pPr>
        <w:spacing w:line="420" w:lineRule="exact"/>
        <w:ind w:firstLine="480" w:firstLineChars="200"/>
        <w:rPr>
          <w:sz w:val="24"/>
        </w:rPr>
      </w:pPr>
      <w:r>
        <w:rPr>
          <w:sz w:val="24"/>
        </w:rPr>
        <w:t>4、招标文件、投标文件、答疑文件、技术交流文件、技术协议书等，在采购过程全部为有效文件，如有差异，以对招标方最有利的条款为准。</w:t>
      </w:r>
    </w:p>
    <w:p>
      <w:pPr>
        <w:pStyle w:val="44"/>
        <w:pBdr>
          <w:top w:val="none" w:color="auto" w:sz="0" w:space="0"/>
          <w:left w:val="none" w:color="auto" w:sz="0" w:space="0"/>
          <w:bottom w:val="none" w:color="auto" w:sz="0" w:space="0"/>
          <w:right w:val="none" w:color="auto" w:sz="0" w:space="0"/>
          <w:between w:val="none" w:color="auto" w:sz="0" w:space="0"/>
        </w:pBdr>
        <w:spacing w:line="360" w:lineRule="auto"/>
        <w:ind w:firstLine="480" w:firstLineChars="200"/>
        <w:rPr>
          <w:rFonts w:ascii="Times New Roman" w:hAnsi="Times New Roman"/>
          <w:b/>
          <w:bCs/>
          <w:sz w:val="36"/>
          <w:szCs w:val="36"/>
        </w:rPr>
      </w:pPr>
      <w:r>
        <w:rPr>
          <w:sz w:val="24"/>
        </w:rPr>
        <w:t>5、为避免</w:t>
      </w:r>
      <w:r>
        <w:rPr>
          <w:rFonts w:hint="eastAsia"/>
          <w:sz w:val="24"/>
        </w:rPr>
        <w:t>歧义</w:t>
      </w:r>
      <w:r>
        <w:rPr>
          <w:sz w:val="24"/>
        </w:rPr>
        <w:t>，本技术标书涉及招投标环节的条款，均将潜在的卖方称为投标方、将买方称为招标方；定标后合同签署环节以及后续的合同执行环节条款，招标方称为买方、投标方中的中标方称为卖方</w:t>
      </w:r>
      <w:r>
        <w:rPr>
          <w:rFonts w:hint="eastAsia"/>
          <w:sz w:val="24"/>
          <w:lang w:eastAsia="zh-CN"/>
        </w:rPr>
        <w:t>。</w:t>
      </w:r>
      <w:bookmarkEnd w:id="22"/>
    </w:p>
    <w:sectPr>
      <w:headerReference r:id="rId35" w:type="default"/>
      <w:pgSz w:w="11906" w:h="16838"/>
      <w:pgMar w:top="1588" w:right="1418" w:bottom="1134" w:left="1418"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汉仪书宋二KW"/>
    <w:panose1 w:val="02010600030101010101"/>
    <w:charset w:val="52"/>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libri Light">
    <w:altName w:val="Arial"/>
    <w:panose1 w:val="020F0302020204030204"/>
    <w:charset w:val="00"/>
    <w:family w:val="swiss"/>
    <w:pitch w:val="default"/>
    <w:sig w:usb0="00000000" w:usb1="00000000" w:usb2="00000009" w:usb3="00000000" w:csb0="200001FF" w:csb1="00000000"/>
  </w:font>
  <w:font w:name="Consolas">
    <w:altName w:val="Liberation Sans Narrow"/>
    <w:panose1 w:val="020B0609020204030204"/>
    <w:charset w:val="00"/>
    <w:family w:val="modern"/>
    <w:pitch w:val="default"/>
    <w:sig w:usb0="00000000" w:usb1="00000000" w:usb2="00000001" w:usb3="00000000" w:csb0="6000019F" w:csb1="DFD70000"/>
  </w:font>
  <w:font w:name="楷体_GB2312">
    <w:altName w:val="汉仪楷体KW"/>
    <w:panose1 w:val="02010609030101010101"/>
    <w:charset w:val="86"/>
    <w:family w:val="modern"/>
    <w:pitch w:val="default"/>
    <w:sig w:usb0="00000000" w:usb1="00000000" w:usb2="00000000" w:usb3="00000000" w:csb0="00040000" w:csb1="00000000"/>
  </w:font>
  <w:font w:name="Arial Black">
    <w:altName w:val="Arial"/>
    <w:panose1 w:val="020B0A04020102020204"/>
    <w:charset w:val="00"/>
    <w:family w:val="swiss"/>
    <w:pitch w:val="default"/>
    <w:sig w:usb0="00000000" w:usb1="00000000" w:usb2="00000000" w:usb3="00000000" w:csb0="6000009F" w:csb1="DFD70000"/>
  </w:font>
  <w:font w:name="等线">
    <w:altName w:val="汉仪中等线KW"/>
    <w:panose1 w:val="02010600030101010101"/>
    <w:charset w:val="86"/>
    <w:family w:val="auto"/>
    <w:pitch w:val="default"/>
    <w:sig w:usb0="00000000" w:usb1="00000000" w:usb2="00000016" w:usb3="00000000" w:csb0="0004000F" w:csb1="00000000"/>
  </w:font>
  <w:font w:name="Arial Unicode MS">
    <w:altName w:val="Arial"/>
    <w:panose1 w:val="020B0604020202020204"/>
    <w:charset w:val="86"/>
    <w:family w:val="swiss"/>
    <w:pitch w:val="default"/>
    <w:sig w:usb0="00000000" w:usb1="00000000" w:usb2="0000007F" w:usb3="00000000" w:csb0="203F01FF" w:csb1="DFFF0000"/>
  </w:font>
  <w:font w:name="仿宋_GB2312">
    <w:altName w:val="汉仪仿宋KW"/>
    <w:panose1 w:val="02010609030101010101"/>
    <w:charset w:val="86"/>
    <w:family w:val="modern"/>
    <w:pitch w:val="default"/>
    <w:sig w:usb0="00000000" w:usb1="00000000" w:usb2="00000000" w:usb3="00000000" w:csb0="00040000" w:csb1="00000000"/>
  </w:font>
  <w:font w:name="Cambria">
    <w:altName w:val="Georgia"/>
    <w:panose1 w:val="02040503050406030204"/>
    <w:charset w:val="00"/>
    <w:family w:val="roman"/>
    <w:pitch w:val="default"/>
    <w:sig w:usb0="00000000" w:usb1="00000000" w:usb2="02000000" w:usb3="00000000" w:csb0="2000019F" w:csb1="00000000"/>
  </w:font>
  <w:font w:name="Angsana New">
    <w:altName w:val="Noto Serif Thai"/>
    <w:panose1 w:val="02020603050405020304"/>
    <w:charset w:val="DE"/>
    <w:family w:val="roman"/>
    <w:pitch w:val="default"/>
    <w:sig w:usb0="00000000" w:usb1="00000000" w:usb2="00000000" w:usb3="00000000" w:csb0="00010001"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Tahoma">
    <w:altName w:val="Verdana"/>
    <w:panose1 w:val="020B0604030504040204"/>
    <w:charset w:val="00"/>
    <w:family w:val="swiss"/>
    <w:pitch w:val="default"/>
    <w:sig w:usb0="00000000" w:usb1="00000000" w:usb2="00000029" w:usb3="00000000" w:csb0="200101FF" w:csb1="20280000"/>
  </w:font>
  <w:font w:name="Courier">
    <w:altName w:val="Courier New"/>
    <w:panose1 w:val="02070409020205020404"/>
    <w:charset w:val="00"/>
    <w:family w:val="modern"/>
    <w:pitch w:val="default"/>
    <w:sig w:usb0="00000000" w:usb1="00000000" w:usb2="00000000" w:usb3="00000000" w:csb0="00000001" w:csb1="00000000"/>
  </w:font>
  <w:font w:name="Palatino">
    <w:altName w:val="C059"/>
    <w:panose1 w:val="00000000000000000000"/>
    <w:charset w:val="00"/>
    <w:family w:val="roman"/>
    <w:pitch w:val="default"/>
    <w:sig w:usb0="00000000" w:usb1="00000000" w:usb2="00000000" w:usb3="00000000" w:csb0="00000093" w:csb1="00000000"/>
  </w:font>
  <w:font w:name="Arial Narrow">
    <w:altName w:val="Arial"/>
    <w:panose1 w:val="020B0606020202030204"/>
    <w:charset w:val="00"/>
    <w:family w:val="swiss"/>
    <w:pitch w:val="default"/>
    <w:sig w:usb0="00000000" w:usb1="00000000" w:usb2="00000000" w:usb3="00000000" w:csb0="2000009F" w:csb1="DFD70000"/>
  </w:font>
  <w:font w:name="TimesNewRomanPSMT">
    <w:altName w:val="Times New Roman"/>
    <w:panose1 w:val="00000000000000000000"/>
    <w:charset w:val="00"/>
    <w:family w:val="roman"/>
    <w:pitch w:val="default"/>
    <w:sig w:usb0="00000000" w:usb1="00000000" w:usb2="00000010" w:usb3="00000000" w:csb0="00040001" w:csb1="00000000"/>
  </w:font>
  <w:font w:name="MingLiU">
    <w:altName w:val="汉仪书宋二KW"/>
    <w:panose1 w:val="02010609000101010101"/>
    <w:charset w:val="88"/>
    <w:family w:val="modern"/>
    <w:pitch w:val="default"/>
    <w:sig w:usb0="00000000" w:usb1="00000000" w:usb2="00000016" w:usb3="00000000" w:csb0="00100001" w:csb1="00000000"/>
  </w:font>
  <w:font w:name="PMingLiU">
    <w:altName w:val="汉仪中等线KW"/>
    <w:panose1 w:val="02020300000000000000"/>
    <w:charset w:val="88"/>
    <w:family w:val="roman"/>
    <w:pitch w:val="default"/>
    <w:sig w:usb0="00000000" w:usb1="00000000" w:usb2="00000016" w:usb3="00000000" w:csb0="00100001" w:csb1="00000000"/>
  </w:font>
  <w:font w:name="MS Gothic">
    <w:altName w:val="汉仪书宋二KW"/>
    <w:panose1 w:val="020B0609070205080204"/>
    <w:charset w:val="80"/>
    <w:family w:val="modern"/>
    <w:pitch w:val="default"/>
    <w:sig w:usb0="00000000" w:usb1="00000000" w:usb2="08000012" w:usb3="00000000" w:csb0="4002009F" w:csb1="DFD70000"/>
  </w:font>
  <w:font w:name="Cordia New">
    <w:altName w:val="Noto Sans Thai"/>
    <w:panose1 w:val="020B0304020202020204"/>
    <w:charset w:val="DE"/>
    <w:family w:val="swiss"/>
    <w:pitch w:val="default"/>
    <w:sig w:usb0="00000000" w:usb1="00000000" w:usb2="00000000" w:usb3="00000000" w:csb0="00010001" w:csb1="00000000"/>
  </w:font>
  <w:font w:name="oúì.">
    <w:altName w:val="汉仪中黑KW"/>
    <w:panose1 w:val="00000000000000000000"/>
    <w:charset w:val="86"/>
    <w:family w:val="modern"/>
    <w:pitch w:val="default"/>
    <w:sig w:usb0="00000000" w:usb1="00000000" w:usb2="00000010" w:usb3="00000000" w:csb0="00040000" w:csb1="00000000"/>
  </w:font>
  <w:font w:name="MS Mincho">
    <w:altName w:val="汉仪书宋二KW"/>
    <w:panose1 w:val="02020609040205080304"/>
    <w:charset w:val="80"/>
    <w:family w:val="modern"/>
    <w:pitch w:val="default"/>
    <w:sig w:usb0="00000000" w:usb1="00000000" w:usb2="00000010" w:usb3="00000000" w:csb0="4002009F" w:csb1="DFD70000"/>
  </w:font>
  <w:font w:name="Helvetica">
    <w:altName w:val="Arial"/>
    <w:panose1 w:val="020B0604020202020204"/>
    <w:charset w:val="00"/>
    <w:family w:val="swiss"/>
    <w:pitch w:val="default"/>
    <w:sig w:usb0="00000000" w:usb1="00000000" w:usb2="00000009" w:usb3="00000000" w:csb0="000001FF" w:csb1="00000000"/>
  </w:font>
  <w:font w:name="Tms Rmn">
    <w:altName w:val="Liberation Serif"/>
    <w:panose1 w:val="02020603040505020304"/>
    <w:charset w:val="00"/>
    <w:family w:val="roman"/>
    <w:pitch w:val="default"/>
    <w:sig w:usb0="00000000" w:usb1="00000000" w:usb2="00000000" w:usb3="00000000" w:csb0="00000001" w:csb1="00000000"/>
  </w:font>
  <w:font w:name="华文隶书">
    <w:altName w:val="汉仪书宋二KW"/>
    <w:panose1 w:val="02010800040101010101"/>
    <w:charset w:val="86"/>
    <w:family w:val="auto"/>
    <w:pitch w:val="default"/>
    <w:sig w:usb0="00000000" w:usb1="00000000" w:usb2="00000000" w:usb3="00000000" w:csb0="00040000" w:csb1="00000000"/>
  </w:font>
  <w:font w:name="Liberation Sans Narrow">
    <w:panose1 w:val="020B0606020202030204"/>
    <w:charset w:val="00"/>
    <w:family w:val="auto"/>
    <w:pitch w:val="default"/>
    <w:sig w:usb0="A00002AF" w:usb1="500078FB" w:usb2="00000000" w:usb3="00000000" w:csb0="6000009F" w:csb1="DFD70000"/>
  </w:font>
  <w:font w:name="汉仪楷体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汉仪仿宋KW">
    <w:panose1 w:val="00020600040101010101"/>
    <w:charset w:val="86"/>
    <w:family w:val="auto"/>
    <w:pitch w:val="default"/>
    <w:sig w:usb0="A00002BF" w:usb1="18EF7CFA" w:usb2="00000016" w:usb3="00000000" w:csb0="00040000" w:csb1="00000000"/>
  </w:font>
  <w:font w:name="Georgia">
    <w:panose1 w:val="02040502050405020303"/>
    <w:charset w:val="00"/>
    <w:family w:val="auto"/>
    <w:pitch w:val="default"/>
    <w:sig w:usb0="00000287" w:usb1="00000000" w:usb2="00000000" w:usb3="00000000" w:csb0="2000009F" w:csb1="00000000"/>
  </w:font>
  <w:font w:name="Noto Serif Thai">
    <w:panose1 w:val="02020502060505020204"/>
    <w:charset w:val="00"/>
    <w:family w:val="auto"/>
    <w:pitch w:val="default"/>
    <w:sig w:usb0="81000063" w:usb1="00002000" w:usb2="00000000" w:usb3="00000000" w:csb0="00000000" w:csb1="00000000"/>
  </w:font>
  <w:font w:name="C059">
    <w:panose1 w:val="00000500000000000000"/>
    <w:charset w:val="00"/>
    <w:family w:val="auto"/>
    <w:pitch w:val="default"/>
    <w:sig w:usb0="00000287" w:usb1="00000800" w:usb2="00000000" w:usb3="00000000" w:csb0="6000009F" w:csb1="00000000"/>
  </w:font>
  <w:font w:name="Noto Sans Thai">
    <w:panose1 w:val="020B0502040504020204"/>
    <w:charset w:val="00"/>
    <w:family w:val="auto"/>
    <w:pitch w:val="default"/>
    <w:sig w:usb0="81000063" w:usb1="00002000" w:usb2="00000000" w:usb3="00000000" w:csb0="00000000" w:csb1="00000000"/>
  </w:font>
  <w:font w:name="Liberation Serif">
    <w:panose1 w:val="02020603050405020304"/>
    <w:charset w:val="00"/>
    <w:family w:val="auto"/>
    <w:pitch w:val="default"/>
    <w:sig w:usb0="A00002AF" w:usb1="500078FB" w:usb2="00000000" w:usb3="00000000" w:csb0="6000009F" w:csb1="DFD70000"/>
  </w:font>
  <w:font w:name="DejaVu Sans">
    <w:panose1 w:val="020B0606030804020204"/>
    <w:charset w:val="00"/>
    <w:family w:val="auto"/>
    <w:pitch w:val="default"/>
    <w:sig w:usb0="E7006EFF" w:usb1="D200FDFF" w:usb2="0A246029" w:usb3="0400200C" w:csb0="600001FF" w:csb1="DFFF0000"/>
  </w:font>
  <w:font w:name="GWZT-EN">
    <w:panose1 w:val="02020400000000000000"/>
    <w:charset w:val="00"/>
    <w:family w:val="auto"/>
    <w:pitch w:val="default"/>
    <w:sig w:usb0="A00002BF" w:usb1="38CF7CFA" w:usb2="00082016"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p>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tabs>
        <w:tab w:val="clear" w:pos="4153"/>
      </w:tabs>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rPr>
        <w:rFonts w:hint="eastAsia" w:eastAsia="宋体"/>
        <w:lang w:val="en-US" w:eastAsia="zh-CN"/>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- 32 -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- 32 -</w:t>
                    </w:r>
                    <w:r>
                      <w:fldChar w:fldCharType="end"/>
                    </w:r>
                  </w:p>
                </w:txbxContent>
              </v:textbox>
            </v:shape>
          </w:pict>
        </mc:Fallback>
      </mc:AlternateContent>
    </w:r>
    <w:r>
      <w:rPr>
        <w:rFonts w:hint="eastAsia"/>
        <w:lang w:val="en-US" w:eastAsia="zh-CN"/>
      </w:rPr>
      <w:t>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rPr>
        <w:rFonts w:hint="default" w:ascii="宋体" w:hAnsi="宋体" w:eastAsia="宋体"/>
        <w:sz w:val="21"/>
        <w:szCs w:val="21"/>
        <w:lang w:val="en-US" w:eastAsia="zh-CN"/>
      </w:rPr>
    </w:pPr>
    <w:r>
      <w:rPr>
        <w:sz w:val="21"/>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- 1 -</w:t>
                    </w:r>
                    <w:r>
                      <w:fldChar w:fldCharType="end"/>
                    </w:r>
                  </w:p>
                </w:txbxContent>
              </v:textbox>
            </v:shape>
          </w:pict>
        </mc:Fallback>
      </mc:AlternateContent>
    </w:r>
    <w:r>
      <w:rPr>
        <w:rFonts w:hint="eastAsia" w:ascii="宋体" w:hAnsi="宋体"/>
        <w:sz w:val="21"/>
        <w:szCs w:val="21"/>
        <w:lang w:val="en-US" w:eastAsia="zh-CN"/>
      </w:rPr>
      <w:t>1</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- 4 -</w:t>
                    </w:r>
                    <w:r>
                      <w:fldChar w:fldCharType="end"/>
                    </w:r>
                  </w:p>
                </w:txbxContent>
              </v:textbox>
            </v:shape>
          </w:pict>
        </mc:Fallback>
      </mc:AlternateContent>
    </w:r>
  </w:p>
  <w:p>
    <w:pPr>
      <w:pStyle w:val="56"/>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rPr>
        <w:rFonts w:hint="default" w:eastAsia="宋体"/>
        <w:lang w:val="en-US" w:eastAsia="zh-CN"/>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- 0 -</w:t>
                    </w:r>
                    <w:r>
                      <w:fldChar w:fldCharType="end"/>
                    </w:r>
                  </w:p>
                </w:txbxContent>
              </v:textbox>
            </v:shape>
          </w:pict>
        </mc:Fallback>
      </mc:AlternateContent>
    </w:r>
  </w:p>
  <w:p>
    <w:pPr>
      <w:pStyle w:val="56"/>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both"/>
      <w:rPr>
        <w:rFonts w:hint="eastAsia" w:eastAsia="宋体"/>
        <w:lang w:val="en-US" w:eastAsia="zh-CN"/>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- 3 -</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- 0 -</w:t>
                    </w:r>
                    <w:r>
                      <w:fldChar w:fldCharType="end"/>
                    </w:r>
                  </w:p>
                </w:txbxContent>
              </v:textbox>
            </v:shape>
          </w:pict>
        </mc:Fallback>
      </mc:AlternateContent>
    </w:r>
  </w:p>
  <w:p>
    <w:pPr>
      <w:pStyle w:val="56"/>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both"/>
      <w:rPr>
        <w:rFonts w:hint="default" w:eastAsia="宋体"/>
        <w:lang w:val="en-US" w:eastAsia="zh-CN"/>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- 4 -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p>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NJWO4KAQAABQEAAA8AAAAAAAAAAQAgAAAAIgAAAGRycy9kb3ducmV2LnhtbFBLAQIU&#10;ABQAAAAIAIdO4kARUhMVMwIAAGMEAAAOAAAAAAAAAAEAIAAAAFkBAABkcnMvZTJvRG9jLnhtbFBL&#10;BQYAAAAABgAGAFkBAAD+BQ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- 6 -</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rPr>
        <w:rFonts w:hint="eastAsia" w:eastAsia="宋体"/>
        <w:lang w:val="en-US" w:eastAsia="zh-CN"/>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- 5 -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NJWO4KAQAABQEAAA8AAAAAAAAAAQAgAAAAIgAAAGRycy9kb3ducmV2LnhtbFBLAQIU&#10;ABQAAAAIAIdO4kBTFsBzMwIAAGMEAAAOAAAAAAAAAAEAIAAAAFkBAABkcnMvZTJvRG9jLnhtbFBL&#10;BQYAAAAABgAGAFkBAAD+BQ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- 5 -</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NJWO4KAQAABQEAAA8AAAAAAAAAAQAgAAAAIgAAAGRycy9kb3ducmV2LnhtbFBLAQIU&#10;ABQAAAAIAIdO4kARvlecMwIAAGMEAAAOAAAAAAAAAAEAIAAAAFkBAABkcnMvZTJvRG9jLnhtbFBL&#10;BQYAAAAABgAGAFkBAAD+BQ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- 7 -</w:t>
                    </w:r>
                    <w:r>
                      <w:fldChar w:fldCharType="end"/>
                    </w:r>
                  </w:p>
                </w:txbxContent>
              </v:textbox>
            </v:shape>
          </w:pict>
        </mc:Fallback>
      </mc:AlternateContent>
    </w:r>
  </w:p>
  <w:p>
    <w:pPr>
      <w:pStyle w:val="5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- 1 -</w:t>
                    </w:r>
                    <w:r>
                      <w:fldChar w:fldCharType="end"/>
                    </w:r>
                  </w:p>
                </w:txbxContent>
              </v:textbox>
            </v:shape>
          </w:pict>
        </mc:Fallback>
      </mc:AlternateContent>
    </w: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r>
      <w:fldChar w:fldCharType="begin"/>
    </w:r>
    <w:r>
      <w:instrText xml:space="preserve">PAGE   \* MERGEFORMAT</w:instrText>
    </w:r>
    <w:r>
      <w:fldChar w:fldCharType="separate"/>
    </w:r>
    <w:r>
      <w:rPr>
        <w:lang w:val="zh-CN"/>
      </w:rPr>
      <w:t>-</w:t>
    </w:r>
    <w:r>
      <w:t xml:space="preserve"> 1 -</w:t>
    </w:r>
    <w:r>
      <w:fldChar w:fldCharType="end"/>
    </w:r>
  </w:p>
  <w:p>
    <w:pPr>
      <w:pStyle w:val="56"/>
      <w:jc w:val="center"/>
    </w:pP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- 0 -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- 13 -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- 13 -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- 0 -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- 13 -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- 13 -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tabs>
        <w:tab w:val="clear" w:pos="4153"/>
      </w:tabs>
      <w:jc w:val="cente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- 21 -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NJWO4KAQAABQEAAA8AAAAAAAAAAQAgAAAAIgAAAGRycy9kb3ducmV2LnhtbFBLAQIU&#10;ABQAAAAIAIdO4kDUm9xvMwIAAGMEAAAOAAAAAAAAAAEAIAAAAFkBAABkcnMvZTJvRG9jLnhtbFBL&#10;BQYAAAAABgAGAFkBAAD+BQ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- 21 -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1"/>
      </w:pBdr>
    </w:pPr>
    <w:r>
      <mc:AlternateContent>
        <mc:Choice Requires="wps">
          <w:drawing>
            <wp:anchor distT="0" distB="0" distL="114300" distR="114300" simplePos="0" relativeHeight="251665408"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7"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248614848"/>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5408;mso-width-relative:page;mso-height-relative:page;" filled="f" stroked="f" coordsize="21600,21600" o:gfxdata="UEsDBAoAAAAAAIdO4kAAAAAAAAAAAAAAAAAEAAAAZHJzL1BLAwQUAAAACACHTuJAuIvKDQsBAAAG&#10;AQAADwAAAGRycy9kb3ducmV2LnhtbAEGAfn+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4i8oNCwEAAAYBAAAPAAAAAAAAAAEAIAAAACIAAABkcnMvZG93bnJldi54bWxQSwECFAAU&#10;AAAACACHTuJAovBhMTACAAB2BAAADgAAAAAAAAABACAAAABaAQAAZHJzL2Uyb0RvYy54bWxQSwUG&#10;AAAAAAYABgBZAQAA/AUAAAAA&#10;">
              <v:fill on="f" focussize="0,0"/>
              <v:stroke on="f" weight="0.5pt"/>
              <v:imagedata o:title=""/>
              <o:lock v:ext="edit" aspectratio="f"/>
              <v:textbox inset="0mm,0mm,0mm,0mm" style="mso-fit-shape-to-text:t;">
                <w:txbxContent>
                  <w:sdt>
                    <w:sdtPr>
                      <w:rPr>
                        <w:rStyle w:val="316"/>
                      </w:rPr>
                      <w:tag w:val="RS_Classification_Standard"/>
                      <w:id w:val="1248614848"/>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68480"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10"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499183601"/>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8480;mso-width-relative:page;mso-height-relative:page;" filled="f" stroked="f" coordsize="21600,21600" o:gfxdata="UEsDBAoAAAAAAIdO4kAAAAAAAAAAAAAAAAAEAAAAZHJzL1BLAwQUAAAACACHTuJAuIvKDQsBAAAG&#10;AQAADwAAAGRycy9kb3ducmV2LnhtbAEGAfn+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iLyg0LAQAABgEAAA8AAAAAAAAAAQAgAAAAIgAAAGRycy9kb3ducmV2LnhtbFBLAQIUABQA&#10;AAAIAIdO4kBp1pDZLwIAAHcEAAAOAAAAAAAAAAEAIAAAAFoBAABkcnMvZTJvRG9jLnhtbFBLBQYA&#10;AAAABgAGAFkBAAD7BQAAAAA=&#10;">
              <v:fill on="f" focussize="0,0"/>
              <v:stroke on="f" weight="0.5pt"/>
              <v:imagedata o:title=""/>
              <o:lock v:ext="edit" aspectratio="f"/>
              <v:textbox inset="0mm,0mm,0mm,0mm" style="mso-fit-shape-to-text:t;">
                <w:txbxContent>
                  <w:sdt>
                    <w:sdtPr>
                      <w:rPr>
                        <w:rStyle w:val="316"/>
                      </w:rPr>
                      <w:tag w:val="RS_Classification_Standard"/>
                      <w:id w:val="499183601"/>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78720"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22"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2647731"/>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8720;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i8oN1AAAAAYBAAAPAAAAAAAAAAEAIAAAACIAAABkcnMvZG93bnJldi54bWxQSwEC&#10;FAAUAAAACACHTuJABV9yajECAAB3BAAADgAAAAAAAAABACAAAAAjAQAAZHJzL2Uyb0RvYy54bWxQ&#10;SwUGAAAAAAYABgBZAQAAxgUAAAAA&#10;">
              <v:fill on="f" focussize="0,0"/>
              <v:stroke on="f" weight="0.5pt"/>
              <v:imagedata o:title=""/>
              <o:lock v:ext="edit" aspectratio="f"/>
              <v:textbox inset="0mm,0mm,0mm,0mm" style="mso-fit-shape-to-text:t;">
                <w:txbxContent>
                  <w:sdt>
                    <w:sdtPr>
                      <w:rPr>
                        <w:rStyle w:val="316"/>
                      </w:rPr>
                      <w:tag w:val="RS_Classification_Standard"/>
                      <w:id w:val="12647731"/>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1"/>
      </w:pBdr>
    </w:pPr>
    <w:r>
      <mc:AlternateContent>
        <mc:Choice Requires="wps">
          <w:drawing>
            <wp:anchor distT="0" distB="0" distL="114300" distR="114300" simplePos="0" relativeHeight="251671552"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13"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908885098"/>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1552;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AnWX/qMAIAAHcEAAAOAAAAAAAAAAEAIAAAACMBAABkcnMvZTJvRG9jLnhtbFBL&#10;BQYAAAAABgAGAFkBAADFBQAAAAA=&#10;">
              <v:fill on="f" focussize="0,0"/>
              <v:stroke on="f" weight="0.5pt"/>
              <v:imagedata o:title=""/>
              <o:lock v:ext="edit" aspectratio="f"/>
              <v:textbox inset="0mm,0mm,0mm,0mm" style="mso-fit-shape-to-text:t;">
                <w:txbxContent>
                  <w:sdt>
                    <w:sdtPr>
                      <w:rPr>
                        <w:rStyle w:val="316"/>
                      </w:rPr>
                      <w:tag w:val="RS_Classification_Standard"/>
                      <w:id w:val="908885098"/>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79744"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23"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805239266"/>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9744;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i8oN1AAAAAYBAAAPAAAAAAAAAAEAIAAAACIAAABkcnMvZG93bnJldi54bWxQSwEC&#10;FAAUAAAACACHTuJAP9ooezECAAB3BAAADgAAAAAAAAABACAAAAAjAQAAZHJzL2Uyb0RvYy54bWxQ&#10;SwUGAAAAAAYABgBZAQAAxgUAAAAA&#10;">
              <v:fill on="f" focussize="0,0"/>
              <v:stroke on="f" weight="0.5pt"/>
              <v:imagedata o:title=""/>
              <o:lock v:ext="edit" aspectratio="f"/>
              <v:textbox inset="0mm,0mm,0mm,0mm" style="mso-fit-shape-to-text:t;">
                <w:txbxContent>
                  <w:sdt>
                    <w:sdtPr>
                      <w:rPr>
                        <w:rStyle w:val="316"/>
                      </w:rPr>
                      <w:tag w:val="RS_Classification_Standard"/>
                      <w:id w:val="805239266"/>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rPr>
        <w:rFonts w:hint="eastAsia" w:ascii="宋体" w:hAnsi="宋体"/>
        <w:sz w:val="21"/>
        <w:szCs w:val="21"/>
        <w:lang w:val="en-US" w:eastAsia="zh-CN"/>
      </w:rPr>
      <w:t>工业车辆EMC抗干扰天线能力提升项目</w:t>
    </w:r>
    <w:r>
      <w:rPr>
        <w:rFonts w:hint="eastAsia" w:ascii="宋体" w:hAnsi="宋体"/>
        <w:sz w:val="21"/>
        <w:szCs w:val="21"/>
      </w:rPr>
      <w:t>技术标书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mc:AlternateContent>
        <mc:Choice Requires="wps">
          <w:drawing>
            <wp:anchor distT="0" distB="0" distL="114300" distR="114300" simplePos="0" relativeHeight="251674624"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18"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958217864"/>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4624;mso-width-relative:page;mso-height-relative:page;" filled="f" stroked="f" coordsize="21600,21600" o:gfxdata="UEsDBAoAAAAAAIdO4kAAAAAAAAAAAAAAAAAEAAAAZHJzL1BLAwQUAAAACACHTuJAuIvKDQsBAAAG&#10;AQAADwAAAGRycy9kb3ducmV2LnhtbAEGAfn+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4i8oNCwEAAAYBAAAPAAAAAAAAAAEAIAAAACIAAABkcnMvZG93bnJldi54bWxQSwECFAAU&#10;AAAACACHTuJAuf9EUzACAAB3BAAADgAAAAAAAAABACAAAABaAQAAZHJzL2Uyb0RvYy54bWxQSwUG&#10;AAAAAAYABgBZAQAA/AUAAAAA&#10;">
              <v:fill on="f" focussize="0,0"/>
              <v:stroke on="f" weight="0.5pt"/>
              <v:imagedata o:title=""/>
              <o:lock v:ext="edit" aspectratio="f"/>
              <v:textbox inset="0mm,0mm,0mm,0mm" style="mso-fit-shape-to-text:t;">
                <w:txbxContent>
                  <w:sdt>
                    <w:sdtPr>
                      <w:rPr>
                        <w:rStyle w:val="316"/>
                      </w:rPr>
                      <w:tag w:val="RS_Classification_Standard"/>
                      <w:id w:val="1958217864"/>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rPr>
        <w:rFonts w:ascii="宋体" w:hAnsi="宋体"/>
        <w:sz w:val="21"/>
        <w:szCs w:val="21"/>
      </w:rPr>
    </w:pPr>
    <w:r>
      <w:rPr>
        <w:rFonts w:hint="eastAsia" w:ascii="宋体" w:hAnsi="宋体"/>
        <w:sz w:val="21"/>
        <w:szCs w:val="21"/>
        <w:lang w:val="en-US" w:eastAsia="zh-CN"/>
      </w:rPr>
      <w:t>工业车辆EMC抗干扰天线能力提升项目</w:t>
    </w:r>
    <w:r>
      <w:rPr>
        <w:rFonts w:hint="eastAsia" w:ascii="宋体" w:hAnsi="宋体"/>
        <w:sz w:val="21"/>
        <w:szCs w:val="21"/>
      </w:rPr>
      <w:t>技术标书</w:t>
    </w:r>
    <w:r>
      <mc:AlternateContent>
        <mc:Choice Requires="wps">
          <w:drawing>
            <wp:anchor distT="0" distB="0" distL="114300" distR="114300" simplePos="0" relativeHeight="251680768"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24"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849449796"/>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80768;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i8oN1AAAAAYBAAAPAAAAAAAAAAEAIAAAACIAAABkcnMvZG93bnJldi54bWxQSwEC&#10;FAAUAAAACACHTuJAmUGtDTECAAB3BAAADgAAAAAAAAABACAAAAAjAQAAZHJzL2Uyb0RvYy54bWxQ&#10;SwUGAAAAAAYABgBZAQAAxgUAAAAA&#10;">
              <v:fill on="f" focussize="0,0"/>
              <v:stroke on="f" weight="0.5pt"/>
              <v:imagedata o:title=""/>
              <o:lock v:ext="edit" aspectratio="f"/>
              <v:textbox inset="0mm,0mm,0mm,0mm" style="mso-fit-shape-to-text:t;">
                <w:txbxContent>
                  <w:sdt>
                    <w:sdtPr>
                      <w:rPr>
                        <w:rStyle w:val="316"/>
                      </w:rPr>
                      <w:tag w:val="RS_Classification_Standard"/>
                      <w:id w:val="849449796"/>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mc:AlternateContent>
        <mc:Choice Requires="wps">
          <w:drawing>
            <wp:anchor distT="0" distB="0" distL="114300" distR="114300" simplePos="0" relativeHeight="251659264" behindDoc="0" locked="1" layoutInCell="1" allowOverlap="1">
              <wp:simplePos x="0" y="0"/>
              <wp:positionH relativeFrom="margin">
                <wp:align>left</wp:align>
              </wp:positionH>
              <wp:positionV relativeFrom="page">
                <wp:posOffset>180340</wp:posOffset>
              </wp:positionV>
              <wp:extent cx="5767070" cy="327660"/>
              <wp:effectExtent l="0" t="0" r="0" b="0"/>
              <wp:wrapNone/>
              <wp:docPr id="4"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405876909"/>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59264;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i8oN1AAAAAYBAAAPAAAAAAAAAAEAIAAAACIAAABkcnMvZG93bnJldi54bWxQSwEC&#10;FAAUAAAACACHTuJA7H+OAjECAAB2BAAADgAAAAAAAAABACAAAAAjAQAAZHJzL2Uyb0RvYy54bWxQ&#10;SwUGAAAAAAYABgBZAQAAxgUAAAAA&#10;">
              <v:fill on="f" focussize="0,0"/>
              <v:stroke on="f" weight="0.5pt"/>
              <v:imagedata o:title=""/>
              <o:lock v:ext="edit" aspectratio="f"/>
              <v:textbox inset="0mm,0mm,0mm,0mm" style="mso-fit-shape-to-text:t;">
                <w:txbxContent>
                  <w:sdt>
                    <w:sdtPr>
                      <w:rPr>
                        <w:rStyle w:val="316"/>
                      </w:rPr>
                      <w:tag w:val="RS_Classification_Standard"/>
                      <w:id w:val="1405876909"/>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62336" behindDoc="0" locked="1" layoutInCell="1" allowOverlap="1">
              <wp:simplePos x="0" y="0"/>
              <wp:positionH relativeFrom="margin">
                <wp:align>left</wp:align>
              </wp:positionH>
              <wp:positionV relativeFrom="page">
                <wp:posOffset>180340</wp:posOffset>
              </wp:positionV>
              <wp:extent cx="5767070" cy="327660"/>
              <wp:effectExtent l="0" t="0" r="0" b="0"/>
              <wp:wrapNone/>
              <wp:docPr id="3"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838664447"/>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2336;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BK5At0MAIAAHYEAAAOAAAAAAAAAAEAIAAAACMBAABkcnMvZTJvRG9jLnhtbFBL&#10;BQYAAAAABgAGAFkBAADFBQAAAAA=&#10;">
              <v:fill on="f" focussize="0,0"/>
              <v:stroke on="f" weight="0.5pt"/>
              <v:imagedata o:title=""/>
              <o:lock v:ext="edit" aspectratio="f"/>
              <v:textbox inset="0mm,0mm,0mm,0mm" style="mso-fit-shape-to-text:t;">
                <w:txbxContent>
                  <w:sdt>
                    <w:sdtPr>
                      <w:rPr>
                        <w:rStyle w:val="316"/>
                      </w:rPr>
                      <w:tag w:val="RS_Classification_Standard"/>
                      <w:id w:val="838664447"/>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75648" behindDoc="0" locked="1" layoutInCell="1" allowOverlap="1">
              <wp:simplePos x="0" y="0"/>
              <wp:positionH relativeFrom="margin">
                <wp:align>left</wp:align>
              </wp:positionH>
              <wp:positionV relativeFrom="page">
                <wp:posOffset>180340</wp:posOffset>
              </wp:positionV>
              <wp:extent cx="5767070" cy="327660"/>
              <wp:effectExtent l="0" t="0" r="0" b="0"/>
              <wp:wrapNone/>
              <wp:docPr id="19"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353614942"/>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5648;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i8oN1AAAAAYBAAAPAAAAAAAAAAEAIAAAACIAAABkcnMvZG93bnJldi54bWxQSwEC&#10;FAAUAAAACACHTuJAg3oeQjECAAB3BAAADgAAAAAAAAABACAAAAAjAQAAZHJzL2Uyb0RvYy54bWxQ&#10;SwUGAAAAAAYABgBZAQAAxgUAAAAA&#10;">
              <v:fill on="f" focussize="0,0"/>
              <v:stroke on="f" weight="0.5pt"/>
              <v:imagedata o:title=""/>
              <o:lock v:ext="edit" aspectratio="f"/>
              <v:textbox inset="0mm,0mm,0mm,0mm" style="mso-fit-shape-to-text:t;">
                <w:txbxContent>
                  <w:sdt>
                    <w:sdtPr>
                      <w:rPr>
                        <w:rStyle w:val="316"/>
                      </w:rPr>
                      <w:tag w:val="RS_Classification_Standard"/>
                      <w:id w:val="1353614942"/>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mc:AlternateContent>
        <mc:Choice Requires="wps">
          <w:drawing>
            <wp:anchor distT="0" distB="0" distL="114300" distR="114300" simplePos="0" relativeHeight="251660288" behindDoc="0" locked="1" layoutInCell="1" allowOverlap="1">
              <wp:simplePos x="0" y="0"/>
              <wp:positionH relativeFrom="margin">
                <wp:align>left</wp:align>
              </wp:positionH>
              <wp:positionV relativeFrom="page">
                <wp:posOffset>180340</wp:posOffset>
              </wp:positionV>
              <wp:extent cx="5767070" cy="327660"/>
              <wp:effectExtent l="0" t="0" r="0" b="0"/>
              <wp:wrapNone/>
              <wp:docPr id="1"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691884974"/>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0288;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IvKDdQAAAAGAQAADwAAAAAAAAABACAAAAAiAAAAZHJzL2Rvd25yZXYueG1sUEsBAhQA&#10;FAAAAAgAh07iQD7uvlYvAgAAdgQAAA4AAAAAAAAAAQAgAAAAIwEAAGRycy9lMm9Eb2MueG1sUEsF&#10;BgAAAAAGAAYAWQEAAMQFAAAAAA==&#10;">
              <v:fill on="f" focussize="0,0"/>
              <v:stroke on="f" weight="0.5pt"/>
              <v:imagedata o:title=""/>
              <o:lock v:ext="edit" aspectratio="f"/>
              <v:textbox inset="0mm,0mm,0mm,0mm" style="mso-fit-shape-to-text:t;">
                <w:txbxContent>
                  <w:sdt>
                    <w:sdtPr>
                      <w:rPr>
                        <w:rStyle w:val="316"/>
                      </w:rPr>
                      <w:tag w:val="RS_Classification_Standard"/>
                      <w:id w:val="1691884974"/>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63360" behindDoc="0" locked="1" layoutInCell="1" allowOverlap="1">
              <wp:simplePos x="0" y="0"/>
              <wp:positionH relativeFrom="margin">
                <wp:align>left</wp:align>
              </wp:positionH>
              <wp:positionV relativeFrom="page">
                <wp:posOffset>180340</wp:posOffset>
              </wp:positionV>
              <wp:extent cx="5767070" cy="327660"/>
              <wp:effectExtent l="0" t="0" r="0" b="0"/>
              <wp:wrapNone/>
              <wp:docPr id="5"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2040545338"/>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3360;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DW+tQTMAIAAHYEAAAOAAAAAAAAAAEAIAAAACMBAABkcnMvZTJvRG9jLnhtbFBL&#10;BQYAAAAABgAGAFkBAADFBQAAAAA=&#10;">
              <v:fill on="f" focussize="0,0"/>
              <v:stroke on="f" weight="0.5pt"/>
              <v:imagedata o:title=""/>
              <o:lock v:ext="edit" aspectratio="f"/>
              <v:textbox inset="0mm,0mm,0mm,0mm" style="mso-fit-shape-to-text:t;">
                <w:txbxContent>
                  <w:sdt>
                    <w:sdtPr>
                      <w:rPr>
                        <w:rStyle w:val="316"/>
                      </w:rPr>
                      <w:tag w:val="RS_Classification_Standard"/>
                      <w:id w:val="2040545338"/>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66432" behindDoc="0" locked="1" layoutInCell="1" allowOverlap="1">
              <wp:simplePos x="0" y="0"/>
              <wp:positionH relativeFrom="margin">
                <wp:align>left</wp:align>
              </wp:positionH>
              <wp:positionV relativeFrom="page">
                <wp:posOffset>180340</wp:posOffset>
              </wp:positionV>
              <wp:extent cx="5767070" cy="327660"/>
              <wp:effectExtent l="0" t="0" r="0" b="0"/>
              <wp:wrapNone/>
              <wp:docPr id="8"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857385412"/>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6432;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DUQjDNMAIAAHYEAAAOAAAAAAAAAAEAIAAAACMBAABkcnMvZTJvRG9jLnhtbFBL&#10;BQYAAAAABgAGAFkBAADFBQAAAAA=&#10;">
              <v:fill on="f" focussize="0,0"/>
              <v:stroke on="f" weight="0.5pt"/>
              <v:imagedata o:title=""/>
              <o:lock v:ext="edit" aspectratio="f"/>
              <v:textbox inset="0mm,0mm,0mm,0mm" style="mso-fit-shape-to-text:t;">
                <w:txbxContent>
                  <w:sdt>
                    <w:sdtPr>
                      <w:rPr>
                        <w:rStyle w:val="316"/>
                      </w:rPr>
                      <w:tag w:val="RS_Classification_Standard"/>
                      <w:id w:val="1857385412"/>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69504" behindDoc="0" locked="1" layoutInCell="1" allowOverlap="1">
              <wp:simplePos x="0" y="0"/>
              <wp:positionH relativeFrom="margin">
                <wp:align>left</wp:align>
              </wp:positionH>
              <wp:positionV relativeFrom="page">
                <wp:posOffset>180340</wp:posOffset>
              </wp:positionV>
              <wp:extent cx="5767070" cy="327660"/>
              <wp:effectExtent l="0" t="0" r="0" b="0"/>
              <wp:wrapNone/>
              <wp:docPr id="11"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640991798"/>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9504;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IvKDdQAAAAGAQAADwAAAAAAAAABACAAAAAiAAAAZHJzL2Rvd25yZXYueG1sUEsBAhQA&#10;FAAAAAgAh07iQFNTysgvAgAAdwQAAA4AAAAAAAAAAQAgAAAAIwEAAGRycy9lMm9Eb2MueG1sUEsF&#10;BgAAAAAGAAYAWQEAAMQFAAAAAA==&#10;">
              <v:fill on="f" focussize="0,0"/>
              <v:stroke on="f" weight="0.5pt"/>
              <v:imagedata o:title=""/>
              <o:lock v:ext="edit" aspectratio="f"/>
              <v:textbox inset="0mm,0mm,0mm,0mm" style="mso-fit-shape-to-text:t;">
                <w:txbxContent>
                  <w:sdt>
                    <w:sdtPr>
                      <w:rPr>
                        <w:rStyle w:val="316"/>
                      </w:rPr>
                      <w:tag w:val="RS_Classification_Standard"/>
                      <w:id w:val="1640991798"/>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72576" behindDoc="0" locked="1" layoutInCell="1" allowOverlap="1">
              <wp:simplePos x="0" y="0"/>
              <wp:positionH relativeFrom="margin">
                <wp:align>left</wp:align>
              </wp:positionH>
              <wp:positionV relativeFrom="page">
                <wp:posOffset>180340</wp:posOffset>
              </wp:positionV>
              <wp:extent cx="5767070" cy="327660"/>
              <wp:effectExtent l="0" t="0" r="0" b="0"/>
              <wp:wrapNone/>
              <wp:docPr id="14"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830097866"/>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2576;mso-width-relative:page;mso-height-relative:page;" filled="f" stroked="f" coordsize="21600,21600" o:gfxdata="UEsDBAoAAAAAAIdO4kAAAAAAAAAAAAAAAAAEAAAAZHJzL1BLAwQUAAAACACHTuJAuIvKDQsBAAAG&#10;AQAADwAAAGRycy9kb3ducmV2LnhtbAEGAfn+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IvKDQsBAAAGAQAADwAAAAAAAAABACAAAAAiAAAAZHJzL2Rvd25yZXYueG1sUEsBAhQA&#10;FAAAAAgAh07iQIHC+pwxAgAAdwQAAA4AAAAAAAAAAQAgAAAAWgEAAGRycy9lMm9Eb2MueG1sUEsF&#10;BgAAAAAGAAYAWQEAAP0FAAAAAA==&#10;">
              <v:fill on="f" focussize="0,0"/>
              <v:stroke on="f" weight="0.5pt"/>
              <v:imagedata o:title=""/>
              <o:lock v:ext="edit" aspectratio="f"/>
              <v:textbox inset="0mm,0mm,0mm,0mm" style="mso-fit-shape-to-text:t;">
                <w:txbxContent>
                  <w:sdt>
                    <w:sdtPr>
                      <w:rPr>
                        <w:rStyle w:val="316"/>
                      </w:rPr>
                      <w:tag w:val="RS_Classification_Standard"/>
                      <w:id w:val="1830097866"/>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76672" behindDoc="0" locked="1" layoutInCell="1" allowOverlap="1">
              <wp:simplePos x="0" y="0"/>
              <wp:positionH relativeFrom="margin">
                <wp:align>left</wp:align>
              </wp:positionH>
              <wp:positionV relativeFrom="page">
                <wp:posOffset>180340</wp:posOffset>
              </wp:positionV>
              <wp:extent cx="5767070" cy="327660"/>
              <wp:effectExtent l="0" t="0" r="0" b="0"/>
              <wp:wrapNone/>
              <wp:docPr id="20"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6672;mso-width-relative:page;mso-height-relative:page;" filled="f" stroked="f" coordsize="21600,21600" o:gfxdata="UEsDBAoAAAAAAIdO4kAAAAAAAAAAAAAAAAAEAAAAZHJzL1BLAwQUAAAACACHTuJAuIvKDQsBAAAG&#10;AQAADwAAAGRycy9kb3ducmV2LnhtbAEGAfn+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4i8oNCwEAAAYBAAAPAAAAAAAAAAEAIAAAACIAAABkcnMvZG93bnJldi54bWxQSwECFAAU&#10;AAAACACHTuJAcVXHSDACAAB3BAAADgAAAAAAAAABACAAAABaAQAAZHJzL2Uyb0RvYy54bWxQSwUG&#10;AAAAAAYABgBZAQAA/AUAAAAA&#10;">
              <v:fill on="f" focussize="0,0"/>
              <v:stroke on="f" weight="0.5pt"/>
              <v:imagedata o:title=""/>
              <o:lock v:ext="edit" aspectratio="f"/>
              <v:textbox inset="0mm,0mm,0mm,0mm" style="mso-fit-shape-to-text:t;">
                <w:txbxContent>
                  <w:sdt>
                    <w:sdtPr>
                      <w:rPr>
                        <w:rStyle w:val="316"/>
                      </w:rPr>
                      <w:tag w:val="RS_Classification_Standard"/>
                      <w:id w:val="-1"/>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mc:AlternateContent>
        <mc:Choice Requires="wps">
          <w:drawing>
            <wp:anchor distT="0" distB="0" distL="114300" distR="114300" simplePos="0" relativeHeight="251661312"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2"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639541"/>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1312;mso-width-relative:page;mso-height-relative:page;" filled="f" stroked="f" coordsize="21600,21600" o:gfxdata="UEsDBAoAAAAAAIdO4kAAAAAAAAAAAAAAAAAEAAAAZHJzL1BLAwQUAAAACACHTuJAuIvKDQsBAAAG&#10;AQAADwAAAGRycy9kb3ducmV2LnhtbAEGAfn+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4i8oNCwEAAAYBAAAPAAAAAAAAAAEAIAAAACIAAABkcnMvZG93bnJldi54bWxQSwECFAAU&#10;AAAACACHTuJAcGFRZTACAAB2BAAADgAAAAAAAAABACAAAABaAQAAZHJzL2Uyb0RvYy54bWxQSwUG&#10;AAAAAAYABgBZAQAA/AUAAAAA&#10;">
              <v:fill on="f" focussize="0,0"/>
              <v:stroke on="f" weight="0.5pt"/>
              <v:imagedata o:title=""/>
              <o:lock v:ext="edit" aspectratio="f"/>
              <v:textbox inset="0mm,0mm,0mm,0mm" style="mso-fit-shape-to-text:t;">
                <w:txbxContent>
                  <w:sdt>
                    <w:sdtPr>
                      <w:rPr>
                        <w:rStyle w:val="316"/>
                      </w:rPr>
                      <w:tag w:val="RS_Classification_Standard"/>
                      <w:id w:val="639541"/>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64384"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6"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948359424"/>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4384;mso-width-relative:page;mso-height-relative:page;" filled="f" stroked="f" coordsize="21600,21600" o:gfxdata="UEsDBAoAAAAAAIdO4kAAAAAAAAAAAAAAAAAEAAAAZHJzL1BLAwQUAAAACACHTuJAuIvKDQsBAAAG&#10;AQAADwAAAGRycy9kb3ducmV2LnhtbAEGAfn+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iLyg0LAQAABgEAAA8AAAAAAAAAAQAgAAAAIgAAAGRycy9kb3ducmV2LnhtbFBLAQIUABQA&#10;AAAIAIdO4kCYdTsgLwIAAHYEAAAOAAAAAAAAAAEAIAAAAFoBAABkcnMvZTJvRG9jLnhtbFBLBQYA&#10;AAAABgAGAFkBAAD7BQAAAAA=&#10;">
              <v:fill on="f" focussize="0,0"/>
              <v:stroke on="f" weight="0.5pt"/>
              <v:imagedata o:title=""/>
              <o:lock v:ext="edit" aspectratio="f"/>
              <v:textbox inset="0mm,0mm,0mm,0mm" style="mso-fit-shape-to-text:t;">
                <w:txbxContent>
                  <w:sdt>
                    <w:sdtPr>
                      <w:rPr>
                        <w:rStyle w:val="316"/>
                      </w:rPr>
                      <w:tag w:val="RS_Classification_Standard"/>
                      <w:id w:val="948359424"/>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67456"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9"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918007091"/>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7456;mso-width-relative:page;mso-height-relative:page;" filled="f" stroked="f" coordsize="21600,21600" o:gfxdata="UEsDBAoAAAAAAIdO4kAAAAAAAAAAAAAAAAAEAAAAZHJzL1BLAwQUAAAACACHTuJAuIvKDQsBAAAG&#10;AQAADwAAAGRycy9kb3ducmV2LnhtbAEGAfn+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IvKDQsBAAAGAQAADwAAAAAAAAABACAAAAAiAAAAZHJzL2Rvd25yZXYueG1sUEsBAhQA&#10;FAAAAAgAh07iQO7HatwxAgAAdgQAAA4AAAAAAAAAAQAgAAAAWgEAAGRycy9lMm9Eb2MueG1sUEsF&#10;BgAAAAAGAAYAWQEAAP0FAAAAAA==&#10;">
              <v:fill on="f" focussize="0,0"/>
              <v:stroke on="f" weight="0.5pt"/>
              <v:imagedata o:title=""/>
              <o:lock v:ext="edit" aspectratio="f"/>
              <v:textbox inset="0mm,0mm,0mm,0mm" style="mso-fit-shape-to-text:t;">
                <w:txbxContent>
                  <w:sdt>
                    <w:sdtPr>
                      <w:rPr>
                        <w:rStyle w:val="316"/>
                      </w:rPr>
                      <w:tag w:val="RS_Classification_Standard"/>
                      <w:id w:val="918007091"/>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70528"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12"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694486653"/>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0528;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Ad3CX7MAIAAHcEAAAOAAAAAAAAAAEAIAAAACMBAABkcnMvZTJvRG9jLnhtbFBL&#10;BQYAAAAABgAGAFkBAADFBQAAAAA=&#10;">
              <v:fill on="f" focussize="0,0"/>
              <v:stroke on="f" weight="0.5pt"/>
              <v:imagedata o:title=""/>
              <o:lock v:ext="edit" aspectratio="f"/>
              <v:textbox inset="0mm,0mm,0mm,0mm" style="mso-fit-shape-to-text:t;">
                <w:txbxContent>
                  <w:sdt>
                    <w:sdtPr>
                      <w:rPr>
                        <w:rStyle w:val="316"/>
                      </w:rPr>
                      <w:tag w:val="RS_Classification_Standard"/>
                      <w:id w:val="1694486653"/>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73600"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15"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804814768"/>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3600;mso-width-relative:page;mso-height-relative:page;" filled="f" stroked="f" coordsize="21600,21600" o:gfxdata="UEsDBAoAAAAAAIdO4kAAAAAAAAAAAAAAAAAEAAAAZHJzL1BLAwQUAAAACACHTuJAuIvKDQsBAAAG&#10;AQAADwAAAGRycy9kb3ducmV2LnhtbAEGAfn+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4i8oNCwEAAAYBAAAPAAAAAAAAAAEAIAAAACIAAABkcnMvZG93bnJldi54bWxQSwECFAAU&#10;AAAACACHTuJAu0egjTACAAB3BAAADgAAAAAAAAABACAAAABaAQAAZHJzL2Uyb0RvYy54bWxQSwUG&#10;AAAAAAYABgBZAQAA/AUAAAAA&#10;">
              <v:fill on="f" focussize="0,0"/>
              <v:stroke on="f" weight="0.5pt"/>
              <v:imagedata o:title=""/>
              <o:lock v:ext="edit" aspectratio="f"/>
              <v:textbox inset="0mm,0mm,0mm,0mm" style="mso-fit-shape-to-text:t;">
                <w:txbxContent>
                  <w:sdt>
                    <w:sdtPr>
                      <w:rPr>
                        <w:rStyle w:val="316"/>
                      </w:rPr>
                      <w:tag w:val="RS_Classification_Standard"/>
                      <w:id w:val="1804814768"/>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77696"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21"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784226153"/>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7696;mso-width-relative:page;mso-height-relative:page;" filled="f" stroked="f" coordsize="21600,21600" o:gfxdata="UEsDBAoAAAAAAIdO4kAAAAAAAAAAAAAAAAAEAAAAZHJzL1BLAwQUAAAACACHTuJAuIvKDQsBAAAG&#10;AQAADwAAAGRycy9kb3ducmV2LnhtbAEGAfn+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4i8oNCwEAAAYBAAAPAAAAAAAAAAEAIAAAACIAAABkcnMvZG93bnJldi54bWxQSwECFAAU&#10;AAAACACHTuJAS9CdWTACAAB3BAAADgAAAAAAAAABACAAAABaAQAAZHJzL2Uyb0RvYy54bWxQSwUG&#10;AAAAAAYABgBZAQAA/AUAAAAA&#10;">
              <v:fill on="f" focussize="0,0"/>
              <v:stroke on="f" weight="0.5pt"/>
              <v:imagedata o:title=""/>
              <o:lock v:ext="edit" aspectratio="f"/>
              <v:textbox inset="0mm,0mm,0mm,0mm" style="mso-fit-shape-to-text:t;">
                <w:txbxContent>
                  <w:sdt>
                    <w:sdtPr>
                      <w:rPr>
                        <w:rStyle w:val="316"/>
                      </w:rPr>
                      <w:tag w:val="RS_Classification_Standard"/>
                      <w:id w:val="1784226153"/>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326CF"/>
    <w:multiLevelType w:val="singleLevel"/>
    <w:tmpl w:val="AFD326CF"/>
    <w:lvl w:ilvl="0" w:tentative="0">
      <w:start w:val="1"/>
      <w:numFmt w:val="decimal"/>
      <w:lvlText w:val="%1."/>
      <w:lvlJc w:val="left"/>
      <w:pPr>
        <w:tabs>
          <w:tab w:val="left" w:pos="312"/>
        </w:tabs>
      </w:p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0707E0B"/>
    <w:multiLevelType w:val="multilevel"/>
    <w:tmpl w:val="00707E0B"/>
    <w:lvl w:ilvl="0" w:tentative="0">
      <w:start w:val="1"/>
      <w:numFmt w:val="bullet"/>
      <w:pStyle w:val="257"/>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25B54A36"/>
    <w:multiLevelType w:val="multilevel"/>
    <w:tmpl w:val="25B54A36"/>
    <w:lvl w:ilvl="0" w:tentative="0">
      <w:start w:val="1"/>
      <w:numFmt w:val="bullet"/>
      <w:pStyle w:val="20"/>
      <w:lvlText w:val="ı"/>
      <w:lvlJc w:val="left"/>
      <w:pPr>
        <w:tabs>
          <w:tab w:val="left" w:pos="425"/>
        </w:tabs>
        <w:ind w:left="425" w:hanging="425"/>
      </w:pPr>
      <w:rPr>
        <w:rFonts w:ascii="Arial Black" w:hAnsi="Arial Black" w:cs="Arial Black"/>
        <w:sz w:val="18"/>
        <w:szCs w:val="18"/>
      </w:rPr>
    </w:lvl>
    <w:lvl w:ilvl="1" w:tentative="0">
      <w:start w:val="1"/>
      <w:numFmt w:val="bullet"/>
      <w:pStyle w:val="19"/>
      <w:lvlText w:val="▪"/>
      <w:lvlJc w:val="left"/>
      <w:pPr>
        <w:tabs>
          <w:tab w:val="left" w:pos="851"/>
        </w:tabs>
        <w:ind w:left="850" w:hanging="425"/>
      </w:pPr>
      <w:rPr>
        <w:rFonts w:hint="default" w:ascii="Arial" w:hAnsi="Arial" w:cs="Arial"/>
        <w:sz w:val="18"/>
        <w:szCs w:val="18"/>
      </w:rPr>
    </w:lvl>
    <w:lvl w:ilvl="2" w:tentative="0">
      <w:start w:val="1"/>
      <w:numFmt w:val="bullet"/>
      <w:pStyle w:val="18"/>
      <w:lvlText w:val="▪"/>
      <w:lvlJc w:val="left"/>
      <w:pPr>
        <w:tabs>
          <w:tab w:val="left" w:pos="1276"/>
        </w:tabs>
        <w:ind w:left="1275" w:hanging="425"/>
      </w:pPr>
      <w:rPr>
        <w:rFonts w:hint="default" w:ascii="Arial" w:hAnsi="Arial" w:cs="Arial"/>
        <w:sz w:val="18"/>
        <w:szCs w:val="18"/>
      </w:rPr>
    </w:lvl>
    <w:lvl w:ilvl="3" w:tentative="0">
      <w:start w:val="1"/>
      <w:numFmt w:val="bullet"/>
      <w:pStyle w:val="17"/>
      <w:lvlText w:val="▪"/>
      <w:lvlJc w:val="left"/>
      <w:pPr>
        <w:tabs>
          <w:tab w:val="left" w:pos="1701"/>
        </w:tabs>
        <w:ind w:left="1700" w:hanging="425"/>
      </w:pPr>
      <w:rPr>
        <w:rFonts w:hint="default" w:ascii="Arial" w:hAnsi="Arial" w:cs="Arial"/>
        <w:sz w:val="18"/>
        <w:szCs w:val="18"/>
      </w:rPr>
    </w:lvl>
    <w:lvl w:ilvl="4" w:tentative="0">
      <w:start w:val="1"/>
      <w:numFmt w:val="bullet"/>
      <w:pStyle w:val="45"/>
      <w:lvlText w:val="▪"/>
      <w:lvlJc w:val="left"/>
      <w:pPr>
        <w:tabs>
          <w:tab w:val="left" w:pos="2126"/>
        </w:tabs>
        <w:ind w:left="2125" w:hanging="425"/>
      </w:pPr>
      <w:rPr>
        <w:rFonts w:hint="default" w:ascii="Arial" w:hAnsi="Arial" w:cs="Arial"/>
        <w:sz w:val="18"/>
      </w:rPr>
    </w:lvl>
    <w:lvl w:ilvl="5" w:tentative="0">
      <w:start w:val="1"/>
      <w:numFmt w:val="bullet"/>
      <w:lvlText w:val="▪"/>
      <w:lvlJc w:val="left"/>
      <w:pPr>
        <w:tabs>
          <w:tab w:val="left" w:pos="2552"/>
        </w:tabs>
        <w:ind w:left="2550" w:hanging="425"/>
      </w:pPr>
      <w:rPr>
        <w:rFonts w:hint="default" w:ascii="Arial" w:hAnsi="Arial" w:cs="Arial"/>
        <w:sz w:val="18"/>
        <w:szCs w:val="18"/>
      </w:rPr>
    </w:lvl>
    <w:lvl w:ilvl="6" w:tentative="0">
      <w:start w:val="1"/>
      <w:numFmt w:val="bullet"/>
      <w:lvlText w:val="▪"/>
      <w:lvlJc w:val="left"/>
      <w:pPr>
        <w:tabs>
          <w:tab w:val="left" w:pos="2977"/>
        </w:tabs>
        <w:ind w:left="2975" w:hanging="425"/>
      </w:pPr>
      <w:rPr>
        <w:rFonts w:hint="default" w:ascii="Arial" w:hAnsi="Arial" w:cs="Arial"/>
        <w:sz w:val="18"/>
      </w:rPr>
    </w:lvl>
    <w:lvl w:ilvl="7" w:tentative="0">
      <w:start w:val="1"/>
      <w:numFmt w:val="bullet"/>
      <w:lvlText w:val="▪"/>
      <w:lvlJc w:val="left"/>
      <w:pPr>
        <w:tabs>
          <w:tab w:val="left" w:pos="3402"/>
        </w:tabs>
        <w:ind w:left="3400" w:hanging="425"/>
      </w:pPr>
      <w:rPr>
        <w:rFonts w:hint="default" w:ascii="Arial" w:hAnsi="Arial" w:cs="Arial"/>
        <w:sz w:val="18"/>
        <w:szCs w:val="18"/>
      </w:rPr>
    </w:lvl>
    <w:lvl w:ilvl="8" w:tentative="0">
      <w:start w:val="1"/>
      <w:numFmt w:val="bullet"/>
      <w:lvlText w:val="▪"/>
      <w:lvlJc w:val="left"/>
      <w:pPr>
        <w:tabs>
          <w:tab w:val="left" w:pos="3827"/>
        </w:tabs>
        <w:ind w:left="3825" w:hanging="425"/>
      </w:pPr>
      <w:rPr>
        <w:rFonts w:ascii="Arial" w:hAnsi="Arial" w:cs="Arial"/>
        <w:sz w:val="18"/>
        <w:szCs w:val="18"/>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35F1211B"/>
    <w:multiLevelType w:val="multilevel"/>
    <w:tmpl w:val="35F1211B"/>
    <w:lvl w:ilvl="0" w:tentative="0">
      <w:start w:val="1"/>
      <w:numFmt w:val="bullet"/>
      <w:pStyle w:val="256"/>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
    <w:nsid w:val="3CC9199A"/>
    <w:multiLevelType w:val="singleLevel"/>
    <w:tmpl w:val="3CC9199A"/>
    <w:lvl w:ilvl="0" w:tentative="0">
      <w:start w:val="1"/>
      <w:numFmt w:val="decimal"/>
      <w:pStyle w:val="186"/>
      <w:lvlText w:val="（%1）"/>
      <w:lvlJc w:val="left"/>
      <w:pPr>
        <w:tabs>
          <w:tab w:val="left" w:pos="720"/>
        </w:tabs>
        <w:ind w:left="720" w:hanging="720"/>
      </w:pPr>
      <w:rPr>
        <w:rFonts w:hint="eastAsia"/>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4A084D8E"/>
    <w:multiLevelType w:val="multilevel"/>
    <w:tmpl w:val="4A084D8E"/>
    <w:lvl w:ilvl="0" w:tentative="0">
      <w:start w:val="1"/>
      <w:numFmt w:val="decimal"/>
      <w:pStyle w:val="15"/>
      <w:lvlText w:val="%1."/>
      <w:lvlJc w:val="left"/>
      <w:pPr>
        <w:tabs>
          <w:tab w:val="left" w:pos="425"/>
        </w:tabs>
        <w:ind w:left="425" w:hanging="425"/>
      </w:pPr>
      <w:rPr>
        <w:rFonts w:hint="default"/>
      </w:rPr>
    </w:lvl>
    <w:lvl w:ilvl="1" w:tentative="0">
      <w:start w:val="1"/>
      <w:numFmt w:val="decimal"/>
      <w:pStyle w:val="14"/>
      <w:lvlText w:val="%2."/>
      <w:lvlJc w:val="left"/>
      <w:pPr>
        <w:tabs>
          <w:tab w:val="left" w:pos="850"/>
        </w:tabs>
        <w:ind w:left="850" w:hanging="425"/>
      </w:pPr>
      <w:rPr>
        <w:rFonts w:hint="default"/>
      </w:rPr>
    </w:lvl>
    <w:lvl w:ilvl="2" w:tentative="0">
      <w:start w:val="1"/>
      <w:numFmt w:val="decimal"/>
      <w:pStyle w:val="37"/>
      <w:lvlText w:val="%3."/>
      <w:lvlJc w:val="left"/>
      <w:pPr>
        <w:tabs>
          <w:tab w:val="left" w:pos="1275"/>
        </w:tabs>
        <w:ind w:left="1275" w:hanging="425"/>
      </w:pPr>
      <w:rPr>
        <w:rFonts w:hint="default"/>
      </w:rPr>
    </w:lvl>
    <w:lvl w:ilvl="3" w:tentative="0">
      <w:start w:val="1"/>
      <w:numFmt w:val="decimal"/>
      <w:pStyle w:val="46"/>
      <w:lvlText w:val="%4."/>
      <w:lvlJc w:val="left"/>
      <w:pPr>
        <w:tabs>
          <w:tab w:val="left" w:pos="1700"/>
        </w:tabs>
        <w:ind w:left="1700" w:hanging="425"/>
      </w:pPr>
      <w:rPr>
        <w:rFonts w:hint="default"/>
      </w:rPr>
    </w:lvl>
    <w:lvl w:ilvl="4" w:tentative="0">
      <w:start w:val="1"/>
      <w:numFmt w:val="decimal"/>
      <w:pStyle w:val="65"/>
      <w:lvlText w:val="%5."/>
      <w:lvlJc w:val="left"/>
      <w:pPr>
        <w:tabs>
          <w:tab w:val="left" w:pos="2125"/>
        </w:tabs>
        <w:ind w:left="2125" w:hanging="425"/>
      </w:pPr>
      <w:rPr>
        <w:rFonts w:hint="default"/>
      </w:rPr>
    </w:lvl>
    <w:lvl w:ilvl="5" w:tentative="0">
      <w:start w:val="1"/>
      <w:numFmt w:val="decimal"/>
      <w:lvlText w:val="%6."/>
      <w:lvlJc w:val="left"/>
      <w:pPr>
        <w:tabs>
          <w:tab w:val="left" w:pos="2550"/>
        </w:tabs>
        <w:ind w:left="2550" w:hanging="425"/>
      </w:pPr>
      <w:rPr>
        <w:rFonts w:hint="default"/>
      </w:rPr>
    </w:lvl>
    <w:lvl w:ilvl="6" w:tentative="0">
      <w:start w:val="1"/>
      <w:numFmt w:val="decimal"/>
      <w:lvlText w:val="%7."/>
      <w:lvlJc w:val="left"/>
      <w:pPr>
        <w:tabs>
          <w:tab w:val="left" w:pos="2975"/>
        </w:tabs>
        <w:ind w:left="2975" w:hanging="425"/>
      </w:pPr>
      <w:rPr>
        <w:rFonts w:hint="default"/>
      </w:rPr>
    </w:lvl>
    <w:lvl w:ilvl="7" w:tentative="0">
      <w:start w:val="1"/>
      <w:numFmt w:val="decimal"/>
      <w:lvlText w:val="%8."/>
      <w:lvlJc w:val="left"/>
      <w:pPr>
        <w:tabs>
          <w:tab w:val="left" w:pos="3400"/>
        </w:tabs>
        <w:ind w:left="3400" w:hanging="425"/>
      </w:pPr>
      <w:rPr>
        <w:rFonts w:hint="default"/>
      </w:rPr>
    </w:lvl>
    <w:lvl w:ilvl="8" w:tentative="0">
      <w:start w:val="1"/>
      <w:numFmt w:val="decimal"/>
      <w:lvlText w:val="%9."/>
      <w:lvlJc w:val="left"/>
      <w:pPr>
        <w:tabs>
          <w:tab w:val="left" w:pos="3825"/>
        </w:tabs>
        <w:ind w:left="3825" w:hanging="425"/>
      </w:pPr>
      <w:rPr>
        <w:rFonts w:hint="default"/>
      </w:rPr>
    </w:lvl>
  </w:abstractNum>
  <w:abstractNum w:abstractNumId="11">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2">
    <w:nsid w:val="55C53BB0"/>
    <w:multiLevelType w:val="multilevel"/>
    <w:tmpl w:val="55C53BB0"/>
    <w:lvl w:ilvl="0" w:tentative="0">
      <w:start w:val="1"/>
      <w:numFmt w:val="bullet"/>
      <w:pStyle w:val="621"/>
      <w:lvlText w:val=""/>
      <w:lvlJc w:val="left"/>
      <w:pPr>
        <w:tabs>
          <w:tab w:val="left" w:pos="720"/>
        </w:tabs>
        <w:ind w:left="72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3">
    <w:nsid w:val="56902673"/>
    <w:multiLevelType w:val="multilevel"/>
    <w:tmpl w:val="56902673"/>
    <w:lvl w:ilvl="0" w:tentative="0">
      <w:start w:val="1"/>
      <w:numFmt w:val="none"/>
      <w:pStyle w:val="38"/>
      <w:suff w:val="nothing"/>
      <w:lvlText w:val=""/>
      <w:lvlJc w:val="left"/>
      <w:pPr>
        <w:ind w:left="425" w:firstLine="0"/>
      </w:pPr>
      <w:rPr>
        <w:rFonts w:hint="default"/>
      </w:rPr>
    </w:lvl>
    <w:lvl w:ilvl="1" w:tentative="0">
      <w:start w:val="1"/>
      <w:numFmt w:val="none"/>
      <w:pStyle w:val="54"/>
      <w:suff w:val="nothing"/>
      <w:lvlText w:val=""/>
      <w:lvlJc w:val="left"/>
      <w:pPr>
        <w:ind w:left="850" w:firstLine="1"/>
      </w:pPr>
      <w:rPr>
        <w:rFonts w:hint="default"/>
      </w:rPr>
    </w:lvl>
    <w:lvl w:ilvl="2" w:tentative="0">
      <w:start w:val="1"/>
      <w:numFmt w:val="none"/>
      <w:pStyle w:val="53"/>
      <w:suff w:val="nothing"/>
      <w:lvlText w:val=""/>
      <w:lvlJc w:val="left"/>
      <w:pPr>
        <w:ind w:left="1275" w:firstLine="1"/>
      </w:pPr>
      <w:rPr>
        <w:rFonts w:hint="default"/>
      </w:rPr>
    </w:lvl>
    <w:lvl w:ilvl="3" w:tentative="0">
      <w:start w:val="1"/>
      <w:numFmt w:val="none"/>
      <w:pStyle w:val="52"/>
      <w:suff w:val="nothing"/>
      <w:lvlText w:val=""/>
      <w:lvlJc w:val="left"/>
      <w:pPr>
        <w:ind w:left="1700" w:firstLine="1"/>
      </w:pPr>
      <w:rPr>
        <w:rFonts w:hint="default"/>
      </w:rPr>
    </w:lvl>
    <w:lvl w:ilvl="4" w:tentative="0">
      <w:start w:val="1"/>
      <w:numFmt w:val="none"/>
      <w:pStyle w:val="51"/>
      <w:suff w:val="nothing"/>
      <w:lvlText w:val=""/>
      <w:lvlJc w:val="left"/>
      <w:pPr>
        <w:ind w:left="2125" w:firstLine="1"/>
      </w:pPr>
      <w:rPr>
        <w:rFonts w:hint="default"/>
      </w:rPr>
    </w:lvl>
    <w:lvl w:ilvl="5" w:tentative="0">
      <w:start w:val="1"/>
      <w:numFmt w:val="none"/>
      <w:suff w:val="nothing"/>
      <w:lvlText w:val=""/>
      <w:lvlJc w:val="left"/>
      <w:pPr>
        <w:ind w:left="2550" w:firstLine="2"/>
      </w:pPr>
      <w:rPr>
        <w:rFonts w:hint="default"/>
      </w:rPr>
    </w:lvl>
    <w:lvl w:ilvl="6" w:tentative="0">
      <w:start w:val="1"/>
      <w:numFmt w:val="none"/>
      <w:suff w:val="nothing"/>
      <w:lvlText w:val=""/>
      <w:lvlJc w:val="left"/>
      <w:pPr>
        <w:ind w:left="2975" w:firstLine="2"/>
      </w:pPr>
      <w:rPr>
        <w:rFonts w:hint="default"/>
      </w:rPr>
    </w:lvl>
    <w:lvl w:ilvl="7" w:tentative="0">
      <w:start w:val="1"/>
      <w:numFmt w:val="none"/>
      <w:suff w:val="nothing"/>
      <w:lvlText w:val=""/>
      <w:lvlJc w:val="left"/>
      <w:pPr>
        <w:ind w:left="3400" w:firstLine="2"/>
      </w:pPr>
      <w:rPr>
        <w:rFonts w:hint="default"/>
      </w:rPr>
    </w:lvl>
    <w:lvl w:ilvl="8" w:tentative="0">
      <w:start w:val="1"/>
      <w:numFmt w:val="none"/>
      <w:suff w:val="nothing"/>
      <w:lvlText w:val=""/>
      <w:lvlJc w:val="left"/>
      <w:pPr>
        <w:ind w:left="3825" w:firstLine="2"/>
      </w:pPr>
      <w:rPr>
        <w:rFonts w:hint="default"/>
      </w:rPr>
    </w:lvl>
  </w:abstractNum>
  <w:abstractNum w:abstractNumId="14">
    <w:nsid w:val="73FC5F53"/>
    <w:multiLevelType w:val="singleLevel"/>
    <w:tmpl w:val="73FC5F53"/>
    <w:lvl w:ilvl="0" w:tentative="0">
      <w:start w:val="1"/>
      <w:numFmt w:val="bullet"/>
      <w:pStyle w:val="188"/>
      <w:lvlText w:val=""/>
      <w:lvlJc w:val="left"/>
      <w:pPr>
        <w:tabs>
          <w:tab w:val="left" w:pos="360"/>
        </w:tabs>
        <w:ind w:left="360" w:hanging="360"/>
      </w:pPr>
      <w:rPr>
        <w:rFonts w:hint="default" w:ascii="Wingdings" w:hAnsi="Wingdings"/>
      </w:rPr>
    </w:lvl>
  </w:abstractNum>
  <w:abstractNum w:abstractNumId="15">
    <w:nsid w:val="791C08BF"/>
    <w:multiLevelType w:val="singleLevel"/>
    <w:tmpl w:val="791C08BF"/>
    <w:lvl w:ilvl="0" w:tentative="0">
      <w:start w:val="1"/>
      <w:numFmt w:val="bullet"/>
      <w:pStyle w:val="217"/>
      <w:lvlText w:val=""/>
      <w:lvlJc w:val="left"/>
      <w:pPr>
        <w:tabs>
          <w:tab w:val="left" w:pos="1440"/>
        </w:tabs>
        <w:ind w:left="1440" w:hanging="360"/>
      </w:pPr>
      <w:rPr>
        <w:rFonts w:hint="default" w:ascii="Symbol" w:hAnsi="Symbol"/>
      </w:rPr>
    </w:lvl>
  </w:abstractNum>
  <w:num w:numId="1">
    <w:abstractNumId w:val="10"/>
  </w:num>
  <w:num w:numId="2">
    <w:abstractNumId w:val="5"/>
  </w:num>
  <w:num w:numId="3">
    <w:abstractNumId w:val="13"/>
  </w:num>
  <w:num w:numId="4">
    <w:abstractNumId w:val="8"/>
  </w:num>
  <w:num w:numId="5">
    <w:abstractNumId w:val="14"/>
  </w:num>
  <w:num w:numId="6">
    <w:abstractNumId w:val="15"/>
  </w:num>
  <w:num w:numId="7">
    <w:abstractNumId w:val="7"/>
  </w:num>
  <w:num w:numId="8">
    <w:abstractNumId w:val="2"/>
  </w:num>
  <w:num w:numId="9">
    <w:abstractNumId w:val="12"/>
  </w:num>
  <w:num w:numId="10">
    <w:abstractNumId w:val="11"/>
  </w:num>
  <w:num w:numId="11">
    <w:abstractNumId w:val="4"/>
  </w:num>
  <w:num w:numId="12">
    <w:abstractNumId w:val="3"/>
  </w:num>
  <w:num w:numId="13">
    <w:abstractNumId w:val="9"/>
  </w:num>
  <w:num w:numId="14">
    <w:abstractNumId w:val="1"/>
  </w:num>
  <w:num w:numId="15">
    <w:abstractNumId w:val="6"/>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7BF"/>
    <w:rsid w:val="000006FD"/>
    <w:rsid w:val="00000945"/>
    <w:rsid w:val="00000BCD"/>
    <w:rsid w:val="000014D3"/>
    <w:rsid w:val="00001583"/>
    <w:rsid w:val="00001DCB"/>
    <w:rsid w:val="000026B8"/>
    <w:rsid w:val="00002D05"/>
    <w:rsid w:val="00002E7F"/>
    <w:rsid w:val="000035CB"/>
    <w:rsid w:val="00003B94"/>
    <w:rsid w:val="0000455F"/>
    <w:rsid w:val="0000561E"/>
    <w:rsid w:val="000056AD"/>
    <w:rsid w:val="00005AF4"/>
    <w:rsid w:val="000062BC"/>
    <w:rsid w:val="00006391"/>
    <w:rsid w:val="00007273"/>
    <w:rsid w:val="000076E1"/>
    <w:rsid w:val="00007869"/>
    <w:rsid w:val="00007986"/>
    <w:rsid w:val="00007BF6"/>
    <w:rsid w:val="00007D8E"/>
    <w:rsid w:val="00010663"/>
    <w:rsid w:val="00010983"/>
    <w:rsid w:val="00010BB4"/>
    <w:rsid w:val="00010FB5"/>
    <w:rsid w:val="0001108A"/>
    <w:rsid w:val="000116CE"/>
    <w:rsid w:val="00011CD4"/>
    <w:rsid w:val="00012018"/>
    <w:rsid w:val="000124D3"/>
    <w:rsid w:val="000126A7"/>
    <w:rsid w:val="00012BE7"/>
    <w:rsid w:val="00013B94"/>
    <w:rsid w:val="000140D2"/>
    <w:rsid w:val="000142C2"/>
    <w:rsid w:val="0001436E"/>
    <w:rsid w:val="000145AF"/>
    <w:rsid w:val="000147FA"/>
    <w:rsid w:val="00014869"/>
    <w:rsid w:val="0001489D"/>
    <w:rsid w:val="00014AF4"/>
    <w:rsid w:val="0001589B"/>
    <w:rsid w:val="00015965"/>
    <w:rsid w:val="00015CF2"/>
    <w:rsid w:val="00016CB2"/>
    <w:rsid w:val="00016E3B"/>
    <w:rsid w:val="00016FC6"/>
    <w:rsid w:val="0001727C"/>
    <w:rsid w:val="00017F5B"/>
    <w:rsid w:val="00017FBA"/>
    <w:rsid w:val="0002055A"/>
    <w:rsid w:val="000212B1"/>
    <w:rsid w:val="000221B2"/>
    <w:rsid w:val="0002256C"/>
    <w:rsid w:val="00022BFC"/>
    <w:rsid w:val="00023513"/>
    <w:rsid w:val="000237E4"/>
    <w:rsid w:val="00023C33"/>
    <w:rsid w:val="00024457"/>
    <w:rsid w:val="000246CB"/>
    <w:rsid w:val="00024DE6"/>
    <w:rsid w:val="00025179"/>
    <w:rsid w:val="00025313"/>
    <w:rsid w:val="0002582C"/>
    <w:rsid w:val="00025E3D"/>
    <w:rsid w:val="00025E68"/>
    <w:rsid w:val="000260A9"/>
    <w:rsid w:val="00026635"/>
    <w:rsid w:val="000270A5"/>
    <w:rsid w:val="000274F3"/>
    <w:rsid w:val="00027CCC"/>
    <w:rsid w:val="00027D30"/>
    <w:rsid w:val="000304EA"/>
    <w:rsid w:val="00030772"/>
    <w:rsid w:val="00030803"/>
    <w:rsid w:val="00030D5D"/>
    <w:rsid w:val="00031085"/>
    <w:rsid w:val="00031258"/>
    <w:rsid w:val="0003151C"/>
    <w:rsid w:val="00031713"/>
    <w:rsid w:val="00031CBE"/>
    <w:rsid w:val="00032057"/>
    <w:rsid w:val="00032438"/>
    <w:rsid w:val="00032F3A"/>
    <w:rsid w:val="00033243"/>
    <w:rsid w:val="0003453C"/>
    <w:rsid w:val="0003492F"/>
    <w:rsid w:val="00034EB4"/>
    <w:rsid w:val="00035188"/>
    <w:rsid w:val="00035800"/>
    <w:rsid w:val="0003634B"/>
    <w:rsid w:val="000364D0"/>
    <w:rsid w:val="0003662F"/>
    <w:rsid w:val="0003676C"/>
    <w:rsid w:val="00036917"/>
    <w:rsid w:val="0003696B"/>
    <w:rsid w:val="00036AAA"/>
    <w:rsid w:val="00036E78"/>
    <w:rsid w:val="000370BC"/>
    <w:rsid w:val="000370DE"/>
    <w:rsid w:val="000378BF"/>
    <w:rsid w:val="000378D5"/>
    <w:rsid w:val="000378E0"/>
    <w:rsid w:val="00037F4D"/>
    <w:rsid w:val="0004101D"/>
    <w:rsid w:val="0004135D"/>
    <w:rsid w:val="0004174D"/>
    <w:rsid w:val="00041F46"/>
    <w:rsid w:val="00042237"/>
    <w:rsid w:val="000426B5"/>
    <w:rsid w:val="00042F1B"/>
    <w:rsid w:val="00043761"/>
    <w:rsid w:val="000437B4"/>
    <w:rsid w:val="00043921"/>
    <w:rsid w:val="00043B31"/>
    <w:rsid w:val="00043E7D"/>
    <w:rsid w:val="00044E39"/>
    <w:rsid w:val="0004503B"/>
    <w:rsid w:val="00045FAC"/>
    <w:rsid w:val="00046522"/>
    <w:rsid w:val="000473C2"/>
    <w:rsid w:val="00047AD5"/>
    <w:rsid w:val="0005002B"/>
    <w:rsid w:val="00050398"/>
    <w:rsid w:val="00051579"/>
    <w:rsid w:val="000516CC"/>
    <w:rsid w:val="000519FD"/>
    <w:rsid w:val="00051A84"/>
    <w:rsid w:val="0005210E"/>
    <w:rsid w:val="000521BB"/>
    <w:rsid w:val="0005298D"/>
    <w:rsid w:val="00052B83"/>
    <w:rsid w:val="00052E0C"/>
    <w:rsid w:val="00052E85"/>
    <w:rsid w:val="00053949"/>
    <w:rsid w:val="00053D15"/>
    <w:rsid w:val="000547D0"/>
    <w:rsid w:val="00054DB2"/>
    <w:rsid w:val="0005518A"/>
    <w:rsid w:val="000551C4"/>
    <w:rsid w:val="00055C8D"/>
    <w:rsid w:val="000562B9"/>
    <w:rsid w:val="000562E1"/>
    <w:rsid w:val="0005663E"/>
    <w:rsid w:val="0005665C"/>
    <w:rsid w:val="00056FFD"/>
    <w:rsid w:val="00057108"/>
    <w:rsid w:val="00057392"/>
    <w:rsid w:val="0005774D"/>
    <w:rsid w:val="00057B9F"/>
    <w:rsid w:val="00057F5E"/>
    <w:rsid w:val="00060239"/>
    <w:rsid w:val="000602EB"/>
    <w:rsid w:val="0006053F"/>
    <w:rsid w:val="000606C7"/>
    <w:rsid w:val="000608C3"/>
    <w:rsid w:val="00060FC1"/>
    <w:rsid w:val="0006109E"/>
    <w:rsid w:val="0006136B"/>
    <w:rsid w:val="00061517"/>
    <w:rsid w:val="000617E9"/>
    <w:rsid w:val="0006220F"/>
    <w:rsid w:val="000626B3"/>
    <w:rsid w:val="00062B50"/>
    <w:rsid w:val="00063085"/>
    <w:rsid w:val="00063568"/>
    <w:rsid w:val="00063620"/>
    <w:rsid w:val="00063903"/>
    <w:rsid w:val="000639E7"/>
    <w:rsid w:val="00064578"/>
    <w:rsid w:val="000649CA"/>
    <w:rsid w:val="00064C1C"/>
    <w:rsid w:val="00064C36"/>
    <w:rsid w:val="00064D86"/>
    <w:rsid w:val="00064F88"/>
    <w:rsid w:val="00065478"/>
    <w:rsid w:val="000664CD"/>
    <w:rsid w:val="00066685"/>
    <w:rsid w:val="000666AF"/>
    <w:rsid w:val="00066FB5"/>
    <w:rsid w:val="00067151"/>
    <w:rsid w:val="0006768C"/>
    <w:rsid w:val="00067867"/>
    <w:rsid w:val="00067A60"/>
    <w:rsid w:val="0007042D"/>
    <w:rsid w:val="00070AE1"/>
    <w:rsid w:val="00070CEF"/>
    <w:rsid w:val="000714A2"/>
    <w:rsid w:val="00071741"/>
    <w:rsid w:val="00071B28"/>
    <w:rsid w:val="00071B86"/>
    <w:rsid w:val="00071C1E"/>
    <w:rsid w:val="000726CC"/>
    <w:rsid w:val="00072A29"/>
    <w:rsid w:val="00072A96"/>
    <w:rsid w:val="00072B53"/>
    <w:rsid w:val="00074330"/>
    <w:rsid w:val="00074494"/>
    <w:rsid w:val="000744F5"/>
    <w:rsid w:val="00074735"/>
    <w:rsid w:val="00074924"/>
    <w:rsid w:val="00074AC3"/>
    <w:rsid w:val="0007526C"/>
    <w:rsid w:val="00075B89"/>
    <w:rsid w:val="00076B52"/>
    <w:rsid w:val="00076ECD"/>
    <w:rsid w:val="0007701D"/>
    <w:rsid w:val="00077374"/>
    <w:rsid w:val="0007777B"/>
    <w:rsid w:val="0008006D"/>
    <w:rsid w:val="0008080E"/>
    <w:rsid w:val="00080B32"/>
    <w:rsid w:val="00081380"/>
    <w:rsid w:val="0008164E"/>
    <w:rsid w:val="000816D9"/>
    <w:rsid w:val="00081A98"/>
    <w:rsid w:val="00081F41"/>
    <w:rsid w:val="0008202E"/>
    <w:rsid w:val="0008211D"/>
    <w:rsid w:val="00082151"/>
    <w:rsid w:val="000825CD"/>
    <w:rsid w:val="00083710"/>
    <w:rsid w:val="00083999"/>
    <w:rsid w:val="00083A72"/>
    <w:rsid w:val="00083C90"/>
    <w:rsid w:val="00083CBB"/>
    <w:rsid w:val="00083CEE"/>
    <w:rsid w:val="00083F08"/>
    <w:rsid w:val="000841F6"/>
    <w:rsid w:val="0008454C"/>
    <w:rsid w:val="000851C9"/>
    <w:rsid w:val="00085361"/>
    <w:rsid w:val="00085B6E"/>
    <w:rsid w:val="00086313"/>
    <w:rsid w:val="000864AF"/>
    <w:rsid w:val="00087EF4"/>
    <w:rsid w:val="00087FFE"/>
    <w:rsid w:val="00090124"/>
    <w:rsid w:val="0009108A"/>
    <w:rsid w:val="000914E0"/>
    <w:rsid w:val="00091E23"/>
    <w:rsid w:val="00091E89"/>
    <w:rsid w:val="00092162"/>
    <w:rsid w:val="00092FA7"/>
    <w:rsid w:val="000931C5"/>
    <w:rsid w:val="00093FE6"/>
    <w:rsid w:val="000940E3"/>
    <w:rsid w:val="000940FA"/>
    <w:rsid w:val="00094531"/>
    <w:rsid w:val="00094A02"/>
    <w:rsid w:val="00094B43"/>
    <w:rsid w:val="00094EC9"/>
    <w:rsid w:val="00094FC4"/>
    <w:rsid w:val="000955BC"/>
    <w:rsid w:val="00096279"/>
    <w:rsid w:val="000965B6"/>
    <w:rsid w:val="00096725"/>
    <w:rsid w:val="00096878"/>
    <w:rsid w:val="00097349"/>
    <w:rsid w:val="000978EF"/>
    <w:rsid w:val="000A0240"/>
    <w:rsid w:val="000A075E"/>
    <w:rsid w:val="000A08AC"/>
    <w:rsid w:val="000A0AAB"/>
    <w:rsid w:val="000A0B0F"/>
    <w:rsid w:val="000A0EDD"/>
    <w:rsid w:val="000A1165"/>
    <w:rsid w:val="000A1653"/>
    <w:rsid w:val="000A16CC"/>
    <w:rsid w:val="000A175D"/>
    <w:rsid w:val="000A189C"/>
    <w:rsid w:val="000A1E38"/>
    <w:rsid w:val="000A202D"/>
    <w:rsid w:val="000A2991"/>
    <w:rsid w:val="000A2BA0"/>
    <w:rsid w:val="000A2CBE"/>
    <w:rsid w:val="000A2E65"/>
    <w:rsid w:val="000A455E"/>
    <w:rsid w:val="000A467C"/>
    <w:rsid w:val="000A5015"/>
    <w:rsid w:val="000A5072"/>
    <w:rsid w:val="000A56C6"/>
    <w:rsid w:val="000A5CB4"/>
    <w:rsid w:val="000A7708"/>
    <w:rsid w:val="000A77D3"/>
    <w:rsid w:val="000A7C07"/>
    <w:rsid w:val="000A7D18"/>
    <w:rsid w:val="000A7EDB"/>
    <w:rsid w:val="000B0319"/>
    <w:rsid w:val="000B0880"/>
    <w:rsid w:val="000B13B8"/>
    <w:rsid w:val="000B1727"/>
    <w:rsid w:val="000B1A29"/>
    <w:rsid w:val="000B1FB2"/>
    <w:rsid w:val="000B265F"/>
    <w:rsid w:val="000B2E26"/>
    <w:rsid w:val="000B43D7"/>
    <w:rsid w:val="000B45A1"/>
    <w:rsid w:val="000B5234"/>
    <w:rsid w:val="000B527D"/>
    <w:rsid w:val="000B5A9E"/>
    <w:rsid w:val="000B5ED8"/>
    <w:rsid w:val="000B66CB"/>
    <w:rsid w:val="000B67AC"/>
    <w:rsid w:val="000B6DD8"/>
    <w:rsid w:val="000B705B"/>
    <w:rsid w:val="000B736D"/>
    <w:rsid w:val="000B73D9"/>
    <w:rsid w:val="000B7790"/>
    <w:rsid w:val="000C039B"/>
    <w:rsid w:val="000C0413"/>
    <w:rsid w:val="000C069C"/>
    <w:rsid w:val="000C074E"/>
    <w:rsid w:val="000C114A"/>
    <w:rsid w:val="000C1BB6"/>
    <w:rsid w:val="000C1BC5"/>
    <w:rsid w:val="000C28D0"/>
    <w:rsid w:val="000C2B7F"/>
    <w:rsid w:val="000C30B6"/>
    <w:rsid w:val="000C3497"/>
    <w:rsid w:val="000C4635"/>
    <w:rsid w:val="000C4AF1"/>
    <w:rsid w:val="000C4B81"/>
    <w:rsid w:val="000C4D35"/>
    <w:rsid w:val="000C65C2"/>
    <w:rsid w:val="000C69A7"/>
    <w:rsid w:val="000C70E4"/>
    <w:rsid w:val="000C7D41"/>
    <w:rsid w:val="000D00CE"/>
    <w:rsid w:val="000D0AB1"/>
    <w:rsid w:val="000D12FA"/>
    <w:rsid w:val="000D139D"/>
    <w:rsid w:val="000D14A9"/>
    <w:rsid w:val="000D1C01"/>
    <w:rsid w:val="000D2BD6"/>
    <w:rsid w:val="000D2E23"/>
    <w:rsid w:val="000D3249"/>
    <w:rsid w:val="000D3325"/>
    <w:rsid w:val="000D3626"/>
    <w:rsid w:val="000D470F"/>
    <w:rsid w:val="000D486E"/>
    <w:rsid w:val="000D4D7C"/>
    <w:rsid w:val="000D4DE0"/>
    <w:rsid w:val="000D4EA2"/>
    <w:rsid w:val="000D5ACE"/>
    <w:rsid w:val="000D6C0C"/>
    <w:rsid w:val="000D7A5B"/>
    <w:rsid w:val="000E0A1B"/>
    <w:rsid w:val="000E0FC3"/>
    <w:rsid w:val="000E141B"/>
    <w:rsid w:val="000E1616"/>
    <w:rsid w:val="000E1B0C"/>
    <w:rsid w:val="000E1B37"/>
    <w:rsid w:val="000E2510"/>
    <w:rsid w:val="000E26EA"/>
    <w:rsid w:val="000E2919"/>
    <w:rsid w:val="000E29BD"/>
    <w:rsid w:val="000E2B2F"/>
    <w:rsid w:val="000E2B50"/>
    <w:rsid w:val="000E2D3A"/>
    <w:rsid w:val="000E30B5"/>
    <w:rsid w:val="000E329A"/>
    <w:rsid w:val="000E33DF"/>
    <w:rsid w:val="000E34AF"/>
    <w:rsid w:val="000E356E"/>
    <w:rsid w:val="000E35CF"/>
    <w:rsid w:val="000E3832"/>
    <w:rsid w:val="000E3B33"/>
    <w:rsid w:val="000E3E12"/>
    <w:rsid w:val="000E4395"/>
    <w:rsid w:val="000E4834"/>
    <w:rsid w:val="000E4E16"/>
    <w:rsid w:val="000E4EE9"/>
    <w:rsid w:val="000E60BE"/>
    <w:rsid w:val="000E60D4"/>
    <w:rsid w:val="000E665A"/>
    <w:rsid w:val="000E66C9"/>
    <w:rsid w:val="000E6AE6"/>
    <w:rsid w:val="000E6C4D"/>
    <w:rsid w:val="000E70CB"/>
    <w:rsid w:val="000E738E"/>
    <w:rsid w:val="000E781C"/>
    <w:rsid w:val="000E7881"/>
    <w:rsid w:val="000F02A3"/>
    <w:rsid w:val="000F0989"/>
    <w:rsid w:val="000F0A1B"/>
    <w:rsid w:val="000F0FBE"/>
    <w:rsid w:val="000F13A6"/>
    <w:rsid w:val="000F14DA"/>
    <w:rsid w:val="000F1724"/>
    <w:rsid w:val="000F180E"/>
    <w:rsid w:val="000F19DA"/>
    <w:rsid w:val="000F2319"/>
    <w:rsid w:val="000F2BB4"/>
    <w:rsid w:val="000F3377"/>
    <w:rsid w:val="000F33AD"/>
    <w:rsid w:val="000F3869"/>
    <w:rsid w:val="000F3A83"/>
    <w:rsid w:val="000F3DF8"/>
    <w:rsid w:val="000F4027"/>
    <w:rsid w:val="000F4035"/>
    <w:rsid w:val="000F41C8"/>
    <w:rsid w:val="000F456F"/>
    <w:rsid w:val="000F4585"/>
    <w:rsid w:val="000F4E29"/>
    <w:rsid w:val="000F50A0"/>
    <w:rsid w:val="000F5488"/>
    <w:rsid w:val="000F5894"/>
    <w:rsid w:val="000F5B84"/>
    <w:rsid w:val="000F5BAA"/>
    <w:rsid w:val="000F5C44"/>
    <w:rsid w:val="000F6274"/>
    <w:rsid w:val="000F67E7"/>
    <w:rsid w:val="000F6A57"/>
    <w:rsid w:val="000F7489"/>
    <w:rsid w:val="000F7A73"/>
    <w:rsid w:val="000F7B45"/>
    <w:rsid w:val="000F7EEC"/>
    <w:rsid w:val="001003D1"/>
    <w:rsid w:val="00100723"/>
    <w:rsid w:val="00100754"/>
    <w:rsid w:val="00100FA8"/>
    <w:rsid w:val="00101247"/>
    <w:rsid w:val="0010152F"/>
    <w:rsid w:val="00101A70"/>
    <w:rsid w:val="00102163"/>
    <w:rsid w:val="0010221B"/>
    <w:rsid w:val="00102A52"/>
    <w:rsid w:val="0010322E"/>
    <w:rsid w:val="00103278"/>
    <w:rsid w:val="001039D2"/>
    <w:rsid w:val="00103E68"/>
    <w:rsid w:val="00103ED3"/>
    <w:rsid w:val="00104536"/>
    <w:rsid w:val="001049CF"/>
    <w:rsid w:val="00104A8D"/>
    <w:rsid w:val="00104B11"/>
    <w:rsid w:val="00104B12"/>
    <w:rsid w:val="00104BD9"/>
    <w:rsid w:val="00104FE4"/>
    <w:rsid w:val="00105660"/>
    <w:rsid w:val="001057E8"/>
    <w:rsid w:val="00105DD3"/>
    <w:rsid w:val="00105E10"/>
    <w:rsid w:val="00105EC9"/>
    <w:rsid w:val="00106078"/>
    <w:rsid w:val="00106119"/>
    <w:rsid w:val="001062A8"/>
    <w:rsid w:val="00106ABB"/>
    <w:rsid w:val="00107297"/>
    <w:rsid w:val="00107D0E"/>
    <w:rsid w:val="00110520"/>
    <w:rsid w:val="00110BE8"/>
    <w:rsid w:val="00111666"/>
    <w:rsid w:val="00111ECD"/>
    <w:rsid w:val="001129E2"/>
    <w:rsid w:val="00112A18"/>
    <w:rsid w:val="0011312D"/>
    <w:rsid w:val="0011354F"/>
    <w:rsid w:val="00113EC1"/>
    <w:rsid w:val="00113F38"/>
    <w:rsid w:val="00113F8D"/>
    <w:rsid w:val="00114375"/>
    <w:rsid w:val="00114A6A"/>
    <w:rsid w:val="001150D8"/>
    <w:rsid w:val="00115A86"/>
    <w:rsid w:val="00115EFF"/>
    <w:rsid w:val="001160D8"/>
    <w:rsid w:val="00116944"/>
    <w:rsid w:val="00117E11"/>
    <w:rsid w:val="0012023C"/>
    <w:rsid w:val="001203BC"/>
    <w:rsid w:val="0012053A"/>
    <w:rsid w:val="00120B4E"/>
    <w:rsid w:val="00120F1C"/>
    <w:rsid w:val="00121471"/>
    <w:rsid w:val="00121715"/>
    <w:rsid w:val="0012200F"/>
    <w:rsid w:val="001228DF"/>
    <w:rsid w:val="001229E9"/>
    <w:rsid w:val="00122D89"/>
    <w:rsid w:val="00123D24"/>
    <w:rsid w:val="00123FF6"/>
    <w:rsid w:val="00124193"/>
    <w:rsid w:val="001243D4"/>
    <w:rsid w:val="00124801"/>
    <w:rsid w:val="001248E0"/>
    <w:rsid w:val="00124DC8"/>
    <w:rsid w:val="0012571D"/>
    <w:rsid w:val="001258FA"/>
    <w:rsid w:val="00125906"/>
    <w:rsid w:val="00126ED2"/>
    <w:rsid w:val="00126F43"/>
    <w:rsid w:val="0012764B"/>
    <w:rsid w:val="00127825"/>
    <w:rsid w:val="00127C0D"/>
    <w:rsid w:val="001302DE"/>
    <w:rsid w:val="001304B1"/>
    <w:rsid w:val="001304B8"/>
    <w:rsid w:val="001310BE"/>
    <w:rsid w:val="00131694"/>
    <w:rsid w:val="00131947"/>
    <w:rsid w:val="00131B1A"/>
    <w:rsid w:val="00131E0F"/>
    <w:rsid w:val="00132059"/>
    <w:rsid w:val="00132871"/>
    <w:rsid w:val="00132BEC"/>
    <w:rsid w:val="00132D82"/>
    <w:rsid w:val="001335A5"/>
    <w:rsid w:val="001343DC"/>
    <w:rsid w:val="00134429"/>
    <w:rsid w:val="0013442E"/>
    <w:rsid w:val="00134B13"/>
    <w:rsid w:val="00134EDB"/>
    <w:rsid w:val="00134F21"/>
    <w:rsid w:val="001353BF"/>
    <w:rsid w:val="0013545F"/>
    <w:rsid w:val="00135C6B"/>
    <w:rsid w:val="001360AE"/>
    <w:rsid w:val="00136235"/>
    <w:rsid w:val="0013630E"/>
    <w:rsid w:val="00136356"/>
    <w:rsid w:val="0013665A"/>
    <w:rsid w:val="001369FF"/>
    <w:rsid w:val="001370F3"/>
    <w:rsid w:val="0013768B"/>
    <w:rsid w:val="00137865"/>
    <w:rsid w:val="001378CB"/>
    <w:rsid w:val="00137CF7"/>
    <w:rsid w:val="00140381"/>
    <w:rsid w:val="00140407"/>
    <w:rsid w:val="00140409"/>
    <w:rsid w:val="0014056C"/>
    <w:rsid w:val="00140736"/>
    <w:rsid w:val="00140B6D"/>
    <w:rsid w:val="00140C36"/>
    <w:rsid w:val="00140EBA"/>
    <w:rsid w:val="0014136C"/>
    <w:rsid w:val="001417C0"/>
    <w:rsid w:val="00141EF2"/>
    <w:rsid w:val="001422E9"/>
    <w:rsid w:val="00142604"/>
    <w:rsid w:val="0014263F"/>
    <w:rsid w:val="00143EA9"/>
    <w:rsid w:val="001442B6"/>
    <w:rsid w:val="001444BA"/>
    <w:rsid w:val="00144DB0"/>
    <w:rsid w:val="00144F00"/>
    <w:rsid w:val="001455A1"/>
    <w:rsid w:val="001458B6"/>
    <w:rsid w:val="00145BA8"/>
    <w:rsid w:val="00146178"/>
    <w:rsid w:val="001464B9"/>
    <w:rsid w:val="00146BD6"/>
    <w:rsid w:val="00147091"/>
    <w:rsid w:val="001471D4"/>
    <w:rsid w:val="00147DD4"/>
    <w:rsid w:val="001500B5"/>
    <w:rsid w:val="0015024C"/>
    <w:rsid w:val="001504D3"/>
    <w:rsid w:val="0015081C"/>
    <w:rsid w:val="0015132E"/>
    <w:rsid w:val="001515A1"/>
    <w:rsid w:val="00151941"/>
    <w:rsid w:val="00151CF7"/>
    <w:rsid w:val="00152193"/>
    <w:rsid w:val="00152259"/>
    <w:rsid w:val="0015256A"/>
    <w:rsid w:val="00152635"/>
    <w:rsid w:val="001531DD"/>
    <w:rsid w:val="001532A4"/>
    <w:rsid w:val="001533AA"/>
    <w:rsid w:val="00153684"/>
    <w:rsid w:val="00153D81"/>
    <w:rsid w:val="00154259"/>
    <w:rsid w:val="001546EE"/>
    <w:rsid w:val="0015481E"/>
    <w:rsid w:val="0015489F"/>
    <w:rsid w:val="001548E1"/>
    <w:rsid w:val="00154D33"/>
    <w:rsid w:val="001551CD"/>
    <w:rsid w:val="00155DC3"/>
    <w:rsid w:val="00156266"/>
    <w:rsid w:val="0015647A"/>
    <w:rsid w:val="00156A1E"/>
    <w:rsid w:val="00156A1F"/>
    <w:rsid w:val="00156D20"/>
    <w:rsid w:val="0015750D"/>
    <w:rsid w:val="00157805"/>
    <w:rsid w:val="001579D6"/>
    <w:rsid w:val="00157B9E"/>
    <w:rsid w:val="00157C48"/>
    <w:rsid w:val="0016079E"/>
    <w:rsid w:val="001609DF"/>
    <w:rsid w:val="00160F49"/>
    <w:rsid w:val="00160FF6"/>
    <w:rsid w:val="001610A9"/>
    <w:rsid w:val="001610F8"/>
    <w:rsid w:val="00161531"/>
    <w:rsid w:val="001617B9"/>
    <w:rsid w:val="00162092"/>
    <w:rsid w:val="0016213B"/>
    <w:rsid w:val="00162435"/>
    <w:rsid w:val="00162592"/>
    <w:rsid w:val="0016282A"/>
    <w:rsid w:val="00162999"/>
    <w:rsid w:val="00162CD0"/>
    <w:rsid w:val="00162E6B"/>
    <w:rsid w:val="00162F2F"/>
    <w:rsid w:val="001636B3"/>
    <w:rsid w:val="00163B3E"/>
    <w:rsid w:val="00164259"/>
    <w:rsid w:val="00164859"/>
    <w:rsid w:val="0016501A"/>
    <w:rsid w:val="001652C8"/>
    <w:rsid w:val="001656BB"/>
    <w:rsid w:val="00165C45"/>
    <w:rsid w:val="001663D2"/>
    <w:rsid w:val="001670D1"/>
    <w:rsid w:val="00167968"/>
    <w:rsid w:val="00167A89"/>
    <w:rsid w:val="00167DD2"/>
    <w:rsid w:val="00167F08"/>
    <w:rsid w:val="001701A0"/>
    <w:rsid w:val="0017058F"/>
    <w:rsid w:val="00170659"/>
    <w:rsid w:val="001708B6"/>
    <w:rsid w:val="001708EB"/>
    <w:rsid w:val="001715C5"/>
    <w:rsid w:val="0017169D"/>
    <w:rsid w:val="00171876"/>
    <w:rsid w:val="001719AF"/>
    <w:rsid w:val="00171A49"/>
    <w:rsid w:val="00171E88"/>
    <w:rsid w:val="0017281F"/>
    <w:rsid w:val="00172ADC"/>
    <w:rsid w:val="00173342"/>
    <w:rsid w:val="00173B77"/>
    <w:rsid w:val="001748A2"/>
    <w:rsid w:val="001749E7"/>
    <w:rsid w:val="00174A06"/>
    <w:rsid w:val="0017524A"/>
    <w:rsid w:val="00175A23"/>
    <w:rsid w:val="00175A38"/>
    <w:rsid w:val="0017622A"/>
    <w:rsid w:val="00176A4B"/>
    <w:rsid w:val="00176B3A"/>
    <w:rsid w:val="001773C6"/>
    <w:rsid w:val="00177F01"/>
    <w:rsid w:val="001801C1"/>
    <w:rsid w:val="00180697"/>
    <w:rsid w:val="00180DE7"/>
    <w:rsid w:val="00181AEB"/>
    <w:rsid w:val="00181FBE"/>
    <w:rsid w:val="0018208D"/>
    <w:rsid w:val="00182798"/>
    <w:rsid w:val="0018403C"/>
    <w:rsid w:val="001846E5"/>
    <w:rsid w:val="001850E7"/>
    <w:rsid w:val="00185A03"/>
    <w:rsid w:val="00186A61"/>
    <w:rsid w:val="001872DF"/>
    <w:rsid w:val="001876EB"/>
    <w:rsid w:val="00187848"/>
    <w:rsid w:val="0018786C"/>
    <w:rsid w:val="00187E70"/>
    <w:rsid w:val="0019057F"/>
    <w:rsid w:val="00190787"/>
    <w:rsid w:val="00190A07"/>
    <w:rsid w:val="00191063"/>
    <w:rsid w:val="00191E43"/>
    <w:rsid w:val="00191E9F"/>
    <w:rsid w:val="0019231D"/>
    <w:rsid w:val="00193359"/>
    <w:rsid w:val="00193633"/>
    <w:rsid w:val="0019368E"/>
    <w:rsid w:val="0019396A"/>
    <w:rsid w:val="00193B20"/>
    <w:rsid w:val="001941E4"/>
    <w:rsid w:val="001946A4"/>
    <w:rsid w:val="00194DB4"/>
    <w:rsid w:val="001951AD"/>
    <w:rsid w:val="001953BA"/>
    <w:rsid w:val="001953D9"/>
    <w:rsid w:val="001955BA"/>
    <w:rsid w:val="001959AD"/>
    <w:rsid w:val="00195B32"/>
    <w:rsid w:val="00195FEC"/>
    <w:rsid w:val="00196388"/>
    <w:rsid w:val="00196F7D"/>
    <w:rsid w:val="001972C9"/>
    <w:rsid w:val="00197382"/>
    <w:rsid w:val="001973E2"/>
    <w:rsid w:val="001976DE"/>
    <w:rsid w:val="00197D12"/>
    <w:rsid w:val="00197F1A"/>
    <w:rsid w:val="001A0476"/>
    <w:rsid w:val="001A0538"/>
    <w:rsid w:val="001A0AA1"/>
    <w:rsid w:val="001A0EC2"/>
    <w:rsid w:val="001A0F95"/>
    <w:rsid w:val="001A174B"/>
    <w:rsid w:val="001A2EC1"/>
    <w:rsid w:val="001A3402"/>
    <w:rsid w:val="001A36D8"/>
    <w:rsid w:val="001A3FDD"/>
    <w:rsid w:val="001A40E5"/>
    <w:rsid w:val="001A479C"/>
    <w:rsid w:val="001A5A2F"/>
    <w:rsid w:val="001A640B"/>
    <w:rsid w:val="001A76E9"/>
    <w:rsid w:val="001A7750"/>
    <w:rsid w:val="001B00E7"/>
    <w:rsid w:val="001B0EEB"/>
    <w:rsid w:val="001B13F5"/>
    <w:rsid w:val="001B18F4"/>
    <w:rsid w:val="001B1B87"/>
    <w:rsid w:val="001B1F29"/>
    <w:rsid w:val="001B25A9"/>
    <w:rsid w:val="001B3342"/>
    <w:rsid w:val="001B338A"/>
    <w:rsid w:val="001B3E99"/>
    <w:rsid w:val="001B50B3"/>
    <w:rsid w:val="001B5307"/>
    <w:rsid w:val="001B5AD0"/>
    <w:rsid w:val="001B5B37"/>
    <w:rsid w:val="001B5EDD"/>
    <w:rsid w:val="001B60A8"/>
    <w:rsid w:val="001B644A"/>
    <w:rsid w:val="001B6A93"/>
    <w:rsid w:val="001C023F"/>
    <w:rsid w:val="001C04E2"/>
    <w:rsid w:val="001C109C"/>
    <w:rsid w:val="001C12F7"/>
    <w:rsid w:val="001C1545"/>
    <w:rsid w:val="001C1708"/>
    <w:rsid w:val="001C176C"/>
    <w:rsid w:val="001C1CE6"/>
    <w:rsid w:val="001C1D5C"/>
    <w:rsid w:val="001C1EFC"/>
    <w:rsid w:val="001C1FF6"/>
    <w:rsid w:val="001C2020"/>
    <w:rsid w:val="001C20AC"/>
    <w:rsid w:val="001C235E"/>
    <w:rsid w:val="001C248A"/>
    <w:rsid w:val="001C26CB"/>
    <w:rsid w:val="001C288E"/>
    <w:rsid w:val="001C294B"/>
    <w:rsid w:val="001C3215"/>
    <w:rsid w:val="001C33C4"/>
    <w:rsid w:val="001C34B7"/>
    <w:rsid w:val="001C3682"/>
    <w:rsid w:val="001C3740"/>
    <w:rsid w:val="001C3E67"/>
    <w:rsid w:val="001C400E"/>
    <w:rsid w:val="001C4552"/>
    <w:rsid w:val="001C466F"/>
    <w:rsid w:val="001C4810"/>
    <w:rsid w:val="001C4EB5"/>
    <w:rsid w:val="001C5442"/>
    <w:rsid w:val="001C55D5"/>
    <w:rsid w:val="001C5908"/>
    <w:rsid w:val="001C5BD1"/>
    <w:rsid w:val="001C60EA"/>
    <w:rsid w:val="001C615F"/>
    <w:rsid w:val="001C62E4"/>
    <w:rsid w:val="001C63A8"/>
    <w:rsid w:val="001C6776"/>
    <w:rsid w:val="001C6F65"/>
    <w:rsid w:val="001C70F9"/>
    <w:rsid w:val="001C7480"/>
    <w:rsid w:val="001C74F4"/>
    <w:rsid w:val="001C74FB"/>
    <w:rsid w:val="001C79B1"/>
    <w:rsid w:val="001C7C12"/>
    <w:rsid w:val="001D018A"/>
    <w:rsid w:val="001D0437"/>
    <w:rsid w:val="001D1045"/>
    <w:rsid w:val="001D1165"/>
    <w:rsid w:val="001D12D4"/>
    <w:rsid w:val="001D16F1"/>
    <w:rsid w:val="001D1C62"/>
    <w:rsid w:val="001D1DF0"/>
    <w:rsid w:val="001D20AD"/>
    <w:rsid w:val="001D2FCA"/>
    <w:rsid w:val="001D41B6"/>
    <w:rsid w:val="001D46DC"/>
    <w:rsid w:val="001D489D"/>
    <w:rsid w:val="001D4A53"/>
    <w:rsid w:val="001D57C3"/>
    <w:rsid w:val="001D5837"/>
    <w:rsid w:val="001D6553"/>
    <w:rsid w:val="001D669A"/>
    <w:rsid w:val="001D6733"/>
    <w:rsid w:val="001D6A5D"/>
    <w:rsid w:val="001D71C0"/>
    <w:rsid w:val="001D74A2"/>
    <w:rsid w:val="001D7A08"/>
    <w:rsid w:val="001E0B6D"/>
    <w:rsid w:val="001E101C"/>
    <w:rsid w:val="001E18B6"/>
    <w:rsid w:val="001E19FC"/>
    <w:rsid w:val="001E1AA5"/>
    <w:rsid w:val="001E1FE5"/>
    <w:rsid w:val="001E2026"/>
    <w:rsid w:val="001E2239"/>
    <w:rsid w:val="001E23F1"/>
    <w:rsid w:val="001E28B9"/>
    <w:rsid w:val="001E2AFF"/>
    <w:rsid w:val="001E2B76"/>
    <w:rsid w:val="001E2FC7"/>
    <w:rsid w:val="001E31B7"/>
    <w:rsid w:val="001E3493"/>
    <w:rsid w:val="001E397B"/>
    <w:rsid w:val="001E39F6"/>
    <w:rsid w:val="001E3ABF"/>
    <w:rsid w:val="001E4691"/>
    <w:rsid w:val="001E4919"/>
    <w:rsid w:val="001E4B6D"/>
    <w:rsid w:val="001E50B9"/>
    <w:rsid w:val="001E5A97"/>
    <w:rsid w:val="001E5DCF"/>
    <w:rsid w:val="001E63F0"/>
    <w:rsid w:val="001E647B"/>
    <w:rsid w:val="001E68FF"/>
    <w:rsid w:val="001E7760"/>
    <w:rsid w:val="001F027C"/>
    <w:rsid w:val="001F0979"/>
    <w:rsid w:val="001F0E3F"/>
    <w:rsid w:val="001F0F73"/>
    <w:rsid w:val="001F1054"/>
    <w:rsid w:val="001F134B"/>
    <w:rsid w:val="001F1B40"/>
    <w:rsid w:val="001F2175"/>
    <w:rsid w:val="001F2430"/>
    <w:rsid w:val="001F25F8"/>
    <w:rsid w:val="001F30CC"/>
    <w:rsid w:val="001F337F"/>
    <w:rsid w:val="001F34C3"/>
    <w:rsid w:val="001F3706"/>
    <w:rsid w:val="001F3871"/>
    <w:rsid w:val="001F3D7E"/>
    <w:rsid w:val="001F3ED0"/>
    <w:rsid w:val="001F42B4"/>
    <w:rsid w:val="001F46E7"/>
    <w:rsid w:val="001F4E68"/>
    <w:rsid w:val="001F54C6"/>
    <w:rsid w:val="001F5A14"/>
    <w:rsid w:val="001F66A0"/>
    <w:rsid w:val="001F6CCD"/>
    <w:rsid w:val="001F73CB"/>
    <w:rsid w:val="001F78A5"/>
    <w:rsid w:val="00200381"/>
    <w:rsid w:val="002007A0"/>
    <w:rsid w:val="002007DF"/>
    <w:rsid w:val="00200B2F"/>
    <w:rsid w:val="00201144"/>
    <w:rsid w:val="0020128C"/>
    <w:rsid w:val="00201367"/>
    <w:rsid w:val="002013EE"/>
    <w:rsid w:val="00201687"/>
    <w:rsid w:val="00201D34"/>
    <w:rsid w:val="002023E3"/>
    <w:rsid w:val="0020244E"/>
    <w:rsid w:val="002027B6"/>
    <w:rsid w:val="00202CA7"/>
    <w:rsid w:val="00202D48"/>
    <w:rsid w:val="00202E57"/>
    <w:rsid w:val="002033F6"/>
    <w:rsid w:val="002035AC"/>
    <w:rsid w:val="00203774"/>
    <w:rsid w:val="00203CED"/>
    <w:rsid w:val="00203CF7"/>
    <w:rsid w:val="0020415A"/>
    <w:rsid w:val="002047D2"/>
    <w:rsid w:val="00204DAB"/>
    <w:rsid w:val="00205586"/>
    <w:rsid w:val="00205C7C"/>
    <w:rsid w:val="00206518"/>
    <w:rsid w:val="00206B5F"/>
    <w:rsid w:val="00206D6F"/>
    <w:rsid w:val="002075B3"/>
    <w:rsid w:val="0020760C"/>
    <w:rsid w:val="00207D38"/>
    <w:rsid w:val="00207D5E"/>
    <w:rsid w:val="002102DE"/>
    <w:rsid w:val="0021037B"/>
    <w:rsid w:val="0021108B"/>
    <w:rsid w:val="00211C25"/>
    <w:rsid w:val="0021218C"/>
    <w:rsid w:val="00212EF5"/>
    <w:rsid w:val="00213190"/>
    <w:rsid w:val="00213566"/>
    <w:rsid w:val="002138ED"/>
    <w:rsid w:val="00213FC0"/>
    <w:rsid w:val="00214100"/>
    <w:rsid w:val="0021489B"/>
    <w:rsid w:val="00215369"/>
    <w:rsid w:val="00215490"/>
    <w:rsid w:val="00215597"/>
    <w:rsid w:val="00215705"/>
    <w:rsid w:val="002157D9"/>
    <w:rsid w:val="00215DCB"/>
    <w:rsid w:val="0021644C"/>
    <w:rsid w:val="0021644E"/>
    <w:rsid w:val="00216555"/>
    <w:rsid w:val="00216723"/>
    <w:rsid w:val="00216AA3"/>
    <w:rsid w:val="00217547"/>
    <w:rsid w:val="002178FD"/>
    <w:rsid w:val="00217EAE"/>
    <w:rsid w:val="00220435"/>
    <w:rsid w:val="00220EB8"/>
    <w:rsid w:val="00221E49"/>
    <w:rsid w:val="0022248F"/>
    <w:rsid w:val="002225ED"/>
    <w:rsid w:val="00222690"/>
    <w:rsid w:val="00222709"/>
    <w:rsid w:val="00222A40"/>
    <w:rsid w:val="002235C7"/>
    <w:rsid w:val="00223BB6"/>
    <w:rsid w:val="00223D6B"/>
    <w:rsid w:val="00223FED"/>
    <w:rsid w:val="00224411"/>
    <w:rsid w:val="002246DA"/>
    <w:rsid w:val="00224896"/>
    <w:rsid w:val="00224DF1"/>
    <w:rsid w:val="0022529A"/>
    <w:rsid w:val="002257B2"/>
    <w:rsid w:val="0022593A"/>
    <w:rsid w:val="00226488"/>
    <w:rsid w:val="002265B5"/>
    <w:rsid w:val="00226C2D"/>
    <w:rsid w:val="00226CF7"/>
    <w:rsid w:val="002271BD"/>
    <w:rsid w:val="002272FC"/>
    <w:rsid w:val="0022741C"/>
    <w:rsid w:val="0022761B"/>
    <w:rsid w:val="00227D70"/>
    <w:rsid w:val="002303B4"/>
    <w:rsid w:val="002307CE"/>
    <w:rsid w:val="00232A75"/>
    <w:rsid w:val="00232AB6"/>
    <w:rsid w:val="00232DAB"/>
    <w:rsid w:val="00232EB0"/>
    <w:rsid w:val="002341D3"/>
    <w:rsid w:val="0023431B"/>
    <w:rsid w:val="002343CE"/>
    <w:rsid w:val="0023452A"/>
    <w:rsid w:val="002349C7"/>
    <w:rsid w:val="00234B42"/>
    <w:rsid w:val="0023504C"/>
    <w:rsid w:val="00235B6B"/>
    <w:rsid w:val="00236034"/>
    <w:rsid w:val="0023641F"/>
    <w:rsid w:val="002364BD"/>
    <w:rsid w:val="0023657F"/>
    <w:rsid w:val="00236A1A"/>
    <w:rsid w:val="00236AFD"/>
    <w:rsid w:val="00236D82"/>
    <w:rsid w:val="00236F49"/>
    <w:rsid w:val="002370DE"/>
    <w:rsid w:val="00237E3A"/>
    <w:rsid w:val="002401A4"/>
    <w:rsid w:val="00240742"/>
    <w:rsid w:val="00240890"/>
    <w:rsid w:val="00240B66"/>
    <w:rsid w:val="00240CF8"/>
    <w:rsid w:val="00240EB7"/>
    <w:rsid w:val="00241209"/>
    <w:rsid w:val="00241360"/>
    <w:rsid w:val="00241AD7"/>
    <w:rsid w:val="002420E7"/>
    <w:rsid w:val="002421D4"/>
    <w:rsid w:val="00242A10"/>
    <w:rsid w:val="002434A7"/>
    <w:rsid w:val="002435E7"/>
    <w:rsid w:val="00243824"/>
    <w:rsid w:val="00243948"/>
    <w:rsid w:val="002439C5"/>
    <w:rsid w:val="002440DD"/>
    <w:rsid w:val="002444B8"/>
    <w:rsid w:val="0024470E"/>
    <w:rsid w:val="00244772"/>
    <w:rsid w:val="0024481B"/>
    <w:rsid w:val="00244C7E"/>
    <w:rsid w:val="00244EEB"/>
    <w:rsid w:val="002459FB"/>
    <w:rsid w:val="00245CCD"/>
    <w:rsid w:val="00246911"/>
    <w:rsid w:val="002472A9"/>
    <w:rsid w:val="00247393"/>
    <w:rsid w:val="002477DD"/>
    <w:rsid w:val="00247E0F"/>
    <w:rsid w:val="002507BD"/>
    <w:rsid w:val="00250BBD"/>
    <w:rsid w:val="00250FAD"/>
    <w:rsid w:val="002510B3"/>
    <w:rsid w:val="002516D9"/>
    <w:rsid w:val="00251ACC"/>
    <w:rsid w:val="002521D4"/>
    <w:rsid w:val="00252662"/>
    <w:rsid w:val="0025278D"/>
    <w:rsid w:val="00253D29"/>
    <w:rsid w:val="00253E44"/>
    <w:rsid w:val="00254642"/>
    <w:rsid w:val="0025474D"/>
    <w:rsid w:val="00254869"/>
    <w:rsid w:val="00254B76"/>
    <w:rsid w:val="0025505B"/>
    <w:rsid w:val="00255AC4"/>
    <w:rsid w:val="00255C50"/>
    <w:rsid w:val="00256433"/>
    <w:rsid w:val="002565C2"/>
    <w:rsid w:val="00256680"/>
    <w:rsid w:val="002572BB"/>
    <w:rsid w:val="002573C1"/>
    <w:rsid w:val="002575B7"/>
    <w:rsid w:val="0026011E"/>
    <w:rsid w:val="00260545"/>
    <w:rsid w:val="00260ABB"/>
    <w:rsid w:val="00261546"/>
    <w:rsid w:val="002615A0"/>
    <w:rsid w:val="00261779"/>
    <w:rsid w:val="00261BA2"/>
    <w:rsid w:val="002621A6"/>
    <w:rsid w:val="002629AF"/>
    <w:rsid w:val="00262D38"/>
    <w:rsid w:val="002638D1"/>
    <w:rsid w:val="00264203"/>
    <w:rsid w:val="0026442A"/>
    <w:rsid w:val="00264FA9"/>
    <w:rsid w:val="002650E7"/>
    <w:rsid w:val="002660C0"/>
    <w:rsid w:val="00266386"/>
    <w:rsid w:val="002663BE"/>
    <w:rsid w:val="0026668E"/>
    <w:rsid w:val="00267094"/>
    <w:rsid w:val="002670E7"/>
    <w:rsid w:val="002673A7"/>
    <w:rsid w:val="00267575"/>
    <w:rsid w:val="00267A37"/>
    <w:rsid w:val="00267BA1"/>
    <w:rsid w:val="00267FF5"/>
    <w:rsid w:val="002714D2"/>
    <w:rsid w:val="002718AA"/>
    <w:rsid w:val="00271A2C"/>
    <w:rsid w:val="002724F5"/>
    <w:rsid w:val="00272CD8"/>
    <w:rsid w:val="00272D15"/>
    <w:rsid w:val="00272F10"/>
    <w:rsid w:val="0027316E"/>
    <w:rsid w:val="002739D6"/>
    <w:rsid w:val="00273E4A"/>
    <w:rsid w:val="00274153"/>
    <w:rsid w:val="0027430E"/>
    <w:rsid w:val="00274683"/>
    <w:rsid w:val="00274E96"/>
    <w:rsid w:val="00275093"/>
    <w:rsid w:val="002750FF"/>
    <w:rsid w:val="0027533D"/>
    <w:rsid w:val="0027584C"/>
    <w:rsid w:val="002760A2"/>
    <w:rsid w:val="00277135"/>
    <w:rsid w:val="0027723D"/>
    <w:rsid w:val="002778A1"/>
    <w:rsid w:val="0028000E"/>
    <w:rsid w:val="002806B7"/>
    <w:rsid w:val="002809EF"/>
    <w:rsid w:val="0028111A"/>
    <w:rsid w:val="0028112D"/>
    <w:rsid w:val="00281547"/>
    <w:rsid w:val="0028160B"/>
    <w:rsid w:val="00281A9B"/>
    <w:rsid w:val="00282249"/>
    <w:rsid w:val="002829AA"/>
    <w:rsid w:val="00282A64"/>
    <w:rsid w:val="00282DE3"/>
    <w:rsid w:val="002832D4"/>
    <w:rsid w:val="0028362B"/>
    <w:rsid w:val="002836AC"/>
    <w:rsid w:val="00283970"/>
    <w:rsid w:val="00283AF8"/>
    <w:rsid w:val="00283D9F"/>
    <w:rsid w:val="002850FC"/>
    <w:rsid w:val="002853E6"/>
    <w:rsid w:val="00285B44"/>
    <w:rsid w:val="00285D9D"/>
    <w:rsid w:val="00285EC4"/>
    <w:rsid w:val="00286137"/>
    <w:rsid w:val="0028661A"/>
    <w:rsid w:val="00286735"/>
    <w:rsid w:val="00286847"/>
    <w:rsid w:val="002868AC"/>
    <w:rsid w:val="0028746B"/>
    <w:rsid w:val="002875B1"/>
    <w:rsid w:val="002902B0"/>
    <w:rsid w:val="002908CC"/>
    <w:rsid w:val="00290A27"/>
    <w:rsid w:val="00291092"/>
    <w:rsid w:val="0029187C"/>
    <w:rsid w:val="002918DB"/>
    <w:rsid w:val="00291DAF"/>
    <w:rsid w:val="002920B4"/>
    <w:rsid w:val="002929E6"/>
    <w:rsid w:val="00292A61"/>
    <w:rsid w:val="0029302F"/>
    <w:rsid w:val="00293102"/>
    <w:rsid w:val="00293396"/>
    <w:rsid w:val="00293D68"/>
    <w:rsid w:val="00293F3C"/>
    <w:rsid w:val="0029473D"/>
    <w:rsid w:val="00294E29"/>
    <w:rsid w:val="00294FB2"/>
    <w:rsid w:val="00295057"/>
    <w:rsid w:val="00295379"/>
    <w:rsid w:val="0029537E"/>
    <w:rsid w:val="00295387"/>
    <w:rsid w:val="002956EE"/>
    <w:rsid w:val="0029575A"/>
    <w:rsid w:val="00296C6F"/>
    <w:rsid w:val="00296EA2"/>
    <w:rsid w:val="00297286"/>
    <w:rsid w:val="002977A0"/>
    <w:rsid w:val="00297A66"/>
    <w:rsid w:val="00297A77"/>
    <w:rsid w:val="00297CE2"/>
    <w:rsid w:val="00297F19"/>
    <w:rsid w:val="002A00F9"/>
    <w:rsid w:val="002A011A"/>
    <w:rsid w:val="002A03B9"/>
    <w:rsid w:val="002A08D6"/>
    <w:rsid w:val="002A0AB7"/>
    <w:rsid w:val="002A0BF1"/>
    <w:rsid w:val="002A20D3"/>
    <w:rsid w:val="002A22B0"/>
    <w:rsid w:val="002A2806"/>
    <w:rsid w:val="002A2AAF"/>
    <w:rsid w:val="002A2DC5"/>
    <w:rsid w:val="002A30C3"/>
    <w:rsid w:val="002A3814"/>
    <w:rsid w:val="002A3A90"/>
    <w:rsid w:val="002A3AB6"/>
    <w:rsid w:val="002A48CB"/>
    <w:rsid w:val="002A4A3D"/>
    <w:rsid w:val="002A4AC6"/>
    <w:rsid w:val="002A4B33"/>
    <w:rsid w:val="002A5FA3"/>
    <w:rsid w:val="002A629B"/>
    <w:rsid w:val="002A633A"/>
    <w:rsid w:val="002A6349"/>
    <w:rsid w:val="002A659D"/>
    <w:rsid w:val="002A7283"/>
    <w:rsid w:val="002A79A0"/>
    <w:rsid w:val="002A7E25"/>
    <w:rsid w:val="002B032B"/>
    <w:rsid w:val="002B03B3"/>
    <w:rsid w:val="002B03CE"/>
    <w:rsid w:val="002B0879"/>
    <w:rsid w:val="002B12F1"/>
    <w:rsid w:val="002B1789"/>
    <w:rsid w:val="002B1F86"/>
    <w:rsid w:val="002B24FF"/>
    <w:rsid w:val="002B2899"/>
    <w:rsid w:val="002B2BAC"/>
    <w:rsid w:val="002B2D36"/>
    <w:rsid w:val="002B2F1C"/>
    <w:rsid w:val="002B2F7C"/>
    <w:rsid w:val="002B308F"/>
    <w:rsid w:val="002B39E0"/>
    <w:rsid w:val="002B3A9B"/>
    <w:rsid w:val="002B3DAC"/>
    <w:rsid w:val="002B4085"/>
    <w:rsid w:val="002B408D"/>
    <w:rsid w:val="002B48D5"/>
    <w:rsid w:val="002B4CFD"/>
    <w:rsid w:val="002B5016"/>
    <w:rsid w:val="002B5061"/>
    <w:rsid w:val="002B510D"/>
    <w:rsid w:val="002B5135"/>
    <w:rsid w:val="002B5881"/>
    <w:rsid w:val="002B5BE4"/>
    <w:rsid w:val="002B5C46"/>
    <w:rsid w:val="002B5F01"/>
    <w:rsid w:val="002B676C"/>
    <w:rsid w:val="002B6BCC"/>
    <w:rsid w:val="002B6E49"/>
    <w:rsid w:val="002B799D"/>
    <w:rsid w:val="002C0465"/>
    <w:rsid w:val="002C04DA"/>
    <w:rsid w:val="002C0559"/>
    <w:rsid w:val="002C07EC"/>
    <w:rsid w:val="002C07FB"/>
    <w:rsid w:val="002C129C"/>
    <w:rsid w:val="002C12C3"/>
    <w:rsid w:val="002C1DF5"/>
    <w:rsid w:val="002C2935"/>
    <w:rsid w:val="002C2A2A"/>
    <w:rsid w:val="002C38F9"/>
    <w:rsid w:val="002C44D2"/>
    <w:rsid w:val="002C4A24"/>
    <w:rsid w:val="002C4E1C"/>
    <w:rsid w:val="002C513D"/>
    <w:rsid w:val="002C51CE"/>
    <w:rsid w:val="002C5AE8"/>
    <w:rsid w:val="002C662D"/>
    <w:rsid w:val="002C6992"/>
    <w:rsid w:val="002C6BB4"/>
    <w:rsid w:val="002C7BFE"/>
    <w:rsid w:val="002C7E86"/>
    <w:rsid w:val="002D01BD"/>
    <w:rsid w:val="002D037B"/>
    <w:rsid w:val="002D046C"/>
    <w:rsid w:val="002D055F"/>
    <w:rsid w:val="002D1F05"/>
    <w:rsid w:val="002D1F57"/>
    <w:rsid w:val="002D2635"/>
    <w:rsid w:val="002D29E4"/>
    <w:rsid w:val="002D2F32"/>
    <w:rsid w:val="002D3628"/>
    <w:rsid w:val="002D38FC"/>
    <w:rsid w:val="002D3F8A"/>
    <w:rsid w:val="002D3FE9"/>
    <w:rsid w:val="002D478F"/>
    <w:rsid w:val="002D4969"/>
    <w:rsid w:val="002D4B77"/>
    <w:rsid w:val="002D4FEE"/>
    <w:rsid w:val="002D505A"/>
    <w:rsid w:val="002D50D1"/>
    <w:rsid w:val="002D57D8"/>
    <w:rsid w:val="002D67B7"/>
    <w:rsid w:val="002D6CF3"/>
    <w:rsid w:val="002D700F"/>
    <w:rsid w:val="002D742C"/>
    <w:rsid w:val="002D7540"/>
    <w:rsid w:val="002D78BD"/>
    <w:rsid w:val="002D79E9"/>
    <w:rsid w:val="002E0162"/>
    <w:rsid w:val="002E0B3B"/>
    <w:rsid w:val="002E0BDC"/>
    <w:rsid w:val="002E0D33"/>
    <w:rsid w:val="002E11BF"/>
    <w:rsid w:val="002E16C5"/>
    <w:rsid w:val="002E2637"/>
    <w:rsid w:val="002E2F55"/>
    <w:rsid w:val="002E2F87"/>
    <w:rsid w:val="002E391B"/>
    <w:rsid w:val="002E3F2A"/>
    <w:rsid w:val="002E3F33"/>
    <w:rsid w:val="002E4B18"/>
    <w:rsid w:val="002E5162"/>
    <w:rsid w:val="002E5245"/>
    <w:rsid w:val="002E537F"/>
    <w:rsid w:val="002E556A"/>
    <w:rsid w:val="002E5F7E"/>
    <w:rsid w:val="002E640C"/>
    <w:rsid w:val="002E6E9F"/>
    <w:rsid w:val="002E6F71"/>
    <w:rsid w:val="002E73CB"/>
    <w:rsid w:val="002E7F4F"/>
    <w:rsid w:val="002F0425"/>
    <w:rsid w:val="002F0674"/>
    <w:rsid w:val="002F08AD"/>
    <w:rsid w:val="002F0E64"/>
    <w:rsid w:val="002F105C"/>
    <w:rsid w:val="002F2D1C"/>
    <w:rsid w:val="002F2DD9"/>
    <w:rsid w:val="002F41DB"/>
    <w:rsid w:val="002F4F8D"/>
    <w:rsid w:val="002F4F93"/>
    <w:rsid w:val="002F5709"/>
    <w:rsid w:val="002F57ED"/>
    <w:rsid w:val="002F599B"/>
    <w:rsid w:val="002F6230"/>
    <w:rsid w:val="002F645F"/>
    <w:rsid w:val="002F6555"/>
    <w:rsid w:val="002F6885"/>
    <w:rsid w:val="002F69DA"/>
    <w:rsid w:val="002F7235"/>
    <w:rsid w:val="002F73C1"/>
    <w:rsid w:val="002F75E8"/>
    <w:rsid w:val="002F7BCB"/>
    <w:rsid w:val="002F7F8D"/>
    <w:rsid w:val="00300206"/>
    <w:rsid w:val="00300286"/>
    <w:rsid w:val="003002EC"/>
    <w:rsid w:val="00300384"/>
    <w:rsid w:val="003004DC"/>
    <w:rsid w:val="00300927"/>
    <w:rsid w:val="0030183C"/>
    <w:rsid w:val="00301ED1"/>
    <w:rsid w:val="00301F0B"/>
    <w:rsid w:val="003021E0"/>
    <w:rsid w:val="00302249"/>
    <w:rsid w:val="003025B0"/>
    <w:rsid w:val="00302A83"/>
    <w:rsid w:val="00302C1C"/>
    <w:rsid w:val="003030B1"/>
    <w:rsid w:val="00303702"/>
    <w:rsid w:val="00303AD0"/>
    <w:rsid w:val="00303E86"/>
    <w:rsid w:val="00304169"/>
    <w:rsid w:val="003042A3"/>
    <w:rsid w:val="003046ED"/>
    <w:rsid w:val="00304E5C"/>
    <w:rsid w:val="00305477"/>
    <w:rsid w:val="003054FF"/>
    <w:rsid w:val="003058C6"/>
    <w:rsid w:val="003058F1"/>
    <w:rsid w:val="00305E66"/>
    <w:rsid w:val="00306005"/>
    <w:rsid w:val="00307700"/>
    <w:rsid w:val="00307E02"/>
    <w:rsid w:val="0031082A"/>
    <w:rsid w:val="00310E34"/>
    <w:rsid w:val="00310FB8"/>
    <w:rsid w:val="0031220D"/>
    <w:rsid w:val="00312946"/>
    <w:rsid w:val="00312A2F"/>
    <w:rsid w:val="00312AD3"/>
    <w:rsid w:val="00312B65"/>
    <w:rsid w:val="00313336"/>
    <w:rsid w:val="00313467"/>
    <w:rsid w:val="003135F0"/>
    <w:rsid w:val="0031377B"/>
    <w:rsid w:val="00313B23"/>
    <w:rsid w:val="00313DD6"/>
    <w:rsid w:val="003147EF"/>
    <w:rsid w:val="00314DD0"/>
    <w:rsid w:val="0031577A"/>
    <w:rsid w:val="00315970"/>
    <w:rsid w:val="003159AA"/>
    <w:rsid w:val="003159C7"/>
    <w:rsid w:val="00315F3B"/>
    <w:rsid w:val="003164D8"/>
    <w:rsid w:val="00316501"/>
    <w:rsid w:val="0031690F"/>
    <w:rsid w:val="00316A13"/>
    <w:rsid w:val="00316B92"/>
    <w:rsid w:val="0031783C"/>
    <w:rsid w:val="00317A90"/>
    <w:rsid w:val="00317DC0"/>
    <w:rsid w:val="0032007E"/>
    <w:rsid w:val="00320209"/>
    <w:rsid w:val="00320A00"/>
    <w:rsid w:val="00320E1A"/>
    <w:rsid w:val="00320E83"/>
    <w:rsid w:val="00321386"/>
    <w:rsid w:val="003217AD"/>
    <w:rsid w:val="00322154"/>
    <w:rsid w:val="003222CF"/>
    <w:rsid w:val="0032230D"/>
    <w:rsid w:val="00322350"/>
    <w:rsid w:val="003225EF"/>
    <w:rsid w:val="00322835"/>
    <w:rsid w:val="0032300C"/>
    <w:rsid w:val="00323B1A"/>
    <w:rsid w:val="00323D93"/>
    <w:rsid w:val="003243FB"/>
    <w:rsid w:val="00324FED"/>
    <w:rsid w:val="003251CB"/>
    <w:rsid w:val="0032541F"/>
    <w:rsid w:val="003265DF"/>
    <w:rsid w:val="00326B4B"/>
    <w:rsid w:val="00326F60"/>
    <w:rsid w:val="003272A6"/>
    <w:rsid w:val="00327469"/>
    <w:rsid w:val="00327611"/>
    <w:rsid w:val="00327E3E"/>
    <w:rsid w:val="00330BD9"/>
    <w:rsid w:val="00331566"/>
    <w:rsid w:val="003319EF"/>
    <w:rsid w:val="00331BD6"/>
    <w:rsid w:val="00331CD6"/>
    <w:rsid w:val="00332604"/>
    <w:rsid w:val="00332B44"/>
    <w:rsid w:val="00332CDE"/>
    <w:rsid w:val="00333B39"/>
    <w:rsid w:val="003346B9"/>
    <w:rsid w:val="003346F5"/>
    <w:rsid w:val="00334FCD"/>
    <w:rsid w:val="00335453"/>
    <w:rsid w:val="00335566"/>
    <w:rsid w:val="00336641"/>
    <w:rsid w:val="0033681B"/>
    <w:rsid w:val="003369E4"/>
    <w:rsid w:val="00336CBB"/>
    <w:rsid w:val="00336F19"/>
    <w:rsid w:val="00337328"/>
    <w:rsid w:val="003376E8"/>
    <w:rsid w:val="00337838"/>
    <w:rsid w:val="00337877"/>
    <w:rsid w:val="00337BD8"/>
    <w:rsid w:val="00340199"/>
    <w:rsid w:val="00340A81"/>
    <w:rsid w:val="00340F4B"/>
    <w:rsid w:val="0034217D"/>
    <w:rsid w:val="00342910"/>
    <w:rsid w:val="00342B28"/>
    <w:rsid w:val="00342FBD"/>
    <w:rsid w:val="00342FD9"/>
    <w:rsid w:val="00343631"/>
    <w:rsid w:val="00343C66"/>
    <w:rsid w:val="00343DEB"/>
    <w:rsid w:val="00343F4E"/>
    <w:rsid w:val="003447BF"/>
    <w:rsid w:val="00344B0C"/>
    <w:rsid w:val="003450FE"/>
    <w:rsid w:val="003453B7"/>
    <w:rsid w:val="00345A9C"/>
    <w:rsid w:val="00345ECF"/>
    <w:rsid w:val="00346379"/>
    <w:rsid w:val="0034638C"/>
    <w:rsid w:val="00346A70"/>
    <w:rsid w:val="00346AEC"/>
    <w:rsid w:val="00346D9B"/>
    <w:rsid w:val="00347301"/>
    <w:rsid w:val="00347318"/>
    <w:rsid w:val="0034785B"/>
    <w:rsid w:val="00347B4A"/>
    <w:rsid w:val="0035039C"/>
    <w:rsid w:val="00350578"/>
    <w:rsid w:val="0035063B"/>
    <w:rsid w:val="003511CD"/>
    <w:rsid w:val="00351743"/>
    <w:rsid w:val="00351884"/>
    <w:rsid w:val="0035236F"/>
    <w:rsid w:val="0035253E"/>
    <w:rsid w:val="0035256F"/>
    <w:rsid w:val="00352755"/>
    <w:rsid w:val="003528AB"/>
    <w:rsid w:val="00352AD6"/>
    <w:rsid w:val="00354640"/>
    <w:rsid w:val="0035489F"/>
    <w:rsid w:val="00354BC2"/>
    <w:rsid w:val="0035543D"/>
    <w:rsid w:val="003554FD"/>
    <w:rsid w:val="00355E9A"/>
    <w:rsid w:val="00355F34"/>
    <w:rsid w:val="00357101"/>
    <w:rsid w:val="00357C75"/>
    <w:rsid w:val="00357C7C"/>
    <w:rsid w:val="00360042"/>
    <w:rsid w:val="00360788"/>
    <w:rsid w:val="00360B4A"/>
    <w:rsid w:val="00361214"/>
    <w:rsid w:val="00361286"/>
    <w:rsid w:val="00361E2A"/>
    <w:rsid w:val="00362299"/>
    <w:rsid w:val="0036233A"/>
    <w:rsid w:val="00362DE9"/>
    <w:rsid w:val="0036319E"/>
    <w:rsid w:val="003631F4"/>
    <w:rsid w:val="003635AF"/>
    <w:rsid w:val="003635F7"/>
    <w:rsid w:val="00363C5A"/>
    <w:rsid w:val="00363DEF"/>
    <w:rsid w:val="00363ED2"/>
    <w:rsid w:val="00363F42"/>
    <w:rsid w:val="00363F4E"/>
    <w:rsid w:val="00364FF7"/>
    <w:rsid w:val="0036526F"/>
    <w:rsid w:val="00365835"/>
    <w:rsid w:val="00365A5B"/>
    <w:rsid w:val="00365C0A"/>
    <w:rsid w:val="00366368"/>
    <w:rsid w:val="0036640B"/>
    <w:rsid w:val="0036699C"/>
    <w:rsid w:val="00366F17"/>
    <w:rsid w:val="003674E7"/>
    <w:rsid w:val="00367B96"/>
    <w:rsid w:val="00367EA1"/>
    <w:rsid w:val="003703DC"/>
    <w:rsid w:val="0037090E"/>
    <w:rsid w:val="00371666"/>
    <w:rsid w:val="00372AD8"/>
    <w:rsid w:val="00372F98"/>
    <w:rsid w:val="00372FB9"/>
    <w:rsid w:val="0037345C"/>
    <w:rsid w:val="00373B56"/>
    <w:rsid w:val="00373F41"/>
    <w:rsid w:val="00374286"/>
    <w:rsid w:val="00374441"/>
    <w:rsid w:val="00374EAE"/>
    <w:rsid w:val="003758E7"/>
    <w:rsid w:val="00375A2A"/>
    <w:rsid w:val="00375D0F"/>
    <w:rsid w:val="00376454"/>
    <w:rsid w:val="003764FF"/>
    <w:rsid w:val="003767B9"/>
    <w:rsid w:val="00376CF9"/>
    <w:rsid w:val="0037707C"/>
    <w:rsid w:val="00377220"/>
    <w:rsid w:val="0037747F"/>
    <w:rsid w:val="00377793"/>
    <w:rsid w:val="00377BD7"/>
    <w:rsid w:val="00377FDC"/>
    <w:rsid w:val="003802A2"/>
    <w:rsid w:val="0038088C"/>
    <w:rsid w:val="00380CC5"/>
    <w:rsid w:val="003815D7"/>
    <w:rsid w:val="003816A2"/>
    <w:rsid w:val="00381FB3"/>
    <w:rsid w:val="0038252D"/>
    <w:rsid w:val="00383673"/>
    <w:rsid w:val="003841E8"/>
    <w:rsid w:val="0038469B"/>
    <w:rsid w:val="0038496B"/>
    <w:rsid w:val="00384C8A"/>
    <w:rsid w:val="003854C5"/>
    <w:rsid w:val="0038585F"/>
    <w:rsid w:val="003865EA"/>
    <w:rsid w:val="003869F5"/>
    <w:rsid w:val="00386E3B"/>
    <w:rsid w:val="00386E3E"/>
    <w:rsid w:val="003871F4"/>
    <w:rsid w:val="0039009E"/>
    <w:rsid w:val="00390585"/>
    <w:rsid w:val="00390B52"/>
    <w:rsid w:val="0039156A"/>
    <w:rsid w:val="003917B1"/>
    <w:rsid w:val="00392234"/>
    <w:rsid w:val="0039243F"/>
    <w:rsid w:val="003925AC"/>
    <w:rsid w:val="0039275A"/>
    <w:rsid w:val="00392D19"/>
    <w:rsid w:val="00393101"/>
    <w:rsid w:val="003935CA"/>
    <w:rsid w:val="00393FDB"/>
    <w:rsid w:val="00394ED9"/>
    <w:rsid w:val="00395113"/>
    <w:rsid w:val="00395C6A"/>
    <w:rsid w:val="00396005"/>
    <w:rsid w:val="00396278"/>
    <w:rsid w:val="003962B6"/>
    <w:rsid w:val="003963D5"/>
    <w:rsid w:val="003963F9"/>
    <w:rsid w:val="00396C85"/>
    <w:rsid w:val="00396EB2"/>
    <w:rsid w:val="0039702F"/>
    <w:rsid w:val="003970DC"/>
    <w:rsid w:val="0039724E"/>
    <w:rsid w:val="003972B7"/>
    <w:rsid w:val="00397799"/>
    <w:rsid w:val="003979E2"/>
    <w:rsid w:val="003A00C7"/>
    <w:rsid w:val="003A061A"/>
    <w:rsid w:val="003A0FBA"/>
    <w:rsid w:val="003A142B"/>
    <w:rsid w:val="003A1BFD"/>
    <w:rsid w:val="003A22A0"/>
    <w:rsid w:val="003A2D6C"/>
    <w:rsid w:val="003A3633"/>
    <w:rsid w:val="003A3C8D"/>
    <w:rsid w:val="003A3F02"/>
    <w:rsid w:val="003A40DB"/>
    <w:rsid w:val="003A4313"/>
    <w:rsid w:val="003A4955"/>
    <w:rsid w:val="003A4DC5"/>
    <w:rsid w:val="003A510E"/>
    <w:rsid w:val="003A528A"/>
    <w:rsid w:val="003A5367"/>
    <w:rsid w:val="003A5AB3"/>
    <w:rsid w:val="003A5C23"/>
    <w:rsid w:val="003A5E24"/>
    <w:rsid w:val="003A6296"/>
    <w:rsid w:val="003A6514"/>
    <w:rsid w:val="003A6698"/>
    <w:rsid w:val="003A6A01"/>
    <w:rsid w:val="003A70B0"/>
    <w:rsid w:val="003A70FE"/>
    <w:rsid w:val="003B0378"/>
    <w:rsid w:val="003B0E57"/>
    <w:rsid w:val="003B15C7"/>
    <w:rsid w:val="003B186E"/>
    <w:rsid w:val="003B2025"/>
    <w:rsid w:val="003B224A"/>
    <w:rsid w:val="003B2539"/>
    <w:rsid w:val="003B3541"/>
    <w:rsid w:val="003B37E8"/>
    <w:rsid w:val="003B3B5B"/>
    <w:rsid w:val="003B4294"/>
    <w:rsid w:val="003B43C8"/>
    <w:rsid w:val="003B4459"/>
    <w:rsid w:val="003B4948"/>
    <w:rsid w:val="003B4A6D"/>
    <w:rsid w:val="003B4E85"/>
    <w:rsid w:val="003B56B3"/>
    <w:rsid w:val="003B58E7"/>
    <w:rsid w:val="003B5FF0"/>
    <w:rsid w:val="003B6550"/>
    <w:rsid w:val="003B6F25"/>
    <w:rsid w:val="003B6F77"/>
    <w:rsid w:val="003B725D"/>
    <w:rsid w:val="003B77E9"/>
    <w:rsid w:val="003B7A95"/>
    <w:rsid w:val="003C01F5"/>
    <w:rsid w:val="003C06AE"/>
    <w:rsid w:val="003C093E"/>
    <w:rsid w:val="003C0B51"/>
    <w:rsid w:val="003C0D3E"/>
    <w:rsid w:val="003C1187"/>
    <w:rsid w:val="003C1CE8"/>
    <w:rsid w:val="003C1D15"/>
    <w:rsid w:val="003C1D9E"/>
    <w:rsid w:val="003C2BB6"/>
    <w:rsid w:val="003C31B3"/>
    <w:rsid w:val="003C38AC"/>
    <w:rsid w:val="003C4BB9"/>
    <w:rsid w:val="003C4CC0"/>
    <w:rsid w:val="003C51CE"/>
    <w:rsid w:val="003C544A"/>
    <w:rsid w:val="003C593E"/>
    <w:rsid w:val="003C59A1"/>
    <w:rsid w:val="003C71C7"/>
    <w:rsid w:val="003C7963"/>
    <w:rsid w:val="003C7AC5"/>
    <w:rsid w:val="003C7BAA"/>
    <w:rsid w:val="003C7D39"/>
    <w:rsid w:val="003C7EB6"/>
    <w:rsid w:val="003C7ED4"/>
    <w:rsid w:val="003D0443"/>
    <w:rsid w:val="003D1113"/>
    <w:rsid w:val="003D192F"/>
    <w:rsid w:val="003D1945"/>
    <w:rsid w:val="003D2165"/>
    <w:rsid w:val="003D24E4"/>
    <w:rsid w:val="003D25D2"/>
    <w:rsid w:val="003D2A5C"/>
    <w:rsid w:val="003D3126"/>
    <w:rsid w:val="003D48FB"/>
    <w:rsid w:val="003D4DF8"/>
    <w:rsid w:val="003D557A"/>
    <w:rsid w:val="003D5835"/>
    <w:rsid w:val="003D5FCB"/>
    <w:rsid w:val="003D6390"/>
    <w:rsid w:val="003D6FB9"/>
    <w:rsid w:val="003D7293"/>
    <w:rsid w:val="003D77DF"/>
    <w:rsid w:val="003D797B"/>
    <w:rsid w:val="003D7995"/>
    <w:rsid w:val="003D7BF1"/>
    <w:rsid w:val="003E0241"/>
    <w:rsid w:val="003E027E"/>
    <w:rsid w:val="003E0861"/>
    <w:rsid w:val="003E097A"/>
    <w:rsid w:val="003E09EB"/>
    <w:rsid w:val="003E0A2C"/>
    <w:rsid w:val="003E0B31"/>
    <w:rsid w:val="003E0E83"/>
    <w:rsid w:val="003E10F0"/>
    <w:rsid w:val="003E1132"/>
    <w:rsid w:val="003E11F3"/>
    <w:rsid w:val="003E1AC7"/>
    <w:rsid w:val="003E1B2E"/>
    <w:rsid w:val="003E1B7D"/>
    <w:rsid w:val="003E1B92"/>
    <w:rsid w:val="003E2606"/>
    <w:rsid w:val="003E28C2"/>
    <w:rsid w:val="003E29AC"/>
    <w:rsid w:val="003E2B07"/>
    <w:rsid w:val="003E2E11"/>
    <w:rsid w:val="003E2F40"/>
    <w:rsid w:val="003E3144"/>
    <w:rsid w:val="003E3C3D"/>
    <w:rsid w:val="003E446C"/>
    <w:rsid w:val="003E4756"/>
    <w:rsid w:val="003E4AB0"/>
    <w:rsid w:val="003E4C34"/>
    <w:rsid w:val="003E4E5A"/>
    <w:rsid w:val="003E50BC"/>
    <w:rsid w:val="003E5148"/>
    <w:rsid w:val="003E523A"/>
    <w:rsid w:val="003E55DC"/>
    <w:rsid w:val="003E62B6"/>
    <w:rsid w:val="003E6810"/>
    <w:rsid w:val="003E7138"/>
    <w:rsid w:val="003E713E"/>
    <w:rsid w:val="003E7731"/>
    <w:rsid w:val="003E7A55"/>
    <w:rsid w:val="003E7CC7"/>
    <w:rsid w:val="003F08C4"/>
    <w:rsid w:val="003F0925"/>
    <w:rsid w:val="003F09F2"/>
    <w:rsid w:val="003F0E4A"/>
    <w:rsid w:val="003F11FC"/>
    <w:rsid w:val="003F12A6"/>
    <w:rsid w:val="003F1377"/>
    <w:rsid w:val="003F1410"/>
    <w:rsid w:val="003F16B5"/>
    <w:rsid w:val="003F18EF"/>
    <w:rsid w:val="003F1A98"/>
    <w:rsid w:val="003F1CCF"/>
    <w:rsid w:val="003F22AB"/>
    <w:rsid w:val="003F2671"/>
    <w:rsid w:val="003F2A8C"/>
    <w:rsid w:val="003F2E98"/>
    <w:rsid w:val="003F3337"/>
    <w:rsid w:val="003F3692"/>
    <w:rsid w:val="003F3896"/>
    <w:rsid w:val="003F3A47"/>
    <w:rsid w:val="003F4094"/>
    <w:rsid w:val="003F43D7"/>
    <w:rsid w:val="003F4C79"/>
    <w:rsid w:val="003F4D4E"/>
    <w:rsid w:val="003F5552"/>
    <w:rsid w:val="003F57E8"/>
    <w:rsid w:val="003F5A75"/>
    <w:rsid w:val="003F5D64"/>
    <w:rsid w:val="003F60DF"/>
    <w:rsid w:val="003F6721"/>
    <w:rsid w:val="003F73D1"/>
    <w:rsid w:val="003F7678"/>
    <w:rsid w:val="003F791A"/>
    <w:rsid w:val="003F7D91"/>
    <w:rsid w:val="0040022A"/>
    <w:rsid w:val="004005D4"/>
    <w:rsid w:val="004007F3"/>
    <w:rsid w:val="00400899"/>
    <w:rsid w:val="00400B0E"/>
    <w:rsid w:val="00401650"/>
    <w:rsid w:val="00401DA9"/>
    <w:rsid w:val="004020B3"/>
    <w:rsid w:val="004023CD"/>
    <w:rsid w:val="004028F9"/>
    <w:rsid w:val="004030E3"/>
    <w:rsid w:val="00403331"/>
    <w:rsid w:val="00403849"/>
    <w:rsid w:val="0040397C"/>
    <w:rsid w:val="00403BA4"/>
    <w:rsid w:val="00403C12"/>
    <w:rsid w:val="00404633"/>
    <w:rsid w:val="00404B70"/>
    <w:rsid w:val="00404CB9"/>
    <w:rsid w:val="00404CD0"/>
    <w:rsid w:val="00405189"/>
    <w:rsid w:val="00405A83"/>
    <w:rsid w:val="00405BCD"/>
    <w:rsid w:val="00405E80"/>
    <w:rsid w:val="00406067"/>
    <w:rsid w:val="00406550"/>
    <w:rsid w:val="0040663A"/>
    <w:rsid w:val="004068B2"/>
    <w:rsid w:val="00406C72"/>
    <w:rsid w:val="00406C8E"/>
    <w:rsid w:val="00407A19"/>
    <w:rsid w:val="00407ED2"/>
    <w:rsid w:val="00410281"/>
    <w:rsid w:val="0041182F"/>
    <w:rsid w:val="00411F5D"/>
    <w:rsid w:val="004121DA"/>
    <w:rsid w:val="00412A67"/>
    <w:rsid w:val="00412B64"/>
    <w:rsid w:val="004131EB"/>
    <w:rsid w:val="00413830"/>
    <w:rsid w:val="004138E7"/>
    <w:rsid w:val="0041405F"/>
    <w:rsid w:val="00414A9B"/>
    <w:rsid w:val="00414D86"/>
    <w:rsid w:val="00414E05"/>
    <w:rsid w:val="00415668"/>
    <w:rsid w:val="00415E31"/>
    <w:rsid w:val="00416033"/>
    <w:rsid w:val="004164A6"/>
    <w:rsid w:val="00416857"/>
    <w:rsid w:val="00416CFB"/>
    <w:rsid w:val="004171AC"/>
    <w:rsid w:val="00417297"/>
    <w:rsid w:val="00417894"/>
    <w:rsid w:val="00417AE1"/>
    <w:rsid w:val="0042011A"/>
    <w:rsid w:val="004208D2"/>
    <w:rsid w:val="004209CE"/>
    <w:rsid w:val="00420A69"/>
    <w:rsid w:val="00420CDB"/>
    <w:rsid w:val="00420D5A"/>
    <w:rsid w:val="00420F28"/>
    <w:rsid w:val="00421413"/>
    <w:rsid w:val="004214FF"/>
    <w:rsid w:val="00421E19"/>
    <w:rsid w:val="004223C5"/>
    <w:rsid w:val="00422D2C"/>
    <w:rsid w:val="00422F73"/>
    <w:rsid w:val="004242C0"/>
    <w:rsid w:val="00424418"/>
    <w:rsid w:val="004244BE"/>
    <w:rsid w:val="00424959"/>
    <w:rsid w:val="004249D6"/>
    <w:rsid w:val="00424A31"/>
    <w:rsid w:val="00424CEC"/>
    <w:rsid w:val="00424FF3"/>
    <w:rsid w:val="00425600"/>
    <w:rsid w:val="00425641"/>
    <w:rsid w:val="00425890"/>
    <w:rsid w:val="00425D6B"/>
    <w:rsid w:val="004261B8"/>
    <w:rsid w:val="00426825"/>
    <w:rsid w:val="00426FEF"/>
    <w:rsid w:val="004270A8"/>
    <w:rsid w:val="00427430"/>
    <w:rsid w:val="00427869"/>
    <w:rsid w:val="00427A34"/>
    <w:rsid w:val="00427A5E"/>
    <w:rsid w:val="00427AC1"/>
    <w:rsid w:val="004307ED"/>
    <w:rsid w:val="00431692"/>
    <w:rsid w:val="00431929"/>
    <w:rsid w:val="00431C0F"/>
    <w:rsid w:val="00431D5E"/>
    <w:rsid w:val="00432162"/>
    <w:rsid w:val="004322DF"/>
    <w:rsid w:val="004328A6"/>
    <w:rsid w:val="00432CA1"/>
    <w:rsid w:val="00432D5C"/>
    <w:rsid w:val="00432D9A"/>
    <w:rsid w:val="00432F85"/>
    <w:rsid w:val="0043315F"/>
    <w:rsid w:val="004331B4"/>
    <w:rsid w:val="004338F3"/>
    <w:rsid w:val="00433B7C"/>
    <w:rsid w:val="00433D20"/>
    <w:rsid w:val="004341BE"/>
    <w:rsid w:val="00434755"/>
    <w:rsid w:val="00435484"/>
    <w:rsid w:val="00435554"/>
    <w:rsid w:val="0043573D"/>
    <w:rsid w:val="00435C8F"/>
    <w:rsid w:val="00435F9F"/>
    <w:rsid w:val="004361BE"/>
    <w:rsid w:val="004375D3"/>
    <w:rsid w:val="00437A6C"/>
    <w:rsid w:val="00440299"/>
    <w:rsid w:val="004408FF"/>
    <w:rsid w:val="00440B29"/>
    <w:rsid w:val="004419A1"/>
    <w:rsid w:val="00441EA6"/>
    <w:rsid w:val="004421B2"/>
    <w:rsid w:val="00442A9A"/>
    <w:rsid w:val="00442F07"/>
    <w:rsid w:val="004439A5"/>
    <w:rsid w:val="00444400"/>
    <w:rsid w:val="00444E65"/>
    <w:rsid w:val="00444EB1"/>
    <w:rsid w:val="00445613"/>
    <w:rsid w:val="004458CB"/>
    <w:rsid w:val="00445AFB"/>
    <w:rsid w:val="004468C0"/>
    <w:rsid w:val="00446B20"/>
    <w:rsid w:val="00446D47"/>
    <w:rsid w:val="004470A7"/>
    <w:rsid w:val="0044754D"/>
    <w:rsid w:val="0044784B"/>
    <w:rsid w:val="0044789D"/>
    <w:rsid w:val="00447D6D"/>
    <w:rsid w:val="004501D6"/>
    <w:rsid w:val="00450957"/>
    <w:rsid w:val="00451DE6"/>
    <w:rsid w:val="00451FA6"/>
    <w:rsid w:val="004525CF"/>
    <w:rsid w:val="00452D72"/>
    <w:rsid w:val="00453127"/>
    <w:rsid w:val="00453CB9"/>
    <w:rsid w:val="00453E5F"/>
    <w:rsid w:val="004540CE"/>
    <w:rsid w:val="0045459B"/>
    <w:rsid w:val="00454AB3"/>
    <w:rsid w:val="00454E40"/>
    <w:rsid w:val="004553C9"/>
    <w:rsid w:val="004555BA"/>
    <w:rsid w:val="00455615"/>
    <w:rsid w:val="004558A9"/>
    <w:rsid w:val="00455952"/>
    <w:rsid w:val="00455B82"/>
    <w:rsid w:val="00455C1D"/>
    <w:rsid w:val="00456488"/>
    <w:rsid w:val="00456A3C"/>
    <w:rsid w:val="00456C89"/>
    <w:rsid w:val="00457192"/>
    <w:rsid w:val="004602C0"/>
    <w:rsid w:val="004605FC"/>
    <w:rsid w:val="00460B2A"/>
    <w:rsid w:val="00460C3C"/>
    <w:rsid w:val="00461AD5"/>
    <w:rsid w:val="00461D9C"/>
    <w:rsid w:val="00461E1E"/>
    <w:rsid w:val="00462345"/>
    <w:rsid w:val="00462383"/>
    <w:rsid w:val="00462552"/>
    <w:rsid w:val="00462704"/>
    <w:rsid w:val="00463340"/>
    <w:rsid w:val="004639DA"/>
    <w:rsid w:val="00463BE5"/>
    <w:rsid w:val="004640C9"/>
    <w:rsid w:val="004640F2"/>
    <w:rsid w:val="00464718"/>
    <w:rsid w:val="004649B4"/>
    <w:rsid w:val="00464EA5"/>
    <w:rsid w:val="004655EB"/>
    <w:rsid w:val="0046618C"/>
    <w:rsid w:val="004675A1"/>
    <w:rsid w:val="004675E1"/>
    <w:rsid w:val="00467B7C"/>
    <w:rsid w:val="00467C07"/>
    <w:rsid w:val="00467F56"/>
    <w:rsid w:val="00470AF4"/>
    <w:rsid w:val="0047123E"/>
    <w:rsid w:val="00471393"/>
    <w:rsid w:val="00471CE8"/>
    <w:rsid w:val="0047372F"/>
    <w:rsid w:val="00473EFF"/>
    <w:rsid w:val="004745B2"/>
    <w:rsid w:val="00474967"/>
    <w:rsid w:val="00474C6C"/>
    <w:rsid w:val="00475183"/>
    <w:rsid w:val="00475234"/>
    <w:rsid w:val="004754B7"/>
    <w:rsid w:val="00475F4C"/>
    <w:rsid w:val="0047656F"/>
    <w:rsid w:val="004765B9"/>
    <w:rsid w:val="00476896"/>
    <w:rsid w:val="00476AB1"/>
    <w:rsid w:val="0047726F"/>
    <w:rsid w:val="00477C70"/>
    <w:rsid w:val="004802C6"/>
    <w:rsid w:val="00480401"/>
    <w:rsid w:val="00480895"/>
    <w:rsid w:val="00480A00"/>
    <w:rsid w:val="00480A0E"/>
    <w:rsid w:val="00480E89"/>
    <w:rsid w:val="0048207F"/>
    <w:rsid w:val="0048238B"/>
    <w:rsid w:val="00482FA3"/>
    <w:rsid w:val="004831E7"/>
    <w:rsid w:val="004833FA"/>
    <w:rsid w:val="004838AC"/>
    <w:rsid w:val="00483A64"/>
    <w:rsid w:val="00483ACC"/>
    <w:rsid w:val="00484064"/>
    <w:rsid w:val="004843CF"/>
    <w:rsid w:val="00484890"/>
    <w:rsid w:val="00484DAB"/>
    <w:rsid w:val="00484DBA"/>
    <w:rsid w:val="00485A9D"/>
    <w:rsid w:val="00485D93"/>
    <w:rsid w:val="00486276"/>
    <w:rsid w:val="004863FA"/>
    <w:rsid w:val="00486701"/>
    <w:rsid w:val="00486F44"/>
    <w:rsid w:val="00487170"/>
    <w:rsid w:val="00487667"/>
    <w:rsid w:val="00487D24"/>
    <w:rsid w:val="00490271"/>
    <w:rsid w:val="00490786"/>
    <w:rsid w:val="00490A80"/>
    <w:rsid w:val="00490A89"/>
    <w:rsid w:val="00490FC6"/>
    <w:rsid w:val="004912DC"/>
    <w:rsid w:val="004917DC"/>
    <w:rsid w:val="00491B97"/>
    <w:rsid w:val="004920E2"/>
    <w:rsid w:val="00492188"/>
    <w:rsid w:val="004921E3"/>
    <w:rsid w:val="00492289"/>
    <w:rsid w:val="004927F8"/>
    <w:rsid w:val="00492A36"/>
    <w:rsid w:val="00492A73"/>
    <w:rsid w:val="00492E73"/>
    <w:rsid w:val="0049323B"/>
    <w:rsid w:val="00493EE2"/>
    <w:rsid w:val="0049408B"/>
    <w:rsid w:val="00494D12"/>
    <w:rsid w:val="00495468"/>
    <w:rsid w:val="0049581C"/>
    <w:rsid w:val="00495EDB"/>
    <w:rsid w:val="00496166"/>
    <w:rsid w:val="00496C03"/>
    <w:rsid w:val="004975F8"/>
    <w:rsid w:val="00497D7C"/>
    <w:rsid w:val="004A0138"/>
    <w:rsid w:val="004A0825"/>
    <w:rsid w:val="004A17ED"/>
    <w:rsid w:val="004A1CDF"/>
    <w:rsid w:val="004A2295"/>
    <w:rsid w:val="004A28D1"/>
    <w:rsid w:val="004A2B47"/>
    <w:rsid w:val="004A2CE3"/>
    <w:rsid w:val="004A3D99"/>
    <w:rsid w:val="004A422A"/>
    <w:rsid w:val="004A42D2"/>
    <w:rsid w:val="004A435A"/>
    <w:rsid w:val="004A47EB"/>
    <w:rsid w:val="004A4B1D"/>
    <w:rsid w:val="004A513A"/>
    <w:rsid w:val="004A559D"/>
    <w:rsid w:val="004A6294"/>
    <w:rsid w:val="004A650B"/>
    <w:rsid w:val="004A65FA"/>
    <w:rsid w:val="004A6B07"/>
    <w:rsid w:val="004A6F0E"/>
    <w:rsid w:val="004A73B5"/>
    <w:rsid w:val="004A7880"/>
    <w:rsid w:val="004A78E9"/>
    <w:rsid w:val="004A799D"/>
    <w:rsid w:val="004A7E57"/>
    <w:rsid w:val="004B0197"/>
    <w:rsid w:val="004B08A6"/>
    <w:rsid w:val="004B0C0A"/>
    <w:rsid w:val="004B10D2"/>
    <w:rsid w:val="004B1203"/>
    <w:rsid w:val="004B15CE"/>
    <w:rsid w:val="004B20B5"/>
    <w:rsid w:val="004B2F5D"/>
    <w:rsid w:val="004B300B"/>
    <w:rsid w:val="004B304A"/>
    <w:rsid w:val="004B31D1"/>
    <w:rsid w:val="004B3750"/>
    <w:rsid w:val="004B37A2"/>
    <w:rsid w:val="004B41E0"/>
    <w:rsid w:val="004B486A"/>
    <w:rsid w:val="004B4C5D"/>
    <w:rsid w:val="004B5102"/>
    <w:rsid w:val="004B5449"/>
    <w:rsid w:val="004B58F5"/>
    <w:rsid w:val="004B5ABA"/>
    <w:rsid w:val="004B5BD7"/>
    <w:rsid w:val="004B633C"/>
    <w:rsid w:val="004B6906"/>
    <w:rsid w:val="004B6BD9"/>
    <w:rsid w:val="004B7614"/>
    <w:rsid w:val="004B7782"/>
    <w:rsid w:val="004B77EF"/>
    <w:rsid w:val="004B7867"/>
    <w:rsid w:val="004C002C"/>
    <w:rsid w:val="004C045C"/>
    <w:rsid w:val="004C0F33"/>
    <w:rsid w:val="004C15BD"/>
    <w:rsid w:val="004C1A3A"/>
    <w:rsid w:val="004C1AE3"/>
    <w:rsid w:val="004C2141"/>
    <w:rsid w:val="004C2E8A"/>
    <w:rsid w:val="004C3010"/>
    <w:rsid w:val="004C3A01"/>
    <w:rsid w:val="004C485E"/>
    <w:rsid w:val="004C4F0F"/>
    <w:rsid w:val="004C5E79"/>
    <w:rsid w:val="004C60F2"/>
    <w:rsid w:val="004C6F71"/>
    <w:rsid w:val="004C7166"/>
    <w:rsid w:val="004C722F"/>
    <w:rsid w:val="004C737D"/>
    <w:rsid w:val="004C7551"/>
    <w:rsid w:val="004D0048"/>
    <w:rsid w:val="004D0162"/>
    <w:rsid w:val="004D07B6"/>
    <w:rsid w:val="004D098A"/>
    <w:rsid w:val="004D153C"/>
    <w:rsid w:val="004D159F"/>
    <w:rsid w:val="004D177C"/>
    <w:rsid w:val="004D17EC"/>
    <w:rsid w:val="004D1DEE"/>
    <w:rsid w:val="004D1FC6"/>
    <w:rsid w:val="004D26A6"/>
    <w:rsid w:val="004D2E5A"/>
    <w:rsid w:val="004D3345"/>
    <w:rsid w:val="004D34BF"/>
    <w:rsid w:val="004D3D22"/>
    <w:rsid w:val="004D40E5"/>
    <w:rsid w:val="004D475B"/>
    <w:rsid w:val="004D47A7"/>
    <w:rsid w:val="004D52A2"/>
    <w:rsid w:val="004D6510"/>
    <w:rsid w:val="004D66BB"/>
    <w:rsid w:val="004D6CF6"/>
    <w:rsid w:val="004D70FC"/>
    <w:rsid w:val="004D7370"/>
    <w:rsid w:val="004D767D"/>
    <w:rsid w:val="004D797C"/>
    <w:rsid w:val="004D799A"/>
    <w:rsid w:val="004D7AC8"/>
    <w:rsid w:val="004E056B"/>
    <w:rsid w:val="004E05C2"/>
    <w:rsid w:val="004E0D1F"/>
    <w:rsid w:val="004E1617"/>
    <w:rsid w:val="004E168D"/>
    <w:rsid w:val="004E1F43"/>
    <w:rsid w:val="004E320F"/>
    <w:rsid w:val="004E43BC"/>
    <w:rsid w:val="004E4EB7"/>
    <w:rsid w:val="004E5588"/>
    <w:rsid w:val="004E5DD8"/>
    <w:rsid w:val="004E669F"/>
    <w:rsid w:val="004E6A5A"/>
    <w:rsid w:val="004E71FD"/>
    <w:rsid w:val="004E766C"/>
    <w:rsid w:val="004E7F7D"/>
    <w:rsid w:val="004F04D8"/>
    <w:rsid w:val="004F055A"/>
    <w:rsid w:val="004F0D0D"/>
    <w:rsid w:val="004F124C"/>
    <w:rsid w:val="004F197C"/>
    <w:rsid w:val="004F1AB9"/>
    <w:rsid w:val="004F1CB1"/>
    <w:rsid w:val="004F1F69"/>
    <w:rsid w:val="004F21B6"/>
    <w:rsid w:val="004F21DB"/>
    <w:rsid w:val="004F2BA8"/>
    <w:rsid w:val="004F2C1A"/>
    <w:rsid w:val="004F2DD3"/>
    <w:rsid w:val="004F312F"/>
    <w:rsid w:val="004F36A5"/>
    <w:rsid w:val="004F3C3C"/>
    <w:rsid w:val="004F42FE"/>
    <w:rsid w:val="004F4428"/>
    <w:rsid w:val="004F47A8"/>
    <w:rsid w:val="004F4D57"/>
    <w:rsid w:val="004F4E29"/>
    <w:rsid w:val="004F50BC"/>
    <w:rsid w:val="004F5278"/>
    <w:rsid w:val="004F5827"/>
    <w:rsid w:val="004F5E72"/>
    <w:rsid w:val="004F5E7F"/>
    <w:rsid w:val="004F5EC0"/>
    <w:rsid w:val="004F6792"/>
    <w:rsid w:val="004F6A25"/>
    <w:rsid w:val="004F6B64"/>
    <w:rsid w:val="004F6F86"/>
    <w:rsid w:val="004F717E"/>
    <w:rsid w:val="004F726A"/>
    <w:rsid w:val="004F78CE"/>
    <w:rsid w:val="00500433"/>
    <w:rsid w:val="00500485"/>
    <w:rsid w:val="00500AF7"/>
    <w:rsid w:val="00500B1C"/>
    <w:rsid w:val="00500CD9"/>
    <w:rsid w:val="005012AD"/>
    <w:rsid w:val="005014A3"/>
    <w:rsid w:val="00501A26"/>
    <w:rsid w:val="00501A86"/>
    <w:rsid w:val="0050287F"/>
    <w:rsid w:val="00502F2F"/>
    <w:rsid w:val="00503108"/>
    <w:rsid w:val="00503302"/>
    <w:rsid w:val="00503725"/>
    <w:rsid w:val="005038C5"/>
    <w:rsid w:val="005039F1"/>
    <w:rsid w:val="005039F6"/>
    <w:rsid w:val="00503B21"/>
    <w:rsid w:val="0050455B"/>
    <w:rsid w:val="00505662"/>
    <w:rsid w:val="0050573F"/>
    <w:rsid w:val="005058EF"/>
    <w:rsid w:val="00506771"/>
    <w:rsid w:val="00506933"/>
    <w:rsid w:val="005069F2"/>
    <w:rsid w:val="00506A7D"/>
    <w:rsid w:val="00506A9F"/>
    <w:rsid w:val="00506DF5"/>
    <w:rsid w:val="00506F0F"/>
    <w:rsid w:val="00507119"/>
    <w:rsid w:val="00507A44"/>
    <w:rsid w:val="00507DB0"/>
    <w:rsid w:val="00507DC5"/>
    <w:rsid w:val="0051082D"/>
    <w:rsid w:val="005108CD"/>
    <w:rsid w:val="00510E92"/>
    <w:rsid w:val="005114C6"/>
    <w:rsid w:val="005116DD"/>
    <w:rsid w:val="00511D55"/>
    <w:rsid w:val="00512CB3"/>
    <w:rsid w:val="00512CEA"/>
    <w:rsid w:val="00512E77"/>
    <w:rsid w:val="00513345"/>
    <w:rsid w:val="005137AF"/>
    <w:rsid w:val="00513892"/>
    <w:rsid w:val="0051394A"/>
    <w:rsid w:val="005148F9"/>
    <w:rsid w:val="00515292"/>
    <w:rsid w:val="00515BAC"/>
    <w:rsid w:val="00515C4E"/>
    <w:rsid w:val="00516127"/>
    <w:rsid w:val="00516AA7"/>
    <w:rsid w:val="0051714D"/>
    <w:rsid w:val="005177AB"/>
    <w:rsid w:val="00520474"/>
    <w:rsid w:val="005207CB"/>
    <w:rsid w:val="00520C14"/>
    <w:rsid w:val="0052108D"/>
    <w:rsid w:val="00521B05"/>
    <w:rsid w:val="00521CCD"/>
    <w:rsid w:val="00521FDD"/>
    <w:rsid w:val="005225BE"/>
    <w:rsid w:val="005225F2"/>
    <w:rsid w:val="00522607"/>
    <w:rsid w:val="00522792"/>
    <w:rsid w:val="00522895"/>
    <w:rsid w:val="00522F2B"/>
    <w:rsid w:val="005238DE"/>
    <w:rsid w:val="00524390"/>
    <w:rsid w:val="005258B1"/>
    <w:rsid w:val="005259EE"/>
    <w:rsid w:val="00525A4B"/>
    <w:rsid w:val="005266D1"/>
    <w:rsid w:val="0052690E"/>
    <w:rsid w:val="00526C3E"/>
    <w:rsid w:val="00526EE0"/>
    <w:rsid w:val="00527253"/>
    <w:rsid w:val="005273E9"/>
    <w:rsid w:val="00527473"/>
    <w:rsid w:val="00527576"/>
    <w:rsid w:val="0052786D"/>
    <w:rsid w:val="00527CA1"/>
    <w:rsid w:val="00527F9C"/>
    <w:rsid w:val="00530470"/>
    <w:rsid w:val="005305A1"/>
    <w:rsid w:val="0053060F"/>
    <w:rsid w:val="00531711"/>
    <w:rsid w:val="005320DB"/>
    <w:rsid w:val="00532641"/>
    <w:rsid w:val="005327D0"/>
    <w:rsid w:val="00532E89"/>
    <w:rsid w:val="00533C6A"/>
    <w:rsid w:val="00533F3A"/>
    <w:rsid w:val="00534253"/>
    <w:rsid w:val="005342EB"/>
    <w:rsid w:val="0053434A"/>
    <w:rsid w:val="00534424"/>
    <w:rsid w:val="005346E3"/>
    <w:rsid w:val="005348B3"/>
    <w:rsid w:val="00534C99"/>
    <w:rsid w:val="00534EF3"/>
    <w:rsid w:val="0053502A"/>
    <w:rsid w:val="00535477"/>
    <w:rsid w:val="005359A0"/>
    <w:rsid w:val="00535B32"/>
    <w:rsid w:val="00535CE9"/>
    <w:rsid w:val="00535E29"/>
    <w:rsid w:val="00536AFB"/>
    <w:rsid w:val="00537278"/>
    <w:rsid w:val="00537483"/>
    <w:rsid w:val="00537577"/>
    <w:rsid w:val="00537826"/>
    <w:rsid w:val="00537F86"/>
    <w:rsid w:val="005404C5"/>
    <w:rsid w:val="00540E6C"/>
    <w:rsid w:val="00541C3F"/>
    <w:rsid w:val="00541DDC"/>
    <w:rsid w:val="00541EB1"/>
    <w:rsid w:val="00542130"/>
    <w:rsid w:val="00542529"/>
    <w:rsid w:val="00542D4E"/>
    <w:rsid w:val="00542E61"/>
    <w:rsid w:val="005435FD"/>
    <w:rsid w:val="00543AA0"/>
    <w:rsid w:val="00543D2C"/>
    <w:rsid w:val="00544B25"/>
    <w:rsid w:val="005450BE"/>
    <w:rsid w:val="005450F5"/>
    <w:rsid w:val="005454B7"/>
    <w:rsid w:val="00545561"/>
    <w:rsid w:val="00545A04"/>
    <w:rsid w:val="00546499"/>
    <w:rsid w:val="00546932"/>
    <w:rsid w:val="00546B09"/>
    <w:rsid w:val="00547661"/>
    <w:rsid w:val="005476DE"/>
    <w:rsid w:val="005478B5"/>
    <w:rsid w:val="0055043D"/>
    <w:rsid w:val="00550E93"/>
    <w:rsid w:val="00551123"/>
    <w:rsid w:val="005511DE"/>
    <w:rsid w:val="00551492"/>
    <w:rsid w:val="005515D7"/>
    <w:rsid w:val="005518AA"/>
    <w:rsid w:val="005518C0"/>
    <w:rsid w:val="00551A1C"/>
    <w:rsid w:val="00551C7D"/>
    <w:rsid w:val="00552920"/>
    <w:rsid w:val="005529DF"/>
    <w:rsid w:val="00553193"/>
    <w:rsid w:val="005534F4"/>
    <w:rsid w:val="00553DFA"/>
    <w:rsid w:val="00554BCF"/>
    <w:rsid w:val="00554F4D"/>
    <w:rsid w:val="005552A8"/>
    <w:rsid w:val="005556EA"/>
    <w:rsid w:val="005563AD"/>
    <w:rsid w:val="00556A0C"/>
    <w:rsid w:val="0055754A"/>
    <w:rsid w:val="00557AB5"/>
    <w:rsid w:val="0056024E"/>
    <w:rsid w:val="00560593"/>
    <w:rsid w:val="0056060C"/>
    <w:rsid w:val="00560AF3"/>
    <w:rsid w:val="00560B60"/>
    <w:rsid w:val="0056159B"/>
    <w:rsid w:val="005621B8"/>
    <w:rsid w:val="005628FF"/>
    <w:rsid w:val="00562D9E"/>
    <w:rsid w:val="00562F3F"/>
    <w:rsid w:val="005634B8"/>
    <w:rsid w:val="00563695"/>
    <w:rsid w:val="00563A6B"/>
    <w:rsid w:val="00563AA4"/>
    <w:rsid w:val="00565140"/>
    <w:rsid w:val="00565190"/>
    <w:rsid w:val="00565476"/>
    <w:rsid w:val="005666BC"/>
    <w:rsid w:val="00566E9A"/>
    <w:rsid w:val="00567EE7"/>
    <w:rsid w:val="00570230"/>
    <w:rsid w:val="0057096B"/>
    <w:rsid w:val="00570BBF"/>
    <w:rsid w:val="00572829"/>
    <w:rsid w:val="00572B2F"/>
    <w:rsid w:val="00572B38"/>
    <w:rsid w:val="00572EF5"/>
    <w:rsid w:val="0057387F"/>
    <w:rsid w:val="00573BA8"/>
    <w:rsid w:val="00573CA5"/>
    <w:rsid w:val="00574032"/>
    <w:rsid w:val="0057459C"/>
    <w:rsid w:val="00574614"/>
    <w:rsid w:val="005746D2"/>
    <w:rsid w:val="00574923"/>
    <w:rsid w:val="00575140"/>
    <w:rsid w:val="0057534A"/>
    <w:rsid w:val="005754CE"/>
    <w:rsid w:val="00575602"/>
    <w:rsid w:val="005756B2"/>
    <w:rsid w:val="005758EF"/>
    <w:rsid w:val="005760B4"/>
    <w:rsid w:val="00576694"/>
    <w:rsid w:val="0057697D"/>
    <w:rsid w:val="00577232"/>
    <w:rsid w:val="00577424"/>
    <w:rsid w:val="005774F0"/>
    <w:rsid w:val="005805BC"/>
    <w:rsid w:val="00580ACA"/>
    <w:rsid w:val="00580B88"/>
    <w:rsid w:val="00580BF4"/>
    <w:rsid w:val="00580E11"/>
    <w:rsid w:val="005811B1"/>
    <w:rsid w:val="0058164A"/>
    <w:rsid w:val="00581D7B"/>
    <w:rsid w:val="00581E43"/>
    <w:rsid w:val="005822BD"/>
    <w:rsid w:val="00582FC4"/>
    <w:rsid w:val="00583079"/>
    <w:rsid w:val="0058351A"/>
    <w:rsid w:val="0058370A"/>
    <w:rsid w:val="005837B5"/>
    <w:rsid w:val="005839B2"/>
    <w:rsid w:val="00583D8F"/>
    <w:rsid w:val="00583FFE"/>
    <w:rsid w:val="005845C6"/>
    <w:rsid w:val="00584E04"/>
    <w:rsid w:val="005850E6"/>
    <w:rsid w:val="0058555A"/>
    <w:rsid w:val="005857BF"/>
    <w:rsid w:val="00585922"/>
    <w:rsid w:val="0058593C"/>
    <w:rsid w:val="00585A4D"/>
    <w:rsid w:val="00586058"/>
    <w:rsid w:val="0058616F"/>
    <w:rsid w:val="005866E6"/>
    <w:rsid w:val="005867E3"/>
    <w:rsid w:val="00586A8A"/>
    <w:rsid w:val="00586DDF"/>
    <w:rsid w:val="0058721A"/>
    <w:rsid w:val="0058737F"/>
    <w:rsid w:val="005877F8"/>
    <w:rsid w:val="00587ACB"/>
    <w:rsid w:val="0059014F"/>
    <w:rsid w:val="0059044E"/>
    <w:rsid w:val="005909D0"/>
    <w:rsid w:val="00590E34"/>
    <w:rsid w:val="00590E78"/>
    <w:rsid w:val="00590F36"/>
    <w:rsid w:val="00590FD9"/>
    <w:rsid w:val="00591228"/>
    <w:rsid w:val="0059186A"/>
    <w:rsid w:val="00591956"/>
    <w:rsid w:val="00591B98"/>
    <w:rsid w:val="00591E5E"/>
    <w:rsid w:val="00591FD1"/>
    <w:rsid w:val="005925C8"/>
    <w:rsid w:val="00592841"/>
    <w:rsid w:val="00592A1D"/>
    <w:rsid w:val="00592A2D"/>
    <w:rsid w:val="00592C5F"/>
    <w:rsid w:val="005934E8"/>
    <w:rsid w:val="00593602"/>
    <w:rsid w:val="005938FA"/>
    <w:rsid w:val="00593F5A"/>
    <w:rsid w:val="00593FF9"/>
    <w:rsid w:val="0059419A"/>
    <w:rsid w:val="00594396"/>
    <w:rsid w:val="00594440"/>
    <w:rsid w:val="00594EC6"/>
    <w:rsid w:val="005951FE"/>
    <w:rsid w:val="005957BF"/>
    <w:rsid w:val="00595A70"/>
    <w:rsid w:val="00595B4F"/>
    <w:rsid w:val="00596252"/>
    <w:rsid w:val="005967CC"/>
    <w:rsid w:val="005971B9"/>
    <w:rsid w:val="005A0210"/>
    <w:rsid w:val="005A0397"/>
    <w:rsid w:val="005A04B7"/>
    <w:rsid w:val="005A23FC"/>
    <w:rsid w:val="005A273A"/>
    <w:rsid w:val="005A2D50"/>
    <w:rsid w:val="005A3811"/>
    <w:rsid w:val="005A40E3"/>
    <w:rsid w:val="005A4126"/>
    <w:rsid w:val="005A4420"/>
    <w:rsid w:val="005A4F3E"/>
    <w:rsid w:val="005A5755"/>
    <w:rsid w:val="005A58E1"/>
    <w:rsid w:val="005A6186"/>
    <w:rsid w:val="005A645B"/>
    <w:rsid w:val="005A66B6"/>
    <w:rsid w:val="005A722D"/>
    <w:rsid w:val="005A731F"/>
    <w:rsid w:val="005A7F4E"/>
    <w:rsid w:val="005B0035"/>
    <w:rsid w:val="005B00E9"/>
    <w:rsid w:val="005B080D"/>
    <w:rsid w:val="005B08CD"/>
    <w:rsid w:val="005B0BFD"/>
    <w:rsid w:val="005B0D55"/>
    <w:rsid w:val="005B0DDE"/>
    <w:rsid w:val="005B0ECE"/>
    <w:rsid w:val="005B11A6"/>
    <w:rsid w:val="005B1406"/>
    <w:rsid w:val="005B1A89"/>
    <w:rsid w:val="005B1BF3"/>
    <w:rsid w:val="005B1FC7"/>
    <w:rsid w:val="005B234D"/>
    <w:rsid w:val="005B2791"/>
    <w:rsid w:val="005B2AB7"/>
    <w:rsid w:val="005B2E03"/>
    <w:rsid w:val="005B2F88"/>
    <w:rsid w:val="005B3ADE"/>
    <w:rsid w:val="005B3F77"/>
    <w:rsid w:val="005B443A"/>
    <w:rsid w:val="005B5375"/>
    <w:rsid w:val="005B58D4"/>
    <w:rsid w:val="005B6CFF"/>
    <w:rsid w:val="005B6D13"/>
    <w:rsid w:val="005B6EDC"/>
    <w:rsid w:val="005B79AC"/>
    <w:rsid w:val="005B7D81"/>
    <w:rsid w:val="005C001E"/>
    <w:rsid w:val="005C032C"/>
    <w:rsid w:val="005C1035"/>
    <w:rsid w:val="005C129B"/>
    <w:rsid w:val="005C1345"/>
    <w:rsid w:val="005C14F8"/>
    <w:rsid w:val="005C1667"/>
    <w:rsid w:val="005C1E25"/>
    <w:rsid w:val="005C1F5E"/>
    <w:rsid w:val="005C223C"/>
    <w:rsid w:val="005C2443"/>
    <w:rsid w:val="005C24D3"/>
    <w:rsid w:val="005C2C01"/>
    <w:rsid w:val="005C2C0B"/>
    <w:rsid w:val="005C2F4B"/>
    <w:rsid w:val="005C32E3"/>
    <w:rsid w:val="005C35EA"/>
    <w:rsid w:val="005C36E5"/>
    <w:rsid w:val="005C3EBF"/>
    <w:rsid w:val="005C43D6"/>
    <w:rsid w:val="005C520D"/>
    <w:rsid w:val="005C538E"/>
    <w:rsid w:val="005C57D4"/>
    <w:rsid w:val="005C593D"/>
    <w:rsid w:val="005C5CCF"/>
    <w:rsid w:val="005C6030"/>
    <w:rsid w:val="005C61FD"/>
    <w:rsid w:val="005C662C"/>
    <w:rsid w:val="005C665C"/>
    <w:rsid w:val="005C68C7"/>
    <w:rsid w:val="005C6A43"/>
    <w:rsid w:val="005C6A6E"/>
    <w:rsid w:val="005C6E5D"/>
    <w:rsid w:val="005C7124"/>
    <w:rsid w:val="005C7618"/>
    <w:rsid w:val="005C782D"/>
    <w:rsid w:val="005C79F1"/>
    <w:rsid w:val="005C7FC5"/>
    <w:rsid w:val="005D04F6"/>
    <w:rsid w:val="005D0AB0"/>
    <w:rsid w:val="005D0EEB"/>
    <w:rsid w:val="005D12E5"/>
    <w:rsid w:val="005D139F"/>
    <w:rsid w:val="005D16BC"/>
    <w:rsid w:val="005D16EF"/>
    <w:rsid w:val="005D1AFA"/>
    <w:rsid w:val="005D1C06"/>
    <w:rsid w:val="005D1EC1"/>
    <w:rsid w:val="005D2175"/>
    <w:rsid w:val="005D246F"/>
    <w:rsid w:val="005D2D32"/>
    <w:rsid w:val="005D2F1F"/>
    <w:rsid w:val="005D31AB"/>
    <w:rsid w:val="005D32C3"/>
    <w:rsid w:val="005D3E4A"/>
    <w:rsid w:val="005D3E85"/>
    <w:rsid w:val="005D4DB5"/>
    <w:rsid w:val="005D568F"/>
    <w:rsid w:val="005D569B"/>
    <w:rsid w:val="005D59EF"/>
    <w:rsid w:val="005D5CEE"/>
    <w:rsid w:val="005D63A5"/>
    <w:rsid w:val="005D6C31"/>
    <w:rsid w:val="005D704D"/>
    <w:rsid w:val="005D7145"/>
    <w:rsid w:val="005D7C4B"/>
    <w:rsid w:val="005D7CEF"/>
    <w:rsid w:val="005D7DFA"/>
    <w:rsid w:val="005D7E2E"/>
    <w:rsid w:val="005E1353"/>
    <w:rsid w:val="005E159C"/>
    <w:rsid w:val="005E1B0E"/>
    <w:rsid w:val="005E276D"/>
    <w:rsid w:val="005E2BB7"/>
    <w:rsid w:val="005E3887"/>
    <w:rsid w:val="005E3CF2"/>
    <w:rsid w:val="005E446B"/>
    <w:rsid w:val="005E4709"/>
    <w:rsid w:val="005E4AC1"/>
    <w:rsid w:val="005E4DE6"/>
    <w:rsid w:val="005E4F68"/>
    <w:rsid w:val="005E5082"/>
    <w:rsid w:val="005E50FA"/>
    <w:rsid w:val="005E61E8"/>
    <w:rsid w:val="005E628A"/>
    <w:rsid w:val="005E62B7"/>
    <w:rsid w:val="005E637D"/>
    <w:rsid w:val="005E6644"/>
    <w:rsid w:val="005E696A"/>
    <w:rsid w:val="005E6A56"/>
    <w:rsid w:val="005E7746"/>
    <w:rsid w:val="005F05FB"/>
    <w:rsid w:val="005F1347"/>
    <w:rsid w:val="005F274C"/>
    <w:rsid w:val="005F2F12"/>
    <w:rsid w:val="005F3041"/>
    <w:rsid w:val="005F380F"/>
    <w:rsid w:val="005F3F74"/>
    <w:rsid w:val="005F4025"/>
    <w:rsid w:val="005F4154"/>
    <w:rsid w:val="005F45FA"/>
    <w:rsid w:val="005F4909"/>
    <w:rsid w:val="005F4B76"/>
    <w:rsid w:val="005F5517"/>
    <w:rsid w:val="005F58D9"/>
    <w:rsid w:val="005F6739"/>
    <w:rsid w:val="005F682E"/>
    <w:rsid w:val="005F6885"/>
    <w:rsid w:val="005F689C"/>
    <w:rsid w:val="005F6AC9"/>
    <w:rsid w:val="005F6BDD"/>
    <w:rsid w:val="005F6EEB"/>
    <w:rsid w:val="005F7010"/>
    <w:rsid w:val="005F76A1"/>
    <w:rsid w:val="005F79B1"/>
    <w:rsid w:val="005F7E61"/>
    <w:rsid w:val="00600801"/>
    <w:rsid w:val="006009E5"/>
    <w:rsid w:val="0060109C"/>
    <w:rsid w:val="00601323"/>
    <w:rsid w:val="00601DB5"/>
    <w:rsid w:val="006026C1"/>
    <w:rsid w:val="006027AA"/>
    <w:rsid w:val="0060404B"/>
    <w:rsid w:val="00604369"/>
    <w:rsid w:val="00604A6D"/>
    <w:rsid w:val="00604DDC"/>
    <w:rsid w:val="006051B2"/>
    <w:rsid w:val="006053FA"/>
    <w:rsid w:val="00607354"/>
    <w:rsid w:val="006073AC"/>
    <w:rsid w:val="00607522"/>
    <w:rsid w:val="0060753D"/>
    <w:rsid w:val="00610B05"/>
    <w:rsid w:val="00610EC5"/>
    <w:rsid w:val="006118E0"/>
    <w:rsid w:val="00611F19"/>
    <w:rsid w:val="00611F39"/>
    <w:rsid w:val="00612210"/>
    <w:rsid w:val="00612C33"/>
    <w:rsid w:val="006143AA"/>
    <w:rsid w:val="0061445A"/>
    <w:rsid w:val="00614B6D"/>
    <w:rsid w:val="00614D9B"/>
    <w:rsid w:val="00614E7B"/>
    <w:rsid w:val="006155BE"/>
    <w:rsid w:val="006158FA"/>
    <w:rsid w:val="00615D88"/>
    <w:rsid w:val="00615FD8"/>
    <w:rsid w:val="006160AC"/>
    <w:rsid w:val="006160F6"/>
    <w:rsid w:val="00616E4E"/>
    <w:rsid w:val="0061703D"/>
    <w:rsid w:val="006177C3"/>
    <w:rsid w:val="00617CBD"/>
    <w:rsid w:val="00620322"/>
    <w:rsid w:val="006204FB"/>
    <w:rsid w:val="006205BF"/>
    <w:rsid w:val="006221F3"/>
    <w:rsid w:val="006226CC"/>
    <w:rsid w:val="00622EBF"/>
    <w:rsid w:val="00622F7B"/>
    <w:rsid w:val="006241BF"/>
    <w:rsid w:val="00624A5B"/>
    <w:rsid w:val="00624CCB"/>
    <w:rsid w:val="00625B49"/>
    <w:rsid w:val="00625D66"/>
    <w:rsid w:val="00625D6F"/>
    <w:rsid w:val="006264A3"/>
    <w:rsid w:val="00627715"/>
    <w:rsid w:val="0063085F"/>
    <w:rsid w:val="006309DA"/>
    <w:rsid w:val="00630B40"/>
    <w:rsid w:val="00630E44"/>
    <w:rsid w:val="00630E83"/>
    <w:rsid w:val="00630EF0"/>
    <w:rsid w:val="0063108E"/>
    <w:rsid w:val="00631581"/>
    <w:rsid w:val="006316A6"/>
    <w:rsid w:val="00631CA7"/>
    <w:rsid w:val="00632470"/>
    <w:rsid w:val="00632540"/>
    <w:rsid w:val="0063278D"/>
    <w:rsid w:val="006329B9"/>
    <w:rsid w:val="00632AFC"/>
    <w:rsid w:val="00632BA0"/>
    <w:rsid w:val="00632CE5"/>
    <w:rsid w:val="00633B68"/>
    <w:rsid w:val="00633B9E"/>
    <w:rsid w:val="00634523"/>
    <w:rsid w:val="006345DE"/>
    <w:rsid w:val="0063460A"/>
    <w:rsid w:val="0063478C"/>
    <w:rsid w:val="0063478E"/>
    <w:rsid w:val="006348DA"/>
    <w:rsid w:val="0063591F"/>
    <w:rsid w:val="00635B90"/>
    <w:rsid w:val="00635C27"/>
    <w:rsid w:val="00635D47"/>
    <w:rsid w:val="00635DE6"/>
    <w:rsid w:val="00635F22"/>
    <w:rsid w:val="00635F75"/>
    <w:rsid w:val="00637402"/>
    <w:rsid w:val="00637873"/>
    <w:rsid w:val="00637ADF"/>
    <w:rsid w:val="00637C80"/>
    <w:rsid w:val="0064025F"/>
    <w:rsid w:val="00640E88"/>
    <w:rsid w:val="006411A5"/>
    <w:rsid w:val="00641866"/>
    <w:rsid w:val="0064195E"/>
    <w:rsid w:val="00641AC5"/>
    <w:rsid w:val="006420DC"/>
    <w:rsid w:val="006422D1"/>
    <w:rsid w:val="006424EF"/>
    <w:rsid w:val="0064270E"/>
    <w:rsid w:val="00642863"/>
    <w:rsid w:val="0064303F"/>
    <w:rsid w:val="006431AC"/>
    <w:rsid w:val="006431F4"/>
    <w:rsid w:val="006431F9"/>
    <w:rsid w:val="00643DBB"/>
    <w:rsid w:val="00643EA5"/>
    <w:rsid w:val="00644802"/>
    <w:rsid w:val="00644985"/>
    <w:rsid w:val="00645521"/>
    <w:rsid w:val="00645A21"/>
    <w:rsid w:val="00645EBB"/>
    <w:rsid w:val="00645F80"/>
    <w:rsid w:val="00645FB2"/>
    <w:rsid w:val="00646263"/>
    <w:rsid w:val="00646647"/>
    <w:rsid w:val="006466CB"/>
    <w:rsid w:val="00646CA7"/>
    <w:rsid w:val="006472F1"/>
    <w:rsid w:val="0064774D"/>
    <w:rsid w:val="00647775"/>
    <w:rsid w:val="0064796F"/>
    <w:rsid w:val="00647B2A"/>
    <w:rsid w:val="00650065"/>
    <w:rsid w:val="00650824"/>
    <w:rsid w:val="00650B91"/>
    <w:rsid w:val="00652DBA"/>
    <w:rsid w:val="00652F95"/>
    <w:rsid w:val="0065404B"/>
    <w:rsid w:val="00654BDB"/>
    <w:rsid w:val="00654F94"/>
    <w:rsid w:val="00654FCF"/>
    <w:rsid w:val="0065500E"/>
    <w:rsid w:val="00655498"/>
    <w:rsid w:val="00655E63"/>
    <w:rsid w:val="0065606C"/>
    <w:rsid w:val="006565FE"/>
    <w:rsid w:val="006566E3"/>
    <w:rsid w:val="006568B1"/>
    <w:rsid w:val="00656A9C"/>
    <w:rsid w:val="00656B5F"/>
    <w:rsid w:val="00656CC5"/>
    <w:rsid w:val="006570AD"/>
    <w:rsid w:val="00657394"/>
    <w:rsid w:val="00657435"/>
    <w:rsid w:val="00657552"/>
    <w:rsid w:val="006606B7"/>
    <w:rsid w:val="006612A0"/>
    <w:rsid w:val="0066151D"/>
    <w:rsid w:val="00661E59"/>
    <w:rsid w:val="00662901"/>
    <w:rsid w:val="00662B1E"/>
    <w:rsid w:val="00662BC7"/>
    <w:rsid w:val="0066326A"/>
    <w:rsid w:val="006639D2"/>
    <w:rsid w:val="006642B4"/>
    <w:rsid w:val="00664657"/>
    <w:rsid w:val="0066468D"/>
    <w:rsid w:val="00664800"/>
    <w:rsid w:val="0066484F"/>
    <w:rsid w:val="0066495C"/>
    <w:rsid w:val="00664C40"/>
    <w:rsid w:val="00665000"/>
    <w:rsid w:val="006653D6"/>
    <w:rsid w:val="0066547F"/>
    <w:rsid w:val="00665CA6"/>
    <w:rsid w:val="00666061"/>
    <w:rsid w:val="006663C7"/>
    <w:rsid w:val="006668B9"/>
    <w:rsid w:val="00666E39"/>
    <w:rsid w:val="0066769D"/>
    <w:rsid w:val="006676ED"/>
    <w:rsid w:val="0067145D"/>
    <w:rsid w:val="00671589"/>
    <w:rsid w:val="0067191F"/>
    <w:rsid w:val="00671B14"/>
    <w:rsid w:val="00671B95"/>
    <w:rsid w:val="00671C17"/>
    <w:rsid w:val="00671D01"/>
    <w:rsid w:val="00671DD9"/>
    <w:rsid w:val="00671DE6"/>
    <w:rsid w:val="00672ADC"/>
    <w:rsid w:val="00672E17"/>
    <w:rsid w:val="00672FCF"/>
    <w:rsid w:val="006737C5"/>
    <w:rsid w:val="00674529"/>
    <w:rsid w:val="006746D7"/>
    <w:rsid w:val="0067471C"/>
    <w:rsid w:val="00674BB2"/>
    <w:rsid w:val="00675611"/>
    <w:rsid w:val="00675F7E"/>
    <w:rsid w:val="0067656B"/>
    <w:rsid w:val="00676CDF"/>
    <w:rsid w:val="00676E7D"/>
    <w:rsid w:val="00676FE4"/>
    <w:rsid w:val="006773CA"/>
    <w:rsid w:val="006777B0"/>
    <w:rsid w:val="006778D2"/>
    <w:rsid w:val="006778F7"/>
    <w:rsid w:val="00677917"/>
    <w:rsid w:val="00677A9B"/>
    <w:rsid w:val="00677AC2"/>
    <w:rsid w:val="00677BAA"/>
    <w:rsid w:val="00677F19"/>
    <w:rsid w:val="006802D8"/>
    <w:rsid w:val="006809B1"/>
    <w:rsid w:val="00680BEB"/>
    <w:rsid w:val="006822D5"/>
    <w:rsid w:val="0068232F"/>
    <w:rsid w:val="00682721"/>
    <w:rsid w:val="0068279C"/>
    <w:rsid w:val="00682BCD"/>
    <w:rsid w:val="006832D1"/>
    <w:rsid w:val="00683993"/>
    <w:rsid w:val="00684065"/>
    <w:rsid w:val="00684592"/>
    <w:rsid w:val="00684811"/>
    <w:rsid w:val="00684A30"/>
    <w:rsid w:val="00684F84"/>
    <w:rsid w:val="00684FF4"/>
    <w:rsid w:val="0068507A"/>
    <w:rsid w:val="006852FF"/>
    <w:rsid w:val="0068536F"/>
    <w:rsid w:val="00686661"/>
    <w:rsid w:val="006873D0"/>
    <w:rsid w:val="00687801"/>
    <w:rsid w:val="00687831"/>
    <w:rsid w:val="0068783D"/>
    <w:rsid w:val="00687ED7"/>
    <w:rsid w:val="0069033F"/>
    <w:rsid w:val="006904F2"/>
    <w:rsid w:val="006911F4"/>
    <w:rsid w:val="006913DE"/>
    <w:rsid w:val="0069148D"/>
    <w:rsid w:val="006914BD"/>
    <w:rsid w:val="0069150B"/>
    <w:rsid w:val="006915C7"/>
    <w:rsid w:val="006917C5"/>
    <w:rsid w:val="006919DC"/>
    <w:rsid w:val="00692437"/>
    <w:rsid w:val="00692F06"/>
    <w:rsid w:val="00692FF4"/>
    <w:rsid w:val="006931A3"/>
    <w:rsid w:val="00694336"/>
    <w:rsid w:val="00694A14"/>
    <w:rsid w:val="0069540E"/>
    <w:rsid w:val="00695499"/>
    <w:rsid w:val="00695C7E"/>
    <w:rsid w:val="00695E26"/>
    <w:rsid w:val="00696044"/>
    <w:rsid w:val="006967BC"/>
    <w:rsid w:val="00696C6E"/>
    <w:rsid w:val="00696CA5"/>
    <w:rsid w:val="00696CB0"/>
    <w:rsid w:val="00696E13"/>
    <w:rsid w:val="006970AA"/>
    <w:rsid w:val="00697133"/>
    <w:rsid w:val="006971C9"/>
    <w:rsid w:val="006975BC"/>
    <w:rsid w:val="0069763E"/>
    <w:rsid w:val="006979FD"/>
    <w:rsid w:val="00697A8C"/>
    <w:rsid w:val="00697B53"/>
    <w:rsid w:val="00697CDF"/>
    <w:rsid w:val="00697DAD"/>
    <w:rsid w:val="006A030A"/>
    <w:rsid w:val="006A0319"/>
    <w:rsid w:val="006A0F87"/>
    <w:rsid w:val="006A1118"/>
    <w:rsid w:val="006A1D39"/>
    <w:rsid w:val="006A1D6C"/>
    <w:rsid w:val="006A1DA1"/>
    <w:rsid w:val="006A1EB0"/>
    <w:rsid w:val="006A2099"/>
    <w:rsid w:val="006A2D20"/>
    <w:rsid w:val="006A311A"/>
    <w:rsid w:val="006A37CF"/>
    <w:rsid w:val="006A3BB5"/>
    <w:rsid w:val="006A415E"/>
    <w:rsid w:val="006A449C"/>
    <w:rsid w:val="006A4EC8"/>
    <w:rsid w:val="006A5874"/>
    <w:rsid w:val="006A5880"/>
    <w:rsid w:val="006A5B30"/>
    <w:rsid w:val="006A6A54"/>
    <w:rsid w:val="006A731C"/>
    <w:rsid w:val="006A756D"/>
    <w:rsid w:val="006A75BA"/>
    <w:rsid w:val="006A75D9"/>
    <w:rsid w:val="006A7B40"/>
    <w:rsid w:val="006A7D20"/>
    <w:rsid w:val="006B090B"/>
    <w:rsid w:val="006B1A38"/>
    <w:rsid w:val="006B1B22"/>
    <w:rsid w:val="006B1E24"/>
    <w:rsid w:val="006B2774"/>
    <w:rsid w:val="006B35E2"/>
    <w:rsid w:val="006B377F"/>
    <w:rsid w:val="006B440B"/>
    <w:rsid w:val="006B4478"/>
    <w:rsid w:val="006B44BF"/>
    <w:rsid w:val="006B4DA0"/>
    <w:rsid w:val="006B568A"/>
    <w:rsid w:val="006B5B23"/>
    <w:rsid w:val="006B5F1F"/>
    <w:rsid w:val="006B631E"/>
    <w:rsid w:val="006B6E69"/>
    <w:rsid w:val="006B6FA0"/>
    <w:rsid w:val="006B7239"/>
    <w:rsid w:val="006B7315"/>
    <w:rsid w:val="006B7456"/>
    <w:rsid w:val="006B7806"/>
    <w:rsid w:val="006B7F4F"/>
    <w:rsid w:val="006B7FBD"/>
    <w:rsid w:val="006C01B9"/>
    <w:rsid w:val="006C0AEC"/>
    <w:rsid w:val="006C0EDF"/>
    <w:rsid w:val="006C10BB"/>
    <w:rsid w:val="006C11AF"/>
    <w:rsid w:val="006C2231"/>
    <w:rsid w:val="006C2AE6"/>
    <w:rsid w:val="006C2DB9"/>
    <w:rsid w:val="006C31FA"/>
    <w:rsid w:val="006C3235"/>
    <w:rsid w:val="006C3270"/>
    <w:rsid w:val="006C356D"/>
    <w:rsid w:val="006C36BB"/>
    <w:rsid w:val="006C38D4"/>
    <w:rsid w:val="006C3AAB"/>
    <w:rsid w:val="006C3B04"/>
    <w:rsid w:val="006C3B82"/>
    <w:rsid w:val="006C4201"/>
    <w:rsid w:val="006C460A"/>
    <w:rsid w:val="006C4618"/>
    <w:rsid w:val="006C4E34"/>
    <w:rsid w:val="006C51D5"/>
    <w:rsid w:val="006C5956"/>
    <w:rsid w:val="006C5A2B"/>
    <w:rsid w:val="006C5C0F"/>
    <w:rsid w:val="006C614F"/>
    <w:rsid w:val="006C6559"/>
    <w:rsid w:val="006C69BA"/>
    <w:rsid w:val="006C7585"/>
    <w:rsid w:val="006C772B"/>
    <w:rsid w:val="006C78F6"/>
    <w:rsid w:val="006C7971"/>
    <w:rsid w:val="006C798A"/>
    <w:rsid w:val="006D155E"/>
    <w:rsid w:val="006D2015"/>
    <w:rsid w:val="006D2B2F"/>
    <w:rsid w:val="006D2B68"/>
    <w:rsid w:val="006D2C1B"/>
    <w:rsid w:val="006D3966"/>
    <w:rsid w:val="006D4253"/>
    <w:rsid w:val="006D42D6"/>
    <w:rsid w:val="006D4642"/>
    <w:rsid w:val="006D4A4D"/>
    <w:rsid w:val="006D4C3A"/>
    <w:rsid w:val="006D51DD"/>
    <w:rsid w:val="006D55EA"/>
    <w:rsid w:val="006D5615"/>
    <w:rsid w:val="006D57CF"/>
    <w:rsid w:val="006D5E87"/>
    <w:rsid w:val="006D5EFE"/>
    <w:rsid w:val="006D6545"/>
    <w:rsid w:val="006D6747"/>
    <w:rsid w:val="006D67A6"/>
    <w:rsid w:val="006D6805"/>
    <w:rsid w:val="006D6F56"/>
    <w:rsid w:val="006D7181"/>
    <w:rsid w:val="006D7BDD"/>
    <w:rsid w:val="006D7E84"/>
    <w:rsid w:val="006E0860"/>
    <w:rsid w:val="006E0A81"/>
    <w:rsid w:val="006E103B"/>
    <w:rsid w:val="006E10F3"/>
    <w:rsid w:val="006E1362"/>
    <w:rsid w:val="006E1A49"/>
    <w:rsid w:val="006E1C3F"/>
    <w:rsid w:val="006E1D41"/>
    <w:rsid w:val="006E28FD"/>
    <w:rsid w:val="006E3177"/>
    <w:rsid w:val="006E3709"/>
    <w:rsid w:val="006E3D87"/>
    <w:rsid w:val="006E3E42"/>
    <w:rsid w:val="006E3FC7"/>
    <w:rsid w:val="006E4084"/>
    <w:rsid w:val="006E4BF4"/>
    <w:rsid w:val="006E5448"/>
    <w:rsid w:val="006E54B8"/>
    <w:rsid w:val="006E59AC"/>
    <w:rsid w:val="006E5AF1"/>
    <w:rsid w:val="006E5BA1"/>
    <w:rsid w:val="006E643C"/>
    <w:rsid w:val="006E672C"/>
    <w:rsid w:val="006E6752"/>
    <w:rsid w:val="006E6BF2"/>
    <w:rsid w:val="006E6D15"/>
    <w:rsid w:val="006E70B6"/>
    <w:rsid w:val="006E7906"/>
    <w:rsid w:val="006E7957"/>
    <w:rsid w:val="006E7C70"/>
    <w:rsid w:val="006E7F33"/>
    <w:rsid w:val="006E7FB5"/>
    <w:rsid w:val="006F0811"/>
    <w:rsid w:val="006F14E1"/>
    <w:rsid w:val="006F1775"/>
    <w:rsid w:val="006F1AD4"/>
    <w:rsid w:val="006F1B22"/>
    <w:rsid w:val="006F1C4A"/>
    <w:rsid w:val="006F1DCB"/>
    <w:rsid w:val="006F1E26"/>
    <w:rsid w:val="006F1EE4"/>
    <w:rsid w:val="006F29A7"/>
    <w:rsid w:val="006F2AC1"/>
    <w:rsid w:val="006F2B75"/>
    <w:rsid w:val="006F2EA5"/>
    <w:rsid w:val="006F3035"/>
    <w:rsid w:val="006F3577"/>
    <w:rsid w:val="006F35C0"/>
    <w:rsid w:val="006F392B"/>
    <w:rsid w:val="006F3A51"/>
    <w:rsid w:val="006F3F76"/>
    <w:rsid w:val="006F4129"/>
    <w:rsid w:val="006F440D"/>
    <w:rsid w:val="006F4B9F"/>
    <w:rsid w:val="006F53E3"/>
    <w:rsid w:val="006F5E4C"/>
    <w:rsid w:val="006F6151"/>
    <w:rsid w:val="006F6435"/>
    <w:rsid w:val="006F64F7"/>
    <w:rsid w:val="007004A7"/>
    <w:rsid w:val="007004B5"/>
    <w:rsid w:val="007004EC"/>
    <w:rsid w:val="007005DA"/>
    <w:rsid w:val="00700660"/>
    <w:rsid w:val="007006B3"/>
    <w:rsid w:val="00700BB4"/>
    <w:rsid w:val="00700FBD"/>
    <w:rsid w:val="007015F7"/>
    <w:rsid w:val="00702013"/>
    <w:rsid w:val="00702040"/>
    <w:rsid w:val="007021B6"/>
    <w:rsid w:val="00702257"/>
    <w:rsid w:val="0070236B"/>
    <w:rsid w:val="00702429"/>
    <w:rsid w:val="007033C6"/>
    <w:rsid w:val="0070352B"/>
    <w:rsid w:val="0070398B"/>
    <w:rsid w:val="00703B01"/>
    <w:rsid w:val="00703B18"/>
    <w:rsid w:val="00703C97"/>
    <w:rsid w:val="00704624"/>
    <w:rsid w:val="007049FC"/>
    <w:rsid w:val="007052C8"/>
    <w:rsid w:val="00705463"/>
    <w:rsid w:val="00705480"/>
    <w:rsid w:val="0070566B"/>
    <w:rsid w:val="007057A7"/>
    <w:rsid w:val="00705D81"/>
    <w:rsid w:val="00705E0B"/>
    <w:rsid w:val="00705E4F"/>
    <w:rsid w:val="007060A7"/>
    <w:rsid w:val="00706185"/>
    <w:rsid w:val="00706411"/>
    <w:rsid w:val="00706DD8"/>
    <w:rsid w:val="00707543"/>
    <w:rsid w:val="00707F0C"/>
    <w:rsid w:val="00707FF5"/>
    <w:rsid w:val="00710046"/>
    <w:rsid w:val="00710D1D"/>
    <w:rsid w:val="00710EF6"/>
    <w:rsid w:val="00711B2C"/>
    <w:rsid w:val="0071229D"/>
    <w:rsid w:val="007123F7"/>
    <w:rsid w:val="007125F7"/>
    <w:rsid w:val="00712690"/>
    <w:rsid w:val="00712934"/>
    <w:rsid w:val="00712EB1"/>
    <w:rsid w:val="007131E9"/>
    <w:rsid w:val="007139F3"/>
    <w:rsid w:val="00713A0B"/>
    <w:rsid w:val="00714020"/>
    <w:rsid w:val="007143A8"/>
    <w:rsid w:val="0071471D"/>
    <w:rsid w:val="00714F93"/>
    <w:rsid w:val="00715110"/>
    <w:rsid w:val="007158B6"/>
    <w:rsid w:val="007159A1"/>
    <w:rsid w:val="00715E3A"/>
    <w:rsid w:val="00716F2B"/>
    <w:rsid w:val="007172B7"/>
    <w:rsid w:val="00717311"/>
    <w:rsid w:val="00717468"/>
    <w:rsid w:val="00717C86"/>
    <w:rsid w:val="00720472"/>
    <w:rsid w:val="00721369"/>
    <w:rsid w:val="0072186C"/>
    <w:rsid w:val="00721A0D"/>
    <w:rsid w:val="00721A85"/>
    <w:rsid w:val="00722164"/>
    <w:rsid w:val="00722245"/>
    <w:rsid w:val="0072227E"/>
    <w:rsid w:val="00722389"/>
    <w:rsid w:val="0072240E"/>
    <w:rsid w:val="00722583"/>
    <w:rsid w:val="00722724"/>
    <w:rsid w:val="00722B28"/>
    <w:rsid w:val="007232E7"/>
    <w:rsid w:val="0072382A"/>
    <w:rsid w:val="00723B3C"/>
    <w:rsid w:val="00723CE5"/>
    <w:rsid w:val="00723F98"/>
    <w:rsid w:val="00724199"/>
    <w:rsid w:val="00724726"/>
    <w:rsid w:val="0072559E"/>
    <w:rsid w:val="00725C8B"/>
    <w:rsid w:val="00725F98"/>
    <w:rsid w:val="00725FFD"/>
    <w:rsid w:val="0072637E"/>
    <w:rsid w:val="00726E75"/>
    <w:rsid w:val="007271EC"/>
    <w:rsid w:val="00730004"/>
    <w:rsid w:val="00730B7D"/>
    <w:rsid w:val="00731896"/>
    <w:rsid w:val="007324FB"/>
    <w:rsid w:val="00732B23"/>
    <w:rsid w:val="0073305A"/>
    <w:rsid w:val="007331B3"/>
    <w:rsid w:val="00733936"/>
    <w:rsid w:val="00734087"/>
    <w:rsid w:val="007342E0"/>
    <w:rsid w:val="00734438"/>
    <w:rsid w:val="007344E4"/>
    <w:rsid w:val="0073498E"/>
    <w:rsid w:val="00734A51"/>
    <w:rsid w:val="00734CC3"/>
    <w:rsid w:val="00734D70"/>
    <w:rsid w:val="007350A7"/>
    <w:rsid w:val="007355E0"/>
    <w:rsid w:val="007360FB"/>
    <w:rsid w:val="007364BD"/>
    <w:rsid w:val="00736662"/>
    <w:rsid w:val="00736742"/>
    <w:rsid w:val="00736AAA"/>
    <w:rsid w:val="007377E7"/>
    <w:rsid w:val="0073783B"/>
    <w:rsid w:val="0074038C"/>
    <w:rsid w:val="00740D87"/>
    <w:rsid w:val="00740F91"/>
    <w:rsid w:val="00741302"/>
    <w:rsid w:val="007414D7"/>
    <w:rsid w:val="00741585"/>
    <w:rsid w:val="007418EE"/>
    <w:rsid w:val="007419A1"/>
    <w:rsid w:val="00741D7A"/>
    <w:rsid w:val="007423A6"/>
    <w:rsid w:val="00742B83"/>
    <w:rsid w:val="00743992"/>
    <w:rsid w:val="00743A46"/>
    <w:rsid w:val="00743FCA"/>
    <w:rsid w:val="007442CC"/>
    <w:rsid w:val="007443FE"/>
    <w:rsid w:val="0074486C"/>
    <w:rsid w:val="00744AB0"/>
    <w:rsid w:val="00744C55"/>
    <w:rsid w:val="0074532E"/>
    <w:rsid w:val="007453E8"/>
    <w:rsid w:val="0074554B"/>
    <w:rsid w:val="00746A0E"/>
    <w:rsid w:val="00746B51"/>
    <w:rsid w:val="00746C54"/>
    <w:rsid w:val="00746D34"/>
    <w:rsid w:val="007472F0"/>
    <w:rsid w:val="007475D5"/>
    <w:rsid w:val="00747C1F"/>
    <w:rsid w:val="00750463"/>
    <w:rsid w:val="007504F1"/>
    <w:rsid w:val="0075135A"/>
    <w:rsid w:val="00751379"/>
    <w:rsid w:val="007513B0"/>
    <w:rsid w:val="007513F9"/>
    <w:rsid w:val="00751509"/>
    <w:rsid w:val="007515D1"/>
    <w:rsid w:val="0075166E"/>
    <w:rsid w:val="00751D3B"/>
    <w:rsid w:val="0075213D"/>
    <w:rsid w:val="007521DE"/>
    <w:rsid w:val="00752466"/>
    <w:rsid w:val="00752794"/>
    <w:rsid w:val="00752EA0"/>
    <w:rsid w:val="0075312B"/>
    <w:rsid w:val="0075317E"/>
    <w:rsid w:val="007531C0"/>
    <w:rsid w:val="00753658"/>
    <w:rsid w:val="00753930"/>
    <w:rsid w:val="00753DE5"/>
    <w:rsid w:val="007545A7"/>
    <w:rsid w:val="007546CA"/>
    <w:rsid w:val="00754FA7"/>
    <w:rsid w:val="0075573E"/>
    <w:rsid w:val="00755766"/>
    <w:rsid w:val="00756497"/>
    <w:rsid w:val="007564B0"/>
    <w:rsid w:val="00756712"/>
    <w:rsid w:val="00756D29"/>
    <w:rsid w:val="00756F08"/>
    <w:rsid w:val="00756F9F"/>
    <w:rsid w:val="00757A94"/>
    <w:rsid w:val="00757B36"/>
    <w:rsid w:val="00757D37"/>
    <w:rsid w:val="00757F70"/>
    <w:rsid w:val="00760C49"/>
    <w:rsid w:val="00760F7F"/>
    <w:rsid w:val="007619BA"/>
    <w:rsid w:val="00761CD7"/>
    <w:rsid w:val="00761D97"/>
    <w:rsid w:val="00763621"/>
    <w:rsid w:val="0076368A"/>
    <w:rsid w:val="00763AEA"/>
    <w:rsid w:val="00763CF5"/>
    <w:rsid w:val="00764329"/>
    <w:rsid w:val="007645E6"/>
    <w:rsid w:val="00764979"/>
    <w:rsid w:val="00764BEF"/>
    <w:rsid w:val="00764F59"/>
    <w:rsid w:val="007650A4"/>
    <w:rsid w:val="00765AEA"/>
    <w:rsid w:val="007661F0"/>
    <w:rsid w:val="00766C9E"/>
    <w:rsid w:val="0076712B"/>
    <w:rsid w:val="0076741E"/>
    <w:rsid w:val="00767466"/>
    <w:rsid w:val="00767532"/>
    <w:rsid w:val="007675A4"/>
    <w:rsid w:val="00767CED"/>
    <w:rsid w:val="00770136"/>
    <w:rsid w:val="007702DD"/>
    <w:rsid w:val="00770543"/>
    <w:rsid w:val="00770883"/>
    <w:rsid w:val="00770939"/>
    <w:rsid w:val="00770C5D"/>
    <w:rsid w:val="00770E77"/>
    <w:rsid w:val="00771275"/>
    <w:rsid w:val="00771A20"/>
    <w:rsid w:val="00771A9F"/>
    <w:rsid w:val="00771D1F"/>
    <w:rsid w:val="007720AC"/>
    <w:rsid w:val="007727B8"/>
    <w:rsid w:val="007729C9"/>
    <w:rsid w:val="00772A6D"/>
    <w:rsid w:val="00772C35"/>
    <w:rsid w:val="007731F9"/>
    <w:rsid w:val="00773472"/>
    <w:rsid w:val="0077359E"/>
    <w:rsid w:val="0077395B"/>
    <w:rsid w:val="00773C10"/>
    <w:rsid w:val="00774206"/>
    <w:rsid w:val="00775F28"/>
    <w:rsid w:val="00775FB2"/>
    <w:rsid w:val="00776D5D"/>
    <w:rsid w:val="007774C8"/>
    <w:rsid w:val="00777749"/>
    <w:rsid w:val="00777C3D"/>
    <w:rsid w:val="0078094F"/>
    <w:rsid w:val="00780E2D"/>
    <w:rsid w:val="00781AA6"/>
    <w:rsid w:val="00781AAB"/>
    <w:rsid w:val="00782748"/>
    <w:rsid w:val="00782E63"/>
    <w:rsid w:val="00782EDA"/>
    <w:rsid w:val="0078322D"/>
    <w:rsid w:val="007832E9"/>
    <w:rsid w:val="007834B6"/>
    <w:rsid w:val="007838C4"/>
    <w:rsid w:val="00784077"/>
    <w:rsid w:val="00785449"/>
    <w:rsid w:val="00785913"/>
    <w:rsid w:val="00786B55"/>
    <w:rsid w:val="0078745B"/>
    <w:rsid w:val="0078746D"/>
    <w:rsid w:val="00787A83"/>
    <w:rsid w:val="00787CC6"/>
    <w:rsid w:val="00787CEB"/>
    <w:rsid w:val="007901DB"/>
    <w:rsid w:val="0079109A"/>
    <w:rsid w:val="00791414"/>
    <w:rsid w:val="00791646"/>
    <w:rsid w:val="00791BA6"/>
    <w:rsid w:val="007926C1"/>
    <w:rsid w:val="00792AA9"/>
    <w:rsid w:val="00792CAB"/>
    <w:rsid w:val="00792E85"/>
    <w:rsid w:val="00793075"/>
    <w:rsid w:val="007934F4"/>
    <w:rsid w:val="00793628"/>
    <w:rsid w:val="007936C2"/>
    <w:rsid w:val="007939B9"/>
    <w:rsid w:val="007939F6"/>
    <w:rsid w:val="00793CFC"/>
    <w:rsid w:val="00794221"/>
    <w:rsid w:val="007945B4"/>
    <w:rsid w:val="00794908"/>
    <w:rsid w:val="007950D4"/>
    <w:rsid w:val="00795145"/>
    <w:rsid w:val="0079559D"/>
    <w:rsid w:val="007965F2"/>
    <w:rsid w:val="00796C40"/>
    <w:rsid w:val="007970D1"/>
    <w:rsid w:val="007972DE"/>
    <w:rsid w:val="007973A2"/>
    <w:rsid w:val="00797BFF"/>
    <w:rsid w:val="00797D99"/>
    <w:rsid w:val="007A01E9"/>
    <w:rsid w:val="007A0663"/>
    <w:rsid w:val="007A0A05"/>
    <w:rsid w:val="007A1505"/>
    <w:rsid w:val="007A1B54"/>
    <w:rsid w:val="007A1B56"/>
    <w:rsid w:val="007A1CE8"/>
    <w:rsid w:val="007A2154"/>
    <w:rsid w:val="007A228C"/>
    <w:rsid w:val="007A2423"/>
    <w:rsid w:val="007A305D"/>
    <w:rsid w:val="007A3116"/>
    <w:rsid w:val="007A32AB"/>
    <w:rsid w:val="007A353D"/>
    <w:rsid w:val="007A3548"/>
    <w:rsid w:val="007A3655"/>
    <w:rsid w:val="007A373E"/>
    <w:rsid w:val="007A3816"/>
    <w:rsid w:val="007A5082"/>
    <w:rsid w:val="007A5441"/>
    <w:rsid w:val="007A58B7"/>
    <w:rsid w:val="007A59E0"/>
    <w:rsid w:val="007A5A9B"/>
    <w:rsid w:val="007A5C44"/>
    <w:rsid w:val="007A5C62"/>
    <w:rsid w:val="007A5DEE"/>
    <w:rsid w:val="007A6705"/>
    <w:rsid w:val="007A69A1"/>
    <w:rsid w:val="007A6DD5"/>
    <w:rsid w:val="007A6F1D"/>
    <w:rsid w:val="007A6FD6"/>
    <w:rsid w:val="007A7635"/>
    <w:rsid w:val="007B0389"/>
    <w:rsid w:val="007B04F8"/>
    <w:rsid w:val="007B09FB"/>
    <w:rsid w:val="007B0B5D"/>
    <w:rsid w:val="007B1114"/>
    <w:rsid w:val="007B17CE"/>
    <w:rsid w:val="007B1B52"/>
    <w:rsid w:val="007B1DA1"/>
    <w:rsid w:val="007B2287"/>
    <w:rsid w:val="007B24DD"/>
    <w:rsid w:val="007B2DE6"/>
    <w:rsid w:val="007B3279"/>
    <w:rsid w:val="007B34A1"/>
    <w:rsid w:val="007B3D61"/>
    <w:rsid w:val="007B3F98"/>
    <w:rsid w:val="007B4862"/>
    <w:rsid w:val="007B49C2"/>
    <w:rsid w:val="007B53D2"/>
    <w:rsid w:val="007B57DB"/>
    <w:rsid w:val="007B5C15"/>
    <w:rsid w:val="007B66C9"/>
    <w:rsid w:val="007B719E"/>
    <w:rsid w:val="007B7827"/>
    <w:rsid w:val="007B7E29"/>
    <w:rsid w:val="007B7F53"/>
    <w:rsid w:val="007C1051"/>
    <w:rsid w:val="007C1199"/>
    <w:rsid w:val="007C13EF"/>
    <w:rsid w:val="007C1E84"/>
    <w:rsid w:val="007C243E"/>
    <w:rsid w:val="007C3C1F"/>
    <w:rsid w:val="007C3C81"/>
    <w:rsid w:val="007C48E8"/>
    <w:rsid w:val="007C4B05"/>
    <w:rsid w:val="007C4DF0"/>
    <w:rsid w:val="007C4EDB"/>
    <w:rsid w:val="007C51A8"/>
    <w:rsid w:val="007C6227"/>
    <w:rsid w:val="007C694A"/>
    <w:rsid w:val="007C6E51"/>
    <w:rsid w:val="007C738F"/>
    <w:rsid w:val="007C7D59"/>
    <w:rsid w:val="007D0D22"/>
    <w:rsid w:val="007D1FB0"/>
    <w:rsid w:val="007D2175"/>
    <w:rsid w:val="007D23F1"/>
    <w:rsid w:val="007D28F3"/>
    <w:rsid w:val="007D2A6E"/>
    <w:rsid w:val="007D2B76"/>
    <w:rsid w:val="007D30D7"/>
    <w:rsid w:val="007D3ABF"/>
    <w:rsid w:val="007D3AF5"/>
    <w:rsid w:val="007D3BD0"/>
    <w:rsid w:val="007D3E5A"/>
    <w:rsid w:val="007D406E"/>
    <w:rsid w:val="007D462C"/>
    <w:rsid w:val="007D46BA"/>
    <w:rsid w:val="007D5168"/>
    <w:rsid w:val="007D59F1"/>
    <w:rsid w:val="007D6102"/>
    <w:rsid w:val="007D66AA"/>
    <w:rsid w:val="007D6822"/>
    <w:rsid w:val="007D6E70"/>
    <w:rsid w:val="007D7768"/>
    <w:rsid w:val="007D7942"/>
    <w:rsid w:val="007D7AD5"/>
    <w:rsid w:val="007E0ABF"/>
    <w:rsid w:val="007E0F28"/>
    <w:rsid w:val="007E13BD"/>
    <w:rsid w:val="007E1564"/>
    <w:rsid w:val="007E1CE1"/>
    <w:rsid w:val="007E1DC2"/>
    <w:rsid w:val="007E2889"/>
    <w:rsid w:val="007E2B5E"/>
    <w:rsid w:val="007E2B7E"/>
    <w:rsid w:val="007E3074"/>
    <w:rsid w:val="007E3244"/>
    <w:rsid w:val="007E36E1"/>
    <w:rsid w:val="007E409B"/>
    <w:rsid w:val="007E4D8D"/>
    <w:rsid w:val="007E4FEF"/>
    <w:rsid w:val="007E5393"/>
    <w:rsid w:val="007E5B07"/>
    <w:rsid w:val="007E60FF"/>
    <w:rsid w:val="007E66DF"/>
    <w:rsid w:val="007E7132"/>
    <w:rsid w:val="007E7519"/>
    <w:rsid w:val="007E768E"/>
    <w:rsid w:val="007E79C1"/>
    <w:rsid w:val="007F005F"/>
    <w:rsid w:val="007F026B"/>
    <w:rsid w:val="007F039D"/>
    <w:rsid w:val="007F0507"/>
    <w:rsid w:val="007F0D39"/>
    <w:rsid w:val="007F11A2"/>
    <w:rsid w:val="007F1327"/>
    <w:rsid w:val="007F1684"/>
    <w:rsid w:val="007F1700"/>
    <w:rsid w:val="007F1875"/>
    <w:rsid w:val="007F193D"/>
    <w:rsid w:val="007F1D5E"/>
    <w:rsid w:val="007F217A"/>
    <w:rsid w:val="007F21FC"/>
    <w:rsid w:val="007F24A7"/>
    <w:rsid w:val="007F2945"/>
    <w:rsid w:val="007F2DE9"/>
    <w:rsid w:val="007F372D"/>
    <w:rsid w:val="007F4334"/>
    <w:rsid w:val="007F45AE"/>
    <w:rsid w:val="007F5096"/>
    <w:rsid w:val="007F5956"/>
    <w:rsid w:val="007F626F"/>
    <w:rsid w:val="007F664A"/>
    <w:rsid w:val="007F776D"/>
    <w:rsid w:val="007F7955"/>
    <w:rsid w:val="007F7B72"/>
    <w:rsid w:val="00800195"/>
    <w:rsid w:val="00800DDE"/>
    <w:rsid w:val="00800FFB"/>
    <w:rsid w:val="00801304"/>
    <w:rsid w:val="00801CA7"/>
    <w:rsid w:val="00801E99"/>
    <w:rsid w:val="008020B6"/>
    <w:rsid w:val="008021C2"/>
    <w:rsid w:val="00802512"/>
    <w:rsid w:val="00802658"/>
    <w:rsid w:val="00803370"/>
    <w:rsid w:val="00803938"/>
    <w:rsid w:val="00804448"/>
    <w:rsid w:val="00804774"/>
    <w:rsid w:val="008048E8"/>
    <w:rsid w:val="00804A49"/>
    <w:rsid w:val="00804D9E"/>
    <w:rsid w:val="00804EAD"/>
    <w:rsid w:val="0080507E"/>
    <w:rsid w:val="00805476"/>
    <w:rsid w:val="008058C3"/>
    <w:rsid w:val="00805D62"/>
    <w:rsid w:val="00805EFC"/>
    <w:rsid w:val="00806BE7"/>
    <w:rsid w:val="00807210"/>
    <w:rsid w:val="00807F4E"/>
    <w:rsid w:val="00810007"/>
    <w:rsid w:val="0081067D"/>
    <w:rsid w:val="0081074C"/>
    <w:rsid w:val="00810B7F"/>
    <w:rsid w:val="00810E5C"/>
    <w:rsid w:val="00810FB1"/>
    <w:rsid w:val="008117B4"/>
    <w:rsid w:val="00811EBD"/>
    <w:rsid w:val="0081349C"/>
    <w:rsid w:val="0081375E"/>
    <w:rsid w:val="008138CB"/>
    <w:rsid w:val="00814026"/>
    <w:rsid w:val="008141C2"/>
    <w:rsid w:val="00814CCE"/>
    <w:rsid w:val="00815023"/>
    <w:rsid w:val="008154B5"/>
    <w:rsid w:val="0081570C"/>
    <w:rsid w:val="00815908"/>
    <w:rsid w:val="00815F25"/>
    <w:rsid w:val="00816268"/>
    <w:rsid w:val="00816D59"/>
    <w:rsid w:val="0081746C"/>
    <w:rsid w:val="00817C86"/>
    <w:rsid w:val="00820536"/>
    <w:rsid w:val="00820578"/>
    <w:rsid w:val="0082092B"/>
    <w:rsid w:val="00820930"/>
    <w:rsid w:val="00820BD8"/>
    <w:rsid w:val="008211EA"/>
    <w:rsid w:val="00821D93"/>
    <w:rsid w:val="00821DB1"/>
    <w:rsid w:val="00821E67"/>
    <w:rsid w:val="008229DD"/>
    <w:rsid w:val="00822E21"/>
    <w:rsid w:val="00823398"/>
    <w:rsid w:val="00823944"/>
    <w:rsid w:val="00823C1A"/>
    <w:rsid w:val="00823D78"/>
    <w:rsid w:val="0082452E"/>
    <w:rsid w:val="008246B1"/>
    <w:rsid w:val="00824AA7"/>
    <w:rsid w:val="00824C06"/>
    <w:rsid w:val="008260A8"/>
    <w:rsid w:val="008264FE"/>
    <w:rsid w:val="00826879"/>
    <w:rsid w:val="00826C49"/>
    <w:rsid w:val="00826CA4"/>
    <w:rsid w:val="0082729C"/>
    <w:rsid w:val="00827EAD"/>
    <w:rsid w:val="00830163"/>
    <w:rsid w:val="00830655"/>
    <w:rsid w:val="00830850"/>
    <w:rsid w:val="0083188C"/>
    <w:rsid w:val="00831A8E"/>
    <w:rsid w:val="00831B43"/>
    <w:rsid w:val="00831EF0"/>
    <w:rsid w:val="00831F12"/>
    <w:rsid w:val="00831F9C"/>
    <w:rsid w:val="00831FD1"/>
    <w:rsid w:val="008327E8"/>
    <w:rsid w:val="008341A6"/>
    <w:rsid w:val="00834913"/>
    <w:rsid w:val="00834E28"/>
    <w:rsid w:val="008351F2"/>
    <w:rsid w:val="00835553"/>
    <w:rsid w:val="008356E1"/>
    <w:rsid w:val="00835CF1"/>
    <w:rsid w:val="008364BB"/>
    <w:rsid w:val="00836DC4"/>
    <w:rsid w:val="00837122"/>
    <w:rsid w:val="0083727A"/>
    <w:rsid w:val="00837CC4"/>
    <w:rsid w:val="00837E7B"/>
    <w:rsid w:val="00840457"/>
    <w:rsid w:val="008408A4"/>
    <w:rsid w:val="00840B0A"/>
    <w:rsid w:val="008416FC"/>
    <w:rsid w:val="00841A0A"/>
    <w:rsid w:val="008427C7"/>
    <w:rsid w:val="008435A0"/>
    <w:rsid w:val="008437F1"/>
    <w:rsid w:val="0084399B"/>
    <w:rsid w:val="00843BA3"/>
    <w:rsid w:val="00843D8D"/>
    <w:rsid w:val="00844153"/>
    <w:rsid w:val="0084458F"/>
    <w:rsid w:val="00844E4F"/>
    <w:rsid w:val="00846037"/>
    <w:rsid w:val="008460AE"/>
    <w:rsid w:val="008463C4"/>
    <w:rsid w:val="00846651"/>
    <w:rsid w:val="008466E3"/>
    <w:rsid w:val="00846A50"/>
    <w:rsid w:val="008478D5"/>
    <w:rsid w:val="00847A44"/>
    <w:rsid w:val="00847A82"/>
    <w:rsid w:val="00847CF0"/>
    <w:rsid w:val="00850EC0"/>
    <w:rsid w:val="008510DB"/>
    <w:rsid w:val="00851355"/>
    <w:rsid w:val="00851CA9"/>
    <w:rsid w:val="00851F0E"/>
    <w:rsid w:val="00851F89"/>
    <w:rsid w:val="0085231B"/>
    <w:rsid w:val="0085253E"/>
    <w:rsid w:val="008525F3"/>
    <w:rsid w:val="008526DD"/>
    <w:rsid w:val="0085302C"/>
    <w:rsid w:val="008533DA"/>
    <w:rsid w:val="00853882"/>
    <w:rsid w:val="00853971"/>
    <w:rsid w:val="00853B08"/>
    <w:rsid w:val="00853FE6"/>
    <w:rsid w:val="008553EB"/>
    <w:rsid w:val="008558B0"/>
    <w:rsid w:val="00855E3D"/>
    <w:rsid w:val="008561CC"/>
    <w:rsid w:val="008564F9"/>
    <w:rsid w:val="00856795"/>
    <w:rsid w:val="008568B3"/>
    <w:rsid w:val="008568CC"/>
    <w:rsid w:val="00856DCF"/>
    <w:rsid w:val="0085704E"/>
    <w:rsid w:val="00857383"/>
    <w:rsid w:val="008573C6"/>
    <w:rsid w:val="0085757E"/>
    <w:rsid w:val="0085794F"/>
    <w:rsid w:val="008579C2"/>
    <w:rsid w:val="00857BA7"/>
    <w:rsid w:val="00857CB1"/>
    <w:rsid w:val="0086036B"/>
    <w:rsid w:val="0086135B"/>
    <w:rsid w:val="00861AF0"/>
    <w:rsid w:val="00861AFF"/>
    <w:rsid w:val="00861B09"/>
    <w:rsid w:val="00861BD6"/>
    <w:rsid w:val="00861E76"/>
    <w:rsid w:val="00862B4C"/>
    <w:rsid w:val="00862C39"/>
    <w:rsid w:val="00862E7F"/>
    <w:rsid w:val="0086306F"/>
    <w:rsid w:val="008630FD"/>
    <w:rsid w:val="00863495"/>
    <w:rsid w:val="0086359D"/>
    <w:rsid w:val="00863AF1"/>
    <w:rsid w:val="0086411E"/>
    <w:rsid w:val="00864339"/>
    <w:rsid w:val="008649D1"/>
    <w:rsid w:val="00864C37"/>
    <w:rsid w:val="00864C44"/>
    <w:rsid w:val="00864DFF"/>
    <w:rsid w:val="008654AE"/>
    <w:rsid w:val="00865AF9"/>
    <w:rsid w:val="00866359"/>
    <w:rsid w:val="00866DA7"/>
    <w:rsid w:val="00866EC6"/>
    <w:rsid w:val="00867162"/>
    <w:rsid w:val="00867394"/>
    <w:rsid w:val="0086741C"/>
    <w:rsid w:val="008674CD"/>
    <w:rsid w:val="00867C7D"/>
    <w:rsid w:val="008703BA"/>
    <w:rsid w:val="008720E9"/>
    <w:rsid w:val="00872786"/>
    <w:rsid w:val="00872894"/>
    <w:rsid w:val="00873235"/>
    <w:rsid w:val="008733F2"/>
    <w:rsid w:val="008737FD"/>
    <w:rsid w:val="00873AB8"/>
    <w:rsid w:val="00873CFC"/>
    <w:rsid w:val="00873D3F"/>
    <w:rsid w:val="00873E32"/>
    <w:rsid w:val="008742D1"/>
    <w:rsid w:val="00874507"/>
    <w:rsid w:val="008745A2"/>
    <w:rsid w:val="00874778"/>
    <w:rsid w:val="008752CE"/>
    <w:rsid w:val="00875994"/>
    <w:rsid w:val="00875A18"/>
    <w:rsid w:val="00875A99"/>
    <w:rsid w:val="0087622C"/>
    <w:rsid w:val="00876D70"/>
    <w:rsid w:val="00877778"/>
    <w:rsid w:val="00877A46"/>
    <w:rsid w:val="00877F90"/>
    <w:rsid w:val="00880760"/>
    <w:rsid w:val="00880798"/>
    <w:rsid w:val="00880D58"/>
    <w:rsid w:val="00880FD6"/>
    <w:rsid w:val="008810A8"/>
    <w:rsid w:val="008811C5"/>
    <w:rsid w:val="00881475"/>
    <w:rsid w:val="008819D4"/>
    <w:rsid w:val="00881A80"/>
    <w:rsid w:val="00881E95"/>
    <w:rsid w:val="008825FE"/>
    <w:rsid w:val="008835D2"/>
    <w:rsid w:val="00883BBA"/>
    <w:rsid w:val="00883BE6"/>
    <w:rsid w:val="00884635"/>
    <w:rsid w:val="008846ED"/>
    <w:rsid w:val="00884F7D"/>
    <w:rsid w:val="00885613"/>
    <w:rsid w:val="008858AD"/>
    <w:rsid w:val="00885C22"/>
    <w:rsid w:val="00885FD7"/>
    <w:rsid w:val="00886918"/>
    <w:rsid w:val="008869C4"/>
    <w:rsid w:val="00886D7E"/>
    <w:rsid w:val="0088717D"/>
    <w:rsid w:val="00887461"/>
    <w:rsid w:val="008878AF"/>
    <w:rsid w:val="008878FC"/>
    <w:rsid w:val="00887D46"/>
    <w:rsid w:val="00890301"/>
    <w:rsid w:val="008908C7"/>
    <w:rsid w:val="00891A49"/>
    <w:rsid w:val="00892035"/>
    <w:rsid w:val="0089204D"/>
    <w:rsid w:val="00892669"/>
    <w:rsid w:val="0089357F"/>
    <w:rsid w:val="00893DC8"/>
    <w:rsid w:val="00893FD1"/>
    <w:rsid w:val="008945FF"/>
    <w:rsid w:val="008953E5"/>
    <w:rsid w:val="008953F8"/>
    <w:rsid w:val="008959F7"/>
    <w:rsid w:val="00895CA0"/>
    <w:rsid w:val="00895E93"/>
    <w:rsid w:val="00895FD1"/>
    <w:rsid w:val="00896120"/>
    <w:rsid w:val="00896867"/>
    <w:rsid w:val="00896AFA"/>
    <w:rsid w:val="00896B2E"/>
    <w:rsid w:val="00896F09"/>
    <w:rsid w:val="0089724A"/>
    <w:rsid w:val="0089732B"/>
    <w:rsid w:val="0089740A"/>
    <w:rsid w:val="008976DC"/>
    <w:rsid w:val="00897AC0"/>
    <w:rsid w:val="00897CA0"/>
    <w:rsid w:val="00897D64"/>
    <w:rsid w:val="008A0472"/>
    <w:rsid w:val="008A083E"/>
    <w:rsid w:val="008A086E"/>
    <w:rsid w:val="008A1665"/>
    <w:rsid w:val="008A1C1C"/>
    <w:rsid w:val="008A2477"/>
    <w:rsid w:val="008A28A2"/>
    <w:rsid w:val="008A2930"/>
    <w:rsid w:val="008A3007"/>
    <w:rsid w:val="008A336E"/>
    <w:rsid w:val="008A3EE2"/>
    <w:rsid w:val="008A42A7"/>
    <w:rsid w:val="008A4349"/>
    <w:rsid w:val="008A4F7D"/>
    <w:rsid w:val="008A57CB"/>
    <w:rsid w:val="008A5E22"/>
    <w:rsid w:val="008A6EB4"/>
    <w:rsid w:val="008A70B1"/>
    <w:rsid w:val="008A7463"/>
    <w:rsid w:val="008A7CCE"/>
    <w:rsid w:val="008A7D91"/>
    <w:rsid w:val="008B00C5"/>
    <w:rsid w:val="008B015A"/>
    <w:rsid w:val="008B02A2"/>
    <w:rsid w:val="008B0571"/>
    <w:rsid w:val="008B072E"/>
    <w:rsid w:val="008B0B59"/>
    <w:rsid w:val="008B13C9"/>
    <w:rsid w:val="008B1A99"/>
    <w:rsid w:val="008B21FB"/>
    <w:rsid w:val="008B2E68"/>
    <w:rsid w:val="008B31F1"/>
    <w:rsid w:val="008B3ABE"/>
    <w:rsid w:val="008B4724"/>
    <w:rsid w:val="008B4EB6"/>
    <w:rsid w:val="008B6BFF"/>
    <w:rsid w:val="008B7AE4"/>
    <w:rsid w:val="008B7C50"/>
    <w:rsid w:val="008B7EDD"/>
    <w:rsid w:val="008C0184"/>
    <w:rsid w:val="008C032A"/>
    <w:rsid w:val="008C04F6"/>
    <w:rsid w:val="008C0A44"/>
    <w:rsid w:val="008C0A62"/>
    <w:rsid w:val="008C10A9"/>
    <w:rsid w:val="008C1477"/>
    <w:rsid w:val="008C180C"/>
    <w:rsid w:val="008C2923"/>
    <w:rsid w:val="008C2A36"/>
    <w:rsid w:val="008C2A58"/>
    <w:rsid w:val="008C2A77"/>
    <w:rsid w:val="008C2BF5"/>
    <w:rsid w:val="008C30EE"/>
    <w:rsid w:val="008C346D"/>
    <w:rsid w:val="008C376B"/>
    <w:rsid w:val="008C3773"/>
    <w:rsid w:val="008C3776"/>
    <w:rsid w:val="008C3E0C"/>
    <w:rsid w:val="008C4542"/>
    <w:rsid w:val="008C45B2"/>
    <w:rsid w:val="008C47A4"/>
    <w:rsid w:val="008C5279"/>
    <w:rsid w:val="008C5747"/>
    <w:rsid w:val="008C5DDB"/>
    <w:rsid w:val="008C667C"/>
    <w:rsid w:val="008C69E2"/>
    <w:rsid w:val="008C6B7B"/>
    <w:rsid w:val="008C6EC9"/>
    <w:rsid w:val="008C7869"/>
    <w:rsid w:val="008D00A1"/>
    <w:rsid w:val="008D0336"/>
    <w:rsid w:val="008D03FD"/>
    <w:rsid w:val="008D0CFB"/>
    <w:rsid w:val="008D1446"/>
    <w:rsid w:val="008D1F7B"/>
    <w:rsid w:val="008D201D"/>
    <w:rsid w:val="008D22D7"/>
    <w:rsid w:val="008D288C"/>
    <w:rsid w:val="008D2B91"/>
    <w:rsid w:val="008D2C45"/>
    <w:rsid w:val="008D2EBB"/>
    <w:rsid w:val="008D2FD6"/>
    <w:rsid w:val="008D32A6"/>
    <w:rsid w:val="008D36FA"/>
    <w:rsid w:val="008D39F5"/>
    <w:rsid w:val="008D3BFC"/>
    <w:rsid w:val="008D3C5B"/>
    <w:rsid w:val="008D3E30"/>
    <w:rsid w:val="008D3E56"/>
    <w:rsid w:val="008D3F18"/>
    <w:rsid w:val="008D430D"/>
    <w:rsid w:val="008D4549"/>
    <w:rsid w:val="008D487B"/>
    <w:rsid w:val="008D4B9A"/>
    <w:rsid w:val="008D4BD5"/>
    <w:rsid w:val="008D4C44"/>
    <w:rsid w:val="008D4D21"/>
    <w:rsid w:val="008D55ED"/>
    <w:rsid w:val="008D5BE8"/>
    <w:rsid w:val="008D5BFC"/>
    <w:rsid w:val="008D5FDC"/>
    <w:rsid w:val="008D5FF6"/>
    <w:rsid w:val="008D631F"/>
    <w:rsid w:val="008D640A"/>
    <w:rsid w:val="008D6AA2"/>
    <w:rsid w:val="008D6BD0"/>
    <w:rsid w:val="008D6FCD"/>
    <w:rsid w:val="008D7DCD"/>
    <w:rsid w:val="008E049A"/>
    <w:rsid w:val="008E0D14"/>
    <w:rsid w:val="008E1610"/>
    <w:rsid w:val="008E2443"/>
    <w:rsid w:val="008E2467"/>
    <w:rsid w:val="008E254F"/>
    <w:rsid w:val="008E271A"/>
    <w:rsid w:val="008E28DD"/>
    <w:rsid w:val="008E2967"/>
    <w:rsid w:val="008E2A60"/>
    <w:rsid w:val="008E2E89"/>
    <w:rsid w:val="008E2FE2"/>
    <w:rsid w:val="008E315C"/>
    <w:rsid w:val="008E3894"/>
    <w:rsid w:val="008E3BB6"/>
    <w:rsid w:val="008E3E26"/>
    <w:rsid w:val="008E40AC"/>
    <w:rsid w:val="008E50A5"/>
    <w:rsid w:val="008E5360"/>
    <w:rsid w:val="008E5432"/>
    <w:rsid w:val="008E59C9"/>
    <w:rsid w:val="008E5AA5"/>
    <w:rsid w:val="008E5CFD"/>
    <w:rsid w:val="008E5D4E"/>
    <w:rsid w:val="008E5E2F"/>
    <w:rsid w:val="008E5EBF"/>
    <w:rsid w:val="008E6739"/>
    <w:rsid w:val="008E6A67"/>
    <w:rsid w:val="008E6BA2"/>
    <w:rsid w:val="008E6C9C"/>
    <w:rsid w:val="008E7A59"/>
    <w:rsid w:val="008E7B9F"/>
    <w:rsid w:val="008F0464"/>
    <w:rsid w:val="008F0684"/>
    <w:rsid w:val="008F1134"/>
    <w:rsid w:val="008F1337"/>
    <w:rsid w:val="008F1F45"/>
    <w:rsid w:val="008F2430"/>
    <w:rsid w:val="008F2568"/>
    <w:rsid w:val="008F27E8"/>
    <w:rsid w:val="008F2B02"/>
    <w:rsid w:val="008F33A5"/>
    <w:rsid w:val="008F3489"/>
    <w:rsid w:val="008F3FEA"/>
    <w:rsid w:val="008F4162"/>
    <w:rsid w:val="008F48F7"/>
    <w:rsid w:val="008F4B7D"/>
    <w:rsid w:val="008F4F50"/>
    <w:rsid w:val="008F50A8"/>
    <w:rsid w:val="008F5153"/>
    <w:rsid w:val="008F56AE"/>
    <w:rsid w:val="008F5A62"/>
    <w:rsid w:val="008F5FC1"/>
    <w:rsid w:val="008F62F4"/>
    <w:rsid w:val="008F6546"/>
    <w:rsid w:val="008F7336"/>
    <w:rsid w:val="008F75A0"/>
    <w:rsid w:val="008F7BFD"/>
    <w:rsid w:val="008F7EEC"/>
    <w:rsid w:val="00900827"/>
    <w:rsid w:val="00900A9B"/>
    <w:rsid w:val="00901E23"/>
    <w:rsid w:val="00901FE0"/>
    <w:rsid w:val="0090216C"/>
    <w:rsid w:val="0090254B"/>
    <w:rsid w:val="00902778"/>
    <w:rsid w:val="0090342E"/>
    <w:rsid w:val="00903AE4"/>
    <w:rsid w:val="009041AE"/>
    <w:rsid w:val="00904A1E"/>
    <w:rsid w:val="00904CDB"/>
    <w:rsid w:val="00904D0D"/>
    <w:rsid w:val="00904DC5"/>
    <w:rsid w:val="00905937"/>
    <w:rsid w:val="009061BF"/>
    <w:rsid w:val="0090655E"/>
    <w:rsid w:val="00906583"/>
    <w:rsid w:val="009066A7"/>
    <w:rsid w:val="00906765"/>
    <w:rsid w:val="009070DE"/>
    <w:rsid w:val="009079E4"/>
    <w:rsid w:val="00907B11"/>
    <w:rsid w:val="00907E65"/>
    <w:rsid w:val="00907FDF"/>
    <w:rsid w:val="009101F7"/>
    <w:rsid w:val="009104F3"/>
    <w:rsid w:val="009105B8"/>
    <w:rsid w:val="009108C5"/>
    <w:rsid w:val="00910D52"/>
    <w:rsid w:val="00911411"/>
    <w:rsid w:val="00911C52"/>
    <w:rsid w:val="00911C5E"/>
    <w:rsid w:val="00912C05"/>
    <w:rsid w:val="00912C50"/>
    <w:rsid w:val="00913775"/>
    <w:rsid w:val="00913AC4"/>
    <w:rsid w:val="00913CDD"/>
    <w:rsid w:val="00914EFB"/>
    <w:rsid w:val="00914FA0"/>
    <w:rsid w:val="009152EE"/>
    <w:rsid w:val="0091553F"/>
    <w:rsid w:val="0091564E"/>
    <w:rsid w:val="00915CD9"/>
    <w:rsid w:val="00915DC3"/>
    <w:rsid w:val="009169CB"/>
    <w:rsid w:val="00916C77"/>
    <w:rsid w:val="00916C78"/>
    <w:rsid w:val="00916F62"/>
    <w:rsid w:val="009174CA"/>
    <w:rsid w:val="00917A81"/>
    <w:rsid w:val="009202A9"/>
    <w:rsid w:val="0092047E"/>
    <w:rsid w:val="009205EA"/>
    <w:rsid w:val="00920A48"/>
    <w:rsid w:val="00920B82"/>
    <w:rsid w:val="00921384"/>
    <w:rsid w:val="0092157E"/>
    <w:rsid w:val="009215A2"/>
    <w:rsid w:val="009215E9"/>
    <w:rsid w:val="00921CCB"/>
    <w:rsid w:val="0092217B"/>
    <w:rsid w:val="009223F8"/>
    <w:rsid w:val="009237D0"/>
    <w:rsid w:val="00923849"/>
    <w:rsid w:val="00924A52"/>
    <w:rsid w:val="00924B16"/>
    <w:rsid w:val="0092512D"/>
    <w:rsid w:val="00925A8E"/>
    <w:rsid w:val="00925B41"/>
    <w:rsid w:val="00926466"/>
    <w:rsid w:val="00926BA0"/>
    <w:rsid w:val="00927CA7"/>
    <w:rsid w:val="00927D90"/>
    <w:rsid w:val="00927F3D"/>
    <w:rsid w:val="00927FCE"/>
    <w:rsid w:val="00930A4F"/>
    <w:rsid w:val="00930E5C"/>
    <w:rsid w:val="00931198"/>
    <w:rsid w:val="0093170D"/>
    <w:rsid w:val="009317FA"/>
    <w:rsid w:val="0093188C"/>
    <w:rsid w:val="00932176"/>
    <w:rsid w:val="0093257A"/>
    <w:rsid w:val="0093271E"/>
    <w:rsid w:val="00932D8E"/>
    <w:rsid w:val="00932DF8"/>
    <w:rsid w:val="00933B8A"/>
    <w:rsid w:val="00933F52"/>
    <w:rsid w:val="0093415D"/>
    <w:rsid w:val="0093430C"/>
    <w:rsid w:val="0093482D"/>
    <w:rsid w:val="00934D33"/>
    <w:rsid w:val="00934E30"/>
    <w:rsid w:val="0093542A"/>
    <w:rsid w:val="0093560B"/>
    <w:rsid w:val="00935976"/>
    <w:rsid w:val="00935C03"/>
    <w:rsid w:val="009364E3"/>
    <w:rsid w:val="009370FD"/>
    <w:rsid w:val="009378BA"/>
    <w:rsid w:val="00937F8F"/>
    <w:rsid w:val="0094039C"/>
    <w:rsid w:val="0094095B"/>
    <w:rsid w:val="00940DBF"/>
    <w:rsid w:val="00940EFF"/>
    <w:rsid w:val="009416A5"/>
    <w:rsid w:val="00941920"/>
    <w:rsid w:val="00941FF1"/>
    <w:rsid w:val="00942240"/>
    <w:rsid w:val="009423C2"/>
    <w:rsid w:val="00942622"/>
    <w:rsid w:val="0094289A"/>
    <w:rsid w:val="009429E4"/>
    <w:rsid w:val="00942BA7"/>
    <w:rsid w:val="00942BA8"/>
    <w:rsid w:val="00943285"/>
    <w:rsid w:val="0094390B"/>
    <w:rsid w:val="00943C34"/>
    <w:rsid w:val="00943D2F"/>
    <w:rsid w:val="00944244"/>
    <w:rsid w:val="0094424A"/>
    <w:rsid w:val="00944A26"/>
    <w:rsid w:val="009453B2"/>
    <w:rsid w:val="00945ED3"/>
    <w:rsid w:val="009465ED"/>
    <w:rsid w:val="00946E4C"/>
    <w:rsid w:val="00947184"/>
    <w:rsid w:val="009472FE"/>
    <w:rsid w:val="00947723"/>
    <w:rsid w:val="009506F3"/>
    <w:rsid w:val="00950C6B"/>
    <w:rsid w:val="00951532"/>
    <w:rsid w:val="009515BA"/>
    <w:rsid w:val="00951C16"/>
    <w:rsid w:val="00951E61"/>
    <w:rsid w:val="00952468"/>
    <w:rsid w:val="009526DC"/>
    <w:rsid w:val="00952F99"/>
    <w:rsid w:val="0095309B"/>
    <w:rsid w:val="009534C7"/>
    <w:rsid w:val="00953C55"/>
    <w:rsid w:val="00953E81"/>
    <w:rsid w:val="0095434E"/>
    <w:rsid w:val="0095475F"/>
    <w:rsid w:val="009552A4"/>
    <w:rsid w:val="00955456"/>
    <w:rsid w:val="00955B82"/>
    <w:rsid w:val="00955F11"/>
    <w:rsid w:val="0095630F"/>
    <w:rsid w:val="00956BDA"/>
    <w:rsid w:val="00956D86"/>
    <w:rsid w:val="00956F4B"/>
    <w:rsid w:val="0095702E"/>
    <w:rsid w:val="009570DC"/>
    <w:rsid w:val="00957103"/>
    <w:rsid w:val="009572D5"/>
    <w:rsid w:val="00957C42"/>
    <w:rsid w:val="00957F54"/>
    <w:rsid w:val="009602CC"/>
    <w:rsid w:val="0096033D"/>
    <w:rsid w:val="00960DF1"/>
    <w:rsid w:val="00960DFB"/>
    <w:rsid w:val="0096136B"/>
    <w:rsid w:val="00961501"/>
    <w:rsid w:val="00961BF7"/>
    <w:rsid w:val="009624C7"/>
    <w:rsid w:val="00962652"/>
    <w:rsid w:val="0096282A"/>
    <w:rsid w:val="009633F8"/>
    <w:rsid w:val="00963505"/>
    <w:rsid w:val="00963C2F"/>
    <w:rsid w:val="00963C47"/>
    <w:rsid w:val="0096447E"/>
    <w:rsid w:val="009647F8"/>
    <w:rsid w:val="0096505F"/>
    <w:rsid w:val="0096525A"/>
    <w:rsid w:val="009653DD"/>
    <w:rsid w:val="00965B10"/>
    <w:rsid w:val="00965EDB"/>
    <w:rsid w:val="00966089"/>
    <w:rsid w:val="00966676"/>
    <w:rsid w:val="00966CDC"/>
    <w:rsid w:val="00966EFE"/>
    <w:rsid w:val="009670D1"/>
    <w:rsid w:val="00967397"/>
    <w:rsid w:val="00967445"/>
    <w:rsid w:val="0096756A"/>
    <w:rsid w:val="00967C44"/>
    <w:rsid w:val="009702EF"/>
    <w:rsid w:val="009703EF"/>
    <w:rsid w:val="00970718"/>
    <w:rsid w:val="0097088B"/>
    <w:rsid w:val="00970CE2"/>
    <w:rsid w:val="0097115D"/>
    <w:rsid w:val="009717E0"/>
    <w:rsid w:val="0097245F"/>
    <w:rsid w:val="00972805"/>
    <w:rsid w:val="00972B8D"/>
    <w:rsid w:val="00973331"/>
    <w:rsid w:val="00973485"/>
    <w:rsid w:val="0097349B"/>
    <w:rsid w:val="00973723"/>
    <w:rsid w:val="009738D7"/>
    <w:rsid w:val="00973901"/>
    <w:rsid w:val="00973C75"/>
    <w:rsid w:val="00973D8A"/>
    <w:rsid w:val="00973F86"/>
    <w:rsid w:val="009741F2"/>
    <w:rsid w:val="0097450A"/>
    <w:rsid w:val="00974A1D"/>
    <w:rsid w:val="00975114"/>
    <w:rsid w:val="00975153"/>
    <w:rsid w:val="009755E3"/>
    <w:rsid w:val="0097561F"/>
    <w:rsid w:val="00975941"/>
    <w:rsid w:val="009760F2"/>
    <w:rsid w:val="00976109"/>
    <w:rsid w:val="009763F6"/>
    <w:rsid w:val="00977807"/>
    <w:rsid w:val="00977DB3"/>
    <w:rsid w:val="00977EDA"/>
    <w:rsid w:val="0098029B"/>
    <w:rsid w:val="0098050D"/>
    <w:rsid w:val="009805BB"/>
    <w:rsid w:val="009805DB"/>
    <w:rsid w:val="009806C2"/>
    <w:rsid w:val="00981068"/>
    <w:rsid w:val="00981A00"/>
    <w:rsid w:val="009821DC"/>
    <w:rsid w:val="00982603"/>
    <w:rsid w:val="0098299B"/>
    <w:rsid w:val="00982E67"/>
    <w:rsid w:val="00983286"/>
    <w:rsid w:val="00983483"/>
    <w:rsid w:val="00983F05"/>
    <w:rsid w:val="00983FC4"/>
    <w:rsid w:val="00984372"/>
    <w:rsid w:val="00984682"/>
    <w:rsid w:val="00984854"/>
    <w:rsid w:val="00984875"/>
    <w:rsid w:val="009848C6"/>
    <w:rsid w:val="00984AEC"/>
    <w:rsid w:val="00984B95"/>
    <w:rsid w:val="00984D9F"/>
    <w:rsid w:val="00985750"/>
    <w:rsid w:val="00985B1E"/>
    <w:rsid w:val="009861E0"/>
    <w:rsid w:val="0098681D"/>
    <w:rsid w:val="00986A68"/>
    <w:rsid w:val="00986F78"/>
    <w:rsid w:val="0098740B"/>
    <w:rsid w:val="009878E0"/>
    <w:rsid w:val="00987BFD"/>
    <w:rsid w:val="009905EF"/>
    <w:rsid w:val="0099085C"/>
    <w:rsid w:val="00990D10"/>
    <w:rsid w:val="00990FFB"/>
    <w:rsid w:val="00991056"/>
    <w:rsid w:val="0099112E"/>
    <w:rsid w:val="00991355"/>
    <w:rsid w:val="00991703"/>
    <w:rsid w:val="009918D6"/>
    <w:rsid w:val="0099211A"/>
    <w:rsid w:val="009921CA"/>
    <w:rsid w:val="00992985"/>
    <w:rsid w:val="00992C0A"/>
    <w:rsid w:val="009933B0"/>
    <w:rsid w:val="00993F2B"/>
    <w:rsid w:val="009946FF"/>
    <w:rsid w:val="009947F2"/>
    <w:rsid w:val="00994B02"/>
    <w:rsid w:val="00995534"/>
    <w:rsid w:val="00995809"/>
    <w:rsid w:val="00995904"/>
    <w:rsid w:val="00995CD6"/>
    <w:rsid w:val="00995F7E"/>
    <w:rsid w:val="0099670A"/>
    <w:rsid w:val="00996803"/>
    <w:rsid w:val="009971D3"/>
    <w:rsid w:val="0099735D"/>
    <w:rsid w:val="0099735E"/>
    <w:rsid w:val="00997610"/>
    <w:rsid w:val="00997A87"/>
    <w:rsid w:val="00997F69"/>
    <w:rsid w:val="009A0259"/>
    <w:rsid w:val="009A0585"/>
    <w:rsid w:val="009A0F4B"/>
    <w:rsid w:val="009A27EC"/>
    <w:rsid w:val="009A348F"/>
    <w:rsid w:val="009A3BD8"/>
    <w:rsid w:val="009A3DCF"/>
    <w:rsid w:val="009A3E3D"/>
    <w:rsid w:val="009A400F"/>
    <w:rsid w:val="009A4887"/>
    <w:rsid w:val="009A4DF0"/>
    <w:rsid w:val="009A504D"/>
    <w:rsid w:val="009A5103"/>
    <w:rsid w:val="009A5BB2"/>
    <w:rsid w:val="009A5E11"/>
    <w:rsid w:val="009A62DE"/>
    <w:rsid w:val="009A6620"/>
    <w:rsid w:val="009A69D9"/>
    <w:rsid w:val="009A6B2B"/>
    <w:rsid w:val="009A6BA8"/>
    <w:rsid w:val="009A7ECA"/>
    <w:rsid w:val="009B00CF"/>
    <w:rsid w:val="009B1165"/>
    <w:rsid w:val="009B24CD"/>
    <w:rsid w:val="009B254B"/>
    <w:rsid w:val="009B290A"/>
    <w:rsid w:val="009B29B7"/>
    <w:rsid w:val="009B2AB7"/>
    <w:rsid w:val="009B2EE2"/>
    <w:rsid w:val="009B30B0"/>
    <w:rsid w:val="009B368F"/>
    <w:rsid w:val="009B3F52"/>
    <w:rsid w:val="009B4264"/>
    <w:rsid w:val="009B43C5"/>
    <w:rsid w:val="009B43F8"/>
    <w:rsid w:val="009B4573"/>
    <w:rsid w:val="009B50A6"/>
    <w:rsid w:val="009B5183"/>
    <w:rsid w:val="009B524B"/>
    <w:rsid w:val="009B562F"/>
    <w:rsid w:val="009B5AEE"/>
    <w:rsid w:val="009B6BFE"/>
    <w:rsid w:val="009B6D57"/>
    <w:rsid w:val="009B6E6B"/>
    <w:rsid w:val="009B6EE4"/>
    <w:rsid w:val="009B6F85"/>
    <w:rsid w:val="009B794B"/>
    <w:rsid w:val="009B7FFE"/>
    <w:rsid w:val="009C005F"/>
    <w:rsid w:val="009C0807"/>
    <w:rsid w:val="009C1502"/>
    <w:rsid w:val="009C17BC"/>
    <w:rsid w:val="009C1A89"/>
    <w:rsid w:val="009C1E90"/>
    <w:rsid w:val="009C2E74"/>
    <w:rsid w:val="009C2FAB"/>
    <w:rsid w:val="009C30C9"/>
    <w:rsid w:val="009C3350"/>
    <w:rsid w:val="009C3CC3"/>
    <w:rsid w:val="009C417C"/>
    <w:rsid w:val="009C57BB"/>
    <w:rsid w:val="009C5AC2"/>
    <w:rsid w:val="009C5C27"/>
    <w:rsid w:val="009C6677"/>
    <w:rsid w:val="009C6BAC"/>
    <w:rsid w:val="009C6D44"/>
    <w:rsid w:val="009C6DF2"/>
    <w:rsid w:val="009C71BD"/>
    <w:rsid w:val="009C7857"/>
    <w:rsid w:val="009C792B"/>
    <w:rsid w:val="009D0407"/>
    <w:rsid w:val="009D1323"/>
    <w:rsid w:val="009D173D"/>
    <w:rsid w:val="009D1B9B"/>
    <w:rsid w:val="009D1C54"/>
    <w:rsid w:val="009D1EBD"/>
    <w:rsid w:val="009D1F17"/>
    <w:rsid w:val="009D208E"/>
    <w:rsid w:val="009D25E1"/>
    <w:rsid w:val="009D2F48"/>
    <w:rsid w:val="009D33CE"/>
    <w:rsid w:val="009D3550"/>
    <w:rsid w:val="009D36DB"/>
    <w:rsid w:val="009D39E7"/>
    <w:rsid w:val="009D39F7"/>
    <w:rsid w:val="009D3C0D"/>
    <w:rsid w:val="009D3D4F"/>
    <w:rsid w:val="009D3DF0"/>
    <w:rsid w:val="009D45DC"/>
    <w:rsid w:val="009D4A3C"/>
    <w:rsid w:val="009D4F7D"/>
    <w:rsid w:val="009D5555"/>
    <w:rsid w:val="009D5EA3"/>
    <w:rsid w:val="009D604B"/>
    <w:rsid w:val="009D6906"/>
    <w:rsid w:val="009D70ED"/>
    <w:rsid w:val="009D7DE5"/>
    <w:rsid w:val="009D7EB5"/>
    <w:rsid w:val="009D7FCD"/>
    <w:rsid w:val="009E034A"/>
    <w:rsid w:val="009E0D2B"/>
    <w:rsid w:val="009E1F66"/>
    <w:rsid w:val="009E2383"/>
    <w:rsid w:val="009E28FF"/>
    <w:rsid w:val="009E29A9"/>
    <w:rsid w:val="009E2E7A"/>
    <w:rsid w:val="009E2F43"/>
    <w:rsid w:val="009E321C"/>
    <w:rsid w:val="009E40C9"/>
    <w:rsid w:val="009E41CF"/>
    <w:rsid w:val="009E43E5"/>
    <w:rsid w:val="009E4AF2"/>
    <w:rsid w:val="009E52F5"/>
    <w:rsid w:val="009E53FB"/>
    <w:rsid w:val="009E5A53"/>
    <w:rsid w:val="009E5D57"/>
    <w:rsid w:val="009E5EE9"/>
    <w:rsid w:val="009E5F4A"/>
    <w:rsid w:val="009E6062"/>
    <w:rsid w:val="009E68D3"/>
    <w:rsid w:val="009E69F6"/>
    <w:rsid w:val="009E6B6A"/>
    <w:rsid w:val="009E6B80"/>
    <w:rsid w:val="009E6ECA"/>
    <w:rsid w:val="009E6F38"/>
    <w:rsid w:val="009E7572"/>
    <w:rsid w:val="009E7CF8"/>
    <w:rsid w:val="009E7D7C"/>
    <w:rsid w:val="009F01B9"/>
    <w:rsid w:val="009F04E2"/>
    <w:rsid w:val="009F0837"/>
    <w:rsid w:val="009F0847"/>
    <w:rsid w:val="009F16F4"/>
    <w:rsid w:val="009F193A"/>
    <w:rsid w:val="009F1ABD"/>
    <w:rsid w:val="009F1E13"/>
    <w:rsid w:val="009F25B4"/>
    <w:rsid w:val="009F3580"/>
    <w:rsid w:val="009F395A"/>
    <w:rsid w:val="009F398A"/>
    <w:rsid w:val="009F3BD5"/>
    <w:rsid w:val="009F3BEF"/>
    <w:rsid w:val="009F4365"/>
    <w:rsid w:val="009F4462"/>
    <w:rsid w:val="009F4FBB"/>
    <w:rsid w:val="009F5980"/>
    <w:rsid w:val="009F59BA"/>
    <w:rsid w:val="009F5A22"/>
    <w:rsid w:val="009F5A2A"/>
    <w:rsid w:val="009F6D03"/>
    <w:rsid w:val="009F731B"/>
    <w:rsid w:val="00A0031F"/>
    <w:rsid w:val="00A00998"/>
    <w:rsid w:val="00A00B96"/>
    <w:rsid w:val="00A0114B"/>
    <w:rsid w:val="00A02006"/>
    <w:rsid w:val="00A02153"/>
    <w:rsid w:val="00A0228D"/>
    <w:rsid w:val="00A0238F"/>
    <w:rsid w:val="00A02AE3"/>
    <w:rsid w:val="00A03107"/>
    <w:rsid w:val="00A035AE"/>
    <w:rsid w:val="00A04931"/>
    <w:rsid w:val="00A04990"/>
    <w:rsid w:val="00A05539"/>
    <w:rsid w:val="00A055DA"/>
    <w:rsid w:val="00A056D2"/>
    <w:rsid w:val="00A058E9"/>
    <w:rsid w:val="00A05DA6"/>
    <w:rsid w:val="00A06513"/>
    <w:rsid w:val="00A065DB"/>
    <w:rsid w:val="00A067DD"/>
    <w:rsid w:val="00A077E1"/>
    <w:rsid w:val="00A07B53"/>
    <w:rsid w:val="00A07BEC"/>
    <w:rsid w:val="00A07CDF"/>
    <w:rsid w:val="00A07ECF"/>
    <w:rsid w:val="00A10629"/>
    <w:rsid w:val="00A10709"/>
    <w:rsid w:val="00A10C2F"/>
    <w:rsid w:val="00A113A2"/>
    <w:rsid w:val="00A11C14"/>
    <w:rsid w:val="00A1218B"/>
    <w:rsid w:val="00A12DFF"/>
    <w:rsid w:val="00A132DB"/>
    <w:rsid w:val="00A13CCA"/>
    <w:rsid w:val="00A13F70"/>
    <w:rsid w:val="00A14316"/>
    <w:rsid w:val="00A146CC"/>
    <w:rsid w:val="00A14D6B"/>
    <w:rsid w:val="00A14D89"/>
    <w:rsid w:val="00A15542"/>
    <w:rsid w:val="00A156D2"/>
    <w:rsid w:val="00A159E2"/>
    <w:rsid w:val="00A15D44"/>
    <w:rsid w:val="00A1655C"/>
    <w:rsid w:val="00A16CDE"/>
    <w:rsid w:val="00A16F35"/>
    <w:rsid w:val="00A17255"/>
    <w:rsid w:val="00A17765"/>
    <w:rsid w:val="00A1778D"/>
    <w:rsid w:val="00A179A3"/>
    <w:rsid w:val="00A17D91"/>
    <w:rsid w:val="00A20586"/>
    <w:rsid w:val="00A20DE3"/>
    <w:rsid w:val="00A20E00"/>
    <w:rsid w:val="00A21AEC"/>
    <w:rsid w:val="00A22073"/>
    <w:rsid w:val="00A220FB"/>
    <w:rsid w:val="00A223C6"/>
    <w:rsid w:val="00A223D8"/>
    <w:rsid w:val="00A225F3"/>
    <w:rsid w:val="00A228EF"/>
    <w:rsid w:val="00A2352F"/>
    <w:rsid w:val="00A23810"/>
    <w:rsid w:val="00A2385E"/>
    <w:rsid w:val="00A23A81"/>
    <w:rsid w:val="00A23D61"/>
    <w:rsid w:val="00A23DCC"/>
    <w:rsid w:val="00A24AE7"/>
    <w:rsid w:val="00A24CA3"/>
    <w:rsid w:val="00A24D35"/>
    <w:rsid w:val="00A24E47"/>
    <w:rsid w:val="00A254FF"/>
    <w:rsid w:val="00A25D0C"/>
    <w:rsid w:val="00A26193"/>
    <w:rsid w:val="00A2634F"/>
    <w:rsid w:val="00A265CF"/>
    <w:rsid w:val="00A265EB"/>
    <w:rsid w:val="00A26AAF"/>
    <w:rsid w:val="00A26C0D"/>
    <w:rsid w:val="00A279C2"/>
    <w:rsid w:val="00A300E3"/>
    <w:rsid w:val="00A30DAF"/>
    <w:rsid w:val="00A30EC2"/>
    <w:rsid w:val="00A311B6"/>
    <w:rsid w:val="00A317EB"/>
    <w:rsid w:val="00A31C25"/>
    <w:rsid w:val="00A329C3"/>
    <w:rsid w:val="00A32DB0"/>
    <w:rsid w:val="00A334F1"/>
    <w:rsid w:val="00A3412C"/>
    <w:rsid w:val="00A34281"/>
    <w:rsid w:val="00A34781"/>
    <w:rsid w:val="00A34C4A"/>
    <w:rsid w:val="00A34E1A"/>
    <w:rsid w:val="00A35815"/>
    <w:rsid w:val="00A36052"/>
    <w:rsid w:val="00A363B9"/>
    <w:rsid w:val="00A36699"/>
    <w:rsid w:val="00A3696E"/>
    <w:rsid w:val="00A36D26"/>
    <w:rsid w:val="00A3714C"/>
    <w:rsid w:val="00A375EE"/>
    <w:rsid w:val="00A37AF2"/>
    <w:rsid w:val="00A37B14"/>
    <w:rsid w:val="00A37D8A"/>
    <w:rsid w:val="00A40512"/>
    <w:rsid w:val="00A4056E"/>
    <w:rsid w:val="00A40880"/>
    <w:rsid w:val="00A4126A"/>
    <w:rsid w:val="00A4173F"/>
    <w:rsid w:val="00A4191F"/>
    <w:rsid w:val="00A41DA1"/>
    <w:rsid w:val="00A420F5"/>
    <w:rsid w:val="00A424C6"/>
    <w:rsid w:val="00A42536"/>
    <w:rsid w:val="00A436ED"/>
    <w:rsid w:val="00A43D14"/>
    <w:rsid w:val="00A4478E"/>
    <w:rsid w:val="00A44841"/>
    <w:rsid w:val="00A44FC0"/>
    <w:rsid w:val="00A4503E"/>
    <w:rsid w:val="00A45134"/>
    <w:rsid w:val="00A455F2"/>
    <w:rsid w:val="00A458F6"/>
    <w:rsid w:val="00A459A9"/>
    <w:rsid w:val="00A45AD4"/>
    <w:rsid w:val="00A467D7"/>
    <w:rsid w:val="00A46D82"/>
    <w:rsid w:val="00A470DF"/>
    <w:rsid w:val="00A50229"/>
    <w:rsid w:val="00A50539"/>
    <w:rsid w:val="00A50591"/>
    <w:rsid w:val="00A50804"/>
    <w:rsid w:val="00A50CF3"/>
    <w:rsid w:val="00A511EC"/>
    <w:rsid w:val="00A51863"/>
    <w:rsid w:val="00A52319"/>
    <w:rsid w:val="00A52A50"/>
    <w:rsid w:val="00A530DE"/>
    <w:rsid w:val="00A537CB"/>
    <w:rsid w:val="00A53FE4"/>
    <w:rsid w:val="00A546F3"/>
    <w:rsid w:val="00A54820"/>
    <w:rsid w:val="00A56113"/>
    <w:rsid w:val="00A56D8C"/>
    <w:rsid w:val="00A571B1"/>
    <w:rsid w:val="00A571DA"/>
    <w:rsid w:val="00A57639"/>
    <w:rsid w:val="00A57773"/>
    <w:rsid w:val="00A6045C"/>
    <w:rsid w:val="00A60B74"/>
    <w:rsid w:val="00A60D06"/>
    <w:rsid w:val="00A60D30"/>
    <w:rsid w:val="00A60EE0"/>
    <w:rsid w:val="00A613F6"/>
    <w:rsid w:val="00A615A1"/>
    <w:rsid w:val="00A6173C"/>
    <w:rsid w:val="00A617C1"/>
    <w:rsid w:val="00A61BE1"/>
    <w:rsid w:val="00A61DC6"/>
    <w:rsid w:val="00A61E4E"/>
    <w:rsid w:val="00A62309"/>
    <w:rsid w:val="00A623BF"/>
    <w:rsid w:val="00A62978"/>
    <w:rsid w:val="00A62A2B"/>
    <w:rsid w:val="00A62EEE"/>
    <w:rsid w:val="00A630FA"/>
    <w:rsid w:val="00A63778"/>
    <w:rsid w:val="00A639D8"/>
    <w:rsid w:val="00A63F2F"/>
    <w:rsid w:val="00A63FF9"/>
    <w:rsid w:val="00A64E96"/>
    <w:rsid w:val="00A6510B"/>
    <w:rsid w:val="00A6547B"/>
    <w:rsid w:val="00A656D9"/>
    <w:rsid w:val="00A65827"/>
    <w:rsid w:val="00A65A50"/>
    <w:rsid w:val="00A65BE8"/>
    <w:rsid w:val="00A65CAE"/>
    <w:rsid w:val="00A65CDA"/>
    <w:rsid w:val="00A65EBF"/>
    <w:rsid w:val="00A66021"/>
    <w:rsid w:val="00A66054"/>
    <w:rsid w:val="00A667A0"/>
    <w:rsid w:val="00A66988"/>
    <w:rsid w:val="00A669EE"/>
    <w:rsid w:val="00A66B26"/>
    <w:rsid w:val="00A66C95"/>
    <w:rsid w:val="00A67132"/>
    <w:rsid w:val="00A67888"/>
    <w:rsid w:val="00A679A6"/>
    <w:rsid w:val="00A67AF5"/>
    <w:rsid w:val="00A67E94"/>
    <w:rsid w:val="00A7010A"/>
    <w:rsid w:val="00A70351"/>
    <w:rsid w:val="00A703B2"/>
    <w:rsid w:val="00A70569"/>
    <w:rsid w:val="00A707E6"/>
    <w:rsid w:val="00A70953"/>
    <w:rsid w:val="00A70CC1"/>
    <w:rsid w:val="00A70F59"/>
    <w:rsid w:val="00A71520"/>
    <w:rsid w:val="00A71628"/>
    <w:rsid w:val="00A7162F"/>
    <w:rsid w:val="00A71CFA"/>
    <w:rsid w:val="00A72C12"/>
    <w:rsid w:val="00A7317D"/>
    <w:rsid w:val="00A73DD6"/>
    <w:rsid w:val="00A748B3"/>
    <w:rsid w:val="00A74C02"/>
    <w:rsid w:val="00A753A5"/>
    <w:rsid w:val="00A75864"/>
    <w:rsid w:val="00A76630"/>
    <w:rsid w:val="00A7678B"/>
    <w:rsid w:val="00A775DE"/>
    <w:rsid w:val="00A80957"/>
    <w:rsid w:val="00A812F8"/>
    <w:rsid w:val="00A81496"/>
    <w:rsid w:val="00A816D9"/>
    <w:rsid w:val="00A81933"/>
    <w:rsid w:val="00A81B13"/>
    <w:rsid w:val="00A81D36"/>
    <w:rsid w:val="00A81E8D"/>
    <w:rsid w:val="00A825AD"/>
    <w:rsid w:val="00A82AD7"/>
    <w:rsid w:val="00A83520"/>
    <w:rsid w:val="00A83A0A"/>
    <w:rsid w:val="00A83C42"/>
    <w:rsid w:val="00A83D13"/>
    <w:rsid w:val="00A8405A"/>
    <w:rsid w:val="00A8480C"/>
    <w:rsid w:val="00A853BD"/>
    <w:rsid w:val="00A85410"/>
    <w:rsid w:val="00A85585"/>
    <w:rsid w:val="00A85BE7"/>
    <w:rsid w:val="00A85FC3"/>
    <w:rsid w:val="00A865C7"/>
    <w:rsid w:val="00A86840"/>
    <w:rsid w:val="00A868DA"/>
    <w:rsid w:val="00A86C2A"/>
    <w:rsid w:val="00A86D20"/>
    <w:rsid w:val="00A87677"/>
    <w:rsid w:val="00A9058D"/>
    <w:rsid w:val="00A90C73"/>
    <w:rsid w:val="00A910BD"/>
    <w:rsid w:val="00A9189C"/>
    <w:rsid w:val="00A918DE"/>
    <w:rsid w:val="00A927BD"/>
    <w:rsid w:val="00A92F14"/>
    <w:rsid w:val="00A93278"/>
    <w:rsid w:val="00A933E0"/>
    <w:rsid w:val="00A93466"/>
    <w:rsid w:val="00A93ACE"/>
    <w:rsid w:val="00A9477E"/>
    <w:rsid w:val="00A95151"/>
    <w:rsid w:val="00A95938"/>
    <w:rsid w:val="00A959CE"/>
    <w:rsid w:val="00A95C74"/>
    <w:rsid w:val="00A95E9A"/>
    <w:rsid w:val="00A96388"/>
    <w:rsid w:val="00A968B6"/>
    <w:rsid w:val="00A974CE"/>
    <w:rsid w:val="00A97622"/>
    <w:rsid w:val="00A97853"/>
    <w:rsid w:val="00A97C47"/>
    <w:rsid w:val="00AA0DA6"/>
    <w:rsid w:val="00AA1A4E"/>
    <w:rsid w:val="00AA205C"/>
    <w:rsid w:val="00AA29C2"/>
    <w:rsid w:val="00AA349F"/>
    <w:rsid w:val="00AA35A8"/>
    <w:rsid w:val="00AA37AF"/>
    <w:rsid w:val="00AA385D"/>
    <w:rsid w:val="00AA3962"/>
    <w:rsid w:val="00AA3A01"/>
    <w:rsid w:val="00AA3CFB"/>
    <w:rsid w:val="00AA579A"/>
    <w:rsid w:val="00AA5DBB"/>
    <w:rsid w:val="00AA5E61"/>
    <w:rsid w:val="00AA63CF"/>
    <w:rsid w:val="00AA67F8"/>
    <w:rsid w:val="00AA69DA"/>
    <w:rsid w:val="00AA7455"/>
    <w:rsid w:val="00AA7676"/>
    <w:rsid w:val="00AA76D0"/>
    <w:rsid w:val="00AA789D"/>
    <w:rsid w:val="00AA7FF7"/>
    <w:rsid w:val="00AB01ED"/>
    <w:rsid w:val="00AB030D"/>
    <w:rsid w:val="00AB097E"/>
    <w:rsid w:val="00AB09C5"/>
    <w:rsid w:val="00AB0DE5"/>
    <w:rsid w:val="00AB11B2"/>
    <w:rsid w:val="00AB129A"/>
    <w:rsid w:val="00AB130D"/>
    <w:rsid w:val="00AB1BC8"/>
    <w:rsid w:val="00AB1D5D"/>
    <w:rsid w:val="00AB1FEF"/>
    <w:rsid w:val="00AB240E"/>
    <w:rsid w:val="00AB24F4"/>
    <w:rsid w:val="00AB2857"/>
    <w:rsid w:val="00AB34AB"/>
    <w:rsid w:val="00AB44C2"/>
    <w:rsid w:val="00AB461F"/>
    <w:rsid w:val="00AB4C5B"/>
    <w:rsid w:val="00AB4CA3"/>
    <w:rsid w:val="00AB5464"/>
    <w:rsid w:val="00AB5534"/>
    <w:rsid w:val="00AB57CC"/>
    <w:rsid w:val="00AB5CB4"/>
    <w:rsid w:val="00AB6569"/>
    <w:rsid w:val="00AB66F7"/>
    <w:rsid w:val="00AB684C"/>
    <w:rsid w:val="00AB6D09"/>
    <w:rsid w:val="00AB6F31"/>
    <w:rsid w:val="00AB6FF3"/>
    <w:rsid w:val="00AC0111"/>
    <w:rsid w:val="00AC0230"/>
    <w:rsid w:val="00AC0B2A"/>
    <w:rsid w:val="00AC0E8E"/>
    <w:rsid w:val="00AC0F2A"/>
    <w:rsid w:val="00AC0FDB"/>
    <w:rsid w:val="00AC1560"/>
    <w:rsid w:val="00AC15C1"/>
    <w:rsid w:val="00AC1AC4"/>
    <w:rsid w:val="00AC2D03"/>
    <w:rsid w:val="00AC3E25"/>
    <w:rsid w:val="00AC3F42"/>
    <w:rsid w:val="00AC494C"/>
    <w:rsid w:val="00AC529B"/>
    <w:rsid w:val="00AC5805"/>
    <w:rsid w:val="00AC59AA"/>
    <w:rsid w:val="00AC5BC7"/>
    <w:rsid w:val="00AC5C0E"/>
    <w:rsid w:val="00AC5D7A"/>
    <w:rsid w:val="00AC5E52"/>
    <w:rsid w:val="00AC622B"/>
    <w:rsid w:val="00AC654A"/>
    <w:rsid w:val="00AC69FC"/>
    <w:rsid w:val="00AC6C94"/>
    <w:rsid w:val="00AC7055"/>
    <w:rsid w:val="00AC738D"/>
    <w:rsid w:val="00AC7B7D"/>
    <w:rsid w:val="00AC7EE4"/>
    <w:rsid w:val="00AC7F9B"/>
    <w:rsid w:val="00AD006C"/>
    <w:rsid w:val="00AD0207"/>
    <w:rsid w:val="00AD0A1E"/>
    <w:rsid w:val="00AD0A73"/>
    <w:rsid w:val="00AD1389"/>
    <w:rsid w:val="00AD1447"/>
    <w:rsid w:val="00AD17D6"/>
    <w:rsid w:val="00AD1936"/>
    <w:rsid w:val="00AD2FB0"/>
    <w:rsid w:val="00AD4073"/>
    <w:rsid w:val="00AD4212"/>
    <w:rsid w:val="00AD4654"/>
    <w:rsid w:val="00AD62B5"/>
    <w:rsid w:val="00AD7151"/>
    <w:rsid w:val="00AD71D7"/>
    <w:rsid w:val="00AD77EB"/>
    <w:rsid w:val="00AD7D59"/>
    <w:rsid w:val="00AD7FC0"/>
    <w:rsid w:val="00AE0489"/>
    <w:rsid w:val="00AE0495"/>
    <w:rsid w:val="00AE08FF"/>
    <w:rsid w:val="00AE0A1A"/>
    <w:rsid w:val="00AE0CB6"/>
    <w:rsid w:val="00AE0D07"/>
    <w:rsid w:val="00AE0E67"/>
    <w:rsid w:val="00AE0EB1"/>
    <w:rsid w:val="00AE10BD"/>
    <w:rsid w:val="00AE144D"/>
    <w:rsid w:val="00AE16E7"/>
    <w:rsid w:val="00AE1CDD"/>
    <w:rsid w:val="00AE1D88"/>
    <w:rsid w:val="00AE1E1F"/>
    <w:rsid w:val="00AE230E"/>
    <w:rsid w:val="00AE2D33"/>
    <w:rsid w:val="00AE3287"/>
    <w:rsid w:val="00AE330D"/>
    <w:rsid w:val="00AE3D49"/>
    <w:rsid w:val="00AE3FD8"/>
    <w:rsid w:val="00AE411A"/>
    <w:rsid w:val="00AE48A3"/>
    <w:rsid w:val="00AE493A"/>
    <w:rsid w:val="00AE54AF"/>
    <w:rsid w:val="00AE5F19"/>
    <w:rsid w:val="00AE5F96"/>
    <w:rsid w:val="00AE5FCE"/>
    <w:rsid w:val="00AE6333"/>
    <w:rsid w:val="00AE6D1C"/>
    <w:rsid w:val="00AE73C0"/>
    <w:rsid w:val="00AE766C"/>
    <w:rsid w:val="00AE79CB"/>
    <w:rsid w:val="00AE7E4B"/>
    <w:rsid w:val="00AE7EE0"/>
    <w:rsid w:val="00AF00AB"/>
    <w:rsid w:val="00AF00FB"/>
    <w:rsid w:val="00AF01A9"/>
    <w:rsid w:val="00AF0533"/>
    <w:rsid w:val="00AF07E1"/>
    <w:rsid w:val="00AF1225"/>
    <w:rsid w:val="00AF1650"/>
    <w:rsid w:val="00AF1AE9"/>
    <w:rsid w:val="00AF1B5B"/>
    <w:rsid w:val="00AF1BCB"/>
    <w:rsid w:val="00AF1C33"/>
    <w:rsid w:val="00AF2640"/>
    <w:rsid w:val="00AF2C21"/>
    <w:rsid w:val="00AF2EBE"/>
    <w:rsid w:val="00AF330F"/>
    <w:rsid w:val="00AF3526"/>
    <w:rsid w:val="00AF36FB"/>
    <w:rsid w:val="00AF3CF3"/>
    <w:rsid w:val="00AF3F48"/>
    <w:rsid w:val="00AF4063"/>
    <w:rsid w:val="00AF4902"/>
    <w:rsid w:val="00AF4B2F"/>
    <w:rsid w:val="00AF4D7D"/>
    <w:rsid w:val="00AF5358"/>
    <w:rsid w:val="00AF541C"/>
    <w:rsid w:val="00AF54C7"/>
    <w:rsid w:val="00AF561F"/>
    <w:rsid w:val="00AF59C4"/>
    <w:rsid w:val="00AF5FB6"/>
    <w:rsid w:val="00AF601B"/>
    <w:rsid w:val="00AF6057"/>
    <w:rsid w:val="00AF6297"/>
    <w:rsid w:val="00AF6516"/>
    <w:rsid w:val="00AF67E3"/>
    <w:rsid w:val="00AF6836"/>
    <w:rsid w:val="00AF685B"/>
    <w:rsid w:val="00AF6EA9"/>
    <w:rsid w:val="00AF7260"/>
    <w:rsid w:val="00AF7A23"/>
    <w:rsid w:val="00B000E1"/>
    <w:rsid w:val="00B007F1"/>
    <w:rsid w:val="00B00AD9"/>
    <w:rsid w:val="00B00D12"/>
    <w:rsid w:val="00B0210E"/>
    <w:rsid w:val="00B024FE"/>
    <w:rsid w:val="00B02523"/>
    <w:rsid w:val="00B0261C"/>
    <w:rsid w:val="00B031CA"/>
    <w:rsid w:val="00B049A9"/>
    <w:rsid w:val="00B05627"/>
    <w:rsid w:val="00B058C1"/>
    <w:rsid w:val="00B05DD8"/>
    <w:rsid w:val="00B060B8"/>
    <w:rsid w:val="00B06117"/>
    <w:rsid w:val="00B0613A"/>
    <w:rsid w:val="00B06238"/>
    <w:rsid w:val="00B06E6A"/>
    <w:rsid w:val="00B07505"/>
    <w:rsid w:val="00B079D5"/>
    <w:rsid w:val="00B07A4D"/>
    <w:rsid w:val="00B07CED"/>
    <w:rsid w:val="00B1007B"/>
    <w:rsid w:val="00B102D1"/>
    <w:rsid w:val="00B10388"/>
    <w:rsid w:val="00B104BA"/>
    <w:rsid w:val="00B10DD4"/>
    <w:rsid w:val="00B10FAD"/>
    <w:rsid w:val="00B114A1"/>
    <w:rsid w:val="00B1186D"/>
    <w:rsid w:val="00B11B8E"/>
    <w:rsid w:val="00B11D42"/>
    <w:rsid w:val="00B12162"/>
    <w:rsid w:val="00B12226"/>
    <w:rsid w:val="00B13DA5"/>
    <w:rsid w:val="00B1437A"/>
    <w:rsid w:val="00B14AAA"/>
    <w:rsid w:val="00B14FC7"/>
    <w:rsid w:val="00B1510F"/>
    <w:rsid w:val="00B160D1"/>
    <w:rsid w:val="00B171F3"/>
    <w:rsid w:val="00B17D0D"/>
    <w:rsid w:val="00B17D67"/>
    <w:rsid w:val="00B17E2E"/>
    <w:rsid w:val="00B2128F"/>
    <w:rsid w:val="00B21A8D"/>
    <w:rsid w:val="00B22057"/>
    <w:rsid w:val="00B220BA"/>
    <w:rsid w:val="00B223D1"/>
    <w:rsid w:val="00B2268F"/>
    <w:rsid w:val="00B226C9"/>
    <w:rsid w:val="00B22924"/>
    <w:rsid w:val="00B232FC"/>
    <w:rsid w:val="00B23F25"/>
    <w:rsid w:val="00B24DA0"/>
    <w:rsid w:val="00B25461"/>
    <w:rsid w:val="00B2583F"/>
    <w:rsid w:val="00B25883"/>
    <w:rsid w:val="00B25C8E"/>
    <w:rsid w:val="00B25F4B"/>
    <w:rsid w:val="00B263D3"/>
    <w:rsid w:val="00B26C98"/>
    <w:rsid w:val="00B27AC0"/>
    <w:rsid w:val="00B30500"/>
    <w:rsid w:val="00B306C3"/>
    <w:rsid w:val="00B313FB"/>
    <w:rsid w:val="00B315C9"/>
    <w:rsid w:val="00B318E9"/>
    <w:rsid w:val="00B31E1B"/>
    <w:rsid w:val="00B32262"/>
    <w:rsid w:val="00B332CF"/>
    <w:rsid w:val="00B335BB"/>
    <w:rsid w:val="00B33710"/>
    <w:rsid w:val="00B337EC"/>
    <w:rsid w:val="00B33A6B"/>
    <w:rsid w:val="00B33AE7"/>
    <w:rsid w:val="00B340FB"/>
    <w:rsid w:val="00B342A9"/>
    <w:rsid w:val="00B34AEB"/>
    <w:rsid w:val="00B34D43"/>
    <w:rsid w:val="00B35085"/>
    <w:rsid w:val="00B35113"/>
    <w:rsid w:val="00B356D4"/>
    <w:rsid w:val="00B35B9E"/>
    <w:rsid w:val="00B35CF5"/>
    <w:rsid w:val="00B361F0"/>
    <w:rsid w:val="00B36290"/>
    <w:rsid w:val="00B3661A"/>
    <w:rsid w:val="00B36A1E"/>
    <w:rsid w:val="00B36C2F"/>
    <w:rsid w:val="00B36EBB"/>
    <w:rsid w:val="00B37290"/>
    <w:rsid w:val="00B4002A"/>
    <w:rsid w:val="00B40347"/>
    <w:rsid w:val="00B40420"/>
    <w:rsid w:val="00B405D8"/>
    <w:rsid w:val="00B40755"/>
    <w:rsid w:val="00B411E9"/>
    <w:rsid w:val="00B41D9A"/>
    <w:rsid w:val="00B42085"/>
    <w:rsid w:val="00B42663"/>
    <w:rsid w:val="00B43712"/>
    <w:rsid w:val="00B43807"/>
    <w:rsid w:val="00B43909"/>
    <w:rsid w:val="00B43BD7"/>
    <w:rsid w:val="00B43CAD"/>
    <w:rsid w:val="00B43EA4"/>
    <w:rsid w:val="00B43F90"/>
    <w:rsid w:val="00B44441"/>
    <w:rsid w:val="00B44561"/>
    <w:rsid w:val="00B44939"/>
    <w:rsid w:val="00B44CDB"/>
    <w:rsid w:val="00B44D1D"/>
    <w:rsid w:val="00B44D46"/>
    <w:rsid w:val="00B44F3C"/>
    <w:rsid w:val="00B451DC"/>
    <w:rsid w:val="00B45AE0"/>
    <w:rsid w:val="00B45FF8"/>
    <w:rsid w:val="00B46071"/>
    <w:rsid w:val="00B46273"/>
    <w:rsid w:val="00B46848"/>
    <w:rsid w:val="00B4695C"/>
    <w:rsid w:val="00B46B99"/>
    <w:rsid w:val="00B46C6C"/>
    <w:rsid w:val="00B471D2"/>
    <w:rsid w:val="00B47789"/>
    <w:rsid w:val="00B479EA"/>
    <w:rsid w:val="00B502C9"/>
    <w:rsid w:val="00B510B1"/>
    <w:rsid w:val="00B5117D"/>
    <w:rsid w:val="00B51EA6"/>
    <w:rsid w:val="00B52311"/>
    <w:rsid w:val="00B54AE7"/>
    <w:rsid w:val="00B54C48"/>
    <w:rsid w:val="00B5546A"/>
    <w:rsid w:val="00B554DD"/>
    <w:rsid w:val="00B56009"/>
    <w:rsid w:val="00B56039"/>
    <w:rsid w:val="00B5610C"/>
    <w:rsid w:val="00B561E7"/>
    <w:rsid w:val="00B5652D"/>
    <w:rsid w:val="00B5666D"/>
    <w:rsid w:val="00B56704"/>
    <w:rsid w:val="00B56F46"/>
    <w:rsid w:val="00B577E6"/>
    <w:rsid w:val="00B57C5A"/>
    <w:rsid w:val="00B57C85"/>
    <w:rsid w:val="00B57FCD"/>
    <w:rsid w:val="00B6004B"/>
    <w:rsid w:val="00B60489"/>
    <w:rsid w:val="00B605A4"/>
    <w:rsid w:val="00B607B9"/>
    <w:rsid w:val="00B60997"/>
    <w:rsid w:val="00B60C6E"/>
    <w:rsid w:val="00B611C0"/>
    <w:rsid w:val="00B612CA"/>
    <w:rsid w:val="00B6194B"/>
    <w:rsid w:val="00B61ABC"/>
    <w:rsid w:val="00B61CD4"/>
    <w:rsid w:val="00B61CDE"/>
    <w:rsid w:val="00B61D48"/>
    <w:rsid w:val="00B622EF"/>
    <w:rsid w:val="00B623E2"/>
    <w:rsid w:val="00B62C3E"/>
    <w:rsid w:val="00B62E9C"/>
    <w:rsid w:val="00B62EB6"/>
    <w:rsid w:val="00B62FA6"/>
    <w:rsid w:val="00B63273"/>
    <w:rsid w:val="00B6362F"/>
    <w:rsid w:val="00B63EE1"/>
    <w:rsid w:val="00B6406A"/>
    <w:rsid w:val="00B64172"/>
    <w:rsid w:val="00B6429A"/>
    <w:rsid w:val="00B6432D"/>
    <w:rsid w:val="00B6448C"/>
    <w:rsid w:val="00B6487F"/>
    <w:rsid w:val="00B65085"/>
    <w:rsid w:val="00B6513E"/>
    <w:rsid w:val="00B65677"/>
    <w:rsid w:val="00B6571B"/>
    <w:rsid w:val="00B65FA2"/>
    <w:rsid w:val="00B660C1"/>
    <w:rsid w:val="00B6620B"/>
    <w:rsid w:val="00B66584"/>
    <w:rsid w:val="00B669E5"/>
    <w:rsid w:val="00B67504"/>
    <w:rsid w:val="00B702A9"/>
    <w:rsid w:val="00B703E7"/>
    <w:rsid w:val="00B7059B"/>
    <w:rsid w:val="00B70F3D"/>
    <w:rsid w:val="00B71270"/>
    <w:rsid w:val="00B71473"/>
    <w:rsid w:val="00B71485"/>
    <w:rsid w:val="00B72202"/>
    <w:rsid w:val="00B723FD"/>
    <w:rsid w:val="00B725A4"/>
    <w:rsid w:val="00B7297F"/>
    <w:rsid w:val="00B729B2"/>
    <w:rsid w:val="00B72F78"/>
    <w:rsid w:val="00B72FF9"/>
    <w:rsid w:val="00B73A63"/>
    <w:rsid w:val="00B73DC8"/>
    <w:rsid w:val="00B74742"/>
    <w:rsid w:val="00B7560D"/>
    <w:rsid w:val="00B75A1B"/>
    <w:rsid w:val="00B760AB"/>
    <w:rsid w:val="00B76201"/>
    <w:rsid w:val="00B76217"/>
    <w:rsid w:val="00B76E4A"/>
    <w:rsid w:val="00B76F3F"/>
    <w:rsid w:val="00B7726D"/>
    <w:rsid w:val="00B77941"/>
    <w:rsid w:val="00B77E79"/>
    <w:rsid w:val="00B80828"/>
    <w:rsid w:val="00B809B0"/>
    <w:rsid w:val="00B80E3F"/>
    <w:rsid w:val="00B81FE9"/>
    <w:rsid w:val="00B82213"/>
    <w:rsid w:val="00B82528"/>
    <w:rsid w:val="00B825B4"/>
    <w:rsid w:val="00B82A2E"/>
    <w:rsid w:val="00B82A8C"/>
    <w:rsid w:val="00B82B6A"/>
    <w:rsid w:val="00B82D64"/>
    <w:rsid w:val="00B82D99"/>
    <w:rsid w:val="00B83808"/>
    <w:rsid w:val="00B84100"/>
    <w:rsid w:val="00B84179"/>
    <w:rsid w:val="00B848F7"/>
    <w:rsid w:val="00B8495C"/>
    <w:rsid w:val="00B84A59"/>
    <w:rsid w:val="00B84BDE"/>
    <w:rsid w:val="00B85109"/>
    <w:rsid w:val="00B85173"/>
    <w:rsid w:val="00B853F8"/>
    <w:rsid w:val="00B85589"/>
    <w:rsid w:val="00B8562C"/>
    <w:rsid w:val="00B85DDF"/>
    <w:rsid w:val="00B86014"/>
    <w:rsid w:val="00B86307"/>
    <w:rsid w:val="00B864AB"/>
    <w:rsid w:val="00B86612"/>
    <w:rsid w:val="00B86CE7"/>
    <w:rsid w:val="00B86E61"/>
    <w:rsid w:val="00B90C04"/>
    <w:rsid w:val="00B90DAB"/>
    <w:rsid w:val="00B90EBE"/>
    <w:rsid w:val="00B91283"/>
    <w:rsid w:val="00B91FB3"/>
    <w:rsid w:val="00B92467"/>
    <w:rsid w:val="00B930E4"/>
    <w:rsid w:val="00B935B4"/>
    <w:rsid w:val="00B93AE4"/>
    <w:rsid w:val="00B93C99"/>
    <w:rsid w:val="00B9477B"/>
    <w:rsid w:val="00B94817"/>
    <w:rsid w:val="00B94E3C"/>
    <w:rsid w:val="00B95100"/>
    <w:rsid w:val="00B9525A"/>
    <w:rsid w:val="00B9540D"/>
    <w:rsid w:val="00B95D9F"/>
    <w:rsid w:val="00B96306"/>
    <w:rsid w:val="00B9669F"/>
    <w:rsid w:val="00B96721"/>
    <w:rsid w:val="00B967C6"/>
    <w:rsid w:val="00B96838"/>
    <w:rsid w:val="00B96A8F"/>
    <w:rsid w:val="00B96CAA"/>
    <w:rsid w:val="00B96EF7"/>
    <w:rsid w:val="00B9779A"/>
    <w:rsid w:val="00BA0648"/>
    <w:rsid w:val="00BA09D6"/>
    <w:rsid w:val="00BA0AFD"/>
    <w:rsid w:val="00BA0BA0"/>
    <w:rsid w:val="00BA0C64"/>
    <w:rsid w:val="00BA13DD"/>
    <w:rsid w:val="00BA2157"/>
    <w:rsid w:val="00BA21B3"/>
    <w:rsid w:val="00BA2368"/>
    <w:rsid w:val="00BA2859"/>
    <w:rsid w:val="00BA2C46"/>
    <w:rsid w:val="00BA30E4"/>
    <w:rsid w:val="00BA3102"/>
    <w:rsid w:val="00BA34B9"/>
    <w:rsid w:val="00BA4687"/>
    <w:rsid w:val="00BA4C08"/>
    <w:rsid w:val="00BA59A5"/>
    <w:rsid w:val="00BA5F8E"/>
    <w:rsid w:val="00BA60BE"/>
    <w:rsid w:val="00BA66AD"/>
    <w:rsid w:val="00BA66C5"/>
    <w:rsid w:val="00BA68C9"/>
    <w:rsid w:val="00BA6993"/>
    <w:rsid w:val="00BA6B48"/>
    <w:rsid w:val="00BA72EA"/>
    <w:rsid w:val="00BA7852"/>
    <w:rsid w:val="00BA796B"/>
    <w:rsid w:val="00BB024E"/>
    <w:rsid w:val="00BB0A4C"/>
    <w:rsid w:val="00BB1BA1"/>
    <w:rsid w:val="00BB1D58"/>
    <w:rsid w:val="00BB22DF"/>
    <w:rsid w:val="00BB2369"/>
    <w:rsid w:val="00BB269B"/>
    <w:rsid w:val="00BB26C1"/>
    <w:rsid w:val="00BB27FC"/>
    <w:rsid w:val="00BB2BB5"/>
    <w:rsid w:val="00BB2CD0"/>
    <w:rsid w:val="00BB2F82"/>
    <w:rsid w:val="00BB3258"/>
    <w:rsid w:val="00BB3BC7"/>
    <w:rsid w:val="00BB3E15"/>
    <w:rsid w:val="00BB3FBD"/>
    <w:rsid w:val="00BB42E0"/>
    <w:rsid w:val="00BB4462"/>
    <w:rsid w:val="00BB46F2"/>
    <w:rsid w:val="00BB498E"/>
    <w:rsid w:val="00BB570C"/>
    <w:rsid w:val="00BB62CB"/>
    <w:rsid w:val="00BB74B1"/>
    <w:rsid w:val="00BC01CF"/>
    <w:rsid w:val="00BC06A0"/>
    <w:rsid w:val="00BC08B7"/>
    <w:rsid w:val="00BC091C"/>
    <w:rsid w:val="00BC0CFA"/>
    <w:rsid w:val="00BC0F84"/>
    <w:rsid w:val="00BC1437"/>
    <w:rsid w:val="00BC1977"/>
    <w:rsid w:val="00BC1A8D"/>
    <w:rsid w:val="00BC1F6F"/>
    <w:rsid w:val="00BC2A1F"/>
    <w:rsid w:val="00BC2EC7"/>
    <w:rsid w:val="00BC3089"/>
    <w:rsid w:val="00BC4254"/>
    <w:rsid w:val="00BC4C3D"/>
    <w:rsid w:val="00BC4DAD"/>
    <w:rsid w:val="00BC4FBE"/>
    <w:rsid w:val="00BC5040"/>
    <w:rsid w:val="00BC549F"/>
    <w:rsid w:val="00BC6129"/>
    <w:rsid w:val="00BC6138"/>
    <w:rsid w:val="00BC6348"/>
    <w:rsid w:val="00BC641D"/>
    <w:rsid w:val="00BC6674"/>
    <w:rsid w:val="00BC66CA"/>
    <w:rsid w:val="00BC6744"/>
    <w:rsid w:val="00BC6874"/>
    <w:rsid w:val="00BC718F"/>
    <w:rsid w:val="00BC7BBA"/>
    <w:rsid w:val="00BD0795"/>
    <w:rsid w:val="00BD08E3"/>
    <w:rsid w:val="00BD13EC"/>
    <w:rsid w:val="00BD140E"/>
    <w:rsid w:val="00BD1438"/>
    <w:rsid w:val="00BD19B2"/>
    <w:rsid w:val="00BD1F89"/>
    <w:rsid w:val="00BD20A4"/>
    <w:rsid w:val="00BD21F5"/>
    <w:rsid w:val="00BD2A8C"/>
    <w:rsid w:val="00BD2DAE"/>
    <w:rsid w:val="00BD2DF0"/>
    <w:rsid w:val="00BD3109"/>
    <w:rsid w:val="00BD3120"/>
    <w:rsid w:val="00BD3452"/>
    <w:rsid w:val="00BD368F"/>
    <w:rsid w:val="00BD3B73"/>
    <w:rsid w:val="00BD3CBA"/>
    <w:rsid w:val="00BD3D09"/>
    <w:rsid w:val="00BD4170"/>
    <w:rsid w:val="00BD5111"/>
    <w:rsid w:val="00BD5144"/>
    <w:rsid w:val="00BD5269"/>
    <w:rsid w:val="00BD535F"/>
    <w:rsid w:val="00BD5418"/>
    <w:rsid w:val="00BD5929"/>
    <w:rsid w:val="00BD5DF7"/>
    <w:rsid w:val="00BD601B"/>
    <w:rsid w:val="00BD69CC"/>
    <w:rsid w:val="00BD6FA6"/>
    <w:rsid w:val="00BD76F3"/>
    <w:rsid w:val="00BD7999"/>
    <w:rsid w:val="00BD7BCB"/>
    <w:rsid w:val="00BD7C9E"/>
    <w:rsid w:val="00BE046B"/>
    <w:rsid w:val="00BE0EAB"/>
    <w:rsid w:val="00BE100D"/>
    <w:rsid w:val="00BE1167"/>
    <w:rsid w:val="00BE13CD"/>
    <w:rsid w:val="00BE1AD6"/>
    <w:rsid w:val="00BE1E7E"/>
    <w:rsid w:val="00BE2611"/>
    <w:rsid w:val="00BE2FDC"/>
    <w:rsid w:val="00BE37AD"/>
    <w:rsid w:val="00BE3AE3"/>
    <w:rsid w:val="00BE3BB3"/>
    <w:rsid w:val="00BE464F"/>
    <w:rsid w:val="00BE4681"/>
    <w:rsid w:val="00BE46F3"/>
    <w:rsid w:val="00BE4C31"/>
    <w:rsid w:val="00BE52BA"/>
    <w:rsid w:val="00BE53CA"/>
    <w:rsid w:val="00BE5925"/>
    <w:rsid w:val="00BE5C50"/>
    <w:rsid w:val="00BE5EF7"/>
    <w:rsid w:val="00BE5F01"/>
    <w:rsid w:val="00BE5FBD"/>
    <w:rsid w:val="00BE6001"/>
    <w:rsid w:val="00BE608F"/>
    <w:rsid w:val="00BE624B"/>
    <w:rsid w:val="00BE6BBA"/>
    <w:rsid w:val="00BE70F4"/>
    <w:rsid w:val="00BE7335"/>
    <w:rsid w:val="00BE7A2E"/>
    <w:rsid w:val="00BE7DB9"/>
    <w:rsid w:val="00BF081E"/>
    <w:rsid w:val="00BF0BDF"/>
    <w:rsid w:val="00BF0C27"/>
    <w:rsid w:val="00BF0F63"/>
    <w:rsid w:val="00BF116F"/>
    <w:rsid w:val="00BF1479"/>
    <w:rsid w:val="00BF197C"/>
    <w:rsid w:val="00BF2398"/>
    <w:rsid w:val="00BF2D9C"/>
    <w:rsid w:val="00BF2EA1"/>
    <w:rsid w:val="00BF34E1"/>
    <w:rsid w:val="00BF3DE4"/>
    <w:rsid w:val="00BF3ECB"/>
    <w:rsid w:val="00BF404E"/>
    <w:rsid w:val="00BF4240"/>
    <w:rsid w:val="00BF5257"/>
    <w:rsid w:val="00BF57C0"/>
    <w:rsid w:val="00BF6247"/>
    <w:rsid w:val="00BF690A"/>
    <w:rsid w:val="00BF6BF6"/>
    <w:rsid w:val="00BF6DB1"/>
    <w:rsid w:val="00BF6EFF"/>
    <w:rsid w:val="00BF76C9"/>
    <w:rsid w:val="00BF7783"/>
    <w:rsid w:val="00BF7907"/>
    <w:rsid w:val="00BF79F6"/>
    <w:rsid w:val="00C0078B"/>
    <w:rsid w:val="00C00998"/>
    <w:rsid w:val="00C00E01"/>
    <w:rsid w:val="00C00FD7"/>
    <w:rsid w:val="00C01123"/>
    <w:rsid w:val="00C0146A"/>
    <w:rsid w:val="00C01821"/>
    <w:rsid w:val="00C01C67"/>
    <w:rsid w:val="00C01C93"/>
    <w:rsid w:val="00C01D4A"/>
    <w:rsid w:val="00C01D58"/>
    <w:rsid w:val="00C01E20"/>
    <w:rsid w:val="00C01E46"/>
    <w:rsid w:val="00C02291"/>
    <w:rsid w:val="00C02BFE"/>
    <w:rsid w:val="00C02D4B"/>
    <w:rsid w:val="00C0304E"/>
    <w:rsid w:val="00C03C1F"/>
    <w:rsid w:val="00C03C75"/>
    <w:rsid w:val="00C03F10"/>
    <w:rsid w:val="00C04244"/>
    <w:rsid w:val="00C04758"/>
    <w:rsid w:val="00C04D6F"/>
    <w:rsid w:val="00C0533D"/>
    <w:rsid w:val="00C05A8A"/>
    <w:rsid w:val="00C05DEC"/>
    <w:rsid w:val="00C0640D"/>
    <w:rsid w:val="00C064FB"/>
    <w:rsid w:val="00C06576"/>
    <w:rsid w:val="00C06C3E"/>
    <w:rsid w:val="00C071B2"/>
    <w:rsid w:val="00C0742B"/>
    <w:rsid w:val="00C07762"/>
    <w:rsid w:val="00C07867"/>
    <w:rsid w:val="00C07FB1"/>
    <w:rsid w:val="00C1019E"/>
    <w:rsid w:val="00C1049B"/>
    <w:rsid w:val="00C10572"/>
    <w:rsid w:val="00C11E57"/>
    <w:rsid w:val="00C1218E"/>
    <w:rsid w:val="00C123EB"/>
    <w:rsid w:val="00C12C58"/>
    <w:rsid w:val="00C12FBC"/>
    <w:rsid w:val="00C12FC8"/>
    <w:rsid w:val="00C13A95"/>
    <w:rsid w:val="00C13B6F"/>
    <w:rsid w:val="00C1463E"/>
    <w:rsid w:val="00C14677"/>
    <w:rsid w:val="00C14DF3"/>
    <w:rsid w:val="00C14EC9"/>
    <w:rsid w:val="00C15230"/>
    <w:rsid w:val="00C155B6"/>
    <w:rsid w:val="00C1585C"/>
    <w:rsid w:val="00C1684A"/>
    <w:rsid w:val="00C1685E"/>
    <w:rsid w:val="00C171DB"/>
    <w:rsid w:val="00C17200"/>
    <w:rsid w:val="00C1745F"/>
    <w:rsid w:val="00C17855"/>
    <w:rsid w:val="00C17DEB"/>
    <w:rsid w:val="00C2065E"/>
    <w:rsid w:val="00C20E53"/>
    <w:rsid w:val="00C21245"/>
    <w:rsid w:val="00C213BF"/>
    <w:rsid w:val="00C21457"/>
    <w:rsid w:val="00C21A65"/>
    <w:rsid w:val="00C21E06"/>
    <w:rsid w:val="00C21EB8"/>
    <w:rsid w:val="00C22224"/>
    <w:rsid w:val="00C22243"/>
    <w:rsid w:val="00C2263C"/>
    <w:rsid w:val="00C22839"/>
    <w:rsid w:val="00C233E7"/>
    <w:rsid w:val="00C23721"/>
    <w:rsid w:val="00C23EB9"/>
    <w:rsid w:val="00C23FC1"/>
    <w:rsid w:val="00C245C0"/>
    <w:rsid w:val="00C2470E"/>
    <w:rsid w:val="00C24F8F"/>
    <w:rsid w:val="00C264A1"/>
    <w:rsid w:val="00C26926"/>
    <w:rsid w:val="00C2781E"/>
    <w:rsid w:val="00C279BC"/>
    <w:rsid w:val="00C27B28"/>
    <w:rsid w:val="00C30318"/>
    <w:rsid w:val="00C3044C"/>
    <w:rsid w:val="00C3085C"/>
    <w:rsid w:val="00C30C14"/>
    <w:rsid w:val="00C311C9"/>
    <w:rsid w:val="00C3140B"/>
    <w:rsid w:val="00C31DD2"/>
    <w:rsid w:val="00C32B09"/>
    <w:rsid w:val="00C33A5B"/>
    <w:rsid w:val="00C33BE2"/>
    <w:rsid w:val="00C33C1C"/>
    <w:rsid w:val="00C3400A"/>
    <w:rsid w:val="00C3469B"/>
    <w:rsid w:val="00C34852"/>
    <w:rsid w:val="00C34A76"/>
    <w:rsid w:val="00C34BBE"/>
    <w:rsid w:val="00C350FA"/>
    <w:rsid w:val="00C351AF"/>
    <w:rsid w:val="00C35482"/>
    <w:rsid w:val="00C35598"/>
    <w:rsid w:val="00C359DA"/>
    <w:rsid w:val="00C3626A"/>
    <w:rsid w:val="00C36EFC"/>
    <w:rsid w:val="00C37D1F"/>
    <w:rsid w:val="00C40D0D"/>
    <w:rsid w:val="00C40D4C"/>
    <w:rsid w:val="00C419D2"/>
    <w:rsid w:val="00C42017"/>
    <w:rsid w:val="00C42E53"/>
    <w:rsid w:val="00C43C47"/>
    <w:rsid w:val="00C45A42"/>
    <w:rsid w:val="00C45AD3"/>
    <w:rsid w:val="00C45E33"/>
    <w:rsid w:val="00C462EA"/>
    <w:rsid w:val="00C46496"/>
    <w:rsid w:val="00C46AB2"/>
    <w:rsid w:val="00C4709A"/>
    <w:rsid w:val="00C47105"/>
    <w:rsid w:val="00C47187"/>
    <w:rsid w:val="00C4730D"/>
    <w:rsid w:val="00C475B5"/>
    <w:rsid w:val="00C47BAF"/>
    <w:rsid w:val="00C47C9D"/>
    <w:rsid w:val="00C503AC"/>
    <w:rsid w:val="00C504AE"/>
    <w:rsid w:val="00C50824"/>
    <w:rsid w:val="00C50906"/>
    <w:rsid w:val="00C50E86"/>
    <w:rsid w:val="00C51545"/>
    <w:rsid w:val="00C51729"/>
    <w:rsid w:val="00C51AD8"/>
    <w:rsid w:val="00C5208F"/>
    <w:rsid w:val="00C5262C"/>
    <w:rsid w:val="00C527C1"/>
    <w:rsid w:val="00C52F94"/>
    <w:rsid w:val="00C53063"/>
    <w:rsid w:val="00C5334B"/>
    <w:rsid w:val="00C5372B"/>
    <w:rsid w:val="00C537CB"/>
    <w:rsid w:val="00C53DD8"/>
    <w:rsid w:val="00C544DA"/>
    <w:rsid w:val="00C54684"/>
    <w:rsid w:val="00C54B3F"/>
    <w:rsid w:val="00C55500"/>
    <w:rsid w:val="00C55718"/>
    <w:rsid w:val="00C5599D"/>
    <w:rsid w:val="00C55CE1"/>
    <w:rsid w:val="00C56040"/>
    <w:rsid w:val="00C561B0"/>
    <w:rsid w:val="00C565D7"/>
    <w:rsid w:val="00C5662F"/>
    <w:rsid w:val="00C5690B"/>
    <w:rsid w:val="00C56C75"/>
    <w:rsid w:val="00C56D94"/>
    <w:rsid w:val="00C56EFE"/>
    <w:rsid w:val="00C5707D"/>
    <w:rsid w:val="00C57D38"/>
    <w:rsid w:val="00C57F6E"/>
    <w:rsid w:val="00C57F7F"/>
    <w:rsid w:val="00C60049"/>
    <w:rsid w:val="00C60C8F"/>
    <w:rsid w:val="00C60F75"/>
    <w:rsid w:val="00C614AF"/>
    <w:rsid w:val="00C62150"/>
    <w:rsid w:val="00C62667"/>
    <w:rsid w:val="00C62D73"/>
    <w:rsid w:val="00C62F24"/>
    <w:rsid w:val="00C63311"/>
    <w:rsid w:val="00C635BD"/>
    <w:rsid w:val="00C63728"/>
    <w:rsid w:val="00C63AA1"/>
    <w:rsid w:val="00C64A69"/>
    <w:rsid w:val="00C64BA4"/>
    <w:rsid w:val="00C65C9C"/>
    <w:rsid w:val="00C6605A"/>
    <w:rsid w:val="00C662B8"/>
    <w:rsid w:val="00C66B34"/>
    <w:rsid w:val="00C66FAA"/>
    <w:rsid w:val="00C6787F"/>
    <w:rsid w:val="00C67C26"/>
    <w:rsid w:val="00C7012D"/>
    <w:rsid w:val="00C7070C"/>
    <w:rsid w:val="00C710B8"/>
    <w:rsid w:val="00C724CC"/>
    <w:rsid w:val="00C72828"/>
    <w:rsid w:val="00C7295C"/>
    <w:rsid w:val="00C72C1E"/>
    <w:rsid w:val="00C7361A"/>
    <w:rsid w:val="00C73650"/>
    <w:rsid w:val="00C7376D"/>
    <w:rsid w:val="00C73965"/>
    <w:rsid w:val="00C73AE2"/>
    <w:rsid w:val="00C7427E"/>
    <w:rsid w:val="00C7485C"/>
    <w:rsid w:val="00C74978"/>
    <w:rsid w:val="00C750EF"/>
    <w:rsid w:val="00C753D7"/>
    <w:rsid w:val="00C75450"/>
    <w:rsid w:val="00C757B5"/>
    <w:rsid w:val="00C759DB"/>
    <w:rsid w:val="00C75B60"/>
    <w:rsid w:val="00C75B9B"/>
    <w:rsid w:val="00C7649E"/>
    <w:rsid w:val="00C76A63"/>
    <w:rsid w:val="00C7761B"/>
    <w:rsid w:val="00C776C2"/>
    <w:rsid w:val="00C77BB8"/>
    <w:rsid w:val="00C77F25"/>
    <w:rsid w:val="00C8037A"/>
    <w:rsid w:val="00C805CF"/>
    <w:rsid w:val="00C806D0"/>
    <w:rsid w:val="00C809F7"/>
    <w:rsid w:val="00C80B50"/>
    <w:rsid w:val="00C815D6"/>
    <w:rsid w:val="00C8198C"/>
    <w:rsid w:val="00C8256C"/>
    <w:rsid w:val="00C82DB9"/>
    <w:rsid w:val="00C839B7"/>
    <w:rsid w:val="00C84559"/>
    <w:rsid w:val="00C84C46"/>
    <w:rsid w:val="00C84E11"/>
    <w:rsid w:val="00C851BB"/>
    <w:rsid w:val="00C8534A"/>
    <w:rsid w:val="00C855ED"/>
    <w:rsid w:val="00C85A37"/>
    <w:rsid w:val="00C85FB4"/>
    <w:rsid w:val="00C863A1"/>
    <w:rsid w:val="00C86A8D"/>
    <w:rsid w:val="00C8737F"/>
    <w:rsid w:val="00C875E1"/>
    <w:rsid w:val="00C87883"/>
    <w:rsid w:val="00C8798B"/>
    <w:rsid w:val="00C87EC8"/>
    <w:rsid w:val="00C9019C"/>
    <w:rsid w:val="00C903CE"/>
    <w:rsid w:val="00C90702"/>
    <w:rsid w:val="00C90E2F"/>
    <w:rsid w:val="00C9152F"/>
    <w:rsid w:val="00C917B3"/>
    <w:rsid w:val="00C9196E"/>
    <w:rsid w:val="00C929E6"/>
    <w:rsid w:val="00C92ED7"/>
    <w:rsid w:val="00C930FF"/>
    <w:rsid w:val="00C94293"/>
    <w:rsid w:val="00C9483E"/>
    <w:rsid w:val="00C94AF2"/>
    <w:rsid w:val="00C94ED2"/>
    <w:rsid w:val="00C9557F"/>
    <w:rsid w:val="00C95D09"/>
    <w:rsid w:val="00C96336"/>
    <w:rsid w:val="00C963B5"/>
    <w:rsid w:val="00C96A29"/>
    <w:rsid w:val="00C96A48"/>
    <w:rsid w:val="00C96D60"/>
    <w:rsid w:val="00C96D9A"/>
    <w:rsid w:val="00C97391"/>
    <w:rsid w:val="00C976F9"/>
    <w:rsid w:val="00C977AB"/>
    <w:rsid w:val="00C97AA5"/>
    <w:rsid w:val="00C97C52"/>
    <w:rsid w:val="00C97FBB"/>
    <w:rsid w:val="00CA010B"/>
    <w:rsid w:val="00CA01E3"/>
    <w:rsid w:val="00CA02B0"/>
    <w:rsid w:val="00CA02ED"/>
    <w:rsid w:val="00CA062F"/>
    <w:rsid w:val="00CA08E8"/>
    <w:rsid w:val="00CA0F98"/>
    <w:rsid w:val="00CA1531"/>
    <w:rsid w:val="00CA1F9B"/>
    <w:rsid w:val="00CA2164"/>
    <w:rsid w:val="00CA2559"/>
    <w:rsid w:val="00CA30E4"/>
    <w:rsid w:val="00CA3323"/>
    <w:rsid w:val="00CA357E"/>
    <w:rsid w:val="00CA4070"/>
    <w:rsid w:val="00CA48D3"/>
    <w:rsid w:val="00CA4B72"/>
    <w:rsid w:val="00CA4FA0"/>
    <w:rsid w:val="00CA5479"/>
    <w:rsid w:val="00CA591F"/>
    <w:rsid w:val="00CA5FDE"/>
    <w:rsid w:val="00CA62FF"/>
    <w:rsid w:val="00CA684B"/>
    <w:rsid w:val="00CA69B4"/>
    <w:rsid w:val="00CA6C91"/>
    <w:rsid w:val="00CA7136"/>
    <w:rsid w:val="00CA7384"/>
    <w:rsid w:val="00CA7468"/>
    <w:rsid w:val="00CA7736"/>
    <w:rsid w:val="00CA798A"/>
    <w:rsid w:val="00CA7B9F"/>
    <w:rsid w:val="00CA7DF3"/>
    <w:rsid w:val="00CA7F37"/>
    <w:rsid w:val="00CB0310"/>
    <w:rsid w:val="00CB042A"/>
    <w:rsid w:val="00CB052A"/>
    <w:rsid w:val="00CB0760"/>
    <w:rsid w:val="00CB09B9"/>
    <w:rsid w:val="00CB0A82"/>
    <w:rsid w:val="00CB0CAE"/>
    <w:rsid w:val="00CB129B"/>
    <w:rsid w:val="00CB1609"/>
    <w:rsid w:val="00CB1F3C"/>
    <w:rsid w:val="00CB237E"/>
    <w:rsid w:val="00CB23E3"/>
    <w:rsid w:val="00CB2845"/>
    <w:rsid w:val="00CB2947"/>
    <w:rsid w:val="00CB2DDD"/>
    <w:rsid w:val="00CB3915"/>
    <w:rsid w:val="00CB4372"/>
    <w:rsid w:val="00CB4598"/>
    <w:rsid w:val="00CB480E"/>
    <w:rsid w:val="00CB4C4E"/>
    <w:rsid w:val="00CB5F1A"/>
    <w:rsid w:val="00CB6162"/>
    <w:rsid w:val="00CB6D9D"/>
    <w:rsid w:val="00CB6F61"/>
    <w:rsid w:val="00CB763C"/>
    <w:rsid w:val="00CB7747"/>
    <w:rsid w:val="00CB7CEA"/>
    <w:rsid w:val="00CC06FD"/>
    <w:rsid w:val="00CC0B30"/>
    <w:rsid w:val="00CC0C5E"/>
    <w:rsid w:val="00CC0EE6"/>
    <w:rsid w:val="00CC16D0"/>
    <w:rsid w:val="00CC183F"/>
    <w:rsid w:val="00CC1ADB"/>
    <w:rsid w:val="00CC1B12"/>
    <w:rsid w:val="00CC1EAC"/>
    <w:rsid w:val="00CC2485"/>
    <w:rsid w:val="00CC3695"/>
    <w:rsid w:val="00CC3C93"/>
    <w:rsid w:val="00CC418E"/>
    <w:rsid w:val="00CC49BB"/>
    <w:rsid w:val="00CC5343"/>
    <w:rsid w:val="00CC615A"/>
    <w:rsid w:val="00CC671D"/>
    <w:rsid w:val="00CC6816"/>
    <w:rsid w:val="00CC6FA7"/>
    <w:rsid w:val="00CC72E9"/>
    <w:rsid w:val="00CC730C"/>
    <w:rsid w:val="00CC758C"/>
    <w:rsid w:val="00CC76CB"/>
    <w:rsid w:val="00CD0A7C"/>
    <w:rsid w:val="00CD0B7C"/>
    <w:rsid w:val="00CD0F22"/>
    <w:rsid w:val="00CD115A"/>
    <w:rsid w:val="00CD193E"/>
    <w:rsid w:val="00CD1E86"/>
    <w:rsid w:val="00CD20B3"/>
    <w:rsid w:val="00CD260E"/>
    <w:rsid w:val="00CD27E1"/>
    <w:rsid w:val="00CD28AE"/>
    <w:rsid w:val="00CD2B7D"/>
    <w:rsid w:val="00CD3509"/>
    <w:rsid w:val="00CD3B8E"/>
    <w:rsid w:val="00CD3E7B"/>
    <w:rsid w:val="00CD4135"/>
    <w:rsid w:val="00CD4255"/>
    <w:rsid w:val="00CD5BE8"/>
    <w:rsid w:val="00CD6D35"/>
    <w:rsid w:val="00CD6DA4"/>
    <w:rsid w:val="00CD7AF5"/>
    <w:rsid w:val="00CE07AF"/>
    <w:rsid w:val="00CE0F0D"/>
    <w:rsid w:val="00CE1560"/>
    <w:rsid w:val="00CE1676"/>
    <w:rsid w:val="00CE1A19"/>
    <w:rsid w:val="00CE25B3"/>
    <w:rsid w:val="00CE2660"/>
    <w:rsid w:val="00CE27DB"/>
    <w:rsid w:val="00CE28D5"/>
    <w:rsid w:val="00CE2C35"/>
    <w:rsid w:val="00CE325B"/>
    <w:rsid w:val="00CE33F4"/>
    <w:rsid w:val="00CE3605"/>
    <w:rsid w:val="00CE3ED1"/>
    <w:rsid w:val="00CE3EDD"/>
    <w:rsid w:val="00CE45D3"/>
    <w:rsid w:val="00CE4700"/>
    <w:rsid w:val="00CE5327"/>
    <w:rsid w:val="00CE5B12"/>
    <w:rsid w:val="00CE5B41"/>
    <w:rsid w:val="00CE5FE6"/>
    <w:rsid w:val="00CE60EB"/>
    <w:rsid w:val="00CE685A"/>
    <w:rsid w:val="00CE6B7B"/>
    <w:rsid w:val="00CE6DCF"/>
    <w:rsid w:val="00CE6E23"/>
    <w:rsid w:val="00CE6EB5"/>
    <w:rsid w:val="00CE7237"/>
    <w:rsid w:val="00CE7288"/>
    <w:rsid w:val="00CE793C"/>
    <w:rsid w:val="00CF053E"/>
    <w:rsid w:val="00CF0876"/>
    <w:rsid w:val="00CF087E"/>
    <w:rsid w:val="00CF0B28"/>
    <w:rsid w:val="00CF0DAC"/>
    <w:rsid w:val="00CF0E4C"/>
    <w:rsid w:val="00CF0E80"/>
    <w:rsid w:val="00CF0FA4"/>
    <w:rsid w:val="00CF1431"/>
    <w:rsid w:val="00CF1544"/>
    <w:rsid w:val="00CF1D3D"/>
    <w:rsid w:val="00CF1E90"/>
    <w:rsid w:val="00CF21FC"/>
    <w:rsid w:val="00CF256A"/>
    <w:rsid w:val="00CF29BB"/>
    <w:rsid w:val="00CF3040"/>
    <w:rsid w:val="00CF33FF"/>
    <w:rsid w:val="00CF34E6"/>
    <w:rsid w:val="00CF3BE8"/>
    <w:rsid w:val="00CF3C80"/>
    <w:rsid w:val="00CF3D61"/>
    <w:rsid w:val="00CF3F1A"/>
    <w:rsid w:val="00CF3F9F"/>
    <w:rsid w:val="00CF41B3"/>
    <w:rsid w:val="00CF47F9"/>
    <w:rsid w:val="00CF4D5E"/>
    <w:rsid w:val="00CF4F05"/>
    <w:rsid w:val="00CF531B"/>
    <w:rsid w:val="00CF539E"/>
    <w:rsid w:val="00CF5F63"/>
    <w:rsid w:val="00CF6355"/>
    <w:rsid w:val="00CF6794"/>
    <w:rsid w:val="00CF765C"/>
    <w:rsid w:val="00D0026A"/>
    <w:rsid w:val="00D006A4"/>
    <w:rsid w:val="00D00905"/>
    <w:rsid w:val="00D00A2B"/>
    <w:rsid w:val="00D00C8C"/>
    <w:rsid w:val="00D014A9"/>
    <w:rsid w:val="00D02384"/>
    <w:rsid w:val="00D025A9"/>
    <w:rsid w:val="00D02F77"/>
    <w:rsid w:val="00D03481"/>
    <w:rsid w:val="00D037C4"/>
    <w:rsid w:val="00D03F40"/>
    <w:rsid w:val="00D04951"/>
    <w:rsid w:val="00D04B1F"/>
    <w:rsid w:val="00D050DE"/>
    <w:rsid w:val="00D05355"/>
    <w:rsid w:val="00D05927"/>
    <w:rsid w:val="00D05AFF"/>
    <w:rsid w:val="00D065F8"/>
    <w:rsid w:val="00D069BE"/>
    <w:rsid w:val="00D0718D"/>
    <w:rsid w:val="00D075EC"/>
    <w:rsid w:val="00D07836"/>
    <w:rsid w:val="00D1035E"/>
    <w:rsid w:val="00D103E6"/>
    <w:rsid w:val="00D10712"/>
    <w:rsid w:val="00D10C57"/>
    <w:rsid w:val="00D11AAA"/>
    <w:rsid w:val="00D125AE"/>
    <w:rsid w:val="00D1291A"/>
    <w:rsid w:val="00D12E3E"/>
    <w:rsid w:val="00D13315"/>
    <w:rsid w:val="00D13D99"/>
    <w:rsid w:val="00D13E02"/>
    <w:rsid w:val="00D13E39"/>
    <w:rsid w:val="00D144EF"/>
    <w:rsid w:val="00D145F5"/>
    <w:rsid w:val="00D146BC"/>
    <w:rsid w:val="00D14756"/>
    <w:rsid w:val="00D147C0"/>
    <w:rsid w:val="00D14D1D"/>
    <w:rsid w:val="00D154DB"/>
    <w:rsid w:val="00D15501"/>
    <w:rsid w:val="00D1562D"/>
    <w:rsid w:val="00D15E6D"/>
    <w:rsid w:val="00D15E9C"/>
    <w:rsid w:val="00D15FEA"/>
    <w:rsid w:val="00D164C9"/>
    <w:rsid w:val="00D16907"/>
    <w:rsid w:val="00D16AFA"/>
    <w:rsid w:val="00D16DAA"/>
    <w:rsid w:val="00D16DDF"/>
    <w:rsid w:val="00D1708B"/>
    <w:rsid w:val="00D1739C"/>
    <w:rsid w:val="00D17A05"/>
    <w:rsid w:val="00D20CB3"/>
    <w:rsid w:val="00D20D0E"/>
    <w:rsid w:val="00D214BC"/>
    <w:rsid w:val="00D21B89"/>
    <w:rsid w:val="00D21D69"/>
    <w:rsid w:val="00D220E4"/>
    <w:rsid w:val="00D22885"/>
    <w:rsid w:val="00D23471"/>
    <w:rsid w:val="00D23597"/>
    <w:rsid w:val="00D23FF5"/>
    <w:rsid w:val="00D2410A"/>
    <w:rsid w:val="00D252C3"/>
    <w:rsid w:val="00D252CD"/>
    <w:rsid w:val="00D25394"/>
    <w:rsid w:val="00D25857"/>
    <w:rsid w:val="00D25A6E"/>
    <w:rsid w:val="00D26630"/>
    <w:rsid w:val="00D26741"/>
    <w:rsid w:val="00D26B47"/>
    <w:rsid w:val="00D270E3"/>
    <w:rsid w:val="00D274CB"/>
    <w:rsid w:val="00D27641"/>
    <w:rsid w:val="00D27897"/>
    <w:rsid w:val="00D27EB3"/>
    <w:rsid w:val="00D3012F"/>
    <w:rsid w:val="00D30463"/>
    <w:rsid w:val="00D3084E"/>
    <w:rsid w:val="00D30935"/>
    <w:rsid w:val="00D311AB"/>
    <w:rsid w:val="00D3193B"/>
    <w:rsid w:val="00D31F5F"/>
    <w:rsid w:val="00D322A0"/>
    <w:rsid w:val="00D3296D"/>
    <w:rsid w:val="00D33948"/>
    <w:rsid w:val="00D33E3B"/>
    <w:rsid w:val="00D3426A"/>
    <w:rsid w:val="00D344CB"/>
    <w:rsid w:val="00D34980"/>
    <w:rsid w:val="00D34C94"/>
    <w:rsid w:val="00D35485"/>
    <w:rsid w:val="00D359D2"/>
    <w:rsid w:val="00D3656A"/>
    <w:rsid w:val="00D37377"/>
    <w:rsid w:val="00D37433"/>
    <w:rsid w:val="00D40691"/>
    <w:rsid w:val="00D409E6"/>
    <w:rsid w:val="00D40C4C"/>
    <w:rsid w:val="00D413C8"/>
    <w:rsid w:val="00D413EF"/>
    <w:rsid w:val="00D41D77"/>
    <w:rsid w:val="00D42FFE"/>
    <w:rsid w:val="00D43134"/>
    <w:rsid w:val="00D435EE"/>
    <w:rsid w:val="00D43F21"/>
    <w:rsid w:val="00D4503A"/>
    <w:rsid w:val="00D4512B"/>
    <w:rsid w:val="00D452B9"/>
    <w:rsid w:val="00D455D8"/>
    <w:rsid w:val="00D4595E"/>
    <w:rsid w:val="00D46100"/>
    <w:rsid w:val="00D4693B"/>
    <w:rsid w:val="00D47480"/>
    <w:rsid w:val="00D50037"/>
    <w:rsid w:val="00D50168"/>
    <w:rsid w:val="00D506B1"/>
    <w:rsid w:val="00D50E72"/>
    <w:rsid w:val="00D513D0"/>
    <w:rsid w:val="00D518A5"/>
    <w:rsid w:val="00D524CA"/>
    <w:rsid w:val="00D52589"/>
    <w:rsid w:val="00D529A1"/>
    <w:rsid w:val="00D532E5"/>
    <w:rsid w:val="00D53D01"/>
    <w:rsid w:val="00D54915"/>
    <w:rsid w:val="00D54956"/>
    <w:rsid w:val="00D54D3C"/>
    <w:rsid w:val="00D5534A"/>
    <w:rsid w:val="00D55613"/>
    <w:rsid w:val="00D558ED"/>
    <w:rsid w:val="00D55B68"/>
    <w:rsid w:val="00D56220"/>
    <w:rsid w:val="00D56343"/>
    <w:rsid w:val="00D5655A"/>
    <w:rsid w:val="00D5675F"/>
    <w:rsid w:val="00D56C4B"/>
    <w:rsid w:val="00D56F45"/>
    <w:rsid w:val="00D57230"/>
    <w:rsid w:val="00D5782B"/>
    <w:rsid w:val="00D57B85"/>
    <w:rsid w:val="00D60F51"/>
    <w:rsid w:val="00D614D4"/>
    <w:rsid w:val="00D61758"/>
    <w:rsid w:val="00D61889"/>
    <w:rsid w:val="00D618FB"/>
    <w:rsid w:val="00D621FD"/>
    <w:rsid w:val="00D6229A"/>
    <w:rsid w:val="00D6271F"/>
    <w:rsid w:val="00D6293B"/>
    <w:rsid w:val="00D62EED"/>
    <w:rsid w:val="00D63140"/>
    <w:rsid w:val="00D63C39"/>
    <w:rsid w:val="00D645E2"/>
    <w:rsid w:val="00D6474B"/>
    <w:rsid w:val="00D64A9D"/>
    <w:rsid w:val="00D6536D"/>
    <w:rsid w:val="00D65D53"/>
    <w:rsid w:val="00D65E5A"/>
    <w:rsid w:val="00D663CB"/>
    <w:rsid w:val="00D664C2"/>
    <w:rsid w:val="00D66514"/>
    <w:rsid w:val="00D66518"/>
    <w:rsid w:val="00D669F2"/>
    <w:rsid w:val="00D669FF"/>
    <w:rsid w:val="00D66B12"/>
    <w:rsid w:val="00D66F1F"/>
    <w:rsid w:val="00D670CC"/>
    <w:rsid w:val="00D67659"/>
    <w:rsid w:val="00D677D3"/>
    <w:rsid w:val="00D67BAF"/>
    <w:rsid w:val="00D70368"/>
    <w:rsid w:val="00D704C4"/>
    <w:rsid w:val="00D70597"/>
    <w:rsid w:val="00D710F3"/>
    <w:rsid w:val="00D7150E"/>
    <w:rsid w:val="00D71F61"/>
    <w:rsid w:val="00D7253A"/>
    <w:rsid w:val="00D72636"/>
    <w:rsid w:val="00D72D0E"/>
    <w:rsid w:val="00D72DFA"/>
    <w:rsid w:val="00D73108"/>
    <w:rsid w:val="00D73181"/>
    <w:rsid w:val="00D73541"/>
    <w:rsid w:val="00D73959"/>
    <w:rsid w:val="00D73E19"/>
    <w:rsid w:val="00D743CC"/>
    <w:rsid w:val="00D74424"/>
    <w:rsid w:val="00D74690"/>
    <w:rsid w:val="00D74889"/>
    <w:rsid w:val="00D7489D"/>
    <w:rsid w:val="00D74B70"/>
    <w:rsid w:val="00D74BA9"/>
    <w:rsid w:val="00D74BF9"/>
    <w:rsid w:val="00D7508F"/>
    <w:rsid w:val="00D75129"/>
    <w:rsid w:val="00D7579A"/>
    <w:rsid w:val="00D757E8"/>
    <w:rsid w:val="00D758B9"/>
    <w:rsid w:val="00D75D2E"/>
    <w:rsid w:val="00D75E26"/>
    <w:rsid w:val="00D762F4"/>
    <w:rsid w:val="00D7641E"/>
    <w:rsid w:val="00D7643E"/>
    <w:rsid w:val="00D76932"/>
    <w:rsid w:val="00D775AB"/>
    <w:rsid w:val="00D77EE5"/>
    <w:rsid w:val="00D80B13"/>
    <w:rsid w:val="00D80EE5"/>
    <w:rsid w:val="00D816B3"/>
    <w:rsid w:val="00D81C1D"/>
    <w:rsid w:val="00D82029"/>
    <w:rsid w:val="00D8221D"/>
    <w:rsid w:val="00D822CF"/>
    <w:rsid w:val="00D82513"/>
    <w:rsid w:val="00D82721"/>
    <w:rsid w:val="00D82955"/>
    <w:rsid w:val="00D82C85"/>
    <w:rsid w:val="00D82F98"/>
    <w:rsid w:val="00D8307C"/>
    <w:rsid w:val="00D833DC"/>
    <w:rsid w:val="00D83641"/>
    <w:rsid w:val="00D83A6A"/>
    <w:rsid w:val="00D83E85"/>
    <w:rsid w:val="00D83EEF"/>
    <w:rsid w:val="00D844A1"/>
    <w:rsid w:val="00D848EF"/>
    <w:rsid w:val="00D85131"/>
    <w:rsid w:val="00D85163"/>
    <w:rsid w:val="00D851DE"/>
    <w:rsid w:val="00D8525F"/>
    <w:rsid w:val="00D8531C"/>
    <w:rsid w:val="00D85624"/>
    <w:rsid w:val="00D85FB5"/>
    <w:rsid w:val="00D86133"/>
    <w:rsid w:val="00D86B70"/>
    <w:rsid w:val="00D86E9A"/>
    <w:rsid w:val="00D87071"/>
    <w:rsid w:val="00D87081"/>
    <w:rsid w:val="00D87A14"/>
    <w:rsid w:val="00D87F6B"/>
    <w:rsid w:val="00D87F80"/>
    <w:rsid w:val="00D9020F"/>
    <w:rsid w:val="00D9077D"/>
    <w:rsid w:val="00D90A3F"/>
    <w:rsid w:val="00D90A83"/>
    <w:rsid w:val="00D90B54"/>
    <w:rsid w:val="00D90DA0"/>
    <w:rsid w:val="00D90F23"/>
    <w:rsid w:val="00D911E7"/>
    <w:rsid w:val="00D9154B"/>
    <w:rsid w:val="00D91C8F"/>
    <w:rsid w:val="00D91E51"/>
    <w:rsid w:val="00D91E70"/>
    <w:rsid w:val="00D9307F"/>
    <w:rsid w:val="00D932DC"/>
    <w:rsid w:val="00D93401"/>
    <w:rsid w:val="00D9356E"/>
    <w:rsid w:val="00D935DC"/>
    <w:rsid w:val="00D937D4"/>
    <w:rsid w:val="00D93910"/>
    <w:rsid w:val="00D93E2F"/>
    <w:rsid w:val="00D944F2"/>
    <w:rsid w:val="00D94E7C"/>
    <w:rsid w:val="00D95BF9"/>
    <w:rsid w:val="00D96106"/>
    <w:rsid w:val="00D963B2"/>
    <w:rsid w:val="00D967D9"/>
    <w:rsid w:val="00D9680F"/>
    <w:rsid w:val="00D96965"/>
    <w:rsid w:val="00D9717A"/>
    <w:rsid w:val="00D977C6"/>
    <w:rsid w:val="00D978D3"/>
    <w:rsid w:val="00D97E7D"/>
    <w:rsid w:val="00D97E89"/>
    <w:rsid w:val="00D97FBE"/>
    <w:rsid w:val="00DA02E5"/>
    <w:rsid w:val="00DA04C7"/>
    <w:rsid w:val="00DA060C"/>
    <w:rsid w:val="00DA0CE2"/>
    <w:rsid w:val="00DA1160"/>
    <w:rsid w:val="00DA1296"/>
    <w:rsid w:val="00DA1E5A"/>
    <w:rsid w:val="00DA1E6F"/>
    <w:rsid w:val="00DA2900"/>
    <w:rsid w:val="00DA2E9A"/>
    <w:rsid w:val="00DA3783"/>
    <w:rsid w:val="00DA3991"/>
    <w:rsid w:val="00DA39B9"/>
    <w:rsid w:val="00DA3B14"/>
    <w:rsid w:val="00DA3D81"/>
    <w:rsid w:val="00DA47BC"/>
    <w:rsid w:val="00DA49D7"/>
    <w:rsid w:val="00DA4C23"/>
    <w:rsid w:val="00DA5195"/>
    <w:rsid w:val="00DA531B"/>
    <w:rsid w:val="00DA548E"/>
    <w:rsid w:val="00DA5566"/>
    <w:rsid w:val="00DA56A0"/>
    <w:rsid w:val="00DA67DB"/>
    <w:rsid w:val="00DA6EB1"/>
    <w:rsid w:val="00DA735C"/>
    <w:rsid w:val="00DA77C9"/>
    <w:rsid w:val="00DA7865"/>
    <w:rsid w:val="00DB06E4"/>
    <w:rsid w:val="00DB092E"/>
    <w:rsid w:val="00DB0F86"/>
    <w:rsid w:val="00DB1245"/>
    <w:rsid w:val="00DB1BA6"/>
    <w:rsid w:val="00DB1CAD"/>
    <w:rsid w:val="00DB20C0"/>
    <w:rsid w:val="00DB270C"/>
    <w:rsid w:val="00DB278C"/>
    <w:rsid w:val="00DB2AA1"/>
    <w:rsid w:val="00DB2FEC"/>
    <w:rsid w:val="00DB31C9"/>
    <w:rsid w:val="00DB31FE"/>
    <w:rsid w:val="00DB324F"/>
    <w:rsid w:val="00DB378A"/>
    <w:rsid w:val="00DB3FDE"/>
    <w:rsid w:val="00DB4312"/>
    <w:rsid w:val="00DB575F"/>
    <w:rsid w:val="00DB5FAB"/>
    <w:rsid w:val="00DB6098"/>
    <w:rsid w:val="00DB6195"/>
    <w:rsid w:val="00DB6545"/>
    <w:rsid w:val="00DB6633"/>
    <w:rsid w:val="00DB7149"/>
    <w:rsid w:val="00DB734B"/>
    <w:rsid w:val="00DB76E3"/>
    <w:rsid w:val="00DB78E1"/>
    <w:rsid w:val="00DB7F6F"/>
    <w:rsid w:val="00DC02E4"/>
    <w:rsid w:val="00DC0701"/>
    <w:rsid w:val="00DC083C"/>
    <w:rsid w:val="00DC09F2"/>
    <w:rsid w:val="00DC1293"/>
    <w:rsid w:val="00DC12F6"/>
    <w:rsid w:val="00DC14D4"/>
    <w:rsid w:val="00DC1C41"/>
    <w:rsid w:val="00DC25D2"/>
    <w:rsid w:val="00DC29CF"/>
    <w:rsid w:val="00DC2A78"/>
    <w:rsid w:val="00DC342D"/>
    <w:rsid w:val="00DC35B6"/>
    <w:rsid w:val="00DC3C41"/>
    <w:rsid w:val="00DC3E8E"/>
    <w:rsid w:val="00DC4156"/>
    <w:rsid w:val="00DC5054"/>
    <w:rsid w:val="00DC5A38"/>
    <w:rsid w:val="00DC5C9A"/>
    <w:rsid w:val="00DC5E5E"/>
    <w:rsid w:val="00DC63F4"/>
    <w:rsid w:val="00DC7701"/>
    <w:rsid w:val="00DC7BFA"/>
    <w:rsid w:val="00DC7F82"/>
    <w:rsid w:val="00DD0036"/>
    <w:rsid w:val="00DD0063"/>
    <w:rsid w:val="00DD01BE"/>
    <w:rsid w:val="00DD0287"/>
    <w:rsid w:val="00DD0498"/>
    <w:rsid w:val="00DD09F5"/>
    <w:rsid w:val="00DD1642"/>
    <w:rsid w:val="00DD16E3"/>
    <w:rsid w:val="00DD1A8B"/>
    <w:rsid w:val="00DD1BCB"/>
    <w:rsid w:val="00DD1D24"/>
    <w:rsid w:val="00DD1D25"/>
    <w:rsid w:val="00DD1D74"/>
    <w:rsid w:val="00DD2117"/>
    <w:rsid w:val="00DD2620"/>
    <w:rsid w:val="00DD283B"/>
    <w:rsid w:val="00DD28BC"/>
    <w:rsid w:val="00DD2A46"/>
    <w:rsid w:val="00DD2B87"/>
    <w:rsid w:val="00DD33A6"/>
    <w:rsid w:val="00DD353A"/>
    <w:rsid w:val="00DD371D"/>
    <w:rsid w:val="00DD387E"/>
    <w:rsid w:val="00DD3890"/>
    <w:rsid w:val="00DD3A34"/>
    <w:rsid w:val="00DD4246"/>
    <w:rsid w:val="00DD44C4"/>
    <w:rsid w:val="00DD4AAF"/>
    <w:rsid w:val="00DD547F"/>
    <w:rsid w:val="00DD6226"/>
    <w:rsid w:val="00DD6A54"/>
    <w:rsid w:val="00DD7E10"/>
    <w:rsid w:val="00DE006A"/>
    <w:rsid w:val="00DE0522"/>
    <w:rsid w:val="00DE0F45"/>
    <w:rsid w:val="00DE12E5"/>
    <w:rsid w:val="00DE135C"/>
    <w:rsid w:val="00DE165E"/>
    <w:rsid w:val="00DE1831"/>
    <w:rsid w:val="00DE1A4D"/>
    <w:rsid w:val="00DE1DCF"/>
    <w:rsid w:val="00DE2092"/>
    <w:rsid w:val="00DE2274"/>
    <w:rsid w:val="00DE3764"/>
    <w:rsid w:val="00DE3D96"/>
    <w:rsid w:val="00DE3E03"/>
    <w:rsid w:val="00DE40E5"/>
    <w:rsid w:val="00DE482E"/>
    <w:rsid w:val="00DE4BA0"/>
    <w:rsid w:val="00DE4FFC"/>
    <w:rsid w:val="00DE5899"/>
    <w:rsid w:val="00DE58B6"/>
    <w:rsid w:val="00DE5900"/>
    <w:rsid w:val="00DE5DE5"/>
    <w:rsid w:val="00DE641C"/>
    <w:rsid w:val="00DE7081"/>
    <w:rsid w:val="00DE78F0"/>
    <w:rsid w:val="00DF0390"/>
    <w:rsid w:val="00DF0706"/>
    <w:rsid w:val="00DF0D8A"/>
    <w:rsid w:val="00DF1349"/>
    <w:rsid w:val="00DF15C1"/>
    <w:rsid w:val="00DF1CA4"/>
    <w:rsid w:val="00DF1D8B"/>
    <w:rsid w:val="00DF1FDC"/>
    <w:rsid w:val="00DF2384"/>
    <w:rsid w:val="00DF282C"/>
    <w:rsid w:val="00DF2D40"/>
    <w:rsid w:val="00DF327A"/>
    <w:rsid w:val="00DF3447"/>
    <w:rsid w:val="00DF3630"/>
    <w:rsid w:val="00DF3D96"/>
    <w:rsid w:val="00DF3DE6"/>
    <w:rsid w:val="00DF3EF4"/>
    <w:rsid w:val="00DF449A"/>
    <w:rsid w:val="00DF456A"/>
    <w:rsid w:val="00DF4B31"/>
    <w:rsid w:val="00DF5573"/>
    <w:rsid w:val="00DF56B5"/>
    <w:rsid w:val="00DF6006"/>
    <w:rsid w:val="00DF639D"/>
    <w:rsid w:val="00DF6524"/>
    <w:rsid w:val="00DF70B2"/>
    <w:rsid w:val="00DF72D1"/>
    <w:rsid w:val="00DF734F"/>
    <w:rsid w:val="00DF780C"/>
    <w:rsid w:val="00DF7C58"/>
    <w:rsid w:val="00E005D4"/>
    <w:rsid w:val="00E00DA7"/>
    <w:rsid w:val="00E00EA9"/>
    <w:rsid w:val="00E02589"/>
    <w:rsid w:val="00E02687"/>
    <w:rsid w:val="00E029F3"/>
    <w:rsid w:val="00E02D3D"/>
    <w:rsid w:val="00E02DC4"/>
    <w:rsid w:val="00E03111"/>
    <w:rsid w:val="00E031F9"/>
    <w:rsid w:val="00E03392"/>
    <w:rsid w:val="00E03C27"/>
    <w:rsid w:val="00E03E1B"/>
    <w:rsid w:val="00E041DA"/>
    <w:rsid w:val="00E04299"/>
    <w:rsid w:val="00E0471E"/>
    <w:rsid w:val="00E049EF"/>
    <w:rsid w:val="00E04B29"/>
    <w:rsid w:val="00E04D88"/>
    <w:rsid w:val="00E0551E"/>
    <w:rsid w:val="00E05D22"/>
    <w:rsid w:val="00E06058"/>
    <w:rsid w:val="00E06113"/>
    <w:rsid w:val="00E063D0"/>
    <w:rsid w:val="00E06B56"/>
    <w:rsid w:val="00E06D9A"/>
    <w:rsid w:val="00E07134"/>
    <w:rsid w:val="00E07364"/>
    <w:rsid w:val="00E0747B"/>
    <w:rsid w:val="00E074BA"/>
    <w:rsid w:val="00E077B2"/>
    <w:rsid w:val="00E10006"/>
    <w:rsid w:val="00E10009"/>
    <w:rsid w:val="00E1026E"/>
    <w:rsid w:val="00E10282"/>
    <w:rsid w:val="00E1107E"/>
    <w:rsid w:val="00E11405"/>
    <w:rsid w:val="00E115EE"/>
    <w:rsid w:val="00E11B19"/>
    <w:rsid w:val="00E120E8"/>
    <w:rsid w:val="00E12377"/>
    <w:rsid w:val="00E12B41"/>
    <w:rsid w:val="00E13059"/>
    <w:rsid w:val="00E14786"/>
    <w:rsid w:val="00E14C6B"/>
    <w:rsid w:val="00E14CA4"/>
    <w:rsid w:val="00E14FEC"/>
    <w:rsid w:val="00E150C9"/>
    <w:rsid w:val="00E158E3"/>
    <w:rsid w:val="00E15C73"/>
    <w:rsid w:val="00E15E89"/>
    <w:rsid w:val="00E15F03"/>
    <w:rsid w:val="00E16853"/>
    <w:rsid w:val="00E16898"/>
    <w:rsid w:val="00E16AA1"/>
    <w:rsid w:val="00E17062"/>
    <w:rsid w:val="00E1743F"/>
    <w:rsid w:val="00E17478"/>
    <w:rsid w:val="00E179A4"/>
    <w:rsid w:val="00E17B67"/>
    <w:rsid w:val="00E17C98"/>
    <w:rsid w:val="00E17F98"/>
    <w:rsid w:val="00E20403"/>
    <w:rsid w:val="00E204CA"/>
    <w:rsid w:val="00E20E3A"/>
    <w:rsid w:val="00E21ECF"/>
    <w:rsid w:val="00E2212D"/>
    <w:rsid w:val="00E2249F"/>
    <w:rsid w:val="00E225CA"/>
    <w:rsid w:val="00E22BF4"/>
    <w:rsid w:val="00E235A9"/>
    <w:rsid w:val="00E2477D"/>
    <w:rsid w:val="00E2590A"/>
    <w:rsid w:val="00E26845"/>
    <w:rsid w:val="00E27230"/>
    <w:rsid w:val="00E3020A"/>
    <w:rsid w:val="00E305CF"/>
    <w:rsid w:val="00E30A18"/>
    <w:rsid w:val="00E30A58"/>
    <w:rsid w:val="00E30CF5"/>
    <w:rsid w:val="00E30D2A"/>
    <w:rsid w:val="00E317CB"/>
    <w:rsid w:val="00E31CA2"/>
    <w:rsid w:val="00E32252"/>
    <w:rsid w:val="00E325D8"/>
    <w:rsid w:val="00E32AAB"/>
    <w:rsid w:val="00E3322A"/>
    <w:rsid w:val="00E332F9"/>
    <w:rsid w:val="00E33521"/>
    <w:rsid w:val="00E33807"/>
    <w:rsid w:val="00E338F0"/>
    <w:rsid w:val="00E3464C"/>
    <w:rsid w:val="00E349D9"/>
    <w:rsid w:val="00E34A1E"/>
    <w:rsid w:val="00E360DE"/>
    <w:rsid w:val="00E364BC"/>
    <w:rsid w:val="00E3667E"/>
    <w:rsid w:val="00E371A8"/>
    <w:rsid w:val="00E373D1"/>
    <w:rsid w:val="00E37A49"/>
    <w:rsid w:val="00E37AC9"/>
    <w:rsid w:val="00E403A0"/>
    <w:rsid w:val="00E4047E"/>
    <w:rsid w:val="00E4094D"/>
    <w:rsid w:val="00E41265"/>
    <w:rsid w:val="00E41BB6"/>
    <w:rsid w:val="00E42669"/>
    <w:rsid w:val="00E42A97"/>
    <w:rsid w:val="00E42CA1"/>
    <w:rsid w:val="00E432FF"/>
    <w:rsid w:val="00E433D2"/>
    <w:rsid w:val="00E43EE7"/>
    <w:rsid w:val="00E44151"/>
    <w:rsid w:val="00E444F8"/>
    <w:rsid w:val="00E445CF"/>
    <w:rsid w:val="00E44A1D"/>
    <w:rsid w:val="00E44E98"/>
    <w:rsid w:val="00E452ED"/>
    <w:rsid w:val="00E45304"/>
    <w:rsid w:val="00E4633C"/>
    <w:rsid w:val="00E46515"/>
    <w:rsid w:val="00E46568"/>
    <w:rsid w:val="00E46BCB"/>
    <w:rsid w:val="00E46F98"/>
    <w:rsid w:val="00E471C1"/>
    <w:rsid w:val="00E473F0"/>
    <w:rsid w:val="00E47479"/>
    <w:rsid w:val="00E47513"/>
    <w:rsid w:val="00E4790A"/>
    <w:rsid w:val="00E47B7D"/>
    <w:rsid w:val="00E50038"/>
    <w:rsid w:val="00E5036C"/>
    <w:rsid w:val="00E50CDD"/>
    <w:rsid w:val="00E51254"/>
    <w:rsid w:val="00E515F2"/>
    <w:rsid w:val="00E51726"/>
    <w:rsid w:val="00E5186E"/>
    <w:rsid w:val="00E51DCA"/>
    <w:rsid w:val="00E52493"/>
    <w:rsid w:val="00E53729"/>
    <w:rsid w:val="00E5373B"/>
    <w:rsid w:val="00E53D36"/>
    <w:rsid w:val="00E54963"/>
    <w:rsid w:val="00E54E98"/>
    <w:rsid w:val="00E553D2"/>
    <w:rsid w:val="00E55D77"/>
    <w:rsid w:val="00E55E00"/>
    <w:rsid w:val="00E55E67"/>
    <w:rsid w:val="00E56053"/>
    <w:rsid w:val="00E561FA"/>
    <w:rsid w:val="00E5648C"/>
    <w:rsid w:val="00E56FE8"/>
    <w:rsid w:val="00E57025"/>
    <w:rsid w:val="00E57127"/>
    <w:rsid w:val="00E57AF3"/>
    <w:rsid w:val="00E57E7F"/>
    <w:rsid w:val="00E600DC"/>
    <w:rsid w:val="00E605FE"/>
    <w:rsid w:val="00E60AEF"/>
    <w:rsid w:val="00E60EC6"/>
    <w:rsid w:val="00E6222F"/>
    <w:rsid w:val="00E62966"/>
    <w:rsid w:val="00E62E12"/>
    <w:rsid w:val="00E63135"/>
    <w:rsid w:val="00E63475"/>
    <w:rsid w:val="00E63BD5"/>
    <w:rsid w:val="00E63DE0"/>
    <w:rsid w:val="00E63EDA"/>
    <w:rsid w:val="00E64223"/>
    <w:rsid w:val="00E647C1"/>
    <w:rsid w:val="00E64CCA"/>
    <w:rsid w:val="00E65063"/>
    <w:rsid w:val="00E655E0"/>
    <w:rsid w:val="00E65791"/>
    <w:rsid w:val="00E657F9"/>
    <w:rsid w:val="00E65A36"/>
    <w:rsid w:val="00E66C53"/>
    <w:rsid w:val="00E67C51"/>
    <w:rsid w:val="00E719EE"/>
    <w:rsid w:val="00E721D2"/>
    <w:rsid w:val="00E7325C"/>
    <w:rsid w:val="00E736E4"/>
    <w:rsid w:val="00E73D4D"/>
    <w:rsid w:val="00E7400C"/>
    <w:rsid w:val="00E741A3"/>
    <w:rsid w:val="00E74833"/>
    <w:rsid w:val="00E74A30"/>
    <w:rsid w:val="00E753DF"/>
    <w:rsid w:val="00E75CD0"/>
    <w:rsid w:val="00E75FA9"/>
    <w:rsid w:val="00E76BB1"/>
    <w:rsid w:val="00E77B47"/>
    <w:rsid w:val="00E8009B"/>
    <w:rsid w:val="00E800F3"/>
    <w:rsid w:val="00E80505"/>
    <w:rsid w:val="00E8076D"/>
    <w:rsid w:val="00E8147C"/>
    <w:rsid w:val="00E81ECB"/>
    <w:rsid w:val="00E820D3"/>
    <w:rsid w:val="00E82A16"/>
    <w:rsid w:val="00E82F7D"/>
    <w:rsid w:val="00E83633"/>
    <w:rsid w:val="00E83ADA"/>
    <w:rsid w:val="00E83B09"/>
    <w:rsid w:val="00E83BE7"/>
    <w:rsid w:val="00E83F5F"/>
    <w:rsid w:val="00E8415A"/>
    <w:rsid w:val="00E8433E"/>
    <w:rsid w:val="00E84425"/>
    <w:rsid w:val="00E84580"/>
    <w:rsid w:val="00E845CD"/>
    <w:rsid w:val="00E84B05"/>
    <w:rsid w:val="00E85777"/>
    <w:rsid w:val="00E85BB3"/>
    <w:rsid w:val="00E8615F"/>
    <w:rsid w:val="00E8623F"/>
    <w:rsid w:val="00E862C8"/>
    <w:rsid w:val="00E864CF"/>
    <w:rsid w:val="00E864EE"/>
    <w:rsid w:val="00E86904"/>
    <w:rsid w:val="00E86D15"/>
    <w:rsid w:val="00E87266"/>
    <w:rsid w:val="00E87BFE"/>
    <w:rsid w:val="00E87CA5"/>
    <w:rsid w:val="00E87F78"/>
    <w:rsid w:val="00E9180A"/>
    <w:rsid w:val="00E91B68"/>
    <w:rsid w:val="00E91D9C"/>
    <w:rsid w:val="00E91DBB"/>
    <w:rsid w:val="00E91E75"/>
    <w:rsid w:val="00E921E2"/>
    <w:rsid w:val="00E924A0"/>
    <w:rsid w:val="00E925FF"/>
    <w:rsid w:val="00E92750"/>
    <w:rsid w:val="00E92E5F"/>
    <w:rsid w:val="00E93016"/>
    <w:rsid w:val="00E931EC"/>
    <w:rsid w:val="00E93699"/>
    <w:rsid w:val="00E93755"/>
    <w:rsid w:val="00E94184"/>
    <w:rsid w:val="00E94DB9"/>
    <w:rsid w:val="00E95021"/>
    <w:rsid w:val="00E952FA"/>
    <w:rsid w:val="00E954A2"/>
    <w:rsid w:val="00E956B8"/>
    <w:rsid w:val="00E9570E"/>
    <w:rsid w:val="00E9584F"/>
    <w:rsid w:val="00E9587D"/>
    <w:rsid w:val="00E959D4"/>
    <w:rsid w:val="00E959EA"/>
    <w:rsid w:val="00E95ECE"/>
    <w:rsid w:val="00E962A9"/>
    <w:rsid w:val="00E96535"/>
    <w:rsid w:val="00E966AD"/>
    <w:rsid w:val="00E96CEF"/>
    <w:rsid w:val="00E971B3"/>
    <w:rsid w:val="00E975C1"/>
    <w:rsid w:val="00E97A98"/>
    <w:rsid w:val="00E97E47"/>
    <w:rsid w:val="00EA03D7"/>
    <w:rsid w:val="00EA0975"/>
    <w:rsid w:val="00EA0B69"/>
    <w:rsid w:val="00EA0DB3"/>
    <w:rsid w:val="00EA1299"/>
    <w:rsid w:val="00EA16A0"/>
    <w:rsid w:val="00EA1CCC"/>
    <w:rsid w:val="00EA23D5"/>
    <w:rsid w:val="00EA327E"/>
    <w:rsid w:val="00EA34B3"/>
    <w:rsid w:val="00EA39E4"/>
    <w:rsid w:val="00EA3D64"/>
    <w:rsid w:val="00EA3D86"/>
    <w:rsid w:val="00EA466C"/>
    <w:rsid w:val="00EA4D4B"/>
    <w:rsid w:val="00EA4E35"/>
    <w:rsid w:val="00EA508B"/>
    <w:rsid w:val="00EA5571"/>
    <w:rsid w:val="00EA5BDB"/>
    <w:rsid w:val="00EA5F70"/>
    <w:rsid w:val="00EA60B7"/>
    <w:rsid w:val="00EA60EF"/>
    <w:rsid w:val="00EA6C19"/>
    <w:rsid w:val="00EA6DC6"/>
    <w:rsid w:val="00EA768F"/>
    <w:rsid w:val="00EA7E5F"/>
    <w:rsid w:val="00EB0456"/>
    <w:rsid w:val="00EB06B4"/>
    <w:rsid w:val="00EB07C5"/>
    <w:rsid w:val="00EB083C"/>
    <w:rsid w:val="00EB0E33"/>
    <w:rsid w:val="00EB15BB"/>
    <w:rsid w:val="00EB275E"/>
    <w:rsid w:val="00EB2992"/>
    <w:rsid w:val="00EB306B"/>
    <w:rsid w:val="00EB39C0"/>
    <w:rsid w:val="00EB3D76"/>
    <w:rsid w:val="00EB3F6A"/>
    <w:rsid w:val="00EB40D3"/>
    <w:rsid w:val="00EB422B"/>
    <w:rsid w:val="00EB4700"/>
    <w:rsid w:val="00EB48F1"/>
    <w:rsid w:val="00EB4BB1"/>
    <w:rsid w:val="00EB5C0B"/>
    <w:rsid w:val="00EB6182"/>
    <w:rsid w:val="00EB631E"/>
    <w:rsid w:val="00EB6360"/>
    <w:rsid w:val="00EB729C"/>
    <w:rsid w:val="00EB73FF"/>
    <w:rsid w:val="00EB7613"/>
    <w:rsid w:val="00EB7754"/>
    <w:rsid w:val="00EB78FE"/>
    <w:rsid w:val="00EB7AA8"/>
    <w:rsid w:val="00EB7F55"/>
    <w:rsid w:val="00EC0296"/>
    <w:rsid w:val="00EC06F0"/>
    <w:rsid w:val="00EC0B31"/>
    <w:rsid w:val="00EC1556"/>
    <w:rsid w:val="00EC170B"/>
    <w:rsid w:val="00EC1A7D"/>
    <w:rsid w:val="00EC1B4D"/>
    <w:rsid w:val="00EC21BC"/>
    <w:rsid w:val="00EC230A"/>
    <w:rsid w:val="00EC27E9"/>
    <w:rsid w:val="00EC2B22"/>
    <w:rsid w:val="00EC3216"/>
    <w:rsid w:val="00EC334D"/>
    <w:rsid w:val="00EC3DC2"/>
    <w:rsid w:val="00EC4048"/>
    <w:rsid w:val="00EC430C"/>
    <w:rsid w:val="00EC455A"/>
    <w:rsid w:val="00EC47F6"/>
    <w:rsid w:val="00EC4BD5"/>
    <w:rsid w:val="00EC51A1"/>
    <w:rsid w:val="00EC525C"/>
    <w:rsid w:val="00EC5941"/>
    <w:rsid w:val="00EC5C26"/>
    <w:rsid w:val="00EC6130"/>
    <w:rsid w:val="00EC62AF"/>
    <w:rsid w:val="00EC6489"/>
    <w:rsid w:val="00EC6668"/>
    <w:rsid w:val="00EC6DAC"/>
    <w:rsid w:val="00EC7FD9"/>
    <w:rsid w:val="00ED015F"/>
    <w:rsid w:val="00ED0421"/>
    <w:rsid w:val="00ED0511"/>
    <w:rsid w:val="00ED071B"/>
    <w:rsid w:val="00ED07AE"/>
    <w:rsid w:val="00ED0CB6"/>
    <w:rsid w:val="00ED11D9"/>
    <w:rsid w:val="00ED17B9"/>
    <w:rsid w:val="00ED17C7"/>
    <w:rsid w:val="00ED1B27"/>
    <w:rsid w:val="00ED1C99"/>
    <w:rsid w:val="00ED21F1"/>
    <w:rsid w:val="00ED2553"/>
    <w:rsid w:val="00ED26F2"/>
    <w:rsid w:val="00ED2900"/>
    <w:rsid w:val="00ED2992"/>
    <w:rsid w:val="00ED3755"/>
    <w:rsid w:val="00ED388E"/>
    <w:rsid w:val="00ED3CD7"/>
    <w:rsid w:val="00ED3FE6"/>
    <w:rsid w:val="00ED45E9"/>
    <w:rsid w:val="00ED479D"/>
    <w:rsid w:val="00ED5350"/>
    <w:rsid w:val="00ED6706"/>
    <w:rsid w:val="00ED6A73"/>
    <w:rsid w:val="00ED6D84"/>
    <w:rsid w:val="00ED6F26"/>
    <w:rsid w:val="00ED7090"/>
    <w:rsid w:val="00ED73F5"/>
    <w:rsid w:val="00ED78A3"/>
    <w:rsid w:val="00ED797B"/>
    <w:rsid w:val="00ED7BA4"/>
    <w:rsid w:val="00EE03E8"/>
    <w:rsid w:val="00EE0416"/>
    <w:rsid w:val="00EE054F"/>
    <w:rsid w:val="00EE0780"/>
    <w:rsid w:val="00EE0AA9"/>
    <w:rsid w:val="00EE0F5A"/>
    <w:rsid w:val="00EE1108"/>
    <w:rsid w:val="00EE130B"/>
    <w:rsid w:val="00EE15DF"/>
    <w:rsid w:val="00EE1AB5"/>
    <w:rsid w:val="00EE1D00"/>
    <w:rsid w:val="00EE2218"/>
    <w:rsid w:val="00EE2495"/>
    <w:rsid w:val="00EE29A1"/>
    <w:rsid w:val="00EE2FCD"/>
    <w:rsid w:val="00EE30E4"/>
    <w:rsid w:val="00EE3DF4"/>
    <w:rsid w:val="00EE4436"/>
    <w:rsid w:val="00EE445F"/>
    <w:rsid w:val="00EE478C"/>
    <w:rsid w:val="00EE489D"/>
    <w:rsid w:val="00EE4C13"/>
    <w:rsid w:val="00EE4D87"/>
    <w:rsid w:val="00EE4DAF"/>
    <w:rsid w:val="00EE52C5"/>
    <w:rsid w:val="00EE531E"/>
    <w:rsid w:val="00EE58E8"/>
    <w:rsid w:val="00EE60EC"/>
    <w:rsid w:val="00EE72BF"/>
    <w:rsid w:val="00EE7B48"/>
    <w:rsid w:val="00EE7D98"/>
    <w:rsid w:val="00EF033E"/>
    <w:rsid w:val="00EF03D4"/>
    <w:rsid w:val="00EF07A5"/>
    <w:rsid w:val="00EF251D"/>
    <w:rsid w:val="00EF25BE"/>
    <w:rsid w:val="00EF2718"/>
    <w:rsid w:val="00EF3152"/>
    <w:rsid w:val="00EF356E"/>
    <w:rsid w:val="00EF3591"/>
    <w:rsid w:val="00EF36A3"/>
    <w:rsid w:val="00EF5467"/>
    <w:rsid w:val="00EF54FB"/>
    <w:rsid w:val="00EF557D"/>
    <w:rsid w:val="00EF5628"/>
    <w:rsid w:val="00EF563D"/>
    <w:rsid w:val="00EF5674"/>
    <w:rsid w:val="00EF5CF0"/>
    <w:rsid w:val="00EF5FBD"/>
    <w:rsid w:val="00EF65A7"/>
    <w:rsid w:val="00EF67D5"/>
    <w:rsid w:val="00EF6C47"/>
    <w:rsid w:val="00EF6D6A"/>
    <w:rsid w:val="00EF6E2E"/>
    <w:rsid w:val="00EF77C5"/>
    <w:rsid w:val="00EF7883"/>
    <w:rsid w:val="00EF7FFB"/>
    <w:rsid w:val="00F00051"/>
    <w:rsid w:val="00F000A5"/>
    <w:rsid w:val="00F00304"/>
    <w:rsid w:val="00F00764"/>
    <w:rsid w:val="00F00C98"/>
    <w:rsid w:val="00F014EC"/>
    <w:rsid w:val="00F02044"/>
    <w:rsid w:val="00F027D5"/>
    <w:rsid w:val="00F034C8"/>
    <w:rsid w:val="00F03520"/>
    <w:rsid w:val="00F04297"/>
    <w:rsid w:val="00F04595"/>
    <w:rsid w:val="00F045E1"/>
    <w:rsid w:val="00F04E9F"/>
    <w:rsid w:val="00F05102"/>
    <w:rsid w:val="00F05CB0"/>
    <w:rsid w:val="00F06077"/>
    <w:rsid w:val="00F064F7"/>
    <w:rsid w:val="00F066F7"/>
    <w:rsid w:val="00F06701"/>
    <w:rsid w:val="00F072F5"/>
    <w:rsid w:val="00F0758D"/>
    <w:rsid w:val="00F077B2"/>
    <w:rsid w:val="00F07828"/>
    <w:rsid w:val="00F07DAC"/>
    <w:rsid w:val="00F10482"/>
    <w:rsid w:val="00F10B72"/>
    <w:rsid w:val="00F116E0"/>
    <w:rsid w:val="00F11872"/>
    <w:rsid w:val="00F118FE"/>
    <w:rsid w:val="00F11B25"/>
    <w:rsid w:val="00F11CC4"/>
    <w:rsid w:val="00F1275D"/>
    <w:rsid w:val="00F12D11"/>
    <w:rsid w:val="00F138A7"/>
    <w:rsid w:val="00F14362"/>
    <w:rsid w:val="00F14ED9"/>
    <w:rsid w:val="00F153CE"/>
    <w:rsid w:val="00F159E6"/>
    <w:rsid w:val="00F15D9E"/>
    <w:rsid w:val="00F16356"/>
    <w:rsid w:val="00F16389"/>
    <w:rsid w:val="00F1643F"/>
    <w:rsid w:val="00F16E5B"/>
    <w:rsid w:val="00F16E71"/>
    <w:rsid w:val="00F1707E"/>
    <w:rsid w:val="00F17404"/>
    <w:rsid w:val="00F179AB"/>
    <w:rsid w:val="00F207A3"/>
    <w:rsid w:val="00F20F60"/>
    <w:rsid w:val="00F211DB"/>
    <w:rsid w:val="00F21490"/>
    <w:rsid w:val="00F21797"/>
    <w:rsid w:val="00F21835"/>
    <w:rsid w:val="00F22131"/>
    <w:rsid w:val="00F225B5"/>
    <w:rsid w:val="00F22CDF"/>
    <w:rsid w:val="00F22E7F"/>
    <w:rsid w:val="00F23644"/>
    <w:rsid w:val="00F23BBE"/>
    <w:rsid w:val="00F23BC4"/>
    <w:rsid w:val="00F23F54"/>
    <w:rsid w:val="00F24AD6"/>
    <w:rsid w:val="00F2520D"/>
    <w:rsid w:val="00F2557B"/>
    <w:rsid w:val="00F27039"/>
    <w:rsid w:val="00F270BF"/>
    <w:rsid w:val="00F276DF"/>
    <w:rsid w:val="00F27838"/>
    <w:rsid w:val="00F30051"/>
    <w:rsid w:val="00F30183"/>
    <w:rsid w:val="00F30419"/>
    <w:rsid w:val="00F30476"/>
    <w:rsid w:val="00F305F6"/>
    <w:rsid w:val="00F308BF"/>
    <w:rsid w:val="00F312EC"/>
    <w:rsid w:val="00F31759"/>
    <w:rsid w:val="00F3183C"/>
    <w:rsid w:val="00F318EC"/>
    <w:rsid w:val="00F31B86"/>
    <w:rsid w:val="00F3203D"/>
    <w:rsid w:val="00F3231C"/>
    <w:rsid w:val="00F32392"/>
    <w:rsid w:val="00F327DF"/>
    <w:rsid w:val="00F3290E"/>
    <w:rsid w:val="00F32A0A"/>
    <w:rsid w:val="00F3300F"/>
    <w:rsid w:val="00F331A8"/>
    <w:rsid w:val="00F33232"/>
    <w:rsid w:val="00F338BA"/>
    <w:rsid w:val="00F339AD"/>
    <w:rsid w:val="00F33A56"/>
    <w:rsid w:val="00F33AFB"/>
    <w:rsid w:val="00F33B87"/>
    <w:rsid w:val="00F33C60"/>
    <w:rsid w:val="00F34287"/>
    <w:rsid w:val="00F343EC"/>
    <w:rsid w:val="00F34B99"/>
    <w:rsid w:val="00F34E55"/>
    <w:rsid w:val="00F34FD4"/>
    <w:rsid w:val="00F359B5"/>
    <w:rsid w:val="00F36596"/>
    <w:rsid w:val="00F36A25"/>
    <w:rsid w:val="00F36FC9"/>
    <w:rsid w:val="00F36FF2"/>
    <w:rsid w:val="00F375CE"/>
    <w:rsid w:val="00F37A6E"/>
    <w:rsid w:val="00F401A8"/>
    <w:rsid w:val="00F40572"/>
    <w:rsid w:val="00F40794"/>
    <w:rsid w:val="00F409EF"/>
    <w:rsid w:val="00F40B1D"/>
    <w:rsid w:val="00F40BA6"/>
    <w:rsid w:val="00F40D3D"/>
    <w:rsid w:val="00F41867"/>
    <w:rsid w:val="00F41A63"/>
    <w:rsid w:val="00F41D44"/>
    <w:rsid w:val="00F42331"/>
    <w:rsid w:val="00F423E6"/>
    <w:rsid w:val="00F42AB2"/>
    <w:rsid w:val="00F42FC1"/>
    <w:rsid w:val="00F438AF"/>
    <w:rsid w:val="00F43935"/>
    <w:rsid w:val="00F43E7C"/>
    <w:rsid w:val="00F44235"/>
    <w:rsid w:val="00F445AA"/>
    <w:rsid w:val="00F4480E"/>
    <w:rsid w:val="00F448BA"/>
    <w:rsid w:val="00F44AC3"/>
    <w:rsid w:val="00F44ACB"/>
    <w:rsid w:val="00F44C45"/>
    <w:rsid w:val="00F45B4C"/>
    <w:rsid w:val="00F45B9C"/>
    <w:rsid w:val="00F45E3C"/>
    <w:rsid w:val="00F45ED1"/>
    <w:rsid w:val="00F4632C"/>
    <w:rsid w:val="00F463C4"/>
    <w:rsid w:val="00F47310"/>
    <w:rsid w:val="00F502D6"/>
    <w:rsid w:val="00F50F4C"/>
    <w:rsid w:val="00F510F5"/>
    <w:rsid w:val="00F514C6"/>
    <w:rsid w:val="00F51548"/>
    <w:rsid w:val="00F521AD"/>
    <w:rsid w:val="00F52C51"/>
    <w:rsid w:val="00F52F66"/>
    <w:rsid w:val="00F544EE"/>
    <w:rsid w:val="00F5525A"/>
    <w:rsid w:val="00F553C7"/>
    <w:rsid w:val="00F55461"/>
    <w:rsid w:val="00F55646"/>
    <w:rsid w:val="00F55D6F"/>
    <w:rsid w:val="00F5642A"/>
    <w:rsid w:val="00F5647A"/>
    <w:rsid w:val="00F56ECA"/>
    <w:rsid w:val="00F5745A"/>
    <w:rsid w:val="00F576E6"/>
    <w:rsid w:val="00F5786A"/>
    <w:rsid w:val="00F57878"/>
    <w:rsid w:val="00F57E8C"/>
    <w:rsid w:val="00F60839"/>
    <w:rsid w:val="00F60845"/>
    <w:rsid w:val="00F60EF0"/>
    <w:rsid w:val="00F60FA2"/>
    <w:rsid w:val="00F613A0"/>
    <w:rsid w:val="00F61A4F"/>
    <w:rsid w:val="00F61DB0"/>
    <w:rsid w:val="00F624E2"/>
    <w:rsid w:val="00F62686"/>
    <w:rsid w:val="00F62763"/>
    <w:rsid w:val="00F62D27"/>
    <w:rsid w:val="00F62E59"/>
    <w:rsid w:val="00F6361D"/>
    <w:rsid w:val="00F63899"/>
    <w:rsid w:val="00F63A88"/>
    <w:rsid w:val="00F6403E"/>
    <w:rsid w:val="00F64D25"/>
    <w:rsid w:val="00F65E14"/>
    <w:rsid w:val="00F66103"/>
    <w:rsid w:val="00F661D2"/>
    <w:rsid w:val="00F66395"/>
    <w:rsid w:val="00F671A8"/>
    <w:rsid w:val="00F672D8"/>
    <w:rsid w:val="00F67659"/>
    <w:rsid w:val="00F67BE5"/>
    <w:rsid w:val="00F67F21"/>
    <w:rsid w:val="00F70491"/>
    <w:rsid w:val="00F70654"/>
    <w:rsid w:val="00F7088A"/>
    <w:rsid w:val="00F711A6"/>
    <w:rsid w:val="00F71906"/>
    <w:rsid w:val="00F719DA"/>
    <w:rsid w:val="00F71B15"/>
    <w:rsid w:val="00F72607"/>
    <w:rsid w:val="00F7274D"/>
    <w:rsid w:val="00F73154"/>
    <w:rsid w:val="00F7358E"/>
    <w:rsid w:val="00F7373F"/>
    <w:rsid w:val="00F73DEA"/>
    <w:rsid w:val="00F74219"/>
    <w:rsid w:val="00F7426E"/>
    <w:rsid w:val="00F74A43"/>
    <w:rsid w:val="00F74A5E"/>
    <w:rsid w:val="00F74FD5"/>
    <w:rsid w:val="00F75326"/>
    <w:rsid w:val="00F756D0"/>
    <w:rsid w:val="00F75A7A"/>
    <w:rsid w:val="00F75DD7"/>
    <w:rsid w:val="00F76467"/>
    <w:rsid w:val="00F77411"/>
    <w:rsid w:val="00F77D99"/>
    <w:rsid w:val="00F8017E"/>
    <w:rsid w:val="00F80393"/>
    <w:rsid w:val="00F805BB"/>
    <w:rsid w:val="00F807CF"/>
    <w:rsid w:val="00F80CE2"/>
    <w:rsid w:val="00F80F6E"/>
    <w:rsid w:val="00F8106A"/>
    <w:rsid w:val="00F81B87"/>
    <w:rsid w:val="00F81BBA"/>
    <w:rsid w:val="00F81C99"/>
    <w:rsid w:val="00F82152"/>
    <w:rsid w:val="00F82801"/>
    <w:rsid w:val="00F829C5"/>
    <w:rsid w:val="00F82C8F"/>
    <w:rsid w:val="00F83033"/>
    <w:rsid w:val="00F83133"/>
    <w:rsid w:val="00F83C57"/>
    <w:rsid w:val="00F83D79"/>
    <w:rsid w:val="00F844F5"/>
    <w:rsid w:val="00F8471E"/>
    <w:rsid w:val="00F848B0"/>
    <w:rsid w:val="00F85830"/>
    <w:rsid w:val="00F85B6A"/>
    <w:rsid w:val="00F85E74"/>
    <w:rsid w:val="00F8607C"/>
    <w:rsid w:val="00F86895"/>
    <w:rsid w:val="00F869EF"/>
    <w:rsid w:val="00F87056"/>
    <w:rsid w:val="00F87342"/>
    <w:rsid w:val="00F873C0"/>
    <w:rsid w:val="00F873F0"/>
    <w:rsid w:val="00F87F68"/>
    <w:rsid w:val="00F87FCC"/>
    <w:rsid w:val="00F903D1"/>
    <w:rsid w:val="00F90585"/>
    <w:rsid w:val="00F90599"/>
    <w:rsid w:val="00F9069F"/>
    <w:rsid w:val="00F90A03"/>
    <w:rsid w:val="00F90D21"/>
    <w:rsid w:val="00F90D66"/>
    <w:rsid w:val="00F91114"/>
    <w:rsid w:val="00F91217"/>
    <w:rsid w:val="00F9139C"/>
    <w:rsid w:val="00F9207A"/>
    <w:rsid w:val="00F921DF"/>
    <w:rsid w:val="00F92239"/>
    <w:rsid w:val="00F923AF"/>
    <w:rsid w:val="00F927CD"/>
    <w:rsid w:val="00F9293F"/>
    <w:rsid w:val="00F92D3C"/>
    <w:rsid w:val="00F92E1F"/>
    <w:rsid w:val="00F93217"/>
    <w:rsid w:val="00F93476"/>
    <w:rsid w:val="00F935B4"/>
    <w:rsid w:val="00F9389F"/>
    <w:rsid w:val="00F93BBA"/>
    <w:rsid w:val="00F93D44"/>
    <w:rsid w:val="00F93FF2"/>
    <w:rsid w:val="00F9416D"/>
    <w:rsid w:val="00F94365"/>
    <w:rsid w:val="00F94479"/>
    <w:rsid w:val="00F94A59"/>
    <w:rsid w:val="00F954E5"/>
    <w:rsid w:val="00F966E5"/>
    <w:rsid w:val="00F968CA"/>
    <w:rsid w:val="00F96A26"/>
    <w:rsid w:val="00F96E6A"/>
    <w:rsid w:val="00F971B7"/>
    <w:rsid w:val="00F97C72"/>
    <w:rsid w:val="00FA049C"/>
    <w:rsid w:val="00FA0BC7"/>
    <w:rsid w:val="00FA0E64"/>
    <w:rsid w:val="00FA1770"/>
    <w:rsid w:val="00FA1CEA"/>
    <w:rsid w:val="00FA1ECB"/>
    <w:rsid w:val="00FA20BF"/>
    <w:rsid w:val="00FA2448"/>
    <w:rsid w:val="00FA2A11"/>
    <w:rsid w:val="00FA2B21"/>
    <w:rsid w:val="00FA2FAF"/>
    <w:rsid w:val="00FA3034"/>
    <w:rsid w:val="00FA31CF"/>
    <w:rsid w:val="00FA3501"/>
    <w:rsid w:val="00FA3761"/>
    <w:rsid w:val="00FA3791"/>
    <w:rsid w:val="00FA3E26"/>
    <w:rsid w:val="00FA4A88"/>
    <w:rsid w:val="00FA4B41"/>
    <w:rsid w:val="00FA5358"/>
    <w:rsid w:val="00FA5821"/>
    <w:rsid w:val="00FA5EB4"/>
    <w:rsid w:val="00FA6E0E"/>
    <w:rsid w:val="00FA79BA"/>
    <w:rsid w:val="00FA7E61"/>
    <w:rsid w:val="00FB1640"/>
    <w:rsid w:val="00FB166C"/>
    <w:rsid w:val="00FB1EBD"/>
    <w:rsid w:val="00FB1F81"/>
    <w:rsid w:val="00FB28EE"/>
    <w:rsid w:val="00FB2CB4"/>
    <w:rsid w:val="00FB36ED"/>
    <w:rsid w:val="00FB41D5"/>
    <w:rsid w:val="00FB42D2"/>
    <w:rsid w:val="00FB4B52"/>
    <w:rsid w:val="00FB50B2"/>
    <w:rsid w:val="00FB51AD"/>
    <w:rsid w:val="00FB523B"/>
    <w:rsid w:val="00FB5321"/>
    <w:rsid w:val="00FB6214"/>
    <w:rsid w:val="00FB645F"/>
    <w:rsid w:val="00FB6A2A"/>
    <w:rsid w:val="00FB6CFC"/>
    <w:rsid w:val="00FB6FA7"/>
    <w:rsid w:val="00FB7196"/>
    <w:rsid w:val="00FB790C"/>
    <w:rsid w:val="00FB7964"/>
    <w:rsid w:val="00FB7ECF"/>
    <w:rsid w:val="00FC06C4"/>
    <w:rsid w:val="00FC0AB4"/>
    <w:rsid w:val="00FC181C"/>
    <w:rsid w:val="00FC1CA5"/>
    <w:rsid w:val="00FC1EC7"/>
    <w:rsid w:val="00FC2594"/>
    <w:rsid w:val="00FC2907"/>
    <w:rsid w:val="00FC2EC6"/>
    <w:rsid w:val="00FC3954"/>
    <w:rsid w:val="00FC448F"/>
    <w:rsid w:val="00FC45AF"/>
    <w:rsid w:val="00FC4713"/>
    <w:rsid w:val="00FC48B7"/>
    <w:rsid w:val="00FC494C"/>
    <w:rsid w:val="00FC4A79"/>
    <w:rsid w:val="00FC4E57"/>
    <w:rsid w:val="00FC530E"/>
    <w:rsid w:val="00FC53DC"/>
    <w:rsid w:val="00FC55B7"/>
    <w:rsid w:val="00FC5C51"/>
    <w:rsid w:val="00FC5DE1"/>
    <w:rsid w:val="00FC5E83"/>
    <w:rsid w:val="00FC5FD6"/>
    <w:rsid w:val="00FC6145"/>
    <w:rsid w:val="00FC69EB"/>
    <w:rsid w:val="00FC723A"/>
    <w:rsid w:val="00FC7B74"/>
    <w:rsid w:val="00FC7E88"/>
    <w:rsid w:val="00FD0549"/>
    <w:rsid w:val="00FD0FF1"/>
    <w:rsid w:val="00FD110D"/>
    <w:rsid w:val="00FD116F"/>
    <w:rsid w:val="00FD14DF"/>
    <w:rsid w:val="00FD14EB"/>
    <w:rsid w:val="00FD178B"/>
    <w:rsid w:val="00FD1CB2"/>
    <w:rsid w:val="00FD1E93"/>
    <w:rsid w:val="00FD218C"/>
    <w:rsid w:val="00FD2D97"/>
    <w:rsid w:val="00FD328C"/>
    <w:rsid w:val="00FD3745"/>
    <w:rsid w:val="00FD384A"/>
    <w:rsid w:val="00FD3C14"/>
    <w:rsid w:val="00FD48C6"/>
    <w:rsid w:val="00FD4C95"/>
    <w:rsid w:val="00FD5912"/>
    <w:rsid w:val="00FD6AA4"/>
    <w:rsid w:val="00FD6DD1"/>
    <w:rsid w:val="00FD73E4"/>
    <w:rsid w:val="00FD7E12"/>
    <w:rsid w:val="00FE01E8"/>
    <w:rsid w:val="00FE14FC"/>
    <w:rsid w:val="00FE1FD5"/>
    <w:rsid w:val="00FE2995"/>
    <w:rsid w:val="00FE2E63"/>
    <w:rsid w:val="00FE4001"/>
    <w:rsid w:val="00FE4904"/>
    <w:rsid w:val="00FE5BE7"/>
    <w:rsid w:val="00FE631F"/>
    <w:rsid w:val="00FE76A2"/>
    <w:rsid w:val="00FE7757"/>
    <w:rsid w:val="00FE7977"/>
    <w:rsid w:val="00FE7C03"/>
    <w:rsid w:val="00FE7E7D"/>
    <w:rsid w:val="00FF052B"/>
    <w:rsid w:val="00FF09C5"/>
    <w:rsid w:val="00FF0FF7"/>
    <w:rsid w:val="00FF13D7"/>
    <w:rsid w:val="00FF1659"/>
    <w:rsid w:val="00FF171D"/>
    <w:rsid w:val="00FF1FF7"/>
    <w:rsid w:val="00FF248C"/>
    <w:rsid w:val="00FF2BC7"/>
    <w:rsid w:val="00FF2CD1"/>
    <w:rsid w:val="00FF2E06"/>
    <w:rsid w:val="00FF45AF"/>
    <w:rsid w:val="00FF4776"/>
    <w:rsid w:val="00FF4A63"/>
    <w:rsid w:val="00FF4FB3"/>
    <w:rsid w:val="00FF5464"/>
    <w:rsid w:val="00FF5CE1"/>
    <w:rsid w:val="00FF64DB"/>
    <w:rsid w:val="00FF6719"/>
    <w:rsid w:val="00FF766B"/>
    <w:rsid w:val="00FF79CD"/>
    <w:rsid w:val="00FF7D8A"/>
    <w:rsid w:val="01505F15"/>
    <w:rsid w:val="015C5E96"/>
    <w:rsid w:val="01756B40"/>
    <w:rsid w:val="01A717F2"/>
    <w:rsid w:val="01AF0E8E"/>
    <w:rsid w:val="01E97279"/>
    <w:rsid w:val="02541D88"/>
    <w:rsid w:val="025E3625"/>
    <w:rsid w:val="0292535F"/>
    <w:rsid w:val="02B47651"/>
    <w:rsid w:val="02ED6112"/>
    <w:rsid w:val="032936F6"/>
    <w:rsid w:val="03526D7F"/>
    <w:rsid w:val="038F6EF2"/>
    <w:rsid w:val="03B42042"/>
    <w:rsid w:val="04094FA1"/>
    <w:rsid w:val="042F2A80"/>
    <w:rsid w:val="046C5C2A"/>
    <w:rsid w:val="04732647"/>
    <w:rsid w:val="04BC223F"/>
    <w:rsid w:val="04BE0D79"/>
    <w:rsid w:val="04C837F4"/>
    <w:rsid w:val="04D30835"/>
    <w:rsid w:val="04DF0173"/>
    <w:rsid w:val="04E62E18"/>
    <w:rsid w:val="050140F6"/>
    <w:rsid w:val="05080D49"/>
    <w:rsid w:val="050F0848"/>
    <w:rsid w:val="0522697C"/>
    <w:rsid w:val="054C666E"/>
    <w:rsid w:val="05800A23"/>
    <w:rsid w:val="059554A6"/>
    <w:rsid w:val="06E5543C"/>
    <w:rsid w:val="074B3C8B"/>
    <w:rsid w:val="07727CB0"/>
    <w:rsid w:val="07E44589"/>
    <w:rsid w:val="0814145B"/>
    <w:rsid w:val="08167EB9"/>
    <w:rsid w:val="08346591"/>
    <w:rsid w:val="08707848"/>
    <w:rsid w:val="089D4136"/>
    <w:rsid w:val="0982512D"/>
    <w:rsid w:val="098B2CC4"/>
    <w:rsid w:val="09C9203C"/>
    <w:rsid w:val="09CE4612"/>
    <w:rsid w:val="0A044143"/>
    <w:rsid w:val="0A2F120F"/>
    <w:rsid w:val="0A6842D0"/>
    <w:rsid w:val="0A9B6453"/>
    <w:rsid w:val="0AB64589"/>
    <w:rsid w:val="0B080929"/>
    <w:rsid w:val="0B156206"/>
    <w:rsid w:val="0B2935CF"/>
    <w:rsid w:val="0B412BBC"/>
    <w:rsid w:val="0B446AEB"/>
    <w:rsid w:val="0B63498A"/>
    <w:rsid w:val="0B67288B"/>
    <w:rsid w:val="0B7D4ED7"/>
    <w:rsid w:val="0BE55986"/>
    <w:rsid w:val="0BE90DBB"/>
    <w:rsid w:val="0C0A1AE2"/>
    <w:rsid w:val="0C27325E"/>
    <w:rsid w:val="0C3628D7"/>
    <w:rsid w:val="0C4F1BEB"/>
    <w:rsid w:val="0C96100F"/>
    <w:rsid w:val="0CD143AE"/>
    <w:rsid w:val="0CE73720"/>
    <w:rsid w:val="0D0C53E6"/>
    <w:rsid w:val="0D3D37F2"/>
    <w:rsid w:val="0DB52802"/>
    <w:rsid w:val="0DC91529"/>
    <w:rsid w:val="0DCE38B1"/>
    <w:rsid w:val="0DD26D65"/>
    <w:rsid w:val="0DEA1BCB"/>
    <w:rsid w:val="0DED346A"/>
    <w:rsid w:val="0DF76096"/>
    <w:rsid w:val="0DFA2769"/>
    <w:rsid w:val="0E0013EF"/>
    <w:rsid w:val="0E0B38F0"/>
    <w:rsid w:val="0E880BF6"/>
    <w:rsid w:val="0E8F2773"/>
    <w:rsid w:val="0E963B01"/>
    <w:rsid w:val="0F026AA1"/>
    <w:rsid w:val="0F36499C"/>
    <w:rsid w:val="0F4D1E91"/>
    <w:rsid w:val="0F5117D6"/>
    <w:rsid w:val="0F981358"/>
    <w:rsid w:val="0FAE3EEE"/>
    <w:rsid w:val="102C480D"/>
    <w:rsid w:val="10366D35"/>
    <w:rsid w:val="10845536"/>
    <w:rsid w:val="10C81F6C"/>
    <w:rsid w:val="10CD621A"/>
    <w:rsid w:val="11037012"/>
    <w:rsid w:val="116C71C0"/>
    <w:rsid w:val="11AC16B8"/>
    <w:rsid w:val="11F052D6"/>
    <w:rsid w:val="12266F4A"/>
    <w:rsid w:val="12492478"/>
    <w:rsid w:val="126C2829"/>
    <w:rsid w:val="129B20D8"/>
    <w:rsid w:val="12D270D2"/>
    <w:rsid w:val="12F72695"/>
    <w:rsid w:val="136E1102"/>
    <w:rsid w:val="13A00166"/>
    <w:rsid w:val="13D97CEB"/>
    <w:rsid w:val="14271356"/>
    <w:rsid w:val="14641FAC"/>
    <w:rsid w:val="14A26217"/>
    <w:rsid w:val="14AA3833"/>
    <w:rsid w:val="14D7452C"/>
    <w:rsid w:val="150247F4"/>
    <w:rsid w:val="150D385F"/>
    <w:rsid w:val="1536666E"/>
    <w:rsid w:val="1537321C"/>
    <w:rsid w:val="154E3A52"/>
    <w:rsid w:val="15571597"/>
    <w:rsid w:val="157E35DE"/>
    <w:rsid w:val="15BD48A6"/>
    <w:rsid w:val="15FD3023"/>
    <w:rsid w:val="15FE66AB"/>
    <w:rsid w:val="1606156C"/>
    <w:rsid w:val="16DE39D4"/>
    <w:rsid w:val="16EB42BE"/>
    <w:rsid w:val="17166233"/>
    <w:rsid w:val="1750136A"/>
    <w:rsid w:val="17973819"/>
    <w:rsid w:val="17B3070A"/>
    <w:rsid w:val="17EA27C8"/>
    <w:rsid w:val="18114AE8"/>
    <w:rsid w:val="181635BD"/>
    <w:rsid w:val="18842C1C"/>
    <w:rsid w:val="18982224"/>
    <w:rsid w:val="191904F4"/>
    <w:rsid w:val="195425EF"/>
    <w:rsid w:val="198B3B37"/>
    <w:rsid w:val="19B3544D"/>
    <w:rsid w:val="19C31523"/>
    <w:rsid w:val="19EA6A67"/>
    <w:rsid w:val="1A0701E5"/>
    <w:rsid w:val="1A0E6C42"/>
    <w:rsid w:val="1A5A1E87"/>
    <w:rsid w:val="1A5F3E46"/>
    <w:rsid w:val="1A613321"/>
    <w:rsid w:val="1A9923D9"/>
    <w:rsid w:val="1AC20579"/>
    <w:rsid w:val="1AF0494D"/>
    <w:rsid w:val="1AFE7587"/>
    <w:rsid w:val="1B087B35"/>
    <w:rsid w:val="1B7F7413"/>
    <w:rsid w:val="1B8B50ED"/>
    <w:rsid w:val="1BA00775"/>
    <w:rsid w:val="1BD956BB"/>
    <w:rsid w:val="1C2A3ADB"/>
    <w:rsid w:val="1C8812E8"/>
    <w:rsid w:val="1C956D37"/>
    <w:rsid w:val="1CE25C7A"/>
    <w:rsid w:val="1D467188"/>
    <w:rsid w:val="1D70376F"/>
    <w:rsid w:val="1DA12814"/>
    <w:rsid w:val="1DF41403"/>
    <w:rsid w:val="1DFB74DD"/>
    <w:rsid w:val="1E1C4EBD"/>
    <w:rsid w:val="1E2A6014"/>
    <w:rsid w:val="1E3824DF"/>
    <w:rsid w:val="1E562C25"/>
    <w:rsid w:val="1E59375D"/>
    <w:rsid w:val="1E7458AC"/>
    <w:rsid w:val="1E7E56E3"/>
    <w:rsid w:val="1E9C0CBF"/>
    <w:rsid w:val="1ED211EB"/>
    <w:rsid w:val="1ED657E9"/>
    <w:rsid w:val="1EE752E3"/>
    <w:rsid w:val="1F2C223E"/>
    <w:rsid w:val="1F3A4035"/>
    <w:rsid w:val="1F3C1B5B"/>
    <w:rsid w:val="1F631853"/>
    <w:rsid w:val="1F6D7836"/>
    <w:rsid w:val="1F6F682C"/>
    <w:rsid w:val="1FC55C38"/>
    <w:rsid w:val="1FD55EF7"/>
    <w:rsid w:val="2004179D"/>
    <w:rsid w:val="201E1DE4"/>
    <w:rsid w:val="20651585"/>
    <w:rsid w:val="20A54BDE"/>
    <w:rsid w:val="20AC7CD9"/>
    <w:rsid w:val="20EC5803"/>
    <w:rsid w:val="20EC75B1"/>
    <w:rsid w:val="21156B08"/>
    <w:rsid w:val="21723F5A"/>
    <w:rsid w:val="21B0162B"/>
    <w:rsid w:val="21C64F02"/>
    <w:rsid w:val="21FF4095"/>
    <w:rsid w:val="222137DD"/>
    <w:rsid w:val="224F1BA5"/>
    <w:rsid w:val="22620FE0"/>
    <w:rsid w:val="22715FC0"/>
    <w:rsid w:val="22A355B5"/>
    <w:rsid w:val="22DC3B9F"/>
    <w:rsid w:val="22E20C6B"/>
    <w:rsid w:val="22E62570"/>
    <w:rsid w:val="232E12F2"/>
    <w:rsid w:val="237C2E6E"/>
    <w:rsid w:val="23A45F21"/>
    <w:rsid w:val="240B2444"/>
    <w:rsid w:val="24137107"/>
    <w:rsid w:val="241412F8"/>
    <w:rsid w:val="242E7421"/>
    <w:rsid w:val="243B1A1F"/>
    <w:rsid w:val="243C76EC"/>
    <w:rsid w:val="24B228BF"/>
    <w:rsid w:val="24C7754F"/>
    <w:rsid w:val="24CC27EB"/>
    <w:rsid w:val="24E53B28"/>
    <w:rsid w:val="24E6606A"/>
    <w:rsid w:val="250C1FD0"/>
    <w:rsid w:val="25184C86"/>
    <w:rsid w:val="25276952"/>
    <w:rsid w:val="25372986"/>
    <w:rsid w:val="25394C40"/>
    <w:rsid w:val="256027EB"/>
    <w:rsid w:val="25760CE3"/>
    <w:rsid w:val="25B76063"/>
    <w:rsid w:val="25E5250A"/>
    <w:rsid w:val="26513373"/>
    <w:rsid w:val="265A320F"/>
    <w:rsid w:val="266B5687"/>
    <w:rsid w:val="26B30EBE"/>
    <w:rsid w:val="26D81736"/>
    <w:rsid w:val="26FC4AB8"/>
    <w:rsid w:val="2729330D"/>
    <w:rsid w:val="273B3040"/>
    <w:rsid w:val="276A122F"/>
    <w:rsid w:val="277A2CFF"/>
    <w:rsid w:val="279066BB"/>
    <w:rsid w:val="27C043B5"/>
    <w:rsid w:val="28025865"/>
    <w:rsid w:val="280B5B90"/>
    <w:rsid w:val="285919D0"/>
    <w:rsid w:val="289171D5"/>
    <w:rsid w:val="28976054"/>
    <w:rsid w:val="28DA4193"/>
    <w:rsid w:val="295B6DE6"/>
    <w:rsid w:val="29817563"/>
    <w:rsid w:val="29CE3CF8"/>
    <w:rsid w:val="29D33558"/>
    <w:rsid w:val="29FA689B"/>
    <w:rsid w:val="29FF45A0"/>
    <w:rsid w:val="2A143825"/>
    <w:rsid w:val="2A187669"/>
    <w:rsid w:val="2A780070"/>
    <w:rsid w:val="2A846D7C"/>
    <w:rsid w:val="2ADB2B70"/>
    <w:rsid w:val="2B1541E7"/>
    <w:rsid w:val="2B2D4A4E"/>
    <w:rsid w:val="2B571088"/>
    <w:rsid w:val="2C143D80"/>
    <w:rsid w:val="2C3053CF"/>
    <w:rsid w:val="2C3E2BDD"/>
    <w:rsid w:val="2C4C0C9C"/>
    <w:rsid w:val="2C536CDF"/>
    <w:rsid w:val="2D525D84"/>
    <w:rsid w:val="2DB927AF"/>
    <w:rsid w:val="2DF11CE4"/>
    <w:rsid w:val="2DFF65AA"/>
    <w:rsid w:val="2E395380"/>
    <w:rsid w:val="2EF7419D"/>
    <w:rsid w:val="2EFB6E53"/>
    <w:rsid w:val="2F5B6B77"/>
    <w:rsid w:val="30180494"/>
    <w:rsid w:val="30330D58"/>
    <w:rsid w:val="305E5633"/>
    <w:rsid w:val="306C426A"/>
    <w:rsid w:val="3071362F"/>
    <w:rsid w:val="30895A2D"/>
    <w:rsid w:val="30C3032E"/>
    <w:rsid w:val="30F229C1"/>
    <w:rsid w:val="312E3773"/>
    <w:rsid w:val="312F44DC"/>
    <w:rsid w:val="315279D9"/>
    <w:rsid w:val="31605BAF"/>
    <w:rsid w:val="31A17F44"/>
    <w:rsid w:val="31A55C86"/>
    <w:rsid w:val="31E46E3B"/>
    <w:rsid w:val="31E55B89"/>
    <w:rsid w:val="31E81A6A"/>
    <w:rsid w:val="31EB2FAF"/>
    <w:rsid w:val="327F6ED0"/>
    <w:rsid w:val="32B617CD"/>
    <w:rsid w:val="32E96DDF"/>
    <w:rsid w:val="33114C55"/>
    <w:rsid w:val="3315277A"/>
    <w:rsid w:val="335A141B"/>
    <w:rsid w:val="33FE02F2"/>
    <w:rsid w:val="340B58B2"/>
    <w:rsid w:val="34202321"/>
    <w:rsid w:val="34362916"/>
    <w:rsid w:val="345243A1"/>
    <w:rsid w:val="34563525"/>
    <w:rsid w:val="346408E5"/>
    <w:rsid w:val="346D4C7F"/>
    <w:rsid w:val="347679D1"/>
    <w:rsid w:val="348F22D5"/>
    <w:rsid w:val="34A23C03"/>
    <w:rsid w:val="34C14813"/>
    <w:rsid w:val="352A7494"/>
    <w:rsid w:val="35782A81"/>
    <w:rsid w:val="35A15BE5"/>
    <w:rsid w:val="35E0728C"/>
    <w:rsid w:val="35EF4AB0"/>
    <w:rsid w:val="35F1412C"/>
    <w:rsid w:val="36154BBA"/>
    <w:rsid w:val="36260D36"/>
    <w:rsid w:val="362903BC"/>
    <w:rsid w:val="36353E73"/>
    <w:rsid w:val="36415897"/>
    <w:rsid w:val="36511F38"/>
    <w:rsid w:val="36525D05"/>
    <w:rsid w:val="367F5952"/>
    <w:rsid w:val="36B722CC"/>
    <w:rsid w:val="377558C0"/>
    <w:rsid w:val="377C7827"/>
    <w:rsid w:val="37B073B9"/>
    <w:rsid w:val="38370E25"/>
    <w:rsid w:val="384A1AF6"/>
    <w:rsid w:val="38624702"/>
    <w:rsid w:val="38686121"/>
    <w:rsid w:val="38CC1D4A"/>
    <w:rsid w:val="39553AED"/>
    <w:rsid w:val="395A6317"/>
    <w:rsid w:val="398443D3"/>
    <w:rsid w:val="39E97887"/>
    <w:rsid w:val="39F94DC1"/>
    <w:rsid w:val="3A0E0140"/>
    <w:rsid w:val="3A1A2DF8"/>
    <w:rsid w:val="3A3A0FCC"/>
    <w:rsid w:val="3A43603C"/>
    <w:rsid w:val="3A5E1F81"/>
    <w:rsid w:val="3B274BE3"/>
    <w:rsid w:val="3B42216A"/>
    <w:rsid w:val="3BA34EEB"/>
    <w:rsid w:val="3BAD3B0C"/>
    <w:rsid w:val="3C327D2D"/>
    <w:rsid w:val="3C3420E0"/>
    <w:rsid w:val="3C503508"/>
    <w:rsid w:val="3C7B60AB"/>
    <w:rsid w:val="3C7C5835"/>
    <w:rsid w:val="3C886A25"/>
    <w:rsid w:val="3C8A1D00"/>
    <w:rsid w:val="3C8D359E"/>
    <w:rsid w:val="3C9608CA"/>
    <w:rsid w:val="3CAD4CD2"/>
    <w:rsid w:val="3CBB7CB3"/>
    <w:rsid w:val="3CD016DD"/>
    <w:rsid w:val="3CE60F00"/>
    <w:rsid w:val="3CF4186F"/>
    <w:rsid w:val="3D5D7415"/>
    <w:rsid w:val="3D631F35"/>
    <w:rsid w:val="3D9077EA"/>
    <w:rsid w:val="3DA94408"/>
    <w:rsid w:val="3DDC2A2F"/>
    <w:rsid w:val="3E366884"/>
    <w:rsid w:val="3E4F1453"/>
    <w:rsid w:val="3E4F3AEC"/>
    <w:rsid w:val="3E501767"/>
    <w:rsid w:val="3E635FDF"/>
    <w:rsid w:val="3E75253C"/>
    <w:rsid w:val="3E941710"/>
    <w:rsid w:val="3EA47CB6"/>
    <w:rsid w:val="3EC15781"/>
    <w:rsid w:val="3ED1437C"/>
    <w:rsid w:val="3EDE6333"/>
    <w:rsid w:val="3EF047E5"/>
    <w:rsid w:val="3EF076F0"/>
    <w:rsid w:val="3F0C7FFD"/>
    <w:rsid w:val="3F5E56C6"/>
    <w:rsid w:val="3FD1020C"/>
    <w:rsid w:val="3FF923E3"/>
    <w:rsid w:val="3FF951E8"/>
    <w:rsid w:val="40104C12"/>
    <w:rsid w:val="4016208B"/>
    <w:rsid w:val="40E35D94"/>
    <w:rsid w:val="40F66D5E"/>
    <w:rsid w:val="40FB141E"/>
    <w:rsid w:val="4157061F"/>
    <w:rsid w:val="41803A4E"/>
    <w:rsid w:val="4196196B"/>
    <w:rsid w:val="41B43398"/>
    <w:rsid w:val="41C872E7"/>
    <w:rsid w:val="42112D74"/>
    <w:rsid w:val="42194BC6"/>
    <w:rsid w:val="421B7C1E"/>
    <w:rsid w:val="42672AE3"/>
    <w:rsid w:val="42B134A0"/>
    <w:rsid w:val="42B908BB"/>
    <w:rsid w:val="42CA03A0"/>
    <w:rsid w:val="432A1125"/>
    <w:rsid w:val="43382AAC"/>
    <w:rsid w:val="433D570F"/>
    <w:rsid w:val="438C3C06"/>
    <w:rsid w:val="438C45B0"/>
    <w:rsid w:val="440E246F"/>
    <w:rsid w:val="44562E10"/>
    <w:rsid w:val="449C4CC6"/>
    <w:rsid w:val="44E5721A"/>
    <w:rsid w:val="44E91969"/>
    <w:rsid w:val="45196C78"/>
    <w:rsid w:val="457C180D"/>
    <w:rsid w:val="460E39A2"/>
    <w:rsid w:val="4629258A"/>
    <w:rsid w:val="465F5FAB"/>
    <w:rsid w:val="46713F31"/>
    <w:rsid w:val="46826BF3"/>
    <w:rsid w:val="46AF05B5"/>
    <w:rsid w:val="46C56C95"/>
    <w:rsid w:val="46EB783F"/>
    <w:rsid w:val="47291919"/>
    <w:rsid w:val="473C5A42"/>
    <w:rsid w:val="475950F1"/>
    <w:rsid w:val="47753F1A"/>
    <w:rsid w:val="47A07A5A"/>
    <w:rsid w:val="47A3011A"/>
    <w:rsid w:val="47DA236A"/>
    <w:rsid w:val="47DF38EE"/>
    <w:rsid w:val="47EA6784"/>
    <w:rsid w:val="48794B26"/>
    <w:rsid w:val="48BB14A6"/>
    <w:rsid w:val="48BC5937"/>
    <w:rsid w:val="48E27218"/>
    <w:rsid w:val="49615088"/>
    <w:rsid w:val="49746212"/>
    <w:rsid w:val="498C10DF"/>
    <w:rsid w:val="49940EDE"/>
    <w:rsid w:val="49F730C9"/>
    <w:rsid w:val="49FC4C5B"/>
    <w:rsid w:val="4A27285E"/>
    <w:rsid w:val="4A61575B"/>
    <w:rsid w:val="4A7D2EA4"/>
    <w:rsid w:val="4AC52021"/>
    <w:rsid w:val="4AEA4AAF"/>
    <w:rsid w:val="4AF84C20"/>
    <w:rsid w:val="4AF92549"/>
    <w:rsid w:val="4B10647C"/>
    <w:rsid w:val="4B1D4C49"/>
    <w:rsid w:val="4B35552D"/>
    <w:rsid w:val="4B754B55"/>
    <w:rsid w:val="4B8702BE"/>
    <w:rsid w:val="4BB03837"/>
    <w:rsid w:val="4C09416D"/>
    <w:rsid w:val="4C417F01"/>
    <w:rsid w:val="4C5E6928"/>
    <w:rsid w:val="4C80113D"/>
    <w:rsid w:val="4C883D82"/>
    <w:rsid w:val="4C96024D"/>
    <w:rsid w:val="4CDB7659"/>
    <w:rsid w:val="4CFA776D"/>
    <w:rsid w:val="4D0553D3"/>
    <w:rsid w:val="4D297313"/>
    <w:rsid w:val="4D4920C2"/>
    <w:rsid w:val="4D897DB2"/>
    <w:rsid w:val="4DAC4B98"/>
    <w:rsid w:val="4E026539"/>
    <w:rsid w:val="4E077B10"/>
    <w:rsid w:val="4E0F38EA"/>
    <w:rsid w:val="4E16336A"/>
    <w:rsid w:val="4E41068C"/>
    <w:rsid w:val="4E633B92"/>
    <w:rsid w:val="4EC43B4B"/>
    <w:rsid w:val="4EC6619A"/>
    <w:rsid w:val="4F2951D5"/>
    <w:rsid w:val="4F352D1D"/>
    <w:rsid w:val="4F443E37"/>
    <w:rsid w:val="4F8647F4"/>
    <w:rsid w:val="4F911547"/>
    <w:rsid w:val="4F961996"/>
    <w:rsid w:val="4FAA2183"/>
    <w:rsid w:val="4FBC5C6C"/>
    <w:rsid w:val="4FBF719F"/>
    <w:rsid w:val="502142D2"/>
    <w:rsid w:val="50AA42C7"/>
    <w:rsid w:val="50CD1257"/>
    <w:rsid w:val="514E3FCE"/>
    <w:rsid w:val="51EB2DE9"/>
    <w:rsid w:val="51F64AEC"/>
    <w:rsid w:val="5217598C"/>
    <w:rsid w:val="52470AAC"/>
    <w:rsid w:val="52DA0198"/>
    <w:rsid w:val="52DC2128"/>
    <w:rsid w:val="52F66570"/>
    <w:rsid w:val="53693EA0"/>
    <w:rsid w:val="536E773E"/>
    <w:rsid w:val="53933738"/>
    <w:rsid w:val="54022B2C"/>
    <w:rsid w:val="54331D94"/>
    <w:rsid w:val="543C5B7E"/>
    <w:rsid w:val="544773A1"/>
    <w:rsid w:val="544E0320"/>
    <w:rsid w:val="54A17506"/>
    <w:rsid w:val="54C664CE"/>
    <w:rsid w:val="54DC2EBD"/>
    <w:rsid w:val="54F21BAF"/>
    <w:rsid w:val="5504213E"/>
    <w:rsid w:val="55354676"/>
    <w:rsid w:val="5538633F"/>
    <w:rsid w:val="55B86DFB"/>
    <w:rsid w:val="55CE392B"/>
    <w:rsid w:val="56466840"/>
    <w:rsid w:val="564C54A9"/>
    <w:rsid w:val="568D4537"/>
    <w:rsid w:val="571701DC"/>
    <w:rsid w:val="573D1198"/>
    <w:rsid w:val="57482A8C"/>
    <w:rsid w:val="574F6FB0"/>
    <w:rsid w:val="57923D07"/>
    <w:rsid w:val="579A3366"/>
    <w:rsid w:val="57BE0A6D"/>
    <w:rsid w:val="57C74156"/>
    <w:rsid w:val="57E8163C"/>
    <w:rsid w:val="57FA6696"/>
    <w:rsid w:val="57FC04FF"/>
    <w:rsid w:val="580D5BF6"/>
    <w:rsid w:val="58E10AA2"/>
    <w:rsid w:val="58E3535C"/>
    <w:rsid w:val="58FF717A"/>
    <w:rsid w:val="59070609"/>
    <w:rsid w:val="59811127"/>
    <w:rsid w:val="59835FFD"/>
    <w:rsid w:val="59883613"/>
    <w:rsid w:val="59A815C0"/>
    <w:rsid w:val="59B612D3"/>
    <w:rsid w:val="59EB3D5E"/>
    <w:rsid w:val="59F900F6"/>
    <w:rsid w:val="5A3B68D8"/>
    <w:rsid w:val="5A96263C"/>
    <w:rsid w:val="5ACF6D7B"/>
    <w:rsid w:val="5AE00D43"/>
    <w:rsid w:val="5B09785F"/>
    <w:rsid w:val="5B1D1B6B"/>
    <w:rsid w:val="5B1E5FDD"/>
    <w:rsid w:val="5B306813"/>
    <w:rsid w:val="5B6805AB"/>
    <w:rsid w:val="5B7C4AB2"/>
    <w:rsid w:val="5BA5225B"/>
    <w:rsid w:val="5C381321"/>
    <w:rsid w:val="5CC91F79"/>
    <w:rsid w:val="5CDB38B2"/>
    <w:rsid w:val="5D557D2B"/>
    <w:rsid w:val="5D983F46"/>
    <w:rsid w:val="5DB5674A"/>
    <w:rsid w:val="5DC455AB"/>
    <w:rsid w:val="5E6E250B"/>
    <w:rsid w:val="5E79352B"/>
    <w:rsid w:val="5E7B6DDF"/>
    <w:rsid w:val="5E8014F0"/>
    <w:rsid w:val="5EA07AA3"/>
    <w:rsid w:val="5ECC7D70"/>
    <w:rsid w:val="5ECE61CF"/>
    <w:rsid w:val="5EE65064"/>
    <w:rsid w:val="5F6A4A67"/>
    <w:rsid w:val="5F8743A5"/>
    <w:rsid w:val="5F93686E"/>
    <w:rsid w:val="5F9E593F"/>
    <w:rsid w:val="5FDE3E83"/>
    <w:rsid w:val="5FFB2605"/>
    <w:rsid w:val="60243AEA"/>
    <w:rsid w:val="602C00E5"/>
    <w:rsid w:val="6065020A"/>
    <w:rsid w:val="606C1354"/>
    <w:rsid w:val="607B5C80"/>
    <w:rsid w:val="60C220B9"/>
    <w:rsid w:val="60C767CF"/>
    <w:rsid w:val="61477910"/>
    <w:rsid w:val="61E752E4"/>
    <w:rsid w:val="622F5243"/>
    <w:rsid w:val="62782E5E"/>
    <w:rsid w:val="62AB6CDD"/>
    <w:rsid w:val="62F80177"/>
    <w:rsid w:val="630B32EB"/>
    <w:rsid w:val="634E142A"/>
    <w:rsid w:val="63544033"/>
    <w:rsid w:val="63772DB4"/>
    <w:rsid w:val="63B42C4A"/>
    <w:rsid w:val="63E63410"/>
    <w:rsid w:val="63FC5CEF"/>
    <w:rsid w:val="641B16E1"/>
    <w:rsid w:val="642D6D2D"/>
    <w:rsid w:val="642E6B65"/>
    <w:rsid w:val="643F33D7"/>
    <w:rsid w:val="644B1C6A"/>
    <w:rsid w:val="64C53799"/>
    <w:rsid w:val="64C708FC"/>
    <w:rsid w:val="64D64874"/>
    <w:rsid w:val="64EB087F"/>
    <w:rsid w:val="65320F0C"/>
    <w:rsid w:val="65501489"/>
    <w:rsid w:val="65AD56FF"/>
    <w:rsid w:val="65B31A18"/>
    <w:rsid w:val="65C02367"/>
    <w:rsid w:val="65E505B2"/>
    <w:rsid w:val="65F0031D"/>
    <w:rsid w:val="660D28EF"/>
    <w:rsid w:val="66CD5EE8"/>
    <w:rsid w:val="66F61BAB"/>
    <w:rsid w:val="672C0174"/>
    <w:rsid w:val="674212A6"/>
    <w:rsid w:val="674236BA"/>
    <w:rsid w:val="67675347"/>
    <w:rsid w:val="67765C92"/>
    <w:rsid w:val="67875AB5"/>
    <w:rsid w:val="67917B37"/>
    <w:rsid w:val="679C316D"/>
    <w:rsid w:val="679E240E"/>
    <w:rsid w:val="68062FD3"/>
    <w:rsid w:val="68235078"/>
    <w:rsid w:val="685400D7"/>
    <w:rsid w:val="687E1428"/>
    <w:rsid w:val="68AE5A6D"/>
    <w:rsid w:val="68BF5E47"/>
    <w:rsid w:val="69232A11"/>
    <w:rsid w:val="69603C65"/>
    <w:rsid w:val="69924766"/>
    <w:rsid w:val="69975E68"/>
    <w:rsid w:val="699C0853"/>
    <w:rsid w:val="69E252A4"/>
    <w:rsid w:val="69FC1E52"/>
    <w:rsid w:val="6A246A40"/>
    <w:rsid w:val="6A711327"/>
    <w:rsid w:val="6AA656A7"/>
    <w:rsid w:val="6ACB5AC8"/>
    <w:rsid w:val="6B0D1787"/>
    <w:rsid w:val="6B5F609C"/>
    <w:rsid w:val="6B7A40E4"/>
    <w:rsid w:val="6B7C0DFE"/>
    <w:rsid w:val="6BDD334B"/>
    <w:rsid w:val="6BE24F6A"/>
    <w:rsid w:val="6BF109BE"/>
    <w:rsid w:val="6C1C5C06"/>
    <w:rsid w:val="6C405821"/>
    <w:rsid w:val="6C6D0B73"/>
    <w:rsid w:val="6C7C0658"/>
    <w:rsid w:val="6CB55C73"/>
    <w:rsid w:val="6CBF570D"/>
    <w:rsid w:val="6CBF7D74"/>
    <w:rsid w:val="6CCE0EE6"/>
    <w:rsid w:val="6D002F63"/>
    <w:rsid w:val="6D151F3F"/>
    <w:rsid w:val="6D413DAD"/>
    <w:rsid w:val="6DCA59B4"/>
    <w:rsid w:val="6E2E7E8E"/>
    <w:rsid w:val="6E776E55"/>
    <w:rsid w:val="6E7D028F"/>
    <w:rsid w:val="6E8F15D9"/>
    <w:rsid w:val="6ECE1671"/>
    <w:rsid w:val="6EDC1FE0"/>
    <w:rsid w:val="6EFB2331"/>
    <w:rsid w:val="6F393B8A"/>
    <w:rsid w:val="6FAD572A"/>
    <w:rsid w:val="6FB92695"/>
    <w:rsid w:val="6FBF148A"/>
    <w:rsid w:val="6FFB6495"/>
    <w:rsid w:val="70370AC7"/>
    <w:rsid w:val="705067E1"/>
    <w:rsid w:val="70553DF8"/>
    <w:rsid w:val="70752122"/>
    <w:rsid w:val="709D0BBB"/>
    <w:rsid w:val="70A80673"/>
    <w:rsid w:val="70B5151A"/>
    <w:rsid w:val="70DA0CE6"/>
    <w:rsid w:val="70E73392"/>
    <w:rsid w:val="70F457AE"/>
    <w:rsid w:val="710B44B6"/>
    <w:rsid w:val="71A420D7"/>
    <w:rsid w:val="71B72890"/>
    <w:rsid w:val="720F1517"/>
    <w:rsid w:val="72207435"/>
    <w:rsid w:val="7258372B"/>
    <w:rsid w:val="72A46970"/>
    <w:rsid w:val="72EA3A76"/>
    <w:rsid w:val="72FB48EE"/>
    <w:rsid w:val="73397A01"/>
    <w:rsid w:val="734868A5"/>
    <w:rsid w:val="73840550"/>
    <w:rsid w:val="73EF07D9"/>
    <w:rsid w:val="740C55CD"/>
    <w:rsid w:val="74253B04"/>
    <w:rsid w:val="743C4CEA"/>
    <w:rsid w:val="74604B19"/>
    <w:rsid w:val="749A44CF"/>
    <w:rsid w:val="74C4779E"/>
    <w:rsid w:val="74C55A2F"/>
    <w:rsid w:val="750951B1"/>
    <w:rsid w:val="751F7DD4"/>
    <w:rsid w:val="75510906"/>
    <w:rsid w:val="75A24063"/>
    <w:rsid w:val="75A95892"/>
    <w:rsid w:val="75B55C07"/>
    <w:rsid w:val="75C86E53"/>
    <w:rsid w:val="75F33242"/>
    <w:rsid w:val="764846FE"/>
    <w:rsid w:val="764D19B8"/>
    <w:rsid w:val="766F3739"/>
    <w:rsid w:val="76BB13D7"/>
    <w:rsid w:val="76C04405"/>
    <w:rsid w:val="76FB1F6E"/>
    <w:rsid w:val="7728037B"/>
    <w:rsid w:val="772C2BCD"/>
    <w:rsid w:val="7742049C"/>
    <w:rsid w:val="77440722"/>
    <w:rsid w:val="77765AD7"/>
    <w:rsid w:val="778D031B"/>
    <w:rsid w:val="778F5328"/>
    <w:rsid w:val="77D9322D"/>
    <w:rsid w:val="77F315D6"/>
    <w:rsid w:val="787603B5"/>
    <w:rsid w:val="78CC7F1A"/>
    <w:rsid w:val="793D4148"/>
    <w:rsid w:val="7940316B"/>
    <w:rsid w:val="7992208B"/>
    <w:rsid w:val="79C97604"/>
    <w:rsid w:val="7A796645"/>
    <w:rsid w:val="7AAC6D0A"/>
    <w:rsid w:val="7AB94F83"/>
    <w:rsid w:val="7B7F78EA"/>
    <w:rsid w:val="7BC63DFB"/>
    <w:rsid w:val="7BEB43DD"/>
    <w:rsid w:val="7BFA6408"/>
    <w:rsid w:val="7C0B180E"/>
    <w:rsid w:val="7C167C6D"/>
    <w:rsid w:val="7C460A98"/>
    <w:rsid w:val="7C801CAB"/>
    <w:rsid w:val="7C8A307B"/>
    <w:rsid w:val="7C8B294F"/>
    <w:rsid w:val="7CAA04DB"/>
    <w:rsid w:val="7CBC0D5A"/>
    <w:rsid w:val="7D05458C"/>
    <w:rsid w:val="7D093F07"/>
    <w:rsid w:val="7D133117"/>
    <w:rsid w:val="7D151ACA"/>
    <w:rsid w:val="7D860C2E"/>
    <w:rsid w:val="7DBE3EF7"/>
    <w:rsid w:val="7DDC7906"/>
    <w:rsid w:val="7DF12C86"/>
    <w:rsid w:val="7DFC6C46"/>
    <w:rsid w:val="7E1C5C65"/>
    <w:rsid w:val="7E2272E3"/>
    <w:rsid w:val="7EAF5740"/>
    <w:rsid w:val="7F7327AE"/>
    <w:rsid w:val="7FB12BCE"/>
    <w:rsid w:val="7FD64829"/>
    <w:rsid w:val="9CFE3CBA"/>
    <w:rsid w:val="DCF29C0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nhideWhenUsed="0" w:uiPriority="0" w:semiHidden="0" w:name="index 1"/>
    <w:lsdException w:qFormat="1" w:uiPriority="99" w:semiHidden="0" w:name="index 2"/>
    <w:lsdException w:qFormat="1" w:uiPriority="0" w:semiHidden="0" w:name="index 3"/>
    <w:lsdException w:qFormat="1" w:uiPriority="0" w:semiHidden="0" w:name="index 4"/>
    <w:lsdException w:qFormat="1" w:uiPriority="99" w:semiHidden="0" w:name="index 5"/>
    <w:lsdException w:qFormat="1" w:uiPriority="99" w:semiHidden="0" w:name="index 6"/>
    <w:lsdException w:qFormat="1" w:uiPriority="99" w:semiHidden="0" w:name="index 7"/>
    <w:lsdException w:qFormat="1" w:uiPriority="99" w:semiHidden="0" w:name="index 8"/>
    <w:lsdException w:qFormat="1" w:uiPriority="99"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iPriority="99" w:semiHidden="0" w:name="index heading"/>
    <w:lsdException w:qFormat="1" w:unhideWhenUsed="0" w:uiPriority="0" w:semiHidden="0" w:name="caption"/>
    <w:lsdException w:qFormat="1" w:uiPriority="99" w:semiHidden="0" w:name="table of figures"/>
    <w:lsdException w:qFormat="1" w:uiPriority="99" w:semiHidden="0" w:name="envelope address"/>
    <w:lsdException w:qFormat="1"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0" w:semiHidden="0" w:name="page number"/>
    <w:lsdException w:qFormat="1" w:uiPriority="99" w:semiHidden="0" w:name="endnote reference"/>
    <w:lsdException w:qFormat="1" w:uiPriority="0" w:semiHidden="0" w:name="endnote text"/>
    <w:lsdException w:qFormat="1" w:uiPriority="99" w:semiHidden="0" w:name="table of authorities"/>
    <w:lsdException w:qFormat="1" w:uiPriority="99" w:semiHidden="0" w:name="macro"/>
    <w:lsdException w:qFormat="1" w:unhideWhenUsed="0" w:uiPriority="0" w:semiHidden="0" w:name="toa heading"/>
    <w:lsdException w:qFormat="1" w:unhideWhenUsed="0" w:uiPriority="79" w:semiHidden="0" w:name="List"/>
    <w:lsdException w:qFormat="1" w:unhideWhenUsed="0" w:uiPriority="78" w:semiHidden="0" w:name="List Bullet"/>
    <w:lsdException w:qFormat="1" w:unhideWhenUsed="0" w:uiPriority="78" w:semiHidden="0" w:name="List Number"/>
    <w:lsdException w:qFormat="1" w:unhideWhenUsed="0" w:uiPriority="79" w:semiHidden="0" w:name="List 2"/>
    <w:lsdException w:qFormat="1" w:uiPriority="79" w:semiHidden="0" w:name="List 3"/>
    <w:lsdException w:qFormat="1" w:uiPriority="79" w:semiHidden="0" w:name="List 4"/>
    <w:lsdException w:qFormat="1" w:uiPriority="79" w:semiHidden="0" w:name="List 5"/>
    <w:lsdException w:qFormat="1" w:unhideWhenUsed="0" w:uiPriority="78" w:semiHidden="0" w:name="List Bullet 2"/>
    <w:lsdException w:qFormat="1" w:uiPriority="78" w:semiHidden="0" w:name="List Bullet 3"/>
    <w:lsdException w:qFormat="1" w:uiPriority="78" w:semiHidden="0" w:name="List Bullet 4"/>
    <w:lsdException w:qFormat="1" w:uiPriority="78" w:semiHidden="0" w:name="List Bullet 5"/>
    <w:lsdException w:qFormat="1" w:unhideWhenUsed="0" w:uiPriority="78" w:semiHidden="0" w:name="List Number 2"/>
    <w:lsdException w:qFormat="1" w:uiPriority="78" w:semiHidden="0" w:name="List Number 3"/>
    <w:lsdException w:qFormat="1" w:uiPriority="78" w:semiHidden="0" w:name="List Number 4"/>
    <w:lsdException w:qFormat="1" w:uiPriority="78" w:semiHidden="0" w:name="List Number 5"/>
    <w:lsdException w:qFormat="1" w:unhideWhenUsed="0" w:uiPriority="0" w:semiHidden="0" w:name="Title"/>
    <w:lsdException w:qFormat="1" w:uiPriority="99" w:semiHidden="0" w:name="Closing"/>
    <w:lsdException w:qFormat="1" w:uiPriority="99"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qFormat="1" w:unhideWhenUsed="0" w:uiPriority="80" w:semiHidden="0" w:name="List Continue"/>
    <w:lsdException w:qFormat="1" w:unhideWhenUsed="0" w:uiPriority="0" w:semiHidden="0" w:name="List Continue 2"/>
    <w:lsdException w:qFormat="1" w:uiPriority="80" w:semiHidden="0" w:name="List Continue 3"/>
    <w:lsdException w:qFormat="1" w:uiPriority="80" w:semiHidden="0" w:name="List Continue 4"/>
    <w:lsdException w:qFormat="1" w:uiPriority="80" w:semiHidden="0" w:name="List Continue 5"/>
    <w:lsdException w:unhideWhenUsed="0" w:uiPriority="0" w:semiHidden="0" w:name="Message Header"/>
    <w:lsdException w:qFormat="1" w:unhideWhenUsed="0" w:uiPriority="0" w:semiHidden="0" w:name="Subtitle"/>
    <w:lsdException w:qFormat="1" w:uiPriority="0" w:semiHidden="0"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iPriority="99" w:semiHidden="0" w:name="E-mail Signature"/>
    <w:lsdException w:qFormat="1" w:unhideWhenUsed="0" w:uiPriority="99" w:semiHidden="0" w:name="Normal (Web)"/>
    <w:lsdException w:qFormat="1" w:uiPriority="99" w:semiHidden="0" w:name="HTML Acronym"/>
    <w:lsdException w:qFormat="1" w:uiPriority="99" w:semiHidden="0"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115"/>
    <w:qFormat/>
    <w:uiPriority w:val="9"/>
    <w:pPr>
      <w:keepNext/>
      <w:keepLines/>
      <w:spacing w:before="340" w:after="330" w:line="576" w:lineRule="auto"/>
      <w:outlineLvl w:val="0"/>
    </w:pPr>
    <w:rPr>
      <w:b/>
      <w:bCs/>
      <w:kern w:val="44"/>
      <w:sz w:val="44"/>
      <w:szCs w:val="44"/>
    </w:rPr>
  </w:style>
  <w:style w:type="paragraph" w:styleId="4">
    <w:name w:val="heading 2"/>
    <w:basedOn w:val="1"/>
    <w:next w:val="1"/>
    <w:link w:val="114"/>
    <w:qFormat/>
    <w:uiPriority w:val="0"/>
    <w:pPr>
      <w:keepNext/>
      <w:keepLines/>
      <w:spacing w:before="260" w:after="260" w:line="413" w:lineRule="auto"/>
      <w:outlineLvl w:val="1"/>
    </w:pPr>
    <w:rPr>
      <w:rFonts w:ascii="Arial" w:hAnsi="Arial" w:eastAsia="黑体"/>
      <w:b/>
      <w:bCs/>
      <w:sz w:val="32"/>
      <w:szCs w:val="32"/>
    </w:rPr>
  </w:style>
  <w:style w:type="paragraph" w:styleId="5">
    <w:name w:val="heading 3"/>
    <w:basedOn w:val="1"/>
    <w:next w:val="1"/>
    <w:link w:val="99"/>
    <w:qFormat/>
    <w:uiPriority w:val="0"/>
    <w:pPr>
      <w:keepNext/>
      <w:keepLines/>
      <w:spacing w:before="260" w:after="260" w:line="416" w:lineRule="auto"/>
      <w:outlineLvl w:val="2"/>
    </w:pPr>
    <w:rPr>
      <w:b/>
      <w:bCs/>
      <w:sz w:val="32"/>
      <w:szCs w:val="32"/>
    </w:rPr>
  </w:style>
  <w:style w:type="paragraph" w:styleId="6">
    <w:name w:val="heading 4"/>
    <w:basedOn w:val="1"/>
    <w:next w:val="1"/>
    <w:link w:val="176"/>
    <w:unhideWhenUsed/>
    <w:qFormat/>
    <w:uiPriority w:val="0"/>
    <w:pPr>
      <w:keepNext/>
      <w:keepLines/>
      <w:widowControl/>
      <w:spacing w:before="80" w:line="288" w:lineRule="auto"/>
      <w:jc w:val="left"/>
      <w:outlineLvl w:val="3"/>
    </w:pPr>
    <w:rPr>
      <w:rFonts w:ascii="Calibri Light" w:hAnsi="Calibri Light"/>
      <w:color w:val="70AD47"/>
      <w:kern w:val="0"/>
      <w:sz w:val="22"/>
      <w:szCs w:val="22"/>
    </w:rPr>
  </w:style>
  <w:style w:type="paragraph" w:styleId="7">
    <w:name w:val="heading 5"/>
    <w:basedOn w:val="1"/>
    <w:next w:val="1"/>
    <w:link w:val="177"/>
    <w:unhideWhenUsed/>
    <w:qFormat/>
    <w:uiPriority w:val="0"/>
    <w:pPr>
      <w:keepNext/>
      <w:keepLines/>
      <w:widowControl/>
      <w:spacing w:before="40" w:line="288" w:lineRule="auto"/>
      <w:jc w:val="left"/>
      <w:outlineLvl w:val="4"/>
    </w:pPr>
    <w:rPr>
      <w:rFonts w:ascii="Calibri Light" w:hAnsi="Calibri Light"/>
      <w:i/>
      <w:iCs/>
      <w:color w:val="70AD47"/>
      <w:kern w:val="0"/>
      <w:sz w:val="22"/>
      <w:szCs w:val="22"/>
    </w:rPr>
  </w:style>
  <w:style w:type="paragraph" w:styleId="8">
    <w:name w:val="heading 6"/>
    <w:basedOn w:val="1"/>
    <w:next w:val="1"/>
    <w:link w:val="178"/>
    <w:unhideWhenUsed/>
    <w:qFormat/>
    <w:uiPriority w:val="0"/>
    <w:pPr>
      <w:keepNext/>
      <w:keepLines/>
      <w:widowControl/>
      <w:spacing w:before="40" w:line="288" w:lineRule="auto"/>
      <w:jc w:val="left"/>
      <w:outlineLvl w:val="5"/>
    </w:pPr>
    <w:rPr>
      <w:rFonts w:ascii="Calibri Light" w:hAnsi="Calibri Light"/>
      <w:color w:val="70AD47"/>
      <w:kern w:val="0"/>
      <w:szCs w:val="21"/>
    </w:rPr>
  </w:style>
  <w:style w:type="paragraph" w:styleId="9">
    <w:name w:val="heading 7"/>
    <w:basedOn w:val="1"/>
    <w:next w:val="1"/>
    <w:link w:val="179"/>
    <w:unhideWhenUsed/>
    <w:qFormat/>
    <w:uiPriority w:val="0"/>
    <w:pPr>
      <w:keepNext/>
      <w:keepLines/>
      <w:widowControl/>
      <w:spacing w:before="40" w:line="288" w:lineRule="auto"/>
      <w:jc w:val="left"/>
      <w:outlineLvl w:val="6"/>
    </w:pPr>
    <w:rPr>
      <w:rFonts w:ascii="Calibri Light" w:hAnsi="Calibri Light"/>
      <w:b/>
      <w:bCs/>
      <w:color w:val="70AD47"/>
      <w:kern w:val="0"/>
      <w:szCs w:val="21"/>
    </w:rPr>
  </w:style>
  <w:style w:type="paragraph" w:styleId="10">
    <w:name w:val="heading 8"/>
    <w:basedOn w:val="1"/>
    <w:next w:val="1"/>
    <w:link w:val="180"/>
    <w:unhideWhenUsed/>
    <w:qFormat/>
    <w:uiPriority w:val="0"/>
    <w:pPr>
      <w:keepNext/>
      <w:keepLines/>
      <w:widowControl/>
      <w:spacing w:before="40" w:line="288" w:lineRule="auto"/>
      <w:jc w:val="left"/>
      <w:outlineLvl w:val="7"/>
    </w:pPr>
    <w:rPr>
      <w:rFonts w:ascii="Calibri Light" w:hAnsi="Calibri Light"/>
      <w:b/>
      <w:bCs/>
      <w:i/>
      <w:iCs/>
      <w:color w:val="70AD47"/>
      <w:kern w:val="0"/>
      <w:sz w:val="20"/>
    </w:rPr>
  </w:style>
  <w:style w:type="paragraph" w:styleId="11">
    <w:name w:val="heading 9"/>
    <w:basedOn w:val="1"/>
    <w:next w:val="1"/>
    <w:link w:val="181"/>
    <w:unhideWhenUsed/>
    <w:qFormat/>
    <w:uiPriority w:val="0"/>
    <w:pPr>
      <w:keepNext/>
      <w:keepLines/>
      <w:widowControl/>
      <w:spacing w:before="40" w:line="288" w:lineRule="auto"/>
      <w:jc w:val="left"/>
      <w:outlineLvl w:val="8"/>
    </w:pPr>
    <w:rPr>
      <w:rFonts w:ascii="Calibri Light" w:hAnsi="Calibri Light"/>
      <w:i/>
      <w:iCs/>
      <w:color w:val="70AD47"/>
      <w:kern w:val="0"/>
      <w:sz w:val="20"/>
    </w:rPr>
  </w:style>
  <w:style w:type="character" w:default="1" w:styleId="84">
    <w:name w:val="Default Paragraph Font"/>
    <w:semiHidden/>
    <w:unhideWhenUsed/>
    <w:qFormat/>
    <w:uiPriority w:val="1"/>
  </w:style>
  <w:style w:type="table" w:default="1" w:styleId="82">
    <w:name w:val="Normal Table"/>
    <w:semiHidden/>
    <w:unhideWhenUsed/>
    <w:qFormat/>
    <w:uiPriority w:val="99"/>
    <w:tblPr>
      <w:tblCellMar>
        <w:top w:w="0" w:type="dxa"/>
        <w:left w:w="108" w:type="dxa"/>
        <w:bottom w:w="0" w:type="dxa"/>
        <w:right w:w="108" w:type="dxa"/>
      </w:tblCellMar>
    </w:tblPr>
  </w:style>
  <w:style w:type="paragraph" w:styleId="2">
    <w:name w:val="macro"/>
    <w:basedOn w:val="1"/>
    <w:link w:val="264"/>
    <w:unhideWhenUsed/>
    <w:qFormat/>
    <w:uiPriority w:val="99"/>
    <w:pPr>
      <w:tabs>
        <w:tab w:val="left" w:pos="480"/>
        <w:tab w:val="left" w:pos="960"/>
        <w:tab w:val="left" w:pos="1440"/>
        <w:tab w:val="left" w:pos="1920"/>
        <w:tab w:val="left" w:pos="2400"/>
        <w:tab w:val="left" w:pos="2880"/>
        <w:tab w:val="left" w:pos="3360"/>
        <w:tab w:val="left" w:pos="3840"/>
        <w:tab w:val="left" w:pos="4320"/>
      </w:tabs>
      <w:spacing w:after="160"/>
    </w:pPr>
    <w:rPr>
      <w:rFonts w:ascii="Consolas" w:hAnsi="Consolas" w:cs="Consolas"/>
    </w:rPr>
  </w:style>
  <w:style w:type="paragraph" w:styleId="12">
    <w:name w:val="List 3"/>
    <w:basedOn w:val="13"/>
    <w:unhideWhenUsed/>
    <w:qFormat/>
    <w:uiPriority w:val="79"/>
    <w:pPr>
      <w:tabs>
        <w:tab w:val="left" w:pos="1275"/>
      </w:tabs>
      <w:ind w:left="1275" w:hanging="425"/>
    </w:pPr>
    <w:rPr>
      <w:rFonts w:eastAsia="宋体"/>
      <w:sz w:val="21"/>
    </w:rPr>
  </w:style>
  <w:style w:type="paragraph" w:styleId="13">
    <w:name w:val="List 2"/>
    <w:basedOn w:val="1"/>
    <w:qFormat/>
    <w:uiPriority w:val="79"/>
    <w:pPr>
      <w:spacing w:after="160"/>
      <w:ind w:left="840" w:hanging="420"/>
    </w:pPr>
    <w:rPr>
      <w:rFonts w:eastAsia="楷体_GB2312"/>
      <w:sz w:val="32"/>
    </w:rPr>
  </w:style>
  <w:style w:type="paragraph" w:styleId="14">
    <w:name w:val="List Number 2"/>
    <w:basedOn w:val="15"/>
    <w:qFormat/>
    <w:uiPriority w:val="78"/>
    <w:pPr>
      <w:numPr>
        <w:ilvl w:val="1"/>
      </w:numPr>
      <w:tabs>
        <w:tab w:val="left" w:pos="425"/>
      </w:tabs>
    </w:pPr>
  </w:style>
  <w:style w:type="paragraph" w:styleId="15">
    <w:name w:val="List Number"/>
    <w:basedOn w:val="1"/>
    <w:qFormat/>
    <w:uiPriority w:val="78"/>
    <w:pPr>
      <w:numPr>
        <w:ilvl w:val="0"/>
        <w:numId w:val="1"/>
      </w:numPr>
      <w:spacing w:after="160"/>
    </w:pPr>
  </w:style>
  <w:style w:type="paragraph" w:styleId="16">
    <w:name w:val="table of authorities"/>
    <w:basedOn w:val="1"/>
    <w:next w:val="1"/>
    <w:unhideWhenUsed/>
    <w:qFormat/>
    <w:uiPriority w:val="99"/>
    <w:pPr>
      <w:spacing w:after="160"/>
      <w:ind w:left="200" w:hanging="200"/>
    </w:pPr>
  </w:style>
  <w:style w:type="paragraph" w:styleId="17">
    <w:name w:val="List Bullet 4"/>
    <w:basedOn w:val="18"/>
    <w:unhideWhenUsed/>
    <w:qFormat/>
    <w:uiPriority w:val="78"/>
    <w:pPr>
      <w:numPr>
        <w:ilvl w:val="3"/>
      </w:numPr>
      <w:tabs>
        <w:tab w:val="left" w:pos="425"/>
      </w:tabs>
    </w:pPr>
  </w:style>
  <w:style w:type="paragraph" w:styleId="18">
    <w:name w:val="List Bullet 3"/>
    <w:basedOn w:val="19"/>
    <w:unhideWhenUsed/>
    <w:qFormat/>
    <w:uiPriority w:val="78"/>
    <w:pPr>
      <w:numPr>
        <w:ilvl w:val="2"/>
      </w:numPr>
      <w:tabs>
        <w:tab w:val="left" w:pos="425"/>
      </w:tabs>
    </w:pPr>
  </w:style>
  <w:style w:type="paragraph" w:styleId="19">
    <w:name w:val="List Bullet 2"/>
    <w:basedOn w:val="20"/>
    <w:qFormat/>
    <w:uiPriority w:val="78"/>
    <w:pPr>
      <w:numPr>
        <w:ilvl w:val="1"/>
      </w:numPr>
      <w:tabs>
        <w:tab w:val="left" w:pos="425"/>
      </w:tabs>
    </w:pPr>
  </w:style>
  <w:style w:type="paragraph" w:styleId="20">
    <w:name w:val="List Bullet"/>
    <w:basedOn w:val="1"/>
    <w:qFormat/>
    <w:uiPriority w:val="78"/>
    <w:pPr>
      <w:numPr>
        <w:ilvl w:val="0"/>
        <w:numId w:val="2"/>
      </w:numPr>
      <w:spacing w:after="160"/>
    </w:pPr>
  </w:style>
  <w:style w:type="paragraph" w:styleId="21">
    <w:name w:val="index 8"/>
    <w:basedOn w:val="22"/>
    <w:next w:val="1"/>
    <w:unhideWhenUsed/>
    <w:qFormat/>
    <w:uiPriority w:val="99"/>
    <w:pPr>
      <w:tabs>
        <w:tab w:val="right" w:leader="dot" w:pos="4394"/>
      </w:tabs>
      <w:spacing w:after="160"/>
      <w:ind w:left="1984" w:hanging="992"/>
    </w:pPr>
    <w:rPr>
      <w:sz w:val="16"/>
      <w:szCs w:val="16"/>
    </w:rPr>
  </w:style>
  <w:style w:type="paragraph" w:styleId="22">
    <w:name w:val="index 1"/>
    <w:basedOn w:val="1"/>
    <w:next w:val="1"/>
    <w:qFormat/>
    <w:uiPriority w:val="0"/>
    <w:rPr>
      <w:sz w:val="24"/>
      <w:szCs w:val="24"/>
    </w:rPr>
  </w:style>
  <w:style w:type="paragraph" w:styleId="23">
    <w:name w:val="E-mail Signature"/>
    <w:basedOn w:val="1"/>
    <w:link w:val="265"/>
    <w:unhideWhenUsed/>
    <w:qFormat/>
    <w:uiPriority w:val="99"/>
    <w:pPr>
      <w:spacing w:after="160"/>
    </w:pPr>
  </w:style>
  <w:style w:type="paragraph" w:styleId="24">
    <w:name w:val="Normal Indent"/>
    <w:basedOn w:val="1"/>
    <w:link w:val="298"/>
    <w:qFormat/>
    <w:uiPriority w:val="0"/>
    <w:pPr>
      <w:widowControl/>
      <w:spacing w:after="200" w:line="288" w:lineRule="auto"/>
      <w:ind w:firstLine="420"/>
      <w:jc w:val="left"/>
    </w:pPr>
    <w:rPr>
      <w:rFonts w:ascii="等线" w:hAnsi="等线" w:eastAsia="等线"/>
      <w:kern w:val="0"/>
      <w:szCs w:val="21"/>
    </w:rPr>
  </w:style>
  <w:style w:type="paragraph" w:styleId="25">
    <w:name w:val="caption"/>
    <w:basedOn w:val="1"/>
    <w:next w:val="1"/>
    <w:qFormat/>
    <w:uiPriority w:val="0"/>
    <w:pPr>
      <w:spacing w:before="152" w:after="160"/>
    </w:pPr>
    <w:rPr>
      <w:rFonts w:ascii="Arial" w:hAnsi="Arial" w:eastAsia="黑体" w:cs="Arial"/>
      <w:sz w:val="20"/>
    </w:rPr>
  </w:style>
  <w:style w:type="paragraph" w:styleId="26">
    <w:name w:val="index 5"/>
    <w:basedOn w:val="22"/>
    <w:next w:val="1"/>
    <w:unhideWhenUsed/>
    <w:qFormat/>
    <w:uiPriority w:val="99"/>
    <w:pPr>
      <w:tabs>
        <w:tab w:val="right" w:leader="dot" w:pos="4394"/>
      </w:tabs>
      <w:spacing w:after="160"/>
      <w:ind w:left="1134" w:hanging="567"/>
    </w:pPr>
    <w:rPr>
      <w:sz w:val="16"/>
      <w:szCs w:val="16"/>
    </w:rPr>
  </w:style>
  <w:style w:type="paragraph" w:styleId="27">
    <w:name w:val="envelope address"/>
    <w:basedOn w:val="1"/>
    <w:unhideWhenUsed/>
    <w:qFormat/>
    <w:uiPriority w:val="99"/>
    <w:pPr>
      <w:framePr w:w="4320" w:h="2160" w:hRule="exact" w:hSpace="141" w:wrap="around" w:vAnchor="margin" w:hAnchor="page" w:xAlign="center" w:yAlign="bottom"/>
      <w:spacing w:after="160"/>
      <w:ind w:left="1"/>
    </w:pPr>
    <w:rPr>
      <w:rFonts w:ascii="Arial" w:hAnsi="Arial" w:eastAsia="Arial Unicode MS" w:cs="Arial"/>
    </w:rPr>
  </w:style>
  <w:style w:type="paragraph" w:styleId="28">
    <w:name w:val="Document Map"/>
    <w:basedOn w:val="1"/>
    <w:link w:val="109"/>
    <w:qFormat/>
    <w:uiPriority w:val="0"/>
    <w:pPr>
      <w:shd w:val="clear" w:color="auto" w:fill="000080"/>
    </w:pPr>
    <w:rPr>
      <w:sz w:val="24"/>
      <w:szCs w:val="24"/>
    </w:rPr>
  </w:style>
  <w:style w:type="paragraph" w:styleId="29">
    <w:name w:val="toa heading"/>
    <w:basedOn w:val="1"/>
    <w:next w:val="1"/>
    <w:qFormat/>
    <w:uiPriority w:val="0"/>
    <w:pPr>
      <w:spacing w:before="120"/>
    </w:pPr>
    <w:rPr>
      <w:rFonts w:ascii="Arial" w:hAnsi="Arial" w:cs="Arial"/>
      <w:sz w:val="24"/>
      <w:szCs w:val="24"/>
    </w:rPr>
  </w:style>
  <w:style w:type="paragraph" w:styleId="30">
    <w:name w:val="annotation text"/>
    <w:basedOn w:val="1"/>
    <w:link w:val="105"/>
    <w:qFormat/>
    <w:uiPriority w:val="99"/>
    <w:pPr>
      <w:jc w:val="left"/>
    </w:pPr>
  </w:style>
  <w:style w:type="paragraph" w:styleId="31">
    <w:name w:val="index 6"/>
    <w:basedOn w:val="22"/>
    <w:next w:val="1"/>
    <w:unhideWhenUsed/>
    <w:qFormat/>
    <w:uiPriority w:val="99"/>
    <w:pPr>
      <w:tabs>
        <w:tab w:val="right" w:leader="dot" w:pos="4394"/>
      </w:tabs>
      <w:spacing w:after="160"/>
      <w:ind w:left="1418" w:hanging="709"/>
    </w:pPr>
    <w:rPr>
      <w:sz w:val="16"/>
      <w:szCs w:val="16"/>
    </w:rPr>
  </w:style>
  <w:style w:type="paragraph" w:styleId="32">
    <w:name w:val="Salutation"/>
    <w:basedOn w:val="1"/>
    <w:next w:val="1"/>
    <w:link w:val="345"/>
    <w:unhideWhenUsed/>
    <w:qFormat/>
    <w:uiPriority w:val="0"/>
    <w:pPr>
      <w:spacing w:after="160"/>
    </w:pPr>
  </w:style>
  <w:style w:type="paragraph" w:styleId="33">
    <w:name w:val="Body Text 3"/>
    <w:basedOn w:val="1"/>
    <w:link w:val="187"/>
    <w:qFormat/>
    <w:uiPriority w:val="0"/>
    <w:pPr>
      <w:widowControl/>
      <w:spacing w:after="200" w:line="360" w:lineRule="auto"/>
      <w:jc w:val="left"/>
    </w:pPr>
    <w:rPr>
      <w:rFonts w:ascii="等线" w:hAnsi="等线" w:eastAsia="等线"/>
      <w:kern w:val="0"/>
      <w:sz w:val="24"/>
    </w:rPr>
  </w:style>
  <w:style w:type="paragraph" w:styleId="34">
    <w:name w:val="Closing"/>
    <w:basedOn w:val="1"/>
    <w:link w:val="267"/>
    <w:unhideWhenUsed/>
    <w:qFormat/>
    <w:uiPriority w:val="99"/>
    <w:pPr>
      <w:spacing w:after="160"/>
      <w:ind w:left="4252"/>
    </w:pPr>
  </w:style>
  <w:style w:type="paragraph" w:styleId="35">
    <w:name w:val="Body Text"/>
    <w:basedOn w:val="1"/>
    <w:link w:val="246"/>
    <w:qFormat/>
    <w:uiPriority w:val="1"/>
    <w:rPr>
      <w:rFonts w:ascii="仿宋_GB2312" w:eastAsia="仿宋_GB2312"/>
      <w:sz w:val="32"/>
    </w:rPr>
  </w:style>
  <w:style w:type="paragraph" w:styleId="36">
    <w:name w:val="Body Text Indent"/>
    <w:basedOn w:val="1"/>
    <w:link w:val="170"/>
    <w:qFormat/>
    <w:uiPriority w:val="0"/>
    <w:pPr>
      <w:spacing w:after="120"/>
      <w:ind w:left="420" w:leftChars="200"/>
    </w:pPr>
  </w:style>
  <w:style w:type="paragraph" w:styleId="37">
    <w:name w:val="List Number 3"/>
    <w:basedOn w:val="14"/>
    <w:unhideWhenUsed/>
    <w:qFormat/>
    <w:uiPriority w:val="78"/>
    <w:pPr>
      <w:numPr>
        <w:ilvl w:val="2"/>
      </w:numPr>
    </w:pPr>
  </w:style>
  <w:style w:type="paragraph" w:styleId="38">
    <w:name w:val="List Continue"/>
    <w:basedOn w:val="1"/>
    <w:qFormat/>
    <w:uiPriority w:val="80"/>
    <w:pPr>
      <w:numPr>
        <w:ilvl w:val="0"/>
        <w:numId w:val="3"/>
      </w:numPr>
      <w:spacing w:after="160"/>
    </w:pPr>
  </w:style>
  <w:style w:type="paragraph" w:styleId="39">
    <w:name w:val="Block Text"/>
    <w:basedOn w:val="1"/>
    <w:qFormat/>
    <w:uiPriority w:val="0"/>
    <w:pPr>
      <w:widowControl/>
      <w:spacing w:after="200" w:line="360" w:lineRule="auto"/>
      <w:ind w:left="-2" w:leftChars="-1" w:right="-7" w:firstLine="2"/>
      <w:jc w:val="left"/>
    </w:pPr>
    <w:rPr>
      <w:rFonts w:ascii="宋体" w:hAnsi="等线" w:eastAsia="等线"/>
      <w:kern w:val="0"/>
      <w:sz w:val="24"/>
    </w:rPr>
  </w:style>
  <w:style w:type="paragraph" w:styleId="40">
    <w:name w:val="HTML Address"/>
    <w:basedOn w:val="1"/>
    <w:link w:val="268"/>
    <w:unhideWhenUsed/>
    <w:qFormat/>
    <w:uiPriority w:val="99"/>
    <w:pPr>
      <w:spacing w:after="160"/>
    </w:pPr>
    <w:rPr>
      <w:i/>
      <w:iCs/>
    </w:rPr>
  </w:style>
  <w:style w:type="paragraph" w:styleId="41">
    <w:name w:val="index 4"/>
    <w:basedOn w:val="1"/>
    <w:next w:val="1"/>
    <w:unhideWhenUsed/>
    <w:qFormat/>
    <w:uiPriority w:val="0"/>
    <w:pPr>
      <w:ind w:left="600" w:leftChars="600"/>
    </w:pPr>
  </w:style>
  <w:style w:type="paragraph" w:styleId="42">
    <w:name w:val="toc 5"/>
    <w:basedOn w:val="1"/>
    <w:next w:val="1"/>
    <w:qFormat/>
    <w:uiPriority w:val="39"/>
    <w:pPr>
      <w:ind w:left="1680" w:leftChars="800"/>
    </w:pPr>
  </w:style>
  <w:style w:type="paragraph" w:styleId="43">
    <w:name w:val="toc 3"/>
    <w:basedOn w:val="1"/>
    <w:next w:val="1"/>
    <w:qFormat/>
    <w:uiPriority w:val="39"/>
    <w:pPr>
      <w:ind w:left="840" w:leftChars="400"/>
    </w:pPr>
  </w:style>
  <w:style w:type="paragraph" w:styleId="44">
    <w:name w:val="Plain Text"/>
    <w:basedOn w:val="1"/>
    <w:link w:val="110"/>
    <w:qFormat/>
    <w:uiPriority w:val="0"/>
    <w:rPr>
      <w:rFonts w:ascii="宋体" w:hAnsi="Courier New"/>
    </w:rPr>
  </w:style>
  <w:style w:type="paragraph" w:styleId="45">
    <w:name w:val="List Bullet 5"/>
    <w:basedOn w:val="17"/>
    <w:unhideWhenUsed/>
    <w:qFormat/>
    <w:uiPriority w:val="78"/>
    <w:pPr>
      <w:numPr>
        <w:ilvl w:val="4"/>
      </w:numPr>
    </w:pPr>
  </w:style>
  <w:style w:type="paragraph" w:styleId="46">
    <w:name w:val="List Number 4"/>
    <w:basedOn w:val="37"/>
    <w:unhideWhenUsed/>
    <w:qFormat/>
    <w:uiPriority w:val="78"/>
    <w:pPr>
      <w:numPr>
        <w:ilvl w:val="3"/>
      </w:numPr>
    </w:pPr>
  </w:style>
  <w:style w:type="paragraph" w:styleId="47">
    <w:name w:val="index 3"/>
    <w:basedOn w:val="22"/>
    <w:next w:val="1"/>
    <w:unhideWhenUsed/>
    <w:qFormat/>
    <w:uiPriority w:val="0"/>
    <w:pPr>
      <w:tabs>
        <w:tab w:val="right" w:leader="dot" w:pos="4394"/>
      </w:tabs>
      <w:spacing w:after="160"/>
      <w:ind w:left="568" w:hanging="284"/>
    </w:pPr>
    <w:rPr>
      <w:sz w:val="16"/>
      <w:szCs w:val="16"/>
    </w:rPr>
  </w:style>
  <w:style w:type="paragraph" w:styleId="48">
    <w:name w:val="Date"/>
    <w:basedOn w:val="1"/>
    <w:next w:val="1"/>
    <w:link w:val="113"/>
    <w:qFormat/>
    <w:uiPriority w:val="99"/>
    <w:pPr>
      <w:ind w:left="100" w:leftChars="2500"/>
    </w:pPr>
    <w:rPr>
      <w:sz w:val="24"/>
      <w:szCs w:val="24"/>
    </w:rPr>
  </w:style>
  <w:style w:type="paragraph" w:styleId="49">
    <w:name w:val="Body Text Indent 2"/>
    <w:basedOn w:val="1"/>
    <w:link w:val="103"/>
    <w:qFormat/>
    <w:uiPriority w:val="0"/>
    <w:pPr>
      <w:spacing w:after="120" w:line="480" w:lineRule="auto"/>
      <w:ind w:left="420" w:leftChars="200"/>
    </w:pPr>
  </w:style>
  <w:style w:type="paragraph" w:styleId="50">
    <w:name w:val="endnote text"/>
    <w:basedOn w:val="1"/>
    <w:link w:val="322"/>
    <w:unhideWhenUsed/>
    <w:qFormat/>
    <w:uiPriority w:val="0"/>
    <w:pPr>
      <w:spacing w:after="100" w:line="269" w:lineRule="auto"/>
    </w:pPr>
    <w:rPr>
      <w:sz w:val="15"/>
      <w:szCs w:val="15"/>
    </w:rPr>
  </w:style>
  <w:style w:type="paragraph" w:styleId="51">
    <w:name w:val="List Continue 5"/>
    <w:basedOn w:val="52"/>
    <w:unhideWhenUsed/>
    <w:qFormat/>
    <w:uiPriority w:val="80"/>
    <w:pPr>
      <w:numPr>
        <w:ilvl w:val="4"/>
      </w:numPr>
    </w:pPr>
  </w:style>
  <w:style w:type="paragraph" w:styleId="52">
    <w:name w:val="List Continue 4"/>
    <w:basedOn w:val="53"/>
    <w:unhideWhenUsed/>
    <w:qFormat/>
    <w:uiPriority w:val="80"/>
    <w:pPr>
      <w:numPr>
        <w:ilvl w:val="3"/>
      </w:numPr>
    </w:pPr>
  </w:style>
  <w:style w:type="paragraph" w:styleId="53">
    <w:name w:val="List Continue 3"/>
    <w:basedOn w:val="54"/>
    <w:unhideWhenUsed/>
    <w:qFormat/>
    <w:uiPriority w:val="80"/>
    <w:pPr>
      <w:numPr>
        <w:ilvl w:val="2"/>
      </w:numPr>
      <w:ind w:left="1282" w:firstLine="0"/>
    </w:pPr>
  </w:style>
  <w:style w:type="paragraph" w:styleId="54">
    <w:name w:val="List Continue 2"/>
    <w:basedOn w:val="38"/>
    <w:qFormat/>
    <w:uiPriority w:val="0"/>
    <w:pPr>
      <w:numPr>
        <w:ilvl w:val="1"/>
      </w:numPr>
      <w:ind w:left="851" w:firstLine="0"/>
    </w:pPr>
  </w:style>
  <w:style w:type="paragraph" w:styleId="55">
    <w:name w:val="Balloon Text"/>
    <w:basedOn w:val="1"/>
    <w:link w:val="118"/>
    <w:qFormat/>
    <w:uiPriority w:val="99"/>
    <w:rPr>
      <w:sz w:val="18"/>
      <w:szCs w:val="18"/>
    </w:rPr>
  </w:style>
  <w:style w:type="paragraph" w:styleId="56">
    <w:name w:val="footer"/>
    <w:basedOn w:val="1"/>
    <w:link w:val="106"/>
    <w:qFormat/>
    <w:uiPriority w:val="99"/>
    <w:pPr>
      <w:tabs>
        <w:tab w:val="center" w:pos="4153"/>
        <w:tab w:val="right" w:pos="8306"/>
      </w:tabs>
      <w:snapToGrid w:val="0"/>
      <w:jc w:val="left"/>
    </w:pPr>
    <w:rPr>
      <w:sz w:val="18"/>
      <w:szCs w:val="18"/>
    </w:rPr>
  </w:style>
  <w:style w:type="paragraph" w:styleId="57">
    <w:name w:val="envelope return"/>
    <w:basedOn w:val="1"/>
    <w:unhideWhenUsed/>
    <w:qFormat/>
    <w:uiPriority w:val="99"/>
    <w:pPr>
      <w:snapToGrid w:val="0"/>
    </w:pPr>
    <w:rPr>
      <w:rFonts w:ascii="Arial" w:hAnsi="Arial"/>
    </w:rPr>
  </w:style>
  <w:style w:type="paragraph" w:styleId="58">
    <w:name w:val="header"/>
    <w:basedOn w:val="1"/>
    <w:link w:val="111"/>
    <w:qFormat/>
    <w:uiPriority w:val="99"/>
    <w:pPr>
      <w:pBdr>
        <w:bottom w:val="single" w:color="auto" w:sz="6" w:space="1"/>
      </w:pBdr>
      <w:tabs>
        <w:tab w:val="center" w:pos="4153"/>
        <w:tab w:val="right" w:pos="8306"/>
      </w:tabs>
      <w:snapToGrid w:val="0"/>
      <w:jc w:val="center"/>
    </w:pPr>
    <w:rPr>
      <w:sz w:val="18"/>
      <w:szCs w:val="18"/>
    </w:rPr>
  </w:style>
  <w:style w:type="paragraph" w:styleId="59">
    <w:name w:val="Signature"/>
    <w:basedOn w:val="1"/>
    <w:link w:val="270"/>
    <w:unhideWhenUsed/>
    <w:qFormat/>
    <w:uiPriority w:val="99"/>
    <w:pPr>
      <w:spacing w:after="160"/>
      <w:ind w:left="4252"/>
    </w:pPr>
  </w:style>
  <w:style w:type="paragraph" w:styleId="60">
    <w:name w:val="toc 1"/>
    <w:basedOn w:val="1"/>
    <w:next w:val="1"/>
    <w:qFormat/>
    <w:uiPriority w:val="39"/>
    <w:pPr>
      <w:adjustRightInd w:val="0"/>
      <w:spacing w:before="120" w:after="120" w:line="312" w:lineRule="atLeast"/>
      <w:jc w:val="left"/>
      <w:textAlignment w:val="baseline"/>
    </w:pPr>
    <w:rPr>
      <w:rFonts w:ascii="Calibri" w:hAnsi="Calibri"/>
      <w:b/>
      <w:bCs/>
      <w:caps/>
      <w:kern w:val="0"/>
      <w:sz w:val="20"/>
    </w:rPr>
  </w:style>
  <w:style w:type="paragraph" w:styleId="61">
    <w:name w:val="toc 4"/>
    <w:basedOn w:val="1"/>
    <w:next w:val="1"/>
    <w:qFormat/>
    <w:uiPriority w:val="39"/>
    <w:pPr>
      <w:ind w:left="1260" w:leftChars="600"/>
    </w:pPr>
  </w:style>
  <w:style w:type="paragraph" w:styleId="62">
    <w:name w:val="index heading"/>
    <w:basedOn w:val="63"/>
    <w:next w:val="22"/>
    <w:unhideWhenUsed/>
    <w:qFormat/>
    <w:uiPriority w:val="99"/>
  </w:style>
  <w:style w:type="paragraph" w:customStyle="1" w:styleId="63">
    <w:name w:val="TOC 标题1"/>
    <w:basedOn w:val="3"/>
    <w:next w:val="1"/>
    <w:qFormat/>
    <w:uiPriority w:val="0"/>
    <w:pPr>
      <w:spacing w:before="480" w:after="240" w:line="240" w:lineRule="auto"/>
      <w:contextualSpacing/>
      <w:outlineLvl w:val="9"/>
    </w:pPr>
    <w:rPr>
      <w:rFonts w:ascii="Cambria" w:hAnsi="Cambria" w:cs="Angsana New"/>
      <w:b w:val="0"/>
      <w:bCs w:val="0"/>
      <w:color w:val="4F81BD"/>
      <w:kern w:val="2"/>
      <w:sz w:val="48"/>
      <w:szCs w:val="48"/>
    </w:rPr>
  </w:style>
  <w:style w:type="paragraph" w:styleId="64">
    <w:name w:val="Subtitle"/>
    <w:basedOn w:val="1"/>
    <w:next w:val="1"/>
    <w:link w:val="221"/>
    <w:qFormat/>
    <w:uiPriority w:val="0"/>
    <w:pPr>
      <w:widowControl/>
      <w:spacing w:after="200"/>
      <w:jc w:val="left"/>
    </w:pPr>
    <w:rPr>
      <w:rFonts w:ascii="Calibri Light" w:hAnsi="Calibri Light"/>
      <w:kern w:val="0"/>
      <w:sz w:val="30"/>
      <w:szCs w:val="30"/>
    </w:rPr>
  </w:style>
  <w:style w:type="paragraph" w:styleId="65">
    <w:name w:val="List Number 5"/>
    <w:basedOn w:val="46"/>
    <w:unhideWhenUsed/>
    <w:qFormat/>
    <w:uiPriority w:val="78"/>
    <w:pPr>
      <w:numPr>
        <w:ilvl w:val="4"/>
      </w:numPr>
    </w:pPr>
  </w:style>
  <w:style w:type="paragraph" w:styleId="66">
    <w:name w:val="List"/>
    <w:basedOn w:val="1"/>
    <w:qFormat/>
    <w:uiPriority w:val="79"/>
    <w:pPr>
      <w:ind w:left="420" w:hanging="420"/>
    </w:pPr>
  </w:style>
  <w:style w:type="paragraph" w:styleId="67">
    <w:name w:val="footnote text"/>
    <w:basedOn w:val="1"/>
    <w:link w:val="233"/>
    <w:qFormat/>
    <w:uiPriority w:val="0"/>
    <w:pPr>
      <w:widowControl/>
      <w:snapToGrid w:val="0"/>
      <w:spacing w:after="200" w:line="288" w:lineRule="auto"/>
      <w:jc w:val="left"/>
    </w:pPr>
    <w:rPr>
      <w:rFonts w:ascii="等线" w:hAnsi="等线" w:eastAsia="等线"/>
      <w:kern w:val="0"/>
      <w:sz w:val="18"/>
      <w:szCs w:val="18"/>
    </w:rPr>
  </w:style>
  <w:style w:type="paragraph" w:styleId="68">
    <w:name w:val="List 5"/>
    <w:basedOn w:val="69"/>
    <w:unhideWhenUsed/>
    <w:qFormat/>
    <w:uiPriority w:val="79"/>
    <w:pPr>
      <w:tabs>
        <w:tab w:val="left" w:pos="1700"/>
        <w:tab w:val="left" w:pos="2125"/>
      </w:tabs>
      <w:ind w:left="2125"/>
    </w:pPr>
  </w:style>
  <w:style w:type="paragraph" w:styleId="69">
    <w:name w:val="List 4"/>
    <w:basedOn w:val="12"/>
    <w:unhideWhenUsed/>
    <w:qFormat/>
    <w:uiPriority w:val="79"/>
    <w:pPr>
      <w:tabs>
        <w:tab w:val="left" w:pos="1700"/>
        <w:tab w:val="clear" w:pos="1275"/>
      </w:tabs>
      <w:ind w:left="1700"/>
    </w:pPr>
  </w:style>
  <w:style w:type="paragraph" w:styleId="70">
    <w:name w:val="Body Text Indent 3"/>
    <w:basedOn w:val="1"/>
    <w:link w:val="102"/>
    <w:qFormat/>
    <w:uiPriority w:val="0"/>
    <w:pPr>
      <w:spacing w:after="120"/>
      <w:ind w:left="420" w:leftChars="200"/>
    </w:pPr>
    <w:rPr>
      <w:sz w:val="16"/>
      <w:szCs w:val="16"/>
    </w:rPr>
  </w:style>
  <w:style w:type="paragraph" w:styleId="71">
    <w:name w:val="index 7"/>
    <w:basedOn w:val="22"/>
    <w:next w:val="1"/>
    <w:unhideWhenUsed/>
    <w:qFormat/>
    <w:uiPriority w:val="99"/>
    <w:pPr>
      <w:tabs>
        <w:tab w:val="right" w:leader="dot" w:pos="4394"/>
      </w:tabs>
      <w:spacing w:after="160"/>
      <w:ind w:left="1702" w:hanging="851"/>
    </w:pPr>
    <w:rPr>
      <w:sz w:val="16"/>
      <w:szCs w:val="16"/>
    </w:rPr>
  </w:style>
  <w:style w:type="paragraph" w:styleId="72">
    <w:name w:val="index 9"/>
    <w:basedOn w:val="22"/>
    <w:next w:val="1"/>
    <w:unhideWhenUsed/>
    <w:qFormat/>
    <w:uiPriority w:val="99"/>
    <w:pPr>
      <w:tabs>
        <w:tab w:val="right" w:leader="dot" w:pos="4394"/>
      </w:tabs>
      <w:spacing w:after="160"/>
      <w:ind w:left="2268" w:hanging="1134"/>
    </w:pPr>
    <w:rPr>
      <w:sz w:val="16"/>
      <w:szCs w:val="16"/>
    </w:rPr>
  </w:style>
  <w:style w:type="paragraph" w:styleId="73">
    <w:name w:val="table of figures"/>
    <w:basedOn w:val="63"/>
    <w:next w:val="1"/>
    <w:unhideWhenUsed/>
    <w:qFormat/>
    <w:uiPriority w:val="99"/>
    <w:pPr>
      <w:spacing w:after="0"/>
    </w:pPr>
  </w:style>
  <w:style w:type="paragraph" w:styleId="74">
    <w:name w:val="toc 2"/>
    <w:basedOn w:val="1"/>
    <w:next w:val="1"/>
    <w:unhideWhenUsed/>
    <w:qFormat/>
    <w:uiPriority w:val="39"/>
    <w:pPr>
      <w:ind w:left="420" w:leftChars="200"/>
    </w:pPr>
  </w:style>
  <w:style w:type="paragraph" w:styleId="75">
    <w:name w:val="Body Text 2"/>
    <w:basedOn w:val="1"/>
    <w:link w:val="182"/>
    <w:qFormat/>
    <w:uiPriority w:val="0"/>
    <w:pPr>
      <w:widowControl/>
      <w:spacing w:after="200" w:line="288" w:lineRule="auto"/>
      <w:jc w:val="left"/>
    </w:pPr>
    <w:rPr>
      <w:rFonts w:ascii="等线" w:hAnsi="等线" w:eastAsia="等线"/>
      <w:color w:val="FF0000"/>
      <w:kern w:val="0"/>
      <w:szCs w:val="21"/>
    </w:rPr>
  </w:style>
  <w:style w:type="paragraph" w:styleId="76">
    <w:name w:val="HTML Preformatted"/>
    <w:basedOn w:val="1"/>
    <w:link w:val="21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88" w:lineRule="auto"/>
      <w:jc w:val="left"/>
    </w:pPr>
    <w:rPr>
      <w:rFonts w:ascii="宋体" w:hAnsi="宋体" w:eastAsia="等线" w:cs="宋体"/>
      <w:kern w:val="0"/>
      <w:sz w:val="24"/>
      <w:szCs w:val="21"/>
    </w:rPr>
  </w:style>
  <w:style w:type="paragraph" w:styleId="77">
    <w:name w:val="Normal (Web)"/>
    <w:basedOn w:val="1"/>
    <w:qFormat/>
    <w:uiPriority w:val="99"/>
    <w:pPr>
      <w:widowControl/>
      <w:spacing w:before="100" w:beforeAutospacing="1" w:after="100" w:afterAutospacing="1" w:line="288" w:lineRule="auto"/>
      <w:jc w:val="left"/>
    </w:pPr>
    <w:rPr>
      <w:rFonts w:ascii="宋体" w:hAnsi="宋体" w:eastAsia="等线" w:cs="宋体"/>
      <w:kern w:val="0"/>
      <w:sz w:val="24"/>
      <w:szCs w:val="21"/>
    </w:rPr>
  </w:style>
  <w:style w:type="paragraph" w:styleId="78">
    <w:name w:val="index 2"/>
    <w:basedOn w:val="22"/>
    <w:next w:val="1"/>
    <w:unhideWhenUsed/>
    <w:qFormat/>
    <w:uiPriority w:val="99"/>
    <w:pPr>
      <w:tabs>
        <w:tab w:val="right" w:leader="dot" w:pos="4394"/>
      </w:tabs>
      <w:spacing w:after="160"/>
      <w:ind w:left="284" w:hanging="142"/>
    </w:pPr>
    <w:rPr>
      <w:sz w:val="16"/>
      <w:szCs w:val="16"/>
    </w:rPr>
  </w:style>
  <w:style w:type="paragraph" w:styleId="79">
    <w:name w:val="Title"/>
    <w:basedOn w:val="1"/>
    <w:next w:val="1"/>
    <w:link w:val="119"/>
    <w:qFormat/>
    <w:uiPriority w:val="0"/>
    <w:pPr>
      <w:spacing w:before="160" w:after="40" w:line="0" w:lineRule="atLeast"/>
      <w:ind w:left="425" w:hanging="425"/>
      <w:jc w:val="left"/>
      <w:outlineLvl w:val="0"/>
    </w:pPr>
    <w:rPr>
      <w:rFonts w:ascii="Arial" w:hAnsi="Arial"/>
      <w:b/>
      <w:bCs/>
      <w:sz w:val="32"/>
      <w:szCs w:val="32"/>
    </w:rPr>
  </w:style>
  <w:style w:type="paragraph" w:styleId="80">
    <w:name w:val="annotation subject"/>
    <w:basedOn w:val="30"/>
    <w:next w:val="30"/>
    <w:link w:val="101"/>
    <w:qFormat/>
    <w:uiPriority w:val="99"/>
    <w:rPr>
      <w:b/>
      <w:bCs/>
    </w:rPr>
  </w:style>
  <w:style w:type="paragraph" w:styleId="81">
    <w:name w:val="Body Text First Indent 2"/>
    <w:basedOn w:val="36"/>
    <w:link w:val="648"/>
    <w:unhideWhenUsed/>
    <w:qFormat/>
    <w:uiPriority w:val="99"/>
    <w:pPr>
      <w:ind w:firstLine="420" w:firstLineChars="200"/>
    </w:pPr>
  </w:style>
  <w:style w:type="table" w:styleId="83">
    <w:name w:val="Table Grid"/>
    <w:basedOn w:val="8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5">
    <w:name w:val="Strong"/>
    <w:qFormat/>
    <w:uiPriority w:val="22"/>
    <w:rPr>
      <w:b/>
    </w:rPr>
  </w:style>
  <w:style w:type="character" w:styleId="86">
    <w:name w:val="endnote reference"/>
    <w:unhideWhenUsed/>
    <w:qFormat/>
    <w:uiPriority w:val="99"/>
    <w:rPr>
      <w:vertAlign w:val="superscript"/>
    </w:rPr>
  </w:style>
  <w:style w:type="character" w:styleId="87">
    <w:name w:val="page number"/>
    <w:basedOn w:val="84"/>
    <w:qFormat/>
    <w:uiPriority w:val="0"/>
  </w:style>
  <w:style w:type="character" w:styleId="88">
    <w:name w:val="FollowedHyperlink"/>
    <w:qFormat/>
    <w:uiPriority w:val="0"/>
    <w:rPr>
      <w:color w:val="800080"/>
      <w:u w:val="single"/>
    </w:rPr>
  </w:style>
  <w:style w:type="character" w:styleId="89">
    <w:name w:val="Emphasis"/>
    <w:qFormat/>
    <w:uiPriority w:val="20"/>
    <w:rPr>
      <w:i/>
      <w:iCs/>
      <w:color w:val="70AD47"/>
    </w:rPr>
  </w:style>
  <w:style w:type="character" w:styleId="90">
    <w:name w:val="line number"/>
    <w:qFormat/>
    <w:uiPriority w:val="99"/>
    <w:rPr>
      <w:rFonts w:cs="Times New Roman"/>
    </w:rPr>
  </w:style>
  <w:style w:type="character" w:styleId="91">
    <w:name w:val="HTML Definition"/>
    <w:unhideWhenUsed/>
    <w:qFormat/>
    <w:uiPriority w:val="99"/>
    <w:rPr>
      <w:i/>
      <w:iCs/>
    </w:rPr>
  </w:style>
  <w:style w:type="character" w:styleId="92">
    <w:name w:val="HTML Acronym"/>
    <w:unhideWhenUsed/>
    <w:qFormat/>
    <w:uiPriority w:val="99"/>
  </w:style>
  <w:style w:type="character" w:styleId="93">
    <w:name w:val="Hyperlink"/>
    <w:basedOn w:val="84"/>
    <w:qFormat/>
    <w:uiPriority w:val="99"/>
    <w:rPr>
      <w:rFonts w:cs="Times New Roman"/>
      <w:color w:val="1F4F88"/>
      <w:u w:val="none"/>
    </w:rPr>
  </w:style>
  <w:style w:type="character" w:styleId="94">
    <w:name w:val="HTML Code"/>
    <w:unhideWhenUsed/>
    <w:qFormat/>
    <w:uiPriority w:val="99"/>
    <w:rPr>
      <w:rFonts w:ascii="Consolas" w:hAnsi="Consolas" w:cs="Consolas"/>
      <w:sz w:val="20"/>
      <w:szCs w:val="20"/>
    </w:rPr>
  </w:style>
  <w:style w:type="character" w:styleId="95">
    <w:name w:val="annotation reference"/>
    <w:qFormat/>
    <w:uiPriority w:val="99"/>
    <w:rPr>
      <w:sz w:val="21"/>
      <w:szCs w:val="21"/>
    </w:rPr>
  </w:style>
  <w:style w:type="character" w:styleId="96">
    <w:name w:val="HTML Cite"/>
    <w:unhideWhenUsed/>
    <w:qFormat/>
    <w:uiPriority w:val="99"/>
    <w:rPr>
      <w:i/>
      <w:iCs/>
    </w:rPr>
  </w:style>
  <w:style w:type="character" w:styleId="97">
    <w:name w:val="footnote reference"/>
    <w:qFormat/>
    <w:uiPriority w:val="99"/>
    <w:rPr>
      <w:vertAlign w:val="superscript"/>
    </w:rPr>
  </w:style>
  <w:style w:type="character" w:styleId="98">
    <w:name w:val="HTML Keyboard"/>
    <w:unhideWhenUsed/>
    <w:qFormat/>
    <w:uiPriority w:val="99"/>
    <w:rPr>
      <w:rFonts w:ascii="Consolas" w:hAnsi="Consolas" w:cs="Consolas"/>
      <w:sz w:val="20"/>
      <w:szCs w:val="20"/>
    </w:rPr>
  </w:style>
  <w:style w:type="character" w:customStyle="1" w:styleId="99">
    <w:name w:val="标题 3 字符"/>
    <w:link w:val="5"/>
    <w:semiHidden/>
    <w:qFormat/>
    <w:uiPriority w:val="9"/>
    <w:rPr>
      <w:b/>
      <w:bCs/>
      <w:kern w:val="2"/>
      <w:sz w:val="32"/>
      <w:szCs w:val="32"/>
    </w:rPr>
  </w:style>
  <w:style w:type="character" w:customStyle="1" w:styleId="100">
    <w:name w:val="纯文本 Char"/>
    <w:qFormat/>
    <w:uiPriority w:val="0"/>
    <w:rPr>
      <w:rFonts w:ascii="宋体" w:hAnsi="Courier New" w:eastAsia="宋体"/>
      <w:kern w:val="2"/>
      <w:sz w:val="21"/>
      <w:lang w:val="en-US" w:eastAsia="zh-CN" w:bidi="ar-SA"/>
    </w:rPr>
  </w:style>
  <w:style w:type="character" w:customStyle="1" w:styleId="101">
    <w:name w:val="批注主题 字符"/>
    <w:link w:val="80"/>
    <w:qFormat/>
    <w:uiPriority w:val="0"/>
    <w:rPr>
      <w:b/>
      <w:bCs/>
      <w:kern w:val="2"/>
      <w:sz w:val="21"/>
    </w:rPr>
  </w:style>
  <w:style w:type="character" w:customStyle="1" w:styleId="102">
    <w:name w:val="正文文本缩进 3 字符"/>
    <w:link w:val="70"/>
    <w:qFormat/>
    <w:uiPriority w:val="0"/>
    <w:rPr>
      <w:kern w:val="2"/>
      <w:sz w:val="16"/>
      <w:szCs w:val="16"/>
    </w:rPr>
  </w:style>
  <w:style w:type="character" w:customStyle="1" w:styleId="103">
    <w:name w:val="正文文本缩进 2 字符"/>
    <w:link w:val="49"/>
    <w:qFormat/>
    <w:uiPriority w:val="0"/>
    <w:rPr>
      <w:kern w:val="2"/>
      <w:sz w:val="21"/>
    </w:rPr>
  </w:style>
  <w:style w:type="character" w:customStyle="1" w:styleId="104">
    <w:name w:val="Char Char3"/>
    <w:qFormat/>
    <w:uiPriority w:val="0"/>
    <w:rPr>
      <w:rFonts w:ascii="宋体" w:hAnsi="Courier New" w:eastAsia="宋体"/>
      <w:kern w:val="2"/>
      <w:sz w:val="21"/>
      <w:lang w:val="en-US" w:eastAsia="zh-CN" w:bidi="ar-SA"/>
    </w:rPr>
  </w:style>
  <w:style w:type="character" w:customStyle="1" w:styleId="105">
    <w:name w:val="批注文字 字符1"/>
    <w:link w:val="30"/>
    <w:qFormat/>
    <w:uiPriority w:val="99"/>
    <w:rPr>
      <w:kern w:val="2"/>
      <w:sz w:val="21"/>
    </w:rPr>
  </w:style>
  <w:style w:type="character" w:customStyle="1" w:styleId="106">
    <w:name w:val="页脚 字符"/>
    <w:link w:val="56"/>
    <w:qFormat/>
    <w:uiPriority w:val="99"/>
    <w:rPr>
      <w:kern w:val="2"/>
      <w:sz w:val="18"/>
      <w:szCs w:val="18"/>
    </w:rPr>
  </w:style>
  <w:style w:type="character" w:customStyle="1" w:styleId="107">
    <w:name w:val="标书一级标题 字符"/>
    <w:link w:val="108"/>
    <w:qFormat/>
    <w:uiPriority w:val="0"/>
    <w:rPr>
      <w:rFonts w:eastAsia="黑体"/>
      <w:bCs/>
      <w:color w:val="000000"/>
      <w:kern w:val="44"/>
      <w:sz w:val="30"/>
      <w:szCs w:val="24"/>
    </w:rPr>
  </w:style>
  <w:style w:type="paragraph" w:customStyle="1" w:styleId="108">
    <w:name w:val="标书一级标题"/>
    <w:basedOn w:val="3"/>
    <w:link w:val="107"/>
    <w:qFormat/>
    <w:uiPriority w:val="0"/>
    <w:pPr>
      <w:spacing w:before="0" w:after="0" w:line="240" w:lineRule="auto"/>
      <w:jc w:val="center"/>
    </w:pPr>
    <w:rPr>
      <w:rFonts w:eastAsia="黑体"/>
      <w:b w:val="0"/>
      <w:color w:val="000000"/>
      <w:sz w:val="30"/>
      <w:szCs w:val="24"/>
    </w:rPr>
  </w:style>
  <w:style w:type="character" w:customStyle="1" w:styleId="109">
    <w:name w:val="文档结构图 字符"/>
    <w:link w:val="28"/>
    <w:qFormat/>
    <w:uiPriority w:val="0"/>
    <w:rPr>
      <w:kern w:val="2"/>
      <w:sz w:val="24"/>
      <w:szCs w:val="24"/>
      <w:shd w:val="clear" w:color="auto" w:fill="000080"/>
    </w:rPr>
  </w:style>
  <w:style w:type="character" w:customStyle="1" w:styleId="110">
    <w:name w:val="纯文本 字符1"/>
    <w:link w:val="44"/>
    <w:qFormat/>
    <w:uiPriority w:val="0"/>
    <w:rPr>
      <w:rFonts w:ascii="宋体" w:hAnsi="Courier New" w:eastAsia="宋体"/>
      <w:kern w:val="2"/>
      <w:sz w:val="21"/>
      <w:lang w:val="en-US" w:eastAsia="zh-CN" w:bidi="ar-SA"/>
    </w:rPr>
  </w:style>
  <w:style w:type="character" w:customStyle="1" w:styleId="111">
    <w:name w:val="页眉 字符"/>
    <w:link w:val="58"/>
    <w:qFormat/>
    <w:uiPriority w:val="99"/>
    <w:rPr>
      <w:rFonts w:eastAsia="宋体"/>
      <w:kern w:val="2"/>
      <w:sz w:val="18"/>
      <w:szCs w:val="18"/>
      <w:lang w:val="en-US" w:eastAsia="zh-CN" w:bidi="ar-SA"/>
    </w:rPr>
  </w:style>
  <w:style w:type="character" w:customStyle="1" w:styleId="112">
    <w:name w:val="apple-converted-space"/>
    <w:basedOn w:val="84"/>
    <w:qFormat/>
    <w:uiPriority w:val="0"/>
  </w:style>
  <w:style w:type="character" w:customStyle="1" w:styleId="113">
    <w:name w:val="日期 字符"/>
    <w:link w:val="48"/>
    <w:qFormat/>
    <w:uiPriority w:val="99"/>
    <w:rPr>
      <w:kern w:val="2"/>
      <w:sz w:val="24"/>
      <w:szCs w:val="24"/>
    </w:rPr>
  </w:style>
  <w:style w:type="character" w:customStyle="1" w:styleId="114">
    <w:name w:val="标题 2 字符"/>
    <w:link w:val="4"/>
    <w:qFormat/>
    <w:uiPriority w:val="9"/>
    <w:rPr>
      <w:rFonts w:ascii="Arial" w:hAnsi="Arial" w:eastAsia="黑体"/>
      <w:b/>
      <w:bCs/>
      <w:kern w:val="2"/>
      <w:sz w:val="32"/>
      <w:szCs w:val="32"/>
    </w:rPr>
  </w:style>
  <w:style w:type="character" w:customStyle="1" w:styleId="115">
    <w:name w:val="标题 1 字符"/>
    <w:link w:val="3"/>
    <w:qFormat/>
    <w:uiPriority w:val="9"/>
    <w:rPr>
      <w:b/>
      <w:bCs/>
      <w:kern w:val="44"/>
      <w:sz w:val="44"/>
      <w:szCs w:val="44"/>
    </w:rPr>
  </w:style>
  <w:style w:type="character" w:customStyle="1" w:styleId="116">
    <w:name w:val="纯文本 字符"/>
    <w:qFormat/>
    <w:uiPriority w:val="0"/>
    <w:rPr>
      <w:rFonts w:ascii="宋体" w:hAnsi="Courier New" w:eastAsia="宋体" w:cs="Times New Roman"/>
      <w:szCs w:val="20"/>
    </w:rPr>
  </w:style>
  <w:style w:type="character" w:customStyle="1" w:styleId="117">
    <w:name w:val="Char Char2"/>
    <w:qFormat/>
    <w:uiPriority w:val="0"/>
    <w:rPr>
      <w:rFonts w:ascii="宋体" w:hAnsi="Courier New" w:cs="宋体"/>
      <w:kern w:val="2"/>
      <w:sz w:val="21"/>
      <w:szCs w:val="21"/>
    </w:rPr>
  </w:style>
  <w:style w:type="character" w:customStyle="1" w:styleId="118">
    <w:name w:val="批注框文本 字符"/>
    <w:link w:val="55"/>
    <w:qFormat/>
    <w:uiPriority w:val="0"/>
    <w:rPr>
      <w:kern w:val="2"/>
      <w:sz w:val="18"/>
      <w:szCs w:val="18"/>
    </w:rPr>
  </w:style>
  <w:style w:type="character" w:customStyle="1" w:styleId="119">
    <w:name w:val="标题 字符"/>
    <w:link w:val="79"/>
    <w:qFormat/>
    <w:uiPriority w:val="0"/>
    <w:rPr>
      <w:rFonts w:ascii="Arial" w:hAnsi="Arial" w:cs="Arial"/>
      <w:b/>
      <w:bCs/>
      <w:kern w:val="2"/>
      <w:sz w:val="32"/>
      <w:szCs w:val="32"/>
    </w:rPr>
  </w:style>
  <w:style w:type="character" w:customStyle="1" w:styleId="120">
    <w:name w:val="BODY TEXT Char"/>
    <w:link w:val="121"/>
    <w:qFormat/>
    <w:uiPriority w:val="0"/>
    <w:rPr>
      <w:rFonts w:eastAsia="新宋体"/>
      <w:kern w:val="2"/>
      <w:sz w:val="21"/>
      <w:szCs w:val="21"/>
    </w:rPr>
  </w:style>
  <w:style w:type="paragraph" w:customStyle="1" w:styleId="121">
    <w:name w:val="正文文本1"/>
    <w:basedOn w:val="1"/>
    <w:link w:val="120"/>
    <w:qFormat/>
    <w:uiPriority w:val="0"/>
    <w:pPr>
      <w:adjustRightInd w:val="0"/>
      <w:spacing w:before="120" w:after="120" w:afterLines="50" w:line="280" w:lineRule="atLeast"/>
      <w:textAlignment w:val="baseline"/>
    </w:pPr>
    <w:rPr>
      <w:rFonts w:eastAsia="新宋体"/>
      <w:szCs w:val="21"/>
    </w:rPr>
  </w:style>
  <w:style w:type="character" w:customStyle="1" w:styleId="122">
    <w:name w:val="HTML Markup"/>
    <w:qFormat/>
    <w:uiPriority w:val="0"/>
    <w:rPr>
      <w:vanish/>
      <w:color w:val="FF0000"/>
    </w:rPr>
  </w:style>
  <w:style w:type="character" w:customStyle="1" w:styleId="123">
    <w:name w:val="Char Char5"/>
    <w:qFormat/>
    <w:uiPriority w:val="0"/>
    <w:rPr>
      <w:rFonts w:ascii="宋体" w:hAnsi="Courier New" w:eastAsia="宋体"/>
      <w:kern w:val="2"/>
      <w:sz w:val="21"/>
      <w:lang w:val="en-US" w:eastAsia="zh-CN" w:bidi="ar-SA"/>
    </w:rPr>
  </w:style>
  <w:style w:type="character" w:customStyle="1" w:styleId="124">
    <w:name w:val="标书正文格式 字符"/>
    <w:link w:val="125"/>
    <w:qFormat/>
    <w:uiPriority w:val="0"/>
    <w:rPr>
      <w:rFonts w:ascii="宋体" w:hAnsi="宋体"/>
      <w:color w:val="000000"/>
      <w:kern w:val="2"/>
      <w:sz w:val="24"/>
      <w:szCs w:val="24"/>
    </w:rPr>
  </w:style>
  <w:style w:type="paragraph" w:customStyle="1" w:styleId="125">
    <w:name w:val="标书正文格式"/>
    <w:basedOn w:val="44"/>
    <w:link w:val="124"/>
    <w:qFormat/>
    <w:uiPriority w:val="0"/>
    <w:pPr>
      <w:spacing w:line="360" w:lineRule="auto"/>
      <w:ind w:firstLine="200" w:firstLineChars="200"/>
    </w:pPr>
    <w:rPr>
      <w:rFonts w:hAnsi="宋体"/>
      <w:color w:val="000000"/>
      <w:sz w:val="24"/>
      <w:szCs w:val="24"/>
    </w:rPr>
  </w:style>
  <w:style w:type="character" w:customStyle="1" w:styleId="126">
    <w:name w:val="标书二级标题 字符"/>
    <w:link w:val="127"/>
    <w:qFormat/>
    <w:uiPriority w:val="0"/>
    <w:rPr>
      <w:rFonts w:ascii="宋体" w:hAnsi="宋体" w:eastAsia="黑体"/>
      <w:bCs/>
      <w:kern w:val="2"/>
      <w:sz w:val="28"/>
      <w:szCs w:val="30"/>
    </w:rPr>
  </w:style>
  <w:style w:type="paragraph" w:customStyle="1" w:styleId="127">
    <w:name w:val="标书二级标题"/>
    <w:basedOn w:val="4"/>
    <w:link w:val="126"/>
    <w:qFormat/>
    <w:uiPriority w:val="0"/>
    <w:pPr>
      <w:spacing w:before="0" w:after="0" w:line="240" w:lineRule="auto"/>
      <w:jc w:val="left"/>
    </w:pPr>
    <w:rPr>
      <w:rFonts w:ascii="宋体" w:hAnsi="宋体"/>
      <w:b w:val="0"/>
      <w:sz w:val="28"/>
      <w:szCs w:val="30"/>
    </w:rPr>
  </w:style>
  <w:style w:type="character" w:customStyle="1" w:styleId="128">
    <w:name w:val="标书表格 字符"/>
    <w:link w:val="129"/>
    <w:qFormat/>
    <w:uiPriority w:val="0"/>
    <w:rPr>
      <w:b/>
      <w:kern w:val="2"/>
      <w:sz w:val="21"/>
    </w:rPr>
  </w:style>
  <w:style w:type="paragraph" w:customStyle="1" w:styleId="129">
    <w:name w:val="标书表格"/>
    <w:basedOn w:val="1"/>
    <w:link w:val="128"/>
    <w:qFormat/>
    <w:uiPriority w:val="0"/>
    <w:pPr>
      <w:jc w:val="center"/>
    </w:pPr>
    <w:rPr>
      <w:b/>
    </w:rPr>
  </w:style>
  <w:style w:type="character" w:customStyle="1" w:styleId="130">
    <w:name w:val="标书三级标题 字符"/>
    <w:link w:val="131"/>
    <w:qFormat/>
    <w:uiPriority w:val="0"/>
    <w:rPr>
      <w:b/>
      <w:bCs/>
      <w:color w:val="000000"/>
      <w:kern w:val="2"/>
      <w:sz w:val="24"/>
      <w:szCs w:val="24"/>
    </w:rPr>
  </w:style>
  <w:style w:type="paragraph" w:customStyle="1" w:styleId="131">
    <w:name w:val="标书三级标题"/>
    <w:basedOn w:val="5"/>
    <w:next w:val="125"/>
    <w:link w:val="130"/>
    <w:qFormat/>
    <w:uiPriority w:val="0"/>
    <w:pPr>
      <w:spacing w:before="0" w:after="0" w:line="240" w:lineRule="auto"/>
      <w:ind w:firstLine="482" w:firstLineChars="200"/>
    </w:pPr>
    <w:rPr>
      <w:color w:val="000000"/>
      <w:sz w:val="24"/>
      <w:szCs w:val="24"/>
    </w:rPr>
  </w:style>
  <w:style w:type="character" w:customStyle="1" w:styleId="132">
    <w:name w:val="标正文 字符"/>
    <w:link w:val="133"/>
    <w:qFormat/>
    <w:uiPriority w:val="0"/>
    <w:rPr>
      <w:rFonts w:ascii="宋体" w:hAnsi="宋体"/>
      <w:color w:val="000000"/>
      <w:kern w:val="2"/>
      <w:sz w:val="24"/>
      <w:szCs w:val="24"/>
    </w:rPr>
  </w:style>
  <w:style w:type="paragraph" w:customStyle="1" w:styleId="133">
    <w:name w:val="标正文"/>
    <w:basedOn w:val="125"/>
    <w:link w:val="132"/>
    <w:qFormat/>
    <w:uiPriority w:val="0"/>
  </w:style>
  <w:style w:type="character" w:customStyle="1" w:styleId="134">
    <w:name w:val="标三级标题 字符"/>
    <w:link w:val="135"/>
    <w:qFormat/>
    <w:uiPriority w:val="0"/>
    <w:rPr>
      <w:b/>
      <w:bCs/>
      <w:color w:val="000000"/>
      <w:kern w:val="2"/>
      <w:sz w:val="24"/>
      <w:szCs w:val="24"/>
    </w:rPr>
  </w:style>
  <w:style w:type="paragraph" w:customStyle="1" w:styleId="135">
    <w:name w:val="标三级标题"/>
    <w:basedOn w:val="131"/>
    <w:link w:val="134"/>
    <w:qFormat/>
    <w:uiPriority w:val="0"/>
  </w:style>
  <w:style w:type="character" w:customStyle="1" w:styleId="136">
    <w:name w:val="批注文字 字符"/>
    <w:qFormat/>
    <w:uiPriority w:val="0"/>
    <w:rPr>
      <w:rFonts w:ascii="Times New Roman" w:hAnsi="Times New Roman"/>
      <w:kern w:val="2"/>
      <w:sz w:val="21"/>
    </w:rPr>
  </w:style>
  <w:style w:type="paragraph" w:customStyle="1" w:styleId="137">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138">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39">
    <w:name w:val="列表段落1"/>
    <w:basedOn w:val="1"/>
    <w:qFormat/>
    <w:uiPriority w:val="0"/>
    <w:pPr>
      <w:ind w:firstLine="420" w:firstLineChars="200"/>
    </w:pPr>
    <w:rPr>
      <w:rFonts w:ascii="Calibri" w:hAnsi="Calibri"/>
      <w:szCs w:val="22"/>
    </w:rPr>
  </w:style>
  <w:style w:type="paragraph" w:customStyle="1" w:styleId="140">
    <w:name w:val="目录 81"/>
    <w:basedOn w:val="1"/>
    <w:next w:val="1"/>
    <w:qFormat/>
    <w:uiPriority w:val="0"/>
    <w:pPr>
      <w:ind w:left="1680"/>
      <w:jc w:val="left"/>
    </w:pPr>
    <w:rPr>
      <w:sz w:val="18"/>
      <w:szCs w:val="18"/>
    </w:rPr>
  </w:style>
  <w:style w:type="paragraph" w:customStyle="1" w:styleId="141">
    <w:name w:val="列出段落1"/>
    <w:basedOn w:val="1"/>
    <w:link w:val="175"/>
    <w:qFormat/>
    <w:uiPriority w:val="34"/>
    <w:pPr>
      <w:ind w:firstLine="420" w:firstLineChars="200"/>
    </w:pPr>
    <w:rPr>
      <w:rFonts w:ascii="Calibri" w:hAnsi="Calibri"/>
      <w:szCs w:val="22"/>
    </w:rPr>
  </w:style>
  <w:style w:type="paragraph" w:customStyle="1" w:styleId="142">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143">
    <w:name w:val="目录 71"/>
    <w:basedOn w:val="1"/>
    <w:next w:val="1"/>
    <w:qFormat/>
    <w:uiPriority w:val="0"/>
    <w:pPr>
      <w:ind w:left="1440"/>
      <w:jc w:val="left"/>
    </w:pPr>
    <w:rPr>
      <w:sz w:val="18"/>
      <w:szCs w:val="18"/>
    </w:rPr>
  </w:style>
  <w:style w:type="paragraph" w:customStyle="1" w:styleId="144">
    <w:name w:val="1列"/>
    <w:basedOn w:val="1"/>
    <w:qFormat/>
    <w:uiPriority w:val="0"/>
    <w:pPr>
      <w:spacing w:line="360" w:lineRule="auto"/>
      <w:ind w:left="401" w:hanging="401" w:hangingChars="191"/>
    </w:pPr>
    <w:rPr>
      <w:szCs w:val="24"/>
    </w:rPr>
  </w:style>
  <w:style w:type="paragraph" w:customStyle="1" w:styleId="145">
    <w:name w:val="目录 41"/>
    <w:basedOn w:val="1"/>
    <w:next w:val="1"/>
    <w:qFormat/>
    <w:uiPriority w:val="0"/>
    <w:pPr>
      <w:ind w:left="720"/>
      <w:jc w:val="left"/>
    </w:pPr>
    <w:rPr>
      <w:sz w:val="18"/>
      <w:szCs w:val="18"/>
    </w:rPr>
  </w:style>
  <w:style w:type="paragraph" w:customStyle="1" w:styleId="146">
    <w:name w:val="目录 31"/>
    <w:basedOn w:val="1"/>
    <w:next w:val="1"/>
    <w:qFormat/>
    <w:uiPriority w:val="0"/>
    <w:pPr>
      <w:ind w:left="480"/>
      <w:jc w:val="left"/>
    </w:pPr>
    <w:rPr>
      <w:i/>
      <w:iCs/>
      <w:sz w:val="20"/>
    </w:rPr>
  </w:style>
  <w:style w:type="paragraph" w:customStyle="1" w:styleId="147">
    <w:name w:val="目录 11"/>
    <w:basedOn w:val="1"/>
    <w:next w:val="1"/>
    <w:qFormat/>
    <w:uiPriority w:val="0"/>
    <w:pPr>
      <w:spacing w:line="360" w:lineRule="auto"/>
      <w:jc w:val="left"/>
    </w:pPr>
    <w:rPr>
      <w:rFonts w:ascii="宋体" w:hAnsi="宋体"/>
      <w:b/>
      <w:caps/>
      <w:color w:val="FF0000"/>
      <w:szCs w:val="21"/>
    </w:rPr>
  </w:style>
  <w:style w:type="paragraph" w:customStyle="1" w:styleId="148">
    <w:name w:val="目录 21"/>
    <w:basedOn w:val="1"/>
    <w:next w:val="1"/>
    <w:unhideWhenUsed/>
    <w:qFormat/>
    <w:uiPriority w:val="0"/>
    <w:pPr>
      <w:ind w:left="420" w:leftChars="200"/>
    </w:pPr>
  </w:style>
  <w:style w:type="paragraph" w:customStyle="1" w:styleId="149">
    <w:name w:val="Char Char Char Char Char Char Char"/>
    <w:basedOn w:val="1"/>
    <w:qFormat/>
    <w:uiPriority w:val="0"/>
    <w:rPr>
      <w:rFonts w:ascii="Verdana" w:hAnsi="Verdana"/>
      <w:kern w:val="0"/>
      <w:sz w:val="20"/>
      <w:lang w:eastAsia="en-US"/>
    </w:rPr>
  </w:style>
  <w:style w:type="paragraph" w:customStyle="1" w:styleId="15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51">
    <w:name w:val="目录 91"/>
    <w:basedOn w:val="1"/>
    <w:next w:val="1"/>
    <w:qFormat/>
    <w:uiPriority w:val="0"/>
    <w:pPr>
      <w:ind w:left="1920"/>
      <w:jc w:val="left"/>
    </w:pPr>
    <w:rPr>
      <w:sz w:val="18"/>
      <w:szCs w:val="18"/>
    </w:rPr>
  </w:style>
  <w:style w:type="paragraph" w:customStyle="1" w:styleId="152">
    <w:name w:val="目录 51"/>
    <w:basedOn w:val="1"/>
    <w:next w:val="1"/>
    <w:qFormat/>
    <w:uiPriority w:val="0"/>
    <w:pPr>
      <w:ind w:left="960"/>
      <w:jc w:val="left"/>
    </w:pPr>
    <w:rPr>
      <w:sz w:val="18"/>
      <w:szCs w:val="18"/>
    </w:rPr>
  </w:style>
  <w:style w:type="paragraph" w:customStyle="1" w:styleId="153">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5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55">
    <w:name w:val="二级列表 Char"/>
    <w:basedOn w:val="1"/>
    <w:qFormat/>
    <w:uiPriority w:val="0"/>
    <w:rPr>
      <w:rFonts w:ascii="Calibri" w:hAnsi="Calibri"/>
    </w:rPr>
  </w:style>
  <w:style w:type="paragraph" w:customStyle="1" w:styleId="15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57">
    <w:name w:val="目录 61"/>
    <w:basedOn w:val="1"/>
    <w:next w:val="1"/>
    <w:qFormat/>
    <w:uiPriority w:val="0"/>
    <w:pPr>
      <w:ind w:left="1200"/>
      <w:jc w:val="left"/>
    </w:pPr>
    <w:rPr>
      <w:sz w:val="18"/>
      <w:szCs w:val="18"/>
    </w:rPr>
  </w:style>
  <w:style w:type="character" w:customStyle="1" w:styleId="158">
    <w:name w:val="纯文本 Char2"/>
    <w:qFormat/>
    <w:uiPriority w:val="0"/>
    <w:rPr>
      <w:rFonts w:ascii="宋体" w:hAnsi="Courier New" w:eastAsia="宋体"/>
      <w:kern w:val="2"/>
      <w:sz w:val="21"/>
      <w:lang w:val="en-US" w:eastAsia="zh-CN" w:bidi="ar-SA"/>
    </w:rPr>
  </w:style>
  <w:style w:type="character" w:customStyle="1" w:styleId="159">
    <w:name w:val="HR正文 Char1"/>
    <w:link w:val="160"/>
    <w:qFormat/>
    <w:uiPriority w:val="0"/>
    <w:rPr>
      <w:kern w:val="2"/>
      <w:sz w:val="24"/>
      <w:szCs w:val="24"/>
    </w:rPr>
  </w:style>
  <w:style w:type="paragraph" w:customStyle="1" w:styleId="160">
    <w:name w:val="HR正文"/>
    <w:basedOn w:val="1"/>
    <w:link w:val="159"/>
    <w:qFormat/>
    <w:uiPriority w:val="0"/>
    <w:pPr>
      <w:spacing w:line="300" w:lineRule="auto"/>
      <w:ind w:firstLine="200" w:firstLineChars="200"/>
    </w:pPr>
    <w:rPr>
      <w:sz w:val="24"/>
      <w:szCs w:val="24"/>
    </w:rPr>
  </w:style>
  <w:style w:type="character" w:customStyle="1" w:styleId="161">
    <w:name w:val="纯文本 Char1"/>
    <w:qFormat/>
    <w:uiPriority w:val="99"/>
    <w:rPr>
      <w:rFonts w:ascii="宋体" w:hAnsi="Courier New"/>
      <w:kern w:val="2"/>
      <w:sz w:val="21"/>
    </w:rPr>
  </w:style>
  <w:style w:type="paragraph" w:customStyle="1" w:styleId="162">
    <w:name w:val="Revision"/>
    <w:hidden/>
    <w:unhideWhenUsed/>
    <w:qFormat/>
    <w:uiPriority w:val="99"/>
    <w:rPr>
      <w:rFonts w:ascii="Times New Roman" w:hAnsi="Times New Roman" w:eastAsia="宋体" w:cs="Times New Roman"/>
      <w:kern w:val="2"/>
      <w:sz w:val="21"/>
      <w:lang w:val="en-US" w:eastAsia="zh-CN" w:bidi="ar-SA"/>
    </w:rPr>
  </w:style>
  <w:style w:type="character" w:customStyle="1" w:styleId="163">
    <w:name w:val="Char Char21"/>
    <w:qFormat/>
    <w:uiPriority w:val="0"/>
    <w:rPr>
      <w:rFonts w:ascii="宋体" w:hAnsi="Courier New" w:cs="宋体"/>
      <w:kern w:val="2"/>
      <w:sz w:val="21"/>
      <w:szCs w:val="21"/>
    </w:rPr>
  </w:style>
  <w:style w:type="character" w:customStyle="1" w:styleId="164">
    <w:name w:val="Char Char51"/>
    <w:qFormat/>
    <w:uiPriority w:val="0"/>
    <w:rPr>
      <w:rFonts w:ascii="宋体" w:hAnsi="Courier New" w:eastAsia="宋体"/>
      <w:kern w:val="2"/>
      <w:sz w:val="21"/>
      <w:lang w:val="en-US" w:eastAsia="zh-CN" w:bidi="ar-SA"/>
    </w:rPr>
  </w:style>
  <w:style w:type="character" w:customStyle="1" w:styleId="165">
    <w:name w:val="Char Char31"/>
    <w:qFormat/>
    <w:uiPriority w:val="0"/>
    <w:rPr>
      <w:rFonts w:ascii="宋体" w:hAnsi="Courier New" w:eastAsia="宋体"/>
      <w:kern w:val="2"/>
      <w:sz w:val="21"/>
      <w:lang w:val="en-US" w:eastAsia="zh-CN" w:bidi="ar-SA"/>
    </w:rPr>
  </w:style>
  <w:style w:type="paragraph" w:customStyle="1" w:styleId="166">
    <w:name w:val="_Style 102"/>
    <w:basedOn w:val="1"/>
    <w:next w:val="141"/>
    <w:link w:val="169"/>
    <w:qFormat/>
    <w:uiPriority w:val="34"/>
    <w:pPr>
      <w:ind w:firstLine="420" w:firstLineChars="200"/>
    </w:pPr>
    <w:rPr>
      <w:rFonts w:ascii="Calibri" w:hAnsi="Calibri"/>
      <w:szCs w:val="22"/>
    </w:rPr>
  </w:style>
  <w:style w:type="paragraph" w:customStyle="1" w:styleId="167">
    <w:name w:val="正文文本11"/>
    <w:basedOn w:val="1"/>
    <w:qFormat/>
    <w:uiPriority w:val="0"/>
    <w:pPr>
      <w:adjustRightInd w:val="0"/>
      <w:spacing w:before="120" w:afterLines="50" w:line="280" w:lineRule="atLeast"/>
      <w:textAlignment w:val="baseline"/>
    </w:pPr>
    <w:rPr>
      <w:rFonts w:ascii="Calibri" w:hAnsi="Calibri" w:eastAsia="新宋体"/>
      <w:szCs w:val="21"/>
    </w:rPr>
  </w:style>
  <w:style w:type="paragraph" w:customStyle="1" w:styleId="168">
    <w:name w:val="List Paragraph1"/>
    <w:basedOn w:val="1"/>
    <w:qFormat/>
    <w:uiPriority w:val="0"/>
    <w:pPr>
      <w:ind w:firstLine="420" w:firstLineChars="200"/>
    </w:pPr>
    <w:rPr>
      <w:rFonts w:ascii="Calibri" w:hAnsi="Calibri"/>
      <w:szCs w:val="22"/>
    </w:rPr>
  </w:style>
  <w:style w:type="character" w:customStyle="1" w:styleId="169">
    <w:name w:val="列表段落 字符"/>
    <w:link w:val="166"/>
    <w:qFormat/>
    <w:locked/>
    <w:uiPriority w:val="0"/>
    <w:rPr>
      <w:rFonts w:ascii="Calibri" w:hAnsi="Calibri"/>
      <w:kern w:val="2"/>
      <w:sz w:val="21"/>
      <w:szCs w:val="22"/>
    </w:rPr>
  </w:style>
  <w:style w:type="character" w:customStyle="1" w:styleId="170">
    <w:name w:val="正文文本缩进 字符"/>
    <w:link w:val="36"/>
    <w:qFormat/>
    <w:locked/>
    <w:uiPriority w:val="0"/>
    <w:rPr>
      <w:kern w:val="2"/>
      <w:sz w:val="21"/>
    </w:rPr>
  </w:style>
  <w:style w:type="paragraph" w:customStyle="1" w:styleId="171">
    <w:name w:val="ATXT_Standard_1"/>
    <w:qFormat/>
    <w:uiPriority w:val="99"/>
    <w:pPr>
      <w:jc w:val="both"/>
    </w:pPr>
    <w:rPr>
      <w:rFonts w:ascii="Arial" w:hAnsi="Arial" w:eastAsia="宋体" w:cs="Times New Roman"/>
      <w:lang w:val="de-DE" w:eastAsia="zh-CN" w:bidi="th-TH"/>
    </w:rPr>
  </w:style>
  <w:style w:type="paragraph" w:customStyle="1" w:styleId="172">
    <w:name w:val="Normal_2"/>
    <w:qFormat/>
    <w:uiPriority w:val="0"/>
    <w:pPr>
      <w:spacing w:after="160" w:line="259" w:lineRule="auto"/>
    </w:pPr>
    <w:rPr>
      <w:rFonts w:ascii="Arial" w:hAnsi="Arial" w:eastAsia="等线" w:cs="Arial"/>
      <w:szCs w:val="28"/>
      <w:lang w:val="de-DE" w:eastAsia="zh-CN" w:bidi="th-TH"/>
    </w:rPr>
  </w:style>
  <w:style w:type="character" w:customStyle="1" w:styleId="173">
    <w:name w:val="批注文字 字符11"/>
    <w:qFormat/>
    <w:uiPriority w:val="0"/>
    <w:rPr>
      <w:rFonts w:cs="Times New Roman"/>
      <w:kern w:val="2"/>
      <w:sz w:val="21"/>
    </w:rPr>
  </w:style>
  <w:style w:type="paragraph" w:customStyle="1" w:styleId="174">
    <w:name w:val="Table Paragraph"/>
    <w:basedOn w:val="1"/>
    <w:qFormat/>
    <w:uiPriority w:val="1"/>
    <w:pPr>
      <w:autoSpaceDE w:val="0"/>
      <w:autoSpaceDN w:val="0"/>
      <w:spacing w:before="162"/>
      <w:ind w:left="107"/>
      <w:jc w:val="left"/>
    </w:pPr>
    <w:rPr>
      <w:rFonts w:ascii="宋体" w:hAnsi="宋体" w:cs="宋体"/>
      <w:kern w:val="0"/>
      <w:sz w:val="22"/>
      <w:szCs w:val="22"/>
      <w:lang w:eastAsia="en-US"/>
    </w:rPr>
  </w:style>
  <w:style w:type="character" w:customStyle="1" w:styleId="175">
    <w:name w:val="列出段落 字符"/>
    <w:link w:val="141"/>
    <w:qFormat/>
    <w:uiPriority w:val="34"/>
    <w:rPr>
      <w:rFonts w:ascii="Calibri" w:hAnsi="Calibri"/>
      <w:kern w:val="2"/>
      <w:sz w:val="21"/>
      <w:szCs w:val="22"/>
    </w:rPr>
  </w:style>
  <w:style w:type="character" w:customStyle="1" w:styleId="176">
    <w:name w:val="标题 4 字符"/>
    <w:link w:val="6"/>
    <w:semiHidden/>
    <w:qFormat/>
    <w:uiPriority w:val="9"/>
    <w:rPr>
      <w:rFonts w:ascii="Calibri Light" w:hAnsi="Calibri Light"/>
      <w:color w:val="70AD47"/>
      <w:sz w:val="22"/>
      <w:szCs w:val="22"/>
    </w:rPr>
  </w:style>
  <w:style w:type="character" w:customStyle="1" w:styleId="177">
    <w:name w:val="标题 5 字符"/>
    <w:link w:val="7"/>
    <w:qFormat/>
    <w:uiPriority w:val="9"/>
    <w:rPr>
      <w:rFonts w:ascii="Calibri Light" w:hAnsi="Calibri Light"/>
      <w:i/>
      <w:iCs/>
      <w:color w:val="70AD47"/>
      <w:sz w:val="22"/>
      <w:szCs w:val="22"/>
    </w:rPr>
  </w:style>
  <w:style w:type="character" w:customStyle="1" w:styleId="178">
    <w:name w:val="标题 6 字符"/>
    <w:link w:val="8"/>
    <w:semiHidden/>
    <w:qFormat/>
    <w:uiPriority w:val="9"/>
    <w:rPr>
      <w:rFonts w:ascii="Calibri Light" w:hAnsi="Calibri Light"/>
      <w:color w:val="70AD47"/>
      <w:sz w:val="21"/>
      <w:szCs w:val="21"/>
    </w:rPr>
  </w:style>
  <w:style w:type="character" w:customStyle="1" w:styleId="179">
    <w:name w:val="标题 7 字符"/>
    <w:link w:val="9"/>
    <w:qFormat/>
    <w:uiPriority w:val="0"/>
    <w:rPr>
      <w:rFonts w:ascii="Calibri Light" w:hAnsi="Calibri Light"/>
      <w:b/>
      <w:bCs/>
      <w:color w:val="70AD47"/>
      <w:sz w:val="21"/>
      <w:szCs w:val="21"/>
    </w:rPr>
  </w:style>
  <w:style w:type="character" w:customStyle="1" w:styleId="180">
    <w:name w:val="标题 8 字符"/>
    <w:link w:val="10"/>
    <w:semiHidden/>
    <w:qFormat/>
    <w:uiPriority w:val="9"/>
    <w:rPr>
      <w:rFonts w:ascii="Calibri Light" w:hAnsi="Calibri Light"/>
      <w:b/>
      <w:bCs/>
      <w:i/>
      <w:iCs/>
      <w:color w:val="70AD47"/>
    </w:rPr>
  </w:style>
  <w:style w:type="character" w:customStyle="1" w:styleId="181">
    <w:name w:val="标题 9 字符"/>
    <w:link w:val="11"/>
    <w:semiHidden/>
    <w:qFormat/>
    <w:uiPriority w:val="9"/>
    <w:rPr>
      <w:rFonts w:ascii="Calibri Light" w:hAnsi="Calibri Light"/>
      <w:i/>
      <w:iCs/>
      <w:color w:val="70AD47"/>
    </w:rPr>
  </w:style>
  <w:style w:type="character" w:customStyle="1" w:styleId="182">
    <w:name w:val="正文文本 2 字符"/>
    <w:link w:val="75"/>
    <w:qFormat/>
    <w:uiPriority w:val="0"/>
    <w:rPr>
      <w:rFonts w:ascii="等线" w:hAnsi="等线" w:eastAsia="等线"/>
      <w:color w:val="FF0000"/>
      <w:sz w:val="21"/>
      <w:szCs w:val="21"/>
    </w:rPr>
  </w:style>
  <w:style w:type="character" w:customStyle="1" w:styleId="183">
    <w:name w:val="正文（首行缩进两字） Char"/>
    <w:qFormat/>
    <w:uiPriority w:val="0"/>
    <w:rPr>
      <w:rFonts w:eastAsia="宋体"/>
      <w:kern w:val="2"/>
      <w:sz w:val="21"/>
      <w:szCs w:val="24"/>
      <w:lang w:val="en-US" w:eastAsia="zh-CN" w:bidi="he-IL"/>
    </w:rPr>
  </w:style>
  <w:style w:type="paragraph" w:customStyle="1" w:styleId="184">
    <w:name w:val="Tabellentext"/>
    <w:basedOn w:val="1"/>
    <w:qFormat/>
    <w:uiPriority w:val="0"/>
    <w:pPr>
      <w:widowControl/>
      <w:spacing w:after="200" w:line="288" w:lineRule="auto"/>
      <w:jc w:val="left"/>
    </w:pPr>
    <w:rPr>
      <w:rFonts w:ascii="Arial" w:hAnsi="Arial" w:eastAsia="等线"/>
      <w:kern w:val="24"/>
      <w:sz w:val="20"/>
      <w:lang w:val="de-DE"/>
    </w:rPr>
  </w:style>
  <w:style w:type="paragraph" w:customStyle="1" w:styleId="185">
    <w:name w:val="正文1"/>
    <w:basedOn w:val="156"/>
    <w:next w:val="156"/>
    <w:qFormat/>
    <w:uiPriority w:val="0"/>
    <w:pPr>
      <w:widowControl/>
      <w:spacing w:after="200" w:line="288" w:lineRule="auto"/>
    </w:pPr>
    <w:rPr>
      <w:rFonts w:ascii="宋体" w:hAnsi="等线" w:eastAsia="宋体" w:cs="Times New Roman"/>
      <w:color w:val="auto"/>
      <w:sz w:val="21"/>
      <w:lang w:eastAsia="en-US"/>
    </w:rPr>
  </w:style>
  <w:style w:type="paragraph" w:customStyle="1" w:styleId="186">
    <w:name w:val="A Lieferumfang Aufzählung"/>
    <w:basedOn w:val="1"/>
    <w:qFormat/>
    <w:uiPriority w:val="0"/>
    <w:pPr>
      <w:keepNext/>
      <w:widowControl/>
      <w:numPr>
        <w:ilvl w:val="0"/>
        <w:numId w:val="4"/>
      </w:numPr>
      <w:tabs>
        <w:tab w:val="left" w:pos="1701"/>
      </w:tabs>
      <w:spacing w:after="200" w:line="288" w:lineRule="auto"/>
      <w:ind w:left="2058" w:hanging="357"/>
      <w:jc w:val="left"/>
    </w:pPr>
    <w:rPr>
      <w:rFonts w:ascii="Arial" w:hAnsi="Arial" w:eastAsia="等线"/>
      <w:kern w:val="0"/>
      <w:sz w:val="20"/>
      <w:lang w:val="de-DE"/>
    </w:rPr>
  </w:style>
  <w:style w:type="character" w:customStyle="1" w:styleId="187">
    <w:name w:val="正文文本 3 字符"/>
    <w:link w:val="33"/>
    <w:qFormat/>
    <w:uiPriority w:val="0"/>
    <w:rPr>
      <w:rFonts w:ascii="等线" w:hAnsi="等线" w:eastAsia="等线"/>
      <w:sz w:val="24"/>
    </w:rPr>
  </w:style>
  <w:style w:type="paragraph" w:customStyle="1" w:styleId="188">
    <w:name w:val="_Angebot_Aufzählung"/>
    <w:basedOn w:val="1"/>
    <w:qFormat/>
    <w:uiPriority w:val="0"/>
    <w:pPr>
      <w:widowControl/>
      <w:numPr>
        <w:ilvl w:val="0"/>
        <w:numId w:val="5"/>
      </w:numPr>
      <w:tabs>
        <w:tab w:val="left" w:pos="1134"/>
      </w:tabs>
      <w:spacing w:before="120" w:after="120" w:line="288" w:lineRule="auto"/>
      <w:ind w:right="1701"/>
      <w:jc w:val="left"/>
    </w:pPr>
    <w:rPr>
      <w:rFonts w:ascii="Arial" w:hAnsi="Arial" w:eastAsia="等线"/>
      <w:kern w:val="0"/>
      <w:sz w:val="24"/>
    </w:rPr>
  </w:style>
  <w:style w:type="paragraph" w:customStyle="1" w:styleId="189">
    <w:name w:val="_Angebot_Überschrift"/>
    <w:basedOn w:val="1"/>
    <w:qFormat/>
    <w:uiPriority w:val="0"/>
    <w:pPr>
      <w:widowControl/>
      <w:tabs>
        <w:tab w:val="left" w:pos="1134"/>
      </w:tabs>
      <w:spacing w:before="120" w:after="240" w:line="288" w:lineRule="auto"/>
      <w:jc w:val="left"/>
    </w:pPr>
    <w:rPr>
      <w:rFonts w:ascii="Arial" w:hAnsi="Arial" w:eastAsia="等线"/>
      <w:b/>
      <w:kern w:val="0"/>
      <w:sz w:val="24"/>
    </w:rPr>
  </w:style>
  <w:style w:type="paragraph" w:customStyle="1" w:styleId="190">
    <w:name w:val="Char Char3 Char Char Char Char"/>
    <w:basedOn w:val="1"/>
    <w:qFormat/>
    <w:uiPriority w:val="0"/>
    <w:pPr>
      <w:widowControl/>
      <w:spacing w:after="160" w:line="240" w:lineRule="exact"/>
      <w:jc w:val="left"/>
    </w:pPr>
    <w:rPr>
      <w:rFonts w:ascii="Verdana" w:hAnsi="Verdana" w:eastAsia="等线"/>
      <w:kern w:val="0"/>
      <w:sz w:val="20"/>
      <w:lang w:eastAsia="en-US"/>
    </w:rPr>
  </w:style>
  <w:style w:type="paragraph" w:customStyle="1" w:styleId="191">
    <w:name w:val="样式1"/>
    <w:basedOn w:val="1"/>
    <w:qFormat/>
    <w:uiPriority w:val="0"/>
    <w:pPr>
      <w:widowControl/>
      <w:spacing w:after="200" w:line="288" w:lineRule="auto"/>
      <w:jc w:val="left"/>
    </w:pPr>
    <w:rPr>
      <w:rFonts w:ascii="等线" w:hAnsi="等线" w:eastAsia="等线"/>
      <w:kern w:val="0"/>
    </w:rPr>
  </w:style>
  <w:style w:type="paragraph" w:customStyle="1" w:styleId="192">
    <w:name w:val="STANDARD 2"/>
    <w:basedOn w:val="1"/>
    <w:qFormat/>
    <w:uiPriority w:val="0"/>
    <w:pPr>
      <w:widowControl/>
      <w:spacing w:after="200" w:line="288" w:lineRule="auto"/>
      <w:ind w:left="1020"/>
      <w:jc w:val="left"/>
    </w:pPr>
    <w:rPr>
      <w:rFonts w:ascii="等线" w:hAnsi="等线" w:eastAsia="等线"/>
      <w:kern w:val="0"/>
      <w:sz w:val="24"/>
      <w:lang w:val="fr-FR" w:eastAsia="en-US"/>
    </w:rPr>
  </w:style>
  <w:style w:type="paragraph" w:customStyle="1" w:styleId="193">
    <w:name w:val="Normal_14"/>
    <w:basedOn w:val="1"/>
    <w:qFormat/>
    <w:uiPriority w:val="0"/>
    <w:pPr>
      <w:keepLines/>
      <w:widowControl/>
      <w:spacing w:after="200" w:line="288" w:lineRule="auto"/>
      <w:jc w:val="left"/>
    </w:pPr>
    <w:rPr>
      <w:rFonts w:ascii="等线" w:hAnsi="等线" w:eastAsia="等线"/>
      <w:kern w:val="0"/>
      <w:sz w:val="24"/>
      <w:lang w:val="fr-FR" w:eastAsia="fr-FR"/>
    </w:rPr>
  </w:style>
  <w:style w:type="paragraph" w:customStyle="1" w:styleId="194">
    <w:name w:val="STANDARD 4"/>
    <w:basedOn w:val="1"/>
    <w:qFormat/>
    <w:uiPriority w:val="0"/>
    <w:pPr>
      <w:widowControl/>
      <w:spacing w:after="200" w:line="288" w:lineRule="auto"/>
      <w:ind w:left="2720"/>
      <w:jc w:val="left"/>
    </w:pPr>
    <w:rPr>
      <w:rFonts w:ascii="等线" w:hAnsi="等线" w:eastAsia="等线"/>
      <w:kern w:val="0"/>
      <w:sz w:val="24"/>
      <w:lang w:val="fr-FR" w:eastAsia="en-US"/>
    </w:rPr>
  </w:style>
  <w:style w:type="paragraph" w:customStyle="1" w:styleId="195">
    <w:name w:val="Texte"/>
    <w:basedOn w:val="6"/>
    <w:qFormat/>
    <w:uiPriority w:val="0"/>
    <w:pPr>
      <w:keepNext w:val="0"/>
      <w:keepLines w:val="0"/>
      <w:spacing w:before="0" w:line="240" w:lineRule="auto"/>
      <w:ind w:left="1701" w:right="284"/>
      <w:outlineLvl w:val="9"/>
    </w:pPr>
    <w:rPr>
      <w:b/>
      <w:bCs/>
      <w:sz w:val="20"/>
      <w:szCs w:val="20"/>
      <w:lang w:val="fr-FR" w:eastAsia="en-US"/>
    </w:rPr>
  </w:style>
  <w:style w:type="paragraph" w:customStyle="1" w:styleId="196">
    <w:name w:val="STANDARD 1"/>
    <w:basedOn w:val="1"/>
    <w:qFormat/>
    <w:uiPriority w:val="0"/>
    <w:pPr>
      <w:widowControl/>
      <w:spacing w:after="200" w:line="288" w:lineRule="auto"/>
      <w:ind w:left="420"/>
      <w:jc w:val="left"/>
    </w:pPr>
    <w:rPr>
      <w:rFonts w:ascii="等线" w:hAnsi="等线" w:eastAsia="等线"/>
      <w:kern w:val="0"/>
      <w:sz w:val="24"/>
      <w:lang w:val="fr-FR" w:eastAsia="en-US"/>
    </w:rPr>
  </w:style>
  <w:style w:type="paragraph" w:customStyle="1" w:styleId="197">
    <w:name w:val="STANDARD 3"/>
    <w:basedOn w:val="1"/>
    <w:qFormat/>
    <w:uiPriority w:val="0"/>
    <w:pPr>
      <w:widowControl/>
      <w:spacing w:after="200" w:line="288" w:lineRule="auto"/>
      <w:ind w:left="1780"/>
      <w:jc w:val="left"/>
    </w:pPr>
    <w:rPr>
      <w:rFonts w:ascii="等线" w:hAnsi="等线" w:eastAsia="等线"/>
      <w:kern w:val="0"/>
      <w:sz w:val="24"/>
      <w:lang w:val="fr-FR" w:eastAsia="en-US"/>
    </w:rPr>
  </w:style>
  <w:style w:type="paragraph" w:customStyle="1" w:styleId="198">
    <w:name w:val="STANDARD 5"/>
    <w:basedOn w:val="194"/>
    <w:qFormat/>
    <w:uiPriority w:val="0"/>
    <w:pPr>
      <w:ind w:left="3700"/>
    </w:pPr>
    <w:rPr>
      <w:sz w:val="22"/>
    </w:rPr>
  </w:style>
  <w:style w:type="paragraph" w:customStyle="1" w:styleId="199">
    <w:name w:val="Document Map1"/>
    <w:basedOn w:val="1"/>
    <w:qFormat/>
    <w:uiPriority w:val="0"/>
    <w:pPr>
      <w:widowControl/>
      <w:shd w:val="clear" w:color="auto" w:fill="000080"/>
      <w:spacing w:after="200" w:line="288" w:lineRule="auto"/>
      <w:jc w:val="left"/>
    </w:pPr>
    <w:rPr>
      <w:rFonts w:ascii="Tahoma" w:hAnsi="Tahoma" w:eastAsia="等线"/>
      <w:kern w:val="0"/>
      <w:sz w:val="24"/>
      <w:lang w:val="fr-FR" w:eastAsia="en-US"/>
    </w:rPr>
  </w:style>
  <w:style w:type="paragraph" w:customStyle="1" w:styleId="200">
    <w:name w:val="Mémo"/>
    <w:basedOn w:val="1"/>
    <w:qFormat/>
    <w:uiPriority w:val="0"/>
    <w:pPr>
      <w:widowControl/>
      <w:spacing w:after="200" w:line="288" w:lineRule="auto"/>
      <w:jc w:val="left"/>
    </w:pPr>
    <w:rPr>
      <w:rFonts w:ascii="Courier" w:hAnsi="Courier" w:eastAsia="等线"/>
      <w:kern w:val="0"/>
      <w:sz w:val="20"/>
      <w:lang w:val="fr-FR" w:eastAsia="en-US"/>
    </w:rPr>
  </w:style>
  <w:style w:type="paragraph" w:customStyle="1" w:styleId="201">
    <w:name w:val="STANDARD 1TIRET"/>
    <w:basedOn w:val="196"/>
    <w:qFormat/>
    <w:uiPriority w:val="0"/>
    <w:pPr>
      <w:ind w:left="669" w:hanging="227"/>
    </w:pPr>
  </w:style>
  <w:style w:type="paragraph" w:customStyle="1" w:styleId="202">
    <w:name w:val="STANDARD 2TIRET"/>
    <w:basedOn w:val="192"/>
    <w:qFormat/>
    <w:uiPriority w:val="0"/>
    <w:pPr>
      <w:ind w:left="1270" w:hanging="227"/>
    </w:pPr>
  </w:style>
  <w:style w:type="paragraph" w:customStyle="1" w:styleId="203">
    <w:name w:val="STANDARD 3TIRET"/>
    <w:basedOn w:val="197"/>
    <w:qFormat/>
    <w:uiPriority w:val="0"/>
    <w:pPr>
      <w:ind w:left="2030" w:hanging="227"/>
    </w:pPr>
  </w:style>
  <w:style w:type="paragraph" w:customStyle="1" w:styleId="204">
    <w:name w:val="STANDARD 4TIRET"/>
    <w:basedOn w:val="194"/>
    <w:qFormat/>
    <w:uiPriority w:val="0"/>
    <w:pPr>
      <w:ind w:left="2971" w:hanging="227"/>
    </w:pPr>
  </w:style>
  <w:style w:type="paragraph" w:customStyle="1" w:styleId="205">
    <w:name w:val="STANDARD 5TIRET"/>
    <w:basedOn w:val="198"/>
    <w:qFormat/>
    <w:uiPriority w:val="0"/>
    <w:pPr>
      <w:ind w:left="3958" w:hanging="227"/>
    </w:pPr>
  </w:style>
  <w:style w:type="paragraph" w:customStyle="1" w:styleId="206">
    <w:name w:val="Normal-Tiret"/>
    <w:basedOn w:val="1"/>
    <w:qFormat/>
    <w:uiPriority w:val="0"/>
    <w:pPr>
      <w:widowControl/>
      <w:spacing w:after="200" w:line="288" w:lineRule="auto"/>
      <w:ind w:left="227" w:hanging="227"/>
      <w:jc w:val="left"/>
    </w:pPr>
    <w:rPr>
      <w:rFonts w:ascii="等线" w:hAnsi="等线" w:eastAsia="等线"/>
      <w:kern w:val="0"/>
      <w:sz w:val="24"/>
      <w:lang w:val="fr-FR" w:eastAsia="en-US"/>
    </w:rPr>
  </w:style>
  <w:style w:type="paragraph" w:customStyle="1" w:styleId="207">
    <w:name w:val="Normal_action"/>
    <w:basedOn w:val="1"/>
    <w:qFormat/>
    <w:uiPriority w:val="0"/>
    <w:pPr>
      <w:widowControl/>
      <w:spacing w:after="120" w:line="288" w:lineRule="auto"/>
      <w:ind w:left="709" w:hanging="425"/>
      <w:jc w:val="left"/>
    </w:pPr>
    <w:rPr>
      <w:rFonts w:ascii="等线" w:hAnsi="等线" w:eastAsia="等线"/>
      <w:kern w:val="0"/>
      <w:sz w:val="28"/>
      <w:lang w:val="fr-FR" w:eastAsia="fr-FR"/>
    </w:rPr>
  </w:style>
  <w:style w:type="paragraph" w:customStyle="1" w:styleId="208">
    <w:name w:val="STANDARD MJ3"/>
    <w:basedOn w:val="1"/>
    <w:qFormat/>
    <w:uiPriority w:val="0"/>
    <w:pPr>
      <w:widowControl/>
      <w:spacing w:after="200" w:line="288" w:lineRule="auto"/>
      <w:ind w:left="1520"/>
      <w:jc w:val="left"/>
    </w:pPr>
    <w:rPr>
      <w:rFonts w:ascii="Palatino" w:hAnsi="Palatino" w:eastAsia="等线"/>
      <w:kern w:val="0"/>
      <w:sz w:val="20"/>
      <w:lang w:val="fr-FR" w:eastAsia="fr-FR"/>
    </w:rPr>
  </w:style>
  <w:style w:type="paragraph" w:customStyle="1" w:styleId="209">
    <w:name w:val="TT1"/>
    <w:basedOn w:val="1"/>
    <w:qFormat/>
    <w:uiPriority w:val="0"/>
    <w:pPr>
      <w:widowControl/>
      <w:tabs>
        <w:tab w:val="left" w:pos="1134"/>
      </w:tabs>
      <w:spacing w:after="200" w:line="288" w:lineRule="auto"/>
      <w:jc w:val="left"/>
    </w:pPr>
    <w:rPr>
      <w:rFonts w:ascii="Courier" w:hAnsi="Courier" w:eastAsia="等线"/>
      <w:b/>
      <w:color w:val="000000"/>
      <w:spacing w:val="-30"/>
      <w:kern w:val="0"/>
      <w:sz w:val="28"/>
      <w:lang w:val="fr-FR" w:eastAsia="en-US"/>
    </w:rPr>
  </w:style>
  <w:style w:type="paragraph" w:customStyle="1" w:styleId="210">
    <w:name w:val="N2"/>
    <w:basedOn w:val="211"/>
    <w:qFormat/>
    <w:uiPriority w:val="0"/>
    <w:pPr>
      <w:tabs>
        <w:tab w:val="left" w:pos="3402"/>
        <w:tab w:val="left" w:pos="5670"/>
        <w:tab w:val="left" w:pos="7088"/>
        <w:tab w:val="left" w:pos="8505"/>
      </w:tabs>
      <w:ind w:left="567"/>
    </w:pPr>
    <w:rPr>
      <w:i/>
    </w:rPr>
  </w:style>
  <w:style w:type="paragraph" w:customStyle="1" w:styleId="211">
    <w:name w:val="N1"/>
    <w:basedOn w:val="1"/>
    <w:qFormat/>
    <w:uiPriority w:val="0"/>
    <w:pPr>
      <w:widowControl/>
      <w:spacing w:after="200" w:line="288" w:lineRule="auto"/>
      <w:ind w:left="284" w:hanging="284"/>
      <w:jc w:val="left"/>
    </w:pPr>
    <w:rPr>
      <w:rFonts w:ascii="Courier" w:hAnsi="Courier" w:eastAsia="等线"/>
      <w:color w:val="000000"/>
      <w:spacing w:val="-30"/>
      <w:kern w:val="0"/>
      <w:sz w:val="24"/>
      <w:lang w:val="fr-FR" w:eastAsia="en-US"/>
    </w:rPr>
  </w:style>
  <w:style w:type="paragraph" w:customStyle="1" w:styleId="212">
    <w:name w:val="N3"/>
    <w:basedOn w:val="1"/>
    <w:qFormat/>
    <w:uiPriority w:val="0"/>
    <w:pPr>
      <w:widowControl/>
      <w:tabs>
        <w:tab w:val="left" w:pos="5670"/>
      </w:tabs>
      <w:spacing w:after="200" w:line="288" w:lineRule="auto"/>
      <w:ind w:left="1134" w:hanging="283"/>
      <w:jc w:val="left"/>
    </w:pPr>
    <w:rPr>
      <w:rFonts w:ascii="Courier" w:hAnsi="Courier" w:eastAsia="等线"/>
      <w:color w:val="000000"/>
      <w:spacing w:val="-30"/>
      <w:kern w:val="0"/>
      <w:sz w:val="24"/>
      <w:lang w:val="fr-FR" w:eastAsia="en-US"/>
    </w:rPr>
  </w:style>
  <w:style w:type="paragraph" w:customStyle="1" w:styleId="213">
    <w:name w:val="TT2"/>
    <w:basedOn w:val="1"/>
    <w:qFormat/>
    <w:uiPriority w:val="0"/>
    <w:pPr>
      <w:widowControl/>
      <w:tabs>
        <w:tab w:val="left" w:pos="1134"/>
      </w:tabs>
      <w:spacing w:after="200" w:line="288" w:lineRule="auto"/>
      <w:jc w:val="left"/>
    </w:pPr>
    <w:rPr>
      <w:rFonts w:ascii="Courier" w:hAnsi="Courier" w:eastAsia="等线"/>
      <w:b/>
      <w:color w:val="000000"/>
      <w:spacing w:val="-30"/>
      <w:kern w:val="0"/>
      <w:sz w:val="24"/>
      <w:lang w:val="fr-FR" w:eastAsia="en-US"/>
    </w:rPr>
  </w:style>
  <w:style w:type="paragraph" w:customStyle="1" w:styleId="214">
    <w:name w:val="Direction ou Entité"/>
    <w:basedOn w:val="1"/>
    <w:qFormat/>
    <w:uiPriority w:val="0"/>
    <w:pPr>
      <w:widowControl/>
      <w:spacing w:before="100" w:after="400" w:line="288" w:lineRule="auto"/>
      <w:jc w:val="right"/>
    </w:pPr>
    <w:rPr>
      <w:rFonts w:ascii="Arial Narrow" w:hAnsi="Arial Narrow" w:eastAsia="等线"/>
      <w:kern w:val="0"/>
      <w:sz w:val="26"/>
      <w:lang w:val="fr-FR" w:eastAsia="fr-FR"/>
    </w:rPr>
  </w:style>
  <w:style w:type="character" w:customStyle="1" w:styleId="215">
    <w:name w:val="wurl1"/>
    <w:qFormat/>
    <w:uiPriority w:val="0"/>
    <w:rPr>
      <w:rFonts w:hint="default" w:ascii="Verdana" w:hAnsi="Verdana"/>
      <w:color w:val="647183"/>
      <w:sz w:val="18"/>
      <w:szCs w:val="18"/>
      <w:vertAlign w:val="superscript"/>
    </w:rPr>
  </w:style>
  <w:style w:type="paragraph" w:customStyle="1" w:styleId="216">
    <w:name w:val="Char Char Char Char"/>
    <w:basedOn w:val="28"/>
    <w:qFormat/>
    <w:uiPriority w:val="0"/>
    <w:pPr>
      <w:widowControl/>
      <w:spacing w:after="200" w:line="288" w:lineRule="auto"/>
      <w:jc w:val="left"/>
    </w:pPr>
    <w:rPr>
      <w:rFonts w:ascii="Tahoma" w:hAnsi="Tahoma" w:eastAsia="等线"/>
      <w:kern w:val="0"/>
    </w:rPr>
  </w:style>
  <w:style w:type="paragraph" w:customStyle="1" w:styleId="217">
    <w:name w:val="ATXT_Bullets"/>
    <w:basedOn w:val="1"/>
    <w:link w:val="291"/>
    <w:qFormat/>
    <w:uiPriority w:val="99"/>
    <w:pPr>
      <w:widowControl/>
      <w:numPr>
        <w:ilvl w:val="0"/>
        <w:numId w:val="6"/>
      </w:numPr>
      <w:spacing w:after="200" w:line="288" w:lineRule="auto"/>
      <w:jc w:val="left"/>
    </w:pPr>
    <w:rPr>
      <w:rFonts w:ascii="Arial" w:hAnsi="Arial" w:eastAsia="等线"/>
      <w:kern w:val="0"/>
      <w:sz w:val="20"/>
      <w:lang w:eastAsia="en-US"/>
    </w:rPr>
  </w:style>
  <w:style w:type="character" w:customStyle="1" w:styleId="218">
    <w:name w:val="__tts   tts_on"/>
    <w:qFormat/>
    <w:uiPriority w:val="0"/>
  </w:style>
  <w:style w:type="character" w:customStyle="1" w:styleId="219">
    <w:name w:val="HTML 预设格式 字符"/>
    <w:link w:val="76"/>
    <w:qFormat/>
    <w:uiPriority w:val="0"/>
    <w:rPr>
      <w:rFonts w:ascii="宋体" w:hAnsi="宋体" w:eastAsia="等线" w:cs="宋体"/>
      <w:sz w:val="24"/>
      <w:szCs w:val="21"/>
    </w:rPr>
  </w:style>
  <w:style w:type="paragraph" w:customStyle="1" w:styleId="220">
    <w:name w:val="纯文本1"/>
    <w:basedOn w:val="1"/>
    <w:qFormat/>
    <w:uiPriority w:val="0"/>
    <w:pPr>
      <w:widowControl/>
      <w:spacing w:after="200" w:line="288" w:lineRule="auto"/>
      <w:jc w:val="left"/>
    </w:pPr>
    <w:rPr>
      <w:rFonts w:ascii="宋体" w:hAnsi="Courier New" w:eastAsia="等线"/>
      <w:kern w:val="0"/>
      <w:szCs w:val="21"/>
    </w:rPr>
  </w:style>
  <w:style w:type="character" w:customStyle="1" w:styleId="221">
    <w:name w:val="副标题 字符"/>
    <w:link w:val="64"/>
    <w:qFormat/>
    <w:uiPriority w:val="0"/>
    <w:rPr>
      <w:rFonts w:ascii="Calibri Light" w:hAnsi="Calibri Light"/>
      <w:sz w:val="30"/>
      <w:szCs w:val="30"/>
    </w:rPr>
  </w:style>
  <w:style w:type="paragraph" w:styleId="222">
    <w:name w:val="No Spacing"/>
    <w:link w:val="606"/>
    <w:qFormat/>
    <w:uiPriority w:val="1"/>
    <w:rPr>
      <w:rFonts w:ascii="等线" w:hAnsi="等线" w:eastAsia="等线" w:cs="Times New Roman"/>
      <w:sz w:val="21"/>
      <w:szCs w:val="21"/>
      <w:lang w:val="en-US" w:eastAsia="zh-CN" w:bidi="ar-SA"/>
    </w:rPr>
  </w:style>
  <w:style w:type="paragraph" w:styleId="223">
    <w:name w:val="Quote"/>
    <w:basedOn w:val="1"/>
    <w:next w:val="1"/>
    <w:link w:val="224"/>
    <w:qFormat/>
    <w:uiPriority w:val="29"/>
    <w:pPr>
      <w:widowControl/>
      <w:spacing w:before="160" w:after="200" w:line="288" w:lineRule="auto"/>
      <w:ind w:left="720" w:right="720"/>
      <w:jc w:val="center"/>
    </w:pPr>
    <w:rPr>
      <w:rFonts w:ascii="等线" w:hAnsi="等线" w:eastAsia="等线"/>
      <w:i/>
      <w:iCs/>
      <w:color w:val="262626"/>
      <w:kern w:val="0"/>
      <w:szCs w:val="21"/>
    </w:rPr>
  </w:style>
  <w:style w:type="character" w:customStyle="1" w:styleId="224">
    <w:name w:val="引用 字符"/>
    <w:link w:val="223"/>
    <w:qFormat/>
    <w:uiPriority w:val="29"/>
    <w:rPr>
      <w:rFonts w:ascii="等线" w:hAnsi="等线" w:eastAsia="等线"/>
      <w:i/>
      <w:iCs/>
      <w:color w:val="262626"/>
      <w:sz w:val="21"/>
      <w:szCs w:val="21"/>
    </w:rPr>
  </w:style>
  <w:style w:type="paragraph" w:styleId="225">
    <w:name w:val="Intense Quote"/>
    <w:basedOn w:val="1"/>
    <w:next w:val="1"/>
    <w:link w:val="226"/>
    <w:qFormat/>
    <w:uiPriority w:val="30"/>
    <w:pPr>
      <w:widowControl/>
      <w:spacing w:before="160" w:after="160" w:line="264" w:lineRule="auto"/>
      <w:ind w:left="720" w:right="720"/>
      <w:jc w:val="center"/>
    </w:pPr>
    <w:rPr>
      <w:rFonts w:ascii="Calibri Light" w:hAnsi="Calibri Light"/>
      <w:i/>
      <w:iCs/>
      <w:color w:val="70AD47"/>
      <w:kern w:val="0"/>
      <w:sz w:val="32"/>
      <w:szCs w:val="32"/>
    </w:rPr>
  </w:style>
  <w:style w:type="character" w:customStyle="1" w:styleId="226">
    <w:name w:val="明显引用 字符"/>
    <w:link w:val="225"/>
    <w:qFormat/>
    <w:uiPriority w:val="30"/>
    <w:rPr>
      <w:rFonts w:ascii="Calibri Light" w:hAnsi="Calibri Light"/>
      <w:i/>
      <w:iCs/>
      <w:color w:val="70AD47"/>
      <w:sz w:val="32"/>
      <w:szCs w:val="32"/>
    </w:rPr>
  </w:style>
  <w:style w:type="character" w:customStyle="1" w:styleId="227">
    <w:name w:val="Subtle Emphasis"/>
    <w:qFormat/>
    <w:uiPriority w:val="19"/>
    <w:rPr>
      <w:i/>
      <w:iCs/>
    </w:rPr>
  </w:style>
  <w:style w:type="character" w:customStyle="1" w:styleId="228">
    <w:name w:val="Intense Emphasis"/>
    <w:qFormat/>
    <w:uiPriority w:val="21"/>
    <w:rPr>
      <w:b/>
      <w:bCs/>
      <w:i/>
      <w:iCs/>
    </w:rPr>
  </w:style>
  <w:style w:type="character" w:customStyle="1" w:styleId="229">
    <w:name w:val="Subtle Reference"/>
    <w:qFormat/>
    <w:uiPriority w:val="31"/>
    <w:rPr>
      <w:smallCaps/>
      <w:color w:val="595959"/>
    </w:rPr>
  </w:style>
  <w:style w:type="character" w:customStyle="1" w:styleId="230">
    <w:name w:val="Intense Reference"/>
    <w:qFormat/>
    <w:uiPriority w:val="32"/>
    <w:rPr>
      <w:b/>
      <w:bCs/>
      <w:smallCaps/>
      <w:color w:val="70AD47"/>
    </w:rPr>
  </w:style>
  <w:style w:type="character" w:customStyle="1" w:styleId="231">
    <w:name w:val="Book Title"/>
    <w:qFormat/>
    <w:uiPriority w:val="33"/>
    <w:rPr>
      <w:b/>
      <w:bCs/>
      <w:smallCaps/>
      <w:spacing w:val="7"/>
      <w:sz w:val="21"/>
      <w:szCs w:val="21"/>
    </w:rPr>
  </w:style>
  <w:style w:type="paragraph" w:customStyle="1" w:styleId="232">
    <w:name w:val="TOC Heading"/>
    <w:basedOn w:val="3"/>
    <w:next w:val="1"/>
    <w:unhideWhenUsed/>
    <w:qFormat/>
    <w:uiPriority w:val="39"/>
    <w:pPr>
      <w:widowControl/>
      <w:spacing w:before="360" w:after="40" w:line="240" w:lineRule="auto"/>
      <w:jc w:val="left"/>
      <w:outlineLvl w:val="9"/>
    </w:pPr>
    <w:rPr>
      <w:rFonts w:ascii="Calibri Light" w:hAnsi="Calibri Light"/>
      <w:b w:val="0"/>
      <w:bCs w:val="0"/>
      <w:color w:val="538135"/>
      <w:kern w:val="0"/>
      <w:sz w:val="40"/>
      <w:szCs w:val="40"/>
    </w:rPr>
  </w:style>
  <w:style w:type="character" w:customStyle="1" w:styleId="233">
    <w:name w:val="脚注文本 字符"/>
    <w:link w:val="67"/>
    <w:qFormat/>
    <w:uiPriority w:val="0"/>
    <w:rPr>
      <w:rFonts w:ascii="等线" w:hAnsi="等线" w:eastAsia="等线"/>
      <w:sz w:val="18"/>
      <w:szCs w:val="18"/>
    </w:rPr>
  </w:style>
  <w:style w:type="character" w:customStyle="1" w:styleId="234">
    <w:name w:val="fontstyle01"/>
    <w:qFormat/>
    <w:uiPriority w:val="0"/>
    <w:rPr>
      <w:rFonts w:hint="eastAsia" w:ascii="宋体" w:hAnsi="宋体" w:eastAsia="宋体"/>
      <w:color w:val="000000"/>
      <w:sz w:val="24"/>
      <w:szCs w:val="24"/>
    </w:rPr>
  </w:style>
  <w:style w:type="character" w:customStyle="1" w:styleId="235">
    <w:name w:val="fontstyle21"/>
    <w:qFormat/>
    <w:uiPriority w:val="0"/>
    <w:rPr>
      <w:rFonts w:hint="eastAsia" w:ascii="TimesNewRomanPSMT" w:hAnsi="TimesNewRomanPSMT" w:eastAsia="TimesNewRomanPSMT"/>
      <w:color w:val="000000"/>
      <w:sz w:val="24"/>
      <w:szCs w:val="24"/>
    </w:rPr>
  </w:style>
  <w:style w:type="character" w:customStyle="1" w:styleId="236">
    <w:name w:val="fontstyle11"/>
    <w:qFormat/>
    <w:uiPriority w:val="0"/>
    <w:rPr>
      <w:rFonts w:hint="eastAsia" w:ascii="TimesNewRomanPSMT" w:hAnsi="TimesNewRomanPSMT" w:eastAsia="TimesNewRomanPSMT"/>
      <w:color w:val="000000"/>
      <w:sz w:val="18"/>
      <w:szCs w:val="18"/>
    </w:rPr>
  </w:style>
  <w:style w:type="paragraph" w:customStyle="1" w:styleId="237">
    <w:name w:val="_Style 1"/>
    <w:basedOn w:val="1"/>
    <w:qFormat/>
    <w:uiPriority w:val="34"/>
    <w:pPr>
      <w:ind w:firstLine="420" w:firstLineChars="200"/>
    </w:pPr>
    <w:rPr>
      <w:rFonts w:ascii="Calibri" w:hAnsi="Calibri"/>
      <w:szCs w:val="22"/>
    </w:rPr>
  </w:style>
  <w:style w:type="character" w:customStyle="1" w:styleId="238">
    <w:name w:val="段 Char"/>
    <w:link w:val="239"/>
    <w:qFormat/>
    <w:uiPriority w:val="0"/>
    <w:rPr>
      <w:rFonts w:ascii="宋体"/>
    </w:rPr>
  </w:style>
  <w:style w:type="paragraph" w:customStyle="1" w:styleId="239">
    <w:name w:val="段"/>
    <w:link w:val="238"/>
    <w:qFormat/>
    <w:uiPriority w:val="0"/>
    <w:pPr>
      <w:autoSpaceDE w:val="0"/>
      <w:autoSpaceDN w:val="0"/>
      <w:spacing w:line="0" w:lineRule="atLeast"/>
      <w:ind w:firstLine="200" w:firstLineChars="200"/>
      <w:jc w:val="both"/>
    </w:pPr>
    <w:rPr>
      <w:rFonts w:ascii="宋体" w:hAnsi="Times New Roman" w:eastAsia="宋体" w:cs="Times New Roman"/>
      <w:lang w:val="en-US" w:eastAsia="zh-CN" w:bidi="ar-SA"/>
    </w:rPr>
  </w:style>
  <w:style w:type="character" w:customStyle="1" w:styleId="240">
    <w:name w:val="Body text|4_"/>
    <w:link w:val="241"/>
    <w:qFormat/>
    <w:uiPriority w:val="0"/>
    <w:rPr>
      <w:rFonts w:ascii="宋体" w:hAnsi="宋体" w:cs="宋体"/>
    </w:rPr>
  </w:style>
  <w:style w:type="paragraph" w:customStyle="1" w:styleId="241">
    <w:name w:val="Body text|4"/>
    <w:basedOn w:val="1"/>
    <w:link w:val="240"/>
    <w:qFormat/>
    <w:uiPriority w:val="0"/>
    <w:pPr>
      <w:spacing w:line="477" w:lineRule="exact"/>
      <w:jc w:val="left"/>
    </w:pPr>
    <w:rPr>
      <w:rFonts w:ascii="宋体" w:hAnsi="宋体" w:cs="宋体"/>
      <w:kern w:val="0"/>
      <w:sz w:val="20"/>
    </w:rPr>
  </w:style>
  <w:style w:type="character" w:customStyle="1" w:styleId="242">
    <w:name w:val="批注框文本 字符1"/>
    <w:qFormat/>
    <w:uiPriority w:val="99"/>
    <w:rPr>
      <w:rFonts w:ascii="Times New Roman" w:hAnsi="Times New Roman" w:eastAsia="宋体" w:cs="Times New Roman"/>
      <w:kern w:val="2"/>
      <w:sz w:val="18"/>
      <w:szCs w:val="18"/>
    </w:rPr>
  </w:style>
  <w:style w:type="character" w:customStyle="1" w:styleId="243">
    <w:name w:val="批注主题 字符1"/>
    <w:qFormat/>
    <w:uiPriority w:val="99"/>
    <w:rPr>
      <w:rFonts w:ascii="Times New Roman" w:hAnsi="Times New Roman" w:eastAsia="宋体" w:cs="Times New Roman"/>
      <w:b/>
      <w:bCs/>
      <w:kern w:val="2"/>
      <w:sz w:val="21"/>
    </w:rPr>
  </w:style>
  <w:style w:type="character" w:customStyle="1" w:styleId="244">
    <w:name w:val="Body text|1_"/>
    <w:link w:val="245"/>
    <w:qFormat/>
    <w:uiPriority w:val="0"/>
    <w:rPr>
      <w:rFonts w:ascii="MingLiU" w:hAnsi="MingLiU" w:eastAsia="MingLiU" w:cs="MingLiU"/>
      <w:sz w:val="22"/>
      <w:lang w:val="zh-TW" w:eastAsia="zh-TW" w:bidi="zh-TW"/>
    </w:rPr>
  </w:style>
  <w:style w:type="paragraph" w:customStyle="1" w:styleId="245">
    <w:name w:val="Body text|1"/>
    <w:basedOn w:val="1"/>
    <w:link w:val="244"/>
    <w:qFormat/>
    <w:uiPriority w:val="0"/>
    <w:pPr>
      <w:spacing w:line="422" w:lineRule="auto"/>
      <w:jc w:val="left"/>
    </w:pPr>
    <w:rPr>
      <w:rFonts w:ascii="MingLiU" w:hAnsi="MingLiU" w:eastAsia="MingLiU" w:cs="MingLiU"/>
      <w:kern w:val="0"/>
      <w:sz w:val="22"/>
      <w:lang w:val="zh-TW" w:eastAsia="zh-TW" w:bidi="zh-TW"/>
    </w:rPr>
  </w:style>
  <w:style w:type="character" w:customStyle="1" w:styleId="246">
    <w:name w:val="正文文本 字符"/>
    <w:link w:val="35"/>
    <w:qFormat/>
    <w:uiPriority w:val="1"/>
    <w:rPr>
      <w:rFonts w:ascii="仿宋_GB2312" w:eastAsia="仿宋_GB2312"/>
      <w:kern w:val="2"/>
      <w:sz w:val="32"/>
    </w:rPr>
  </w:style>
  <w:style w:type="character" w:customStyle="1" w:styleId="247">
    <w:name w:val="Other|1_"/>
    <w:link w:val="248"/>
    <w:qFormat/>
    <w:uiPriority w:val="0"/>
    <w:rPr>
      <w:rFonts w:ascii="MingLiU" w:hAnsi="MingLiU" w:eastAsia="MingLiU" w:cs="MingLiU"/>
      <w:sz w:val="22"/>
      <w:lang w:val="zh-TW" w:eastAsia="zh-TW" w:bidi="zh-TW"/>
    </w:rPr>
  </w:style>
  <w:style w:type="paragraph" w:customStyle="1" w:styleId="248">
    <w:name w:val="Other|1"/>
    <w:basedOn w:val="1"/>
    <w:link w:val="247"/>
    <w:qFormat/>
    <w:uiPriority w:val="0"/>
    <w:pPr>
      <w:spacing w:line="422" w:lineRule="auto"/>
      <w:jc w:val="left"/>
    </w:pPr>
    <w:rPr>
      <w:rFonts w:ascii="MingLiU" w:hAnsi="MingLiU" w:eastAsia="MingLiU" w:cs="MingLiU"/>
      <w:kern w:val="0"/>
      <w:sz w:val="22"/>
      <w:lang w:val="zh-TW" w:eastAsia="zh-TW" w:bidi="zh-TW"/>
    </w:rPr>
  </w:style>
  <w:style w:type="character" w:customStyle="1" w:styleId="249">
    <w:name w:val="正文文本首行缩进 2 字符"/>
    <w:qFormat/>
    <w:uiPriority w:val="99"/>
  </w:style>
  <w:style w:type="character" w:customStyle="1" w:styleId="250">
    <w:name w:val="批注文字 字符2"/>
    <w:qFormat/>
    <w:uiPriority w:val="99"/>
    <w:rPr>
      <w:rFonts w:ascii="Times New Roman" w:hAnsi="Times New Roman" w:eastAsia="宋体" w:cs="Times New Roman"/>
      <w:kern w:val="2"/>
      <w:sz w:val="21"/>
    </w:rPr>
  </w:style>
  <w:style w:type="paragraph" w:customStyle="1" w:styleId="251">
    <w:name w:val="Normal_4"/>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252">
    <w:name w:val="_Style 196"/>
    <w:basedOn w:val="36"/>
    <w:next w:val="253"/>
    <w:unhideWhenUsed/>
    <w:qFormat/>
    <w:uiPriority w:val="99"/>
    <w:pPr>
      <w:ind w:firstLine="420" w:firstLineChars="200"/>
    </w:pPr>
  </w:style>
  <w:style w:type="paragraph" w:customStyle="1" w:styleId="253">
    <w:name w:val="正文首行缩进 21"/>
    <w:basedOn w:val="36"/>
    <w:link w:val="261"/>
    <w:qFormat/>
    <w:uiPriority w:val="0"/>
    <w:pPr>
      <w:ind w:firstLine="420" w:firstLineChars="200"/>
    </w:pPr>
  </w:style>
  <w:style w:type="paragraph" w:customStyle="1" w:styleId="254">
    <w:name w:val="9pt"/>
    <w:basedOn w:val="1"/>
    <w:qFormat/>
    <w:uiPriority w:val="0"/>
    <w:pPr>
      <w:widowControl/>
      <w:spacing w:line="200" w:lineRule="exact"/>
      <w:jc w:val="left"/>
    </w:pPr>
    <w:rPr>
      <w:color w:val="3366FF"/>
      <w:kern w:val="0"/>
      <w:sz w:val="18"/>
    </w:rPr>
  </w:style>
  <w:style w:type="paragraph" w:customStyle="1" w:styleId="255">
    <w:name w:val="Normal_3"/>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256">
    <w:name w:val="BULLET2"/>
    <w:basedOn w:val="44"/>
    <w:qFormat/>
    <w:uiPriority w:val="0"/>
    <w:pPr>
      <w:widowControl/>
      <w:numPr>
        <w:ilvl w:val="0"/>
        <w:numId w:val="7"/>
      </w:numPr>
      <w:tabs>
        <w:tab w:val="left" w:pos="1353"/>
      </w:tabs>
      <w:spacing w:line="300" w:lineRule="exact"/>
      <w:jc w:val="left"/>
    </w:pPr>
    <w:rPr>
      <w:rFonts w:ascii="Times New Roman" w:hAnsi="Times New Roman"/>
      <w:kern w:val="0"/>
      <w:sz w:val="24"/>
      <w:lang w:eastAsia="en-US"/>
    </w:rPr>
  </w:style>
  <w:style w:type="paragraph" w:customStyle="1" w:styleId="257">
    <w:name w:val="BULLET1"/>
    <w:basedOn w:val="44"/>
    <w:qFormat/>
    <w:uiPriority w:val="0"/>
    <w:pPr>
      <w:widowControl/>
      <w:numPr>
        <w:ilvl w:val="0"/>
        <w:numId w:val="8"/>
      </w:numPr>
      <w:tabs>
        <w:tab w:val="left" w:pos="360"/>
      </w:tabs>
      <w:spacing w:line="300" w:lineRule="exact"/>
      <w:jc w:val="left"/>
    </w:pPr>
    <w:rPr>
      <w:rFonts w:ascii="Times New Roman" w:hAnsi="Times New Roman"/>
      <w:kern w:val="0"/>
      <w:sz w:val="24"/>
      <w:lang w:eastAsia="en-US"/>
    </w:rPr>
  </w:style>
  <w:style w:type="paragraph" w:customStyle="1" w:styleId="258">
    <w:name w:val="Normal_1"/>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259">
    <w:name w:val="4"/>
    <w:basedOn w:val="1"/>
    <w:next w:val="33"/>
    <w:qFormat/>
    <w:uiPriority w:val="0"/>
    <w:pPr>
      <w:jc w:val="center"/>
    </w:pPr>
    <w:rPr>
      <w:b/>
      <w:sz w:val="44"/>
    </w:rPr>
  </w:style>
  <w:style w:type="paragraph" w:customStyle="1" w:styleId="260">
    <w:name w:val="_Style 25"/>
    <w:basedOn w:val="36"/>
    <w:next w:val="253"/>
    <w:unhideWhenUsed/>
    <w:qFormat/>
    <w:uiPriority w:val="99"/>
    <w:pPr>
      <w:ind w:firstLine="420" w:firstLineChars="200"/>
    </w:pPr>
  </w:style>
  <w:style w:type="character" w:customStyle="1" w:styleId="261">
    <w:name w:val="正文首行缩进 2 字符"/>
    <w:basedOn w:val="170"/>
    <w:link w:val="253"/>
    <w:qFormat/>
    <w:uiPriority w:val="0"/>
    <w:rPr>
      <w:kern w:val="2"/>
      <w:sz w:val="21"/>
    </w:rPr>
  </w:style>
  <w:style w:type="paragraph" w:customStyle="1" w:styleId="262">
    <w:name w:val="列出段落11"/>
    <w:basedOn w:val="1"/>
    <w:qFormat/>
    <w:uiPriority w:val="34"/>
    <w:pPr>
      <w:ind w:firstLine="420" w:firstLineChars="200"/>
    </w:pPr>
    <w:rPr>
      <w:szCs w:val="24"/>
    </w:rPr>
  </w:style>
  <w:style w:type="paragraph" w:customStyle="1" w:styleId="263">
    <w:name w:val="_Style 211"/>
    <w:basedOn w:val="1"/>
    <w:next w:val="141"/>
    <w:qFormat/>
    <w:uiPriority w:val="34"/>
    <w:pPr>
      <w:ind w:firstLine="420" w:firstLineChars="200"/>
    </w:pPr>
    <w:rPr>
      <w:szCs w:val="22"/>
    </w:rPr>
  </w:style>
  <w:style w:type="character" w:customStyle="1" w:styleId="264">
    <w:name w:val="宏文本 字符"/>
    <w:link w:val="2"/>
    <w:qFormat/>
    <w:uiPriority w:val="99"/>
    <w:rPr>
      <w:rFonts w:ascii="Consolas" w:hAnsi="Consolas" w:cs="Consolas"/>
      <w:kern w:val="2"/>
      <w:sz w:val="21"/>
    </w:rPr>
  </w:style>
  <w:style w:type="character" w:customStyle="1" w:styleId="265">
    <w:name w:val="电子邮件签名 字符"/>
    <w:link w:val="23"/>
    <w:qFormat/>
    <w:uiPriority w:val="99"/>
    <w:rPr>
      <w:kern w:val="2"/>
      <w:sz w:val="21"/>
    </w:rPr>
  </w:style>
  <w:style w:type="character" w:customStyle="1" w:styleId="266">
    <w:name w:val="称呼 字符"/>
    <w:qFormat/>
    <w:uiPriority w:val="0"/>
    <w:rPr>
      <w:kern w:val="2"/>
      <w:sz w:val="21"/>
    </w:rPr>
  </w:style>
  <w:style w:type="character" w:customStyle="1" w:styleId="267">
    <w:name w:val="结束语 字符"/>
    <w:link w:val="34"/>
    <w:qFormat/>
    <w:uiPriority w:val="99"/>
    <w:rPr>
      <w:kern w:val="2"/>
      <w:sz w:val="21"/>
    </w:rPr>
  </w:style>
  <w:style w:type="character" w:customStyle="1" w:styleId="268">
    <w:name w:val="HTML 地址 字符"/>
    <w:link w:val="40"/>
    <w:qFormat/>
    <w:uiPriority w:val="99"/>
    <w:rPr>
      <w:i/>
      <w:iCs/>
      <w:kern w:val="2"/>
      <w:sz w:val="21"/>
    </w:rPr>
  </w:style>
  <w:style w:type="character" w:customStyle="1" w:styleId="269">
    <w:name w:val="尾注文本 字符"/>
    <w:qFormat/>
    <w:uiPriority w:val="0"/>
    <w:rPr>
      <w:kern w:val="2"/>
      <w:sz w:val="21"/>
    </w:rPr>
  </w:style>
  <w:style w:type="character" w:customStyle="1" w:styleId="270">
    <w:name w:val="签名 字符"/>
    <w:link w:val="59"/>
    <w:qFormat/>
    <w:uiPriority w:val="99"/>
    <w:rPr>
      <w:kern w:val="2"/>
      <w:sz w:val="21"/>
    </w:rPr>
  </w:style>
  <w:style w:type="paragraph" w:customStyle="1" w:styleId="271">
    <w:name w:val="正文首行缩进1"/>
    <w:basedOn w:val="35"/>
    <w:link w:val="309"/>
    <w:qFormat/>
    <w:uiPriority w:val="0"/>
    <w:pPr>
      <w:adjustRightInd w:val="0"/>
      <w:spacing w:after="120" w:line="360" w:lineRule="auto"/>
      <w:ind w:firstLine="420" w:firstLineChars="100"/>
      <w:jc w:val="left"/>
      <w:textAlignment w:val="baseline"/>
    </w:pPr>
    <w:rPr>
      <w:rFonts w:ascii="Times New Roman" w:eastAsia="宋体"/>
      <w:kern w:val="0"/>
      <w:sz w:val="24"/>
    </w:rPr>
  </w:style>
  <w:style w:type="character" w:customStyle="1" w:styleId="272">
    <w:name w:val="正文首行缩进 字符"/>
    <w:qFormat/>
    <w:uiPriority w:val="0"/>
    <w:rPr>
      <w:rFonts w:ascii="仿宋_GB2312" w:eastAsia="仿宋_GB2312"/>
      <w:kern w:val="2"/>
      <w:sz w:val="21"/>
    </w:rPr>
  </w:style>
  <w:style w:type="paragraph" w:customStyle="1" w:styleId="273">
    <w:name w:val="內文1"/>
    <w:qFormat/>
    <w:uiPriority w:val="0"/>
    <w:pPr>
      <w:spacing w:after="160" w:line="360" w:lineRule="auto"/>
      <w:ind w:left="397" w:hanging="397"/>
      <w:jc w:val="both"/>
    </w:pPr>
    <w:rPr>
      <w:rFonts w:ascii="Times New Roman" w:hAnsi="Times New Roman" w:eastAsia="PMingLiU" w:cs="Times New Roman"/>
      <w:sz w:val="24"/>
      <w:lang w:val="en-US" w:eastAsia="zh-CN" w:bidi="ar-SA"/>
    </w:rPr>
  </w:style>
  <w:style w:type="paragraph" w:customStyle="1" w:styleId="274">
    <w:name w:val="內文1-1"/>
    <w:qFormat/>
    <w:uiPriority w:val="0"/>
    <w:pPr>
      <w:spacing w:after="160" w:line="360" w:lineRule="auto"/>
      <w:ind w:left="1020" w:hanging="510"/>
      <w:jc w:val="both"/>
    </w:pPr>
    <w:rPr>
      <w:rFonts w:ascii="Times New Roman" w:hAnsi="Times New Roman" w:eastAsia="PMingLiU" w:cs="Times New Roman"/>
      <w:sz w:val="24"/>
      <w:lang w:val="en-US" w:eastAsia="zh-CN" w:bidi="ar-SA"/>
    </w:rPr>
  </w:style>
  <w:style w:type="paragraph" w:customStyle="1" w:styleId="275">
    <w:name w:val="zjpheadline2"/>
    <w:basedOn w:val="1"/>
    <w:next w:val="1"/>
    <w:qFormat/>
    <w:uiPriority w:val="0"/>
    <w:pPr>
      <w:autoSpaceDE w:val="0"/>
      <w:autoSpaceDN w:val="0"/>
      <w:adjustRightInd w:val="0"/>
      <w:spacing w:before="28" w:after="28"/>
      <w:jc w:val="left"/>
    </w:pPr>
    <w:rPr>
      <w:rFonts w:ascii="黑体" w:eastAsia="黑体"/>
      <w:b/>
      <w:kern w:val="0"/>
      <w:sz w:val="26"/>
    </w:rPr>
  </w:style>
  <w:style w:type="paragraph" w:customStyle="1" w:styleId="276">
    <w:name w:val="样式 标题 1 + 四号 加粗 左"/>
    <w:basedOn w:val="3"/>
    <w:qFormat/>
    <w:uiPriority w:val="0"/>
    <w:pPr>
      <w:pageBreakBefore/>
      <w:widowControl/>
      <w:tabs>
        <w:tab w:val="left" w:pos="420"/>
      </w:tabs>
      <w:snapToGrid w:val="0"/>
      <w:spacing w:before="0" w:beforeAutospacing="1" w:after="180" w:line="240" w:lineRule="auto"/>
      <w:ind w:left="420" w:hanging="420"/>
      <w:jc w:val="center"/>
    </w:pPr>
    <w:rPr>
      <w:rFonts w:ascii="宋体" w:hAnsi="宋体" w:cs="宋体"/>
      <w:smallCaps/>
      <w:spacing w:val="20"/>
      <w:kern w:val="2"/>
      <w:sz w:val="32"/>
      <w:szCs w:val="32"/>
      <w:lang w:bidi="he-IL"/>
    </w:rPr>
  </w:style>
  <w:style w:type="paragraph" w:customStyle="1" w:styleId="277">
    <w:name w:val="正文2"/>
    <w:basedOn w:val="1"/>
    <w:qFormat/>
    <w:uiPriority w:val="0"/>
    <w:pPr>
      <w:widowControl/>
      <w:spacing w:after="160"/>
      <w:ind w:left="-85" w:firstLine="420" w:firstLineChars="200"/>
      <w:jc w:val="center"/>
    </w:pPr>
    <w:rPr>
      <w:rFonts w:ascii="Verdana" w:hAnsi="Verdana" w:eastAsia="黑体"/>
      <w:kern w:val="0"/>
      <w:szCs w:val="21"/>
    </w:rPr>
  </w:style>
  <w:style w:type="paragraph" w:customStyle="1" w:styleId="278">
    <w:name w:val="Char Char Char"/>
    <w:basedOn w:val="1"/>
    <w:qFormat/>
    <w:uiPriority w:val="0"/>
    <w:pPr>
      <w:spacing w:after="160"/>
    </w:pPr>
    <w:rPr>
      <w:rFonts w:ascii="Tahoma" w:hAnsi="Tahoma"/>
      <w:sz w:val="24"/>
    </w:rPr>
  </w:style>
  <w:style w:type="paragraph" w:customStyle="1" w:styleId="279">
    <w:name w:val="Char Char Char1"/>
    <w:basedOn w:val="1"/>
    <w:qFormat/>
    <w:uiPriority w:val="0"/>
    <w:pPr>
      <w:spacing w:after="160"/>
    </w:pPr>
    <w:rPr>
      <w:rFonts w:ascii="Tahoma" w:hAnsi="Tahoma"/>
      <w:sz w:val="24"/>
    </w:rPr>
  </w:style>
  <w:style w:type="paragraph" w:customStyle="1" w:styleId="280">
    <w:name w:val="ÕýÎÄ"/>
    <w:qFormat/>
    <w:uiPriority w:val="99"/>
    <w:pPr>
      <w:widowControl w:val="0"/>
      <w:overflowPunct w:val="0"/>
      <w:autoSpaceDE w:val="0"/>
      <w:autoSpaceDN w:val="0"/>
      <w:adjustRightInd w:val="0"/>
      <w:spacing w:after="160" w:line="259" w:lineRule="auto"/>
      <w:jc w:val="both"/>
      <w:textAlignment w:val="baseline"/>
    </w:pPr>
    <w:rPr>
      <w:rFonts w:ascii="Times New Roman" w:hAnsi="Times New Roman" w:eastAsia="宋体" w:cs="Times New Roman"/>
      <w:kern w:val="2"/>
      <w:sz w:val="21"/>
      <w:lang w:val="en-US" w:eastAsia="zh-CN" w:bidi="ar-SA"/>
    </w:rPr>
  </w:style>
  <w:style w:type="paragraph" w:customStyle="1" w:styleId="281">
    <w:name w:val="cjk"/>
    <w:basedOn w:val="1"/>
    <w:qFormat/>
    <w:uiPriority w:val="99"/>
    <w:pPr>
      <w:widowControl/>
      <w:spacing w:before="100" w:beforeAutospacing="1" w:after="119"/>
      <w:jc w:val="left"/>
    </w:pPr>
    <w:rPr>
      <w:rFonts w:ascii="宋体" w:hAnsi="宋体" w:cs="宋体"/>
      <w:color w:val="000000"/>
      <w:kern w:val="0"/>
      <w:sz w:val="20"/>
    </w:rPr>
  </w:style>
  <w:style w:type="paragraph" w:customStyle="1" w:styleId="282">
    <w:name w:val="Char Char Char Char Char Char Char Char"/>
    <w:basedOn w:val="1"/>
    <w:qFormat/>
    <w:uiPriority w:val="99"/>
    <w:pPr>
      <w:tabs>
        <w:tab w:val="left" w:pos="360"/>
      </w:tabs>
      <w:spacing w:after="160"/>
    </w:pPr>
    <w:rPr>
      <w:sz w:val="24"/>
      <w:szCs w:val="24"/>
    </w:rPr>
  </w:style>
  <w:style w:type="paragraph" w:customStyle="1" w:styleId="283">
    <w:name w:val="Char"/>
    <w:basedOn w:val="1"/>
    <w:qFormat/>
    <w:uiPriority w:val="0"/>
    <w:pPr>
      <w:widowControl/>
      <w:spacing w:after="160" w:line="240" w:lineRule="exact"/>
      <w:jc w:val="left"/>
    </w:pPr>
    <w:rPr>
      <w:rFonts w:ascii="Verdana" w:hAnsi="Verdana"/>
      <w:kern w:val="0"/>
      <w:sz w:val="20"/>
      <w:lang w:eastAsia="en-US"/>
    </w:rPr>
  </w:style>
  <w:style w:type="paragraph" w:customStyle="1" w:styleId="284">
    <w:name w:val="gaiyo"/>
    <w:basedOn w:val="1"/>
    <w:qFormat/>
    <w:uiPriority w:val="99"/>
    <w:pPr>
      <w:widowControl/>
      <w:spacing w:before="100" w:beforeAutospacing="1" w:after="100" w:afterAutospacing="1" w:line="360" w:lineRule="auto"/>
      <w:jc w:val="left"/>
    </w:pPr>
    <w:rPr>
      <w:rFonts w:ascii="Arial" w:hAnsi="Arial" w:cs="Arial"/>
      <w:kern w:val="0"/>
      <w:sz w:val="20"/>
    </w:rPr>
  </w:style>
  <w:style w:type="character" w:customStyle="1" w:styleId="285">
    <w:name w:val="partno"/>
    <w:qFormat/>
    <w:uiPriority w:val="99"/>
    <w:rPr>
      <w:rFonts w:cs="Times New Roman"/>
      <w:color w:val="666666"/>
    </w:rPr>
  </w:style>
  <w:style w:type="paragraph" w:customStyle="1" w:styleId="286">
    <w:name w:val="Char2"/>
    <w:basedOn w:val="1"/>
    <w:qFormat/>
    <w:uiPriority w:val="99"/>
    <w:pPr>
      <w:spacing w:after="160"/>
    </w:pPr>
    <w:rPr>
      <w:rFonts w:ascii="仿宋_GB2312" w:eastAsia="仿宋_GB2312"/>
      <w:b/>
      <w:sz w:val="32"/>
      <w:szCs w:val="32"/>
    </w:rPr>
  </w:style>
  <w:style w:type="paragraph" w:customStyle="1" w:styleId="287">
    <w:name w:val="ATXT_Standard"/>
    <w:link w:val="290"/>
    <w:qFormat/>
    <w:uiPriority w:val="99"/>
    <w:pPr>
      <w:spacing w:after="160" w:line="259" w:lineRule="auto"/>
      <w:ind w:left="1134"/>
      <w:jc w:val="both"/>
    </w:pPr>
    <w:rPr>
      <w:rFonts w:ascii="Arial" w:hAnsi="Arial" w:eastAsia="宋体" w:cs="Times New Roman"/>
      <w:kern w:val="2"/>
      <w:sz w:val="21"/>
      <w:szCs w:val="22"/>
      <w:lang w:val="de-AT" w:eastAsia="de-AT" w:bidi="ar-SA"/>
    </w:rPr>
  </w:style>
  <w:style w:type="paragraph" w:customStyle="1" w:styleId="288">
    <w:name w:val="ATXT_Heading"/>
    <w:basedOn w:val="287"/>
    <w:next w:val="287"/>
    <w:link w:val="292"/>
    <w:qFormat/>
    <w:uiPriority w:val="99"/>
    <w:rPr>
      <w:kern w:val="0"/>
      <w:sz w:val="20"/>
      <w:szCs w:val="20"/>
      <w:u w:val="single"/>
    </w:rPr>
  </w:style>
  <w:style w:type="paragraph" w:customStyle="1" w:styleId="289">
    <w:name w:val="ATXT_Table"/>
    <w:basedOn w:val="287"/>
    <w:qFormat/>
    <w:uiPriority w:val="99"/>
    <w:pPr>
      <w:ind w:left="0"/>
    </w:pPr>
  </w:style>
  <w:style w:type="character" w:customStyle="1" w:styleId="290">
    <w:name w:val="ATXT_Standard Char"/>
    <w:link w:val="287"/>
    <w:qFormat/>
    <w:locked/>
    <w:uiPriority w:val="99"/>
    <w:rPr>
      <w:rFonts w:ascii="Arial" w:hAnsi="Arial"/>
      <w:kern w:val="2"/>
      <w:sz w:val="21"/>
      <w:szCs w:val="22"/>
      <w:lang w:val="de-AT" w:eastAsia="de-AT"/>
    </w:rPr>
  </w:style>
  <w:style w:type="character" w:customStyle="1" w:styleId="291">
    <w:name w:val="ATXT_Bullets Zchn"/>
    <w:link w:val="217"/>
    <w:qFormat/>
    <w:locked/>
    <w:uiPriority w:val="99"/>
    <w:rPr>
      <w:rFonts w:ascii="Arial" w:hAnsi="Arial" w:eastAsia="等线"/>
      <w:lang w:eastAsia="en-US"/>
    </w:rPr>
  </w:style>
  <w:style w:type="character" w:customStyle="1" w:styleId="292">
    <w:name w:val="ATXT_Heading Zchn"/>
    <w:link w:val="288"/>
    <w:qFormat/>
    <w:locked/>
    <w:uiPriority w:val="99"/>
    <w:rPr>
      <w:rFonts w:ascii="Arial" w:hAnsi="Arial"/>
      <w:u w:val="single"/>
      <w:lang w:val="de-AT" w:eastAsia="de-AT"/>
    </w:rPr>
  </w:style>
  <w:style w:type="character" w:customStyle="1" w:styleId="293">
    <w:name w:val="ATXT_Standard Zchn"/>
    <w:qFormat/>
    <w:uiPriority w:val="99"/>
    <w:rPr>
      <w:rFonts w:ascii="Arial" w:hAnsi="Arial" w:eastAsia="宋体"/>
      <w:lang w:val="de-DE" w:eastAsia="de-DE"/>
    </w:rPr>
  </w:style>
  <w:style w:type="paragraph" w:customStyle="1" w:styleId="294">
    <w:name w:val="Char1"/>
    <w:basedOn w:val="1"/>
    <w:qFormat/>
    <w:uiPriority w:val="0"/>
    <w:pPr>
      <w:widowControl/>
      <w:spacing w:after="160" w:line="240" w:lineRule="exact"/>
      <w:jc w:val="left"/>
    </w:pPr>
    <w:rPr>
      <w:rFonts w:ascii="Arial" w:hAnsi="Arial" w:cs="Verdana"/>
      <w:b/>
      <w:kern w:val="0"/>
      <w:sz w:val="24"/>
      <w:szCs w:val="24"/>
      <w:lang w:eastAsia="en-US"/>
    </w:rPr>
  </w:style>
  <w:style w:type="paragraph" w:customStyle="1" w:styleId="295">
    <w:name w:val="修订1"/>
    <w:hidden/>
    <w:semiHidden/>
    <w:qFormat/>
    <w:uiPriority w:val="99"/>
    <w:pPr>
      <w:spacing w:after="160" w:line="259" w:lineRule="auto"/>
    </w:pPr>
    <w:rPr>
      <w:rFonts w:ascii="Times New Roman" w:hAnsi="Times New Roman" w:eastAsia="宋体" w:cs="Times New Roman"/>
      <w:sz w:val="24"/>
      <w:lang w:val="en-US" w:eastAsia="zh-CN" w:bidi="ar-SA"/>
    </w:rPr>
  </w:style>
  <w:style w:type="paragraph" w:customStyle="1" w:styleId="296">
    <w:name w:val="TOC 标题11"/>
    <w:basedOn w:val="3"/>
    <w:next w:val="1"/>
    <w:unhideWhenUsed/>
    <w:qFormat/>
    <w:uiPriority w:val="39"/>
    <w:pPr>
      <w:widowControl/>
      <w:spacing w:before="240" w:after="160" w:line="259" w:lineRule="auto"/>
      <w:jc w:val="center"/>
      <w:outlineLvl w:val="9"/>
    </w:pPr>
    <w:rPr>
      <w:rFonts w:ascii="Cambria" w:hAnsi="Cambria" w:cs="Angsana New"/>
      <w:b w:val="0"/>
      <w:bCs w:val="0"/>
      <w:color w:val="365F91"/>
      <w:kern w:val="0"/>
      <w:sz w:val="32"/>
      <w:szCs w:val="32"/>
    </w:rPr>
  </w:style>
  <w:style w:type="paragraph" w:customStyle="1" w:styleId="297">
    <w:name w:val="_Style 114"/>
    <w:basedOn w:val="1"/>
    <w:next w:val="141"/>
    <w:qFormat/>
    <w:uiPriority w:val="34"/>
    <w:pPr>
      <w:spacing w:after="160"/>
      <w:ind w:firstLine="420" w:firstLineChars="200"/>
    </w:pPr>
    <w:rPr>
      <w:szCs w:val="24"/>
    </w:rPr>
  </w:style>
  <w:style w:type="character" w:customStyle="1" w:styleId="298">
    <w:name w:val="正文缩进 字符"/>
    <w:link w:val="24"/>
    <w:qFormat/>
    <w:uiPriority w:val="0"/>
    <w:rPr>
      <w:rFonts w:ascii="等线" w:hAnsi="等线" w:eastAsia="等线"/>
      <w:sz w:val="21"/>
      <w:szCs w:val="21"/>
    </w:rPr>
  </w:style>
  <w:style w:type="paragraph" w:customStyle="1" w:styleId="299">
    <w:name w:val="修订2"/>
    <w:hidden/>
    <w:semiHidden/>
    <w:qFormat/>
    <w:uiPriority w:val="99"/>
    <w:pPr>
      <w:spacing w:after="160" w:line="259" w:lineRule="auto"/>
    </w:pPr>
    <w:rPr>
      <w:rFonts w:ascii="Times New Roman" w:hAnsi="Times New Roman" w:eastAsia="宋体" w:cs="Times New Roman"/>
      <w:sz w:val="24"/>
      <w:lang w:val="en-US" w:eastAsia="zh-CN" w:bidi="ar-SA"/>
    </w:rPr>
  </w:style>
  <w:style w:type="character" w:customStyle="1" w:styleId="300">
    <w:name w:val="标题 2 Char Char"/>
    <w:qFormat/>
    <w:uiPriority w:val="0"/>
    <w:rPr>
      <w:rFonts w:ascii="Arial" w:hAnsi="Arial" w:eastAsia="黑体" w:cs="Times New Roman"/>
      <w:b/>
      <w:bCs/>
      <w:kern w:val="2"/>
      <w:sz w:val="32"/>
      <w:szCs w:val="32"/>
      <w:lang w:val="en-US" w:eastAsia="zh-CN" w:bidi="ar-SA"/>
    </w:rPr>
  </w:style>
  <w:style w:type="paragraph" w:customStyle="1" w:styleId="301">
    <w:name w:val="列出段落22"/>
    <w:basedOn w:val="1"/>
    <w:qFormat/>
    <w:uiPriority w:val="0"/>
    <w:pPr>
      <w:spacing w:after="160"/>
      <w:ind w:firstLine="420" w:firstLineChars="200"/>
    </w:pPr>
    <w:rPr>
      <w:szCs w:val="24"/>
    </w:rPr>
  </w:style>
  <w:style w:type="character" w:customStyle="1" w:styleId="302">
    <w:name w:val="列表段落 字符1"/>
    <w:qFormat/>
    <w:uiPriority w:val="34"/>
    <w:rPr>
      <w:kern w:val="2"/>
      <w:sz w:val="21"/>
      <w:szCs w:val="24"/>
    </w:rPr>
  </w:style>
  <w:style w:type="character" w:customStyle="1" w:styleId="303">
    <w:name w:val="标题 1 字符2"/>
    <w:qFormat/>
    <w:uiPriority w:val="0"/>
    <w:rPr>
      <w:rFonts w:ascii="Cambria" w:hAnsi="Cambria" w:eastAsia="宋体" w:cs="Angsana New"/>
      <w:color w:val="4F81BD"/>
      <w:kern w:val="2"/>
      <w:sz w:val="48"/>
      <w:szCs w:val="48"/>
    </w:rPr>
  </w:style>
  <w:style w:type="paragraph" w:customStyle="1" w:styleId="304">
    <w:name w:val="书目1"/>
    <w:basedOn w:val="63"/>
    <w:next w:val="1"/>
    <w:semiHidden/>
    <w:unhideWhenUsed/>
    <w:qFormat/>
    <w:uiPriority w:val="37"/>
  </w:style>
  <w:style w:type="character" w:customStyle="1" w:styleId="305">
    <w:name w:val="Black for Title"/>
    <w:qFormat/>
    <w:uiPriority w:val="11"/>
    <w:rPr>
      <w:color w:val="auto"/>
    </w:rPr>
  </w:style>
  <w:style w:type="character" w:customStyle="1" w:styleId="306">
    <w:name w:val="正文文本 字符1"/>
    <w:qFormat/>
    <w:uiPriority w:val="0"/>
  </w:style>
  <w:style w:type="character" w:customStyle="1" w:styleId="307">
    <w:name w:val="正文文本 2 字符1"/>
    <w:qFormat/>
    <w:uiPriority w:val="0"/>
  </w:style>
  <w:style w:type="character" w:customStyle="1" w:styleId="308">
    <w:name w:val="正文文本 3 字符1"/>
    <w:qFormat/>
    <w:uiPriority w:val="0"/>
    <w:rPr>
      <w:sz w:val="16"/>
      <w:szCs w:val="16"/>
    </w:rPr>
  </w:style>
  <w:style w:type="character" w:customStyle="1" w:styleId="309">
    <w:name w:val="正文首行缩进 字符1"/>
    <w:link w:val="271"/>
    <w:qFormat/>
    <w:uiPriority w:val="0"/>
    <w:rPr>
      <w:sz w:val="24"/>
    </w:rPr>
  </w:style>
  <w:style w:type="character" w:customStyle="1" w:styleId="310">
    <w:name w:val="正文文本缩进 字符1"/>
    <w:qFormat/>
    <w:uiPriority w:val="0"/>
  </w:style>
  <w:style w:type="character" w:customStyle="1" w:styleId="311">
    <w:name w:val="正文首行缩进 2 字符1"/>
    <w:qFormat/>
    <w:uiPriority w:val="0"/>
    <w:rPr>
      <w:rFonts w:ascii="楷体_GB2312" w:eastAsia="楷体_GB2312"/>
      <w:kern w:val="2"/>
      <w:sz w:val="21"/>
    </w:rPr>
  </w:style>
  <w:style w:type="character" w:customStyle="1" w:styleId="312">
    <w:name w:val="正文文本缩进 2 字符1"/>
    <w:qFormat/>
    <w:uiPriority w:val="0"/>
    <w:rPr>
      <w:rFonts w:eastAsia="楷体_GB2312"/>
      <w:sz w:val="28"/>
    </w:rPr>
  </w:style>
  <w:style w:type="character" w:customStyle="1" w:styleId="313">
    <w:name w:val="正文文本缩进 3 字符1"/>
    <w:qFormat/>
    <w:uiPriority w:val="0"/>
    <w:rPr>
      <w:rFonts w:ascii="楷体_GB2312" w:eastAsia="楷体_GB2312"/>
      <w:sz w:val="28"/>
    </w:rPr>
  </w:style>
  <w:style w:type="character" w:customStyle="1" w:styleId="314">
    <w:name w:val="书籍标题1"/>
    <w:unhideWhenUsed/>
    <w:qFormat/>
    <w:uiPriority w:val="33"/>
    <w:rPr>
      <w:b/>
      <w:bCs/>
      <w:smallCaps/>
      <w:spacing w:val="5"/>
    </w:rPr>
  </w:style>
  <w:style w:type="character" w:customStyle="1" w:styleId="315">
    <w:name w:val="Checkbox"/>
    <w:qFormat/>
    <w:uiPriority w:val="19"/>
    <w:rPr>
      <w:rFonts w:ascii="MS Gothic" w:hAnsi="MS Gothic" w:eastAsia="MS Gothic" w:cs="MS Gothic"/>
    </w:rPr>
  </w:style>
  <w:style w:type="character" w:customStyle="1" w:styleId="316">
    <w:name w:val="Classification"/>
    <w:qFormat/>
    <w:uiPriority w:val="99"/>
    <w:rPr>
      <w:rFonts w:ascii="Calibri" w:hAnsi="Calibri" w:eastAsia="宋体" w:cs="Cordia New"/>
      <w:b/>
      <w:bCs/>
      <w:caps/>
      <w:color w:val="000000"/>
      <w:spacing w:val="20"/>
      <w:sz w:val="24"/>
      <w:szCs w:val="24"/>
    </w:rPr>
  </w:style>
  <w:style w:type="character" w:customStyle="1" w:styleId="317">
    <w:name w:val="Code"/>
    <w:qFormat/>
    <w:uiPriority w:val="18"/>
    <w:rPr>
      <w:rFonts w:ascii="Courier New" w:hAnsi="Courier New" w:cs="Courier New"/>
    </w:rPr>
  </w:style>
  <w:style w:type="character" w:customStyle="1" w:styleId="318">
    <w:name w:val="批注主题 字符2"/>
    <w:semiHidden/>
    <w:qFormat/>
    <w:uiPriority w:val="99"/>
    <w:rPr>
      <w:b/>
      <w:bCs/>
      <w:kern w:val="2"/>
      <w:sz w:val="21"/>
    </w:rPr>
  </w:style>
  <w:style w:type="character" w:customStyle="1" w:styleId="319">
    <w:name w:val="Condensed"/>
    <w:qFormat/>
    <w:uiPriority w:val="19"/>
    <w:rPr>
      <w:spacing w:val="-40"/>
    </w:rPr>
  </w:style>
  <w:style w:type="character" w:customStyle="1" w:styleId="320">
    <w:name w:val="日期 字符1"/>
    <w:qFormat/>
    <w:uiPriority w:val="0"/>
  </w:style>
  <w:style w:type="character" w:customStyle="1" w:styleId="321">
    <w:name w:val="文档结构图 字符1"/>
    <w:semiHidden/>
    <w:qFormat/>
    <w:uiPriority w:val="0"/>
    <w:rPr>
      <w:rFonts w:ascii="Tahoma" w:hAnsi="Tahoma" w:cs="Tahoma"/>
      <w:sz w:val="16"/>
      <w:szCs w:val="16"/>
    </w:rPr>
  </w:style>
  <w:style w:type="character" w:customStyle="1" w:styleId="322">
    <w:name w:val="尾注文本 字符1"/>
    <w:link w:val="50"/>
    <w:qFormat/>
    <w:uiPriority w:val="0"/>
    <w:rPr>
      <w:kern w:val="2"/>
      <w:sz w:val="15"/>
      <w:szCs w:val="15"/>
    </w:rPr>
  </w:style>
  <w:style w:type="character" w:customStyle="1" w:styleId="323">
    <w:name w:val="页脚 字符1"/>
    <w:qFormat/>
    <w:uiPriority w:val="99"/>
    <w:rPr>
      <w:b/>
      <w:bCs/>
      <w:sz w:val="16"/>
      <w:szCs w:val="16"/>
    </w:rPr>
  </w:style>
  <w:style w:type="character" w:customStyle="1" w:styleId="324">
    <w:name w:val="脚注文本 字符1"/>
    <w:qFormat/>
    <w:uiPriority w:val="0"/>
    <w:rPr>
      <w:kern w:val="2"/>
      <w:sz w:val="15"/>
      <w:szCs w:val="15"/>
    </w:rPr>
  </w:style>
  <w:style w:type="character" w:customStyle="1" w:styleId="325">
    <w:name w:val="页眉 字符1"/>
    <w:qFormat/>
    <w:uiPriority w:val="99"/>
    <w:rPr>
      <w:sz w:val="15"/>
      <w:szCs w:val="15"/>
    </w:rPr>
  </w:style>
  <w:style w:type="character" w:customStyle="1" w:styleId="326">
    <w:name w:val="标题 2 字符2"/>
    <w:qFormat/>
    <w:uiPriority w:val="0"/>
    <w:rPr>
      <w:rFonts w:ascii="Times New Roman" w:hAnsi="Times New Roman" w:eastAsia="宋体" w:cs="Times New Roman"/>
      <w:b/>
      <w:bCs/>
      <w:kern w:val="2"/>
      <w:sz w:val="28"/>
      <w:szCs w:val="28"/>
    </w:rPr>
  </w:style>
  <w:style w:type="character" w:customStyle="1" w:styleId="327">
    <w:name w:val="标题 3 字符2"/>
    <w:qFormat/>
    <w:uiPriority w:val="0"/>
    <w:rPr>
      <w:b/>
      <w:kern w:val="2"/>
      <w:sz w:val="24"/>
    </w:rPr>
  </w:style>
  <w:style w:type="character" w:customStyle="1" w:styleId="328">
    <w:name w:val="标题 4 字符2"/>
    <w:qFormat/>
    <w:uiPriority w:val="0"/>
    <w:rPr>
      <w:b/>
      <w:bCs/>
      <w:kern w:val="2"/>
      <w:sz w:val="24"/>
      <w:szCs w:val="28"/>
    </w:rPr>
  </w:style>
  <w:style w:type="character" w:customStyle="1" w:styleId="329">
    <w:name w:val="标题 5 字符2"/>
    <w:qFormat/>
    <w:uiPriority w:val="0"/>
    <w:rPr>
      <w:rFonts w:ascii="Times New Roman" w:hAnsi="Times New Roman" w:eastAsia="宋体" w:cs="Times New Roman"/>
      <w:b/>
      <w:bCs/>
      <w:kern w:val="2"/>
      <w:sz w:val="24"/>
      <w:szCs w:val="24"/>
    </w:rPr>
  </w:style>
  <w:style w:type="character" w:customStyle="1" w:styleId="330">
    <w:name w:val="标题 6 字符2"/>
    <w:qFormat/>
    <w:uiPriority w:val="0"/>
    <w:rPr>
      <w:rFonts w:ascii="Arial" w:hAnsi="Arial" w:eastAsia="黑体"/>
      <w:b/>
      <w:sz w:val="24"/>
    </w:rPr>
  </w:style>
  <w:style w:type="character" w:customStyle="1" w:styleId="331">
    <w:name w:val="标题 7 字符2"/>
    <w:qFormat/>
    <w:uiPriority w:val="0"/>
    <w:rPr>
      <w:b/>
      <w:sz w:val="24"/>
    </w:rPr>
  </w:style>
  <w:style w:type="character" w:customStyle="1" w:styleId="332">
    <w:name w:val="标题 8 字符2"/>
    <w:qFormat/>
    <w:uiPriority w:val="0"/>
    <w:rPr>
      <w:rFonts w:ascii="Arial" w:hAnsi="Arial" w:eastAsia="黑体"/>
      <w:sz w:val="24"/>
    </w:rPr>
  </w:style>
  <w:style w:type="character" w:customStyle="1" w:styleId="333">
    <w:name w:val="标题 9 字符2"/>
    <w:qFormat/>
    <w:uiPriority w:val="0"/>
    <w:rPr>
      <w:rFonts w:ascii="Arial" w:hAnsi="Arial" w:eastAsia="黑体"/>
      <w:sz w:val="21"/>
    </w:rPr>
  </w:style>
  <w:style w:type="character" w:customStyle="1" w:styleId="334">
    <w:name w:val="Emphasis 2"/>
    <w:qFormat/>
    <w:uiPriority w:val="20"/>
    <w:rPr>
      <w:color w:val="4F81BD"/>
    </w:rPr>
  </w:style>
  <w:style w:type="character" w:customStyle="1" w:styleId="335">
    <w:name w:val="HTML 预设格式 字符1"/>
    <w:qFormat/>
    <w:uiPriority w:val="0"/>
    <w:rPr>
      <w:rFonts w:ascii="Courier New" w:hAnsi="Courier New" w:eastAsia="Times New Roman" w:cs="Courier New"/>
      <w:kern w:val="2"/>
      <w:sz w:val="21"/>
    </w:rPr>
  </w:style>
  <w:style w:type="character" w:customStyle="1" w:styleId="336">
    <w:name w:val="明显强调1"/>
    <w:qFormat/>
    <w:uiPriority w:val="20"/>
    <w:rPr>
      <w:b/>
      <w:bCs/>
      <w:color w:val="4F81BD"/>
    </w:rPr>
  </w:style>
  <w:style w:type="character" w:customStyle="1" w:styleId="337">
    <w:name w:val="明显参考1"/>
    <w:unhideWhenUsed/>
    <w:qFormat/>
    <w:uiPriority w:val="32"/>
    <w:rPr>
      <w:b/>
      <w:bCs/>
      <w:smallCaps/>
      <w:color w:val="C0504D"/>
      <w:spacing w:val="5"/>
      <w:u w:val="single"/>
    </w:rPr>
  </w:style>
  <w:style w:type="table" w:customStyle="1" w:styleId="338">
    <w:name w:val="清单表 5 深色 - 着色 31"/>
    <w:basedOn w:val="82"/>
    <w:qFormat/>
    <w:uiPriority w:val="50"/>
    <w:pPr>
      <w:spacing w:after="160" w:line="259" w:lineRule="auto"/>
    </w:pPr>
    <w:rPr>
      <w:rFonts w:ascii="Calibri" w:hAnsi="Calibri" w:cs="Cordia New"/>
      <w:color w:val="FFFFFF"/>
    </w:rPr>
    <w:tblPr>
      <w:tblBorders>
        <w:top w:val="single" w:color="9BBB59" w:sz="24" w:space="0"/>
        <w:left w:val="single" w:color="9BBB59" w:sz="24" w:space="0"/>
        <w:bottom w:val="single" w:color="9BBB59" w:sz="24" w:space="0"/>
        <w:right w:val="single" w:color="9BBB59" w:sz="24" w:space="0"/>
      </w:tblBorders>
    </w:tblPr>
    <w:tcPr>
      <w:shd w:val="clear" w:color="auto" w:fill="9BBB59"/>
    </w:tcPr>
    <w:tblStylePr w:type="firstRow">
      <w:rPr>
        <w:b/>
        <w:bCs/>
      </w:rPr>
      <w:tcPr>
        <w:tcBorders>
          <w:bottom w:val="single" w:color="FFFFFF" w:sz="18" w:space="0"/>
        </w:tcBorders>
      </w:tcPr>
    </w:tblStylePr>
    <w:tblStylePr w:type="lastRow">
      <w:rPr>
        <w:b/>
        <w:bCs/>
      </w:rPr>
      <w:tcPr>
        <w:tcBorders>
          <w:top w:val="single" w:color="FFFFFF" w:sz="4" w:space="0"/>
        </w:tcBorders>
      </w:tcPr>
    </w:tblStylePr>
    <w:tblStylePr w:type="firstCol">
      <w:rPr>
        <w:b/>
        <w:bCs/>
      </w:rPr>
      <w:tcPr>
        <w:tcBorders>
          <w:right w:val="single" w:color="FFFFFF" w:sz="4" w:space="0"/>
        </w:tcBorders>
      </w:tcPr>
    </w:tblStylePr>
    <w:tblStylePr w:type="lastCol">
      <w:rPr>
        <w:b/>
        <w:bCs/>
      </w:rPr>
      <w:tcPr>
        <w:tcBorders>
          <w:left w:val="single" w:color="FFFFFF" w:sz="4" w:space="0"/>
        </w:tcBorders>
      </w:tcPr>
    </w:tblStylePr>
    <w:tblStylePr w:type="band1Vert">
      <w:tcPr>
        <w:tcBorders>
          <w:left w:val="single" w:color="FFFFFF" w:sz="4" w:space="0"/>
          <w:right w:val="single" w:color="FFFFFF" w:sz="4" w:space="0"/>
        </w:tcBorders>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character" w:customStyle="1" w:styleId="339">
    <w:name w:val="Placeholder Classification"/>
    <w:unhideWhenUsed/>
    <w:qFormat/>
    <w:uiPriority w:val="99"/>
    <w:rPr>
      <w:rFonts w:ascii="Calibri" w:hAnsi="Calibri" w:eastAsia="宋体" w:cs="Cordia New"/>
      <w:b/>
      <w:bCs/>
      <w:color w:val="FF0000"/>
      <w:sz w:val="24"/>
      <w:szCs w:val="24"/>
      <w:shd w:val="clear" w:color="auto" w:fill="FFFF00"/>
    </w:rPr>
  </w:style>
  <w:style w:type="character" w:styleId="340">
    <w:name w:val="Placeholder Text"/>
    <w:unhideWhenUsed/>
    <w:qFormat/>
    <w:uiPriority w:val="99"/>
    <w:rPr>
      <w:vanish/>
      <w:color w:val="AEB5BB"/>
    </w:rPr>
  </w:style>
  <w:style w:type="table" w:customStyle="1" w:styleId="341">
    <w:name w:val="R&amp;S - Airy Table"/>
    <w:basedOn w:val="82"/>
    <w:qFormat/>
    <w:uiPriority w:val="99"/>
    <w:pPr>
      <w:spacing w:after="160" w:line="259" w:lineRule="auto"/>
    </w:pPr>
    <w:rPr>
      <w:rFonts w:ascii="Calibri" w:hAnsi="Calibri" w:cs="Cordia New"/>
    </w:rPr>
    <w:tblPr>
      <w:tblBorders>
        <w:insideH w:val="single" w:color="auto" w:sz="4" w:space="0"/>
        <w:insideV w:val="single" w:color="FFFFFF" w:sz="36" w:space="0"/>
      </w:tblBorders>
      <w:tblCellMar>
        <w:top w:w="28" w:type="dxa"/>
        <w:left w:w="0" w:type="dxa"/>
        <w:bottom w:w="28" w:type="dxa"/>
        <w:right w:w="0" w:type="dxa"/>
      </w:tblCellMar>
    </w:tblPr>
    <w:tblStylePr w:type="firstRow">
      <w:rPr>
        <w:b/>
        <w:bCs/>
        <w:i w:val="0"/>
        <w:iCs w:val="0"/>
      </w:rPr>
    </w:tblStylePr>
    <w:tblStylePr w:type="lastRow">
      <w:rPr>
        <w:b/>
        <w:bCs/>
        <w:i w:val="0"/>
        <w:iCs w:val="0"/>
        <w:u w:val="none"/>
      </w:rPr>
    </w:tblStylePr>
    <w:tblStylePr w:type="firstCol">
      <w:rPr>
        <w:b/>
        <w:bCs/>
        <w:i w:val="0"/>
        <w:iCs w:val="0"/>
      </w:rPr>
      <w:tblPr>
        <w:tblCellMar>
          <w:top w:w="28" w:type="dxa"/>
          <w:left w:w="0" w:type="dxa"/>
          <w:bottom w:w="28" w:type="dxa"/>
          <w:right w:w="0" w:type="dxa"/>
        </w:tblCellMar>
      </w:tblPr>
    </w:tblStylePr>
    <w:tblStylePr w:type="lastCol">
      <w:rPr>
        <w:b/>
        <w:bCs/>
        <w:i w:val="0"/>
        <w:iCs w:val="0"/>
        <w:u w:val="none"/>
      </w:rPr>
    </w:tblStylePr>
  </w:style>
  <w:style w:type="table" w:customStyle="1" w:styleId="342">
    <w:name w:val="Rohde &amp; Schwarz - Standard Table"/>
    <w:basedOn w:val="82"/>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table" w:customStyle="1" w:styleId="343">
    <w:name w:val="R&amp;S - Colored Table"/>
    <w:basedOn w:val="342"/>
    <w:qFormat/>
    <w:uiPriority w:val="99"/>
    <w:tblPr>
      <w:tblBorders>
        <w:top w:val="single" w:color="8064A2" w:sz="4" w:space="0"/>
        <w:left w:val="single" w:color="8064A2" w:sz="4" w:space="0"/>
        <w:bottom w:val="single" w:color="8064A2" w:sz="4" w:space="0"/>
        <w:right w:val="single" w:color="8064A2" w:sz="4" w:space="0"/>
        <w:insideH w:val="single" w:color="8064A2" w:sz="4" w:space="0"/>
        <w:insideV w:val="single" w:color="8064A2" w:sz="4" w:space="0"/>
      </w:tblBorders>
    </w:tblPr>
    <w:tblStylePr w:type="firstRow">
      <w:rPr>
        <w:b/>
        <w:bCs/>
        <w:i w:val="0"/>
        <w:iCs w:val="0"/>
        <w:color w:val="FFFFFF"/>
        <w:sz w:val="20"/>
        <w:szCs w:val="20"/>
      </w:rPr>
      <w:tcPr>
        <w:tcBorders>
          <w:top w:val="single" w:color="8064A2" w:sz="4" w:space="0"/>
          <w:left w:val="single" w:color="8064A2" w:sz="4" w:space="0"/>
          <w:bottom w:val="single" w:color="8064A2" w:sz="4" w:space="0"/>
          <w:right w:val="single" w:color="8064A2" w:sz="4" w:space="0"/>
          <w:insideH w:val="nil"/>
          <w:insideV w:val="single" w:sz="4" w:space="0"/>
          <w:tl2br w:val="nil"/>
          <w:tr2bl w:val="nil"/>
        </w:tcBorders>
        <w:shd w:val="clear" w:color="auto" w:fill="4F81BD"/>
      </w:tcPr>
    </w:tblStylePr>
    <w:tblStylePr w:type="lastRow">
      <w:rPr>
        <w:b/>
        <w:bCs/>
        <w:i w:val="0"/>
        <w:iCs w:val="0"/>
        <w:color w:val="FFFFFF"/>
      </w:rPr>
      <w:tcPr>
        <w:tcBorders>
          <w:top w:val="single" w:color="8064A2" w:sz="4" w:space="0"/>
          <w:left w:val="single" w:color="8064A2" w:sz="4" w:space="0"/>
          <w:bottom w:val="single" w:color="8064A2" w:sz="4" w:space="0"/>
          <w:right w:val="single" w:color="8064A2" w:sz="4" w:space="0"/>
          <w:insideH w:val="nil"/>
          <w:insideV w:val="single" w:sz="4" w:space="0"/>
          <w:tl2br w:val="nil"/>
          <w:tr2bl w:val="nil"/>
        </w:tcBorders>
        <w:shd w:val="clear" w:color="auto" w:fill="4F81BD"/>
      </w:tcPr>
    </w:tblStylePr>
    <w:tblStylePr w:type="firstCol">
      <w:rPr>
        <w:b/>
        <w:bCs/>
        <w:i w:val="0"/>
        <w:iCs w:val="0"/>
      </w:rPr>
    </w:tblStylePr>
    <w:tblStylePr w:type="lastCol">
      <w:rPr>
        <w:b w:val="0"/>
        <w:bCs w:val="0"/>
        <w:i w:val="0"/>
        <w:iCs w:val="0"/>
      </w:rPr>
    </w:tblStylePr>
    <w:tblStylePr w:type="band1Vert">
      <w:tcPr>
        <w:tcBorders>
          <w:top w:val="single" w:color="8064A2" w:sz="4" w:space="0"/>
          <w:left w:val="single" w:color="8064A2" w:sz="4" w:space="0"/>
          <w:bottom w:val="single" w:color="8064A2" w:sz="4" w:space="0"/>
          <w:right w:val="single" w:color="8064A2" w:sz="4" w:space="0"/>
          <w:insideH w:val="single" w:sz="4" w:space="0"/>
          <w:insideV w:val="single" w:sz="4" w:space="0"/>
          <w:tl2br w:val="nil"/>
          <w:tr2bl w:val="nil"/>
        </w:tcBorders>
        <w:shd w:val="clear" w:color="auto" w:fill="CCC0D9"/>
      </w:tcPr>
    </w:tblStylePr>
    <w:tblStylePr w:type="band2Vert">
      <w:tcPr>
        <w:tcBorders>
          <w:top w:val="single" w:color="8064A2" w:sz="4" w:space="0"/>
          <w:left w:val="single" w:color="8064A2" w:sz="4" w:space="0"/>
          <w:bottom w:val="single" w:color="8064A2" w:sz="4" w:space="0"/>
          <w:right w:val="single" w:color="8064A2" w:sz="4" w:space="0"/>
          <w:insideH w:val="single" w:sz="4" w:space="0"/>
          <w:insideV w:val="single" w:sz="4" w:space="0"/>
          <w:tl2br w:val="nil"/>
          <w:tr2bl w:val="nil"/>
        </w:tcBorders>
      </w:tcPr>
    </w:tblStylePr>
    <w:tblStylePr w:type="band1Horz">
      <w:tcPr>
        <w:tcBorders>
          <w:top w:val="single" w:color="8064A2" w:sz="4" w:space="0"/>
          <w:left w:val="single" w:color="8064A2" w:sz="4" w:space="0"/>
          <w:bottom w:val="single" w:color="8064A2" w:sz="4" w:space="0"/>
          <w:right w:val="single" w:color="8064A2" w:sz="4" w:space="0"/>
          <w:insideH w:val="single" w:sz="4" w:space="0"/>
          <w:insideV w:val="single" w:sz="4" w:space="0"/>
          <w:tl2br w:val="nil"/>
          <w:tr2bl w:val="nil"/>
        </w:tcBorders>
        <w:shd w:val="clear" w:color="auto" w:fill="CCC0D9"/>
      </w:tcPr>
    </w:tblStylePr>
    <w:tblStylePr w:type="band2Horz">
      <w:tcPr>
        <w:tcBorders>
          <w:top w:val="single" w:color="8064A2" w:sz="4" w:space="0"/>
          <w:left w:val="single" w:color="8064A2" w:sz="4" w:space="0"/>
          <w:bottom w:val="single" w:color="8064A2" w:sz="4" w:space="0"/>
          <w:right w:val="single" w:color="8064A2" w:sz="4" w:space="0"/>
          <w:insideH w:val="single" w:sz="4" w:space="0"/>
          <w:insideV w:val="single" w:sz="4" w:space="0"/>
          <w:tl2br w:val="nil"/>
          <w:tr2bl w:val="nil"/>
        </w:tcBorders>
      </w:tcPr>
    </w:tblStylePr>
  </w:style>
  <w:style w:type="character" w:customStyle="1" w:styleId="344">
    <w:name w:val="Red"/>
    <w:qFormat/>
    <w:uiPriority w:val="19"/>
    <w:rPr>
      <w:color w:val="C0504D"/>
    </w:rPr>
  </w:style>
  <w:style w:type="character" w:customStyle="1" w:styleId="345">
    <w:name w:val="称呼 字符1"/>
    <w:link w:val="32"/>
    <w:qFormat/>
    <w:uiPriority w:val="0"/>
    <w:rPr>
      <w:kern w:val="2"/>
      <w:sz w:val="21"/>
    </w:rPr>
  </w:style>
  <w:style w:type="character" w:customStyle="1" w:styleId="346">
    <w:name w:val="不明显强调1"/>
    <w:qFormat/>
    <w:uiPriority w:val="0"/>
    <w:rPr>
      <w:color w:val="8064A2"/>
    </w:rPr>
  </w:style>
  <w:style w:type="character" w:customStyle="1" w:styleId="347">
    <w:name w:val="不明显参考1"/>
    <w:unhideWhenUsed/>
    <w:qFormat/>
    <w:uiPriority w:val="31"/>
    <w:rPr>
      <w:smallCaps/>
      <w:color w:val="C0504D"/>
      <w:u w:val="single"/>
    </w:rPr>
  </w:style>
  <w:style w:type="character" w:customStyle="1" w:styleId="348">
    <w:name w:val="Superscript"/>
    <w:qFormat/>
    <w:uiPriority w:val="1"/>
    <w:rPr>
      <w:vertAlign w:val="superscript"/>
    </w:rPr>
  </w:style>
  <w:style w:type="paragraph" w:customStyle="1" w:styleId="349">
    <w:name w:val="Template PAD"/>
    <w:basedOn w:val="1"/>
    <w:link w:val="350"/>
    <w:semiHidden/>
    <w:unhideWhenUsed/>
    <w:qFormat/>
    <w:uiPriority w:val="99"/>
    <w:pPr>
      <w:spacing w:after="160"/>
    </w:pPr>
    <w:rPr>
      <w:color w:val="8064A2"/>
      <w:sz w:val="15"/>
      <w:szCs w:val="15"/>
      <w:vertAlign w:val="superscript"/>
    </w:rPr>
  </w:style>
  <w:style w:type="character" w:customStyle="1" w:styleId="350">
    <w:name w:val="Template PAD Zchn"/>
    <w:link w:val="349"/>
    <w:semiHidden/>
    <w:qFormat/>
    <w:uiPriority w:val="99"/>
    <w:rPr>
      <w:color w:val="8064A2"/>
      <w:kern w:val="2"/>
      <w:sz w:val="15"/>
      <w:szCs w:val="15"/>
      <w:vertAlign w:val="superscript"/>
    </w:rPr>
  </w:style>
  <w:style w:type="character" w:customStyle="1" w:styleId="351">
    <w:name w:val="标题 字符1"/>
    <w:qFormat/>
    <w:uiPriority w:val="0"/>
    <w:rPr>
      <w:rFonts w:ascii="Cambria" w:hAnsi="Cambria" w:eastAsia="宋体" w:cs="Angsana New"/>
      <w:color w:val="4F81BD"/>
      <w:kern w:val="28"/>
      <w:sz w:val="68"/>
      <w:szCs w:val="68"/>
    </w:rPr>
  </w:style>
  <w:style w:type="character" w:customStyle="1" w:styleId="352">
    <w:name w:val="正文文本 2 Char1"/>
    <w:semiHidden/>
    <w:qFormat/>
    <w:uiPriority w:val="99"/>
    <w:rPr>
      <w:kern w:val="2"/>
      <w:sz w:val="21"/>
    </w:rPr>
  </w:style>
  <w:style w:type="character" w:customStyle="1" w:styleId="353">
    <w:name w:val="dict-hilight2"/>
    <w:qFormat/>
    <w:uiPriority w:val="0"/>
    <w:rPr>
      <w:shd w:val="clear" w:color="auto" w:fill="DDEDFF"/>
    </w:rPr>
  </w:style>
  <w:style w:type="character" w:customStyle="1" w:styleId="354">
    <w:name w:val="hilite"/>
    <w:qFormat/>
    <w:uiPriority w:val="0"/>
  </w:style>
  <w:style w:type="character" w:customStyle="1" w:styleId="355">
    <w:name w:val="孙普文字 Char"/>
    <w:qFormat/>
    <w:uiPriority w:val="0"/>
    <w:rPr>
      <w:rFonts w:ascii="宋体" w:hAnsi="Courier New" w:cs="Courier New"/>
      <w:kern w:val="2"/>
      <w:sz w:val="21"/>
      <w:szCs w:val="21"/>
    </w:rPr>
  </w:style>
  <w:style w:type="character" w:customStyle="1" w:styleId="356">
    <w:name w:val="Char Char16"/>
    <w:qFormat/>
    <w:locked/>
    <w:uiPriority w:val="0"/>
    <w:rPr>
      <w:rFonts w:cs="Times New Roman"/>
      <w:sz w:val="24"/>
      <w:lang w:val="en-GB" w:eastAsia="sv-SE" w:bidi="ar-SA"/>
    </w:rPr>
  </w:style>
  <w:style w:type="character" w:customStyle="1" w:styleId="357">
    <w:name w:val="正文首行缩进 2 Char1"/>
    <w:semiHidden/>
    <w:qFormat/>
    <w:uiPriority w:val="99"/>
    <w:rPr>
      <w:kern w:val="2"/>
      <w:sz w:val="21"/>
    </w:rPr>
  </w:style>
  <w:style w:type="character" w:customStyle="1" w:styleId="358">
    <w:name w:val="S0 Char Char"/>
    <w:qFormat/>
    <w:uiPriority w:val="0"/>
    <w:rPr>
      <w:rFonts w:ascii="Times New Roman" w:hAnsi="Times New Roman"/>
      <w:kern w:val="2"/>
      <w:sz w:val="21"/>
      <w:szCs w:val="24"/>
    </w:rPr>
  </w:style>
  <w:style w:type="character" w:customStyle="1" w:styleId="359">
    <w:name w:val="正文文本缩进 3 Char1"/>
    <w:semiHidden/>
    <w:qFormat/>
    <w:uiPriority w:val="99"/>
    <w:rPr>
      <w:kern w:val="2"/>
      <w:sz w:val="16"/>
      <w:szCs w:val="16"/>
    </w:rPr>
  </w:style>
  <w:style w:type="character" w:customStyle="1" w:styleId="360">
    <w:name w:val="正文首行缩进 Char1"/>
    <w:semiHidden/>
    <w:qFormat/>
    <w:uiPriority w:val="99"/>
    <w:rPr>
      <w:kern w:val="2"/>
      <w:sz w:val="21"/>
    </w:rPr>
  </w:style>
  <w:style w:type="character" w:customStyle="1" w:styleId="361">
    <w:name w:val="b1 Char1"/>
    <w:qFormat/>
    <w:uiPriority w:val="0"/>
    <w:rPr>
      <w:rFonts w:ascii="Times New Roman" w:hAnsi="Times New Roman" w:eastAsia="宋体" w:cs="Times New Roman"/>
      <w:b/>
      <w:bCs/>
      <w:kern w:val="44"/>
      <w:sz w:val="44"/>
      <w:szCs w:val="44"/>
    </w:rPr>
  </w:style>
  <w:style w:type="character" w:customStyle="1" w:styleId="362">
    <w:name w:val="脚注文本 Char1"/>
    <w:semiHidden/>
    <w:qFormat/>
    <w:uiPriority w:val="99"/>
    <w:rPr>
      <w:kern w:val="2"/>
      <w:sz w:val="18"/>
      <w:szCs w:val="18"/>
    </w:rPr>
  </w:style>
  <w:style w:type="character" w:customStyle="1" w:styleId="363">
    <w:name w:val="尾注文本 Char1"/>
    <w:semiHidden/>
    <w:qFormat/>
    <w:uiPriority w:val="99"/>
    <w:rPr>
      <w:kern w:val="2"/>
      <w:sz w:val="21"/>
    </w:rPr>
  </w:style>
  <w:style w:type="character" w:customStyle="1" w:styleId="364">
    <w:name w:val="标题 Char1"/>
    <w:qFormat/>
    <w:uiPriority w:val="10"/>
    <w:rPr>
      <w:rFonts w:ascii="Cambria" w:hAnsi="Cambria" w:cs="Times New Roman"/>
      <w:b/>
      <w:bCs/>
      <w:kern w:val="2"/>
      <w:sz w:val="32"/>
      <w:szCs w:val="32"/>
    </w:rPr>
  </w:style>
  <w:style w:type="character" w:customStyle="1" w:styleId="365">
    <w:name w:val="headline-content2"/>
    <w:qFormat/>
    <w:uiPriority w:val="0"/>
  </w:style>
  <w:style w:type="character" w:customStyle="1" w:styleId="366">
    <w:name w:val="Indent 2 Char"/>
    <w:link w:val="367"/>
    <w:qFormat/>
    <w:uiPriority w:val="0"/>
    <w:rPr>
      <w:szCs w:val="24"/>
      <w:lang w:val="en-GB"/>
    </w:rPr>
  </w:style>
  <w:style w:type="paragraph" w:customStyle="1" w:styleId="367">
    <w:name w:val="Indent 2"/>
    <w:basedOn w:val="1"/>
    <w:link w:val="366"/>
    <w:qFormat/>
    <w:uiPriority w:val="0"/>
    <w:pPr>
      <w:widowControl/>
      <w:spacing w:after="160"/>
      <w:ind w:left="1134" w:hanging="567"/>
    </w:pPr>
    <w:rPr>
      <w:kern w:val="0"/>
      <w:sz w:val="20"/>
      <w:szCs w:val="24"/>
      <w:lang w:val="en-GB"/>
    </w:rPr>
  </w:style>
  <w:style w:type="character" w:customStyle="1" w:styleId="368">
    <w:name w:val="正文文本 3 Char1"/>
    <w:semiHidden/>
    <w:qFormat/>
    <w:uiPriority w:val="99"/>
    <w:rPr>
      <w:kern w:val="2"/>
      <w:sz w:val="16"/>
      <w:szCs w:val="16"/>
    </w:rPr>
  </w:style>
  <w:style w:type="character" w:customStyle="1" w:styleId="369">
    <w:name w:val="正文文字 2 Char"/>
    <w:qFormat/>
    <w:uiPriority w:val="0"/>
    <w:rPr>
      <w:rFonts w:hint="eastAsia" w:ascii="宋体" w:hAnsi="宋体" w:eastAsia="宋体"/>
      <w:color w:val="000000"/>
      <w:sz w:val="24"/>
      <w:lang w:val="en-US" w:eastAsia="zh-CN" w:bidi="ar-SA"/>
    </w:rPr>
  </w:style>
  <w:style w:type="character" w:customStyle="1" w:styleId="370">
    <w:name w:val="text_edit editable-title"/>
    <w:qFormat/>
    <w:uiPriority w:val="0"/>
  </w:style>
  <w:style w:type="character" w:customStyle="1" w:styleId="371">
    <w:name w:val="称呼 Char1"/>
    <w:semiHidden/>
    <w:qFormat/>
    <w:uiPriority w:val="99"/>
    <w:rPr>
      <w:kern w:val="2"/>
      <w:sz w:val="21"/>
    </w:rPr>
  </w:style>
  <w:style w:type="character" w:customStyle="1" w:styleId="372">
    <w:name w:val="title7"/>
    <w:qFormat/>
    <w:uiPriority w:val="0"/>
  </w:style>
  <w:style w:type="character" w:customStyle="1" w:styleId="373">
    <w:name w:val="da1"/>
    <w:qFormat/>
    <w:uiPriority w:val="0"/>
  </w:style>
  <w:style w:type="character" w:customStyle="1" w:styleId="374">
    <w:name w:val="批注文字 Char1"/>
    <w:semiHidden/>
    <w:qFormat/>
    <w:uiPriority w:val="99"/>
    <w:rPr>
      <w:kern w:val="2"/>
      <w:sz w:val="21"/>
    </w:rPr>
  </w:style>
  <w:style w:type="character" w:customStyle="1" w:styleId="375">
    <w:name w:val="text1"/>
    <w:qFormat/>
    <w:uiPriority w:val="0"/>
    <w:rPr>
      <w:sz w:val="21"/>
      <w:szCs w:val="21"/>
    </w:rPr>
  </w:style>
  <w:style w:type="character" w:customStyle="1" w:styleId="376">
    <w:name w:val="RawHtml Font"/>
    <w:qFormat/>
    <w:uiPriority w:val="0"/>
    <w:rPr>
      <w:vanish/>
    </w:rPr>
  </w:style>
  <w:style w:type="character" w:customStyle="1" w:styleId="377">
    <w:name w:val="b titlename wangputoptitle"/>
    <w:qFormat/>
    <w:uiPriority w:val="0"/>
  </w:style>
  <w:style w:type="character" w:customStyle="1" w:styleId="378">
    <w:name w:val="文档结构图 Char1"/>
    <w:semiHidden/>
    <w:qFormat/>
    <w:uiPriority w:val="99"/>
    <w:rPr>
      <w:rFonts w:ascii="宋体"/>
      <w:kern w:val="2"/>
      <w:sz w:val="18"/>
      <w:szCs w:val="18"/>
    </w:rPr>
  </w:style>
  <w:style w:type="character" w:customStyle="1" w:styleId="379">
    <w:name w:val="label_list"/>
    <w:qFormat/>
    <w:uiPriority w:val="0"/>
  </w:style>
  <w:style w:type="character" w:customStyle="1" w:styleId="380">
    <w:name w:val="HTML 预设格式 Char1"/>
    <w:semiHidden/>
    <w:qFormat/>
    <w:uiPriority w:val="99"/>
    <w:rPr>
      <w:rFonts w:ascii="Courier New" w:hAnsi="Courier New" w:cs="Courier New"/>
      <w:kern w:val="2"/>
    </w:rPr>
  </w:style>
  <w:style w:type="character" w:customStyle="1" w:styleId="381">
    <w:name w:val="正文文本缩进 2 Char1"/>
    <w:semiHidden/>
    <w:qFormat/>
    <w:uiPriority w:val="99"/>
    <w:rPr>
      <w:kern w:val="2"/>
      <w:sz w:val="21"/>
    </w:rPr>
  </w:style>
  <w:style w:type="character" w:customStyle="1" w:styleId="382">
    <w:name w:val="copied"/>
    <w:qFormat/>
    <w:uiPriority w:val="0"/>
  </w:style>
  <w:style w:type="character" w:customStyle="1" w:styleId="383">
    <w:name w:val="unnamed1"/>
    <w:qFormat/>
    <w:uiPriority w:val="0"/>
  </w:style>
  <w:style w:type="paragraph" w:customStyle="1" w:styleId="384">
    <w:name w:val="declear"/>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385">
    <w:name w:val="Plain Text Char1"/>
    <w:semiHidden/>
    <w:qFormat/>
    <w:uiPriority w:val="99"/>
    <w:rPr>
      <w:rFonts w:ascii="Consolas" w:hAnsi="Consolas" w:eastAsia="宋体" w:cs="Times New Roman"/>
      <w:kern w:val="2"/>
      <w:sz w:val="21"/>
      <w:szCs w:val="21"/>
    </w:rPr>
  </w:style>
  <w:style w:type="paragraph" w:customStyle="1" w:styleId="386">
    <w:name w:val="Contact Information"/>
    <w:qFormat/>
    <w:uiPriority w:val="0"/>
    <w:pPr>
      <w:tabs>
        <w:tab w:val="left" w:pos="1440"/>
        <w:tab w:val="right" w:pos="9810"/>
      </w:tabs>
      <w:spacing w:after="160" w:line="180" w:lineRule="exact"/>
    </w:pPr>
    <w:rPr>
      <w:rFonts w:ascii="Arial Narrow" w:hAnsi="Arial Narrow" w:eastAsia="宋体" w:cs="Times New Roman"/>
      <w:color w:val="000000"/>
      <w:sz w:val="15"/>
      <w:lang w:val="en-US" w:eastAsia="zh-CN" w:bidi="ar-SA"/>
    </w:rPr>
  </w:style>
  <w:style w:type="paragraph" w:customStyle="1" w:styleId="387">
    <w:name w:val="xl73"/>
    <w:basedOn w:val="1"/>
    <w:qFormat/>
    <w:uiPriority w:val="0"/>
    <w:pPr>
      <w:widowControl/>
      <w:pBdr>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88">
    <w:name w:val="标题1"/>
    <w:basedOn w:val="3"/>
    <w:qFormat/>
    <w:uiPriority w:val="0"/>
    <w:pPr>
      <w:tabs>
        <w:tab w:val="left" w:pos="480"/>
      </w:tabs>
      <w:adjustRightInd w:val="0"/>
      <w:snapToGrid w:val="0"/>
      <w:spacing w:before="120" w:after="160" w:line="360" w:lineRule="auto"/>
      <w:ind w:left="360" w:hanging="360" w:firstLineChars="400"/>
      <w:textAlignment w:val="baseline"/>
    </w:pPr>
    <w:rPr>
      <w:rFonts w:hAnsi="Arial"/>
      <w:bCs w:val="0"/>
      <w:color w:val="000000"/>
      <w:sz w:val="28"/>
      <w:szCs w:val="24"/>
    </w:rPr>
  </w:style>
  <w:style w:type="paragraph" w:customStyle="1" w:styleId="389">
    <w:name w:val="xl6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390">
    <w:name w:val="CM36"/>
    <w:basedOn w:val="156"/>
    <w:next w:val="156"/>
    <w:qFormat/>
    <w:uiPriority w:val="0"/>
    <w:pPr>
      <w:spacing w:after="160" w:line="259" w:lineRule="auto"/>
    </w:pPr>
    <w:rPr>
      <w:rFonts w:ascii="oúì." w:eastAsia="oúì." w:cs="Times New Roman"/>
      <w:color w:val="auto"/>
      <w:szCs w:val="20"/>
    </w:rPr>
  </w:style>
  <w:style w:type="paragraph" w:customStyle="1" w:styleId="391">
    <w:name w:val="新正文"/>
    <w:basedOn w:val="1"/>
    <w:qFormat/>
    <w:uiPriority w:val="0"/>
    <w:pPr>
      <w:widowControl/>
      <w:tabs>
        <w:tab w:val="left" w:pos="4140"/>
      </w:tabs>
      <w:spacing w:after="160" w:line="440" w:lineRule="exact"/>
    </w:pPr>
    <w:rPr>
      <w:rFonts w:ascii="Arial" w:hAnsi="Arial" w:cs="Arial"/>
      <w:sz w:val="24"/>
      <w:szCs w:val="24"/>
    </w:rPr>
  </w:style>
  <w:style w:type="paragraph" w:customStyle="1" w:styleId="392">
    <w:name w:val="Char Char"/>
    <w:basedOn w:val="1"/>
    <w:qFormat/>
    <w:uiPriority w:val="0"/>
    <w:pPr>
      <w:widowControl/>
      <w:spacing w:after="160" w:line="240" w:lineRule="exact"/>
      <w:jc w:val="left"/>
    </w:pPr>
    <w:rPr>
      <w:rFonts w:ascii="Verdana" w:hAnsi="Verdana" w:eastAsia="仿宋_GB2312" w:cs="宋体"/>
      <w:kern w:val="0"/>
      <w:sz w:val="24"/>
      <w:szCs w:val="24"/>
      <w:lang w:eastAsia="en-US"/>
    </w:rPr>
  </w:style>
  <w:style w:type="paragraph" w:customStyle="1" w:styleId="393">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楷体_GB2312" w:hAnsi="Arial Unicode MS" w:eastAsia="楷体_GB2312" w:cs="Arial Unicode MS"/>
      <w:color w:val="FF0000"/>
      <w:kern w:val="0"/>
      <w:sz w:val="24"/>
      <w:szCs w:val="24"/>
    </w:rPr>
  </w:style>
  <w:style w:type="paragraph" w:customStyle="1" w:styleId="394">
    <w:name w:val="Char Char Char1 Char Char Char Char Char Char"/>
    <w:basedOn w:val="1"/>
    <w:qFormat/>
    <w:uiPriority w:val="0"/>
    <w:pPr>
      <w:widowControl/>
      <w:spacing w:after="160"/>
    </w:pPr>
    <w:rPr>
      <w:rFonts w:ascii="宋体" w:hAnsi="宋体" w:cs="宋体"/>
      <w:sz w:val="24"/>
      <w:szCs w:val="24"/>
    </w:rPr>
  </w:style>
  <w:style w:type="paragraph" w:customStyle="1" w:styleId="395">
    <w:name w:val="font12"/>
    <w:basedOn w:val="1"/>
    <w:qFormat/>
    <w:uiPriority w:val="0"/>
    <w:pPr>
      <w:widowControl/>
      <w:spacing w:before="100" w:beforeAutospacing="1" w:after="100" w:afterAutospacing="1"/>
      <w:jc w:val="left"/>
    </w:pPr>
    <w:rPr>
      <w:rFonts w:ascii="Arial" w:hAnsi="Arial" w:eastAsia="Arial Unicode MS" w:cs="Arial"/>
      <w:kern w:val="0"/>
      <w:sz w:val="24"/>
      <w:szCs w:val="24"/>
    </w:rPr>
  </w:style>
  <w:style w:type="paragraph" w:customStyle="1" w:styleId="396">
    <w:name w:val="Bullet"/>
    <w:basedOn w:val="1"/>
    <w:qFormat/>
    <w:uiPriority w:val="0"/>
    <w:pPr>
      <w:widowControl/>
      <w:tabs>
        <w:tab w:val="left" w:pos="851"/>
      </w:tabs>
      <w:spacing w:before="60" w:after="160"/>
      <w:ind w:left="850" w:hanging="425"/>
      <w:jc w:val="left"/>
    </w:pPr>
    <w:rPr>
      <w:rFonts w:ascii="宋体" w:hAnsi="宋体" w:eastAsia="MS Mincho" w:cs="宋体"/>
      <w:kern w:val="0"/>
      <w:sz w:val="22"/>
      <w:szCs w:val="24"/>
    </w:rPr>
  </w:style>
  <w:style w:type="paragraph" w:customStyle="1" w:styleId="397">
    <w:name w:val="Disclaimer"/>
    <w:qFormat/>
    <w:uiPriority w:val="0"/>
    <w:pPr>
      <w:tabs>
        <w:tab w:val="left" w:pos="2520"/>
        <w:tab w:val="left" w:pos="3360"/>
        <w:tab w:val="left" w:pos="3480"/>
      </w:tabs>
      <w:spacing w:after="160" w:line="190" w:lineRule="exact"/>
    </w:pPr>
    <w:rPr>
      <w:rFonts w:ascii="Arial Narrow" w:hAnsi="Arial Narrow" w:eastAsia="宋体" w:cs="Times New Roman"/>
      <w:sz w:val="16"/>
      <w:lang w:val="en-US" w:eastAsia="zh-CN" w:bidi="ar-SA"/>
    </w:rPr>
  </w:style>
  <w:style w:type="paragraph" w:customStyle="1" w:styleId="398">
    <w:name w:val="Bullet (b)"/>
    <w:basedOn w:val="399"/>
    <w:next w:val="399"/>
    <w:qFormat/>
    <w:uiPriority w:val="0"/>
    <w:pPr>
      <w:tabs>
        <w:tab w:val="left" w:pos="851"/>
      </w:tabs>
    </w:pPr>
  </w:style>
  <w:style w:type="paragraph" w:customStyle="1" w:styleId="399">
    <w:name w:val="Bullet (a)"/>
    <w:basedOn w:val="1"/>
    <w:next w:val="1"/>
    <w:qFormat/>
    <w:uiPriority w:val="0"/>
    <w:pPr>
      <w:widowControl/>
      <w:tabs>
        <w:tab w:val="left" w:pos="851"/>
      </w:tabs>
      <w:spacing w:before="60" w:after="160"/>
      <w:ind w:left="850" w:hanging="425"/>
      <w:jc w:val="left"/>
    </w:pPr>
    <w:rPr>
      <w:rFonts w:ascii="宋体" w:hAnsi="宋体" w:eastAsia="MS Mincho" w:cs="宋体"/>
      <w:kern w:val="0"/>
      <w:sz w:val="22"/>
      <w:szCs w:val="24"/>
    </w:rPr>
  </w:style>
  <w:style w:type="paragraph" w:customStyle="1" w:styleId="400">
    <w:name w:val="式样 1"/>
    <w:basedOn w:val="6"/>
    <w:next w:val="6"/>
    <w:qFormat/>
    <w:uiPriority w:val="0"/>
    <w:pPr>
      <w:keepNext w:val="0"/>
      <w:keepLines w:val="0"/>
      <w:widowControl w:val="0"/>
      <w:tabs>
        <w:tab w:val="left" w:pos="432"/>
        <w:tab w:val="left" w:pos="851"/>
      </w:tabs>
      <w:adjustRightInd w:val="0"/>
      <w:snapToGrid w:val="0"/>
      <w:spacing w:before="0" w:after="160" w:line="360" w:lineRule="auto"/>
      <w:ind w:left="851" w:hanging="851"/>
      <w:jc w:val="both"/>
    </w:pPr>
    <w:rPr>
      <w:rFonts w:ascii="Times New Roman" w:hAnsi="Times New Roman"/>
      <w:b/>
      <w:color w:val="auto"/>
      <w:kern w:val="2"/>
      <w:sz w:val="24"/>
      <w:szCs w:val="20"/>
      <w:lang w:val="zh-CN"/>
    </w:rPr>
  </w:style>
  <w:style w:type="paragraph" w:customStyle="1" w:styleId="401">
    <w:name w:val="表文"/>
    <w:basedOn w:val="1"/>
    <w:qFormat/>
    <w:uiPriority w:val="0"/>
    <w:pPr>
      <w:widowControl/>
      <w:adjustRightInd w:val="0"/>
      <w:spacing w:after="160"/>
      <w:jc w:val="center"/>
      <w:textAlignment w:val="baseline"/>
    </w:pPr>
    <w:rPr>
      <w:rFonts w:ascii="宋体" w:hAnsi="宋体" w:cs="宋体"/>
      <w:kern w:val="0"/>
      <w:szCs w:val="24"/>
    </w:rPr>
  </w:style>
  <w:style w:type="paragraph" w:customStyle="1" w:styleId="402">
    <w:name w:val="xl58"/>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left"/>
      <w:textAlignment w:val="center"/>
    </w:pPr>
    <w:rPr>
      <w:rFonts w:ascii="宋体" w:hAnsi="宋体" w:cs="宋体"/>
      <w:kern w:val="0"/>
      <w:sz w:val="24"/>
      <w:szCs w:val="24"/>
    </w:rPr>
  </w:style>
  <w:style w:type="paragraph" w:customStyle="1" w:styleId="403">
    <w:name w:val="font16"/>
    <w:basedOn w:val="1"/>
    <w:qFormat/>
    <w:uiPriority w:val="0"/>
    <w:pPr>
      <w:widowControl/>
      <w:spacing w:before="100" w:beforeAutospacing="1" w:after="100" w:afterAutospacing="1"/>
      <w:jc w:val="left"/>
    </w:pPr>
    <w:rPr>
      <w:rFonts w:hint="eastAsia" w:ascii="宋体" w:hAnsi="宋体" w:cs="宋体"/>
      <w:kern w:val="0"/>
      <w:szCs w:val="21"/>
    </w:rPr>
  </w:style>
  <w:style w:type="paragraph" w:customStyle="1" w:styleId="404">
    <w:name w:val="ukapitel"/>
    <w:basedOn w:val="1"/>
    <w:qFormat/>
    <w:uiPriority w:val="0"/>
    <w:pPr>
      <w:widowControl/>
      <w:autoSpaceDE w:val="0"/>
      <w:autoSpaceDN w:val="0"/>
      <w:adjustRightInd w:val="0"/>
      <w:spacing w:after="1" w:line="200" w:lineRule="atLeast"/>
    </w:pPr>
    <w:rPr>
      <w:rFonts w:ascii="Helvetica" w:hAnsi="Helvetica" w:eastAsia="MS Mincho" w:cs="宋体"/>
      <w:kern w:val="0"/>
      <w:sz w:val="20"/>
      <w:szCs w:val="24"/>
      <w:lang w:val="de-CH"/>
    </w:rPr>
  </w:style>
  <w:style w:type="paragraph" w:customStyle="1" w:styleId="405">
    <w:name w:val="Table Text"/>
    <w:basedOn w:val="1"/>
    <w:qFormat/>
    <w:uiPriority w:val="0"/>
    <w:pPr>
      <w:widowControl/>
      <w:tabs>
        <w:tab w:val="left" w:pos="360"/>
      </w:tabs>
      <w:spacing w:before="40" w:after="40"/>
      <w:jc w:val="left"/>
    </w:pPr>
    <w:rPr>
      <w:rFonts w:ascii="Arial" w:hAnsi="Arial" w:eastAsia="MS Mincho" w:cs="宋体"/>
      <w:kern w:val="0"/>
      <w:sz w:val="18"/>
      <w:szCs w:val="24"/>
    </w:rPr>
  </w:style>
  <w:style w:type="paragraph" w:customStyle="1" w:styleId="406">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407">
    <w:name w:val="表"/>
    <w:basedOn w:val="1"/>
    <w:qFormat/>
    <w:uiPriority w:val="0"/>
    <w:pPr>
      <w:widowControl/>
      <w:spacing w:after="160" w:line="360" w:lineRule="auto"/>
      <w:jc w:val="center"/>
    </w:pPr>
    <w:rPr>
      <w:rFonts w:ascii="宋体" w:hAnsi="宋体" w:cs="宋体"/>
      <w:sz w:val="24"/>
      <w:szCs w:val="24"/>
    </w:rPr>
  </w:style>
  <w:style w:type="paragraph" w:customStyle="1" w:styleId="408">
    <w:name w:val="Bullet 1 Last"/>
    <w:basedOn w:val="409"/>
    <w:qFormat/>
    <w:uiPriority w:val="0"/>
    <w:pPr>
      <w:spacing w:after="180"/>
    </w:pPr>
  </w:style>
  <w:style w:type="paragraph" w:customStyle="1" w:styleId="409">
    <w:name w:val="Bullet 1"/>
    <w:basedOn w:val="1"/>
    <w:qFormat/>
    <w:uiPriority w:val="0"/>
    <w:pPr>
      <w:widowControl/>
      <w:spacing w:after="160"/>
      <w:jc w:val="left"/>
    </w:pPr>
    <w:rPr>
      <w:rFonts w:ascii="Arial" w:hAnsi="Arial" w:eastAsia="MS Mincho" w:cs="宋体"/>
      <w:kern w:val="0"/>
      <w:sz w:val="20"/>
      <w:szCs w:val="24"/>
    </w:rPr>
  </w:style>
  <w:style w:type="paragraph" w:customStyle="1" w:styleId="410">
    <w:name w:val="(1)"/>
    <w:basedOn w:val="1"/>
    <w:qFormat/>
    <w:uiPriority w:val="0"/>
    <w:pPr>
      <w:widowControl/>
      <w:tabs>
        <w:tab w:val="left" w:pos="573"/>
      </w:tabs>
      <w:adjustRightInd w:val="0"/>
      <w:snapToGrid w:val="0"/>
      <w:spacing w:before="80" w:after="100" w:line="240" w:lineRule="atLeast"/>
      <w:textAlignment w:val="baseline"/>
    </w:pPr>
    <w:rPr>
      <w:rFonts w:ascii="Arial" w:hAnsi="Arial" w:cs="宋体"/>
      <w:kern w:val="44"/>
      <w:sz w:val="24"/>
      <w:szCs w:val="24"/>
    </w:rPr>
  </w:style>
  <w:style w:type="paragraph" w:customStyle="1" w:styleId="411">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Arial Unicode MS" w:cs="Arial"/>
      <w:kern w:val="0"/>
      <w:sz w:val="24"/>
      <w:szCs w:val="24"/>
    </w:rPr>
  </w:style>
  <w:style w:type="paragraph" w:customStyle="1" w:styleId="412">
    <w:name w:val="表格1"/>
    <w:basedOn w:val="1"/>
    <w:qFormat/>
    <w:uiPriority w:val="0"/>
    <w:pPr>
      <w:widowControl/>
      <w:spacing w:after="160"/>
      <w:jc w:val="center"/>
    </w:pPr>
    <w:rPr>
      <w:rFonts w:ascii="宋体" w:hAnsi="宋体" w:cs="宋体"/>
      <w:snapToGrid w:val="0"/>
      <w:kern w:val="0"/>
      <w:sz w:val="24"/>
      <w:szCs w:val="24"/>
    </w:rPr>
  </w:style>
  <w:style w:type="paragraph" w:customStyle="1" w:styleId="413">
    <w:name w:val="Body Text 31"/>
    <w:basedOn w:val="1"/>
    <w:qFormat/>
    <w:uiPriority w:val="0"/>
    <w:pPr>
      <w:adjustRightInd w:val="0"/>
      <w:spacing w:after="160" w:line="360" w:lineRule="auto"/>
      <w:jc w:val="center"/>
      <w:textAlignment w:val="baseline"/>
    </w:pPr>
    <w:rPr>
      <w:rFonts w:ascii="宋体"/>
      <w:b/>
      <w:color w:val="FF0000"/>
      <w:kern w:val="0"/>
      <w:sz w:val="24"/>
      <w:u w:val="single"/>
    </w:rPr>
  </w:style>
  <w:style w:type="paragraph" w:customStyle="1" w:styleId="414">
    <w:name w:val="Subhead 1"/>
    <w:basedOn w:val="415"/>
    <w:qFormat/>
    <w:uiPriority w:val="0"/>
    <w:pPr>
      <w:pBdr>
        <w:between w:val="single" w:color="auto" w:sz="6" w:space="3"/>
      </w:pBdr>
      <w:tabs>
        <w:tab w:val="left" w:pos="567"/>
      </w:tabs>
      <w:spacing w:after="198" w:line="220" w:lineRule="atLeast"/>
    </w:pPr>
    <w:rPr>
      <w:sz w:val="20"/>
    </w:rPr>
  </w:style>
  <w:style w:type="paragraph" w:customStyle="1" w:styleId="415">
    <w:name w:val="Headline"/>
    <w:qFormat/>
    <w:uiPriority w:val="0"/>
    <w:pPr>
      <w:pBdr>
        <w:bottom w:val="single" w:color="auto" w:sz="6" w:space="0"/>
        <w:between w:val="single" w:color="auto" w:sz="6" w:space="0"/>
      </w:pBdr>
      <w:tabs>
        <w:tab w:val="left" w:pos="567"/>
      </w:tabs>
      <w:autoSpaceDE w:val="0"/>
      <w:autoSpaceDN w:val="0"/>
      <w:adjustRightInd w:val="0"/>
      <w:spacing w:after="403" w:line="259" w:lineRule="auto"/>
    </w:pPr>
    <w:rPr>
      <w:rFonts w:ascii="Helvetica" w:hAnsi="Helvetica" w:eastAsia="MS Mincho" w:cs="Times New Roman"/>
      <w:b/>
      <w:sz w:val="26"/>
      <w:lang w:val="de-CH" w:eastAsia="zh-CN" w:bidi="ar-SA"/>
    </w:rPr>
  </w:style>
  <w:style w:type="paragraph" w:customStyle="1" w:styleId="416">
    <w:name w:val="默认段落字体 Para Char Char Char Char Char Char Char Char Char1 Char"/>
    <w:basedOn w:val="1"/>
    <w:qFormat/>
    <w:uiPriority w:val="0"/>
    <w:pPr>
      <w:widowControl/>
      <w:spacing w:after="160"/>
    </w:pPr>
    <w:rPr>
      <w:rFonts w:ascii="宋体" w:hAnsi="宋体" w:cs="宋体"/>
      <w:szCs w:val="24"/>
    </w:rPr>
  </w:style>
  <w:style w:type="paragraph" w:customStyle="1" w:styleId="417">
    <w:name w:val="Char Char Char1 Char Char Char Char Char Char Char"/>
    <w:basedOn w:val="1"/>
    <w:qFormat/>
    <w:uiPriority w:val="0"/>
    <w:pPr>
      <w:spacing w:after="160"/>
    </w:pPr>
    <w:rPr>
      <w:rFonts w:ascii="Tahoma" w:hAnsi="Tahoma"/>
      <w:sz w:val="24"/>
    </w:rPr>
  </w:style>
  <w:style w:type="paragraph" w:customStyle="1" w:styleId="418">
    <w:name w:val="Notes"/>
    <w:qFormat/>
    <w:uiPriority w:val="0"/>
    <w:pPr>
      <w:tabs>
        <w:tab w:val="left" w:pos="274"/>
      </w:tabs>
      <w:spacing w:after="160" w:line="190" w:lineRule="exact"/>
      <w:ind w:left="274" w:hanging="274"/>
    </w:pPr>
    <w:rPr>
      <w:rFonts w:ascii="Arial Narrow" w:hAnsi="Arial Narrow" w:eastAsia="宋体" w:cs="Times New Roman"/>
      <w:sz w:val="16"/>
      <w:lang w:val="en-US" w:eastAsia="zh-CN" w:bidi="ar-SA"/>
    </w:rPr>
  </w:style>
  <w:style w:type="paragraph" w:customStyle="1" w:styleId="419">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420">
    <w:name w:val="xl31"/>
    <w:basedOn w:val="1"/>
    <w:qFormat/>
    <w:uiPriority w:val="0"/>
    <w:pPr>
      <w:widowControl/>
      <w:spacing w:before="100" w:beforeAutospacing="1" w:after="100" w:afterAutospacing="1"/>
      <w:jc w:val="left"/>
      <w:textAlignment w:val="center"/>
    </w:pPr>
    <w:rPr>
      <w:rFonts w:ascii="Arial" w:hAnsi="Arial" w:eastAsia="Arial Unicode MS" w:cs="Arial"/>
      <w:kern w:val="0"/>
      <w:sz w:val="24"/>
      <w:szCs w:val="24"/>
    </w:rPr>
  </w:style>
  <w:style w:type="paragraph" w:customStyle="1" w:styleId="421">
    <w:name w:val="font6"/>
    <w:basedOn w:val="1"/>
    <w:qFormat/>
    <w:uiPriority w:val="0"/>
    <w:pPr>
      <w:widowControl/>
      <w:spacing w:before="100" w:beforeAutospacing="1" w:after="100" w:afterAutospacing="1"/>
      <w:jc w:val="left"/>
    </w:pPr>
    <w:rPr>
      <w:rFonts w:ascii="Arial" w:hAnsi="Arial" w:eastAsia="Arial Unicode MS" w:cs="Arial"/>
      <w:kern w:val="0"/>
      <w:sz w:val="24"/>
      <w:szCs w:val="24"/>
    </w:rPr>
  </w:style>
  <w:style w:type="paragraph" w:customStyle="1" w:styleId="422">
    <w:name w:val="tablehead"/>
    <w:basedOn w:val="414"/>
    <w:next w:val="414"/>
    <w:qFormat/>
    <w:uiPriority w:val="0"/>
    <w:pPr>
      <w:pBdr>
        <w:bottom w:val="none" w:color="auto" w:sz="0" w:space="0"/>
        <w:between w:val="none" w:color="auto" w:sz="0" w:space="0"/>
      </w:pBdr>
      <w:tabs>
        <w:tab w:val="left" w:pos="850"/>
        <w:tab w:val="clear" w:pos="567"/>
      </w:tabs>
    </w:pPr>
  </w:style>
  <w:style w:type="paragraph" w:customStyle="1" w:styleId="423">
    <w:name w:val="bt3"/>
    <w:basedOn w:val="1"/>
    <w:qFormat/>
    <w:uiPriority w:val="0"/>
    <w:pPr>
      <w:widowControl/>
      <w:tabs>
        <w:tab w:val="left" w:pos="1418"/>
      </w:tabs>
      <w:adjustRightInd w:val="0"/>
      <w:spacing w:before="120" w:after="120" w:line="240" w:lineRule="atLeast"/>
      <w:ind w:firstLine="510"/>
      <w:textAlignment w:val="baseline"/>
    </w:pPr>
    <w:rPr>
      <w:rFonts w:ascii="Arial" w:hAnsi="Arial" w:cs="宋体"/>
      <w:color w:val="000000"/>
      <w:kern w:val="0"/>
      <w:sz w:val="24"/>
      <w:szCs w:val="24"/>
    </w:rPr>
  </w:style>
  <w:style w:type="paragraph" w:customStyle="1" w:styleId="424">
    <w:name w:val="Normal2"/>
    <w:qFormat/>
    <w:uiPriority w:val="0"/>
    <w:pPr>
      <w:widowControl w:val="0"/>
      <w:autoSpaceDE w:val="0"/>
      <w:autoSpaceDN w:val="0"/>
      <w:adjustRightInd w:val="0"/>
      <w:spacing w:after="160" w:line="360" w:lineRule="atLeast"/>
      <w:ind w:left="425" w:hanging="425"/>
      <w:textAlignment w:val="bottom"/>
    </w:pPr>
    <w:rPr>
      <w:rFonts w:ascii="宋体" w:hAnsi="Times New Roman" w:eastAsia="宋体" w:cs="Times New Roman"/>
      <w:position w:val="-6"/>
      <w:sz w:val="32"/>
      <w:lang w:val="en-US" w:eastAsia="zh-CN" w:bidi="ar-SA"/>
    </w:rPr>
  </w:style>
  <w:style w:type="paragraph" w:customStyle="1" w:styleId="425">
    <w:name w:val="CM21"/>
    <w:basedOn w:val="156"/>
    <w:next w:val="156"/>
    <w:qFormat/>
    <w:uiPriority w:val="0"/>
    <w:pPr>
      <w:spacing w:after="160" w:line="420" w:lineRule="atLeast"/>
    </w:pPr>
    <w:rPr>
      <w:rFonts w:ascii="oúì." w:eastAsia="oúì." w:cs="Times New Roman"/>
      <w:color w:val="auto"/>
      <w:szCs w:val="20"/>
    </w:rPr>
  </w:style>
  <w:style w:type="paragraph" w:customStyle="1" w:styleId="426">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427">
    <w:name w:val="zCover 12"/>
    <w:basedOn w:val="1"/>
    <w:qFormat/>
    <w:uiPriority w:val="0"/>
    <w:pPr>
      <w:widowControl/>
      <w:spacing w:before="120" w:after="120"/>
      <w:jc w:val="center"/>
    </w:pPr>
    <w:rPr>
      <w:rFonts w:ascii="Arial" w:hAnsi="Arial" w:eastAsia="MS Mincho" w:cs="宋体"/>
      <w:b/>
      <w:kern w:val="0"/>
      <w:sz w:val="24"/>
      <w:szCs w:val="24"/>
    </w:rPr>
  </w:style>
  <w:style w:type="paragraph" w:customStyle="1" w:styleId="428">
    <w:name w:val="Number 1"/>
    <w:basedOn w:val="1"/>
    <w:qFormat/>
    <w:uiPriority w:val="0"/>
    <w:pPr>
      <w:widowControl/>
      <w:spacing w:after="160"/>
      <w:ind w:left="420" w:hanging="420"/>
      <w:jc w:val="left"/>
    </w:pPr>
    <w:rPr>
      <w:rFonts w:ascii="Arial" w:hAnsi="Arial" w:eastAsia="MS Mincho" w:cs="宋体"/>
      <w:kern w:val="0"/>
      <w:sz w:val="20"/>
      <w:szCs w:val="24"/>
      <w:lang w:eastAsia="ja-JP"/>
    </w:rPr>
  </w:style>
  <w:style w:type="paragraph" w:customStyle="1" w:styleId="429">
    <w:name w:val="Date2"/>
    <w:basedOn w:val="1"/>
    <w:next w:val="1"/>
    <w:qFormat/>
    <w:uiPriority w:val="0"/>
    <w:pPr>
      <w:widowControl/>
      <w:adjustRightInd w:val="0"/>
      <w:spacing w:after="160" w:line="360" w:lineRule="atLeast"/>
      <w:textAlignment w:val="baseline"/>
    </w:pPr>
    <w:rPr>
      <w:rFonts w:ascii="宋体" w:hAnsi="宋体" w:cs="宋体"/>
      <w:kern w:val="0"/>
      <w:sz w:val="30"/>
      <w:szCs w:val="24"/>
    </w:rPr>
  </w:style>
  <w:style w:type="paragraph" w:customStyle="1" w:styleId="430">
    <w:name w:val="Char Char1 Char"/>
    <w:basedOn w:val="1"/>
    <w:qFormat/>
    <w:uiPriority w:val="0"/>
    <w:pPr>
      <w:widowControl/>
      <w:spacing w:after="160" w:line="360" w:lineRule="auto"/>
      <w:ind w:firstLine="200" w:firstLineChars="200"/>
    </w:pPr>
    <w:rPr>
      <w:rFonts w:ascii="宋体" w:hAnsi="宋体" w:cs="宋体"/>
      <w:sz w:val="24"/>
      <w:szCs w:val="24"/>
    </w:rPr>
  </w:style>
  <w:style w:type="paragraph" w:customStyle="1" w:styleId="431">
    <w:name w:val="xl4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432">
    <w:name w:val="xl32"/>
    <w:basedOn w:val="1"/>
    <w:qFormat/>
    <w:uiPriority w:val="0"/>
    <w:pPr>
      <w:widowControl/>
      <w:spacing w:before="100" w:beforeAutospacing="1" w:after="100" w:afterAutospacing="1"/>
      <w:jc w:val="left"/>
    </w:pPr>
    <w:rPr>
      <w:rFonts w:ascii="Arial" w:hAnsi="Arial" w:eastAsia="Arial Unicode MS" w:cs="Arial"/>
      <w:kern w:val="0"/>
      <w:sz w:val="24"/>
      <w:szCs w:val="24"/>
    </w:rPr>
  </w:style>
  <w:style w:type="paragraph" w:customStyle="1" w:styleId="433">
    <w:name w:val="font7"/>
    <w:basedOn w:val="1"/>
    <w:qFormat/>
    <w:uiPriority w:val="0"/>
    <w:pPr>
      <w:widowControl/>
      <w:spacing w:before="100" w:beforeAutospacing="1" w:after="100" w:afterAutospacing="1"/>
      <w:jc w:val="left"/>
    </w:pPr>
    <w:rPr>
      <w:rFonts w:hint="eastAsia" w:ascii="楷体_GB2312" w:hAnsi="Arial Unicode MS" w:eastAsia="楷体_GB2312" w:cs="Arial Unicode MS"/>
      <w:b/>
      <w:bCs/>
      <w:kern w:val="0"/>
      <w:sz w:val="24"/>
      <w:szCs w:val="24"/>
    </w:rPr>
  </w:style>
  <w:style w:type="paragraph" w:customStyle="1" w:styleId="434">
    <w:name w:val="xl40"/>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435">
    <w:name w:val="font13"/>
    <w:basedOn w:val="1"/>
    <w:qFormat/>
    <w:uiPriority w:val="0"/>
    <w:pPr>
      <w:widowControl/>
      <w:spacing w:before="100" w:beforeAutospacing="1" w:after="100" w:afterAutospacing="1"/>
      <w:jc w:val="left"/>
    </w:pPr>
    <w:rPr>
      <w:rFonts w:ascii="Arial" w:hAnsi="Arial" w:eastAsia="Arial Unicode MS" w:cs="Arial"/>
      <w:color w:val="FF0000"/>
      <w:kern w:val="0"/>
      <w:sz w:val="24"/>
      <w:szCs w:val="24"/>
    </w:rPr>
  </w:style>
  <w:style w:type="paragraph" w:customStyle="1" w:styleId="436">
    <w:name w:val="Heading Contents"/>
    <w:basedOn w:val="3"/>
    <w:qFormat/>
    <w:uiPriority w:val="0"/>
    <w:pPr>
      <w:keepNext w:val="0"/>
      <w:keepLines w:val="0"/>
      <w:tabs>
        <w:tab w:val="left" w:pos="851"/>
      </w:tabs>
      <w:adjustRightInd w:val="0"/>
      <w:snapToGrid w:val="0"/>
      <w:spacing w:before="120" w:after="60" w:line="360" w:lineRule="auto"/>
      <w:ind w:left="851" w:hanging="851" w:firstLineChars="400"/>
      <w:jc w:val="center"/>
      <w:outlineLvl w:val="9"/>
    </w:pPr>
    <w:rPr>
      <w:rFonts w:ascii="Arial" w:hAnsi="Arial" w:eastAsia="MS Mincho"/>
      <w:bCs w:val="0"/>
      <w:color w:val="000000"/>
      <w:kern w:val="2"/>
      <w:sz w:val="32"/>
      <w:szCs w:val="20"/>
    </w:rPr>
  </w:style>
  <w:style w:type="paragraph" w:customStyle="1" w:styleId="437">
    <w:name w:val="??4"/>
    <w:basedOn w:val="1"/>
    <w:qFormat/>
    <w:uiPriority w:val="0"/>
    <w:pPr>
      <w:widowControl/>
      <w:autoSpaceDE w:val="0"/>
      <w:autoSpaceDN w:val="0"/>
      <w:adjustRightInd w:val="0"/>
      <w:spacing w:after="160" w:line="480" w:lineRule="atLeast"/>
      <w:jc w:val="left"/>
      <w:textAlignment w:val="baseline"/>
    </w:pPr>
    <w:rPr>
      <w:rFonts w:ascii="宋体" w:hAnsi="Tms Rmn" w:cs="宋体"/>
      <w:spacing w:val="10"/>
      <w:kern w:val="0"/>
      <w:sz w:val="48"/>
      <w:szCs w:val="24"/>
    </w:rPr>
  </w:style>
  <w:style w:type="paragraph" w:customStyle="1" w:styleId="438">
    <w:name w:val="Subheading"/>
    <w:qFormat/>
    <w:uiPriority w:val="0"/>
    <w:pPr>
      <w:tabs>
        <w:tab w:val="left" w:pos="3372"/>
        <w:tab w:val="left" w:pos="3408"/>
      </w:tabs>
      <w:spacing w:after="160" w:line="270" w:lineRule="exact"/>
    </w:pPr>
    <w:rPr>
      <w:rFonts w:ascii="Arial Black" w:hAnsi="Arial Black" w:eastAsia="宋体" w:cs="Times New Roman"/>
      <w:sz w:val="22"/>
      <w:lang w:val="en-US" w:eastAsia="zh-CN" w:bidi="ar-SA"/>
    </w:rPr>
  </w:style>
  <w:style w:type="paragraph" w:customStyle="1" w:styleId="439">
    <w:name w:val="不缩进"/>
    <w:basedOn w:val="1"/>
    <w:qFormat/>
    <w:uiPriority w:val="0"/>
    <w:pPr>
      <w:widowControl/>
      <w:adjustRightInd w:val="0"/>
      <w:snapToGrid w:val="0"/>
      <w:spacing w:after="160" w:line="300" w:lineRule="auto"/>
    </w:pPr>
    <w:rPr>
      <w:rFonts w:ascii="楷体_GB2312" w:hAnsi="宋体" w:eastAsia="楷体_GB2312" w:cs="宋体"/>
      <w:color w:val="000000"/>
      <w:sz w:val="24"/>
      <w:szCs w:val="24"/>
    </w:rPr>
  </w:style>
  <w:style w:type="paragraph" w:customStyle="1" w:styleId="440">
    <w:name w:val="Product Name"/>
    <w:qFormat/>
    <w:uiPriority w:val="0"/>
    <w:pPr>
      <w:spacing w:after="160" w:line="270" w:lineRule="exact"/>
    </w:pPr>
    <w:rPr>
      <w:rFonts w:ascii="Arial Black" w:hAnsi="Arial Black" w:eastAsia="宋体" w:cs="Times New Roman"/>
      <w:sz w:val="24"/>
      <w:lang w:val="en-US" w:eastAsia="zh-CN" w:bidi="ar-SA"/>
    </w:rPr>
  </w:style>
  <w:style w:type="paragraph" w:customStyle="1" w:styleId="441">
    <w:name w:val="样式 样式 标题 1 + 居中 + 段前: 1 行 段后: 1.5 行"/>
    <w:basedOn w:val="442"/>
    <w:qFormat/>
    <w:uiPriority w:val="0"/>
    <w:pPr>
      <w:tabs>
        <w:tab w:val="left" w:pos="480"/>
      </w:tabs>
      <w:spacing w:after="50" w:afterLines="50"/>
      <w:ind w:left="480" w:hanging="480"/>
    </w:pPr>
    <w:rPr>
      <w:bCs/>
    </w:rPr>
  </w:style>
  <w:style w:type="paragraph" w:customStyle="1" w:styleId="442">
    <w:name w:val="样式 标题 1 + 居中"/>
    <w:basedOn w:val="3"/>
    <w:qFormat/>
    <w:uiPriority w:val="0"/>
    <w:pPr>
      <w:adjustRightInd w:val="0"/>
      <w:snapToGrid w:val="0"/>
      <w:spacing w:before="100" w:beforeLines="100" w:after="150" w:afterLines="150" w:line="360" w:lineRule="auto"/>
      <w:ind w:firstLine="960" w:firstLineChars="400"/>
      <w:jc w:val="center"/>
    </w:pPr>
    <w:rPr>
      <w:rFonts w:cs="宋体"/>
      <w:bCs w:val="0"/>
      <w:color w:val="000000"/>
      <w:sz w:val="28"/>
      <w:szCs w:val="20"/>
    </w:rPr>
  </w:style>
  <w:style w:type="paragraph" w:customStyle="1" w:styleId="443">
    <w:name w:val="Char Char Char Char Char Char Char Char Char Char Char"/>
    <w:basedOn w:val="1"/>
    <w:qFormat/>
    <w:uiPriority w:val="0"/>
    <w:pPr>
      <w:widowControl/>
      <w:spacing w:after="160"/>
    </w:pPr>
    <w:rPr>
      <w:rFonts w:ascii="宋体" w:hAnsi="宋体" w:cs="宋体"/>
      <w:szCs w:val="24"/>
    </w:rPr>
  </w:style>
  <w:style w:type="paragraph" w:customStyle="1" w:styleId="444">
    <w:name w:val="Horizontal Rule"/>
    <w:basedOn w:val="1"/>
    <w:next w:val="1"/>
    <w:qFormat/>
    <w:uiPriority w:val="0"/>
    <w:pPr>
      <w:widowControl/>
      <w:pBdr>
        <w:top w:val="single" w:color="auto" w:sz="12" w:space="0"/>
      </w:pBdr>
      <w:spacing w:before="60" w:after="60"/>
      <w:jc w:val="left"/>
    </w:pPr>
    <w:rPr>
      <w:rFonts w:ascii="宋体" w:hAnsi="宋体" w:eastAsia="MS Mincho" w:cs="宋体"/>
      <w:kern w:val="0"/>
      <w:sz w:val="6"/>
      <w:szCs w:val="24"/>
    </w:rPr>
  </w:style>
  <w:style w:type="paragraph" w:customStyle="1" w:styleId="445">
    <w:name w:val="font11"/>
    <w:basedOn w:val="1"/>
    <w:qFormat/>
    <w:uiPriority w:val="0"/>
    <w:pPr>
      <w:widowControl/>
      <w:spacing w:before="100" w:beforeAutospacing="1" w:after="100" w:afterAutospacing="1"/>
      <w:jc w:val="left"/>
    </w:pPr>
    <w:rPr>
      <w:rFonts w:ascii="Arial" w:hAnsi="Arial" w:eastAsia="Arial Unicode MS" w:cs="Arial"/>
      <w:b/>
      <w:bCs/>
      <w:kern w:val="0"/>
      <w:sz w:val="24"/>
      <w:szCs w:val="24"/>
    </w:rPr>
  </w:style>
  <w:style w:type="paragraph" w:customStyle="1" w:styleId="446">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Arial Unicode MS" w:cs="Arial"/>
      <w:kern w:val="0"/>
      <w:sz w:val="24"/>
      <w:szCs w:val="24"/>
    </w:rPr>
  </w:style>
  <w:style w:type="paragraph" w:customStyle="1" w:styleId="447">
    <w:name w:val="Char Char Char Char Char Char Char Char Char"/>
    <w:basedOn w:val="1"/>
    <w:qFormat/>
    <w:uiPriority w:val="0"/>
    <w:pPr>
      <w:widowControl/>
      <w:spacing w:after="160" w:line="360" w:lineRule="auto"/>
      <w:ind w:firstLine="200" w:firstLineChars="200"/>
    </w:pPr>
    <w:rPr>
      <w:rFonts w:ascii="宋体" w:hAnsi="宋体" w:cs="宋体"/>
      <w:sz w:val="24"/>
      <w:szCs w:val="24"/>
    </w:rPr>
  </w:style>
  <w:style w:type="paragraph" w:customStyle="1" w:styleId="448">
    <w:name w:val="Char Char Char Char Char Char"/>
    <w:basedOn w:val="1"/>
    <w:qFormat/>
    <w:uiPriority w:val="0"/>
    <w:pPr>
      <w:widowControl/>
      <w:adjustRightInd w:val="0"/>
      <w:spacing w:after="160" w:line="360" w:lineRule="atLeast"/>
      <w:jc w:val="left"/>
      <w:textAlignment w:val="baseline"/>
    </w:pPr>
    <w:rPr>
      <w:rFonts w:ascii="宋体" w:hAnsi="宋体" w:cs="宋体"/>
      <w:kern w:val="0"/>
      <w:sz w:val="24"/>
      <w:szCs w:val="24"/>
    </w:rPr>
  </w:style>
  <w:style w:type="paragraph" w:customStyle="1" w:styleId="449">
    <w:name w:val="1 Char Char Char Char"/>
    <w:basedOn w:val="1"/>
    <w:qFormat/>
    <w:uiPriority w:val="0"/>
    <w:pPr>
      <w:widowControl/>
      <w:spacing w:after="160"/>
    </w:pPr>
    <w:rPr>
      <w:rFonts w:ascii="宋体" w:hAnsi="宋体" w:cs="宋体"/>
      <w:szCs w:val="24"/>
    </w:rPr>
  </w:style>
  <w:style w:type="paragraph" w:customStyle="1" w:styleId="450">
    <w:name w:val="附件"/>
    <w:basedOn w:val="1"/>
    <w:qFormat/>
    <w:uiPriority w:val="0"/>
    <w:pPr>
      <w:widowControl/>
      <w:adjustRightInd w:val="0"/>
      <w:spacing w:before="120" w:after="60"/>
      <w:jc w:val="center"/>
      <w:textAlignment w:val="center"/>
    </w:pPr>
    <w:rPr>
      <w:rFonts w:ascii="黑体" w:hAnsi="宋体" w:eastAsia="黑体" w:cs="宋体"/>
      <w:b/>
      <w:kern w:val="0"/>
      <w:sz w:val="32"/>
      <w:szCs w:val="32"/>
    </w:rPr>
  </w:style>
  <w:style w:type="paragraph" w:customStyle="1" w:styleId="451">
    <w:name w:val="!Texte courant"/>
    <w:qFormat/>
    <w:uiPriority w:val="0"/>
    <w:pPr>
      <w:spacing w:before="120" w:after="160" w:line="280" w:lineRule="atLeast"/>
      <w:jc w:val="both"/>
    </w:pPr>
    <w:rPr>
      <w:rFonts w:ascii="Times New Roman" w:hAnsi="Times New Roman" w:eastAsia="宋体" w:cs="Times New Roman"/>
      <w:sz w:val="24"/>
      <w:lang w:val="fr-FR" w:eastAsia="en-US" w:bidi="ar-SA"/>
    </w:rPr>
  </w:style>
  <w:style w:type="paragraph" w:customStyle="1" w:styleId="452">
    <w:name w:val="indent3"/>
    <w:basedOn w:val="1"/>
    <w:qFormat/>
    <w:uiPriority w:val="0"/>
    <w:pPr>
      <w:widowControl/>
      <w:tabs>
        <w:tab w:val="left" w:pos="283"/>
      </w:tabs>
      <w:autoSpaceDE w:val="0"/>
      <w:autoSpaceDN w:val="0"/>
      <w:adjustRightInd w:val="0"/>
      <w:spacing w:after="119" w:line="240" w:lineRule="atLeast"/>
      <w:ind w:left="283" w:hanging="283"/>
      <w:jc w:val="left"/>
    </w:pPr>
    <w:rPr>
      <w:rFonts w:ascii="Helvetica" w:hAnsi="Helvetica" w:eastAsia="MS Mincho" w:cs="宋体"/>
      <w:kern w:val="0"/>
      <w:sz w:val="20"/>
      <w:szCs w:val="24"/>
      <w:lang w:val="de-CH"/>
    </w:rPr>
  </w:style>
  <w:style w:type="paragraph" w:customStyle="1" w:styleId="453">
    <w:name w:val="标书正文"/>
    <w:basedOn w:val="1"/>
    <w:qFormat/>
    <w:uiPriority w:val="0"/>
    <w:pPr>
      <w:widowControl/>
      <w:overflowPunct w:val="0"/>
      <w:topLinePunct/>
      <w:spacing w:before="40" w:after="40" w:line="295" w:lineRule="auto"/>
      <w:ind w:left="1261" w:hanging="1261" w:hangingChars="525"/>
    </w:pPr>
    <w:rPr>
      <w:rFonts w:ascii="宋体" w:hAnsi="宋体" w:cs="宋体"/>
      <w:b/>
      <w:bCs/>
      <w:sz w:val="24"/>
      <w:szCs w:val="24"/>
    </w:rPr>
  </w:style>
  <w:style w:type="paragraph" w:customStyle="1" w:styleId="454">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455">
    <w:name w:val="Num List Indent"/>
    <w:basedOn w:val="456"/>
    <w:qFormat/>
    <w:uiPriority w:val="0"/>
    <w:pPr>
      <w:tabs>
        <w:tab w:val="left" w:pos="720"/>
        <w:tab w:val="left" w:pos="851"/>
        <w:tab w:val="left" w:pos="1276"/>
      </w:tabs>
      <w:spacing w:after="60"/>
      <w:ind w:left="1276"/>
    </w:pPr>
  </w:style>
  <w:style w:type="paragraph" w:customStyle="1" w:styleId="456">
    <w:name w:val="Num List"/>
    <w:basedOn w:val="1"/>
    <w:qFormat/>
    <w:uiPriority w:val="0"/>
    <w:pPr>
      <w:widowControl/>
      <w:tabs>
        <w:tab w:val="left" w:pos="720"/>
        <w:tab w:val="left" w:pos="851"/>
      </w:tabs>
      <w:spacing w:before="60" w:after="160"/>
      <w:ind w:left="850" w:hanging="425"/>
      <w:jc w:val="left"/>
    </w:pPr>
    <w:rPr>
      <w:rFonts w:ascii="宋体" w:hAnsi="宋体" w:eastAsia="MS Mincho" w:cs="宋体"/>
      <w:kern w:val="0"/>
      <w:sz w:val="22"/>
      <w:szCs w:val="24"/>
    </w:rPr>
  </w:style>
  <w:style w:type="paragraph" w:customStyle="1" w:styleId="457">
    <w:name w:val="Body Text 32"/>
    <w:basedOn w:val="1"/>
    <w:qFormat/>
    <w:uiPriority w:val="0"/>
    <w:pPr>
      <w:widowControl/>
      <w:adjustRightInd w:val="0"/>
      <w:spacing w:after="160" w:line="360" w:lineRule="auto"/>
      <w:jc w:val="center"/>
      <w:textAlignment w:val="baseline"/>
    </w:pPr>
    <w:rPr>
      <w:rFonts w:ascii="宋体" w:hAnsi="宋体" w:cs="宋体"/>
      <w:b/>
      <w:color w:val="FF0000"/>
      <w:kern w:val="0"/>
      <w:sz w:val="24"/>
      <w:szCs w:val="24"/>
      <w:u w:val="single"/>
    </w:rPr>
  </w:style>
  <w:style w:type="paragraph" w:customStyle="1" w:styleId="458">
    <w:name w:val="样式 (西文) 宋体 四号 黑色 居中 左侧:  1.69 厘米 行距: 最小值 24 磅"/>
    <w:basedOn w:val="1"/>
    <w:qFormat/>
    <w:uiPriority w:val="0"/>
    <w:pPr>
      <w:keepNext/>
      <w:widowControl/>
      <w:spacing w:after="160" w:line="480" w:lineRule="atLeast"/>
      <w:ind w:left="958"/>
      <w:jc w:val="center"/>
    </w:pPr>
    <w:rPr>
      <w:rFonts w:ascii="宋体" w:hAnsi="宋体" w:cs="宋体"/>
      <w:color w:val="000000"/>
      <w:sz w:val="28"/>
      <w:szCs w:val="24"/>
    </w:rPr>
  </w:style>
  <w:style w:type="paragraph" w:customStyle="1" w:styleId="459">
    <w:name w:val="标题1 Char Char Char"/>
    <w:basedOn w:val="3"/>
    <w:qFormat/>
    <w:uiPriority w:val="0"/>
    <w:pPr>
      <w:keepNext w:val="0"/>
      <w:keepLines w:val="0"/>
      <w:tabs>
        <w:tab w:val="left" w:pos="840"/>
      </w:tabs>
      <w:adjustRightInd w:val="0"/>
      <w:snapToGrid w:val="0"/>
      <w:spacing w:before="0" w:after="50" w:line="500" w:lineRule="atLeast"/>
      <w:ind w:firstLine="960" w:firstLineChars="400"/>
      <w:outlineLvl w:val="9"/>
    </w:pPr>
    <w:rPr>
      <w:rFonts w:ascii="楷体_GB2312" w:eastAsia="楷体_GB2312"/>
      <w:b w:val="0"/>
      <w:bCs w:val="0"/>
      <w:color w:val="000000"/>
      <w:kern w:val="2"/>
      <w:sz w:val="24"/>
      <w:szCs w:val="24"/>
    </w:rPr>
  </w:style>
  <w:style w:type="paragraph" w:customStyle="1" w:styleId="460">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Arial Unicode MS" w:cs="Arial"/>
      <w:color w:val="000000"/>
      <w:kern w:val="0"/>
      <w:sz w:val="24"/>
      <w:szCs w:val="24"/>
    </w:rPr>
  </w:style>
  <w:style w:type="paragraph" w:customStyle="1" w:styleId="461">
    <w:name w:val="xl33"/>
    <w:basedOn w:val="1"/>
    <w:qFormat/>
    <w:uiPriority w:val="0"/>
    <w:pPr>
      <w:widowControl/>
      <w:spacing w:before="100" w:beforeAutospacing="1" w:after="100" w:afterAutospacing="1"/>
      <w:jc w:val="left"/>
    </w:pPr>
    <w:rPr>
      <w:rFonts w:hint="eastAsia" w:ascii="楷体_GB2312" w:hAnsi="Arial Unicode MS" w:eastAsia="楷体_GB2312" w:cs="Arial Unicode MS"/>
      <w:kern w:val="0"/>
      <w:sz w:val="24"/>
      <w:szCs w:val="24"/>
    </w:rPr>
  </w:style>
  <w:style w:type="paragraph" w:customStyle="1" w:styleId="462">
    <w:name w:val="font8"/>
    <w:basedOn w:val="1"/>
    <w:qFormat/>
    <w:uiPriority w:val="0"/>
    <w:pPr>
      <w:widowControl/>
      <w:spacing w:before="100" w:beforeAutospacing="1" w:after="100" w:afterAutospacing="1"/>
      <w:jc w:val="left"/>
    </w:pPr>
    <w:rPr>
      <w:rFonts w:ascii="Arial" w:hAnsi="Arial" w:eastAsia="Arial Unicode MS" w:cs="Arial"/>
      <w:b/>
      <w:bCs/>
      <w:kern w:val="0"/>
      <w:sz w:val="24"/>
      <w:szCs w:val="24"/>
    </w:rPr>
  </w:style>
  <w:style w:type="paragraph" w:customStyle="1" w:styleId="463">
    <w:name w:val="CM5"/>
    <w:basedOn w:val="156"/>
    <w:next w:val="156"/>
    <w:qFormat/>
    <w:uiPriority w:val="0"/>
    <w:pPr>
      <w:spacing w:after="160" w:line="473" w:lineRule="atLeast"/>
    </w:pPr>
    <w:rPr>
      <w:rFonts w:ascii="oúì." w:eastAsia="oúì." w:cs="Times New Roman"/>
      <w:color w:val="auto"/>
      <w:szCs w:val="20"/>
    </w:rPr>
  </w:style>
  <w:style w:type="paragraph" w:customStyle="1" w:styleId="464">
    <w:name w:val="正文居中"/>
    <w:basedOn w:val="1"/>
    <w:qFormat/>
    <w:uiPriority w:val="0"/>
    <w:pPr>
      <w:widowControl/>
      <w:spacing w:after="160" w:line="360" w:lineRule="auto"/>
      <w:jc w:val="center"/>
    </w:pPr>
    <w:rPr>
      <w:rFonts w:ascii="宋体" w:hAnsi="宋体" w:cs="宋体"/>
      <w:kern w:val="0"/>
      <w:sz w:val="24"/>
      <w:szCs w:val="24"/>
    </w:rPr>
  </w:style>
  <w:style w:type="paragraph" w:customStyle="1" w:styleId="465">
    <w:name w:val="Table Header"/>
    <w:basedOn w:val="1"/>
    <w:qFormat/>
    <w:uiPriority w:val="0"/>
    <w:pPr>
      <w:widowControl/>
      <w:spacing w:before="120" w:after="60"/>
      <w:ind w:left="57"/>
      <w:jc w:val="center"/>
    </w:pPr>
    <w:rPr>
      <w:rFonts w:ascii="宋体" w:hAnsi="宋体" w:eastAsia="MS Mincho" w:cs="宋体"/>
      <w:b/>
      <w:kern w:val="0"/>
      <w:sz w:val="22"/>
      <w:szCs w:val="24"/>
    </w:rPr>
  </w:style>
  <w:style w:type="paragraph" w:customStyle="1" w:styleId="466">
    <w:name w:val="设计任务书"/>
    <w:basedOn w:val="1"/>
    <w:qFormat/>
    <w:uiPriority w:val="0"/>
    <w:pPr>
      <w:widowControl/>
      <w:spacing w:after="160"/>
    </w:pPr>
    <w:rPr>
      <w:rFonts w:ascii="宋体" w:hAnsi="宋体" w:cs="宋体"/>
      <w:b/>
      <w:sz w:val="24"/>
      <w:szCs w:val="24"/>
    </w:rPr>
  </w:style>
  <w:style w:type="paragraph" w:customStyle="1" w:styleId="467">
    <w:name w:val="xl3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468">
    <w:name w:val="xxx"/>
    <w:basedOn w:val="1"/>
    <w:qFormat/>
    <w:uiPriority w:val="0"/>
    <w:pPr>
      <w:widowControl/>
      <w:tabs>
        <w:tab w:val="left" w:pos="709"/>
      </w:tabs>
      <w:overflowPunct w:val="0"/>
      <w:autoSpaceDE w:val="0"/>
      <w:autoSpaceDN w:val="0"/>
      <w:adjustRightInd w:val="0"/>
      <w:spacing w:after="160"/>
      <w:ind w:left="709" w:hanging="709"/>
      <w:textAlignment w:val="baseline"/>
    </w:pPr>
    <w:rPr>
      <w:rFonts w:ascii="Arial" w:hAnsi="Arial" w:cs="宋体"/>
      <w:kern w:val="0"/>
      <w:sz w:val="20"/>
      <w:szCs w:val="24"/>
      <w:lang w:eastAsia="ja-JP"/>
    </w:rPr>
  </w:style>
  <w:style w:type="paragraph" w:customStyle="1" w:styleId="469">
    <w:name w:val="Copy"/>
    <w:basedOn w:val="1"/>
    <w:qFormat/>
    <w:uiPriority w:val="0"/>
    <w:pPr>
      <w:widowControl/>
      <w:spacing w:after="160" w:line="480" w:lineRule="atLeast"/>
      <w:jc w:val="left"/>
    </w:pPr>
    <w:rPr>
      <w:rFonts w:ascii="宋体" w:hAnsi="宋体" w:eastAsia="MS Mincho" w:cs="宋体"/>
      <w:kern w:val="0"/>
      <w:sz w:val="24"/>
      <w:szCs w:val="24"/>
    </w:rPr>
  </w:style>
  <w:style w:type="paragraph" w:customStyle="1" w:styleId="470">
    <w:name w:val="xl61"/>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471">
    <w:name w:val="表格"/>
    <w:basedOn w:val="1"/>
    <w:qFormat/>
    <w:uiPriority w:val="0"/>
    <w:pPr>
      <w:keepNext/>
      <w:widowControl/>
      <w:snapToGrid w:val="0"/>
      <w:spacing w:before="60" w:after="60"/>
      <w:jc w:val="center"/>
    </w:pPr>
    <w:rPr>
      <w:rFonts w:ascii="宋体" w:hAnsi="宋体" w:eastAsia="仿宋_GB2312" w:cs="宋体"/>
      <w:szCs w:val="24"/>
    </w:rPr>
  </w:style>
  <w:style w:type="paragraph" w:customStyle="1" w:styleId="472">
    <w:name w:val="Notes List"/>
    <w:basedOn w:val="1"/>
    <w:qFormat/>
    <w:uiPriority w:val="0"/>
    <w:pPr>
      <w:widowControl/>
      <w:tabs>
        <w:tab w:val="left" w:pos="1276"/>
      </w:tabs>
      <w:spacing w:after="160"/>
      <w:ind w:left="1276" w:right="3941" w:hanging="425"/>
      <w:jc w:val="left"/>
    </w:pPr>
    <w:rPr>
      <w:rFonts w:ascii="宋体" w:hAnsi="宋体" w:eastAsia="MS Mincho" w:cs="宋体"/>
      <w:kern w:val="0"/>
      <w:sz w:val="18"/>
      <w:szCs w:val="24"/>
    </w:rPr>
  </w:style>
  <w:style w:type="paragraph" w:customStyle="1" w:styleId="473">
    <w:name w:val="font17"/>
    <w:basedOn w:val="1"/>
    <w:qFormat/>
    <w:uiPriority w:val="0"/>
    <w:pPr>
      <w:widowControl/>
      <w:spacing w:before="100" w:beforeAutospacing="1" w:after="100" w:afterAutospacing="1"/>
      <w:jc w:val="left"/>
    </w:pPr>
    <w:rPr>
      <w:rFonts w:hint="eastAsia" w:ascii="宋体" w:hAnsi="宋体" w:cs="宋体"/>
      <w:b/>
      <w:bCs/>
      <w:i/>
      <w:iCs/>
      <w:kern w:val="0"/>
      <w:szCs w:val="21"/>
    </w:rPr>
  </w:style>
  <w:style w:type="paragraph" w:customStyle="1" w:styleId="474">
    <w:name w:val="xl64"/>
    <w:basedOn w:val="1"/>
    <w:qFormat/>
    <w:uiPriority w:val="0"/>
    <w:pPr>
      <w:widowControl/>
      <w:pBdr>
        <w:left w:val="single" w:color="auto" w:sz="8"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32"/>
      <w:szCs w:val="32"/>
    </w:rPr>
  </w:style>
  <w:style w:type="paragraph" w:customStyle="1" w:styleId="475">
    <w:name w:val="??"/>
    <w:qFormat/>
    <w:uiPriority w:val="0"/>
    <w:pPr>
      <w:widowControl w:val="0"/>
      <w:overflowPunct w:val="0"/>
      <w:autoSpaceDE w:val="0"/>
      <w:autoSpaceDN w:val="0"/>
      <w:adjustRightInd w:val="0"/>
      <w:spacing w:after="160" w:line="259" w:lineRule="auto"/>
      <w:jc w:val="both"/>
      <w:textAlignment w:val="baseline"/>
    </w:pPr>
    <w:rPr>
      <w:rFonts w:ascii="Times New Roman" w:hAnsi="Times New Roman" w:eastAsia="宋体" w:cs="Times New Roman"/>
      <w:kern w:val="2"/>
      <w:sz w:val="21"/>
      <w:lang w:val="en-US" w:eastAsia="zh-CN" w:bidi="ar-SA"/>
    </w:rPr>
  </w:style>
  <w:style w:type="paragraph" w:customStyle="1" w:styleId="476">
    <w:name w:val="xl63"/>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477">
    <w:name w:val="font14"/>
    <w:basedOn w:val="1"/>
    <w:qFormat/>
    <w:uiPriority w:val="0"/>
    <w:pPr>
      <w:widowControl/>
      <w:spacing w:before="100" w:beforeAutospacing="1" w:after="100" w:afterAutospacing="1"/>
      <w:jc w:val="left"/>
    </w:pPr>
    <w:rPr>
      <w:rFonts w:ascii="Arial" w:hAnsi="Arial" w:eastAsia="Arial Unicode MS" w:cs="Arial"/>
      <w:kern w:val="0"/>
      <w:sz w:val="24"/>
      <w:szCs w:val="24"/>
    </w:rPr>
  </w:style>
  <w:style w:type="paragraph" w:customStyle="1" w:styleId="478">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Arial Unicode MS" w:cs="Arial"/>
      <w:color w:val="000000"/>
      <w:kern w:val="0"/>
      <w:sz w:val="24"/>
      <w:szCs w:val="24"/>
    </w:rPr>
  </w:style>
  <w:style w:type="paragraph" w:customStyle="1" w:styleId="479">
    <w:name w:val="xl60"/>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center"/>
    </w:pPr>
    <w:rPr>
      <w:rFonts w:ascii="宋体" w:hAnsi="宋体" w:cs="宋体"/>
      <w:kern w:val="0"/>
      <w:sz w:val="24"/>
      <w:szCs w:val="24"/>
    </w:rPr>
  </w:style>
  <w:style w:type="paragraph" w:customStyle="1" w:styleId="480">
    <w:name w:val="正文报告"/>
    <w:basedOn w:val="1"/>
    <w:qFormat/>
    <w:uiPriority w:val="0"/>
    <w:pPr>
      <w:widowControl/>
      <w:tabs>
        <w:tab w:val="left" w:pos="510"/>
      </w:tabs>
      <w:adjustRightInd w:val="0"/>
      <w:spacing w:after="160" w:line="460" w:lineRule="exact"/>
      <w:ind w:firstLine="482"/>
      <w:textAlignment w:val="baseline"/>
    </w:pPr>
    <w:rPr>
      <w:rFonts w:ascii="宋体" w:hAnsi="宋体" w:cs="宋体"/>
      <w:kern w:val="0"/>
      <w:sz w:val="24"/>
      <w:szCs w:val="24"/>
    </w:rPr>
  </w:style>
  <w:style w:type="paragraph" w:customStyle="1" w:styleId="481">
    <w:name w:val="zCover Field"/>
    <w:basedOn w:val="1"/>
    <w:qFormat/>
    <w:uiPriority w:val="0"/>
    <w:pPr>
      <w:widowControl/>
      <w:spacing w:after="180"/>
      <w:jc w:val="left"/>
    </w:pPr>
    <w:rPr>
      <w:rFonts w:ascii="Arial" w:hAnsi="Arial" w:eastAsia="MS Mincho" w:cs="宋体"/>
      <w:kern w:val="0"/>
      <w:sz w:val="20"/>
      <w:szCs w:val="24"/>
    </w:rPr>
  </w:style>
  <w:style w:type="paragraph" w:customStyle="1" w:styleId="482">
    <w:name w:val="Chart Data"/>
    <w:qFormat/>
    <w:uiPriority w:val="0"/>
    <w:pPr>
      <w:spacing w:after="160" w:line="220" w:lineRule="exact"/>
    </w:pPr>
    <w:rPr>
      <w:rFonts w:ascii="Arial Narrow" w:hAnsi="Arial Narrow" w:eastAsia="宋体" w:cs="Times New Roman"/>
      <w:sz w:val="18"/>
      <w:lang w:val="en-US" w:eastAsia="zh-CN" w:bidi="ar-SA"/>
    </w:rPr>
  </w:style>
  <w:style w:type="paragraph" w:customStyle="1" w:styleId="483">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Arial Unicode MS" w:cs="Arial"/>
      <w:kern w:val="0"/>
      <w:sz w:val="24"/>
      <w:szCs w:val="24"/>
    </w:rPr>
  </w:style>
  <w:style w:type="paragraph" w:customStyle="1" w:styleId="484">
    <w:name w:val="默认段落字体 Para Char Char Char Char"/>
    <w:basedOn w:val="1"/>
    <w:qFormat/>
    <w:uiPriority w:val="0"/>
    <w:pPr>
      <w:widowControl/>
      <w:spacing w:after="160"/>
    </w:pPr>
    <w:rPr>
      <w:rFonts w:ascii="宋体" w:hAnsi="宋体" w:eastAsia="Times New Roman" w:cs="宋体"/>
      <w:b/>
      <w:kern w:val="0"/>
      <w:sz w:val="24"/>
      <w:szCs w:val="24"/>
    </w:rPr>
  </w:style>
  <w:style w:type="paragraph" w:customStyle="1" w:styleId="485">
    <w:name w:val="zCover 18"/>
    <w:basedOn w:val="1"/>
    <w:qFormat/>
    <w:uiPriority w:val="0"/>
    <w:pPr>
      <w:widowControl/>
      <w:spacing w:after="180"/>
      <w:jc w:val="center"/>
    </w:pPr>
    <w:rPr>
      <w:rFonts w:ascii="Arial" w:hAnsi="Arial" w:eastAsia="MS Mincho" w:cs="宋体"/>
      <w:b/>
      <w:kern w:val="0"/>
      <w:sz w:val="36"/>
      <w:szCs w:val="24"/>
    </w:rPr>
  </w:style>
  <w:style w:type="paragraph" w:customStyle="1" w:styleId="486">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楷体_GB2312" w:hAnsi="Arial Unicode MS" w:eastAsia="楷体_GB2312" w:cs="Arial Unicode MS"/>
      <w:kern w:val="0"/>
      <w:sz w:val="23"/>
      <w:szCs w:val="23"/>
    </w:rPr>
  </w:style>
  <w:style w:type="paragraph" w:customStyle="1" w:styleId="487">
    <w:name w:val="表中文字"/>
    <w:basedOn w:val="1"/>
    <w:qFormat/>
    <w:uiPriority w:val="0"/>
    <w:pPr>
      <w:widowControl/>
      <w:autoSpaceDE w:val="0"/>
      <w:autoSpaceDN w:val="0"/>
      <w:adjustRightInd w:val="0"/>
      <w:spacing w:after="160"/>
      <w:jc w:val="center"/>
      <w:textAlignment w:val="baseline"/>
    </w:pPr>
    <w:rPr>
      <w:rFonts w:ascii="宋体" w:hAnsi="宋体" w:cs="宋体"/>
      <w:kern w:val="0"/>
      <w:sz w:val="24"/>
      <w:szCs w:val="24"/>
    </w:rPr>
  </w:style>
  <w:style w:type="paragraph" w:customStyle="1" w:styleId="488">
    <w:name w:val="Product Name/Business"/>
    <w:qFormat/>
    <w:uiPriority w:val="0"/>
    <w:pPr>
      <w:tabs>
        <w:tab w:val="left" w:pos="2563"/>
        <w:tab w:val="left" w:pos="2664"/>
        <w:tab w:val="right" w:pos="9878"/>
      </w:tabs>
      <w:spacing w:after="160" w:line="190" w:lineRule="exact"/>
    </w:pPr>
    <w:rPr>
      <w:rFonts w:ascii="Arial Narrow" w:hAnsi="Arial Narrow" w:eastAsia="宋体" w:cs="Times New Roman"/>
      <w:color w:val="000000"/>
      <w:sz w:val="16"/>
      <w:lang w:val="en-US" w:eastAsia="zh-CN" w:bidi="ar-SA"/>
    </w:rPr>
  </w:style>
  <w:style w:type="paragraph" w:customStyle="1" w:styleId="489">
    <w:name w:val="Normal1"/>
    <w:qFormat/>
    <w:uiPriority w:val="0"/>
    <w:pPr>
      <w:widowControl w:val="0"/>
      <w:autoSpaceDE w:val="0"/>
      <w:autoSpaceDN w:val="0"/>
      <w:adjustRightInd w:val="0"/>
      <w:spacing w:after="160" w:line="360" w:lineRule="atLeast"/>
      <w:ind w:left="425" w:hanging="425"/>
      <w:textAlignment w:val="bottom"/>
    </w:pPr>
    <w:rPr>
      <w:rFonts w:ascii="宋体" w:hAnsi="Times New Roman" w:eastAsia="宋体" w:cs="Times New Roman"/>
      <w:position w:val="-6"/>
      <w:sz w:val="32"/>
      <w:lang w:val="en-US" w:eastAsia="zh-CN" w:bidi="ar-SA"/>
    </w:rPr>
  </w:style>
  <w:style w:type="paragraph" w:customStyle="1" w:styleId="490">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Arial Unicode MS" w:cs="Arial"/>
      <w:color w:val="000000"/>
      <w:kern w:val="0"/>
      <w:sz w:val="24"/>
      <w:szCs w:val="24"/>
    </w:rPr>
  </w:style>
  <w:style w:type="paragraph" w:customStyle="1" w:styleId="491">
    <w:name w:val="附件二十  标题一"/>
    <w:basedOn w:val="492"/>
    <w:qFormat/>
    <w:uiPriority w:val="0"/>
    <w:pPr>
      <w:spacing w:before="468" w:beforeLines="150"/>
    </w:pPr>
    <w:rPr>
      <w:b w:val="0"/>
      <w:bCs w:val="0"/>
      <w:sz w:val="30"/>
    </w:rPr>
  </w:style>
  <w:style w:type="paragraph" w:customStyle="1" w:styleId="492">
    <w:name w:val="附件二十"/>
    <w:basedOn w:val="1"/>
    <w:qFormat/>
    <w:uiPriority w:val="0"/>
    <w:pPr>
      <w:widowControl/>
      <w:spacing w:before="100" w:beforeAutospacing="1" w:after="160"/>
      <w:jc w:val="center"/>
    </w:pPr>
    <w:rPr>
      <w:rFonts w:ascii="宋体" w:hAnsi="宋体" w:cs="宋体"/>
      <w:b/>
      <w:bCs/>
      <w:szCs w:val="24"/>
    </w:rPr>
  </w:style>
  <w:style w:type="paragraph" w:customStyle="1" w:styleId="493">
    <w:name w:val="Subhead 2"/>
    <w:basedOn w:val="414"/>
    <w:qFormat/>
    <w:uiPriority w:val="0"/>
    <w:pPr>
      <w:pBdr>
        <w:bottom w:val="none" w:color="auto" w:sz="0" w:space="0"/>
        <w:between w:val="none" w:color="auto" w:sz="0" w:space="0"/>
      </w:pBdr>
      <w:spacing w:after="216" w:line="240" w:lineRule="atLeast"/>
    </w:pPr>
  </w:style>
  <w:style w:type="paragraph" w:customStyle="1" w:styleId="494">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eastAsia="Arial Unicode MS" w:cs="Arial"/>
      <w:kern w:val="0"/>
      <w:sz w:val="24"/>
      <w:szCs w:val="24"/>
    </w:rPr>
  </w:style>
  <w:style w:type="paragraph" w:customStyle="1" w:styleId="495">
    <w:name w:val="Product Specifier"/>
    <w:qFormat/>
    <w:uiPriority w:val="0"/>
    <w:pPr>
      <w:spacing w:after="160" w:line="270" w:lineRule="exact"/>
    </w:pPr>
    <w:rPr>
      <w:rFonts w:ascii="Arial Narrow" w:hAnsi="Arial Narrow" w:eastAsia="宋体" w:cs="Times New Roman"/>
      <w:color w:val="000000"/>
      <w:sz w:val="22"/>
      <w:lang w:val="en-US" w:eastAsia="zh-CN" w:bidi="ar-SA"/>
    </w:rPr>
  </w:style>
  <w:style w:type="paragraph" w:customStyle="1" w:styleId="496">
    <w:name w:val="xl57"/>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497">
    <w:name w:val="仪表参数"/>
    <w:basedOn w:val="1"/>
    <w:qFormat/>
    <w:uiPriority w:val="0"/>
    <w:pPr>
      <w:widowControl/>
      <w:tabs>
        <w:tab w:val="left" w:pos="1260"/>
      </w:tabs>
      <w:overflowPunct w:val="0"/>
      <w:topLinePunct/>
      <w:autoSpaceDN w:val="0"/>
      <w:spacing w:after="160" w:line="360" w:lineRule="auto"/>
      <w:ind w:left="420" w:leftChars="200" w:right="252" w:rightChars="120" w:hanging="840" w:hangingChars="350"/>
    </w:pPr>
    <w:rPr>
      <w:rFonts w:ascii="宋体" w:hAnsi="宋体" w:cs="宋体"/>
      <w:sz w:val="24"/>
      <w:szCs w:val="24"/>
    </w:rPr>
  </w:style>
  <w:style w:type="paragraph" w:customStyle="1" w:styleId="498">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Arial Unicode MS" w:cs="Arial"/>
      <w:color w:val="FF0000"/>
      <w:kern w:val="0"/>
      <w:sz w:val="24"/>
      <w:szCs w:val="24"/>
    </w:rPr>
  </w:style>
  <w:style w:type="paragraph" w:customStyle="1" w:styleId="499">
    <w:name w:val="抄送列表"/>
    <w:basedOn w:val="1"/>
    <w:qFormat/>
    <w:uiPriority w:val="0"/>
    <w:pPr>
      <w:keepLines/>
      <w:widowControl/>
      <w:spacing w:after="160" w:line="220" w:lineRule="atLeast"/>
      <w:ind w:left="360" w:hanging="360"/>
      <w:jc w:val="left"/>
    </w:pPr>
    <w:rPr>
      <w:rFonts w:ascii="仿宋_GB2312" w:hAnsi="Arial" w:eastAsia="仿宋_GB2312" w:cs="宋体"/>
      <w:b/>
      <w:bCs/>
      <w:spacing w:val="-5"/>
      <w:kern w:val="0"/>
      <w:sz w:val="44"/>
      <w:szCs w:val="24"/>
    </w:rPr>
  </w:style>
  <w:style w:type="paragraph" w:customStyle="1" w:styleId="500">
    <w:name w:val="xl28"/>
    <w:basedOn w:val="1"/>
    <w:qFormat/>
    <w:uiPriority w:val="0"/>
    <w:pPr>
      <w:widowControl/>
      <w:spacing w:before="100" w:beforeAutospacing="1" w:after="100" w:afterAutospacing="1"/>
      <w:jc w:val="left"/>
      <w:textAlignment w:val="center"/>
    </w:pPr>
    <w:rPr>
      <w:rFonts w:ascii="Arial" w:hAnsi="Arial" w:eastAsia="Arial Unicode MS" w:cs="Arial"/>
      <w:kern w:val="0"/>
      <w:sz w:val="24"/>
      <w:szCs w:val="24"/>
    </w:rPr>
  </w:style>
  <w:style w:type="paragraph" w:customStyle="1" w:styleId="501">
    <w:name w:val="w4"/>
    <w:basedOn w:val="6"/>
    <w:qFormat/>
    <w:uiPriority w:val="0"/>
    <w:pPr>
      <w:widowControl w:val="0"/>
      <w:tabs>
        <w:tab w:val="left" w:pos="432"/>
      </w:tabs>
      <w:adjustRightInd w:val="0"/>
      <w:spacing w:before="280" w:after="290" w:line="376" w:lineRule="atLeast"/>
      <w:ind w:left="420" w:hanging="420"/>
      <w:jc w:val="both"/>
      <w:textAlignment w:val="baseline"/>
    </w:pPr>
    <w:rPr>
      <w:rFonts w:ascii="Times New Roman" w:hAnsi="Times New Roman"/>
      <w:b/>
      <w:bCs/>
      <w:color w:val="auto"/>
      <w:kern w:val="2"/>
      <w:sz w:val="24"/>
      <w:szCs w:val="28"/>
      <w:lang w:val="zh-CN"/>
    </w:rPr>
  </w:style>
  <w:style w:type="paragraph" w:customStyle="1" w:styleId="502">
    <w:name w:val="w3"/>
    <w:basedOn w:val="5"/>
    <w:qFormat/>
    <w:uiPriority w:val="0"/>
    <w:pPr>
      <w:tabs>
        <w:tab w:val="left" w:pos="432"/>
      </w:tabs>
      <w:adjustRightInd w:val="0"/>
      <w:spacing w:line="416" w:lineRule="atLeast"/>
      <w:ind w:left="1260" w:hanging="420"/>
      <w:textAlignment w:val="baseline"/>
    </w:pPr>
    <w:rPr>
      <w:sz w:val="24"/>
      <w:lang w:val="zh-CN"/>
    </w:rPr>
  </w:style>
  <w:style w:type="paragraph" w:customStyle="1" w:styleId="503">
    <w:name w:val="xl69"/>
    <w:basedOn w:val="1"/>
    <w:qFormat/>
    <w:uiPriority w:val="0"/>
    <w:pPr>
      <w:widowControl/>
      <w:pBdr>
        <w:top w:val="single" w:color="auto" w:sz="8" w:space="0"/>
      </w:pBdr>
      <w:spacing w:before="100" w:beforeAutospacing="1" w:after="100" w:afterAutospacing="1"/>
      <w:jc w:val="center"/>
      <w:textAlignment w:val="center"/>
    </w:pPr>
    <w:rPr>
      <w:rFonts w:ascii="宋体" w:hAnsi="宋体" w:cs="宋体"/>
      <w:kern w:val="0"/>
      <w:sz w:val="24"/>
      <w:szCs w:val="24"/>
    </w:rPr>
  </w:style>
  <w:style w:type="paragraph" w:customStyle="1" w:styleId="504">
    <w:name w:val="Literature Identification"/>
    <w:qFormat/>
    <w:uiPriority w:val="0"/>
    <w:pPr>
      <w:tabs>
        <w:tab w:val="left" w:pos="2610"/>
        <w:tab w:val="left" w:pos="8190"/>
      </w:tabs>
      <w:spacing w:after="160" w:line="270" w:lineRule="exact"/>
    </w:pPr>
    <w:rPr>
      <w:rFonts w:ascii="Arial Narrow" w:hAnsi="Arial Narrow" w:eastAsia="宋体" w:cs="Times New Roman"/>
      <w:sz w:val="22"/>
      <w:lang w:val="en-US" w:eastAsia="zh-CN" w:bidi="ar-SA"/>
    </w:rPr>
  </w:style>
  <w:style w:type="paragraph" w:customStyle="1" w:styleId="505">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Arial Unicode MS" w:cs="Arial"/>
      <w:kern w:val="0"/>
      <w:sz w:val="24"/>
      <w:szCs w:val="24"/>
    </w:rPr>
  </w:style>
  <w:style w:type="paragraph" w:customStyle="1" w:styleId="506">
    <w:name w:val="xl72"/>
    <w:basedOn w:val="1"/>
    <w:qFormat/>
    <w:uiPriority w:val="0"/>
    <w:pPr>
      <w:widowControl/>
      <w:spacing w:before="100" w:beforeAutospacing="1" w:after="100" w:afterAutospacing="1"/>
      <w:jc w:val="center"/>
      <w:textAlignment w:val="center"/>
    </w:pPr>
    <w:rPr>
      <w:rFonts w:ascii="宋体" w:hAnsi="宋体" w:cs="宋体"/>
      <w:kern w:val="0"/>
      <w:sz w:val="24"/>
      <w:szCs w:val="24"/>
    </w:rPr>
  </w:style>
  <w:style w:type="paragraph" w:customStyle="1" w:styleId="507">
    <w:name w:val="Footer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08">
    <w:name w:val="Figure"/>
    <w:basedOn w:val="1"/>
    <w:next w:val="1"/>
    <w:qFormat/>
    <w:uiPriority w:val="0"/>
    <w:pPr>
      <w:widowControl/>
      <w:spacing w:after="220"/>
      <w:jc w:val="center"/>
    </w:pPr>
    <w:rPr>
      <w:rFonts w:ascii="Arial" w:hAnsi="Arial" w:eastAsia="MS Mincho" w:cs="宋体"/>
      <w:kern w:val="0"/>
      <w:sz w:val="22"/>
      <w:szCs w:val="24"/>
    </w:rPr>
  </w:style>
  <w:style w:type="paragraph" w:customStyle="1" w:styleId="509">
    <w:name w:val="样式 标题3 + 黑色"/>
    <w:basedOn w:val="1"/>
    <w:qFormat/>
    <w:uiPriority w:val="0"/>
    <w:pPr>
      <w:keepNext/>
      <w:keepLines/>
      <w:widowControl/>
      <w:adjustRightInd w:val="0"/>
      <w:spacing w:after="160"/>
      <w:jc w:val="left"/>
      <w:outlineLvl w:val="2"/>
    </w:pPr>
    <w:rPr>
      <w:rFonts w:ascii="宋体" w:hAnsi="宋体" w:cs="宋体"/>
      <w:b/>
      <w:bCs/>
      <w:color w:val="000000"/>
      <w:spacing w:val="5"/>
      <w:kern w:val="16"/>
      <w:szCs w:val="24"/>
    </w:rPr>
  </w:style>
  <w:style w:type="paragraph" w:customStyle="1" w:styleId="510">
    <w:name w:val="标准文件_字母编号列项"/>
    <w:qFormat/>
    <w:uiPriority w:val="0"/>
    <w:pPr>
      <w:tabs>
        <w:tab w:val="left" w:pos="480"/>
      </w:tabs>
      <w:adjustRightInd w:val="0"/>
      <w:snapToGrid w:val="0"/>
      <w:spacing w:after="160" w:line="300" w:lineRule="auto"/>
      <w:ind w:left="480" w:hanging="480"/>
      <w:jc w:val="both"/>
    </w:pPr>
    <w:rPr>
      <w:rFonts w:ascii="宋体" w:hAnsi="Times New Roman" w:eastAsia="宋体" w:cs="Times New Roman"/>
      <w:sz w:val="28"/>
      <w:lang w:val="en-US" w:eastAsia="zh-CN" w:bidi="ar-SA"/>
    </w:rPr>
  </w:style>
  <w:style w:type="paragraph" w:customStyle="1" w:styleId="511">
    <w:name w:val="Equation"/>
    <w:basedOn w:val="1"/>
    <w:qFormat/>
    <w:uiPriority w:val="0"/>
    <w:pPr>
      <w:widowControl/>
      <w:tabs>
        <w:tab w:val="left" w:pos="595"/>
        <w:tab w:val="center" w:pos="4680"/>
        <w:tab w:val="right" w:pos="9360"/>
      </w:tabs>
      <w:spacing w:after="180"/>
      <w:jc w:val="left"/>
    </w:pPr>
    <w:rPr>
      <w:rFonts w:ascii="Arial" w:hAnsi="Arial" w:eastAsia="MS Mincho" w:cs="宋体"/>
      <w:kern w:val="0"/>
      <w:sz w:val="20"/>
      <w:szCs w:val="24"/>
    </w:rPr>
  </w:style>
  <w:style w:type="paragraph" w:customStyle="1" w:styleId="512">
    <w:name w:val="Chart Heading"/>
    <w:qFormat/>
    <w:uiPriority w:val="0"/>
    <w:pPr>
      <w:tabs>
        <w:tab w:val="left" w:pos="3372"/>
        <w:tab w:val="left" w:pos="3408"/>
      </w:tabs>
      <w:spacing w:after="160" w:line="270" w:lineRule="exact"/>
    </w:pPr>
    <w:rPr>
      <w:rFonts w:ascii="Arial Black" w:hAnsi="Arial Black" w:eastAsia="宋体" w:cs="Times New Roman"/>
      <w:sz w:val="22"/>
      <w:lang w:val="en-US" w:eastAsia="zh-CN" w:bidi="ar-SA"/>
    </w:rPr>
  </w:style>
  <w:style w:type="paragraph" w:customStyle="1" w:styleId="513">
    <w:name w:val="pic-info"/>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14">
    <w:name w:val="cardlist-value"/>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15">
    <w:name w:val="RawHtml"/>
    <w:basedOn w:val="1"/>
    <w:qFormat/>
    <w:uiPriority w:val="0"/>
    <w:pPr>
      <w:widowControl/>
      <w:spacing w:before="120" w:after="160"/>
      <w:jc w:val="left"/>
    </w:pPr>
    <w:rPr>
      <w:rFonts w:ascii="Courier New" w:hAnsi="Courier New" w:eastAsia="MS Mincho" w:cs="宋体"/>
      <w:vanish/>
      <w:kern w:val="0"/>
      <w:sz w:val="22"/>
      <w:szCs w:val="24"/>
    </w:rPr>
  </w:style>
  <w:style w:type="paragraph" w:customStyle="1" w:styleId="516">
    <w:name w:val="OmniPage #1"/>
    <w:basedOn w:val="1"/>
    <w:qFormat/>
    <w:uiPriority w:val="0"/>
    <w:pPr>
      <w:widowControl/>
      <w:spacing w:after="160" w:line="220" w:lineRule="exact"/>
      <w:jc w:val="left"/>
    </w:pPr>
    <w:rPr>
      <w:rFonts w:ascii="宋体" w:hAnsi="宋体" w:eastAsia="MS Mincho" w:cs="宋体"/>
      <w:kern w:val="0"/>
      <w:sz w:val="20"/>
      <w:szCs w:val="24"/>
    </w:rPr>
  </w:style>
  <w:style w:type="paragraph" w:customStyle="1" w:styleId="517">
    <w:name w:val="xl30"/>
    <w:basedOn w:val="1"/>
    <w:qFormat/>
    <w:uiPriority w:val="0"/>
    <w:pPr>
      <w:widowControl/>
      <w:spacing w:before="100" w:beforeAutospacing="1" w:after="100" w:afterAutospacing="1"/>
      <w:jc w:val="left"/>
      <w:textAlignment w:val="center"/>
    </w:pPr>
    <w:rPr>
      <w:rFonts w:ascii="Arial" w:hAnsi="Arial" w:eastAsia="Arial Unicode MS" w:cs="Arial"/>
      <w:kern w:val="0"/>
      <w:sz w:val="24"/>
      <w:szCs w:val="24"/>
    </w:rPr>
  </w:style>
  <w:style w:type="paragraph" w:customStyle="1" w:styleId="518">
    <w:name w:val="Subhead 3"/>
    <w:basedOn w:val="493"/>
    <w:qFormat/>
    <w:uiPriority w:val="0"/>
    <w:pPr>
      <w:spacing w:after="2" w:line="220" w:lineRule="atLeast"/>
      <w:jc w:val="both"/>
    </w:pPr>
  </w:style>
  <w:style w:type="paragraph" w:customStyle="1" w:styleId="519">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Arial Unicode MS" w:cs="Arial"/>
      <w:color w:val="000000"/>
      <w:kern w:val="0"/>
      <w:sz w:val="24"/>
      <w:szCs w:val="24"/>
    </w:rPr>
  </w:style>
  <w:style w:type="paragraph" w:customStyle="1" w:styleId="520">
    <w:name w:val="xl27"/>
    <w:basedOn w:val="1"/>
    <w:qFormat/>
    <w:uiPriority w:val="0"/>
    <w:pPr>
      <w:widowControl/>
      <w:spacing w:before="100" w:beforeAutospacing="1" w:after="100" w:afterAutospacing="1"/>
      <w:jc w:val="left"/>
      <w:textAlignment w:val="center"/>
    </w:pPr>
    <w:rPr>
      <w:rFonts w:hint="eastAsia" w:ascii="楷体_GB2312" w:hAnsi="Arial Unicode MS" w:eastAsia="楷体_GB2312" w:cs="Arial Unicode MS"/>
      <w:b/>
      <w:bCs/>
      <w:kern w:val="0"/>
      <w:sz w:val="24"/>
      <w:szCs w:val="24"/>
    </w:rPr>
  </w:style>
  <w:style w:type="paragraph" w:customStyle="1" w:styleId="521">
    <w:name w:val="font10"/>
    <w:basedOn w:val="1"/>
    <w:qFormat/>
    <w:uiPriority w:val="0"/>
    <w:pPr>
      <w:widowControl/>
      <w:spacing w:before="100" w:beforeAutospacing="1" w:after="100" w:afterAutospacing="1"/>
      <w:jc w:val="left"/>
    </w:pPr>
    <w:rPr>
      <w:rFonts w:ascii="Arial" w:hAnsi="Arial" w:eastAsia="Arial Unicode MS" w:cs="Arial"/>
      <w:kern w:val="0"/>
      <w:sz w:val="24"/>
      <w:szCs w:val="24"/>
    </w:rPr>
  </w:style>
  <w:style w:type="paragraph" w:customStyle="1" w:styleId="522">
    <w:name w:val="xl5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 w:val="24"/>
      <w:szCs w:val="24"/>
    </w:rPr>
  </w:style>
  <w:style w:type="paragraph" w:customStyle="1" w:styleId="523">
    <w:name w:val="Body Text1"/>
    <w:qFormat/>
    <w:uiPriority w:val="0"/>
    <w:pPr>
      <w:autoSpaceDE w:val="0"/>
      <w:autoSpaceDN w:val="0"/>
      <w:adjustRightInd w:val="0"/>
      <w:spacing w:after="160" w:line="220" w:lineRule="atLeast"/>
    </w:pPr>
    <w:rPr>
      <w:rFonts w:ascii="Helvetica" w:hAnsi="Helvetica" w:eastAsia="MS Mincho" w:cs="Times New Roman"/>
      <w:color w:val="000000"/>
      <w:lang w:val="de-CH" w:eastAsia="zh-CN" w:bidi="ar-SA"/>
    </w:rPr>
  </w:style>
  <w:style w:type="paragraph" w:customStyle="1" w:styleId="524">
    <w:name w:val="ÑùÊ½2"/>
    <w:basedOn w:val="1"/>
    <w:qFormat/>
    <w:uiPriority w:val="0"/>
    <w:pPr>
      <w:widowControl/>
      <w:overflowPunct w:val="0"/>
      <w:autoSpaceDE w:val="0"/>
      <w:autoSpaceDN w:val="0"/>
      <w:adjustRightInd w:val="0"/>
      <w:spacing w:after="160" w:line="410" w:lineRule="atLeast"/>
    </w:pPr>
    <w:rPr>
      <w:rFonts w:ascii="宋体" w:hAnsi="宋体" w:cs="宋体"/>
      <w:kern w:val="0"/>
      <w:sz w:val="24"/>
      <w:szCs w:val="24"/>
    </w:rPr>
  </w:style>
  <w:style w:type="paragraph" w:customStyle="1" w:styleId="525">
    <w:name w:val="zCover 14"/>
    <w:basedOn w:val="1"/>
    <w:qFormat/>
    <w:uiPriority w:val="0"/>
    <w:pPr>
      <w:widowControl/>
      <w:spacing w:before="240" w:after="180"/>
      <w:jc w:val="center"/>
    </w:pPr>
    <w:rPr>
      <w:rFonts w:ascii="Arial" w:hAnsi="Arial" w:eastAsia="MS Mincho" w:cs="宋体"/>
      <w:b/>
      <w:kern w:val="0"/>
      <w:sz w:val="28"/>
      <w:szCs w:val="24"/>
    </w:rPr>
  </w:style>
  <w:style w:type="paragraph" w:customStyle="1" w:styleId="526">
    <w:name w:val="Number Last"/>
    <w:basedOn w:val="428"/>
    <w:qFormat/>
    <w:uiPriority w:val="0"/>
    <w:pPr>
      <w:spacing w:after="180"/>
    </w:pPr>
  </w:style>
  <w:style w:type="paragraph" w:customStyle="1" w:styleId="527">
    <w:name w:val="Num List (a)"/>
    <w:basedOn w:val="1"/>
    <w:next w:val="1"/>
    <w:qFormat/>
    <w:uiPriority w:val="0"/>
    <w:pPr>
      <w:widowControl/>
      <w:tabs>
        <w:tab w:val="left" w:pos="851"/>
      </w:tabs>
      <w:spacing w:before="60" w:after="160"/>
      <w:ind w:left="850" w:hanging="425"/>
      <w:jc w:val="left"/>
    </w:pPr>
    <w:rPr>
      <w:rFonts w:ascii="宋体" w:hAnsi="宋体" w:eastAsia="MS Mincho" w:cs="宋体"/>
      <w:kern w:val="0"/>
      <w:sz w:val="22"/>
      <w:szCs w:val="24"/>
    </w:rPr>
  </w:style>
  <w:style w:type="paragraph" w:customStyle="1" w:styleId="528">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int="eastAsia" w:ascii="楷体_GB2312" w:hAnsi="Arial Unicode MS" w:eastAsia="楷体_GB2312" w:cs="Arial Unicode MS"/>
      <w:color w:val="000000"/>
      <w:kern w:val="0"/>
      <w:sz w:val="24"/>
      <w:szCs w:val="24"/>
    </w:rPr>
  </w:style>
  <w:style w:type="paragraph" w:customStyle="1" w:styleId="529">
    <w:name w:val="CM25"/>
    <w:basedOn w:val="156"/>
    <w:next w:val="156"/>
    <w:qFormat/>
    <w:uiPriority w:val="0"/>
    <w:pPr>
      <w:spacing w:after="160" w:line="259" w:lineRule="auto"/>
    </w:pPr>
    <w:rPr>
      <w:rFonts w:ascii="oúì." w:eastAsia="oúì." w:cs="Times New Roman"/>
      <w:color w:val="auto"/>
      <w:szCs w:val="20"/>
    </w:rPr>
  </w:style>
  <w:style w:type="paragraph" w:customStyle="1" w:styleId="530">
    <w:name w:val="表格侧编号"/>
    <w:next w:val="1"/>
    <w:qFormat/>
    <w:uiPriority w:val="0"/>
    <w:pPr>
      <w:widowControl w:val="0"/>
      <w:spacing w:after="160" w:line="360" w:lineRule="auto"/>
      <w:ind w:right="-29" w:rightChars="-14"/>
      <w:jc w:val="both"/>
    </w:pPr>
    <w:rPr>
      <w:rFonts w:ascii="宋体" w:hAnsi="Times New Roman" w:eastAsia="宋体" w:cs="Times New Roman"/>
      <w:kern w:val="2"/>
      <w:sz w:val="21"/>
      <w:szCs w:val="21"/>
      <w:lang w:val="en-US" w:eastAsia="zh-CN" w:bidi="ar-SA"/>
    </w:rPr>
  </w:style>
  <w:style w:type="paragraph" w:customStyle="1" w:styleId="531">
    <w:name w:val="Text"/>
    <w:qFormat/>
    <w:uiPriority w:val="0"/>
    <w:pPr>
      <w:tabs>
        <w:tab w:val="left" w:pos="3372"/>
        <w:tab w:val="left" w:pos="3408"/>
      </w:tabs>
      <w:spacing w:after="160" w:line="270" w:lineRule="exact"/>
    </w:pPr>
    <w:rPr>
      <w:rFonts w:ascii="Arial Narrow" w:hAnsi="Arial Narrow" w:eastAsia="宋体" w:cs="Times New Roman"/>
      <w:sz w:val="22"/>
      <w:lang w:val="en-US" w:eastAsia="en-US" w:bidi="ar-SA"/>
    </w:rPr>
  </w:style>
  <w:style w:type="paragraph" w:customStyle="1" w:styleId="532">
    <w:name w:val="Char1 Char Char Char"/>
    <w:basedOn w:val="1"/>
    <w:qFormat/>
    <w:uiPriority w:val="0"/>
    <w:pPr>
      <w:widowControl/>
      <w:spacing w:after="160"/>
    </w:pPr>
    <w:rPr>
      <w:rFonts w:ascii="宋体" w:hAnsi="宋体" w:cs="宋体"/>
      <w:szCs w:val="24"/>
    </w:rPr>
  </w:style>
  <w:style w:type="paragraph" w:customStyle="1" w:styleId="533">
    <w:name w:val="Date1"/>
    <w:basedOn w:val="1"/>
    <w:next w:val="1"/>
    <w:qFormat/>
    <w:uiPriority w:val="0"/>
    <w:pPr>
      <w:adjustRightInd w:val="0"/>
      <w:spacing w:after="160" w:line="360" w:lineRule="atLeast"/>
      <w:textAlignment w:val="baseline"/>
    </w:pPr>
    <w:rPr>
      <w:rFonts w:ascii="宋体"/>
      <w:kern w:val="0"/>
      <w:sz w:val="30"/>
    </w:rPr>
  </w:style>
  <w:style w:type="paragraph" w:customStyle="1" w:styleId="534">
    <w:name w:val="标准"/>
    <w:basedOn w:val="1"/>
    <w:qFormat/>
    <w:uiPriority w:val="0"/>
    <w:pPr>
      <w:widowControl/>
      <w:adjustRightInd w:val="0"/>
      <w:spacing w:after="160" w:line="312" w:lineRule="atLeast"/>
      <w:textAlignment w:val="baseline"/>
    </w:pPr>
    <w:rPr>
      <w:rFonts w:ascii="宋体" w:hAnsi="宋体" w:cs="宋体"/>
      <w:kern w:val="0"/>
      <w:sz w:val="24"/>
      <w:szCs w:val="24"/>
    </w:rPr>
  </w:style>
  <w:style w:type="paragraph" w:customStyle="1" w:styleId="535">
    <w:name w:val="font15"/>
    <w:basedOn w:val="1"/>
    <w:qFormat/>
    <w:uiPriority w:val="0"/>
    <w:pPr>
      <w:widowControl/>
      <w:spacing w:before="100" w:beforeAutospacing="1" w:after="100" w:afterAutospacing="1"/>
      <w:jc w:val="left"/>
    </w:pPr>
    <w:rPr>
      <w:rFonts w:ascii="宋体" w:hAnsi="宋体" w:cs="宋体"/>
      <w:kern w:val="0"/>
      <w:szCs w:val="21"/>
    </w:rPr>
  </w:style>
  <w:style w:type="paragraph" w:customStyle="1" w:styleId="536">
    <w:name w:val="_Style 96"/>
    <w:basedOn w:val="1"/>
    <w:qFormat/>
    <w:uiPriority w:val="0"/>
    <w:pPr>
      <w:spacing w:after="160" w:line="360" w:lineRule="auto"/>
      <w:ind w:firstLine="200" w:firstLineChars="200"/>
    </w:pPr>
    <w:rPr>
      <w:rFonts w:eastAsia="Times New Roman"/>
      <w:kern w:val="0"/>
      <w:sz w:val="20"/>
    </w:rPr>
  </w:style>
  <w:style w:type="paragraph" w:customStyle="1" w:styleId="537">
    <w:name w:val="xl34"/>
    <w:basedOn w:val="1"/>
    <w:qFormat/>
    <w:uiPriority w:val="0"/>
    <w:pPr>
      <w:widowControl/>
      <w:spacing w:before="100" w:beforeAutospacing="1" w:after="100" w:afterAutospacing="1"/>
      <w:jc w:val="left"/>
      <w:textAlignment w:val="center"/>
    </w:pPr>
    <w:rPr>
      <w:rFonts w:hint="eastAsia" w:ascii="楷体_GB2312" w:hAnsi="Arial Unicode MS" w:eastAsia="楷体_GB2312" w:cs="Arial Unicode MS"/>
      <w:kern w:val="0"/>
      <w:sz w:val="24"/>
      <w:szCs w:val="24"/>
    </w:rPr>
  </w:style>
  <w:style w:type="paragraph" w:customStyle="1" w:styleId="538">
    <w:name w:val="font9"/>
    <w:basedOn w:val="1"/>
    <w:qFormat/>
    <w:uiPriority w:val="0"/>
    <w:pPr>
      <w:widowControl/>
      <w:spacing w:before="100" w:beforeAutospacing="1" w:after="100" w:afterAutospacing="1"/>
      <w:jc w:val="left"/>
    </w:pPr>
    <w:rPr>
      <w:rFonts w:hint="eastAsia" w:ascii="楷体_GB2312" w:hAnsi="Arial Unicode MS" w:eastAsia="楷体_GB2312" w:cs="Arial Unicode MS"/>
      <w:kern w:val="0"/>
      <w:sz w:val="24"/>
      <w:szCs w:val="24"/>
    </w:rPr>
  </w:style>
  <w:style w:type="paragraph" w:customStyle="1" w:styleId="539">
    <w:name w:val="图表题注"/>
    <w:basedOn w:val="25"/>
    <w:next w:val="24"/>
    <w:qFormat/>
    <w:uiPriority w:val="0"/>
    <w:pPr>
      <w:spacing w:line="360" w:lineRule="auto"/>
      <w:jc w:val="center"/>
    </w:pPr>
    <w:rPr>
      <w:rFonts w:ascii="Times New Roman" w:hAnsi="Times New Roman" w:eastAsia="宋体" w:cs="宋体"/>
      <w:sz w:val="21"/>
      <w:szCs w:val="24"/>
    </w:rPr>
  </w:style>
  <w:style w:type="paragraph" w:customStyle="1" w:styleId="540">
    <w:name w:val="Table"/>
    <w:basedOn w:val="1"/>
    <w:qFormat/>
    <w:uiPriority w:val="0"/>
    <w:pPr>
      <w:widowControl/>
      <w:tabs>
        <w:tab w:val="left" w:pos="1276"/>
      </w:tabs>
      <w:spacing w:after="240"/>
      <w:ind w:left="1276" w:hanging="992"/>
      <w:jc w:val="left"/>
    </w:pPr>
    <w:rPr>
      <w:rFonts w:ascii="宋体" w:hAnsi="宋体" w:eastAsia="MS Mincho" w:cs="宋体"/>
      <w:b/>
      <w:kern w:val="0"/>
      <w:sz w:val="20"/>
      <w:szCs w:val="24"/>
    </w:rPr>
  </w:style>
  <w:style w:type="paragraph" w:customStyle="1" w:styleId="541">
    <w:name w:val="文字"/>
    <w:basedOn w:val="1"/>
    <w:qFormat/>
    <w:uiPriority w:val="0"/>
    <w:pPr>
      <w:widowControl/>
      <w:tabs>
        <w:tab w:val="left" w:pos="8520"/>
      </w:tabs>
      <w:spacing w:after="160" w:line="312" w:lineRule="auto"/>
      <w:ind w:right="-210" w:firstLine="556"/>
    </w:pPr>
    <w:rPr>
      <w:rFonts w:hint="eastAsia" w:ascii="楷体_GB2312" w:hAnsi="宋体" w:eastAsia="楷体_GB2312" w:cs="宋体"/>
      <w:sz w:val="28"/>
      <w:szCs w:val="24"/>
    </w:rPr>
  </w:style>
  <w:style w:type="paragraph" w:customStyle="1" w:styleId="542">
    <w:name w:val="xl22"/>
    <w:basedOn w:val="1"/>
    <w:qFormat/>
    <w:uiPriority w:val="0"/>
    <w:pPr>
      <w:widowControl/>
      <w:pBdr>
        <w:top w:val="single" w:color="auto" w:sz="4" w:space="0"/>
        <w:left w:val="single" w:color="auto" w:sz="8" w:space="0"/>
        <w:bottom w:val="single" w:color="auto" w:sz="4" w:space="0"/>
      </w:pBdr>
      <w:spacing w:before="100" w:beforeAutospacing="1" w:after="100" w:afterAutospacing="1"/>
      <w:jc w:val="left"/>
    </w:pPr>
    <w:rPr>
      <w:rFonts w:ascii="宋体" w:hAnsi="宋体" w:cs="宋体"/>
      <w:kern w:val="0"/>
      <w:sz w:val="24"/>
      <w:szCs w:val="24"/>
    </w:rPr>
  </w:style>
  <w:style w:type="paragraph" w:customStyle="1" w:styleId="543">
    <w:name w:val="w1"/>
    <w:basedOn w:val="3"/>
    <w:qFormat/>
    <w:uiPriority w:val="0"/>
    <w:pPr>
      <w:adjustRightInd w:val="0"/>
      <w:snapToGrid w:val="0"/>
      <w:spacing w:line="578" w:lineRule="auto"/>
      <w:ind w:left="420" w:hanging="420" w:firstLineChars="400"/>
    </w:pPr>
    <w:rPr>
      <w:bCs w:val="0"/>
      <w:color w:val="000000"/>
      <w:sz w:val="28"/>
      <w:szCs w:val="30"/>
    </w:rPr>
  </w:style>
  <w:style w:type="paragraph" w:customStyle="1" w:styleId="544">
    <w:name w:val="Picture"/>
    <w:basedOn w:val="1"/>
    <w:qFormat/>
    <w:uiPriority w:val="0"/>
    <w:pPr>
      <w:widowControl/>
      <w:pBdr>
        <w:top w:val="single" w:color="auto" w:sz="6" w:space="1"/>
        <w:left w:val="single" w:color="auto" w:sz="6" w:space="1"/>
        <w:bottom w:val="single" w:color="auto" w:sz="6" w:space="1"/>
        <w:right w:val="single" w:color="auto" w:sz="6" w:space="1"/>
      </w:pBdr>
      <w:spacing w:before="240" w:after="240"/>
      <w:jc w:val="center"/>
    </w:pPr>
    <w:rPr>
      <w:rFonts w:ascii="宋体" w:hAnsi="宋体" w:eastAsia="MS Mincho" w:cs="宋体"/>
      <w:b/>
      <w:kern w:val="0"/>
      <w:sz w:val="72"/>
      <w:szCs w:val="24"/>
    </w:rPr>
  </w:style>
  <w:style w:type="paragraph" w:customStyle="1" w:styleId="545">
    <w:name w:val="xl1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楷体_GB2312" w:hAnsi="Arial Unicode MS" w:eastAsia="楷体_GB2312" w:cs="Arial Unicode MS"/>
      <w:kern w:val="0"/>
      <w:sz w:val="24"/>
      <w:szCs w:val="24"/>
    </w:rPr>
  </w:style>
  <w:style w:type="paragraph" w:customStyle="1" w:styleId="546">
    <w:name w:val="xl24"/>
    <w:basedOn w:val="1"/>
    <w:qFormat/>
    <w:uiPriority w:val="0"/>
    <w:pPr>
      <w:widowControl/>
      <w:spacing w:before="100" w:beforeAutospacing="1" w:after="100" w:afterAutospacing="1"/>
      <w:jc w:val="center"/>
    </w:pPr>
    <w:rPr>
      <w:rFonts w:ascii="Arial" w:hAnsi="Arial" w:eastAsia="Arial Unicode MS" w:cs="Arial"/>
      <w:kern w:val="0"/>
      <w:sz w:val="24"/>
      <w:szCs w:val="24"/>
    </w:rPr>
  </w:style>
  <w:style w:type="paragraph" w:customStyle="1" w:styleId="547">
    <w:name w:val="Column Heading"/>
    <w:qFormat/>
    <w:uiPriority w:val="0"/>
    <w:pPr>
      <w:spacing w:after="160" w:line="220" w:lineRule="exact"/>
    </w:pPr>
    <w:rPr>
      <w:rFonts w:ascii="Arial Narrow" w:hAnsi="Arial Narrow" w:eastAsia="宋体" w:cs="Times New Roman"/>
      <w:b/>
      <w:sz w:val="18"/>
      <w:lang w:val="en-US" w:eastAsia="zh-CN" w:bidi="ar-SA"/>
    </w:rPr>
  </w:style>
  <w:style w:type="paragraph" w:customStyle="1" w:styleId="548">
    <w:name w:val="QRP"/>
    <w:basedOn w:val="1"/>
    <w:qFormat/>
    <w:uiPriority w:val="0"/>
    <w:pPr>
      <w:keepNext/>
      <w:widowControl/>
      <w:spacing w:after="160"/>
      <w:ind w:left="2880" w:right="2880"/>
      <w:jc w:val="center"/>
    </w:pPr>
    <w:rPr>
      <w:rFonts w:ascii="Arial" w:hAnsi="Arial" w:eastAsia="MS Mincho" w:cs="宋体"/>
      <w:b/>
      <w:i/>
      <w:color w:val="FF0000"/>
      <w:kern w:val="0"/>
      <w:sz w:val="16"/>
      <w:szCs w:val="24"/>
    </w:rPr>
  </w:style>
  <w:style w:type="paragraph" w:customStyle="1" w:styleId="549">
    <w:name w:val="xl4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eastAsia="Arial Unicode MS" w:cs="宋体"/>
      <w:kern w:val="0"/>
      <w:sz w:val="24"/>
      <w:szCs w:val="24"/>
    </w:rPr>
  </w:style>
  <w:style w:type="paragraph" w:customStyle="1" w:styleId="550">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551">
    <w:name w:val="带编号正文缩进1"/>
    <w:basedOn w:val="1"/>
    <w:qFormat/>
    <w:uiPriority w:val="0"/>
    <w:pPr>
      <w:widowControl/>
      <w:adjustRightInd w:val="0"/>
      <w:snapToGrid w:val="0"/>
      <w:spacing w:before="40" w:after="40" w:line="500" w:lineRule="exact"/>
    </w:pPr>
    <w:rPr>
      <w:rFonts w:ascii="宋体" w:hAnsi="宋体" w:cs="宋体"/>
      <w:color w:val="000000"/>
      <w:sz w:val="24"/>
      <w:szCs w:val="24"/>
    </w:rPr>
  </w:style>
  <w:style w:type="paragraph" w:customStyle="1" w:styleId="552">
    <w:name w:val="xl23"/>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kern w:val="0"/>
      <w:sz w:val="24"/>
      <w:szCs w:val="24"/>
    </w:rPr>
  </w:style>
  <w:style w:type="paragraph" w:customStyle="1" w:styleId="553">
    <w:name w:val="xl41"/>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554">
    <w:name w:val="Char Char Char Char Char Char Char Char Char Char"/>
    <w:basedOn w:val="1"/>
    <w:qFormat/>
    <w:uiPriority w:val="0"/>
    <w:pPr>
      <w:widowControl/>
      <w:snapToGrid w:val="0"/>
      <w:spacing w:after="160"/>
    </w:pPr>
    <w:rPr>
      <w:rFonts w:ascii="Arial" w:hAnsi="Arial" w:cs="宋体"/>
      <w:szCs w:val="21"/>
    </w:rPr>
  </w:style>
  <w:style w:type="paragraph" w:customStyle="1" w:styleId="555">
    <w:name w:val="l_text"/>
    <w:basedOn w:val="1"/>
    <w:qFormat/>
    <w:uiPriority w:val="0"/>
    <w:pPr>
      <w:widowControl/>
      <w:overflowPunct w:val="0"/>
      <w:autoSpaceDE w:val="0"/>
      <w:autoSpaceDN w:val="0"/>
      <w:adjustRightInd w:val="0"/>
      <w:spacing w:after="160" w:line="360" w:lineRule="auto"/>
      <w:ind w:firstLine="567"/>
      <w:textAlignment w:val="baseline"/>
    </w:pPr>
    <w:rPr>
      <w:rFonts w:ascii="宋体" w:hAnsi="宋体" w:cs="宋体"/>
      <w:kern w:val="0"/>
      <w:sz w:val="28"/>
      <w:szCs w:val="24"/>
    </w:rPr>
  </w:style>
  <w:style w:type="paragraph" w:customStyle="1" w:styleId="556">
    <w:name w:val="1 Char"/>
    <w:basedOn w:val="1"/>
    <w:qFormat/>
    <w:uiPriority w:val="0"/>
    <w:pPr>
      <w:widowControl/>
      <w:spacing w:after="160"/>
    </w:pPr>
    <w:rPr>
      <w:rFonts w:ascii="宋体" w:hAnsi="宋体" w:cs="宋体"/>
      <w:szCs w:val="24"/>
    </w:rPr>
  </w:style>
  <w:style w:type="paragraph" w:customStyle="1" w:styleId="557">
    <w:name w:val="Char Char Char Char Char Char Char Char Char Char Char Char Char"/>
    <w:basedOn w:val="1"/>
    <w:qFormat/>
    <w:uiPriority w:val="0"/>
    <w:pPr>
      <w:widowControl/>
      <w:spacing w:after="160"/>
    </w:pPr>
    <w:rPr>
      <w:rFonts w:ascii="宋体" w:hAnsi="宋体" w:cs="宋体"/>
      <w:szCs w:val="24"/>
    </w:rPr>
  </w:style>
  <w:style w:type="paragraph" w:customStyle="1" w:styleId="558">
    <w:name w:val="OmniPage #6"/>
    <w:basedOn w:val="1"/>
    <w:qFormat/>
    <w:uiPriority w:val="0"/>
    <w:pPr>
      <w:widowControl/>
      <w:spacing w:after="160"/>
      <w:jc w:val="left"/>
    </w:pPr>
    <w:rPr>
      <w:rFonts w:ascii="宋体" w:hAnsi="宋体" w:eastAsia="MS Mincho" w:cs="宋体"/>
      <w:kern w:val="0"/>
      <w:sz w:val="20"/>
      <w:szCs w:val="24"/>
    </w:rPr>
  </w:style>
  <w:style w:type="paragraph" w:customStyle="1" w:styleId="559">
    <w:name w:val="正文样式3"/>
    <w:basedOn w:val="1"/>
    <w:qFormat/>
    <w:uiPriority w:val="0"/>
    <w:pPr>
      <w:widowControl/>
      <w:adjustRightInd w:val="0"/>
      <w:spacing w:after="160" w:line="20" w:lineRule="atLeast"/>
      <w:jc w:val="center"/>
      <w:textAlignment w:val="baseline"/>
    </w:pPr>
    <w:rPr>
      <w:rFonts w:ascii="宋体" w:hAnsi="宋体" w:cs="宋体"/>
      <w:kern w:val="0"/>
      <w:sz w:val="24"/>
      <w:szCs w:val="24"/>
    </w:rPr>
  </w:style>
  <w:style w:type="paragraph" w:customStyle="1" w:styleId="560">
    <w:name w:val="kapitel"/>
    <w:basedOn w:val="1"/>
    <w:qFormat/>
    <w:uiPriority w:val="0"/>
    <w:pPr>
      <w:widowControl/>
      <w:autoSpaceDE w:val="0"/>
      <w:autoSpaceDN w:val="0"/>
      <w:adjustRightInd w:val="0"/>
      <w:spacing w:after="1" w:line="200" w:lineRule="atLeast"/>
    </w:pPr>
    <w:rPr>
      <w:rFonts w:ascii="Helvetica" w:hAnsi="Helvetica" w:eastAsia="MS Mincho" w:cs="宋体"/>
      <w:kern w:val="0"/>
      <w:sz w:val="20"/>
      <w:szCs w:val="24"/>
      <w:lang w:val="de-CH"/>
    </w:rPr>
  </w:style>
  <w:style w:type="paragraph" w:customStyle="1" w:styleId="561">
    <w:name w:val="form"/>
    <w:basedOn w:val="523"/>
    <w:qFormat/>
    <w:uiPriority w:val="0"/>
    <w:pPr>
      <w:keepLines/>
      <w:tabs>
        <w:tab w:val="left" w:pos="284"/>
        <w:tab w:val="right" w:leader="dot" w:pos="10091"/>
      </w:tabs>
      <w:spacing w:after="1" w:line="270" w:lineRule="atLeast"/>
      <w:jc w:val="both"/>
    </w:pPr>
    <w:rPr>
      <w:color w:val="auto"/>
      <w:sz w:val="18"/>
    </w:rPr>
  </w:style>
  <w:style w:type="paragraph" w:customStyle="1" w:styleId="562">
    <w:name w:val="xl35"/>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563">
    <w:name w:val="xl71"/>
    <w:basedOn w:val="1"/>
    <w:qFormat/>
    <w:uiPriority w:val="0"/>
    <w:pPr>
      <w:widowControl/>
      <w:pBdr>
        <w:left w:val="single" w:color="auto" w:sz="8" w:space="0"/>
      </w:pBdr>
      <w:spacing w:before="100" w:beforeAutospacing="1" w:after="100" w:afterAutospacing="1"/>
      <w:jc w:val="center"/>
      <w:textAlignment w:val="center"/>
    </w:pPr>
    <w:rPr>
      <w:rFonts w:ascii="宋体" w:hAnsi="宋体" w:cs="宋体"/>
      <w:kern w:val="0"/>
      <w:sz w:val="24"/>
      <w:szCs w:val="24"/>
    </w:rPr>
  </w:style>
  <w:style w:type="paragraph" w:customStyle="1" w:styleId="564">
    <w:name w:val="xl26"/>
    <w:basedOn w:val="1"/>
    <w:qFormat/>
    <w:uiPriority w:val="0"/>
    <w:pPr>
      <w:widowControl/>
      <w:spacing w:before="100" w:beforeAutospacing="1" w:after="100" w:afterAutospacing="1"/>
      <w:jc w:val="left"/>
      <w:textAlignment w:val="center"/>
    </w:pPr>
    <w:rPr>
      <w:rFonts w:ascii="Arial" w:hAnsi="Arial" w:eastAsia="Arial Unicode MS" w:cs="Arial"/>
      <w:b/>
      <w:bCs/>
      <w:kern w:val="0"/>
      <w:sz w:val="24"/>
      <w:szCs w:val="24"/>
    </w:rPr>
  </w:style>
  <w:style w:type="paragraph" w:customStyle="1" w:styleId="565">
    <w:name w:val="1正文段落"/>
    <w:basedOn w:val="1"/>
    <w:qFormat/>
    <w:uiPriority w:val="0"/>
    <w:pPr>
      <w:widowControl/>
      <w:spacing w:after="160" w:line="360" w:lineRule="auto"/>
      <w:ind w:firstLine="480" w:firstLineChars="200"/>
      <w:jc w:val="left"/>
    </w:pPr>
    <w:rPr>
      <w:rFonts w:ascii="宋体" w:hAnsi="宋体" w:cs="宋体"/>
      <w:snapToGrid w:val="0"/>
      <w:kern w:val="0"/>
      <w:sz w:val="24"/>
      <w:szCs w:val="24"/>
    </w:rPr>
  </w:style>
  <w:style w:type="paragraph" w:customStyle="1" w:styleId="566">
    <w:name w:val="w2"/>
    <w:basedOn w:val="4"/>
    <w:next w:val="543"/>
    <w:qFormat/>
    <w:uiPriority w:val="0"/>
    <w:pPr>
      <w:adjustRightInd w:val="0"/>
      <w:spacing w:line="416" w:lineRule="atLeast"/>
      <w:ind w:left="840" w:hanging="420"/>
      <w:textAlignment w:val="baseline"/>
    </w:pPr>
    <w:rPr>
      <w:rFonts w:ascii="Times New Roman" w:hAnsi="Times New Roman" w:eastAsia="宋体"/>
      <w:sz w:val="28"/>
      <w:szCs w:val="28"/>
    </w:rPr>
  </w:style>
  <w:style w:type="paragraph" w:customStyle="1" w:styleId="567">
    <w:name w:val="Bullet Indent"/>
    <w:basedOn w:val="396"/>
    <w:qFormat/>
    <w:uiPriority w:val="0"/>
    <w:pPr>
      <w:tabs>
        <w:tab w:val="left" w:pos="1276"/>
        <w:tab w:val="clear" w:pos="851"/>
      </w:tabs>
      <w:spacing w:after="60"/>
      <w:ind w:left="1276"/>
    </w:pPr>
  </w:style>
  <w:style w:type="paragraph" w:customStyle="1" w:styleId="568">
    <w:name w:val="xl37"/>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569">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36"/>
      <w:szCs w:val="36"/>
    </w:rPr>
  </w:style>
  <w:style w:type="paragraph" w:customStyle="1" w:styleId="570">
    <w:name w:val="4 Char"/>
    <w:basedOn w:val="1"/>
    <w:qFormat/>
    <w:uiPriority w:val="0"/>
    <w:pPr>
      <w:widowControl/>
      <w:spacing w:after="160"/>
    </w:pPr>
    <w:rPr>
      <w:rFonts w:ascii="宋体" w:hAnsi="宋体" w:cs="宋体"/>
      <w:szCs w:val="24"/>
    </w:rPr>
  </w:style>
  <w:style w:type="paragraph" w:customStyle="1" w:styleId="571">
    <w:name w:val="Num List (b)"/>
    <w:basedOn w:val="527"/>
    <w:next w:val="527"/>
    <w:qFormat/>
    <w:uiPriority w:val="0"/>
    <w:pPr>
      <w:tabs>
        <w:tab w:val="left" w:pos="1500"/>
        <w:tab w:val="clear" w:pos="851"/>
      </w:tabs>
    </w:pPr>
  </w:style>
  <w:style w:type="paragraph" w:customStyle="1" w:styleId="572">
    <w:name w:val="Char1 Char Char Char Char Char Char"/>
    <w:basedOn w:val="1"/>
    <w:qFormat/>
    <w:uiPriority w:val="0"/>
    <w:pPr>
      <w:widowControl/>
      <w:spacing w:after="160"/>
    </w:pPr>
    <w:rPr>
      <w:rFonts w:ascii="宋体" w:hAnsi="宋体" w:cs="宋体"/>
      <w:szCs w:val="24"/>
    </w:rPr>
  </w:style>
  <w:style w:type="paragraph" w:customStyle="1" w:styleId="573">
    <w:name w:val="xl68"/>
    <w:basedOn w:val="1"/>
    <w:qFormat/>
    <w:uiPriority w:val="0"/>
    <w:pPr>
      <w:widowControl/>
      <w:pBdr>
        <w:top w:val="single" w:color="auto" w:sz="8" w:space="0"/>
        <w:left w:val="single" w:color="auto" w:sz="8" w:space="0"/>
      </w:pBdr>
      <w:spacing w:before="100" w:beforeAutospacing="1" w:after="100" w:afterAutospacing="1"/>
      <w:jc w:val="center"/>
      <w:textAlignment w:val="center"/>
    </w:pPr>
    <w:rPr>
      <w:rFonts w:ascii="宋体" w:hAnsi="宋体" w:cs="宋体"/>
      <w:b/>
      <w:bCs/>
      <w:kern w:val="0"/>
      <w:sz w:val="36"/>
      <w:szCs w:val="36"/>
    </w:rPr>
  </w:style>
  <w:style w:type="paragraph" w:customStyle="1" w:styleId="574">
    <w:name w:val="5"/>
    <w:basedOn w:val="1"/>
    <w:next w:val="77"/>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575">
    <w:name w:val="hilite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76">
    <w:name w:val="xl62"/>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textAlignment w:val="center"/>
    </w:pPr>
    <w:rPr>
      <w:rFonts w:ascii="宋体" w:hAnsi="宋体" w:cs="宋体"/>
      <w:kern w:val="0"/>
      <w:sz w:val="24"/>
      <w:szCs w:val="24"/>
    </w:rPr>
  </w:style>
  <w:style w:type="paragraph" w:customStyle="1" w:styleId="577">
    <w:name w:val="lastfoot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78">
    <w:name w:val="xl29"/>
    <w:basedOn w:val="1"/>
    <w:qFormat/>
    <w:uiPriority w:val="0"/>
    <w:pPr>
      <w:widowControl/>
      <w:spacing w:before="100" w:beforeAutospacing="1" w:after="100" w:afterAutospacing="1"/>
      <w:jc w:val="left"/>
      <w:textAlignment w:val="center"/>
    </w:pPr>
    <w:rPr>
      <w:rFonts w:hint="eastAsia" w:ascii="楷体_GB2312" w:hAnsi="Arial Unicode MS" w:eastAsia="楷体_GB2312" w:cs="Arial Unicode MS"/>
      <w:kern w:val="0"/>
      <w:sz w:val="24"/>
      <w:szCs w:val="24"/>
    </w:rPr>
  </w:style>
  <w:style w:type="paragraph" w:customStyle="1" w:styleId="579">
    <w:name w:val="xl70"/>
    <w:basedOn w:val="1"/>
    <w:qFormat/>
    <w:uiPriority w:val="0"/>
    <w:pPr>
      <w:widowControl/>
      <w:pBdr>
        <w:top w:val="single" w:color="auto" w:sz="8"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580">
    <w:name w:val="zCover Text"/>
    <w:basedOn w:val="1"/>
    <w:qFormat/>
    <w:uiPriority w:val="0"/>
    <w:pPr>
      <w:widowControl/>
      <w:spacing w:before="40" w:after="40"/>
      <w:jc w:val="left"/>
    </w:pPr>
    <w:rPr>
      <w:rFonts w:ascii="Arial" w:hAnsi="Arial" w:eastAsia="MS Mincho" w:cs="宋体"/>
      <w:kern w:val="0"/>
      <w:sz w:val="16"/>
      <w:szCs w:val="24"/>
    </w:rPr>
  </w:style>
  <w:style w:type="paragraph" w:customStyle="1" w:styleId="581">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int="eastAsia" w:ascii="楷体_GB2312" w:hAnsi="Arial Unicode MS" w:eastAsia="楷体_GB2312" w:cs="Arial Unicode MS"/>
      <w:color w:val="000000"/>
      <w:kern w:val="0"/>
      <w:sz w:val="24"/>
      <w:szCs w:val="24"/>
    </w:rPr>
  </w:style>
  <w:style w:type="paragraph" w:customStyle="1" w:styleId="582">
    <w:name w:val="Blank"/>
    <w:basedOn w:val="444"/>
    <w:qFormat/>
    <w:uiPriority w:val="0"/>
    <w:pPr>
      <w:pBdr>
        <w:top w:val="none" w:color="auto" w:sz="0" w:space="0"/>
      </w:pBdr>
    </w:pPr>
  </w:style>
  <w:style w:type="paragraph" w:customStyle="1" w:styleId="583">
    <w:name w:val="tll"/>
    <w:basedOn w:val="1"/>
    <w:qFormat/>
    <w:uiPriority w:val="0"/>
    <w:pPr>
      <w:widowControl/>
      <w:autoSpaceDE w:val="0"/>
      <w:autoSpaceDN w:val="0"/>
      <w:adjustRightInd w:val="0"/>
      <w:snapToGrid w:val="0"/>
      <w:spacing w:after="160"/>
    </w:pPr>
    <w:rPr>
      <w:rFonts w:ascii="仿宋_GB2312" w:hAnsi="Arial" w:eastAsia="仿宋_GB2312" w:cs="宋体"/>
      <w:kern w:val="0"/>
      <w:szCs w:val="24"/>
    </w:rPr>
  </w:style>
  <w:style w:type="paragraph" w:customStyle="1" w:styleId="584">
    <w:name w:val="xl67"/>
    <w:basedOn w:val="1"/>
    <w:qFormat/>
    <w:uiPriority w:val="0"/>
    <w:pPr>
      <w:widowControl/>
      <w:pBdr>
        <w:top w:val="single" w:color="auto" w:sz="8" w:space="0"/>
        <w:bottom w:val="single" w:color="auto" w:sz="8" w:space="0"/>
      </w:pBdr>
      <w:spacing w:before="100" w:beforeAutospacing="1" w:after="100" w:afterAutospacing="1"/>
      <w:jc w:val="left"/>
      <w:textAlignment w:val="center"/>
    </w:pPr>
    <w:rPr>
      <w:rFonts w:ascii="宋体" w:hAnsi="宋体" w:cs="宋体"/>
      <w:kern w:val="0"/>
      <w:sz w:val="24"/>
      <w:szCs w:val="24"/>
    </w:rPr>
  </w:style>
  <w:style w:type="paragraph" w:customStyle="1" w:styleId="585">
    <w:name w:val="font0"/>
    <w:basedOn w:val="1"/>
    <w:qFormat/>
    <w:uiPriority w:val="0"/>
    <w:pPr>
      <w:widowControl/>
      <w:spacing w:before="100" w:beforeAutospacing="1" w:after="100" w:afterAutospacing="1"/>
      <w:jc w:val="left"/>
    </w:pPr>
    <w:rPr>
      <w:rFonts w:hint="eastAsia" w:ascii="宋体" w:hAnsi="宋体" w:cs="Arial Unicode MS"/>
      <w:kern w:val="0"/>
      <w:sz w:val="24"/>
      <w:szCs w:val="24"/>
    </w:rPr>
  </w:style>
  <w:style w:type="paragraph" w:customStyle="1" w:styleId="586">
    <w:name w:val="付标题"/>
    <w:basedOn w:val="1"/>
    <w:qFormat/>
    <w:uiPriority w:val="0"/>
    <w:pPr>
      <w:widowControl/>
      <w:spacing w:after="160" w:line="960" w:lineRule="auto"/>
      <w:jc w:val="center"/>
    </w:pPr>
    <w:rPr>
      <w:rFonts w:ascii="华文隶书" w:hAnsi="宋体" w:eastAsia="华文隶书" w:cs="Arial"/>
      <w:b/>
      <w:bCs/>
      <w:snapToGrid w:val="0"/>
      <w:sz w:val="72"/>
      <w:szCs w:val="72"/>
    </w:rPr>
  </w:style>
  <w:style w:type="character" w:customStyle="1" w:styleId="587">
    <w:name w:val="日期 Char1"/>
    <w:semiHidden/>
    <w:qFormat/>
    <w:uiPriority w:val="0"/>
    <w:rPr>
      <w:kern w:val="2"/>
      <w:sz w:val="21"/>
    </w:rPr>
  </w:style>
  <w:style w:type="character" w:customStyle="1" w:styleId="588">
    <w:name w:val="正文文本 Char1"/>
    <w:semiHidden/>
    <w:qFormat/>
    <w:uiPriority w:val="0"/>
    <w:rPr>
      <w:kern w:val="2"/>
      <w:sz w:val="21"/>
    </w:rPr>
  </w:style>
  <w:style w:type="character" w:customStyle="1" w:styleId="589">
    <w:name w:val="HTML 预设格式 Char2"/>
    <w:semiHidden/>
    <w:qFormat/>
    <w:uiPriority w:val="0"/>
    <w:rPr>
      <w:rFonts w:hint="default" w:ascii="Courier New" w:hAnsi="Courier New" w:cs="Courier New"/>
      <w:kern w:val="2"/>
    </w:rPr>
  </w:style>
  <w:style w:type="character" w:customStyle="1" w:styleId="590">
    <w:name w:val="正文文本 2 Char2"/>
    <w:semiHidden/>
    <w:qFormat/>
    <w:uiPriority w:val="0"/>
    <w:rPr>
      <w:kern w:val="2"/>
      <w:sz w:val="21"/>
    </w:rPr>
  </w:style>
  <w:style w:type="character" w:customStyle="1" w:styleId="591">
    <w:name w:val="正文文本缩进 2 Char2"/>
    <w:semiHidden/>
    <w:qFormat/>
    <w:uiPriority w:val="0"/>
    <w:rPr>
      <w:kern w:val="2"/>
      <w:sz w:val="21"/>
    </w:rPr>
  </w:style>
  <w:style w:type="character" w:customStyle="1" w:styleId="592">
    <w:name w:val="批注文字 Char2"/>
    <w:semiHidden/>
    <w:qFormat/>
    <w:uiPriority w:val="0"/>
    <w:rPr>
      <w:kern w:val="2"/>
      <w:sz w:val="21"/>
    </w:rPr>
  </w:style>
  <w:style w:type="character" w:customStyle="1" w:styleId="593">
    <w:name w:val="批注框文本 Char1"/>
    <w:semiHidden/>
    <w:qFormat/>
    <w:uiPriority w:val="0"/>
    <w:rPr>
      <w:kern w:val="2"/>
      <w:sz w:val="18"/>
      <w:szCs w:val="18"/>
    </w:rPr>
  </w:style>
  <w:style w:type="character" w:customStyle="1" w:styleId="594">
    <w:name w:val="脚注文本 Char2"/>
    <w:semiHidden/>
    <w:qFormat/>
    <w:uiPriority w:val="0"/>
    <w:rPr>
      <w:kern w:val="2"/>
      <w:sz w:val="18"/>
      <w:szCs w:val="18"/>
    </w:rPr>
  </w:style>
  <w:style w:type="character" w:customStyle="1" w:styleId="595">
    <w:name w:val="称呼 Char2"/>
    <w:semiHidden/>
    <w:qFormat/>
    <w:uiPriority w:val="0"/>
    <w:rPr>
      <w:kern w:val="2"/>
      <w:sz w:val="21"/>
    </w:rPr>
  </w:style>
  <w:style w:type="character" w:customStyle="1" w:styleId="596">
    <w:name w:val="尾注文本 Char2"/>
    <w:semiHidden/>
    <w:qFormat/>
    <w:uiPriority w:val="0"/>
    <w:rPr>
      <w:kern w:val="2"/>
      <w:sz w:val="21"/>
    </w:rPr>
  </w:style>
  <w:style w:type="character" w:customStyle="1" w:styleId="597">
    <w:name w:val="页脚 Char1"/>
    <w:semiHidden/>
    <w:qFormat/>
    <w:uiPriority w:val="99"/>
    <w:rPr>
      <w:kern w:val="2"/>
      <w:sz w:val="18"/>
      <w:szCs w:val="18"/>
    </w:rPr>
  </w:style>
  <w:style w:type="character" w:customStyle="1" w:styleId="598">
    <w:name w:val="正文首行缩进 Char2"/>
    <w:semiHidden/>
    <w:qFormat/>
    <w:uiPriority w:val="0"/>
  </w:style>
  <w:style w:type="character" w:customStyle="1" w:styleId="599">
    <w:name w:val="正文文本缩进 3 Char2"/>
    <w:semiHidden/>
    <w:qFormat/>
    <w:uiPriority w:val="0"/>
    <w:rPr>
      <w:kern w:val="2"/>
      <w:sz w:val="16"/>
      <w:szCs w:val="16"/>
    </w:rPr>
  </w:style>
  <w:style w:type="character" w:customStyle="1" w:styleId="600">
    <w:name w:val="页眉 Char1"/>
    <w:semiHidden/>
    <w:qFormat/>
    <w:uiPriority w:val="99"/>
    <w:rPr>
      <w:kern w:val="2"/>
      <w:sz w:val="18"/>
      <w:szCs w:val="18"/>
    </w:rPr>
  </w:style>
  <w:style w:type="character" w:customStyle="1" w:styleId="601">
    <w:name w:val="标题 Char2"/>
    <w:qFormat/>
    <w:uiPriority w:val="0"/>
    <w:rPr>
      <w:rFonts w:hint="default" w:ascii="Cambria" w:hAnsi="Cambria" w:cs="Times New Roman"/>
      <w:b/>
      <w:bCs/>
      <w:kern w:val="2"/>
      <w:sz w:val="32"/>
      <w:szCs w:val="32"/>
    </w:rPr>
  </w:style>
  <w:style w:type="character" w:customStyle="1" w:styleId="602">
    <w:name w:val="正文文本缩进 Char1"/>
    <w:semiHidden/>
    <w:qFormat/>
    <w:locked/>
    <w:uiPriority w:val="0"/>
    <w:rPr>
      <w:kern w:val="2"/>
      <w:sz w:val="21"/>
    </w:rPr>
  </w:style>
  <w:style w:type="character" w:customStyle="1" w:styleId="603">
    <w:name w:val="正文首行缩进 2 Char2"/>
    <w:semiHidden/>
    <w:qFormat/>
    <w:uiPriority w:val="0"/>
  </w:style>
  <w:style w:type="character" w:customStyle="1" w:styleId="604">
    <w:name w:val="正文文本 3 Char2"/>
    <w:semiHidden/>
    <w:qFormat/>
    <w:uiPriority w:val="0"/>
    <w:rPr>
      <w:kern w:val="2"/>
      <w:sz w:val="16"/>
      <w:szCs w:val="16"/>
    </w:rPr>
  </w:style>
  <w:style w:type="character" w:customStyle="1" w:styleId="605">
    <w:name w:val="文档结构图 Char2"/>
    <w:semiHidden/>
    <w:qFormat/>
    <w:uiPriority w:val="0"/>
    <w:rPr>
      <w:rFonts w:hint="eastAsia" w:ascii="宋体" w:hAnsi="宋体" w:eastAsia="宋体"/>
      <w:kern w:val="2"/>
      <w:sz w:val="18"/>
      <w:szCs w:val="18"/>
    </w:rPr>
  </w:style>
  <w:style w:type="character" w:customStyle="1" w:styleId="606">
    <w:name w:val="无间隔 字符1"/>
    <w:link w:val="222"/>
    <w:qFormat/>
    <w:locked/>
    <w:uiPriority w:val="1"/>
    <w:rPr>
      <w:rFonts w:ascii="等线" w:hAnsi="等线" w:eastAsia="等线"/>
      <w:sz w:val="21"/>
      <w:szCs w:val="21"/>
    </w:rPr>
  </w:style>
  <w:style w:type="paragraph" w:customStyle="1" w:styleId="607">
    <w:name w:val="修订3"/>
    <w:hidden/>
    <w:semiHidden/>
    <w:qFormat/>
    <w:uiPriority w:val="99"/>
    <w:pPr>
      <w:spacing w:after="160" w:line="259" w:lineRule="auto"/>
    </w:pPr>
    <w:rPr>
      <w:rFonts w:ascii="Times New Roman" w:hAnsi="Times New Roman" w:eastAsia="宋体" w:cs="Times New Roman"/>
      <w:kern w:val="2"/>
      <w:sz w:val="21"/>
      <w:lang w:val="en-US" w:eastAsia="zh-CN" w:bidi="ar-SA"/>
    </w:rPr>
  </w:style>
  <w:style w:type="paragraph" w:customStyle="1" w:styleId="608">
    <w:name w:val="ETSC- Column left"/>
    <w:link w:val="609"/>
    <w:qFormat/>
    <w:uiPriority w:val="0"/>
    <w:pPr>
      <w:spacing w:before="60" w:after="60" w:line="0" w:lineRule="atLeast"/>
    </w:pPr>
    <w:rPr>
      <w:rFonts w:ascii="Times New Roman" w:hAnsi="Times New Roman" w:eastAsia="宋体" w:cs="Times New Roman"/>
      <w:sz w:val="21"/>
      <w:szCs w:val="21"/>
      <w:lang w:val="en-GB" w:eastAsia="en-US" w:bidi="en-US"/>
    </w:rPr>
  </w:style>
  <w:style w:type="character" w:customStyle="1" w:styleId="609">
    <w:name w:val="ETSC- Column left Char"/>
    <w:link w:val="608"/>
    <w:qFormat/>
    <w:uiPriority w:val="0"/>
    <w:rPr>
      <w:sz w:val="21"/>
      <w:szCs w:val="21"/>
      <w:lang w:val="en-GB" w:eastAsia="en-US" w:bidi="en-US"/>
    </w:rPr>
  </w:style>
  <w:style w:type="paragraph" w:customStyle="1" w:styleId="610">
    <w:name w:val="msonormal"/>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611">
    <w:name w:val="无间隔 字符"/>
    <w:qFormat/>
    <w:locked/>
    <w:uiPriority w:val="1"/>
    <w:rPr>
      <w:rFonts w:ascii="Calibri" w:hAnsi="Calibri" w:cs="Calibri"/>
    </w:rPr>
  </w:style>
  <w:style w:type="character" w:customStyle="1" w:styleId="612">
    <w:name w:val="标题 1 字符1"/>
    <w:qFormat/>
    <w:locked/>
    <w:uiPriority w:val="0"/>
    <w:rPr>
      <w:rFonts w:ascii="Arial" w:hAnsi="Arial"/>
      <w:b/>
      <w:color w:val="000000"/>
      <w:kern w:val="28"/>
      <w:sz w:val="36"/>
      <w:lang w:val="en-GB" w:eastAsia="sv-SE"/>
    </w:rPr>
  </w:style>
  <w:style w:type="character" w:customStyle="1" w:styleId="613">
    <w:name w:val="标题 5 字符1"/>
    <w:semiHidden/>
    <w:qFormat/>
    <w:locked/>
    <w:uiPriority w:val="0"/>
    <w:rPr>
      <w:b/>
      <w:bCs/>
      <w:kern w:val="2"/>
      <w:sz w:val="28"/>
      <w:szCs w:val="28"/>
      <w:lang w:val="zh-CN" w:eastAsia="zh-CN"/>
    </w:rPr>
  </w:style>
  <w:style w:type="character" w:customStyle="1" w:styleId="614">
    <w:name w:val="标题 6 字符1"/>
    <w:semiHidden/>
    <w:qFormat/>
    <w:locked/>
    <w:uiPriority w:val="0"/>
    <w:rPr>
      <w:rFonts w:ascii="Cambria" w:hAnsi="Cambria"/>
      <w:b/>
      <w:bCs/>
      <w:kern w:val="2"/>
      <w:sz w:val="24"/>
      <w:szCs w:val="24"/>
      <w:lang w:val="zh-CN" w:eastAsia="zh-CN"/>
    </w:rPr>
  </w:style>
  <w:style w:type="character" w:customStyle="1" w:styleId="615">
    <w:name w:val="标题 8 字符1"/>
    <w:semiHidden/>
    <w:qFormat/>
    <w:locked/>
    <w:uiPriority w:val="0"/>
    <w:rPr>
      <w:rFonts w:ascii="Arial" w:hAnsi="Arial" w:eastAsia="黑体"/>
      <w:sz w:val="24"/>
      <w:lang w:val="zh-CN" w:eastAsia="zh-CN"/>
    </w:rPr>
  </w:style>
  <w:style w:type="character" w:customStyle="1" w:styleId="616">
    <w:name w:val="标题 7 字符1"/>
    <w:semiHidden/>
    <w:qFormat/>
    <w:locked/>
    <w:uiPriority w:val="0"/>
    <w:rPr>
      <w:rFonts w:ascii="宋体"/>
      <w:b/>
      <w:sz w:val="24"/>
      <w:lang w:val="zh-CN" w:eastAsia="zh-CN"/>
    </w:rPr>
  </w:style>
  <w:style w:type="character" w:customStyle="1" w:styleId="617">
    <w:name w:val="标题 2 字符1"/>
    <w:semiHidden/>
    <w:qFormat/>
    <w:locked/>
    <w:uiPriority w:val="0"/>
    <w:rPr>
      <w:rFonts w:ascii="Arial" w:hAnsi="Arial" w:eastAsia="黑体"/>
      <w:b/>
      <w:bCs/>
      <w:sz w:val="32"/>
      <w:szCs w:val="32"/>
      <w:lang w:val="en-GB" w:eastAsia="sv-SE"/>
    </w:rPr>
  </w:style>
  <w:style w:type="character" w:customStyle="1" w:styleId="618">
    <w:name w:val="标题 9 字符1"/>
    <w:semiHidden/>
    <w:qFormat/>
    <w:locked/>
    <w:uiPriority w:val="0"/>
    <w:rPr>
      <w:rFonts w:ascii="Arial" w:hAnsi="Arial" w:eastAsia="黑体"/>
      <w:sz w:val="24"/>
      <w:lang w:val="zh-CN" w:eastAsia="zh-CN"/>
    </w:rPr>
  </w:style>
  <w:style w:type="character" w:customStyle="1" w:styleId="619">
    <w:name w:val="标题 3 字符1"/>
    <w:semiHidden/>
    <w:qFormat/>
    <w:locked/>
    <w:uiPriority w:val="0"/>
    <w:rPr>
      <w:rFonts w:ascii="宋体"/>
      <w:color w:val="000000"/>
      <w:spacing w:val="-20"/>
      <w:sz w:val="28"/>
      <w:lang w:val="zh-CN" w:eastAsia="zh-CN"/>
    </w:rPr>
  </w:style>
  <w:style w:type="character" w:customStyle="1" w:styleId="620">
    <w:name w:val="标题 4 字符1"/>
    <w:semiHidden/>
    <w:qFormat/>
    <w:locked/>
    <w:uiPriority w:val="0"/>
    <w:rPr>
      <w:rFonts w:ascii="Arial" w:hAnsi="Arial" w:eastAsia="黑体"/>
      <w:b/>
      <w:kern w:val="2"/>
      <w:sz w:val="28"/>
      <w:lang w:val="zh-CN" w:eastAsia="zh-CN"/>
    </w:rPr>
  </w:style>
  <w:style w:type="paragraph" w:customStyle="1" w:styleId="621">
    <w:name w:val="(aNormal) + 宋体 + No Spacing"/>
    <w:basedOn w:val="1"/>
    <w:qFormat/>
    <w:uiPriority w:val="0"/>
    <w:pPr>
      <w:widowControl/>
      <w:numPr>
        <w:ilvl w:val="0"/>
        <w:numId w:val="9"/>
      </w:numPr>
      <w:spacing w:after="120" w:line="240" w:lineRule="atLeast"/>
    </w:pPr>
    <w:rPr>
      <w:rFonts w:ascii="宋体" w:hAnsi="宋体"/>
      <w:kern w:val="0"/>
      <w:sz w:val="20"/>
      <w:lang w:val="en-GB"/>
    </w:rPr>
  </w:style>
  <w:style w:type="paragraph" w:customStyle="1" w:styleId="622">
    <w:name w:val="(aNormal) + 宋体"/>
    <w:basedOn w:val="1"/>
    <w:link w:val="623"/>
    <w:qFormat/>
    <w:uiPriority w:val="0"/>
    <w:pPr>
      <w:widowControl/>
      <w:spacing w:before="240" w:after="120"/>
    </w:pPr>
    <w:rPr>
      <w:rFonts w:ascii="宋体" w:hAnsi="宋体"/>
      <w:kern w:val="0"/>
      <w:sz w:val="20"/>
      <w:lang w:val="en-GB"/>
    </w:rPr>
  </w:style>
  <w:style w:type="character" w:customStyle="1" w:styleId="623">
    <w:name w:val="(aNormal) + 宋体 Char"/>
    <w:link w:val="622"/>
    <w:qFormat/>
    <w:uiPriority w:val="0"/>
    <w:rPr>
      <w:rFonts w:ascii="宋体" w:hAnsi="宋体"/>
      <w:lang w:val="en-GB"/>
    </w:rPr>
  </w:style>
  <w:style w:type="paragraph" w:customStyle="1" w:styleId="624">
    <w:name w:val="Standard-Text"/>
    <w:basedOn w:val="1"/>
    <w:next w:val="1"/>
    <w:qFormat/>
    <w:uiPriority w:val="0"/>
    <w:pPr>
      <w:widowControl/>
      <w:spacing w:before="120" w:after="120" w:line="240" w:lineRule="atLeast"/>
    </w:pPr>
    <w:rPr>
      <w:rFonts w:ascii="Arial" w:hAnsi="Arial"/>
      <w:kern w:val="0"/>
      <w:sz w:val="20"/>
      <w:lang w:val="en-GB" w:eastAsia="en-US"/>
    </w:rPr>
  </w:style>
  <w:style w:type="paragraph" w:customStyle="1" w:styleId="625">
    <w:name w:val="Standard-Text Char"/>
    <w:basedOn w:val="1"/>
    <w:next w:val="1"/>
    <w:link w:val="626"/>
    <w:qFormat/>
    <w:uiPriority w:val="0"/>
    <w:pPr>
      <w:widowControl/>
      <w:spacing w:before="120" w:after="120"/>
    </w:pPr>
    <w:rPr>
      <w:rFonts w:ascii="Arial" w:hAnsi="Arial" w:eastAsia="Times New Roman"/>
      <w:kern w:val="0"/>
      <w:sz w:val="20"/>
      <w:lang w:val="en-GB" w:eastAsia="en-US"/>
    </w:rPr>
  </w:style>
  <w:style w:type="character" w:customStyle="1" w:styleId="626">
    <w:name w:val="Standard-Text Char Char"/>
    <w:link w:val="625"/>
    <w:qFormat/>
    <w:uiPriority w:val="0"/>
    <w:rPr>
      <w:rFonts w:ascii="Arial" w:hAnsi="Arial" w:eastAsia="Times New Roman"/>
      <w:lang w:val="en-GB" w:eastAsia="en-US"/>
    </w:rPr>
  </w:style>
  <w:style w:type="paragraph" w:customStyle="1" w:styleId="627">
    <w:name w:val="Standard Arial"/>
    <w:basedOn w:val="1"/>
    <w:qFormat/>
    <w:uiPriority w:val="0"/>
    <w:pPr>
      <w:spacing w:after="160"/>
      <w:ind w:left="851"/>
    </w:pPr>
    <w:rPr>
      <w:rFonts w:ascii="Arial" w:hAnsi="Arial" w:eastAsia="Times New Roman"/>
      <w:kern w:val="0"/>
      <w:sz w:val="20"/>
      <w:lang w:val="en-GB" w:eastAsia="de-DE"/>
    </w:rPr>
  </w:style>
  <w:style w:type="paragraph" w:customStyle="1" w:styleId="628">
    <w:name w:val="STANDARD-EINGERÜCKT"/>
    <w:basedOn w:val="1"/>
    <w:qFormat/>
    <w:uiPriority w:val="0"/>
    <w:pPr>
      <w:spacing w:after="120"/>
      <w:ind w:left="1418"/>
    </w:pPr>
    <w:rPr>
      <w:rFonts w:ascii="Arial" w:hAnsi="Arial" w:eastAsia="Times New Roman"/>
      <w:kern w:val="0"/>
      <w:sz w:val="20"/>
      <w:lang w:val="de-DE" w:eastAsia="de-DE"/>
    </w:rPr>
  </w:style>
  <w:style w:type="paragraph" w:customStyle="1" w:styleId="629">
    <w:name w:val="(aHead3) + 宋体"/>
    <w:basedOn w:val="5"/>
    <w:next w:val="622"/>
    <w:qFormat/>
    <w:uiPriority w:val="0"/>
    <w:pPr>
      <w:keepLines w:val="0"/>
      <w:tabs>
        <w:tab w:val="left" w:pos="432"/>
      </w:tabs>
      <w:spacing w:before="120" w:after="240" w:line="240" w:lineRule="auto"/>
    </w:pPr>
    <w:rPr>
      <w:rFonts w:ascii="宋体" w:hAnsi="宋体" w:cs="Arial"/>
      <w:sz w:val="24"/>
      <w:szCs w:val="26"/>
      <w:lang w:val="en-GB" w:eastAsia="en-US"/>
    </w:rPr>
  </w:style>
  <w:style w:type="paragraph" w:customStyle="1" w:styleId="630">
    <w:name w:val="Heading 3 + 14 pt"/>
    <w:basedOn w:val="629"/>
    <w:qFormat/>
    <w:uiPriority w:val="0"/>
    <w:rPr>
      <w:sz w:val="28"/>
      <w:szCs w:val="28"/>
      <w:lang w:eastAsia="zh-CN"/>
    </w:rPr>
  </w:style>
  <w:style w:type="paragraph" w:customStyle="1" w:styleId="631">
    <w:name w:val="Standardabsatz"/>
    <w:basedOn w:val="1"/>
    <w:qFormat/>
    <w:uiPriority w:val="0"/>
    <w:pPr>
      <w:keepLines/>
      <w:widowControl/>
      <w:overflowPunct w:val="0"/>
      <w:autoSpaceDE w:val="0"/>
      <w:autoSpaceDN w:val="0"/>
      <w:adjustRightInd w:val="0"/>
      <w:spacing w:before="240" w:after="160"/>
      <w:textAlignment w:val="baseline"/>
    </w:pPr>
    <w:rPr>
      <w:rFonts w:ascii="Arial" w:hAnsi="Arial"/>
      <w:kern w:val="0"/>
      <w:sz w:val="20"/>
      <w:lang w:val="en-GB"/>
    </w:rPr>
  </w:style>
  <w:style w:type="paragraph" w:customStyle="1" w:styleId="632">
    <w:name w:val="(aHeading 4)+宋体"/>
    <w:basedOn w:val="6"/>
    <w:next w:val="622"/>
    <w:link w:val="633"/>
    <w:qFormat/>
    <w:uiPriority w:val="0"/>
    <w:pPr>
      <w:keepLines w:val="0"/>
      <w:widowControl w:val="0"/>
      <w:tabs>
        <w:tab w:val="left" w:pos="432"/>
        <w:tab w:val="left" w:pos="1080"/>
      </w:tabs>
      <w:autoSpaceDE w:val="0"/>
      <w:autoSpaceDN w:val="0"/>
      <w:adjustRightInd w:val="0"/>
      <w:spacing w:before="240" w:after="120" w:line="240" w:lineRule="auto"/>
      <w:ind w:left="1080" w:hanging="1080"/>
      <w:jc w:val="both"/>
    </w:pPr>
    <w:rPr>
      <w:rFonts w:ascii="宋体" w:hAnsi="宋体"/>
      <w:b/>
      <w:bCs/>
      <w:color w:val="auto"/>
      <w:kern w:val="2"/>
      <w:sz w:val="24"/>
      <w:szCs w:val="28"/>
      <w:lang w:val="zh-CN"/>
    </w:rPr>
  </w:style>
  <w:style w:type="character" w:customStyle="1" w:styleId="633">
    <w:name w:val="(aHeading 4)+宋体 Char Char"/>
    <w:link w:val="632"/>
    <w:qFormat/>
    <w:uiPriority w:val="0"/>
    <w:rPr>
      <w:rFonts w:ascii="宋体" w:hAnsi="宋体"/>
      <w:b/>
      <w:bCs/>
      <w:kern w:val="2"/>
      <w:sz w:val="24"/>
      <w:szCs w:val="28"/>
      <w:lang w:val="zh-CN"/>
    </w:rPr>
  </w:style>
  <w:style w:type="paragraph" w:customStyle="1" w:styleId="634">
    <w:name w:val="Standard-Text-Aufzählung"/>
    <w:basedOn w:val="1"/>
    <w:qFormat/>
    <w:uiPriority w:val="0"/>
    <w:pPr>
      <w:widowControl/>
      <w:tabs>
        <w:tab w:val="left" w:pos="1418"/>
      </w:tabs>
      <w:spacing w:after="120"/>
      <w:ind w:left="1702" w:hanging="284"/>
    </w:pPr>
    <w:rPr>
      <w:rFonts w:ascii="Arial" w:hAnsi="Arial"/>
      <w:kern w:val="0"/>
      <w:sz w:val="20"/>
      <w:lang w:val="de-DE" w:eastAsia="en-US"/>
    </w:rPr>
  </w:style>
  <w:style w:type="character" w:customStyle="1" w:styleId="635">
    <w:name w:val="short_text1"/>
    <w:qFormat/>
    <w:uiPriority w:val="0"/>
    <w:rPr>
      <w:sz w:val="29"/>
      <w:szCs w:val="29"/>
    </w:rPr>
  </w:style>
  <w:style w:type="paragraph" w:customStyle="1" w:styleId="636">
    <w:name w:val="Daten"/>
    <w:qFormat/>
    <w:uiPriority w:val="0"/>
    <w:pPr>
      <w:tabs>
        <w:tab w:val="left" w:pos="227"/>
        <w:tab w:val="left" w:pos="454"/>
        <w:tab w:val="left" w:pos="4763"/>
        <w:tab w:val="right" w:pos="9526"/>
      </w:tabs>
      <w:spacing w:after="160" w:line="259" w:lineRule="auto"/>
      <w:ind w:left="4763" w:hanging="4763"/>
    </w:pPr>
    <w:rPr>
      <w:rFonts w:ascii="Arial" w:hAnsi="Arial" w:eastAsia="Times New Roman" w:cs="Times New Roman"/>
      <w:color w:val="000000"/>
      <w:lang w:val="de-DE" w:eastAsia="de-DE" w:bidi="ar-SA"/>
    </w:rPr>
  </w:style>
  <w:style w:type="paragraph" w:customStyle="1" w:styleId="637">
    <w:name w:val="Style Body Text + Justified"/>
    <w:basedOn w:val="35"/>
    <w:qFormat/>
    <w:uiPriority w:val="0"/>
    <w:pPr>
      <w:spacing w:after="160"/>
    </w:pPr>
    <w:rPr>
      <w:rFonts w:ascii="宋体" w:hAnsi="宋体" w:eastAsia="宋体"/>
      <w:sz w:val="21"/>
      <w:lang w:val="de-DE"/>
    </w:rPr>
  </w:style>
  <w:style w:type="paragraph" w:customStyle="1" w:styleId="638">
    <w:name w:val="Header1-14"/>
    <w:basedOn w:val="3"/>
    <w:qFormat/>
    <w:uiPriority w:val="0"/>
    <w:pPr>
      <w:keepNext w:val="0"/>
      <w:keepLines w:val="0"/>
      <w:tabs>
        <w:tab w:val="left" w:pos="360"/>
      </w:tabs>
      <w:autoSpaceDE w:val="0"/>
      <w:autoSpaceDN w:val="0"/>
      <w:adjustRightInd w:val="0"/>
      <w:spacing w:before="240" w:after="240" w:line="240" w:lineRule="auto"/>
      <w:ind w:left="360" w:hanging="360"/>
    </w:pPr>
    <w:rPr>
      <w:rFonts w:ascii="宋体" w:hAnsi="宋体" w:cs="Arial"/>
      <w:bCs w:val="0"/>
      <w:caps/>
      <w:kern w:val="2"/>
      <w:sz w:val="28"/>
      <w:szCs w:val="32"/>
      <w:lang w:val="zh-CN"/>
    </w:rPr>
  </w:style>
  <w:style w:type="paragraph" w:customStyle="1" w:styleId="639">
    <w:name w:val="Header 2-12"/>
    <w:basedOn w:val="4"/>
    <w:next w:val="622"/>
    <w:qFormat/>
    <w:uiPriority w:val="0"/>
    <w:pPr>
      <w:keepNext w:val="0"/>
      <w:keepLines w:val="0"/>
      <w:tabs>
        <w:tab w:val="left" w:pos="390"/>
        <w:tab w:val="left" w:pos="1008"/>
      </w:tabs>
      <w:autoSpaceDE w:val="0"/>
      <w:autoSpaceDN w:val="0"/>
      <w:adjustRightInd w:val="0"/>
      <w:spacing w:before="240" w:after="240" w:line="240" w:lineRule="auto"/>
      <w:ind w:left="390" w:hanging="390"/>
    </w:pPr>
    <w:rPr>
      <w:rFonts w:ascii="宋体" w:hAnsi="宋体" w:eastAsia="宋体" w:cs="Arial"/>
      <w:caps/>
      <w:sz w:val="24"/>
      <w:szCs w:val="28"/>
    </w:rPr>
  </w:style>
  <w:style w:type="paragraph" w:customStyle="1" w:styleId="640">
    <w:name w:val="aHead3-10"/>
    <w:basedOn w:val="629"/>
    <w:next w:val="622"/>
    <w:qFormat/>
    <w:uiPriority w:val="0"/>
    <w:pPr>
      <w:tabs>
        <w:tab w:val="left" w:pos="936"/>
      </w:tabs>
      <w:spacing w:before="240"/>
      <w:ind w:left="720" w:hanging="504"/>
    </w:pPr>
    <w:rPr>
      <w:sz w:val="20"/>
    </w:rPr>
  </w:style>
  <w:style w:type="paragraph" w:customStyle="1" w:styleId="641">
    <w:name w:val="aHeader3-10"/>
    <w:basedOn w:val="629"/>
    <w:qFormat/>
    <w:uiPriority w:val="0"/>
    <w:rPr>
      <w:sz w:val="20"/>
    </w:rPr>
  </w:style>
  <w:style w:type="paragraph" w:customStyle="1" w:styleId="642">
    <w:name w:val="Header1-141"/>
    <w:basedOn w:val="3"/>
    <w:next w:val="638"/>
    <w:qFormat/>
    <w:uiPriority w:val="0"/>
    <w:pPr>
      <w:keepNext w:val="0"/>
      <w:keepLines w:val="0"/>
      <w:tabs>
        <w:tab w:val="left" w:pos="360"/>
      </w:tabs>
      <w:autoSpaceDE w:val="0"/>
      <w:autoSpaceDN w:val="0"/>
      <w:adjustRightInd w:val="0"/>
      <w:spacing w:before="240" w:after="240" w:line="240" w:lineRule="auto"/>
      <w:ind w:left="360" w:hanging="360"/>
    </w:pPr>
    <w:rPr>
      <w:rFonts w:ascii="宋体" w:hAnsi="宋体" w:cs="Arial"/>
      <w:bCs w:val="0"/>
      <w:caps/>
      <w:kern w:val="2"/>
      <w:sz w:val="28"/>
      <w:szCs w:val="32"/>
      <w:lang w:val="zh-CN"/>
    </w:rPr>
  </w:style>
  <w:style w:type="paragraph" w:customStyle="1" w:styleId="643">
    <w:name w:val="z-窗体顶端1"/>
    <w:basedOn w:val="1"/>
    <w:link w:val="644"/>
    <w:qFormat/>
    <w:uiPriority w:val="0"/>
    <w:pPr>
      <w:spacing w:after="160"/>
    </w:pPr>
    <w:rPr>
      <w:rFonts w:ascii="Calibri" w:hAnsi="Calibri"/>
      <w:szCs w:val="22"/>
    </w:rPr>
  </w:style>
  <w:style w:type="character" w:customStyle="1" w:styleId="644">
    <w:name w:val="z-窗体顶端 字符"/>
    <w:link w:val="643"/>
    <w:qFormat/>
    <w:uiPriority w:val="0"/>
    <w:rPr>
      <w:rFonts w:ascii="Calibri" w:hAnsi="Calibri"/>
      <w:kern w:val="2"/>
      <w:sz w:val="21"/>
      <w:szCs w:val="22"/>
    </w:rPr>
  </w:style>
  <w:style w:type="character" w:customStyle="1" w:styleId="645">
    <w:name w:val="short_text"/>
    <w:qFormat/>
    <w:uiPriority w:val="0"/>
  </w:style>
  <w:style w:type="character" w:customStyle="1" w:styleId="646">
    <w:name w:val="未处理的提及1"/>
    <w:semiHidden/>
    <w:unhideWhenUsed/>
    <w:qFormat/>
    <w:uiPriority w:val="99"/>
    <w:rPr>
      <w:color w:val="605E5C"/>
      <w:shd w:val="clear" w:color="auto" w:fill="E1DFDD"/>
    </w:rPr>
  </w:style>
  <w:style w:type="paragraph" w:styleId="647">
    <w:name w:val="List Paragraph"/>
    <w:basedOn w:val="1"/>
    <w:qFormat/>
    <w:uiPriority w:val="99"/>
    <w:pPr>
      <w:ind w:firstLine="420" w:firstLineChars="200"/>
    </w:pPr>
  </w:style>
  <w:style w:type="character" w:customStyle="1" w:styleId="648">
    <w:name w:val="正文文本首行缩进 2 字符1"/>
    <w:basedOn w:val="170"/>
    <w:link w:val="81"/>
    <w:qFormat/>
    <w:uiPriority w:val="99"/>
    <w:rPr>
      <w:kern w:val="2"/>
      <w:sz w:val="21"/>
    </w:rPr>
  </w:style>
  <w:style w:type="paragraph" w:customStyle="1" w:styleId="649">
    <w:name w:val="_Style 648"/>
    <w:basedOn w:val="1"/>
    <w:next w:val="647"/>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header" Target="header2.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image" Target="media/image1.png"/><Relationship Id="rId36" Type="http://schemas.openxmlformats.org/officeDocument/2006/relationships/theme" Target="theme/theme1.xml"/><Relationship Id="rId35" Type="http://schemas.openxmlformats.org/officeDocument/2006/relationships/header" Target="header11.xml"/><Relationship Id="rId34" Type="http://schemas.openxmlformats.org/officeDocument/2006/relationships/header" Target="header10.xml"/><Relationship Id="rId33" Type="http://schemas.openxmlformats.org/officeDocument/2006/relationships/footer" Target="footer22.xml"/><Relationship Id="rId32" Type="http://schemas.openxmlformats.org/officeDocument/2006/relationships/header" Target="header9.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header" Target="header8.xml"/><Relationship Id="rId28" Type="http://schemas.openxmlformats.org/officeDocument/2006/relationships/header" Target="header7.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02D8C1-2C50-4DD3-9AC3-0CEBCBA7CC8E}">
  <ds:schemaRefs/>
</ds:datastoreItem>
</file>

<file path=docProps/app.xml><?xml version="1.0" encoding="utf-8"?>
<Properties xmlns="http://schemas.openxmlformats.org/officeDocument/2006/extended-properties" xmlns:vt="http://schemas.openxmlformats.org/officeDocument/2006/docPropsVTypes">
  <Pages>52</Pages>
  <Words>5341</Words>
  <Characters>5540</Characters>
  <Lines>518</Lines>
  <Paragraphs>145</Paragraphs>
  <TotalTime>2</TotalTime>
  <ScaleCrop>false</ScaleCrop>
  <LinksUpToDate>false</LinksUpToDate>
  <CharactersWithSpaces>5644</CharactersWithSpaces>
  <Application>WPS Office WWO_dingtalk_20251229114113-512ad6072f</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2022-09-06T22:31:00Z</dcterms:created>
  <dc:creator>微软用户</dc:creator>
  <cp:lastModifiedBy>JonMMx 2000</cp:lastModifiedBy>
  <cp:lastPrinted>2021-05-13T16:51:00Z</cp:lastPrinted>
  <dcterms:modified xsi:type="dcterms:W3CDTF">2026-06-26T16:39:30Z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2052-11.8.2.10440</vt:lpwstr>
  </property>
  <property fmtid="{D5CDD505-2E9C-101B-9397-08002B2CF9AE}" pid="3" name="MSIP_Label_9764cdcd-3664-4d05-9615-7cbf65a4f0a8_Enabled">
    <vt:lpwstr>true</vt:lpwstr>
  </property>
  <property fmtid="{D5CDD505-2E9C-101B-9397-08002B2CF9AE}" pid="4" name="MSIP_Label_9764cdcd-3664-4d05-9615-7cbf65a4f0a8_SetDate">
    <vt:lpwstr>2022-09-06T06:31:04Z</vt:lpwstr>
  </property>
  <property fmtid="{D5CDD505-2E9C-101B-9397-08002B2CF9AE}" pid="5" name="MSIP_Label_9764cdcd-3664-4d05-9615-7cbf65a4f0a8_Method">
    <vt:lpwstr>Privileged</vt:lpwstr>
  </property>
  <property fmtid="{D5CDD505-2E9C-101B-9397-08002B2CF9AE}" pid="6" name="MSIP_Label_9764cdcd-3664-4d05-9615-7cbf65a4f0a8_Name">
    <vt:lpwstr>UNRESTRICTED</vt:lpwstr>
  </property>
  <property fmtid="{D5CDD505-2E9C-101B-9397-08002B2CF9AE}" pid="7" name="MSIP_Label_9764cdcd-3664-4d05-9615-7cbf65a4f0a8_SiteId">
    <vt:lpwstr>74bddbd9-705c-456e-aabd-99beb719a2b2</vt:lpwstr>
  </property>
  <property fmtid="{D5CDD505-2E9C-101B-9397-08002B2CF9AE}" pid="8" name="MSIP_Label_9764cdcd-3664-4d05-9615-7cbf65a4f0a8_ActionId">
    <vt:lpwstr>f03af401-43ea-42dd-85d9-efd57e0652f6</vt:lpwstr>
  </property>
  <property fmtid="{D5CDD505-2E9C-101B-9397-08002B2CF9AE}" pid="9" name="MSIP_Label_9764cdcd-3664-4d05-9615-7cbf65a4f0a8_ContentBits">
    <vt:lpwstr>0</vt:lpwstr>
  </property>
  <property fmtid="{D5CDD505-2E9C-101B-9397-08002B2CF9AE}" pid="10" name="KSOTemplateDocerSaveRecord">
    <vt:lpwstr>eyJoZGlkIjoiN2ZiZjhjZjUxYjg2N2Y1ZjY0NTc5ZGMxYTcwNjRmNWYiLCJ1c2VySWQiOiIxNzY1OTg3MzI2In0=</vt:lpwstr>
  </property>
  <property fmtid="{D5CDD505-2E9C-101B-9397-08002B2CF9AE}" pid="11" name="ICV">
    <vt:lpwstr>28FAABBE145F4444929B73FD1CB249D4_12</vt:lpwstr>
  </property>
</Properties>
</file>