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e"/>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776A9E" w:rsidP="002D79BD">
      <w:pPr>
        <w:adjustRightInd w:val="0"/>
        <w:snapToGrid w:val="0"/>
        <w:spacing w:line="360" w:lineRule="auto"/>
        <w:jc w:val="center"/>
        <w:rPr>
          <w:rFonts w:ascii="宋体" w:hAnsi="宋体"/>
          <w:sz w:val="44"/>
          <w:szCs w:val="24"/>
        </w:rPr>
      </w:pPr>
      <w:r>
        <w:rPr>
          <w:rFonts w:ascii="宋体" w:hAnsi="宋体" w:hint="eastAsia"/>
          <w:sz w:val="44"/>
          <w:szCs w:val="24"/>
        </w:rPr>
        <w:t>2026年消防安全评估问题整改项目</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4943BD" w:rsidRPr="004943BD">
        <w:rPr>
          <w:rFonts w:ascii="宋体" w:hAnsi="宋体" w:cs="宋体"/>
          <w:b/>
          <w:bCs/>
          <w:kern w:val="0"/>
          <w:sz w:val="36"/>
          <w:szCs w:val="24"/>
        </w:rPr>
        <w:t>ZBGL2026030336</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562EFF">
        <w:rPr>
          <w:rFonts w:ascii="宋体" w:hAnsi="宋体"/>
          <w:sz w:val="32"/>
          <w:szCs w:val="24"/>
          <w:u w:val="single"/>
        </w:rPr>
        <w:t>4</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110E83"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110E83"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0"/>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a"/>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项目名称：</w:t>
      </w:r>
      <w:r w:rsidR="00776A9E">
        <w:rPr>
          <w:rFonts w:hAnsi="宋体" w:hint="eastAsia"/>
          <w:sz w:val="24"/>
          <w:szCs w:val="24"/>
        </w:rPr>
        <w:t>2026年消防安全评估问题整改项目</w:t>
      </w:r>
    </w:p>
    <w:p w:rsidR="005A1737" w:rsidRPr="002D79BD" w:rsidRDefault="00A76746" w:rsidP="004943BD">
      <w:pPr>
        <w:pStyle w:val="affb"/>
        <w:numPr>
          <w:ilvl w:val="0"/>
          <w:numId w:val="12"/>
        </w:numPr>
        <w:adjustRightInd w:val="0"/>
        <w:snapToGrid w:val="0"/>
        <w:rPr>
          <w:rFonts w:hAnsi="宋体"/>
          <w:sz w:val="24"/>
          <w:szCs w:val="24"/>
        </w:rPr>
      </w:pPr>
      <w:r w:rsidRPr="002D79BD">
        <w:rPr>
          <w:rFonts w:hAnsi="宋体" w:hint="eastAsia"/>
          <w:sz w:val="24"/>
          <w:szCs w:val="24"/>
        </w:rPr>
        <w:t>项目编号：</w:t>
      </w:r>
      <w:r w:rsidR="004943BD" w:rsidRPr="004943BD">
        <w:rPr>
          <w:rFonts w:hAnsi="宋体"/>
          <w:sz w:val="24"/>
          <w:szCs w:val="24"/>
        </w:rPr>
        <w:t>ZBGL2026030336</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Pr="00776A9E" w:rsidRDefault="00A76746" w:rsidP="00572266">
      <w:pPr>
        <w:pStyle w:val="affb"/>
        <w:numPr>
          <w:ilvl w:val="0"/>
          <w:numId w:val="12"/>
        </w:numPr>
        <w:adjustRightInd w:val="0"/>
        <w:snapToGrid w:val="0"/>
        <w:rPr>
          <w:rFonts w:hAnsi="宋体"/>
          <w:sz w:val="24"/>
          <w:szCs w:val="24"/>
        </w:rPr>
      </w:pPr>
      <w:r w:rsidRPr="00776A9E">
        <w:rPr>
          <w:rFonts w:hAnsi="宋体" w:hint="eastAsia"/>
          <w:sz w:val="24"/>
          <w:szCs w:val="24"/>
        </w:rPr>
        <w:t>项目概况：</w:t>
      </w:r>
      <w:r w:rsidR="00316C42" w:rsidRPr="00776A9E">
        <w:rPr>
          <w:rFonts w:hAnsi="宋体" w:hint="eastAsia"/>
          <w:sz w:val="24"/>
          <w:szCs w:val="24"/>
        </w:rPr>
        <w:t>重汽（重庆）轻型汽车有限公司根据生产经营需求，需完成</w:t>
      </w:r>
      <w:r w:rsidR="00776A9E" w:rsidRPr="00776A9E">
        <w:rPr>
          <w:rFonts w:hAnsi="宋体" w:hint="eastAsia"/>
          <w:sz w:val="24"/>
          <w:szCs w:val="24"/>
        </w:rPr>
        <w:t>2026年消防安全评估问题整改项目</w:t>
      </w:r>
      <w:r w:rsidR="00316C42" w:rsidRPr="00776A9E">
        <w:rPr>
          <w:rFonts w:hAnsi="宋体" w:hint="eastAsia"/>
          <w:sz w:val="24"/>
          <w:szCs w:val="24"/>
        </w:rPr>
        <w:t>招标。</w:t>
      </w:r>
      <w:r w:rsidRPr="00776A9E">
        <w:rPr>
          <w:rFonts w:hAnsi="宋体" w:hint="eastAsia"/>
          <w:sz w:val="24"/>
          <w:szCs w:val="24"/>
        </w:rPr>
        <w:t>招标内容具体要求详见《技术标书》。</w:t>
      </w:r>
    </w:p>
    <w:p w:rsidR="004E27EC" w:rsidRPr="00534A45"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Pr="00534A45" w:rsidRDefault="004E27EC" w:rsidP="00776A9E">
      <w:pPr>
        <w:pStyle w:val="affb"/>
        <w:numPr>
          <w:ilvl w:val="0"/>
          <w:numId w:val="12"/>
        </w:numPr>
        <w:adjustRightInd w:val="0"/>
        <w:snapToGrid w:val="0"/>
        <w:rPr>
          <w:rFonts w:hAnsi="宋体"/>
          <w:sz w:val="24"/>
          <w:szCs w:val="24"/>
        </w:rPr>
      </w:pPr>
      <w:r w:rsidRPr="00534A45">
        <w:rPr>
          <w:rFonts w:hAnsi="宋体" w:hint="eastAsia"/>
          <w:sz w:val="24"/>
          <w:szCs w:val="24"/>
        </w:rPr>
        <w:t>项目预算为人民币</w:t>
      </w:r>
      <w:r w:rsidR="002500C2">
        <w:rPr>
          <w:rFonts w:hAnsi="宋体" w:cs="仿宋_GB2312"/>
          <w:bCs/>
          <w:color w:val="000000" w:themeColor="text1"/>
          <w:sz w:val="24"/>
          <w:szCs w:val="24"/>
        </w:rPr>
        <w:t>36.4605</w:t>
      </w:r>
      <w:r w:rsidR="00534A45" w:rsidRPr="00534A45">
        <w:rPr>
          <w:rFonts w:hAnsi="宋体" w:cs="仿宋_GB2312" w:hint="eastAsia"/>
          <w:bCs/>
          <w:color w:val="000000" w:themeColor="text1"/>
          <w:sz w:val="24"/>
          <w:szCs w:val="24"/>
        </w:rPr>
        <w:t>万元（</w:t>
      </w:r>
      <w:r w:rsidR="00566096">
        <w:rPr>
          <w:rFonts w:hAnsi="宋体" w:cs="仿宋_GB2312" w:hint="eastAsia"/>
          <w:bCs/>
          <w:color w:val="000000" w:themeColor="text1"/>
          <w:sz w:val="24"/>
          <w:szCs w:val="24"/>
        </w:rPr>
        <w:t>含</w:t>
      </w:r>
      <w:r w:rsidR="00534A45" w:rsidRPr="00534A45">
        <w:rPr>
          <w:rFonts w:hAnsi="宋体" w:cs="仿宋_GB2312" w:hint="eastAsia"/>
          <w:bCs/>
          <w:color w:val="000000" w:themeColor="text1"/>
          <w:sz w:val="24"/>
          <w:szCs w:val="24"/>
        </w:rPr>
        <w:t>税）</w:t>
      </w:r>
      <w:r w:rsidRPr="00534A45">
        <w:rPr>
          <w:rFonts w:hAnsi="宋体" w:hint="eastAsia"/>
          <w:sz w:val="24"/>
          <w:szCs w:val="24"/>
        </w:rPr>
        <w:t>。</w:t>
      </w:r>
    </w:p>
    <w:p w:rsidR="005A1737" w:rsidRPr="00534A45" w:rsidRDefault="00A76746" w:rsidP="00C6699A">
      <w:pPr>
        <w:pStyle w:val="affb"/>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6"/>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776A9E">
        <w:rPr>
          <w:rFonts w:ascii="宋体" w:hAnsi="宋体" w:hint="eastAsia"/>
          <w:sz w:val="24"/>
          <w:szCs w:val="24"/>
        </w:rPr>
        <w:t>刘骑虎</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776A9E" w:rsidRPr="00776A9E">
        <w:rPr>
          <w:rFonts w:ascii="宋体" w:hAnsi="宋体"/>
          <w:sz w:val="24"/>
          <w:szCs w:val="24"/>
        </w:rPr>
        <w:t>13883020421</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5" w:history="1">
        <w:r w:rsidR="00776A9E" w:rsidRPr="001D169E">
          <w:rPr>
            <w:rStyle w:val="aff6"/>
            <w:rFonts w:ascii="宋体" w:hAnsi="宋体"/>
            <w:sz w:val="24"/>
            <w:szCs w:val="24"/>
          </w:rPr>
          <w:t>liuqihu@sinotruk.com</w:t>
        </w:r>
      </w:hyperlink>
      <w:r w:rsidR="00776A9E">
        <w:rPr>
          <w:rFonts w:ascii="宋体" w:hAnsi="宋体"/>
          <w:sz w:val="24"/>
          <w:szCs w:val="24"/>
        </w:rPr>
        <w:t xml:space="preserve"> </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4" w:name="_Toc47976598"/>
      <w:bookmarkEnd w:id="3"/>
      <w:r w:rsidRPr="00F01F25">
        <w:rPr>
          <w:rFonts w:ascii="宋体" w:eastAsia="宋体" w:hAnsi="宋体" w:hint="eastAsia"/>
          <w:sz w:val="24"/>
          <w:szCs w:val="24"/>
        </w:rPr>
        <w:t>合格的投标人</w:t>
      </w:r>
      <w:bookmarkEnd w:id="4"/>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w:t>
      </w:r>
      <w:r w:rsidR="00776A9E">
        <w:rPr>
          <w:rFonts w:ascii="宋体" w:hAnsi="宋体" w:cs="宋体" w:hint="eastAsia"/>
          <w:sz w:val="24"/>
          <w:szCs w:val="24"/>
        </w:rPr>
        <w:t>成立满3年，</w:t>
      </w:r>
      <w:r w:rsidRPr="00D269E2">
        <w:rPr>
          <w:rFonts w:ascii="宋体" w:hAnsi="宋体" w:cs="宋体" w:hint="eastAsia"/>
          <w:sz w:val="24"/>
          <w:szCs w:val="24"/>
        </w:rPr>
        <w:t>具有独立承担民事责任能力。</w:t>
      </w:r>
    </w:p>
    <w:p w:rsidR="00316C42" w:rsidRPr="00316C42" w:rsidRDefault="00D269E2" w:rsidP="00316C4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投标方的注册资本不少于</w:t>
      </w:r>
      <w:r w:rsidR="00776A9E">
        <w:rPr>
          <w:rFonts w:ascii="宋体" w:hAnsi="宋体" w:cs="宋体"/>
          <w:sz w:val="24"/>
          <w:szCs w:val="24"/>
        </w:rPr>
        <w:t>50</w:t>
      </w:r>
      <w:r w:rsidRPr="00D269E2">
        <w:rPr>
          <w:rFonts w:ascii="宋体" w:hAnsi="宋体" w:cs="宋体" w:hint="eastAsia"/>
          <w:sz w:val="24"/>
          <w:szCs w:val="24"/>
        </w:rPr>
        <w:t>万元人民币（或等值其他货币）</w:t>
      </w:r>
      <w:r w:rsidR="00316C42" w:rsidRPr="00316C42">
        <w:rPr>
          <w:rFonts w:ascii="宋体" w:hAnsi="宋体" w:cs="宋体" w:hint="eastAsia"/>
          <w:sz w:val="24"/>
          <w:szCs w:val="24"/>
        </w:rPr>
        <w:t>。</w:t>
      </w:r>
    </w:p>
    <w:p w:rsidR="00776A9E" w:rsidRPr="00776A9E" w:rsidRDefault="00776A9E" w:rsidP="00776A9E">
      <w:pPr>
        <w:pStyle w:val="aff9"/>
        <w:numPr>
          <w:ilvl w:val="0"/>
          <w:numId w:val="14"/>
        </w:numPr>
        <w:adjustRightInd w:val="0"/>
        <w:snapToGrid w:val="0"/>
        <w:spacing w:line="360" w:lineRule="auto"/>
        <w:ind w:firstLineChars="0"/>
        <w:jc w:val="left"/>
        <w:rPr>
          <w:rFonts w:ascii="宋体" w:hAnsi="宋体" w:cs="宋体"/>
          <w:sz w:val="24"/>
          <w:szCs w:val="24"/>
        </w:rPr>
      </w:pPr>
      <w:r w:rsidRPr="00776A9E">
        <w:rPr>
          <w:rFonts w:ascii="宋体" w:hAnsi="宋体" w:cs="宋体" w:hint="eastAsia"/>
          <w:sz w:val="24"/>
          <w:szCs w:val="24"/>
        </w:rPr>
        <w:t>须在社会消防技术服务信息系统中依规登记备案且具有消防设施工程专业承包工程二级及以上资质，具备完成项目所需的设备设施；</w:t>
      </w:r>
    </w:p>
    <w:p w:rsidR="00776A9E" w:rsidRPr="00776A9E" w:rsidRDefault="00776A9E" w:rsidP="00776A9E">
      <w:pPr>
        <w:pStyle w:val="aff9"/>
        <w:numPr>
          <w:ilvl w:val="0"/>
          <w:numId w:val="14"/>
        </w:numPr>
        <w:adjustRightInd w:val="0"/>
        <w:snapToGrid w:val="0"/>
        <w:spacing w:line="360" w:lineRule="auto"/>
        <w:ind w:firstLineChars="0"/>
        <w:jc w:val="left"/>
        <w:rPr>
          <w:rFonts w:ascii="宋体" w:hAnsi="宋体" w:cs="宋体"/>
          <w:sz w:val="24"/>
          <w:szCs w:val="24"/>
        </w:rPr>
      </w:pPr>
      <w:r w:rsidRPr="00776A9E">
        <w:rPr>
          <w:rFonts w:ascii="宋体" w:hAnsi="宋体" w:cs="宋体" w:hint="eastAsia"/>
          <w:sz w:val="24"/>
          <w:szCs w:val="24"/>
        </w:rPr>
        <w:t>投标单位须提供近两年三个以上同类型项目的业绩证明；</w:t>
      </w:r>
    </w:p>
    <w:p w:rsidR="00D269E2" w:rsidRPr="00D269E2" w:rsidRDefault="00776A9E" w:rsidP="00776A9E">
      <w:pPr>
        <w:pStyle w:val="aff9"/>
        <w:numPr>
          <w:ilvl w:val="0"/>
          <w:numId w:val="14"/>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投标单位近三年内无违法及重大违规记录，未受</w:t>
      </w:r>
      <w:r w:rsidRPr="00776A9E">
        <w:rPr>
          <w:rFonts w:ascii="宋体" w:hAnsi="宋体" w:cs="宋体" w:hint="eastAsia"/>
          <w:sz w:val="24"/>
          <w:szCs w:val="24"/>
        </w:rPr>
        <w:t>过消防部门、应急部门的处</w:t>
      </w:r>
      <w:r>
        <w:rPr>
          <w:rFonts w:ascii="宋体" w:hAnsi="宋体" w:cs="宋体" w:hint="eastAsia"/>
          <w:sz w:val="24"/>
          <w:szCs w:val="24"/>
        </w:rPr>
        <w:t>罚</w:t>
      </w:r>
      <w:r w:rsidR="00D269E2" w:rsidRPr="00D269E2">
        <w:rPr>
          <w:rFonts w:ascii="宋体" w:hAnsi="宋体" w:cs="宋体" w:hint="eastAsia"/>
          <w:sz w:val="24"/>
          <w:szCs w:val="24"/>
        </w:rPr>
        <w:t>。</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投标方信誉良好，无违法违规等不良行为，近三年内无违法及重大违规记录，未受到过相关行政部门的处罚；</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lastRenderedPageBreak/>
        <w:t>无招标违规、谎报年度报告信息、提供虚假资质资料等行为或其他行政处罚记录。</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w:t>
      </w:r>
      <w:proofErr w:type="gramStart"/>
      <w:r w:rsidRPr="00D269E2">
        <w:rPr>
          <w:rFonts w:ascii="宋体" w:hAnsi="宋体" w:cs="宋体" w:hint="eastAsia"/>
          <w:sz w:val="24"/>
          <w:szCs w:val="24"/>
        </w:rPr>
        <w:t>汽员工</w:t>
      </w:r>
      <w:proofErr w:type="gramEnd"/>
      <w:r w:rsidRPr="00D269E2">
        <w:rPr>
          <w:rFonts w:ascii="宋体" w:hAnsi="宋体" w:cs="宋体" w:hint="eastAsia"/>
          <w:sz w:val="24"/>
          <w:szCs w:val="24"/>
        </w:rPr>
        <w:t>及其亲属。</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562EFF">
        <w:rPr>
          <w:rFonts w:hAnsi="宋体"/>
          <w:sz w:val="24"/>
          <w:szCs w:val="24"/>
          <w:u w:val="single"/>
        </w:rPr>
        <w:t>4</w:t>
      </w:r>
      <w:r w:rsidRPr="002D79BD">
        <w:rPr>
          <w:rFonts w:hAnsi="宋体" w:hint="eastAsia"/>
          <w:sz w:val="24"/>
          <w:szCs w:val="24"/>
          <w:u w:val="single"/>
        </w:rPr>
        <w:t>月</w:t>
      </w:r>
      <w:r w:rsidR="00562EFF">
        <w:rPr>
          <w:rFonts w:hAnsi="宋体"/>
          <w:sz w:val="24"/>
          <w:szCs w:val="24"/>
          <w:u w:val="single"/>
        </w:rPr>
        <w:t>10</w:t>
      </w:r>
      <w:r w:rsidRPr="002D79BD">
        <w:rPr>
          <w:rFonts w:hAnsi="宋体" w:hint="eastAsia"/>
          <w:sz w:val="24"/>
          <w:szCs w:val="24"/>
          <w:u w:val="single"/>
        </w:rPr>
        <w:t>日；</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776A9E">
        <w:rPr>
          <w:rFonts w:hAnsi="宋体" w:cs="宋体"/>
          <w:sz w:val="24"/>
          <w:szCs w:val="24"/>
          <w:u w:val="single"/>
        </w:rPr>
        <w:t>4</w:t>
      </w:r>
      <w:r w:rsidRPr="002D79BD">
        <w:rPr>
          <w:rFonts w:hAnsi="宋体" w:cs="宋体" w:hint="eastAsia"/>
          <w:sz w:val="24"/>
          <w:szCs w:val="24"/>
          <w:u w:val="single"/>
        </w:rPr>
        <w:t>月</w:t>
      </w:r>
      <w:r w:rsidR="00776A9E">
        <w:rPr>
          <w:rFonts w:hAnsi="宋体" w:cs="宋体"/>
          <w:sz w:val="24"/>
          <w:szCs w:val="24"/>
          <w:u w:val="single"/>
        </w:rPr>
        <w:t>1</w:t>
      </w:r>
      <w:r w:rsidR="00562EFF">
        <w:rPr>
          <w:rFonts w:hAnsi="宋体" w:cs="宋体"/>
          <w:sz w:val="24"/>
          <w:szCs w:val="24"/>
          <w:u w:val="single"/>
        </w:rPr>
        <w:t>7</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hint="eastAsia"/>
          <w:sz w:val="24"/>
          <w:szCs w:val="24"/>
        </w:rPr>
        <w:t>报名方式：</w:t>
      </w:r>
      <w:r w:rsidRPr="002D79BD">
        <w:rPr>
          <w:rFonts w:hAnsi="宋体" w:cs="宋体" w:hint="eastAsia"/>
          <w:sz w:val="24"/>
          <w:szCs w:val="24"/>
        </w:rPr>
        <w:t>拟投标人根据招标人在中国重</w:t>
      </w:r>
      <w:proofErr w:type="gramStart"/>
      <w:r w:rsidRPr="002D79BD">
        <w:rPr>
          <w:rFonts w:hAnsi="宋体" w:cs="宋体" w:hint="eastAsia"/>
          <w:sz w:val="24"/>
          <w:szCs w:val="24"/>
        </w:rPr>
        <w:t>汽官网公开</w:t>
      </w:r>
      <w:proofErr w:type="gramEnd"/>
      <w:r w:rsidRPr="002D79BD">
        <w:rPr>
          <w:rFonts w:hAnsi="宋体" w:cs="宋体" w:hint="eastAsia"/>
          <w:sz w:val="24"/>
          <w:szCs w:val="24"/>
        </w:rPr>
        <w:t>媒体上发布的招标信息，</w:t>
      </w:r>
      <w:r w:rsidRPr="002D79BD">
        <w:rPr>
          <w:rFonts w:hAnsi="宋体" w:hint="eastAsia"/>
          <w:color w:val="000000"/>
          <w:sz w:val="24"/>
          <w:szCs w:val="24"/>
        </w:rPr>
        <w:t>在“中国重汽e采通”平台报名</w:t>
      </w:r>
      <w:r w:rsidRPr="002D79BD">
        <w:rPr>
          <w:rFonts w:hAnsi="宋体" w:cs="宋体" w:hint="eastAsia"/>
          <w:sz w:val="24"/>
          <w:szCs w:val="24"/>
        </w:rPr>
        <w:t>。</w:t>
      </w:r>
      <w:r w:rsidRPr="002D79BD">
        <w:rPr>
          <w:rFonts w:hAnsi="宋体" w:hint="eastAsia"/>
          <w:b/>
          <w:bCs/>
          <w:sz w:val="24"/>
          <w:szCs w:val="24"/>
        </w:rPr>
        <w:t>按照中国重汽e采通“SRM非生产供应商注册手册”（</w:t>
      </w:r>
      <w:r w:rsidR="000524FB">
        <w:rPr>
          <w:rFonts w:hAnsi="宋体" w:hint="eastAsia"/>
          <w:b/>
          <w:bCs/>
          <w:sz w:val="24"/>
          <w:szCs w:val="24"/>
        </w:rPr>
        <w:t>附件8</w:t>
      </w:r>
      <w:r w:rsidRPr="002D79BD">
        <w:rPr>
          <w:rFonts w:hAnsi="宋体" w:hint="eastAsia"/>
          <w:b/>
          <w:bCs/>
          <w:sz w:val="24"/>
          <w:szCs w:val="24"/>
        </w:rPr>
        <w:t>）进行注册</w:t>
      </w:r>
      <w:r w:rsidRPr="002D79BD">
        <w:rPr>
          <w:rFonts w:hAnsi="宋体" w:hint="eastAsia"/>
          <w:sz w:val="24"/>
          <w:szCs w:val="24"/>
        </w:rPr>
        <w:t>，</w:t>
      </w:r>
      <w:r w:rsidRPr="002D79BD">
        <w:rPr>
          <w:rFonts w:hAnsi="宋体" w:hint="eastAsia"/>
          <w:color w:val="000000"/>
          <w:sz w:val="24"/>
          <w:szCs w:val="24"/>
        </w:rPr>
        <w:t>注册完毕后按照</w:t>
      </w:r>
      <w:r w:rsidRPr="002D79BD">
        <w:rPr>
          <w:rFonts w:hAnsi="宋体" w:cs="宋体" w:hint="eastAsia"/>
          <w:b/>
          <w:color w:val="000000"/>
          <w:sz w:val="24"/>
          <w:szCs w:val="24"/>
        </w:rPr>
        <w:t>“SRM系统供应商用户手册（</w:t>
      </w:r>
      <w:r w:rsidR="000524FB">
        <w:rPr>
          <w:rFonts w:hAnsi="宋体" w:cs="宋体" w:hint="eastAsia"/>
          <w:b/>
          <w:color w:val="000000"/>
          <w:sz w:val="24"/>
          <w:szCs w:val="24"/>
        </w:rPr>
        <w:t>附件9</w:t>
      </w:r>
      <w:r w:rsidRPr="002D79BD">
        <w:rPr>
          <w:rFonts w:hAnsi="宋体" w:cs="宋体" w:hint="eastAsia"/>
          <w:b/>
          <w:color w:val="000000"/>
          <w:sz w:val="24"/>
          <w:szCs w:val="24"/>
        </w:rPr>
        <w:t>）”，</w:t>
      </w:r>
      <w:r w:rsidRPr="002D79BD">
        <w:rPr>
          <w:rFonts w:hAnsi="宋体" w:hint="eastAsia"/>
          <w:color w:val="000000"/>
          <w:sz w:val="24"/>
          <w:szCs w:val="24"/>
        </w:rPr>
        <w:t>登录</w:t>
      </w:r>
      <w:r w:rsidRPr="002D79BD">
        <w:rPr>
          <w:rFonts w:hAnsi="宋体" w:cs="宋体" w:hint="eastAsia"/>
          <w:b/>
          <w:color w:val="000000"/>
          <w:sz w:val="24"/>
          <w:szCs w:val="24"/>
        </w:rPr>
        <w:t>重汽e采通平台</w:t>
      </w:r>
      <w:r w:rsidRPr="002D79BD">
        <w:rPr>
          <w:rFonts w:hAnsi="宋体" w:hint="eastAsia"/>
          <w:color w:val="000000"/>
          <w:sz w:val="24"/>
          <w:szCs w:val="24"/>
        </w:rPr>
        <w:t>后进入“供应商应标”，选择对应的项目，点击“</w:t>
      </w:r>
      <w:r w:rsidRPr="002D79BD">
        <w:rPr>
          <w:rFonts w:hAnsi="宋体" w:hint="eastAsia"/>
          <w:b/>
          <w:bCs/>
          <w:color w:val="000000"/>
          <w:sz w:val="24"/>
          <w:szCs w:val="24"/>
        </w:rPr>
        <w:t>应标</w:t>
      </w:r>
      <w:r w:rsidRPr="002D79BD">
        <w:rPr>
          <w:rFonts w:hAnsi="宋体" w:hint="eastAsia"/>
          <w:color w:val="000000"/>
          <w:sz w:val="24"/>
          <w:szCs w:val="24"/>
        </w:rPr>
        <w:t>”</w:t>
      </w:r>
      <w:r w:rsidRPr="002D79BD">
        <w:rPr>
          <w:rFonts w:hAnsi="宋体" w:hint="eastAsia"/>
          <w:b/>
          <w:bCs/>
          <w:color w:val="000000"/>
          <w:sz w:val="24"/>
          <w:szCs w:val="24"/>
        </w:rPr>
        <w:t>后按照招标文件中第四部分的“投标文件的编制资质文件”准备资料并上传</w:t>
      </w:r>
      <w:r w:rsidRPr="002D79BD">
        <w:rPr>
          <w:rFonts w:hAnsi="宋体" w:hint="eastAsia"/>
          <w:color w:val="000000"/>
          <w:sz w:val="24"/>
          <w:szCs w:val="24"/>
        </w:rPr>
        <w:t>，资质审查通过即为报名成功；公示期间请尽快报名</w:t>
      </w:r>
      <w:r w:rsidRPr="002D79BD">
        <w:rPr>
          <w:rFonts w:hAnsi="宋体" w:cs="宋体" w:hint="eastAsia"/>
          <w:sz w:val="24"/>
          <w:szCs w:val="24"/>
        </w:rPr>
        <w:t>。</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疑问提交</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776A9E">
        <w:rPr>
          <w:rFonts w:hAnsi="宋体"/>
          <w:sz w:val="24"/>
          <w:szCs w:val="24"/>
          <w:u w:val="single"/>
        </w:rPr>
        <w:t>4</w:t>
      </w:r>
      <w:r w:rsidRPr="002D79BD">
        <w:rPr>
          <w:rFonts w:hAnsi="宋体" w:hint="eastAsia"/>
          <w:sz w:val="24"/>
          <w:szCs w:val="24"/>
          <w:u w:val="single"/>
        </w:rPr>
        <w:t>月</w:t>
      </w:r>
      <w:r w:rsidR="00776A9E">
        <w:rPr>
          <w:rFonts w:hAnsi="宋体"/>
          <w:sz w:val="24"/>
          <w:szCs w:val="24"/>
          <w:u w:val="single"/>
        </w:rPr>
        <w:t>2</w:t>
      </w:r>
      <w:r w:rsidR="00562EFF">
        <w:rPr>
          <w:rFonts w:hAnsi="宋体"/>
          <w:sz w:val="24"/>
          <w:szCs w:val="24"/>
          <w:u w:val="single"/>
        </w:rPr>
        <w:t>0</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w:t>
      </w:r>
      <w:r w:rsidRPr="002D79BD">
        <w:rPr>
          <w:rFonts w:hAnsi="宋体" w:hint="eastAsia"/>
          <w:b/>
          <w:bCs/>
          <w:sz w:val="24"/>
          <w:szCs w:val="24"/>
        </w:rPr>
        <w:lastRenderedPageBreak/>
        <w:t>电话、手机、电子邮箱），并提供附件1法定代表人授权委托书。</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776A9E">
        <w:rPr>
          <w:rFonts w:hAnsi="宋体"/>
          <w:sz w:val="24"/>
          <w:szCs w:val="24"/>
          <w:u w:val="single"/>
        </w:rPr>
        <w:t>4</w:t>
      </w:r>
      <w:r w:rsidRPr="002D79BD">
        <w:rPr>
          <w:rFonts w:hAnsi="宋体" w:hint="eastAsia"/>
          <w:sz w:val="24"/>
          <w:szCs w:val="24"/>
          <w:u w:val="single"/>
        </w:rPr>
        <w:t>月</w:t>
      </w:r>
      <w:r w:rsidR="00776A9E">
        <w:rPr>
          <w:rFonts w:hAnsi="宋体"/>
          <w:sz w:val="24"/>
          <w:szCs w:val="24"/>
          <w:u w:val="single"/>
        </w:rPr>
        <w:t>2</w:t>
      </w:r>
      <w:r w:rsidR="00562EFF">
        <w:rPr>
          <w:rFonts w:hAnsi="宋体"/>
          <w:sz w:val="24"/>
          <w:szCs w:val="24"/>
          <w:u w:val="single"/>
        </w:rPr>
        <w:t>0</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b"/>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C6699A">
      <w:pPr>
        <w:pStyle w:val="affb"/>
        <w:numPr>
          <w:ilvl w:val="0"/>
          <w:numId w:val="20"/>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C6699A">
      <w:pPr>
        <w:pStyle w:val="affb"/>
        <w:numPr>
          <w:ilvl w:val="0"/>
          <w:numId w:val="21"/>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D269E2" w:rsidRDefault="00A76746" w:rsidP="00462999">
      <w:pPr>
        <w:pStyle w:val="affb"/>
        <w:numPr>
          <w:ilvl w:val="0"/>
          <w:numId w:val="21"/>
        </w:numPr>
        <w:adjustRightInd w:val="0"/>
        <w:snapToGrid w:val="0"/>
        <w:ind w:leftChars="200" w:left="840"/>
        <w:rPr>
          <w:rFonts w:hAnsi="宋体"/>
          <w:sz w:val="24"/>
          <w:szCs w:val="24"/>
        </w:rPr>
      </w:pPr>
      <w:r w:rsidRPr="00D269E2">
        <w:rPr>
          <w:rFonts w:hAnsi="宋体"/>
          <w:sz w:val="24"/>
          <w:szCs w:val="24"/>
        </w:rPr>
        <w:t>投标人在国家企业信用信息公示系统中无与本项目有关的行政处罚、经营异常和失信信息的声明（附投标当日系统内相关截图）</w:t>
      </w:r>
      <w:r w:rsidRPr="00D269E2">
        <w:rPr>
          <w:rFonts w:hAnsi="宋体" w:hint="eastAsia"/>
          <w:sz w:val="24"/>
          <w:szCs w:val="24"/>
        </w:rPr>
        <w:t>；</w:t>
      </w:r>
    </w:p>
    <w:p w:rsidR="00D269E2" w:rsidRDefault="00D269E2" w:rsidP="00462999">
      <w:pPr>
        <w:pStyle w:val="affb"/>
        <w:numPr>
          <w:ilvl w:val="0"/>
          <w:numId w:val="21"/>
        </w:numPr>
        <w:adjustRightInd w:val="0"/>
        <w:snapToGrid w:val="0"/>
        <w:ind w:leftChars="200" w:left="840"/>
        <w:rPr>
          <w:rFonts w:hAnsi="宋体"/>
          <w:sz w:val="24"/>
          <w:szCs w:val="24"/>
        </w:rPr>
      </w:pPr>
      <w:r w:rsidRPr="00D269E2">
        <w:rPr>
          <w:rFonts w:hAnsi="宋体" w:hint="eastAsia"/>
          <w:sz w:val="24"/>
          <w:szCs w:val="24"/>
        </w:rPr>
        <w:t>近</w:t>
      </w:r>
      <w:r w:rsidR="00776A9E">
        <w:rPr>
          <w:rFonts w:hAnsi="宋体" w:hint="eastAsia"/>
          <w:sz w:val="24"/>
          <w:szCs w:val="24"/>
        </w:rPr>
        <w:t>2</w:t>
      </w:r>
      <w:r w:rsidRPr="00D269E2">
        <w:rPr>
          <w:rFonts w:hAnsi="宋体" w:hint="eastAsia"/>
          <w:sz w:val="24"/>
          <w:szCs w:val="24"/>
        </w:rPr>
        <w:t>年（截止到报名时）</w:t>
      </w:r>
      <w:r w:rsidR="00776A9E">
        <w:rPr>
          <w:rFonts w:hAnsi="宋体"/>
          <w:sz w:val="24"/>
          <w:szCs w:val="24"/>
        </w:rPr>
        <w:t>3</w:t>
      </w:r>
      <w:r w:rsidRPr="00D269E2">
        <w:rPr>
          <w:rFonts w:hAnsi="宋体" w:hint="eastAsia"/>
          <w:sz w:val="24"/>
          <w:szCs w:val="24"/>
        </w:rPr>
        <w:t>个以上同类型项目的业绩证明（如合同等）</w:t>
      </w:r>
      <w:r w:rsidR="00A76746" w:rsidRPr="00D269E2">
        <w:rPr>
          <w:rFonts w:hAnsi="宋体" w:hint="eastAsia"/>
          <w:sz w:val="24"/>
          <w:szCs w:val="24"/>
        </w:rPr>
        <w:t>；</w:t>
      </w:r>
    </w:p>
    <w:p w:rsidR="00776A9E" w:rsidRDefault="00776A9E" w:rsidP="00462999">
      <w:pPr>
        <w:pStyle w:val="affb"/>
        <w:numPr>
          <w:ilvl w:val="0"/>
          <w:numId w:val="21"/>
        </w:numPr>
        <w:adjustRightInd w:val="0"/>
        <w:snapToGrid w:val="0"/>
        <w:ind w:leftChars="200" w:left="840"/>
        <w:rPr>
          <w:rFonts w:hAnsi="宋体"/>
          <w:sz w:val="24"/>
          <w:szCs w:val="24"/>
        </w:rPr>
      </w:pPr>
      <w:r w:rsidRPr="00776A9E">
        <w:rPr>
          <w:rFonts w:hAnsi="宋体" w:cs="宋体" w:hint="eastAsia"/>
          <w:sz w:val="24"/>
          <w:szCs w:val="24"/>
        </w:rPr>
        <w:t>社会消防技术服务信息系统中依规登记备案且具有消防设施工程专业承包工程二级及以上资质</w:t>
      </w:r>
      <w:r>
        <w:rPr>
          <w:rFonts w:hAnsi="宋体" w:cs="宋体" w:hint="eastAsia"/>
          <w:sz w:val="24"/>
          <w:szCs w:val="24"/>
        </w:rPr>
        <w:t>，提供资质证明；</w:t>
      </w:r>
    </w:p>
    <w:p w:rsidR="000F492D"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0524FB" w:rsidRDefault="00A76746" w:rsidP="00E40882">
      <w:pPr>
        <w:pStyle w:val="affb"/>
        <w:numPr>
          <w:ilvl w:val="0"/>
          <w:numId w:val="21"/>
        </w:numPr>
        <w:adjustRightInd w:val="0"/>
        <w:snapToGrid w:val="0"/>
        <w:ind w:leftChars="200" w:left="840"/>
        <w:rPr>
          <w:rFonts w:hAnsi="宋体"/>
          <w:sz w:val="24"/>
          <w:szCs w:val="24"/>
        </w:rPr>
      </w:pPr>
      <w:r w:rsidRPr="000524FB">
        <w:rPr>
          <w:rFonts w:hAnsi="宋体" w:hint="eastAsia"/>
          <w:sz w:val="24"/>
          <w:szCs w:val="24"/>
        </w:rPr>
        <w:lastRenderedPageBreak/>
        <w:t>投标保证金缴纳凭证，同时正文描述付款账号、户名、开户行名称、开户行行号、保证金金额。</w:t>
      </w:r>
    </w:p>
    <w:p w:rsidR="000524FB" w:rsidRPr="000524FB" w:rsidRDefault="000524FB" w:rsidP="00E40882">
      <w:pPr>
        <w:pStyle w:val="affb"/>
        <w:numPr>
          <w:ilvl w:val="0"/>
          <w:numId w:val="21"/>
        </w:numPr>
        <w:adjustRightInd w:val="0"/>
        <w:snapToGrid w:val="0"/>
        <w:ind w:leftChars="200" w:left="840"/>
        <w:rPr>
          <w:rFonts w:hAnsi="宋体"/>
          <w:sz w:val="24"/>
          <w:szCs w:val="24"/>
        </w:rPr>
      </w:pPr>
      <w:r w:rsidRPr="000524FB">
        <w:rPr>
          <w:rFonts w:hAnsi="宋体" w:hint="eastAsia"/>
          <w:sz w:val="24"/>
          <w:szCs w:val="24"/>
        </w:rPr>
        <w:t>踏勘现场登记表（附件7）</w:t>
      </w:r>
      <w:r>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b/>
          <w:bCs/>
          <w:sz w:val="24"/>
          <w:szCs w:val="24"/>
        </w:rPr>
      </w:pPr>
      <w:r w:rsidRPr="002D79BD">
        <w:rPr>
          <w:rFonts w:hAnsi="宋体" w:hint="eastAsia"/>
          <w:b/>
          <w:bCs/>
          <w:sz w:val="24"/>
          <w:szCs w:val="24"/>
        </w:rPr>
        <w:t>对于投标人资质审核不通过的，招标人有权拒绝其投标。</w:t>
      </w:r>
    </w:p>
    <w:p w:rsidR="005A1737" w:rsidRDefault="00A76746" w:rsidP="00C6699A">
      <w:pPr>
        <w:pStyle w:val="affb"/>
        <w:numPr>
          <w:ilvl w:val="0"/>
          <w:numId w:val="20"/>
        </w:numPr>
        <w:adjustRightInd w:val="0"/>
        <w:snapToGrid w:val="0"/>
        <w:rPr>
          <w:rFonts w:hAnsi="宋体" w:cs="黑体"/>
          <w:bCs/>
          <w:sz w:val="24"/>
          <w:szCs w:val="24"/>
        </w:rPr>
      </w:pPr>
      <w:r w:rsidRPr="002D79BD">
        <w:rPr>
          <w:rFonts w:hAnsi="宋体" w:cs="黑体" w:hint="eastAsia"/>
          <w:bCs/>
          <w:sz w:val="24"/>
          <w:szCs w:val="24"/>
        </w:rPr>
        <w:t>商务标</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A66876">
      <w:pPr>
        <w:pStyle w:val="affb"/>
        <w:numPr>
          <w:ilvl w:val="0"/>
          <w:numId w:val="38"/>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A66876">
      <w:pPr>
        <w:pStyle w:val="affb"/>
        <w:numPr>
          <w:ilvl w:val="0"/>
          <w:numId w:val="20"/>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w:t>
      </w:r>
      <w:proofErr w:type="gramStart"/>
      <w:r>
        <w:rPr>
          <w:rFonts w:hAnsi="宋体" w:cs="黑体" w:hint="eastAsia"/>
          <w:bCs/>
          <w:sz w:val="24"/>
          <w:szCs w:val="24"/>
        </w:rPr>
        <w:t>需述标</w:t>
      </w:r>
      <w:proofErr w:type="gramEnd"/>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b"/>
        <w:adjustRightInd w:val="0"/>
        <w:snapToGrid w:val="0"/>
        <w:rPr>
          <w:rFonts w:hAnsi="宋体"/>
          <w:sz w:val="24"/>
          <w:szCs w:val="24"/>
        </w:rPr>
      </w:pP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投标文件的投递</w:t>
      </w:r>
    </w:p>
    <w:p w:rsidR="005A1737" w:rsidRPr="00146011" w:rsidRDefault="00A76746" w:rsidP="00C6699A">
      <w:pPr>
        <w:pStyle w:val="affb"/>
        <w:numPr>
          <w:ilvl w:val="0"/>
          <w:numId w:val="23"/>
        </w:numPr>
        <w:adjustRightInd w:val="0"/>
        <w:snapToGrid w:val="0"/>
        <w:rPr>
          <w:rFonts w:hAnsi="宋体"/>
          <w:sz w:val="24"/>
          <w:szCs w:val="24"/>
        </w:rPr>
      </w:pPr>
      <w:r w:rsidRPr="00146011">
        <w:rPr>
          <w:rFonts w:hAnsi="宋体" w:hint="eastAsia"/>
          <w:sz w:val="24"/>
          <w:szCs w:val="24"/>
        </w:rPr>
        <w:t>投标方式</w:t>
      </w:r>
      <w:r w:rsidR="00146011">
        <w:rPr>
          <w:rFonts w:hAnsi="宋体" w:hint="eastAsia"/>
          <w:sz w:val="24"/>
          <w:szCs w:val="24"/>
        </w:rPr>
        <w:t>：</w:t>
      </w:r>
      <w:r w:rsidRPr="00146011">
        <w:rPr>
          <w:rFonts w:hAnsi="宋体" w:hint="eastAsia"/>
          <w:sz w:val="24"/>
          <w:szCs w:val="24"/>
        </w:rPr>
        <w:t>在中国重汽e采通平台应标成功后，进入“供应商投标”环节，投递包含资质标书</w:t>
      </w:r>
      <w:r w:rsidR="008D3861">
        <w:rPr>
          <w:rFonts w:hAnsi="宋体" w:hint="eastAsia"/>
          <w:sz w:val="24"/>
          <w:szCs w:val="24"/>
        </w:rPr>
        <w:t>（盖章扫描版）</w:t>
      </w:r>
      <w:r w:rsidRPr="00146011">
        <w:rPr>
          <w:rFonts w:hAnsi="宋体" w:hint="eastAsia"/>
          <w:sz w:val="24"/>
          <w:szCs w:val="24"/>
        </w:rPr>
        <w:t>、商务标书</w:t>
      </w:r>
      <w:r w:rsidR="008D3861">
        <w:rPr>
          <w:rFonts w:hAnsi="宋体" w:hint="eastAsia"/>
          <w:sz w:val="24"/>
          <w:szCs w:val="24"/>
        </w:rPr>
        <w:t>（盖章扫描版）、技术标书（P</w:t>
      </w:r>
      <w:r w:rsidR="008D3861">
        <w:rPr>
          <w:rFonts w:hAnsi="宋体"/>
          <w:sz w:val="24"/>
          <w:szCs w:val="24"/>
        </w:rPr>
        <w:t>PT</w:t>
      </w:r>
      <w:r w:rsidR="008D3861">
        <w:rPr>
          <w:rFonts w:hAnsi="宋体" w:hint="eastAsia"/>
          <w:sz w:val="24"/>
          <w:szCs w:val="24"/>
        </w:rPr>
        <w:t>版），</w:t>
      </w:r>
      <w:r w:rsidRPr="00146011">
        <w:rPr>
          <w:rFonts w:hAnsi="宋体" w:hint="eastAsia"/>
          <w:sz w:val="24"/>
          <w:szCs w:val="24"/>
        </w:rPr>
        <w:t>用“公司名称+文件名称”命名。</w:t>
      </w:r>
      <w:r w:rsidRPr="00146011">
        <w:rPr>
          <w:rFonts w:hAnsi="宋体" w:hint="eastAsia"/>
          <w:b/>
          <w:bCs/>
          <w:sz w:val="24"/>
          <w:szCs w:val="24"/>
        </w:rPr>
        <w:t>若逾期未在中国重汽e采通平台上传电子标书，即便递交了纸版投标文件，一律视为无效投标。</w:t>
      </w:r>
    </w:p>
    <w:p w:rsidR="005A1737" w:rsidRPr="002D79BD" w:rsidRDefault="00A76746" w:rsidP="00C6699A">
      <w:pPr>
        <w:pStyle w:val="affb"/>
        <w:numPr>
          <w:ilvl w:val="0"/>
          <w:numId w:val="23"/>
        </w:numPr>
        <w:adjustRightInd w:val="0"/>
        <w:snapToGrid w:val="0"/>
        <w:rPr>
          <w:rFonts w:hAnsi="宋体"/>
          <w:sz w:val="24"/>
          <w:szCs w:val="24"/>
        </w:rPr>
      </w:pPr>
      <w:r w:rsidRPr="002D79BD">
        <w:rPr>
          <w:rFonts w:hAnsi="宋体" w:hint="eastAsia"/>
          <w:sz w:val="24"/>
          <w:szCs w:val="24"/>
        </w:rPr>
        <w:t>投标文件递交截止时间：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572266">
        <w:rPr>
          <w:rFonts w:hAnsi="宋体"/>
          <w:sz w:val="24"/>
          <w:szCs w:val="24"/>
          <w:u w:val="single"/>
        </w:rPr>
        <w:t>4</w:t>
      </w:r>
      <w:r w:rsidRPr="002D79BD">
        <w:rPr>
          <w:rFonts w:hAnsi="宋体" w:hint="eastAsia"/>
          <w:sz w:val="24"/>
          <w:szCs w:val="24"/>
          <w:u w:val="single"/>
        </w:rPr>
        <w:t>月</w:t>
      </w:r>
      <w:r w:rsidR="00562EFF">
        <w:rPr>
          <w:rFonts w:hAnsi="宋体"/>
          <w:sz w:val="24"/>
          <w:szCs w:val="24"/>
          <w:u w:val="single"/>
        </w:rPr>
        <w:t>22</w:t>
      </w:r>
      <w:r w:rsidRPr="002D79BD">
        <w:rPr>
          <w:rFonts w:hAnsi="宋体" w:hint="eastAsia"/>
          <w:sz w:val="24"/>
          <w:szCs w:val="24"/>
          <w:u w:val="single"/>
        </w:rPr>
        <w:t>日</w:t>
      </w:r>
      <w:r w:rsidR="00566096">
        <w:rPr>
          <w:rFonts w:hAnsi="宋体"/>
          <w:sz w:val="24"/>
          <w:szCs w:val="24"/>
          <w:u w:val="single"/>
        </w:rPr>
        <w:t>9</w:t>
      </w:r>
      <w:r w:rsidRPr="002D79BD">
        <w:rPr>
          <w:rFonts w:hAnsi="宋体" w:hint="eastAsia"/>
          <w:sz w:val="24"/>
          <w:szCs w:val="24"/>
          <w:u w:val="single"/>
        </w:rPr>
        <w:t>:00:00</w:t>
      </w:r>
      <w:r w:rsidRPr="002D79BD">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5" w:name="_Toc47976601"/>
      <w:r w:rsidRPr="002D79BD">
        <w:rPr>
          <w:rFonts w:ascii="宋体" w:eastAsia="宋体" w:hAnsi="宋体" w:hint="eastAsia"/>
          <w:sz w:val="24"/>
          <w:szCs w:val="24"/>
        </w:rPr>
        <w:t>投标保证金收取、缴纳有效期及罚没</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w:t>
      </w:r>
      <w:proofErr w:type="gramStart"/>
      <w:r w:rsidRPr="002D79BD">
        <w:rPr>
          <w:rFonts w:hAnsi="宋体" w:cs="宋体" w:hint="eastAsia"/>
          <w:sz w:val="24"/>
          <w:szCs w:val="24"/>
        </w:rPr>
        <w:t>帐户</w:t>
      </w:r>
      <w:proofErr w:type="gramEnd"/>
      <w:r w:rsidRPr="002D79BD">
        <w:rPr>
          <w:rFonts w:hAnsi="宋体" w:cs="宋体" w:hint="eastAsia"/>
          <w:sz w:val="24"/>
          <w:szCs w:val="24"/>
        </w:rPr>
        <w:t>转出并到账，否则视为无效投标；未按规定提交保证金的拟投标人，其投标文件视为无效投标。拟投标人应充分考虑银行信息交换时间，由此带来的保证金不能按时到帐的</w:t>
      </w:r>
      <w:proofErr w:type="gramStart"/>
      <w:r w:rsidRPr="002D79BD">
        <w:rPr>
          <w:rFonts w:hAnsi="宋体" w:cs="宋体" w:hint="eastAsia"/>
          <w:sz w:val="24"/>
          <w:szCs w:val="24"/>
        </w:rPr>
        <w:t>责任由拟投标人</w:t>
      </w:r>
      <w:proofErr w:type="gramEnd"/>
      <w:r w:rsidRPr="002D79BD">
        <w:rPr>
          <w:rFonts w:hAnsi="宋体" w:cs="宋体" w:hint="eastAsia"/>
          <w:sz w:val="24"/>
          <w:szCs w:val="24"/>
        </w:rPr>
        <w:t>自行承担。</w:t>
      </w:r>
    </w:p>
    <w:p w:rsidR="005A1737" w:rsidRPr="002D79BD" w:rsidRDefault="00A76746" w:rsidP="00C6699A">
      <w:pPr>
        <w:pStyle w:val="affb"/>
        <w:numPr>
          <w:ilvl w:val="0"/>
          <w:numId w:val="24"/>
        </w:numPr>
        <w:adjustRightInd w:val="0"/>
        <w:snapToGrid w:val="0"/>
        <w:rPr>
          <w:rFonts w:hAnsi="宋体"/>
          <w:sz w:val="24"/>
          <w:szCs w:val="24"/>
        </w:rPr>
      </w:pPr>
      <w:r w:rsidRPr="002D79BD">
        <w:rPr>
          <w:rFonts w:hAnsi="宋体" w:hint="eastAsia"/>
          <w:sz w:val="24"/>
          <w:szCs w:val="24"/>
        </w:rPr>
        <w:t>投标保证金的金额：人民币</w:t>
      </w:r>
      <w:r w:rsidR="007D7E3C">
        <w:rPr>
          <w:rFonts w:hAnsi="宋体"/>
          <w:sz w:val="24"/>
          <w:szCs w:val="24"/>
        </w:rPr>
        <w:t>5000</w:t>
      </w:r>
      <w:r w:rsidRPr="002D79BD">
        <w:rPr>
          <w:rFonts w:hAnsi="宋体" w:hint="eastAsia"/>
          <w:sz w:val="24"/>
          <w:szCs w:val="24"/>
        </w:rPr>
        <w:t>元</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lastRenderedPageBreak/>
        <w:t>收款账号：8112501012801267437</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b"/>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C6699A">
      <w:pPr>
        <w:pStyle w:val="affb"/>
        <w:numPr>
          <w:ilvl w:val="0"/>
          <w:numId w:val="24"/>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7D7E3C">
        <w:rPr>
          <w:rFonts w:hAnsi="宋体"/>
          <w:sz w:val="24"/>
          <w:szCs w:val="24"/>
          <w:u w:val="single"/>
        </w:rPr>
        <w:t>4</w:t>
      </w:r>
      <w:r w:rsidR="00A46F4D" w:rsidRPr="002D79BD">
        <w:rPr>
          <w:rFonts w:hAnsi="宋体" w:hint="eastAsia"/>
          <w:sz w:val="24"/>
          <w:szCs w:val="24"/>
          <w:u w:val="single"/>
        </w:rPr>
        <w:t>月</w:t>
      </w:r>
      <w:r w:rsidR="00562EFF">
        <w:rPr>
          <w:rFonts w:hAnsi="宋体"/>
          <w:sz w:val="24"/>
          <w:szCs w:val="24"/>
          <w:u w:val="single"/>
        </w:rPr>
        <w:t>21</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C6699A">
      <w:pPr>
        <w:pStyle w:val="affb"/>
        <w:numPr>
          <w:ilvl w:val="0"/>
          <w:numId w:val="26"/>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5"/>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7D7E3C">
        <w:rPr>
          <w:rFonts w:hAnsi="宋体" w:cs="宋体"/>
          <w:sz w:val="24"/>
          <w:szCs w:val="24"/>
        </w:rPr>
        <w:t>4</w:t>
      </w:r>
      <w:r w:rsidRPr="002D79BD">
        <w:rPr>
          <w:rFonts w:hAnsi="宋体" w:cs="宋体" w:hint="eastAsia"/>
          <w:sz w:val="24"/>
          <w:szCs w:val="24"/>
        </w:rPr>
        <w:t>月</w:t>
      </w:r>
      <w:r w:rsidR="00562EFF">
        <w:rPr>
          <w:rFonts w:hAnsi="宋体" w:cs="宋体"/>
          <w:sz w:val="24"/>
          <w:szCs w:val="24"/>
        </w:rPr>
        <w:t>22</w:t>
      </w:r>
      <w:bookmarkStart w:id="6" w:name="_GoBack"/>
      <w:bookmarkEnd w:id="6"/>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C6699A">
      <w:pPr>
        <w:pStyle w:val="affb"/>
        <w:numPr>
          <w:ilvl w:val="0"/>
          <w:numId w:val="28"/>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w:t>
      </w:r>
      <w:proofErr w:type="gramStart"/>
      <w:r w:rsidRPr="007F3E96">
        <w:rPr>
          <w:rFonts w:hAnsi="宋体" w:cs="宋体" w:hint="eastAsia"/>
          <w:color w:val="000000"/>
          <w:sz w:val="24"/>
          <w:szCs w:val="24"/>
          <w:u w:val="single"/>
        </w:rPr>
        <w:t>通进行</w:t>
      </w:r>
      <w:proofErr w:type="gramEnd"/>
      <w:r w:rsidRPr="007F3E96">
        <w:rPr>
          <w:rFonts w:hAnsi="宋体" w:cs="宋体" w:hint="eastAsia"/>
          <w:color w:val="000000"/>
          <w:sz w:val="24"/>
          <w:szCs w:val="24"/>
          <w:u w:val="single"/>
        </w:rPr>
        <w:t>提报，由招标人创建视频链接，并在报名结束后统一通知。</w:t>
      </w:r>
    </w:p>
    <w:p w:rsidR="00B074C4" w:rsidRPr="00B074C4" w:rsidRDefault="00A76746" w:rsidP="001A254F">
      <w:pPr>
        <w:pStyle w:val="a1"/>
        <w:numPr>
          <w:ilvl w:val="0"/>
          <w:numId w:val="27"/>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1A254F">
      <w:pPr>
        <w:pStyle w:val="a1"/>
        <w:numPr>
          <w:ilvl w:val="0"/>
          <w:numId w:val="27"/>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w:t>
      </w:r>
      <w:r w:rsidR="00B074C4" w:rsidRPr="00B074C4">
        <w:rPr>
          <w:rFonts w:ascii="宋体" w:eastAsia="宋体" w:hAnsi="宋体" w:cs="宋体" w:hint="eastAsia"/>
          <w:b w:val="0"/>
          <w:bCs w:val="0"/>
          <w:sz w:val="24"/>
          <w:szCs w:val="24"/>
        </w:rPr>
        <w:lastRenderedPageBreak/>
        <w:t>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分（含）的投标人入围商务标。</w:t>
      </w:r>
    </w:p>
    <w:tbl>
      <w:tblPr>
        <w:tblStyle w:val="aff1"/>
        <w:tblW w:w="9480" w:type="dxa"/>
        <w:tblLook w:val="04A0" w:firstRow="1" w:lastRow="0" w:firstColumn="1" w:lastColumn="0" w:noHBand="0" w:noVBand="1"/>
      </w:tblPr>
      <w:tblGrid>
        <w:gridCol w:w="704"/>
        <w:gridCol w:w="1418"/>
        <w:gridCol w:w="1138"/>
        <w:gridCol w:w="6220"/>
      </w:tblGrid>
      <w:tr w:rsidR="0042319C" w:rsidRPr="0042319C" w:rsidTr="0042319C">
        <w:trPr>
          <w:trHeight w:val="20"/>
        </w:trPr>
        <w:tc>
          <w:tcPr>
            <w:tcW w:w="704"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序号</w:t>
            </w:r>
          </w:p>
        </w:tc>
        <w:tc>
          <w:tcPr>
            <w:tcW w:w="1418"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项目</w:t>
            </w:r>
          </w:p>
        </w:tc>
        <w:tc>
          <w:tcPr>
            <w:tcW w:w="1138"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分值</w:t>
            </w:r>
          </w:p>
        </w:tc>
        <w:tc>
          <w:tcPr>
            <w:tcW w:w="6220"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评分标准</w:t>
            </w:r>
          </w:p>
        </w:tc>
      </w:tr>
      <w:tr w:rsidR="0042319C" w:rsidRPr="0042319C" w:rsidTr="0042319C">
        <w:trPr>
          <w:trHeight w:val="20"/>
        </w:trPr>
        <w:tc>
          <w:tcPr>
            <w:tcW w:w="704"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1</w:t>
            </w:r>
          </w:p>
        </w:tc>
        <w:tc>
          <w:tcPr>
            <w:tcW w:w="141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资质能力</w:t>
            </w:r>
          </w:p>
        </w:tc>
        <w:tc>
          <w:tcPr>
            <w:tcW w:w="113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30</w:t>
            </w: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在社会消防技术服务信息系统中依规登记备案且具有消防设施工程专业承包工程一级资质，得27-30分</w:t>
            </w:r>
          </w:p>
        </w:tc>
      </w:tr>
      <w:tr w:rsidR="0042319C" w:rsidRPr="0042319C" w:rsidTr="0042319C">
        <w:trPr>
          <w:trHeight w:val="20"/>
        </w:trPr>
        <w:tc>
          <w:tcPr>
            <w:tcW w:w="704" w:type="dxa"/>
            <w:vMerge/>
            <w:hideMark/>
          </w:tcPr>
          <w:p w:rsidR="0042319C" w:rsidRPr="0042319C" w:rsidRDefault="0042319C" w:rsidP="0042319C">
            <w:pPr>
              <w:widowControl/>
              <w:snapToGrid w:val="0"/>
              <w:jc w:val="left"/>
              <w:rPr>
                <w:rFonts w:ascii="宋体" w:hAnsi="宋体" w:cs="宋体"/>
                <w:kern w:val="0"/>
                <w:sz w:val="24"/>
                <w:szCs w:val="24"/>
              </w:rPr>
            </w:pPr>
          </w:p>
        </w:tc>
        <w:tc>
          <w:tcPr>
            <w:tcW w:w="1418" w:type="dxa"/>
            <w:vMerge/>
            <w:hideMark/>
          </w:tcPr>
          <w:p w:rsidR="0042319C" w:rsidRPr="0042319C" w:rsidRDefault="0042319C" w:rsidP="0042319C">
            <w:pPr>
              <w:widowControl/>
              <w:snapToGrid w:val="0"/>
              <w:jc w:val="left"/>
              <w:rPr>
                <w:rFonts w:ascii="宋体" w:hAnsi="宋体" w:cs="宋体"/>
                <w:kern w:val="0"/>
                <w:sz w:val="24"/>
                <w:szCs w:val="24"/>
              </w:rPr>
            </w:pPr>
          </w:p>
        </w:tc>
        <w:tc>
          <w:tcPr>
            <w:tcW w:w="1138" w:type="dxa"/>
            <w:vMerge/>
            <w:hideMark/>
          </w:tcPr>
          <w:p w:rsidR="0042319C" w:rsidRPr="0042319C" w:rsidRDefault="0042319C" w:rsidP="0042319C">
            <w:pPr>
              <w:widowControl/>
              <w:snapToGrid w:val="0"/>
              <w:jc w:val="left"/>
              <w:rPr>
                <w:rFonts w:ascii="宋体" w:hAnsi="宋体" w:cs="宋体"/>
                <w:kern w:val="0"/>
                <w:sz w:val="24"/>
                <w:szCs w:val="24"/>
              </w:rPr>
            </w:pP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在社会消防技术服务信息系统中依规登记备案且具有消防设施工程专业承包工程二级资质，得25-27分</w:t>
            </w:r>
          </w:p>
        </w:tc>
      </w:tr>
      <w:tr w:rsidR="0042319C" w:rsidRPr="0042319C" w:rsidTr="0042319C">
        <w:trPr>
          <w:trHeight w:val="20"/>
        </w:trPr>
        <w:tc>
          <w:tcPr>
            <w:tcW w:w="704" w:type="dxa"/>
            <w:vMerge/>
            <w:hideMark/>
          </w:tcPr>
          <w:p w:rsidR="0042319C" w:rsidRPr="0042319C" w:rsidRDefault="0042319C" w:rsidP="0042319C">
            <w:pPr>
              <w:widowControl/>
              <w:snapToGrid w:val="0"/>
              <w:jc w:val="left"/>
              <w:rPr>
                <w:rFonts w:ascii="宋体" w:hAnsi="宋体" w:cs="宋体"/>
                <w:kern w:val="0"/>
                <w:sz w:val="24"/>
                <w:szCs w:val="24"/>
              </w:rPr>
            </w:pPr>
          </w:p>
        </w:tc>
        <w:tc>
          <w:tcPr>
            <w:tcW w:w="1418" w:type="dxa"/>
            <w:vMerge/>
            <w:hideMark/>
          </w:tcPr>
          <w:p w:rsidR="0042319C" w:rsidRPr="0042319C" w:rsidRDefault="0042319C" w:rsidP="0042319C">
            <w:pPr>
              <w:widowControl/>
              <w:snapToGrid w:val="0"/>
              <w:jc w:val="left"/>
              <w:rPr>
                <w:rFonts w:ascii="宋体" w:hAnsi="宋体" w:cs="宋体"/>
                <w:kern w:val="0"/>
                <w:sz w:val="24"/>
                <w:szCs w:val="24"/>
              </w:rPr>
            </w:pPr>
          </w:p>
        </w:tc>
        <w:tc>
          <w:tcPr>
            <w:tcW w:w="1138" w:type="dxa"/>
            <w:vMerge/>
            <w:hideMark/>
          </w:tcPr>
          <w:p w:rsidR="0042319C" w:rsidRPr="0042319C" w:rsidRDefault="0042319C" w:rsidP="0042319C">
            <w:pPr>
              <w:widowControl/>
              <w:snapToGrid w:val="0"/>
              <w:jc w:val="left"/>
              <w:rPr>
                <w:rFonts w:ascii="宋体" w:hAnsi="宋体" w:cs="宋体"/>
                <w:kern w:val="0"/>
                <w:sz w:val="24"/>
                <w:szCs w:val="24"/>
              </w:rPr>
            </w:pP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不具备消防设施工程专业承包工程二级及以上资质的，此项不得分</w:t>
            </w:r>
          </w:p>
        </w:tc>
      </w:tr>
      <w:tr w:rsidR="0042319C" w:rsidRPr="0042319C" w:rsidTr="0042319C">
        <w:trPr>
          <w:trHeight w:val="20"/>
        </w:trPr>
        <w:tc>
          <w:tcPr>
            <w:tcW w:w="704"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2</w:t>
            </w:r>
          </w:p>
        </w:tc>
        <w:tc>
          <w:tcPr>
            <w:tcW w:w="141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业绩</w:t>
            </w:r>
          </w:p>
        </w:tc>
        <w:tc>
          <w:tcPr>
            <w:tcW w:w="113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30</w:t>
            </w: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2024年1月1日以来，有同类型环保设备增加消防系统的项目，以合同复印件加盖公章为准，提供一个得10分，此大项里各小项累计满分为30分</w:t>
            </w:r>
          </w:p>
        </w:tc>
      </w:tr>
      <w:tr w:rsidR="0042319C" w:rsidRPr="0042319C" w:rsidTr="0042319C">
        <w:trPr>
          <w:trHeight w:val="20"/>
        </w:trPr>
        <w:tc>
          <w:tcPr>
            <w:tcW w:w="704" w:type="dxa"/>
            <w:vMerge/>
            <w:hideMark/>
          </w:tcPr>
          <w:p w:rsidR="0042319C" w:rsidRPr="0042319C" w:rsidRDefault="0042319C" w:rsidP="0042319C">
            <w:pPr>
              <w:widowControl/>
              <w:snapToGrid w:val="0"/>
              <w:jc w:val="left"/>
              <w:rPr>
                <w:rFonts w:ascii="宋体" w:hAnsi="宋体" w:cs="宋体"/>
                <w:kern w:val="0"/>
                <w:sz w:val="24"/>
                <w:szCs w:val="24"/>
              </w:rPr>
            </w:pPr>
          </w:p>
        </w:tc>
        <w:tc>
          <w:tcPr>
            <w:tcW w:w="1418" w:type="dxa"/>
            <w:vMerge/>
            <w:hideMark/>
          </w:tcPr>
          <w:p w:rsidR="0042319C" w:rsidRPr="0042319C" w:rsidRDefault="0042319C" w:rsidP="0042319C">
            <w:pPr>
              <w:widowControl/>
              <w:snapToGrid w:val="0"/>
              <w:jc w:val="left"/>
              <w:rPr>
                <w:rFonts w:ascii="宋体" w:hAnsi="宋体" w:cs="宋体"/>
                <w:kern w:val="0"/>
                <w:sz w:val="24"/>
                <w:szCs w:val="24"/>
              </w:rPr>
            </w:pPr>
          </w:p>
        </w:tc>
        <w:tc>
          <w:tcPr>
            <w:tcW w:w="1138" w:type="dxa"/>
            <w:vMerge/>
            <w:hideMark/>
          </w:tcPr>
          <w:p w:rsidR="0042319C" w:rsidRPr="0042319C" w:rsidRDefault="0042319C" w:rsidP="0042319C">
            <w:pPr>
              <w:widowControl/>
              <w:snapToGrid w:val="0"/>
              <w:jc w:val="left"/>
              <w:rPr>
                <w:rFonts w:ascii="宋体" w:hAnsi="宋体" w:cs="宋体"/>
                <w:kern w:val="0"/>
                <w:sz w:val="24"/>
                <w:szCs w:val="24"/>
              </w:rPr>
            </w:pP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2024年1月1日以来，有涵盖水、气灭火系统的消防项目，以合同复印件加盖公章为准，提供一个得8分，此大项里各小项累计满分为30分</w:t>
            </w:r>
          </w:p>
        </w:tc>
      </w:tr>
      <w:tr w:rsidR="0042319C" w:rsidRPr="0042319C" w:rsidTr="0042319C">
        <w:trPr>
          <w:trHeight w:val="20"/>
        </w:trPr>
        <w:tc>
          <w:tcPr>
            <w:tcW w:w="704" w:type="dxa"/>
            <w:vMerge/>
            <w:hideMark/>
          </w:tcPr>
          <w:p w:rsidR="0042319C" w:rsidRPr="0042319C" w:rsidRDefault="0042319C" w:rsidP="0042319C">
            <w:pPr>
              <w:widowControl/>
              <w:snapToGrid w:val="0"/>
              <w:jc w:val="left"/>
              <w:rPr>
                <w:rFonts w:ascii="宋体" w:hAnsi="宋体" w:cs="宋体"/>
                <w:kern w:val="0"/>
                <w:sz w:val="24"/>
                <w:szCs w:val="24"/>
              </w:rPr>
            </w:pPr>
          </w:p>
        </w:tc>
        <w:tc>
          <w:tcPr>
            <w:tcW w:w="1418" w:type="dxa"/>
            <w:vMerge/>
            <w:hideMark/>
          </w:tcPr>
          <w:p w:rsidR="0042319C" w:rsidRPr="0042319C" w:rsidRDefault="0042319C" w:rsidP="0042319C">
            <w:pPr>
              <w:widowControl/>
              <w:snapToGrid w:val="0"/>
              <w:jc w:val="left"/>
              <w:rPr>
                <w:rFonts w:ascii="宋体" w:hAnsi="宋体" w:cs="宋体"/>
                <w:kern w:val="0"/>
                <w:sz w:val="24"/>
                <w:szCs w:val="24"/>
              </w:rPr>
            </w:pPr>
          </w:p>
        </w:tc>
        <w:tc>
          <w:tcPr>
            <w:tcW w:w="1138" w:type="dxa"/>
            <w:vMerge/>
            <w:hideMark/>
          </w:tcPr>
          <w:p w:rsidR="0042319C" w:rsidRPr="0042319C" w:rsidRDefault="0042319C" w:rsidP="0042319C">
            <w:pPr>
              <w:widowControl/>
              <w:snapToGrid w:val="0"/>
              <w:jc w:val="left"/>
              <w:rPr>
                <w:rFonts w:ascii="宋体" w:hAnsi="宋体" w:cs="宋体"/>
                <w:kern w:val="0"/>
                <w:sz w:val="24"/>
                <w:szCs w:val="24"/>
              </w:rPr>
            </w:pP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2024年1月1日以来，有消防系统施工项目的，以合同复印件加盖公章为准，提供一个得6分，此大项里各小项累计满分为30分</w:t>
            </w:r>
          </w:p>
        </w:tc>
      </w:tr>
      <w:tr w:rsidR="0042319C" w:rsidRPr="0042319C" w:rsidTr="0042319C">
        <w:trPr>
          <w:trHeight w:val="20"/>
        </w:trPr>
        <w:tc>
          <w:tcPr>
            <w:tcW w:w="704"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3</w:t>
            </w:r>
          </w:p>
        </w:tc>
        <w:tc>
          <w:tcPr>
            <w:tcW w:w="1418"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技术方案</w:t>
            </w:r>
          </w:p>
        </w:tc>
        <w:tc>
          <w:tcPr>
            <w:tcW w:w="1138" w:type="dxa"/>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25</w:t>
            </w: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根据投标方提交的技术方案，考虑其与技术要求的符合性、方案的详尽程度等酌情给分，满分为25分</w:t>
            </w:r>
          </w:p>
        </w:tc>
      </w:tr>
      <w:tr w:rsidR="0042319C" w:rsidRPr="0042319C" w:rsidTr="0042319C">
        <w:trPr>
          <w:trHeight w:val="20"/>
        </w:trPr>
        <w:tc>
          <w:tcPr>
            <w:tcW w:w="704"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4</w:t>
            </w:r>
          </w:p>
        </w:tc>
        <w:tc>
          <w:tcPr>
            <w:tcW w:w="141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服务质量</w:t>
            </w:r>
          </w:p>
        </w:tc>
        <w:tc>
          <w:tcPr>
            <w:tcW w:w="1138" w:type="dxa"/>
            <w:vMerge w:val="restart"/>
            <w:noWrap/>
            <w:hideMark/>
          </w:tcPr>
          <w:p w:rsidR="0042319C" w:rsidRPr="0042319C" w:rsidRDefault="0042319C" w:rsidP="0042319C">
            <w:pPr>
              <w:widowControl/>
              <w:snapToGrid w:val="0"/>
              <w:jc w:val="center"/>
              <w:rPr>
                <w:rFonts w:ascii="宋体" w:hAnsi="宋体" w:cs="宋体"/>
                <w:kern w:val="0"/>
                <w:sz w:val="24"/>
                <w:szCs w:val="24"/>
              </w:rPr>
            </w:pPr>
            <w:r w:rsidRPr="0042319C">
              <w:rPr>
                <w:rFonts w:ascii="宋体" w:hAnsi="宋体" w:cs="宋体" w:hint="eastAsia"/>
                <w:kern w:val="0"/>
                <w:sz w:val="24"/>
                <w:szCs w:val="24"/>
              </w:rPr>
              <w:t>15</w:t>
            </w: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能响应技术要求规定的服务内容、质</w:t>
            </w:r>
            <w:proofErr w:type="gramStart"/>
            <w:r w:rsidRPr="0042319C">
              <w:rPr>
                <w:rFonts w:ascii="宋体" w:hAnsi="宋体" w:cs="宋体" w:hint="eastAsia"/>
                <w:kern w:val="0"/>
                <w:sz w:val="24"/>
                <w:szCs w:val="24"/>
              </w:rPr>
              <w:t>保要求</w:t>
            </w:r>
            <w:proofErr w:type="gramEnd"/>
            <w:r w:rsidRPr="0042319C">
              <w:rPr>
                <w:rFonts w:ascii="宋体" w:hAnsi="宋体" w:cs="宋体" w:hint="eastAsia"/>
                <w:kern w:val="0"/>
                <w:sz w:val="24"/>
                <w:szCs w:val="24"/>
              </w:rPr>
              <w:t>的，此项得9-13分</w:t>
            </w:r>
          </w:p>
        </w:tc>
      </w:tr>
      <w:tr w:rsidR="0042319C" w:rsidRPr="0042319C" w:rsidTr="0042319C">
        <w:trPr>
          <w:trHeight w:val="20"/>
        </w:trPr>
        <w:tc>
          <w:tcPr>
            <w:tcW w:w="704" w:type="dxa"/>
            <w:vMerge/>
            <w:hideMark/>
          </w:tcPr>
          <w:p w:rsidR="0042319C" w:rsidRPr="0042319C" w:rsidRDefault="0042319C" w:rsidP="0042319C">
            <w:pPr>
              <w:widowControl/>
              <w:snapToGrid w:val="0"/>
              <w:jc w:val="left"/>
              <w:rPr>
                <w:rFonts w:ascii="宋体" w:hAnsi="宋体" w:cs="宋体"/>
                <w:kern w:val="0"/>
                <w:sz w:val="24"/>
                <w:szCs w:val="24"/>
              </w:rPr>
            </w:pPr>
          </w:p>
        </w:tc>
        <w:tc>
          <w:tcPr>
            <w:tcW w:w="1418" w:type="dxa"/>
            <w:vMerge/>
            <w:hideMark/>
          </w:tcPr>
          <w:p w:rsidR="0042319C" w:rsidRPr="0042319C" w:rsidRDefault="0042319C" w:rsidP="0042319C">
            <w:pPr>
              <w:widowControl/>
              <w:snapToGrid w:val="0"/>
              <w:jc w:val="left"/>
              <w:rPr>
                <w:rFonts w:ascii="宋体" w:hAnsi="宋体" w:cs="宋体"/>
                <w:kern w:val="0"/>
                <w:sz w:val="24"/>
                <w:szCs w:val="24"/>
              </w:rPr>
            </w:pPr>
          </w:p>
        </w:tc>
        <w:tc>
          <w:tcPr>
            <w:tcW w:w="1138" w:type="dxa"/>
            <w:vMerge/>
            <w:hideMark/>
          </w:tcPr>
          <w:p w:rsidR="0042319C" w:rsidRPr="0042319C" w:rsidRDefault="0042319C" w:rsidP="0042319C">
            <w:pPr>
              <w:widowControl/>
              <w:snapToGrid w:val="0"/>
              <w:jc w:val="left"/>
              <w:rPr>
                <w:rFonts w:ascii="宋体" w:hAnsi="宋体" w:cs="宋体"/>
                <w:kern w:val="0"/>
                <w:sz w:val="24"/>
                <w:szCs w:val="24"/>
              </w:rPr>
            </w:pPr>
          </w:p>
        </w:tc>
        <w:tc>
          <w:tcPr>
            <w:tcW w:w="6220" w:type="dxa"/>
            <w:hideMark/>
          </w:tcPr>
          <w:p w:rsidR="0042319C" w:rsidRPr="0042319C" w:rsidRDefault="0042319C" w:rsidP="0042319C">
            <w:pPr>
              <w:widowControl/>
              <w:snapToGrid w:val="0"/>
              <w:jc w:val="left"/>
              <w:rPr>
                <w:rFonts w:ascii="宋体" w:hAnsi="宋体" w:cs="宋体"/>
                <w:kern w:val="0"/>
                <w:sz w:val="24"/>
                <w:szCs w:val="24"/>
              </w:rPr>
            </w:pPr>
            <w:r w:rsidRPr="0042319C">
              <w:rPr>
                <w:rFonts w:ascii="宋体" w:hAnsi="宋体" w:cs="宋体" w:hint="eastAsia"/>
                <w:kern w:val="0"/>
                <w:sz w:val="24"/>
                <w:szCs w:val="24"/>
              </w:rPr>
              <w:t>能提供超过技术要求规定的服务内容、质</w:t>
            </w:r>
            <w:proofErr w:type="gramStart"/>
            <w:r w:rsidRPr="0042319C">
              <w:rPr>
                <w:rFonts w:ascii="宋体" w:hAnsi="宋体" w:cs="宋体" w:hint="eastAsia"/>
                <w:kern w:val="0"/>
                <w:sz w:val="24"/>
                <w:szCs w:val="24"/>
              </w:rPr>
              <w:t>保要求</w:t>
            </w:r>
            <w:proofErr w:type="gramEnd"/>
            <w:r w:rsidRPr="0042319C">
              <w:rPr>
                <w:rFonts w:ascii="宋体" w:hAnsi="宋体" w:cs="宋体" w:hint="eastAsia"/>
                <w:kern w:val="0"/>
                <w:sz w:val="24"/>
                <w:szCs w:val="24"/>
              </w:rPr>
              <w:t>的，此项得13-15分</w:t>
            </w:r>
          </w:p>
        </w:tc>
      </w:tr>
      <w:tr w:rsidR="0042319C" w:rsidRPr="0042319C" w:rsidTr="0042319C">
        <w:trPr>
          <w:trHeight w:val="20"/>
        </w:trPr>
        <w:tc>
          <w:tcPr>
            <w:tcW w:w="704" w:type="dxa"/>
          </w:tcPr>
          <w:p w:rsidR="0042319C" w:rsidRPr="0042319C" w:rsidRDefault="0042319C" w:rsidP="0042319C">
            <w:pPr>
              <w:widowControl/>
              <w:snapToGrid w:val="0"/>
              <w:jc w:val="left"/>
              <w:rPr>
                <w:rFonts w:ascii="宋体" w:hAnsi="宋体" w:cs="宋体"/>
                <w:kern w:val="0"/>
                <w:sz w:val="24"/>
                <w:szCs w:val="24"/>
              </w:rPr>
            </w:pPr>
          </w:p>
        </w:tc>
        <w:tc>
          <w:tcPr>
            <w:tcW w:w="1418" w:type="dxa"/>
          </w:tcPr>
          <w:p w:rsidR="0042319C" w:rsidRPr="0042319C" w:rsidRDefault="0042319C" w:rsidP="0042319C">
            <w:pPr>
              <w:widowControl/>
              <w:snapToGrid w:val="0"/>
              <w:jc w:val="left"/>
              <w:rPr>
                <w:rFonts w:ascii="宋体" w:hAnsi="宋体" w:cs="宋体"/>
                <w:kern w:val="0"/>
                <w:sz w:val="24"/>
                <w:szCs w:val="24"/>
              </w:rPr>
            </w:pPr>
            <w:r>
              <w:rPr>
                <w:rFonts w:ascii="宋体" w:hAnsi="宋体" w:cs="宋体" w:hint="eastAsia"/>
                <w:kern w:val="0"/>
                <w:sz w:val="24"/>
                <w:szCs w:val="24"/>
              </w:rPr>
              <w:t>合计</w:t>
            </w:r>
          </w:p>
        </w:tc>
        <w:tc>
          <w:tcPr>
            <w:tcW w:w="1138" w:type="dxa"/>
          </w:tcPr>
          <w:p w:rsidR="0042319C" w:rsidRPr="0042319C" w:rsidRDefault="0042319C" w:rsidP="0042319C">
            <w:pPr>
              <w:widowControl/>
              <w:snapToGrid w:val="0"/>
              <w:jc w:val="left"/>
              <w:rPr>
                <w:rFonts w:ascii="宋体" w:hAnsi="宋体" w:cs="宋体"/>
                <w:kern w:val="0"/>
                <w:sz w:val="24"/>
                <w:szCs w:val="24"/>
              </w:rPr>
            </w:pPr>
            <w:r>
              <w:rPr>
                <w:rFonts w:ascii="宋体" w:hAnsi="宋体" w:cs="宋体" w:hint="eastAsia"/>
                <w:kern w:val="0"/>
                <w:sz w:val="24"/>
                <w:szCs w:val="24"/>
              </w:rPr>
              <w:t>1</w:t>
            </w:r>
            <w:r>
              <w:rPr>
                <w:rFonts w:ascii="宋体" w:hAnsi="宋体" w:cs="宋体"/>
                <w:kern w:val="0"/>
                <w:sz w:val="24"/>
                <w:szCs w:val="24"/>
              </w:rPr>
              <w:t>00</w:t>
            </w:r>
          </w:p>
        </w:tc>
        <w:tc>
          <w:tcPr>
            <w:tcW w:w="6220" w:type="dxa"/>
          </w:tcPr>
          <w:p w:rsidR="0042319C" w:rsidRPr="0042319C" w:rsidRDefault="0042319C" w:rsidP="0042319C">
            <w:pPr>
              <w:widowControl/>
              <w:snapToGrid w:val="0"/>
              <w:jc w:val="left"/>
              <w:rPr>
                <w:rFonts w:ascii="宋体" w:hAnsi="宋体" w:cs="宋体"/>
                <w:kern w:val="0"/>
                <w:sz w:val="24"/>
                <w:szCs w:val="24"/>
              </w:rPr>
            </w:pPr>
          </w:p>
        </w:tc>
      </w:tr>
    </w:tbl>
    <w:p w:rsidR="00B074C4" w:rsidRPr="0042319C" w:rsidRDefault="00B074C4"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1A254F">
      <w:pPr>
        <w:pStyle w:val="a1"/>
        <w:numPr>
          <w:ilvl w:val="0"/>
          <w:numId w:val="27"/>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w:t>
      </w:r>
      <w:r w:rsidR="000524FB">
        <w:rPr>
          <w:rFonts w:ascii="宋体" w:hAnsi="宋体" w:cs="宋体" w:hint="eastAsia"/>
          <w:bCs/>
          <w:color w:val="000000"/>
          <w:sz w:val="24"/>
          <w:szCs w:val="24"/>
        </w:rPr>
        <w:t>附件8</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745B60">
      <w:pPr>
        <w:numPr>
          <w:ilvl w:val="0"/>
          <w:numId w:val="30"/>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745B60">
      <w:pPr>
        <w:numPr>
          <w:ilvl w:val="0"/>
          <w:numId w:val="30"/>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lastRenderedPageBreak/>
        <w:t>商务标评审：商务条款相应确认→价格澄清→商务标评审；评审期间产生的商务价格澄清均由投标人在重汽e采通平台限时内完成提交；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C6699A">
      <w:pPr>
        <w:pStyle w:val="affb"/>
        <w:numPr>
          <w:ilvl w:val="0"/>
          <w:numId w:val="30"/>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
    <w:p w:rsidR="005A1737" w:rsidRPr="002D79BD" w:rsidRDefault="00A76746" w:rsidP="00C6699A">
      <w:pPr>
        <w:pStyle w:val="affb"/>
        <w:numPr>
          <w:ilvl w:val="0"/>
          <w:numId w:val="30"/>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b"/>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proofErr w:type="gramStart"/>
      <w:r w:rsidRPr="002D79BD">
        <w:rPr>
          <w:rFonts w:ascii="宋体" w:eastAsia="宋体" w:hAnsi="宋体" w:hint="eastAsia"/>
          <w:sz w:val="24"/>
          <w:szCs w:val="24"/>
        </w:rPr>
        <w:t>废标及</w:t>
      </w:r>
      <w:proofErr w:type="gramEnd"/>
      <w:r w:rsidRPr="002D79BD">
        <w:rPr>
          <w:rFonts w:ascii="宋体" w:eastAsia="宋体" w:hAnsi="宋体" w:hint="eastAsia"/>
          <w:sz w:val="24"/>
          <w:szCs w:val="24"/>
        </w:rPr>
        <w:t>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lastRenderedPageBreak/>
        <w:t>投标人报价均超过最高限价的；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未按照招标人规定的时间内在中国重汽e采</w:t>
      </w:r>
      <w:proofErr w:type="gramStart"/>
      <w:r w:rsidRPr="002D79BD">
        <w:rPr>
          <w:rFonts w:hAnsi="宋体" w:hint="eastAsia"/>
          <w:sz w:val="24"/>
          <w:szCs w:val="24"/>
        </w:rPr>
        <w:t>通完成</w:t>
      </w:r>
      <w:proofErr w:type="gramEnd"/>
      <w:r w:rsidRPr="002D79BD">
        <w:rPr>
          <w:rFonts w:hAnsi="宋体" w:hint="eastAsia"/>
          <w:sz w:val="24"/>
          <w:szCs w:val="24"/>
        </w:rPr>
        <w:t>投标的；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C6699A">
      <w:pPr>
        <w:pStyle w:val="a1"/>
        <w:numPr>
          <w:ilvl w:val="0"/>
          <w:numId w:val="3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C6699A">
      <w:pPr>
        <w:numPr>
          <w:ilvl w:val="0"/>
          <w:numId w:val="33"/>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593906" w:rsidRDefault="00A76746" w:rsidP="00607AC4">
      <w:pPr>
        <w:pStyle w:val="affb"/>
        <w:numPr>
          <w:ilvl w:val="0"/>
          <w:numId w:val="34"/>
        </w:numPr>
        <w:adjustRightInd w:val="0"/>
        <w:snapToGrid w:val="0"/>
        <w:rPr>
          <w:rFonts w:hAnsi="宋体"/>
          <w:bCs/>
          <w:sz w:val="24"/>
          <w:szCs w:val="24"/>
          <w:u w:val="single"/>
        </w:rPr>
      </w:pPr>
      <w:r w:rsidRPr="00593906">
        <w:rPr>
          <w:rFonts w:hAnsi="宋体" w:hint="eastAsia"/>
          <w:sz w:val="24"/>
          <w:szCs w:val="24"/>
        </w:rPr>
        <w:t>付款方式：</w:t>
      </w:r>
      <w:r w:rsidR="00607AC4" w:rsidRPr="00607AC4">
        <w:rPr>
          <w:rFonts w:hAnsi="宋体" w:hint="eastAsia"/>
          <w:sz w:val="24"/>
          <w:szCs w:val="24"/>
        </w:rPr>
        <w:t>半年期商业汇票（包括银行承兑汇票和商业承兑汇票）</w:t>
      </w:r>
      <w:r w:rsidRPr="00593906">
        <w:rPr>
          <w:rFonts w:hAnsi="宋体" w:hint="eastAsia"/>
          <w:bCs/>
          <w:sz w:val="24"/>
          <w:szCs w:val="24"/>
          <w:u w:val="single"/>
        </w:rPr>
        <w:t>；</w:t>
      </w:r>
    </w:p>
    <w:p w:rsidR="00C8395A" w:rsidRPr="00C8395A" w:rsidRDefault="00C8395A" w:rsidP="00C8395A">
      <w:pPr>
        <w:pStyle w:val="affb"/>
        <w:numPr>
          <w:ilvl w:val="0"/>
          <w:numId w:val="34"/>
        </w:numPr>
        <w:adjustRightInd w:val="0"/>
        <w:snapToGrid w:val="0"/>
        <w:rPr>
          <w:rFonts w:hAnsi="宋体"/>
          <w:sz w:val="24"/>
          <w:szCs w:val="24"/>
        </w:rPr>
      </w:pPr>
      <w:r w:rsidRPr="00C8395A">
        <w:rPr>
          <w:rFonts w:hAnsi="宋体" w:hint="eastAsia"/>
          <w:sz w:val="24"/>
          <w:szCs w:val="24"/>
        </w:rPr>
        <w:lastRenderedPageBreak/>
        <w:t>付款节点: 其他付款节点 3:6:1</w:t>
      </w:r>
    </w:p>
    <w:p w:rsidR="00C8395A" w:rsidRPr="00C8395A" w:rsidRDefault="00C8395A" w:rsidP="00C8395A">
      <w:pPr>
        <w:pStyle w:val="affb"/>
        <w:numPr>
          <w:ilvl w:val="0"/>
          <w:numId w:val="41"/>
        </w:numPr>
        <w:adjustRightInd w:val="0"/>
        <w:snapToGrid w:val="0"/>
        <w:rPr>
          <w:rFonts w:hAnsi="宋体"/>
          <w:sz w:val="24"/>
          <w:szCs w:val="24"/>
        </w:rPr>
      </w:pPr>
      <w:r w:rsidRPr="00C8395A">
        <w:rPr>
          <w:rFonts w:hAnsi="宋体" w:hint="eastAsia"/>
          <w:sz w:val="24"/>
          <w:szCs w:val="24"/>
        </w:rPr>
        <w:t>预付款：商务合同签订后，中标人开具合同总金额30%的发票到招标人财务挂账，挂账次月招标人向中标人支付合同总金额30%款项。</w:t>
      </w:r>
    </w:p>
    <w:p w:rsidR="00C8395A" w:rsidRPr="00C8395A" w:rsidRDefault="00C8395A" w:rsidP="00C8395A">
      <w:pPr>
        <w:pStyle w:val="affb"/>
        <w:numPr>
          <w:ilvl w:val="0"/>
          <w:numId w:val="41"/>
        </w:numPr>
        <w:adjustRightInd w:val="0"/>
        <w:snapToGrid w:val="0"/>
        <w:rPr>
          <w:rFonts w:hAnsi="宋体"/>
          <w:sz w:val="24"/>
          <w:szCs w:val="24"/>
        </w:rPr>
      </w:pPr>
      <w:r w:rsidRPr="00C8395A">
        <w:rPr>
          <w:rFonts w:hAnsi="宋体" w:hint="eastAsia"/>
          <w:sz w:val="24"/>
          <w:szCs w:val="24"/>
        </w:rPr>
        <w:t>终验收款：中标人完成按合同约定完成项目实施，次月由招标人组织验收，验收合格后通知中标人开具合同总金额70%的增值税专用发票到招标人财务挂账，挂账后次月招标人向中标人支付合同总金额60%款项。</w:t>
      </w:r>
    </w:p>
    <w:p w:rsidR="001B7451" w:rsidRPr="001B7451" w:rsidRDefault="00C8395A" w:rsidP="00C8395A">
      <w:pPr>
        <w:pStyle w:val="affb"/>
        <w:numPr>
          <w:ilvl w:val="0"/>
          <w:numId w:val="41"/>
        </w:numPr>
        <w:adjustRightInd w:val="0"/>
        <w:snapToGrid w:val="0"/>
        <w:rPr>
          <w:rFonts w:hAnsi="宋体"/>
          <w:b/>
          <w:bCs/>
          <w:sz w:val="24"/>
          <w:szCs w:val="24"/>
        </w:rPr>
      </w:pPr>
      <w:r w:rsidRPr="00C8395A">
        <w:rPr>
          <w:rFonts w:hAnsi="宋体" w:hint="eastAsia"/>
          <w:sz w:val="24"/>
          <w:szCs w:val="24"/>
        </w:rPr>
        <w:t>质保金：合同总价款的10%作为本合同约定的质量保证金，质量保证金在质量保证期内不计利息。终验收后一年质保期满，经招标人审核不存在未解决的质量问题后支付。如有质量问题，质量保证金予以相应扣除。</w:t>
      </w:r>
    </w:p>
    <w:p w:rsidR="005A1737" w:rsidRDefault="00A76746" w:rsidP="00572266">
      <w:pPr>
        <w:pStyle w:val="affb"/>
        <w:numPr>
          <w:ilvl w:val="0"/>
          <w:numId w:val="34"/>
        </w:numPr>
        <w:adjustRightInd w:val="0"/>
        <w:snapToGrid w:val="0"/>
        <w:rPr>
          <w:rFonts w:hAnsi="宋体"/>
          <w:b/>
          <w:bCs/>
          <w:sz w:val="24"/>
          <w:szCs w:val="24"/>
        </w:rPr>
      </w:pPr>
      <w:r w:rsidRPr="001B7451">
        <w:rPr>
          <w:rFonts w:hAnsi="宋体" w:hint="eastAsia"/>
          <w:b/>
          <w:bCs/>
          <w:sz w:val="24"/>
          <w:szCs w:val="24"/>
        </w:rPr>
        <w:t>付款方式及节点不允许偏离。</w:t>
      </w:r>
    </w:p>
    <w:p w:rsidR="001B7451" w:rsidRPr="001B7451" w:rsidRDefault="001B7451" w:rsidP="001B7451">
      <w:pPr>
        <w:pStyle w:val="affb"/>
        <w:adjustRightInd w:val="0"/>
        <w:snapToGrid w:val="0"/>
        <w:ind w:left="420"/>
        <w:rPr>
          <w:rFonts w:hAnsi="宋体"/>
          <w:b/>
          <w:bCs/>
          <w:sz w:val="24"/>
          <w:szCs w:val="24"/>
        </w:rPr>
      </w:pPr>
    </w:p>
    <w:p w:rsidR="005A1737" w:rsidRPr="00311961" w:rsidRDefault="00A76746" w:rsidP="00572266">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w:t>
      </w:r>
      <w:proofErr w:type="gramStart"/>
      <w:r w:rsidRPr="00311961">
        <w:rPr>
          <w:rFonts w:ascii="宋体" w:eastAsia="宋体" w:hAnsi="宋体" w:hint="eastAsia"/>
          <w:sz w:val="24"/>
          <w:szCs w:val="24"/>
        </w:rPr>
        <w:t>解释权归重汽</w:t>
      </w:r>
      <w:proofErr w:type="gramEnd"/>
      <w:r w:rsidRPr="00311961">
        <w:rPr>
          <w:rFonts w:ascii="宋体" w:eastAsia="宋体" w:hAnsi="宋体" w:hint="eastAsia"/>
          <w:sz w:val="24"/>
          <w:szCs w:val="24"/>
        </w:rPr>
        <w:t>（重庆）轻型汽车有限公司。</w:t>
      </w:r>
      <w:bookmarkStart w:id="12"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626E30">
      <w:pPr>
        <w:pStyle w:val="affa"/>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DB3A6C" w:rsidRPr="00873DC5" w:rsidRDefault="00DB3A6C" w:rsidP="00DB3A6C">
      <w:pPr>
        <w:snapToGrid w:val="0"/>
        <w:spacing w:line="360" w:lineRule="auto"/>
        <w:rPr>
          <w:rFonts w:ascii="宋体" w:hAnsi="宋体" w:cs="黑体"/>
          <w:bCs/>
          <w:sz w:val="24"/>
          <w:szCs w:val="24"/>
        </w:rPr>
      </w:pPr>
      <w:r w:rsidRPr="00873DC5">
        <w:rPr>
          <w:rFonts w:ascii="宋体" w:hAnsi="宋体" w:cs="黑体" w:hint="eastAsia"/>
          <w:bCs/>
          <w:sz w:val="24"/>
          <w:szCs w:val="24"/>
        </w:rPr>
        <w:t>一、项目概述</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本项目为重汽（重庆）轻型汽车有限公司（以下简称招标方）</w:t>
      </w:r>
      <w:r w:rsidRPr="00873DC5">
        <w:rPr>
          <w:rFonts w:ascii="宋体" w:hAnsi="宋体" w:cs="仿宋" w:hint="eastAsia"/>
          <w:bCs/>
          <w:sz w:val="24"/>
          <w:szCs w:val="24"/>
        </w:rPr>
        <w:t>消防安全评估问题整改</w:t>
      </w:r>
      <w:r w:rsidRPr="00873DC5">
        <w:rPr>
          <w:rFonts w:ascii="宋体" w:hAnsi="宋体" w:cs="仿宋_GB2312" w:hint="eastAsia"/>
          <w:bCs/>
          <w:sz w:val="24"/>
          <w:szCs w:val="24"/>
        </w:rPr>
        <w:t>，现招标方寻找具备消防工程施工资质、技术能力优良、服务好的供应商（以下简称投标方/投标单位），负责该项目的实施。</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1.1、项目名称及地点</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项目名称：重庆</w:t>
      </w:r>
      <w:proofErr w:type="gramStart"/>
      <w:r w:rsidRPr="00873DC5">
        <w:rPr>
          <w:rFonts w:ascii="宋体" w:hAnsi="宋体" w:cs="仿宋_GB2312" w:hint="eastAsia"/>
          <w:bCs/>
          <w:sz w:val="24"/>
          <w:szCs w:val="24"/>
        </w:rPr>
        <w:t>汽车消防</w:t>
      </w:r>
      <w:proofErr w:type="gramEnd"/>
      <w:r w:rsidRPr="00873DC5">
        <w:rPr>
          <w:rFonts w:ascii="宋体" w:hAnsi="宋体" w:cs="仿宋_GB2312" w:hint="eastAsia"/>
          <w:bCs/>
          <w:sz w:val="24"/>
          <w:szCs w:val="24"/>
        </w:rPr>
        <w:t>安全评估问题整改；</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项目地点：招标方厂区内（重庆市江津区双福新区</w:t>
      </w:r>
      <w:proofErr w:type="gramStart"/>
      <w:r w:rsidRPr="00873DC5">
        <w:rPr>
          <w:rFonts w:ascii="宋体" w:hAnsi="宋体" w:cs="仿宋_GB2312" w:hint="eastAsia"/>
          <w:bCs/>
          <w:sz w:val="24"/>
          <w:szCs w:val="24"/>
        </w:rPr>
        <w:t>潍柴路</w:t>
      </w:r>
      <w:proofErr w:type="gramEnd"/>
      <w:r w:rsidRPr="00873DC5">
        <w:rPr>
          <w:rFonts w:ascii="宋体" w:hAnsi="宋体" w:cs="仿宋_GB2312" w:hint="eastAsia"/>
          <w:bCs/>
          <w:sz w:val="24"/>
          <w:szCs w:val="24"/>
        </w:rPr>
        <w:t>2号）。</w:t>
      </w:r>
    </w:p>
    <w:p w:rsidR="00DB3A6C" w:rsidRPr="00873DC5" w:rsidRDefault="00DB3A6C" w:rsidP="00DB3A6C">
      <w:pPr>
        <w:snapToGrid w:val="0"/>
        <w:spacing w:line="360" w:lineRule="auto"/>
        <w:ind w:firstLineChars="200" w:firstLine="482"/>
        <w:rPr>
          <w:rFonts w:ascii="宋体" w:hAnsi="宋体" w:cs="仿宋_GB2312"/>
          <w:bCs/>
          <w:sz w:val="24"/>
          <w:szCs w:val="24"/>
        </w:rPr>
      </w:pPr>
      <w:r w:rsidRPr="00873DC5">
        <w:rPr>
          <w:rFonts w:ascii="宋体" w:hAnsi="宋体" w:cs="仿宋_GB2312" w:hint="eastAsia"/>
          <w:b/>
          <w:sz w:val="24"/>
          <w:szCs w:val="24"/>
        </w:rPr>
        <w:t>1.2、本项目为交钥匙工程，主要承担招标方该项目所有相关设备、辅材、非标设备的采购、制作、安装、功能调试等，主要包括：</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1.2.1喷涂废气风道检修井加装温度探测及自动灭火系统；</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1.2.2废气管道防火阀更换及联动控制功能实现；</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1.2.3废气风机后端加装温度探测及自动灭火系统；</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1.2.4 VOCs设备</w:t>
      </w:r>
      <w:proofErr w:type="gramStart"/>
      <w:r w:rsidRPr="00873DC5">
        <w:rPr>
          <w:rFonts w:ascii="宋体" w:hAnsi="宋体" w:cs="仿宋" w:hint="eastAsia"/>
          <w:bCs/>
          <w:sz w:val="24"/>
          <w:szCs w:val="24"/>
        </w:rPr>
        <w:t>过滤箱段加装</w:t>
      </w:r>
      <w:proofErr w:type="gramEnd"/>
      <w:r w:rsidRPr="00873DC5">
        <w:rPr>
          <w:rFonts w:ascii="宋体" w:hAnsi="宋体" w:cs="仿宋" w:hint="eastAsia"/>
          <w:bCs/>
          <w:sz w:val="24"/>
          <w:szCs w:val="24"/>
        </w:rPr>
        <w:t>温度探测及自动灭火系统；</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1.2.5 VOCs设备沸石转轮区域加装温度探测及自动灭火系统；</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1.2.6以上</w:t>
      </w:r>
      <w:proofErr w:type="gramStart"/>
      <w:r w:rsidRPr="00873DC5">
        <w:rPr>
          <w:rFonts w:ascii="宋体" w:hAnsi="宋体" w:cs="仿宋" w:hint="eastAsia"/>
          <w:bCs/>
          <w:sz w:val="24"/>
          <w:szCs w:val="24"/>
        </w:rPr>
        <w:t>整改区</w:t>
      </w:r>
      <w:proofErr w:type="gramEnd"/>
      <w:r w:rsidRPr="00873DC5">
        <w:rPr>
          <w:rFonts w:ascii="宋体" w:hAnsi="宋体" w:cs="仿宋" w:hint="eastAsia"/>
          <w:bCs/>
          <w:sz w:val="24"/>
          <w:szCs w:val="24"/>
        </w:rPr>
        <w:t>所有报警信号、动作信号接入消防控制室及相关的联动控制功能实现；</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1.2.7</w:t>
      </w:r>
      <w:proofErr w:type="gramStart"/>
      <w:r w:rsidRPr="00873DC5">
        <w:rPr>
          <w:rFonts w:ascii="宋体" w:hAnsi="宋体" w:cs="仿宋" w:hint="eastAsia"/>
          <w:bCs/>
          <w:sz w:val="24"/>
          <w:szCs w:val="24"/>
        </w:rPr>
        <w:t>涂装输调漆</w:t>
      </w:r>
      <w:proofErr w:type="gramEnd"/>
      <w:r w:rsidRPr="00873DC5">
        <w:rPr>
          <w:rFonts w:ascii="宋体" w:hAnsi="宋体" w:cs="仿宋" w:hint="eastAsia"/>
          <w:bCs/>
          <w:sz w:val="24"/>
          <w:szCs w:val="24"/>
        </w:rPr>
        <w:t>间增加放气指示灯、声光警报器、安全出口灯；</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1.2.8动力电池库房排烟风机整改；</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1.2.9 IT</w:t>
      </w:r>
      <w:proofErr w:type="gramStart"/>
      <w:r w:rsidRPr="00873DC5">
        <w:rPr>
          <w:rFonts w:ascii="宋体" w:hAnsi="宋体" w:cs="仿宋" w:hint="eastAsia"/>
          <w:bCs/>
          <w:sz w:val="24"/>
          <w:szCs w:val="24"/>
        </w:rPr>
        <w:t>机房消防</w:t>
      </w:r>
      <w:proofErr w:type="gramEnd"/>
      <w:r w:rsidRPr="00873DC5">
        <w:rPr>
          <w:rFonts w:ascii="宋体" w:hAnsi="宋体" w:cs="仿宋" w:hint="eastAsia"/>
          <w:bCs/>
          <w:sz w:val="24"/>
          <w:szCs w:val="24"/>
        </w:rPr>
        <w:t>主机增加外置电源。</w:t>
      </w:r>
    </w:p>
    <w:p w:rsidR="00DB3A6C" w:rsidRPr="00873DC5" w:rsidRDefault="00DB3A6C" w:rsidP="00DB3A6C">
      <w:pPr>
        <w:snapToGrid w:val="0"/>
        <w:spacing w:line="360" w:lineRule="auto"/>
        <w:ind w:firstLineChars="200" w:firstLine="482"/>
        <w:rPr>
          <w:rFonts w:ascii="宋体" w:hAnsi="宋体" w:cs="仿宋_GB2312"/>
          <w:b/>
          <w:sz w:val="24"/>
          <w:szCs w:val="24"/>
        </w:rPr>
      </w:pP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1.3、具体整改内容及相关要求如下</w:t>
      </w:r>
    </w:p>
    <w:tbl>
      <w:tblPr>
        <w:tblW w:w="9677" w:type="dxa"/>
        <w:tblInd w:w="93" w:type="dxa"/>
        <w:tblLayout w:type="fixed"/>
        <w:tblLook w:val="04A0" w:firstRow="1" w:lastRow="0" w:firstColumn="1" w:lastColumn="0" w:noHBand="0" w:noVBand="1"/>
      </w:tblPr>
      <w:tblGrid>
        <w:gridCol w:w="963"/>
        <w:gridCol w:w="2223"/>
        <w:gridCol w:w="3900"/>
        <w:gridCol w:w="1027"/>
        <w:gridCol w:w="1564"/>
      </w:tblGrid>
      <w:tr w:rsidR="00DB3A6C" w:rsidRPr="00873DC5" w:rsidTr="00FE1CAA">
        <w:trPr>
          <w:trHeight w:val="20"/>
        </w:trPr>
        <w:tc>
          <w:tcPr>
            <w:tcW w:w="9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部位</w:t>
            </w:r>
          </w:p>
        </w:tc>
        <w:tc>
          <w:tcPr>
            <w:tcW w:w="222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主要整改内容</w:t>
            </w:r>
          </w:p>
        </w:tc>
        <w:tc>
          <w:tcPr>
            <w:tcW w:w="3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联动功能要求</w:t>
            </w:r>
          </w:p>
        </w:tc>
        <w:tc>
          <w:tcPr>
            <w:tcW w:w="102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数量</w:t>
            </w:r>
          </w:p>
        </w:tc>
        <w:tc>
          <w:tcPr>
            <w:tcW w:w="156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备注</w:t>
            </w:r>
          </w:p>
        </w:tc>
      </w:tr>
      <w:tr w:rsidR="00DB3A6C" w:rsidRPr="00873DC5" w:rsidTr="00FE1CAA">
        <w:trPr>
          <w:trHeight w:val="20"/>
        </w:trPr>
        <w:tc>
          <w:tcPr>
            <w:tcW w:w="9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废气风道检修井</w:t>
            </w:r>
          </w:p>
        </w:tc>
        <w:tc>
          <w:tcPr>
            <w:tcW w:w="22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1.在</w:t>
            </w:r>
            <w:proofErr w:type="gramStart"/>
            <w:r w:rsidRPr="00873DC5">
              <w:rPr>
                <w:rFonts w:ascii="宋体" w:hAnsi="宋体" w:cs="宋体" w:hint="eastAsia"/>
                <w:color w:val="000000"/>
                <w:kern w:val="0"/>
                <w:sz w:val="24"/>
                <w:szCs w:val="24"/>
                <w:lang w:bidi="ar"/>
              </w:rPr>
              <w:t>检修井处增加</w:t>
            </w:r>
            <w:proofErr w:type="gramEnd"/>
            <w:r w:rsidRPr="00873DC5">
              <w:rPr>
                <w:rFonts w:ascii="宋体" w:hAnsi="宋体" w:cs="宋体" w:hint="eastAsia"/>
                <w:color w:val="000000"/>
                <w:kern w:val="0"/>
                <w:sz w:val="24"/>
                <w:szCs w:val="24"/>
                <w:lang w:bidi="ar"/>
              </w:rPr>
              <w:t>感温设备（每个检修</w:t>
            </w:r>
            <w:proofErr w:type="gramStart"/>
            <w:r w:rsidRPr="00873DC5">
              <w:rPr>
                <w:rFonts w:ascii="宋体" w:hAnsi="宋体" w:cs="宋体" w:hint="eastAsia"/>
                <w:color w:val="000000"/>
                <w:kern w:val="0"/>
                <w:sz w:val="24"/>
                <w:szCs w:val="24"/>
                <w:lang w:bidi="ar"/>
              </w:rPr>
              <w:t>井至少</w:t>
            </w:r>
            <w:proofErr w:type="gramEnd"/>
            <w:r w:rsidRPr="00873DC5">
              <w:rPr>
                <w:rFonts w:ascii="宋体" w:hAnsi="宋体" w:cs="宋体" w:hint="eastAsia"/>
                <w:color w:val="000000"/>
                <w:kern w:val="0"/>
                <w:sz w:val="24"/>
                <w:szCs w:val="24"/>
                <w:lang w:bidi="ar"/>
              </w:rPr>
              <w:t>设置两个）；</w:t>
            </w:r>
            <w:r w:rsidRPr="00873DC5">
              <w:rPr>
                <w:rFonts w:ascii="宋体" w:hAnsi="宋体" w:cs="宋体" w:hint="eastAsia"/>
                <w:color w:val="000000"/>
                <w:kern w:val="0"/>
                <w:sz w:val="24"/>
                <w:szCs w:val="24"/>
                <w:lang w:bidi="ar"/>
              </w:rPr>
              <w:br/>
              <w:t>2.在</w:t>
            </w:r>
            <w:proofErr w:type="gramStart"/>
            <w:r w:rsidRPr="00873DC5">
              <w:rPr>
                <w:rFonts w:ascii="宋体" w:hAnsi="宋体" w:cs="宋体" w:hint="eastAsia"/>
                <w:color w:val="000000"/>
                <w:kern w:val="0"/>
                <w:sz w:val="24"/>
                <w:szCs w:val="24"/>
                <w:lang w:bidi="ar"/>
              </w:rPr>
              <w:t>检修井处增加</w:t>
            </w:r>
            <w:proofErr w:type="gramEnd"/>
            <w:r w:rsidRPr="00873DC5">
              <w:rPr>
                <w:rFonts w:ascii="宋体" w:hAnsi="宋体" w:cs="宋体" w:hint="eastAsia"/>
                <w:color w:val="000000"/>
                <w:kern w:val="0"/>
                <w:sz w:val="24"/>
                <w:szCs w:val="24"/>
                <w:lang w:bidi="ar"/>
              </w:rPr>
              <w:t>喷淋系统（每个检修</w:t>
            </w:r>
            <w:proofErr w:type="gramStart"/>
            <w:r w:rsidRPr="00873DC5">
              <w:rPr>
                <w:rFonts w:ascii="宋体" w:hAnsi="宋体" w:cs="宋体" w:hint="eastAsia"/>
                <w:color w:val="000000"/>
                <w:kern w:val="0"/>
                <w:sz w:val="24"/>
                <w:szCs w:val="24"/>
                <w:lang w:bidi="ar"/>
              </w:rPr>
              <w:t>井至少</w:t>
            </w:r>
            <w:proofErr w:type="gramEnd"/>
            <w:r w:rsidRPr="00873DC5">
              <w:rPr>
                <w:rFonts w:ascii="宋体" w:hAnsi="宋体" w:cs="宋体" w:hint="eastAsia"/>
                <w:color w:val="000000"/>
                <w:kern w:val="0"/>
                <w:sz w:val="24"/>
                <w:szCs w:val="24"/>
                <w:lang w:bidi="ar"/>
              </w:rPr>
              <w:t>设置两只喷头）；</w:t>
            </w:r>
            <w:r w:rsidRPr="00873DC5">
              <w:rPr>
                <w:rFonts w:ascii="宋体" w:hAnsi="宋体" w:cs="宋体" w:hint="eastAsia"/>
                <w:color w:val="000000"/>
                <w:kern w:val="0"/>
                <w:sz w:val="24"/>
                <w:szCs w:val="24"/>
                <w:lang w:bidi="ar"/>
              </w:rPr>
              <w:br/>
              <w:t>3.区域增加声光警报器</w:t>
            </w:r>
          </w:p>
        </w:tc>
        <w:tc>
          <w:tcPr>
            <w:tcW w:w="3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1.感温设备能实现多级温度设定，可调节；</w:t>
            </w:r>
          </w:p>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2.单一感温设备超温（45摄氏度）报警，联动启动区域声光报警；超温（65摄氏度）报警，关停对应排风机、防火阀；</w:t>
            </w:r>
          </w:p>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3.两个及以上感温设备超温（85摄氏度）报警，关停6台废气风机、执行VOC设备急停程序、关停所有设备；</w:t>
            </w:r>
            <w:r w:rsidRPr="00873DC5">
              <w:rPr>
                <w:rFonts w:ascii="宋体" w:hAnsi="宋体" w:cs="宋体" w:hint="eastAsia"/>
                <w:color w:val="000000"/>
                <w:kern w:val="0"/>
                <w:sz w:val="24"/>
                <w:szCs w:val="24"/>
                <w:lang w:bidi="ar"/>
              </w:rPr>
              <w:br/>
            </w:r>
            <w:r w:rsidRPr="00873DC5">
              <w:rPr>
                <w:rFonts w:ascii="宋体" w:hAnsi="宋体" w:cs="宋体" w:hint="eastAsia"/>
                <w:color w:val="000000"/>
                <w:kern w:val="0"/>
                <w:sz w:val="24"/>
                <w:szCs w:val="24"/>
                <w:lang w:bidi="ar"/>
              </w:rPr>
              <w:lastRenderedPageBreak/>
              <w:t>4.所有报警、动作信号接入消防控制室火灾报警主机</w:t>
            </w:r>
          </w:p>
        </w:tc>
        <w:tc>
          <w:tcPr>
            <w:tcW w:w="102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lastRenderedPageBreak/>
              <w:t>共6处</w:t>
            </w:r>
          </w:p>
        </w:tc>
        <w:tc>
          <w:tcPr>
            <w:tcW w:w="156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snapToGrid w:val="0"/>
              <w:jc w:val="left"/>
              <w:rPr>
                <w:rFonts w:ascii="宋体" w:hAnsi="宋体" w:cs="宋体"/>
                <w:color w:val="000000"/>
                <w:sz w:val="24"/>
                <w:szCs w:val="24"/>
              </w:rPr>
            </w:pPr>
            <w:r w:rsidRPr="00873DC5">
              <w:rPr>
                <w:rFonts w:ascii="宋体" w:hAnsi="宋体" w:cs="宋体" w:hint="eastAsia"/>
                <w:color w:val="000000"/>
                <w:sz w:val="24"/>
                <w:szCs w:val="24"/>
              </w:rPr>
              <w:t>1.中等腐蚀环境；</w:t>
            </w:r>
          </w:p>
          <w:p w:rsidR="00DB3A6C" w:rsidRPr="00873DC5" w:rsidRDefault="00DB3A6C" w:rsidP="00FE1CAA">
            <w:pPr>
              <w:snapToGrid w:val="0"/>
              <w:jc w:val="left"/>
              <w:rPr>
                <w:rFonts w:ascii="宋体" w:hAnsi="宋体" w:cs="宋体"/>
                <w:color w:val="000000"/>
                <w:sz w:val="24"/>
                <w:szCs w:val="24"/>
              </w:rPr>
            </w:pPr>
            <w:r w:rsidRPr="00873DC5">
              <w:rPr>
                <w:rFonts w:ascii="宋体" w:hAnsi="宋体" w:cs="宋体" w:hint="eastAsia"/>
                <w:color w:val="000000"/>
                <w:sz w:val="24"/>
                <w:szCs w:val="24"/>
              </w:rPr>
              <w:t>2.按2区</w:t>
            </w:r>
            <w:proofErr w:type="gramStart"/>
            <w:r w:rsidRPr="00873DC5">
              <w:rPr>
                <w:rFonts w:ascii="宋体" w:hAnsi="宋体" w:cs="宋体" w:hint="eastAsia"/>
                <w:color w:val="000000"/>
                <w:sz w:val="24"/>
                <w:szCs w:val="24"/>
              </w:rPr>
              <w:t>防爆区</w:t>
            </w:r>
            <w:proofErr w:type="gramEnd"/>
            <w:r w:rsidRPr="00873DC5">
              <w:rPr>
                <w:rFonts w:ascii="宋体" w:hAnsi="宋体" w:cs="宋体" w:hint="eastAsia"/>
                <w:color w:val="000000"/>
                <w:sz w:val="24"/>
                <w:szCs w:val="24"/>
              </w:rPr>
              <w:t>计；</w:t>
            </w:r>
          </w:p>
          <w:p w:rsidR="00DB3A6C" w:rsidRPr="00873DC5" w:rsidRDefault="00DB3A6C" w:rsidP="00FE1CAA">
            <w:pPr>
              <w:snapToGrid w:val="0"/>
              <w:jc w:val="left"/>
              <w:rPr>
                <w:rFonts w:ascii="宋体" w:hAnsi="宋体" w:cs="宋体"/>
                <w:color w:val="000000"/>
                <w:sz w:val="24"/>
                <w:szCs w:val="24"/>
              </w:rPr>
            </w:pPr>
            <w:r w:rsidRPr="00873DC5">
              <w:rPr>
                <w:rFonts w:ascii="宋体" w:hAnsi="宋体" w:cs="宋体" w:hint="eastAsia"/>
                <w:color w:val="000000"/>
                <w:sz w:val="24"/>
                <w:szCs w:val="24"/>
              </w:rPr>
              <w:t>3.内壁尺寸：2710*3210mm</w:t>
            </w:r>
          </w:p>
        </w:tc>
      </w:tr>
      <w:tr w:rsidR="00DB3A6C" w:rsidRPr="00873DC5" w:rsidTr="00FE1CAA">
        <w:trPr>
          <w:trHeight w:val="20"/>
        </w:trPr>
        <w:tc>
          <w:tcPr>
            <w:tcW w:w="9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lastRenderedPageBreak/>
              <w:t>废气管道防火阀</w:t>
            </w:r>
          </w:p>
        </w:tc>
        <w:tc>
          <w:tcPr>
            <w:tcW w:w="22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1.更换5套防火阀；</w:t>
            </w:r>
            <w:r w:rsidRPr="00873DC5">
              <w:rPr>
                <w:rFonts w:ascii="宋体" w:hAnsi="宋体" w:cs="宋体" w:hint="eastAsia"/>
                <w:color w:val="000000"/>
                <w:kern w:val="0"/>
                <w:sz w:val="24"/>
                <w:szCs w:val="24"/>
                <w:lang w:bidi="ar"/>
              </w:rPr>
              <w:br/>
              <w:t>2.将6套防火</w:t>
            </w:r>
            <w:proofErr w:type="gramStart"/>
            <w:r w:rsidRPr="00873DC5">
              <w:rPr>
                <w:rFonts w:ascii="宋体" w:hAnsi="宋体" w:cs="宋体" w:hint="eastAsia"/>
                <w:color w:val="000000"/>
                <w:kern w:val="0"/>
                <w:sz w:val="24"/>
                <w:szCs w:val="24"/>
                <w:lang w:bidi="ar"/>
              </w:rPr>
              <w:t>阀动作</w:t>
            </w:r>
            <w:proofErr w:type="gramEnd"/>
            <w:r w:rsidRPr="00873DC5">
              <w:rPr>
                <w:rFonts w:ascii="宋体" w:hAnsi="宋体" w:cs="宋体" w:hint="eastAsia"/>
                <w:color w:val="000000"/>
                <w:kern w:val="0"/>
                <w:sz w:val="24"/>
                <w:szCs w:val="24"/>
                <w:lang w:bidi="ar"/>
              </w:rPr>
              <w:t>信号接入消防控制室</w:t>
            </w:r>
          </w:p>
        </w:tc>
        <w:tc>
          <w:tcPr>
            <w:tcW w:w="3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6套防火</w:t>
            </w:r>
            <w:proofErr w:type="gramStart"/>
            <w:r w:rsidRPr="00873DC5">
              <w:rPr>
                <w:rFonts w:ascii="宋体" w:hAnsi="宋体" w:cs="宋体" w:hint="eastAsia"/>
                <w:color w:val="000000"/>
                <w:kern w:val="0"/>
                <w:sz w:val="24"/>
                <w:szCs w:val="24"/>
                <w:lang w:bidi="ar"/>
              </w:rPr>
              <w:t>阀动作</w:t>
            </w:r>
            <w:proofErr w:type="gramEnd"/>
            <w:r w:rsidRPr="00873DC5">
              <w:rPr>
                <w:rFonts w:ascii="宋体" w:hAnsi="宋体" w:cs="宋体" w:hint="eastAsia"/>
                <w:color w:val="000000"/>
                <w:kern w:val="0"/>
                <w:sz w:val="24"/>
                <w:szCs w:val="24"/>
                <w:lang w:bidi="ar"/>
              </w:rPr>
              <w:t>信号接入消防控制室火灾报警主机</w:t>
            </w:r>
          </w:p>
        </w:tc>
        <w:tc>
          <w:tcPr>
            <w:tcW w:w="102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共6套</w:t>
            </w:r>
          </w:p>
        </w:tc>
        <w:tc>
          <w:tcPr>
            <w:tcW w:w="156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snapToGrid w:val="0"/>
              <w:jc w:val="left"/>
              <w:rPr>
                <w:rFonts w:ascii="宋体" w:hAnsi="宋体" w:cs="宋体"/>
                <w:color w:val="000000"/>
                <w:sz w:val="24"/>
                <w:szCs w:val="24"/>
              </w:rPr>
            </w:pPr>
            <w:r w:rsidRPr="00873DC5">
              <w:rPr>
                <w:rFonts w:ascii="宋体" w:hAnsi="宋体" w:cs="宋体" w:hint="eastAsia"/>
                <w:color w:val="000000"/>
                <w:sz w:val="24"/>
                <w:szCs w:val="24"/>
              </w:rPr>
              <w:t>1.中等腐蚀环境；</w:t>
            </w:r>
          </w:p>
          <w:p w:rsidR="00DB3A6C" w:rsidRPr="00873DC5" w:rsidRDefault="00DB3A6C" w:rsidP="00FE1CAA">
            <w:pPr>
              <w:snapToGrid w:val="0"/>
              <w:jc w:val="left"/>
              <w:rPr>
                <w:rFonts w:ascii="宋体" w:hAnsi="宋体" w:cs="宋体"/>
                <w:color w:val="000000"/>
                <w:sz w:val="24"/>
                <w:szCs w:val="24"/>
              </w:rPr>
            </w:pPr>
            <w:r w:rsidRPr="00873DC5">
              <w:rPr>
                <w:rFonts w:ascii="宋体" w:hAnsi="宋体" w:cs="宋体" w:hint="eastAsia"/>
                <w:color w:val="000000"/>
                <w:sz w:val="24"/>
                <w:szCs w:val="24"/>
              </w:rPr>
              <w:t>2.按2区</w:t>
            </w:r>
            <w:proofErr w:type="gramStart"/>
            <w:r w:rsidRPr="00873DC5">
              <w:rPr>
                <w:rFonts w:ascii="宋体" w:hAnsi="宋体" w:cs="宋体" w:hint="eastAsia"/>
                <w:color w:val="000000"/>
                <w:sz w:val="24"/>
                <w:szCs w:val="24"/>
              </w:rPr>
              <w:t>防爆区</w:t>
            </w:r>
            <w:proofErr w:type="gramEnd"/>
            <w:r w:rsidRPr="00873DC5">
              <w:rPr>
                <w:rFonts w:ascii="宋体" w:hAnsi="宋体" w:cs="宋体" w:hint="eastAsia"/>
                <w:color w:val="000000"/>
                <w:sz w:val="24"/>
                <w:szCs w:val="24"/>
              </w:rPr>
              <w:t>计</w:t>
            </w:r>
          </w:p>
        </w:tc>
      </w:tr>
      <w:tr w:rsidR="00DB3A6C" w:rsidRPr="00873DC5" w:rsidTr="00FE1CAA">
        <w:trPr>
          <w:trHeight w:val="20"/>
        </w:trPr>
        <w:tc>
          <w:tcPr>
            <w:tcW w:w="9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废气风机</w:t>
            </w:r>
          </w:p>
        </w:tc>
        <w:tc>
          <w:tcPr>
            <w:tcW w:w="22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1.在风机后端增加感温设备（每个风机处至少设置一个）；</w:t>
            </w:r>
            <w:r w:rsidRPr="00873DC5">
              <w:rPr>
                <w:rFonts w:ascii="宋体" w:hAnsi="宋体" w:cs="宋体" w:hint="eastAsia"/>
                <w:color w:val="000000"/>
                <w:kern w:val="0"/>
                <w:sz w:val="24"/>
                <w:szCs w:val="24"/>
                <w:lang w:bidi="ar"/>
              </w:rPr>
              <w:br/>
              <w:t>2.在风机后端增加喷淋系统（每个风机处至少设置一个喷头）；</w:t>
            </w:r>
            <w:r w:rsidRPr="00873DC5">
              <w:rPr>
                <w:rFonts w:ascii="宋体" w:hAnsi="宋体" w:cs="宋体" w:hint="eastAsia"/>
                <w:color w:val="000000"/>
                <w:kern w:val="0"/>
                <w:sz w:val="24"/>
                <w:szCs w:val="24"/>
                <w:lang w:bidi="ar"/>
              </w:rPr>
              <w:br/>
              <w:t>3.区域增加光警报器</w:t>
            </w:r>
          </w:p>
        </w:tc>
        <w:tc>
          <w:tcPr>
            <w:tcW w:w="3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1.感温设备能实现多级温度设定，可调节；</w:t>
            </w:r>
            <w:r w:rsidRPr="00873DC5">
              <w:rPr>
                <w:rFonts w:ascii="宋体" w:hAnsi="宋体" w:cs="宋体" w:hint="eastAsia"/>
                <w:color w:val="000000"/>
                <w:kern w:val="0"/>
                <w:sz w:val="24"/>
                <w:szCs w:val="24"/>
                <w:lang w:bidi="ar"/>
              </w:rPr>
              <w:br/>
              <w:t>2.单一感温设备超温（45摄氏度）报警，联动启动区域声光报警；超温（65摄氏度）报警，关停对应排风机、防火阀；</w:t>
            </w:r>
          </w:p>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3.两个及以上感温设备超温（85摄氏度）报警，关停6台废气风机、执行VOC设备急停程序、关停所有设备；</w:t>
            </w:r>
            <w:r w:rsidRPr="00873DC5">
              <w:rPr>
                <w:rFonts w:ascii="宋体" w:hAnsi="宋体" w:cs="宋体" w:hint="eastAsia"/>
                <w:color w:val="000000"/>
                <w:kern w:val="0"/>
                <w:sz w:val="24"/>
                <w:szCs w:val="24"/>
                <w:lang w:bidi="ar"/>
              </w:rPr>
              <w:br/>
              <w:t>4.所有报警、动作信号接入消防控制室火灾报警主机</w:t>
            </w:r>
          </w:p>
        </w:tc>
        <w:tc>
          <w:tcPr>
            <w:tcW w:w="102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共6个</w:t>
            </w:r>
          </w:p>
        </w:tc>
        <w:tc>
          <w:tcPr>
            <w:tcW w:w="156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snapToGrid w:val="0"/>
              <w:rPr>
                <w:rFonts w:ascii="宋体" w:hAnsi="宋体" w:cs="宋体"/>
                <w:color w:val="000000"/>
                <w:sz w:val="24"/>
                <w:szCs w:val="24"/>
              </w:rPr>
            </w:pPr>
            <w:r w:rsidRPr="00873DC5">
              <w:rPr>
                <w:rFonts w:ascii="宋体" w:hAnsi="宋体" w:cs="宋体" w:hint="eastAsia"/>
                <w:color w:val="000000"/>
                <w:sz w:val="24"/>
                <w:szCs w:val="24"/>
              </w:rPr>
              <w:t>1.中等腐蚀环境；</w:t>
            </w:r>
          </w:p>
          <w:p w:rsidR="00DB3A6C" w:rsidRPr="00873DC5" w:rsidRDefault="00DB3A6C" w:rsidP="00FE1CAA">
            <w:pPr>
              <w:snapToGrid w:val="0"/>
              <w:jc w:val="left"/>
              <w:rPr>
                <w:rFonts w:ascii="宋体" w:hAnsi="宋体" w:cs="宋体"/>
                <w:color w:val="000000"/>
                <w:sz w:val="24"/>
                <w:szCs w:val="24"/>
              </w:rPr>
            </w:pPr>
            <w:r w:rsidRPr="00873DC5">
              <w:rPr>
                <w:rFonts w:ascii="宋体" w:hAnsi="宋体" w:cs="宋体" w:hint="eastAsia"/>
                <w:color w:val="000000"/>
                <w:sz w:val="24"/>
                <w:szCs w:val="24"/>
              </w:rPr>
              <w:t>2.按2区</w:t>
            </w:r>
            <w:proofErr w:type="gramStart"/>
            <w:r w:rsidRPr="00873DC5">
              <w:rPr>
                <w:rFonts w:ascii="宋体" w:hAnsi="宋体" w:cs="宋体" w:hint="eastAsia"/>
                <w:color w:val="000000"/>
                <w:sz w:val="24"/>
                <w:szCs w:val="24"/>
              </w:rPr>
              <w:t>防爆区</w:t>
            </w:r>
            <w:proofErr w:type="gramEnd"/>
            <w:r w:rsidRPr="00873DC5">
              <w:rPr>
                <w:rFonts w:ascii="宋体" w:hAnsi="宋体" w:cs="宋体" w:hint="eastAsia"/>
                <w:color w:val="000000"/>
                <w:sz w:val="24"/>
                <w:szCs w:val="24"/>
              </w:rPr>
              <w:t>计；</w:t>
            </w:r>
          </w:p>
          <w:p w:rsidR="00DB3A6C" w:rsidRPr="00873DC5" w:rsidRDefault="00DB3A6C" w:rsidP="00FE1CAA">
            <w:pPr>
              <w:snapToGrid w:val="0"/>
              <w:jc w:val="left"/>
              <w:rPr>
                <w:rFonts w:ascii="宋体" w:hAnsi="宋体" w:cs="宋体"/>
                <w:color w:val="000000"/>
                <w:sz w:val="24"/>
                <w:szCs w:val="24"/>
              </w:rPr>
            </w:pPr>
            <w:r w:rsidRPr="00873DC5">
              <w:rPr>
                <w:rFonts w:ascii="宋体" w:hAnsi="宋体" w:cs="宋体" w:hint="eastAsia"/>
                <w:color w:val="000000"/>
                <w:sz w:val="24"/>
                <w:szCs w:val="24"/>
              </w:rPr>
              <w:t>3.风管尺寸：1580*2150mm</w:t>
            </w:r>
          </w:p>
        </w:tc>
      </w:tr>
      <w:tr w:rsidR="00DB3A6C" w:rsidRPr="00873DC5" w:rsidTr="00FE1CAA">
        <w:trPr>
          <w:trHeight w:val="20"/>
        </w:trPr>
        <w:tc>
          <w:tcPr>
            <w:tcW w:w="9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VOCs设备过滤箱</w:t>
            </w:r>
          </w:p>
        </w:tc>
        <w:tc>
          <w:tcPr>
            <w:tcW w:w="22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1.在过滤</w:t>
            </w:r>
            <w:proofErr w:type="gramStart"/>
            <w:r w:rsidRPr="00873DC5">
              <w:rPr>
                <w:rFonts w:ascii="宋体" w:hAnsi="宋体" w:cs="宋体" w:hint="eastAsia"/>
                <w:color w:val="000000"/>
                <w:kern w:val="0"/>
                <w:sz w:val="24"/>
                <w:szCs w:val="24"/>
                <w:lang w:bidi="ar"/>
              </w:rPr>
              <w:t>段增加</w:t>
            </w:r>
            <w:proofErr w:type="gramEnd"/>
            <w:r w:rsidRPr="00873DC5">
              <w:rPr>
                <w:rFonts w:ascii="宋体" w:hAnsi="宋体" w:cs="宋体" w:hint="eastAsia"/>
                <w:color w:val="000000"/>
                <w:kern w:val="0"/>
                <w:sz w:val="24"/>
                <w:szCs w:val="24"/>
                <w:lang w:bidi="ar"/>
              </w:rPr>
              <w:t>感温设备（每级过滤</w:t>
            </w:r>
            <w:proofErr w:type="gramStart"/>
            <w:r w:rsidRPr="00873DC5">
              <w:rPr>
                <w:rFonts w:ascii="宋体" w:hAnsi="宋体" w:cs="宋体" w:hint="eastAsia"/>
                <w:color w:val="000000"/>
                <w:kern w:val="0"/>
                <w:sz w:val="24"/>
                <w:szCs w:val="24"/>
                <w:lang w:bidi="ar"/>
              </w:rPr>
              <w:t>段至少</w:t>
            </w:r>
            <w:proofErr w:type="gramEnd"/>
            <w:r w:rsidRPr="00873DC5">
              <w:rPr>
                <w:rFonts w:ascii="宋体" w:hAnsi="宋体" w:cs="宋体" w:hint="eastAsia"/>
                <w:color w:val="000000"/>
                <w:kern w:val="0"/>
                <w:sz w:val="24"/>
                <w:szCs w:val="24"/>
                <w:lang w:bidi="ar"/>
              </w:rPr>
              <w:t>设置两个）；</w:t>
            </w:r>
            <w:r w:rsidRPr="00873DC5">
              <w:rPr>
                <w:rFonts w:ascii="宋体" w:hAnsi="宋体" w:cs="宋体" w:hint="eastAsia"/>
                <w:color w:val="000000"/>
                <w:kern w:val="0"/>
                <w:sz w:val="24"/>
                <w:szCs w:val="24"/>
                <w:lang w:bidi="ar"/>
              </w:rPr>
              <w:br/>
              <w:t>2.在过滤</w:t>
            </w:r>
            <w:proofErr w:type="gramStart"/>
            <w:r w:rsidRPr="00873DC5">
              <w:rPr>
                <w:rFonts w:ascii="宋体" w:hAnsi="宋体" w:cs="宋体" w:hint="eastAsia"/>
                <w:color w:val="000000"/>
                <w:kern w:val="0"/>
                <w:sz w:val="24"/>
                <w:szCs w:val="24"/>
                <w:lang w:bidi="ar"/>
              </w:rPr>
              <w:t>段增加</w:t>
            </w:r>
            <w:proofErr w:type="gramEnd"/>
            <w:r w:rsidRPr="00873DC5">
              <w:rPr>
                <w:rFonts w:ascii="宋体" w:hAnsi="宋体" w:cs="宋体" w:hint="eastAsia"/>
                <w:color w:val="000000"/>
                <w:kern w:val="0"/>
                <w:sz w:val="24"/>
                <w:szCs w:val="24"/>
                <w:lang w:bidi="ar"/>
              </w:rPr>
              <w:t>喷淋系统（每级过滤</w:t>
            </w:r>
            <w:proofErr w:type="gramStart"/>
            <w:r w:rsidRPr="00873DC5">
              <w:rPr>
                <w:rFonts w:ascii="宋体" w:hAnsi="宋体" w:cs="宋体" w:hint="eastAsia"/>
                <w:color w:val="000000"/>
                <w:kern w:val="0"/>
                <w:sz w:val="24"/>
                <w:szCs w:val="24"/>
                <w:lang w:bidi="ar"/>
              </w:rPr>
              <w:t>段至少</w:t>
            </w:r>
            <w:proofErr w:type="gramEnd"/>
            <w:r w:rsidRPr="00873DC5">
              <w:rPr>
                <w:rFonts w:ascii="宋体" w:hAnsi="宋体" w:cs="宋体" w:hint="eastAsia"/>
                <w:color w:val="000000"/>
                <w:kern w:val="0"/>
                <w:sz w:val="24"/>
                <w:szCs w:val="24"/>
                <w:lang w:bidi="ar"/>
              </w:rPr>
              <w:t>设置两个喷头）；</w:t>
            </w:r>
            <w:r w:rsidRPr="00873DC5">
              <w:rPr>
                <w:rFonts w:ascii="宋体" w:hAnsi="宋体" w:cs="宋体" w:hint="eastAsia"/>
                <w:color w:val="000000"/>
                <w:kern w:val="0"/>
                <w:sz w:val="24"/>
                <w:szCs w:val="24"/>
                <w:lang w:bidi="ar"/>
              </w:rPr>
              <w:br/>
              <w:t>3.区域增加声光警报器</w:t>
            </w:r>
          </w:p>
        </w:tc>
        <w:tc>
          <w:tcPr>
            <w:tcW w:w="3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1.感温设备能实现多级温度设定，可调节；</w:t>
            </w:r>
          </w:p>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2.单一感温设备超温（45摄氏度）报警，联动启动区域声光报警器；超温（65摄氏度）报警，关停对应VOCs设备风机；</w:t>
            </w:r>
          </w:p>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3.两个及以上感温设备超温（85摄氏度）报警，关停6台废气风机、执行VOC设备急停程序、关停所有设备；</w:t>
            </w:r>
            <w:r w:rsidRPr="00873DC5">
              <w:rPr>
                <w:rFonts w:ascii="宋体" w:hAnsi="宋体" w:cs="宋体" w:hint="eastAsia"/>
                <w:color w:val="000000"/>
                <w:kern w:val="0"/>
                <w:sz w:val="24"/>
                <w:szCs w:val="24"/>
                <w:lang w:bidi="ar"/>
              </w:rPr>
              <w:br/>
              <w:t>4.所有报警、动作信号接入消防控制室火灾报警主机</w:t>
            </w:r>
          </w:p>
        </w:tc>
        <w:tc>
          <w:tcPr>
            <w:tcW w:w="102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共3套</w:t>
            </w:r>
          </w:p>
        </w:tc>
        <w:tc>
          <w:tcPr>
            <w:tcW w:w="156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snapToGrid w:val="0"/>
              <w:rPr>
                <w:rFonts w:ascii="宋体" w:hAnsi="宋体" w:cs="宋体"/>
                <w:color w:val="000000"/>
                <w:sz w:val="24"/>
                <w:szCs w:val="24"/>
              </w:rPr>
            </w:pPr>
            <w:r w:rsidRPr="00873DC5">
              <w:rPr>
                <w:rFonts w:ascii="宋体" w:hAnsi="宋体" w:cs="宋体" w:hint="eastAsia"/>
                <w:color w:val="000000"/>
                <w:sz w:val="24"/>
                <w:szCs w:val="24"/>
              </w:rPr>
              <w:t>1.中等腐蚀环境；</w:t>
            </w:r>
          </w:p>
          <w:p w:rsidR="00DB3A6C" w:rsidRPr="00873DC5" w:rsidRDefault="00DB3A6C" w:rsidP="00FE1CAA">
            <w:pPr>
              <w:snapToGrid w:val="0"/>
              <w:jc w:val="left"/>
              <w:rPr>
                <w:rFonts w:ascii="宋体" w:hAnsi="宋体" w:cs="宋体"/>
                <w:color w:val="000000"/>
                <w:sz w:val="24"/>
                <w:szCs w:val="24"/>
              </w:rPr>
            </w:pPr>
            <w:r w:rsidRPr="00873DC5">
              <w:rPr>
                <w:rFonts w:ascii="宋体" w:hAnsi="宋体" w:cs="宋体" w:hint="eastAsia"/>
                <w:color w:val="000000"/>
                <w:sz w:val="24"/>
                <w:szCs w:val="24"/>
              </w:rPr>
              <w:t>2.按2区</w:t>
            </w:r>
            <w:proofErr w:type="gramStart"/>
            <w:r w:rsidRPr="00873DC5">
              <w:rPr>
                <w:rFonts w:ascii="宋体" w:hAnsi="宋体" w:cs="宋体" w:hint="eastAsia"/>
                <w:color w:val="000000"/>
                <w:sz w:val="24"/>
                <w:szCs w:val="24"/>
              </w:rPr>
              <w:t>防爆区</w:t>
            </w:r>
            <w:proofErr w:type="gramEnd"/>
            <w:r w:rsidRPr="00873DC5">
              <w:rPr>
                <w:rFonts w:ascii="宋体" w:hAnsi="宋体" w:cs="宋体" w:hint="eastAsia"/>
                <w:color w:val="000000"/>
                <w:sz w:val="24"/>
                <w:szCs w:val="24"/>
              </w:rPr>
              <w:t>计；</w:t>
            </w:r>
          </w:p>
          <w:p w:rsidR="00DB3A6C" w:rsidRPr="00873DC5" w:rsidRDefault="00DB3A6C" w:rsidP="00FE1CAA">
            <w:pPr>
              <w:snapToGrid w:val="0"/>
              <w:jc w:val="left"/>
              <w:rPr>
                <w:rFonts w:ascii="宋体" w:hAnsi="宋体" w:cs="宋体"/>
                <w:color w:val="000000"/>
                <w:sz w:val="24"/>
                <w:szCs w:val="24"/>
              </w:rPr>
            </w:pPr>
            <w:r w:rsidRPr="00873DC5">
              <w:rPr>
                <w:rFonts w:ascii="宋体" w:hAnsi="宋体" w:cs="宋体" w:hint="eastAsia"/>
                <w:color w:val="000000"/>
                <w:sz w:val="24"/>
                <w:szCs w:val="24"/>
              </w:rPr>
              <w:t>3.箱体尺寸：4746*4600*2800mm</w:t>
            </w:r>
          </w:p>
        </w:tc>
      </w:tr>
      <w:tr w:rsidR="00DB3A6C" w:rsidRPr="00873DC5" w:rsidTr="00FE1CAA">
        <w:trPr>
          <w:trHeight w:val="20"/>
        </w:trPr>
        <w:tc>
          <w:tcPr>
            <w:tcW w:w="9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沸石转轮</w:t>
            </w:r>
          </w:p>
        </w:tc>
        <w:tc>
          <w:tcPr>
            <w:tcW w:w="22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1.分别在转轮吸附区、脱附区、冷却区两侧增加感温设备（两个区两侧至少各设置一个）；</w:t>
            </w:r>
          </w:p>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2.在转轮吸附区两侧增加雨淋系统（两侧至少各设置一个喷头）；</w:t>
            </w:r>
          </w:p>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3.在脱附区、冷却区两侧增加氮气灭火系统（两侧至少各设置一个喷头，</w:t>
            </w:r>
            <w:r w:rsidRPr="00873DC5">
              <w:rPr>
                <w:rFonts w:ascii="宋体" w:hAnsi="宋体" w:cs="宋体" w:hint="eastAsia"/>
                <w:color w:val="000000"/>
                <w:kern w:val="0"/>
                <w:sz w:val="24"/>
                <w:szCs w:val="24"/>
                <w:lang w:bidi="ar"/>
              </w:rPr>
              <w:lastRenderedPageBreak/>
              <w:t>每套转轮设2个70L氮气瓶）</w:t>
            </w:r>
            <w:r w:rsidRPr="00873DC5">
              <w:rPr>
                <w:rFonts w:ascii="宋体" w:hAnsi="宋体" w:cs="宋体" w:hint="eastAsia"/>
                <w:color w:val="000000"/>
                <w:kern w:val="0"/>
                <w:sz w:val="24"/>
                <w:szCs w:val="24"/>
                <w:lang w:bidi="ar"/>
              </w:rPr>
              <w:br/>
              <w:t>3.区域增加声光警报器</w:t>
            </w:r>
          </w:p>
        </w:tc>
        <w:tc>
          <w:tcPr>
            <w:tcW w:w="3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lastRenderedPageBreak/>
              <w:t>1.感温设备能实现多级温度设定，可调节；</w:t>
            </w:r>
            <w:r w:rsidRPr="00873DC5">
              <w:rPr>
                <w:rFonts w:ascii="宋体" w:hAnsi="宋体" w:cs="宋体" w:hint="eastAsia"/>
                <w:color w:val="000000"/>
                <w:kern w:val="0"/>
                <w:sz w:val="24"/>
                <w:szCs w:val="24"/>
                <w:lang w:bidi="ar"/>
              </w:rPr>
              <w:br/>
              <w:t>2.单个感温设备超温（吸附区55摄氏度、脱附区250摄氏度、冷却区250摄氏度）报警，联动启动该区域声光报警器；</w:t>
            </w:r>
          </w:p>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3.两个及以上感温设备超温（吸附区85摄氏度、脱附区350摄氏度、冷却区350摄氏度）报警，关停6台废气风机、执行VOC设备急停程序、关停所有设备，并联动启动对应区域雨淋系统、氮气灭火系统（冷却区和脱附区同时喷洒）；</w:t>
            </w:r>
            <w:r w:rsidRPr="00873DC5">
              <w:rPr>
                <w:rFonts w:ascii="宋体" w:hAnsi="宋体" w:cs="宋体" w:hint="eastAsia"/>
                <w:color w:val="000000"/>
                <w:kern w:val="0"/>
                <w:sz w:val="24"/>
                <w:szCs w:val="24"/>
                <w:lang w:bidi="ar"/>
              </w:rPr>
              <w:br/>
            </w:r>
            <w:r w:rsidRPr="00873DC5">
              <w:rPr>
                <w:rFonts w:ascii="宋体" w:hAnsi="宋体" w:cs="宋体" w:hint="eastAsia"/>
                <w:color w:val="000000"/>
                <w:kern w:val="0"/>
                <w:sz w:val="24"/>
                <w:szCs w:val="24"/>
                <w:lang w:bidi="ar"/>
              </w:rPr>
              <w:lastRenderedPageBreak/>
              <w:t>4.所有报警、动作信号接入消防控制室火灾报警主机</w:t>
            </w:r>
          </w:p>
        </w:tc>
        <w:tc>
          <w:tcPr>
            <w:tcW w:w="102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lastRenderedPageBreak/>
              <w:t>共3套</w:t>
            </w:r>
          </w:p>
        </w:tc>
        <w:tc>
          <w:tcPr>
            <w:tcW w:w="15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snapToGrid w:val="0"/>
              <w:rPr>
                <w:rFonts w:ascii="宋体" w:hAnsi="宋体" w:cs="宋体"/>
                <w:color w:val="000000"/>
                <w:sz w:val="24"/>
                <w:szCs w:val="24"/>
              </w:rPr>
            </w:pPr>
            <w:r w:rsidRPr="00873DC5">
              <w:rPr>
                <w:rFonts w:ascii="宋体" w:hAnsi="宋体" w:cs="宋体" w:hint="eastAsia"/>
                <w:color w:val="000000"/>
                <w:sz w:val="24"/>
                <w:szCs w:val="24"/>
              </w:rPr>
              <w:t>1.中等腐蚀环境；</w:t>
            </w:r>
          </w:p>
          <w:p w:rsidR="00DB3A6C" w:rsidRPr="00873DC5" w:rsidRDefault="00DB3A6C" w:rsidP="00FE1CAA">
            <w:pPr>
              <w:snapToGrid w:val="0"/>
              <w:jc w:val="left"/>
              <w:rPr>
                <w:rFonts w:ascii="宋体" w:hAnsi="宋体" w:cs="宋体"/>
                <w:color w:val="000000"/>
                <w:sz w:val="24"/>
                <w:szCs w:val="24"/>
              </w:rPr>
            </w:pPr>
            <w:r w:rsidRPr="00873DC5">
              <w:rPr>
                <w:rFonts w:ascii="宋体" w:hAnsi="宋体" w:cs="宋体" w:hint="eastAsia"/>
                <w:color w:val="000000"/>
                <w:sz w:val="24"/>
                <w:szCs w:val="24"/>
              </w:rPr>
              <w:t>2.按2区</w:t>
            </w:r>
            <w:proofErr w:type="gramStart"/>
            <w:r w:rsidRPr="00873DC5">
              <w:rPr>
                <w:rFonts w:ascii="宋体" w:hAnsi="宋体" w:cs="宋体" w:hint="eastAsia"/>
                <w:color w:val="000000"/>
                <w:sz w:val="24"/>
                <w:szCs w:val="24"/>
              </w:rPr>
              <w:t>防爆区</w:t>
            </w:r>
            <w:proofErr w:type="gramEnd"/>
            <w:r w:rsidRPr="00873DC5">
              <w:rPr>
                <w:rFonts w:ascii="宋体" w:hAnsi="宋体" w:cs="宋体" w:hint="eastAsia"/>
                <w:color w:val="000000"/>
                <w:sz w:val="24"/>
                <w:szCs w:val="24"/>
              </w:rPr>
              <w:t>计；</w:t>
            </w:r>
          </w:p>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sz w:val="24"/>
                <w:szCs w:val="24"/>
              </w:rPr>
              <w:t>3.转轮直径：4.2m</w:t>
            </w:r>
          </w:p>
        </w:tc>
      </w:tr>
      <w:tr w:rsidR="00DB3A6C" w:rsidRPr="00873DC5" w:rsidTr="00FE1CAA">
        <w:trPr>
          <w:trHeight w:val="20"/>
        </w:trPr>
        <w:tc>
          <w:tcPr>
            <w:tcW w:w="9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lastRenderedPageBreak/>
              <w:t>输调漆间</w:t>
            </w:r>
          </w:p>
        </w:tc>
        <w:tc>
          <w:tcPr>
            <w:tcW w:w="22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1.在三个区域门口分别增加三个“放气勿入”指示灯及声光警报器；</w:t>
            </w:r>
            <w:r w:rsidRPr="00873DC5">
              <w:rPr>
                <w:rFonts w:ascii="宋体" w:hAnsi="宋体" w:cs="宋体" w:hint="eastAsia"/>
                <w:color w:val="000000"/>
                <w:kern w:val="0"/>
                <w:sz w:val="24"/>
                <w:szCs w:val="24"/>
                <w:lang w:bidi="ar"/>
              </w:rPr>
              <w:br/>
              <w:t>2.增加5个安全出口指示灯</w:t>
            </w:r>
          </w:p>
        </w:tc>
        <w:tc>
          <w:tcPr>
            <w:tcW w:w="3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1.指示灯及声光警报器与对应区域自动报警系统及气体灭火系统实现联动；</w:t>
            </w:r>
            <w:r w:rsidRPr="00873DC5">
              <w:rPr>
                <w:rFonts w:ascii="宋体" w:hAnsi="宋体" w:cs="宋体" w:hint="eastAsia"/>
                <w:color w:val="000000"/>
                <w:kern w:val="0"/>
                <w:sz w:val="24"/>
                <w:szCs w:val="24"/>
                <w:lang w:bidi="ar"/>
              </w:rPr>
              <w:br/>
              <w:t>2.相应动作信号接入消防控制室</w:t>
            </w:r>
          </w:p>
        </w:tc>
        <w:tc>
          <w:tcPr>
            <w:tcW w:w="102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snapToGrid w:val="0"/>
              <w:rPr>
                <w:rFonts w:ascii="宋体" w:hAnsi="宋体" w:cs="宋体"/>
                <w:color w:val="000000"/>
                <w:sz w:val="24"/>
                <w:szCs w:val="24"/>
              </w:rPr>
            </w:pPr>
            <w:r w:rsidRPr="00873DC5">
              <w:rPr>
                <w:rFonts w:ascii="宋体" w:hAnsi="宋体" w:cs="宋体" w:hint="eastAsia"/>
                <w:color w:val="000000"/>
                <w:sz w:val="24"/>
                <w:szCs w:val="24"/>
              </w:rPr>
              <w:t>1.中等腐蚀环境；</w:t>
            </w:r>
          </w:p>
          <w:p w:rsidR="00DB3A6C" w:rsidRPr="00873DC5" w:rsidRDefault="00DB3A6C" w:rsidP="00FE1CAA">
            <w:pPr>
              <w:snapToGrid w:val="0"/>
              <w:jc w:val="left"/>
              <w:rPr>
                <w:rFonts w:ascii="宋体" w:hAnsi="宋体" w:cs="宋体"/>
                <w:color w:val="000000"/>
                <w:sz w:val="24"/>
                <w:szCs w:val="24"/>
              </w:rPr>
            </w:pPr>
            <w:r w:rsidRPr="00873DC5">
              <w:rPr>
                <w:rFonts w:ascii="宋体" w:hAnsi="宋体" w:cs="宋体" w:hint="eastAsia"/>
                <w:color w:val="000000"/>
                <w:sz w:val="24"/>
                <w:szCs w:val="24"/>
              </w:rPr>
              <w:t>2.按2区</w:t>
            </w:r>
            <w:proofErr w:type="gramStart"/>
            <w:r w:rsidRPr="00873DC5">
              <w:rPr>
                <w:rFonts w:ascii="宋体" w:hAnsi="宋体" w:cs="宋体" w:hint="eastAsia"/>
                <w:color w:val="000000"/>
                <w:sz w:val="24"/>
                <w:szCs w:val="24"/>
              </w:rPr>
              <w:t>防爆区</w:t>
            </w:r>
            <w:proofErr w:type="gramEnd"/>
            <w:r w:rsidRPr="00873DC5">
              <w:rPr>
                <w:rFonts w:ascii="宋体" w:hAnsi="宋体" w:cs="宋体" w:hint="eastAsia"/>
                <w:color w:val="000000"/>
                <w:sz w:val="24"/>
                <w:szCs w:val="24"/>
              </w:rPr>
              <w:t>计</w:t>
            </w:r>
          </w:p>
        </w:tc>
      </w:tr>
      <w:tr w:rsidR="00DB3A6C" w:rsidRPr="00873DC5" w:rsidTr="00FE1CAA">
        <w:trPr>
          <w:trHeight w:val="20"/>
        </w:trPr>
        <w:tc>
          <w:tcPr>
            <w:tcW w:w="9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动力电池库房</w:t>
            </w:r>
          </w:p>
        </w:tc>
        <w:tc>
          <w:tcPr>
            <w:tcW w:w="22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对屋顶事故风机、补风机联动控制方式进行整改，达到以下要求：</w:t>
            </w:r>
            <w:r w:rsidRPr="00873DC5">
              <w:rPr>
                <w:rFonts w:ascii="宋体" w:hAnsi="宋体" w:cs="宋体" w:hint="eastAsia"/>
                <w:color w:val="000000"/>
                <w:kern w:val="0"/>
                <w:sz w:val="24"/>
                <w:szCs w:val="24"/>
                <w:lang w:bidi="ar"/>
              </w:rPr>
              <w:br/>
              <w:t>1.现场手动启动；</w:t>
            </w:r>
            <w:r w:rsidRPr="00873DC5">
              <w:rPr>
                <w:rFonts w:ascii="宋体" w:hAnsi="宋体" w:cs="宋体" w:hint="eastAsia"/>
                <w:color w:val="000000"/>
                <w:kern w:val="0"/>
                <w:sz w:val="24"/>
                <w:szCs w:val="24"/>
                <w:lang w:bidi="ar"/>
              </w:rPr>
              <w:br/>
              <w:t>2.火灾自动报警系统自动启动；</w:t>
            </w:r>
            <w:r w:rsidRPr="00873DC5">
              <w:rPr>
                <w:rFonts w:ascii="宋体" w:hAnsi="宋体" w:cs="宋体" w:hint="eastAsia"/>
                <w:color w:val="000000"/>
                <w:kern w:val="0"/>
                <w:sz w:val="24"/>
                <w:szCs w:val="24"/>
                <w:lang w:bidi="ar"/>
              </w:rPr>
              <w:br/>
              <w:t>3.消防控制室手动启动；</w:t>
            </w:r>
            <w:r w:rsidRPr="00873DC5">
              <w:rPr>
                <w:rFonts w:ascii="宋体" w:hAnsi="宋体" w:cs="宋体" w:hint="eastAsia"/>
                <w:color w:val="000000"/>
                <w:kern w:val="0"/>
                <w:sz w:val="24"/>
                <w:szCs w:val="24"/>
                <w:lang w:bidi="ar"/>
              </w:rPr>
              <w:br/>
              <w:t>4.系统中任</w:t>
            </w:r>
            <w:proofErr w:type="gramStart"/>
            <w:r w:rsidRPr="00873DC5">
              <w:rPr>
                <w:rFonts w:ascii="宋体" w:hAnsi="宋体" w:cs="宋体" w:hint="eastAsia"/>
                <w:color w:val="000000"/>
                <w:kern w:val="0"/>
                <w:sz w:val="24"/>
                <w:szCs w:val="24"/>
                <w:lang w:bidi="ar"/>
              </w:rPr>
              <w:t>一</w:t>
            </w:r>
            <w:proofErr w:type="gramEnd"/>
            <w:r w:rsidRPr="00873DC5">
              <w:rPr>
                <w:rFonts w:ascii="宋体" w:hAnsi="宋体" w:cs="宋体" w:hint="eastAsia"/>
                <w:color w:val="000000"/>
                <w:kern w:val="0"/>
                <w:sz w:val="24"/>
                <w:szCs w:val="24"/>
                <w:lang w:bidi="ar"/>
              </w:rPr>
              <w:t>排烟阀或排烟口开启时，排烟风机、补风机自动启动；</w:t>
            </w:r>
            <w:r w:rsidRPr="00873DC5">
              <w:rPr>
                <w:rFonts w:ascii="宋体" w:hAnsi="宋体" w:cs="宋体" w:hint="eastAsia"/>
                <w:color w:val="000000"/>
                <w:kern w:val="0"/>
                <w:sz w:val="24"/>
                <w:szCs w:val="24"/>
                <w:lang w:bidi="ar"/>
              </w:rPr>
              <w:br/>
              <w:t>5.排烟防火阀在280℃时应自行关闭，并应连锁关闭排烟风机和补风机</w:t>
            </w:r>
          </w:p>
        </w:tc>
        <w:tc>
          <w:tcPr>
            <w:tcW w:w="3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见整改内容</w:t>
            </w:r>
          </w:p>
        </w:tc>
        <w:tc>
          <w:tcPr>
            <w:tcW w:w="102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snapToGrid w:val="0"/>
              <w:jc w:val="center"/>
              <w:rPr>
                <w:rFonts w:ascii="宋体" w:hAnsi="宋体" w:cs="宋体"/>
                <w:color w:val="000000"/>
                <w:sz w:val="24"/>
                <w:szCs w:val="24"/>
              </w:rPr>
            </w:pPr>
          </w:p>
        </w:tc>
      </w:tr>
      <w:tr w:rsidR="00DB3A6C" w:rsidRPr="00873DC5" w:rsidTr="00FE1CAA">
        <w:trPr>
          <w:trHeight w:val="20"/>
        </w:trPr>
        <w:tc>
          <w:tcPr>
            <w:tcW w:w="96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IT机房</w:t>
            </w:r>
          </w:p>
        </w:tc>
        <w:tc>
          <w:tcPr>
            <w:tcW w:w="22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sz w:val="24"/>
                <w:szCs w:val="24"/>
              </w:rPr>
            </w:pPr>
            <w:proofErr w:type="gramStart"/>
            <w:r w:rsidRPr="00873DC5">
              <w:rPr>
                <w:rFonts w:ascii="宋体" w:hAnsi="宋体" w:cs="宋体" w:hint="eastAsia"/>
                <w:color w:val="000000"/>
                <w:kern w:val="0"/>
                <w:sz w:val="24"/>
                <w:szCs w:val="24"/>
                <w:lang w:bidi="ar"/>
              </w:rPr>
              <w:t>一台七氟丙烷</w:t>
            </w:r>
            <w:proofErr w:type="gramEnd"/>
            <w:r w:rsidRPr="00873DC5">
              <w:rPr>
                <w:rFonts w:ascii="宋体" w:hAnsi="宋体" w:cs="宋体" w:hint="eastAsia"/>
                <w:color w:val="000000"/>
                <w:kern w:val="0"/>
                <w:sz w:val="24"/>
                <w:szCs w:val="24"/>
                <w:lang w:bidi="ar"/>
              </w:rPr>
              <w:t>自动灭火系统主机增加外接电源</w:t>
            </w:r>
          </w:p>
        </w:tc>
        <w:tc>
          <w:tcPr>
            <w:tcW w:w="3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w:t>
            </w:r>
          </w:p>
        </w:tc>
        <w:tc>
          <w:tcPr>
            <w:tcW w:w="102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sz w:val="24"/>
                <w:szCs w:val="24"/>
              </w:rPr>
            </w:pPr>
            <w:r w:rsidRPr="00873DC5">
              <w:rPr>
                <w:rFonts w:ascii="宋体" w:hAnsi="宋体" w:cs="宋体" w:hint="eastAsia"/>
                <w:color w:val="000000"/>
                <w:kern w:val="0"/>
                <w:sz w:val="24"/>
                <w:szCs w:val="24"/>
                <w:lang w:bidi="ar"/>
              </w:rPr>
              <w:t>共1套</w:t>
            </w:r>
          </w:p>
        </w:tc>
        <w:tc>
          <w:tcPr>
            <w:tcW w:w="156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snapToGrid w:val="0"/>
              <w:jc w:val="center"/>
              <w:rPr>
                <w:rFonts w:ascii="宋体" w:hAnsi="宋体" w:cs="宋体"/>
                <w:color w:val="000000"/>
                <w:sz w:val="24"/>
                <w:szCs w:val="24"/>
              </w:rPr>
            </w:pPr>
          </w:p>
        </w:tc>
      </w:tr>
    </w:tbl>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★特别说明：联动功能可能会根据具体情况做一定调整。</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★1.3.1输调漆间、废气风道检修井、废气风机、VOCs设备过滤箱、沸石</w:t>
      </w:r>
      <w:proofErr w:type="gramStart"/>
      <w:r w:rsidRPr="00873DC5">
        <w:rPr>
          <w:rFonts w:ascii="宋体" w:hAnsi="宋体" w:cs="仿宋_GB2312" w:hint="eastAsia"/>
          <w:b/>
          <w:sz w:val="24"/>
          <w:szCs w:val="24"/>
        </w:rPr>
        <w:t>转轮区</w:t>
      </w:r>
      <w:proofErr w:type="gramEnd"/>
      <w:r w:rsidRPr="00873DC5">
        <w:rPr>
          <w:rFonts w:ascii="宋体" w:hAnsi="宋体" w:cs="仿宋_GB2312" w:hint="eastAsia"/>
          <w:b/>
          <w:sz w:val="24"/>
          <w:szCs w:val="24"/>
        </w:rPr>
        <w:t>按2区</w:t>
      </w:r>
      <w:proofErr w:type="gramStart"/>
      <w:r w:rsidRPr="00873DC5">
        <w:rPr>
          <w:rFonts w:ascii="宋体" w:hAnsi="宋体" w:cs="仿宋_GB2312" w:hint="eastAsia"/>
          <w:b/>
          <w:sz w:val="24"/>
          <w:szCs w:val="24"/>
        </w:rPr>
        <w:t>防爆区</w:t>
      </w:r>
      <w:proofErr w:type="gramEnd"/>
      <w:r w:rsidRPr="00873DC5">
        <w:rPr>
          <w:rFonts w:ascii="宋体" w:hAnsi="宋体" w:cs="仿宋_GB2312" w:hint="eastAsia"/>
          <w:b/>
          <w:sz w:val="24"/>
          <w:szCs w:val="24"/>
        </w:rPr>
        <w:t>计，该区域内增加的所有电气设备、电气管路必须满足相应的防爆要求。</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★1.3.2输调漆间、废气风道检修井、废气风机、VOCs设备过滤箱、沸石</w:t>
      </w:r>
      <w:proofErr w:type="gramStart"/>
      <w:r w:rsidRPr="00873DC5">
        <w:rPr>
          <w:rFonts w:ascii="宋体" w:hAnsi="宋体" w:cs="仿宋_GB2312" w:hint="eastAsia"/>
          <w:b/>
          <w:sz w:val="24"/>
          <w:szCs w:val="24"/>
        </w:rPr>
        <w:t>转轮区</w:t>
      </w:r>
      <w:proofErr w:type="gramEnd"/>
      <w:r w:rsidRPr="00873DC5">
        <w:rPr>
          <w:rFonts w:ascii="宋体" w:hAnsi="宋体" w:cs="仿宋_GB2312" w:hint="eastAsia"/>
          <w:b/>
          <w:sz w:val="24"/>
          <w:szCs w:val="24"/>
        </w:rPr>
        <w:t>按中等腐蚀环境，该区域内的增加的金属类设备、部件均须选用316不锈钢材质，非金属设备、部件须采用耐腐蚀材料，满足中等腐蚀环境的防腐要求。</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★1.3.3沸石转轮脱附区为高温区（设备工作温度为220摄氏度以内），其余区域属于常温区（工作温度不超过50摄氏度以内）。</w:t>
      </w:r>
    </w:p>
    <w:p w:rsidR="00DB3A6C" w:rsidRPr="00873DC5" w:rsidRDefault="00DB3A6C" w:rsidP="00DB3A6C">
      <w:pPr>
        <w:snapToGrid w:val="0"/>
        <w:spacing w:line="360" w:lineRule="auto"/>
        <w:ind w:firstLine="560"/>
        <w:rPr>
          <w:rFonts w:ascii="宋体" w:hAnsi="宋体" w:cs="仿宋_GB2312"/>
          <w:bCs/>
          <w:sz w:val="24"/>
          <w:szCs w:val="24"/>
        </w:rPr>
      </w:pPr>
      <w:r w:rsidRPr="00873DC5">
        <w:rPr>
          <w:rFonts w:ascii="宋体" w:hAnsi="宋体" w:cs="仿宋_GB2312" w:hint="eastAsia"/>
          <w:bCs/>
          <w:sz w:val="24"/>
          <w:szCs w:val="24"/>
        </w:rPr>
        <w:t>1.3.4</w:t>
      </w:r>
      <w:proofErr w:type="gramStart"/>
      <w:r w:rsidRPr="00873DC5">
        <w:rPr>
          <w:rFonts w:ascii="宋体" w:hAnsi="宋体" w:cs="仿宋_GB2312" w:hint="eastAsia"/>
          <w:bCs/>
          <w:sz w:val="24"/>
          <w:szCs w:val="24"/>
        </w:rPr>
        <w:t>各</w:t>
      </w:r>
      <w:proofErr w:type="gramEnd"/>
      <w:r w:rsidRPr="00873DC5">
        <w:rPr>
          <w:rFonts w:ascii="宋体" w:hAnsi="宋体" w:cs="仿宋_GB2312" w:hint="eastAsia"/>
          <w:bCs/>
          <w:sz w:val="24"/>
          <w:szCs w:val="24"/>
        </w:rPr>
        <w:t>区域的声光警报器、湿式报警阀、雨淋阀、喷淋头数量，严格按相关设计</w:t>
      </w:r>
      <w:r w:rsidRPr="00873DC5">
        <w:rPr>
          <w:rFonts w:ascii="宋体" w:hAnsi="宋体" w:cs="仿宋_GB2312" w:hint="eastAsia"/>
          <w:bCs/>
          <w:sz w:val="24"/>
          <w:szCs w:val="24"/>
        </w:rPr>
        <w:lastRenderedPageBreak/>
        <w:t>规范设置。</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★1.3.5自动喷水灭火系统须由厂区现有喷淋供水管道接出。</w:t>
      </w:r>
    </w:p>
    <w:p w:rsidR="00DB3A6C" w:rsidRPr="00873DC5" w:rsidRDefault="00DB3A6C" w:rsidP="00DB3A6C">
      <w:pPr>
        <w:snapToGrid w:val="0"/>
        <w:spacing w:line="360" w:lineRule="auto"/>
        <w:ind w:firstLine="560"/>
        <w:rPr>
          <w:rFonts w:ascii="宋体" w:hAnsi="宋体" w:cs="仿宋_GB2312"/>
          <w:bCs/>
          <w:sz w:val="24"/>
          <w:szCs w:val="24"/>
        </w:rPr>
      </w:pPr>
      <w:r w:rsidRPr="00873DC5">
        <w:rPr>
          <w:rFonts w:ascii="宋体" w:hAnsi="宋体" w:cs="仿宋_GB2312" w:hint="eastAsia"/>
          <w:bCs/>
          <w:sz w:val="24"/>
          <w:szCs w:val="24"/>
        </w:rPr>
        <w:t>1.3.6超温报警信号须接入消防主机，通过消防主机进行联动启动。</w:t>
      </w:r>
    </w:p>
    <w:p w:rsidR="00DB3A6C" w:rsidRPr="00873DC5" w:rsidRDefault="00DB3A6C" w:rsidP="00DB3A6C">
      <w:pPr>
        <w:snapToGrid w:val="0"/>
        <w:spacing w:line="360" w:lineRule="auto"/>
        <w:ind w:firstLine="560"/>
        <w:rPr>
          <w:rFonts w:ascii="宋体" w:hAnsi="宋体" w:cs="仿宋_GB2312"/>
          <w:bCs/>
          <w:sz w:val="24"/>
          <w:szCs w:val="24"/>
        </w:rPr>
      </w:pPr>
      <w:r w:rsidRPr="00873DC5">
        <w:rPr>
          <w:rFonts w:ascii="宋体" w:hAnsi="宋体" w:cs="仿宋_GB2312" w:hint="eastAsia"/>
          <w:bCs/>
          <w:sz w:val="24"/>
          <w:szCs w:val="24"/>
        </w:rPr>
        <w:t>1.3.7感温设备现场控制主机的工作状态须反馈至消防控制室。</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1.3.8项目所涉及的设备及主材</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项目涉及的设备及主要材料清单如下：</w:t>
      </w:r>
    </w:p>
    <w:tbl>
      <w:tblPr>
        <w:tblW w:w="9495" w:type="dxa"/>
        <w:jc w:val="center"/>
        <w:tblLayout w:type="fixed"/>
        <w:tblLook w:val="04A0" w:firstRow="1" w:lastRow="0" w:firstColumn="1" w:lastColumn="0" w:noHBand="0" w:noVBand="1"/>
      </w:tblPr>
      <w:tblGrid>
        <w:gridCol w:w="900"/>
        <w:gridCol w:w="1731"/>
        <w:gridCol w:w="3934"/>
        <w:gridCol w:w="2930"/>
      </w:tblGrid>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序号</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名称</w:t>
            </w:r>
          </w:p>
        </w:tc>
        <w:tc>
          <w:tcPr>
            <w:tcW w:w="393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规格型号</w:t>
            </w:r>
          </w:p>
        </w:tc>
        <w:tc>
          <w:tcPr>
            <w:tcW w:w="29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数量</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感温设备</w:t>
            </w:r>
          </w:p>
        </w:tc>
        <w:tc>
          <w:tcPr>
            <w:tcW w:w="3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1.具备多级温度值设定；</w:t>
            </w:r>
          </w:p>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2.常温区正常温度不高于55摄氏度；</w:t>
            </w:r>
          </w:p>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3.高温区正常温度不高于220摄氏度</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投标方技术规范核定</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2</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闭式喷头</w:t>
            </w:r>
          </w:p>
        </w:tc>
        <w:tc>
          <w:tcPr>
            <w:tcW w:w="3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1.公称动作温度68摄氏度；</w:t>
            </w:r>
          </w:p>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2.满足《自动喷水灭火系统 第1部分：洒水喷头》（GB5135.1-2019）的规定</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投标方技术规范核定</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3</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proofErr w:type="gramStart"/>
            <w:r w:rsidRPr="00873DC5">
              <w:rPr>
                <w:rFonts w:ascii="宋体" w:hAnsi="宋体" w:cs="宋体" w:hint="eastAsia"/>
                <w:color w:val="000000"/>
                <w:kern w:val="0"/>
                <w:sz w:val="24"/>
                <w:szCs w:val="24"/>
                <w:lang w:bidi="ar"/>
              </w:rPr>
              <w:t>开式</w:t>
            </w:r>
            <w:proofErr w:type="gramEnd"/>
            <w:r w:rsidRPr="00873DC5">
              <w:rPr>
                <w:rFonts w:ascii="宋体" w:hAnsi="宋体" w:cs="宋体" w:hint="eastAsia"/>
                <w:color w:val="000000"/>
                <w:kern w:val="0"/>
                <w:sz w:val="24"/>
                <w:szCs w:val="24"/>
                <w:lang w:bidi="ar"/>
              </w:rPr>
              <w:t>喷头</w:t>
            </w:r>
          </w:p>
        </w:tc>
        <w:tc>
          <w:tcPr>
            <w:tcW w:w="3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2.满足《自动喷水灭火系统 第1部分：洒水喷头》（GB5135.1-2019）的规定</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投标方技术规范核定</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4</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湿式报警阀</w:t>
            </w:r>
          </w:p>
        </w:tc>
        <w:tc>
          <w:tcPr>
            <w:tcW w:w="3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满足《自动喷水灭火系统 第2部分：湿式报警阀、延迟器、水力警铃》（GB5135.2-2003）的规定</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投标方技术规范核定</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5</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proofErr w:type="gramStart"/>
            <w:r w:rsidRPr="00873DC5">
              <w:rPr>
                <w:rFonts w:ascii="宋体" w:hAnsi="宋体" w:cs="宋体" w:hint="eastAsia"/>
                <w:color w:val="000000"/>
                <w:kern w:val="0"/>
                <w:sz w:val="24"/>
                <w:szCs w:val="24"/>
                <w:lang w:bidi="ar"/>
              </w:rPr>
              <w:t>雨淋阀</w:t>
            </w:r>
            <w:proofErr w:type="gramEnd"/>
          </w:p>
        </w:tc>
        <w:tc>
          <w:tcPr>
            <w:tcW w:w="3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满足《自动喷水灭火系统 第五部分：雨淋报警阀》（GB5135.5-2018）的规定</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投标方技术规范核定</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6</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防火阀</w:t>
            </w:r>
          </w:p>
        </w:tc>
        <w:tc>
          <w:tcPr>
            <w:tcW w:w="3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1.70度防火阀，316不锈钢材质；</w:t>
            </w:r>
          </w:p>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2.耐火完整性不低于90min；</w:t>
            </w:r>
          </w:p>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3.公称直径：2100*2100；</w:t>
            </w:r>
          </w:p>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4.满足《建筑通风和排烟系统用防火阀门》（GB 15930-2007）</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5个（附型式检验报告）</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7</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消防水管</w:t>
            </w:r>
          </w:p>
        </w:tc>
        <w:tc>
          <w:tcPr>
            <w:tcW w:w="3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1.不锈钢管；</w:t>
            </w:r>
          </w:p>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2.满足《自动喷水灭火系统设计规范》（GB50084-2017）</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投标方根据项目内容测算</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8</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普通线管</w:t>
            </w:r>
          </w:p>
        </w:tc>
        <w:tc>
          <w:tcPr>
            <w:tcW w:w="3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KBG管，壁厚大于1.5mm，外涂防火涂料</w:t>
            </w:r>
          </w:p>
        </w:tc>
        <w:tc>
          <w:tcPr>
            <w:tcW w:w="29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投标方根据项目内容测算</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9</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声光警报器</w:t>
            </w:r>
          </w:p>
        </w:tc>
        <w:tc>
          <w:tcPr>
            <w:tcW w:w="3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与招标</w:t>
            </w:r>
            <w:proofErr w:type="gramStart"/>
            <w:r w:rsidRPr="00873DC5">
              <w:rPr>
                <w:rFonts w:ascii="宋体" w:hAnsi="宋体" w:cs="宋体" w:hint="eastAsia"/>
                <w:color w:val="000000"/>
                <w:kern w:val="0"/>
                <w:sz w:val="24"/>
                <w:szCs w:val="24"/>
                <w:lang w:bidi="ar"/>
              </w:rPr>
              <w:t>方现有</w:t>
            </w:r>
            <w:proofErr w:type="gramEnd"/>
            <w:r w:rsidRPr="00873DC5">
              <w:rPr>
                <w:rFonts w:ascii="宋体" w:hAnsi="宋体" w:cs="宋体" w:hint="eastAsia"/>
                <w:color w:val="000000"/>
                <w:kern w:val="0"/>
                <w:sz w:val="24"/>
                <w:szCs w:val="24"/>
                <w:lang w:bidi="ar"/>
              </w:rPr>
              <w:t>系统有效兼容</w:t>
            </w:r>
          </w:p>
        </w:tc>
        <w:tc>
          <w:tcPr>
            <w:tcW w:w="29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投标方根据项目内容测算</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10</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模块/模块箱</w:t>
            </w:r>
          </w:p>
        </w:tc>
        <w:tc>
          <w:tcPr>
            <w:tcW w:w="3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与招标</w:t>
            </w:r>
            <w:proofErr w:type="gramStart"/>
            <w:r w:rsidRPr="00873DC5">
              <w:rPr>
                <w:rFonts w:ascii="宋体" w:hAnsi="宋体" w:cs="宋体" w:hint="eastAsia"/>
                <w:color w:val="000000"/>
                <w:kern w:val="0"/>
                <w:sz w:val="24"/>
                <w:szCs w:val="24"/>
                <w:lang w:bidi="ar"/>
              </w:rPr>
              <w:t>方现有</w:t>
            </w:r>
            <w:proofErr w:type="gramEnd"/>
            <w:r w:rsidRPr="00873DC5">
              <w:rPr>
                <w:rFonts w:ascii="宋体" w:hAnsi="宋体" w:cs="宋体" w:hint="eastAsia"/>
                <w:color w:val="000000"/>
                <w:kern w:val="0"/>
                <w:sz w:val="24"/>
                <w:szCs w:val="24"/>
                <w:lang w:bidi="ar"/>
              </w:rPr>
              <w:t>系统有效兼容</w:t>
            </w:r>
          </w:p>
        </w:tc>
        <w:tc>
          <w:tcPr>
            <w:tcW w:w="29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投标方根据项目内容测算</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11</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防爆钢管</w:t>
            </w:r>
          </w:p>
        </w:tc>
        <w:tc>
          <w:tcPr>
            <w:tcW w:w="39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镀锌水煤气管，满足2</w:t>
            </w:r>
            <w:proofErr w:type="gramStart"/>
            <w:r w:rsidRPr="00873DC5">
              <w:rPr>
                <w:rFonts w:ascii="宋体" w:hAnsi="宋体" w:cs="宋体" w:hint="eastAsia"/>
                <w:color w:val="000000"/>
                <w:kern w:val="0"/>
                <w:sz w:val="24"/>
                <w:szCs w:val="24"/>
                <w:lang w:bidi="ar"/>
              </w:rPr>
              <w:t>区防爆区防爆</w:t>
            </w:r>
            <w:proofErr w:type="gramEnd"/>
            <w:r w:rsidRPr="00873DC5">
              <w:rPr>
                <w:rFonts w:ascii="宋体" w:hAnsi="宋体" w:cs="宋体" w:hint="eastAsia"/>
                <w:color w:val="000000"/>
                <w:kern w:val="0"/>
                <w:sz w:val="24"/>
                <w:szCs w:val="24"/>
                <w:lang w:bidi="ar"/>
              </w:rPr>
              <w:t>要求</w:t>
            </w:r>
          </w:p>
        </w:tc>
        <w:tc>
          <w:tcPr>
            <w:tcW w:w="29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投标方根据项目内容测算</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12</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防爆挠性连接管</w:t>
            </w:r>
          </w:p>
        </w:tc>
        <w:tc>
          <w:tcPr>
            <w:tcW w:w="393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满足2</w:t>
            </w:r>
            <w:proofErr w:type="gramStart"/>
            <w:r w:rsidRPr="00873DC5">
              <w:rPr>
                <w:rFonts w:ascii="宋体" w:hAnsi="宋体" w:cs="宋体" w:hint="eastAsia"/>
                <w:color w:val="000000"/>
                <w:kern w:val="0"/>
                <w:sz w:val="24"/>
                <w:szCs w:val="24"/>
                <w:lang w:bidi="ar"/>
              </w:rPr>
              <w:t>区防爆区防爆</w:t>
            </w:r>
            <w:proofErr w:type="gramEnd"/>
            <w:r w:rsidRPr="00873DC5">
              <w:rPr>
                <w:rFonts w:ascii="宋体" w:hAnsi="宋体" w:cs="宋体" w:hint="eastAsia"/>
                <w:color w:val="000000"/>
                <w:kern w:val="0"/>
                <w:sz w:val="24"/>
                <w:szCs w:val="24"/>
                <w:lang w:bidi="ar"/>
              </w:rPr>
              <w:t>要求</w:t>
            </w:r>
          </w:p>
        </w:tc>
        <w:tc>
          <w:tcPr>
            <w:tcW w:w="29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投标方根据项目内容测算</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lastRenderedPageBreak/>
              <w:t>13</w:t>
            </w:r>
          </w:p>
        </w:tc>
        <w:tc>
          <w:tcPr>
            <w:tcW w:w="17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防爆接线盒、分线盒、活接头、隔离密封件</w:t>
            </w:r>
          </w:p>
        </w:tc>
        <w:tc>
          <w:tcPr>
            <w:tcW w:w="393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满足2</w:t>
            </w:r>
            <w:proofErr w:type="gramStart"/>
            <w:r w:rsidRPr="00873DC5">
              <w:rPr>
                <w:rFonts w:ascii="宋体" w:hAnsi="宋体" w:cs="宋体" w:hint="eastAsia"/>
                <w:color w:val="000000"/>
                <w:kern w:val="0"/>
                <w:sz w:val="24"/>
                <w:szCs w:val="24"/>
                <w:lang w:bidi="ar"/>
              </w:rPr>
              <w:t>区防爆区防爆</w:t>
            </w:r>
            <w:proofErr w:type="gramEnd"/>
            <w:r w:rsidRPr="00873DC5">
              <w:rPr>
                <w:rFonts w:ascii="宋体" w:hAnsi="宋体" w:cs="宋体" w:hint="eastAsia"/>
                <w:color w:val="000000"/>
                <w:kern w:val="0"/>
                <w:sz w:val="24"/>
                <w:szCs w:val="24"/>
                <w:lang w:bidi="ar"/>
              </w:rPr>
              <w:t>要求</w:t>
            </w:r>
          </w:p>
        </w:tc>
        <w:tc>
          <w:tcPr>
            <w:tcW w:w="29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投标方根据项目内容测算</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14</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电源线</w:t>
            </w:r>
          </w:p>
        </w:tc>
        <w:tc>
          <w:tcPr>
            <w:tcW w:w="393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耐火铜芯电缆，大于2.5mm2</w:t>
            </w:r>
          </w:p>
        </w:tc>
        <w:tc>
          <w:tcPr>
            <w:tcW w:w="29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投标方根据项目内容测算</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15</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控制线</w:t>
            </w:r>
          </w:p>
        </w:tc>
        <w:tc>
          <w:tcPr>
            <w:tcW w:w="393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耐火铜芯电缆，大于1.5mm2</w:t>
            </w:r>
          </w:p>
        </w:tc>
        <w:tc>
          <w:tcPr>
            <w:tcW w:w="29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投标方根据项目内容测算</w:t>
            </w:r>
          </w:p>
        </w:tc>
      </w:tr>
      <w:tr w:rsidR="00DB3A6C" w:rsidRPr="00873DC5" w:rsidTr="00C8395A">
        <w:trPr>
          <w:trHeight w:val="20"/>
          <w:jc w:val="center"/>
        </w:trPr>
        <w:tc>
          <w:tcPr>
            <w:tcW w:w="90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16</w:t>
            </w:r>
          </w:p>
        </w:tc>
        <w:tc>
          <w:tcPr>
            <w:tcW w:w="173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center"/>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氮气瓶</w:t>
            </w:r>
          </w:p>
        </w:tc>
        <w:tc>
          <w:tcPr>
            <w:tcW w:w="393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1.无缝钢瓶，70L；</w:t>
            </w:r>
          </w:p>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2.满足《气瓶安全技术规程》（TSG 23-2021）的规定</w:t>
            </w:r>
          </w:p>
        </w:tc>
        <w:tc>
          <w:tcPr>
            <w:tcW w:w="293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B3A6C" w:rsidRPr="00873DC5" w:rsidRDefault="00DB3A6C" w:rsidP="00FE1CAA">
            <w:pPr>
              <w:widowControl/>
              <w:snapToGrid w:val="0"/>
              <w:jc w:val="left"/>
              <w:textAlignment w:val="center"/>
              <w:rPr>
                <w:rFonts w:ascii="宋体" w:hAnsi="宋体" w:cs="宋体"/>
                <w:color w:val="000000"/>
                <w:kern w:val="0"/>
                <w:sz w:val="24"/>
                <w:szCs w:val="24"/>
                <w:lang w:bidi="ar"/>
              </w:rPr>
            </w:pPr>
            <w:r w:rsidRPr="00873DC5">
              <w:rPr>
                <w:rFonts w:ascii="宋体" w:hAnsi="宋体" w:cs="宋体" w:hint="eastAsia"/>
                <w:color w:val="000000"/>
                <w:kern w:val="0"/>
                <w:sz w:val="24"/>
                <w:szCs w:val="24"/>
                <w:lang w:bidi="ar"/>
              </w:rPr>
              <w:t>投标方根据项目内容测算</w:t>
            </w:r>
          </w:p>
        </w:tc>
      </w:tr>
    </w:tbl>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1.3.9招标方指定品牌/型号的产品，投标方必须严格按照招标方指定的品牌、型号进行采购。</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1.3.10招标方未指定品牌/型号的产品，投标方应提供符合功能、性能要求且常见的优质产品。</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★1.3.11凡属强制认证产品，必须提供强制性产品认证证书；凡属于防爆产品，必须提供防爆合格证、型式检验报告；凡属于计量产品，必须提供计量器具型式批准证书；所有非自制产品，必须提供产品合格证。</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1.3.12凡投标方提供的产品、材料，必须先经招标方入厂检验合格后，才能进行安装和使用；否则招标方将要求投标方进行拆除，由此造成的损失由投标方全权负责。</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1.3.13投标方所选产品，除满足本次整改的功能要求外，还必须确保能与招标</w:t>
      </w:r>
      <w:proofErr w:type="gramStart"/>
      <w:r w:rsidRPr="00873DC5">
        <w:rPr>
          <w:rFonts w:ascii="宋体" w:hAnsi="宋体" w:cs="仿宋_GB2312" w:hint="eastAsia"/>
          <w:bCs/>
          <w:sz w:val="24"/>
          <w:szCs w:val="24"/>
        </w:rPr>
        <w:t>方现有</w:t>
      </w:r>
      <w:proofErr w:type="gramEnd"/>
      <w:r w:rsidRPr="00873DC5">
        <w:rPr>
          <w:rFonts w:ascii="宋体" w:hAnsi="宋体" w:cs="仿宋_GB2312" w:hint="eastAsia"/>
          <w:bCs/>
          <w:sz w:val="24"/>
          <w:szCs w:val="24"/>
        </w:rPr>
        <w:t>消防系统进行有效的兼容。</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1.3.14投标方提供的所有设备、管线、材料，应完好、无明显的破损。</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★1.3.15所有新增的感温设备必须能通过第三方检验机构的计量检验。</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1.3.16投标方所提供的消防设备、防爆产品等产品，必须有明显的铭牌标志，</w:t>
      </w:r>
      <w:proofErr w:type="gramStart"/>
      <w:r w:rsidRPr="00873DC5">
        <w:rPr>
          <w:rFonts w:ascii="宋体" w:hAnsi="宋体" w:cs="仿宋_GB2312" w:hint="eastAsia"/>
          <w:bCs/>
          <w:sz w:val="24"/>
          <w:szCs w:val="24"/>
        </w:rPr>
        <w:t>且标志</w:t>
      </w:r>
      <w:proofErr w:type="gramEnd"/>
      <w:r w:rsidRPr="00873DC5">
        <w:rPr>
          <w:rFonts w:ascii="宋体" w:hAnsi="宋体" w:cs="仿宋_GB2312" w:hint="eastAsia"/>
          <w:bCs/>
          <w:sz w:val="24"/>
          <w:szCs w:val="24"/>
        </w:rPr>
        <w:t>满足相应的规范要求。</w:t>
      </w:r>
    </w:p>
    <w:p w:rsidR="00DB3A6C" w:rsidRPr="00873DC5" w:rsidRDefault="00DB3A6C" w:rsidP="00DB3A6C">
      <w:pPr>
        <w:snapToGrid w:val="0"/>
        <w:spacing w:line="360" w:lineRule="auto"/>
        <w:ind w:firstLineChars="200" w:firstLine="480"/>
        <w:rPr>
          <w:rFonts w:ascii="宋体" w:hAnsi="宋体" w:cs="黑体"/>
          <w:bCs/>
          <w:sz w:val="24"/>
          <w:szCs w:val="24"/>
        </w:rPr>
      </w:pPr>
      <w:r w:rsidRPr="00873DC5">
        <w:rPr>
          <w:rFonts w:ascii="宋体" w:hAnsi="宋体" w:cs="黑体" w:hint="eastAsia"/>
          <w:bCs/>
          <w:sz w:val="24"/>
          <w:szCs w:val="24"/>
        </w:rPr>
        <w:t>二、技术要求</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2.1功能及联动控制要求</w:t>
      </w:r>
    </w:p>
    <w:p w:rsidR="00DB3A6C" w:rsidRPr="00873DC5" w:rsidRDefault="00DB3A6C" w:rsidP="00DB3A6C">
      <w:pPr>
        <w:snapToGrid w:val="0"/>
        <w:spacing w:line="360" w:lineRule="auto"/>
        <w:rPr>
          <w:rFonts w:ascii="宋体" w:hAnsi="宋体" w:cs="仿宋_GB2312"/>
          <w:b/>
          <w:sz w:val="24"/>
          <w:szCs w:val="24"/>
        </w:rPr>
      </w:pPr>
      <w:r w:rsidRPr="00873DC5">
        <w:rPr>
          <w:rFonts w:ascii="宋体" w:hAnsi="宋体" w:cs="仿宋_GB2312" w:hint="eastAsia"/>
          <w:b/>
          <w:sz w:val="24"/>
          <w:szCs w:val="24"/>
        </w:rPr>
        <w:t>2.1.1</w:t>
      </w:r>
      <w:proofErr w:type="gramStart"/>
      <w:r w:rsidRPr="00873DC5">
        <w:rPr>
          <w:rFonts w:ascii="宋体" w:hAnsi="宋体" w:cs="仿宋_GB2312" w:hint="eastAsia"/>
          <w:b/>
          <w:sz w:val="24"/>
          <w:szCs w:val="24"/>
        </w:rPr>
        <w:t>各</w:t>
      </w:r>
      <w:proofErr w:type="gramEnd"/>
      <w:r w:rsidRPr="00873DC5">
        <w:rPr>
          <w:rFonts w:ascii="宋体" w:hAnsi="宋体" w:cs="仿宋_GB2312" w:hint="eastAsia"/>
          <w:b/>
          <w:sz w:val="24"/>
          <w:szCs w:val="24"/>
        </w:rPr>
        <w:t>部位联动控制按照本技术要求1.3条相关要求以及国家相关技术规范执行。</w:t>
      </w:r>
    </w:p>
    <w:p w:rsidR="00DB3A6C" w:rsidRPr="00873DC5" w:rsidRDefault="00DB3A6C" w:rsidP="00DB3A6C">
      <w:pPr>
        <w:snapToGrid w:val="0"/>
        <w:spacing w:line="360" w:lineRule="auto"/>
        <w:rPr>
          <w:rFonts w:ascii="宋体" w:hAnsi="宋体" w:cs="仿宋_GB2312"/>
          <w:b/>
          <w:sz w:val="24"/>
          <w:szCs w:val="24"/>
        </w:rPr>
      </w:pPr>
      <w:r w:rsidRPr="00873DC5">
        <w:rPr>
          <w:rFonts w:ascii="宋体" w:hAnsi="宋体" w:cs="仿宋_GB2312" w:hint="eastAsia"/>
          <w:b/>
          <w:sz w:val="24"/>
          <w:szCs w:val="24"/>
        </w:rPr>
        <w:t>2.1.2联动关停废气风机、VOCs设备风机、RTO炉时，应按VOCs系统现有关机顺序及逻辑进行。</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2.1.3所有更换、新增的设备，必须确保与现有系统进行有效的兼容。</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2.1.4其余的功能及联动控制要求见1.3条内容。</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2.2施工、安装要求</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lastRenderedPageBreak/>
        <w:t>2.2.1车间里布置管线时，应尽可能走电力桥架（强弱电分开走），不能走电力桥架时，应进行明敷；不论是走桥架还是明敷，都应穿管敷设，一般场所线缆穿KBG管敷设，</w:t>
      </w:r>
      <w:proofErr w:type="gramStart"/>
      <w:r w:rsidRPr="00873DC5">
        <w:rPr>
          <w:rFonts w:ascii="宋体" w:hAnsi="宋体" w:cs="仿宋_GB2312" w:hint="eastAsia"/>
          <w:bCs/>
          <w:sz w:val="24"/>
          <w:szCs w:val="24"/>
        </w:rPr>
        <w:t>防爆区</w:t>
      </w:r>
      <w:proofErr w:type="gramEnd"/>
      <w:r w:rsidRPr="00873DC5">
        <w:rPr>
          <w:rFonts w:ascii="宋体" w:hAnsi="宋体" w:cs="仿宋_GB2312" w:hint="eastAsia"/>
          <w:bCs/>
          <w:sz w:val="24"/>
          <w:szCs w:val="24"/>
        </w:rPr>
        <w:t>必须穿镀锌水煤气管进行敷设；KBG管应刷防火涂料。</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2.2.2线管明敷时，应靠墙敷设，安装高度不低于2.2米，且不能与现有管线、管路干涉；线管敷设必须横平竖直，并采用单独的卡具吊装或支撑物固定，吊杆直径不应小于6mm。</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2.2.3管路经过建筑物的沉降缝、伸缩缝、抗震缝等变形缝处，应采取补偿措施，线缆跨越变形缝的两侧应固定，并应留有适当的余量。</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2.2.4室外布置管线时，应走弱电井；当管线需要穿越道路或绿化带时，应穿管敷设，管路安装深度应符合要求，开挖的道路或绿化带应在施工后立即进行复原。</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2.2.5项目中使用的导线，应根据不同用途选择不用颜色加以区分，相同用途的导线颜色应一致；导线颜色的区分不能与现有导线颜色区分不一致。</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2.2.6符合下列条件时，管路应在便于接线处装设接线盒：</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1）管路长度每超过30米且无弯曲时；</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2）管路长度每超过20米且有一个弯曲时；</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3）管路长度每超过10米且有两个弯曲时；</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4）管路长度每超过8米且有三个弯时。</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2.2.7金属管路入盒外侧应装锁母，内测应装护口；从接线盒、</w:t>
      </w:r>
      <w:proofErr w:type="gramStart"/>
      <w:r w:rsidRPr="00873DC5">
        <w:rPr>
          <w:rFonts w:ascii="宋体" w:hAnsi="宋体" w:cs="仿宋_GB2312" w:hint="eastAsia"/>
          <w:bCs/>
          <w:sz w:val="24"/>
          <w:szCs w:val="24"/>
        </w:rPr>
        <w:t>槽盒等处引</w:t>
      </w:r>
      <w:proofErr w:type="gramEnd"/>
      <w:r w:rsidRPr="00873DC5">
        <w:rPr>
          <w:rFonts w:ascii="宋体" w:hAnsi="宋体" w:cs="仿宋_GB2312" w:hint="eastAsia"/>
          <w:bCs/>
          <w:sz w:val="24"/>
          <w:szCs w:val="24"/>
        </w:rPr>
        <w:t>到探测器底部、控制设备、扬声器的线路，应采用可弯曲金属电气导管保护，其长度不应大于2米，可弯曲金属电气导管应入盒，</w:t>
      </w:r>
      <w:proofErr w:type="gramStart"/>
      <w:r w:rsidRPr="00873DC5">
        <w:rPr>
          <w:rFonts w:ascii="宋体" w:hAnsi="宋体" w:cs="仿宋_GB2312" w:hint="eastAsia"/>
          <w:bCs/>
          <w:sz w:val="24"/>
          <w:szCs w:val="24"/>
        </w:rPr>
        <w:t>盒外侧应套锁</w:t>
      </w:r>
      <w:proofErr w:type="gramEnd"/>
      <w:r w:rsidRPr="00873DC5">
        <w:rPr>
          <w:rFonts w:ascii="宋体" w:hAnsi="宋体" w:cs="仿宋_GB2312" w:hint="eastAsia"/>
          <w:bCs/>
          <w:sz w:val="24"/>
          <w:szCs w:val="24"/>
        </w:rPr>
        <w:t>母，内侧应装护口。</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2.2.8接入报警器、控制器、显示设备等的线缆应符合下列规定：</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1）配线应整齐，不宜交叉，并应固定牢靠；</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2）线缆芯线的端部应表明编号，字迹应清晰且不易褪色；</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3）端子板的每个接线端接线不应超过2根；</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4）线缆应留有不少于200mm的余量；</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5）线缆应绑扎成束；</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6）线缆穿管、</w:t>
      </w:r>
      <w:proofErr w:type="gramStart"/>
      <w:r w:rsidRPr="00873DC5">
        <w:rPr>
          <w:rFonts w:ascii="宋体" w:hAnsi="宋体" w:cs="仿宋_GB2312" w:hint="eastAsia"/>
          <w:bCs/>
          <w:sz w:val="24"/>
          <w:szCs w:val="24"/>
        </w:rPr>
        <w:t>槽盒后</w:t>
      </w:r>
      <w:proofErr w:type="gramEnd"/>
      <w:r w:rsidRPr="00873DC5">
        <w:rPr>
          <w:rFonts w:ascii="宋体" w:hAnsi="宋体" w:cs="仿宋_GB2312" w:hint="eastAsia"/>
          <w:bCs/>
          <w:sz w:val="24"/>
          <w:szCs w:val="24"/>
        </w:rPr>
        <w:t>，应将管口、槽口封堵。</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2.2.9在每个沸石转轮箱体临近配置2台70L氮气钢瓶，共计6台。增加保护箱体和防雨</w:t>
      </w:r>
      <w:proofErr w:type="gramStart"/>
      <w:r w:rsidRPr="00873DC5">
        <w:rPr>
          <w:rFonts w:ascii="宋体" w:hAnsi="宋体" w:cs="仿宋_GB2312" w:hint="eastAsia"/>
          <w:bCs/>
          <w:sz w:val="24"/>
          <w:szCs w:val="24"/>
        </w:rPr>
        <w:t>淋</w:t>
      </w:r>
      <w:proofErr w:type="gramEnd"/>
      <w:r w:rsidRPr="00873DC5">
        <w:rPr>
          <w:rFonts w:ascii="宋体" w:hAnsi="宋体" w:cs="仿宋_GB2312" w:hint="eastAsia"/>
          <w:bCs/>
          <w:sz w:val="24"/>
          <w:szCs w:val="24"/>
        </w:rPr>
        <w:t>装置，增加减压阀、电磁阀装置（含手动阀）控制消防氮气并使用不锈钢管连</w:t>
      </w:r>
      <w:r w:rsidRPr="00873DC5">
        <w:rPr>
          <w:rFonts w:ascii="宋体" w:hAnsi="宋体" w:cs="仿宋_GB2312" w:hint="eastAsia"/>
          <w:bCs/>
          <w:sz w:val="24"/>
          <w:szCs w:val="24"/>
        </w:rPr>
        <w:lastRenderedPageBreak/>
        <w:t>接至沸石转轮箱内，气体喷嘴开孔规格与开孔朝向必须满足设计要求，安装时应采用专用扳手。</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2.2.10钢瓶内充装高纯氮气，钢瓶上应装有压力表，氮气瓶工作压力大（ 20℃时，储存压力为15MPa ），储存钢瓶采用钢制无缝容器；减压装置应限制灭火剂的流动，减小下游的压力；电磁阀启动电压为24V，启动装置应包含电动和手动两种启动方式，启动装置上装有压力表，气体灭火系统的延迟喷放时间是30秒左右。</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2.2.11现场区域警报器安装</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1）声光警报器应就近安装在探测器所在的报警区域，且不宜与安全出口指示标志灯具设置在同一面墙；</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2）每个报警区域内应均匀设置声光警报器，其声压组不应小于60dB，在环境噪声大于 60dB的场所，其声压级应高于背景噪声15dB；</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3）现场区域警报器的安装高度应高于地面2.2m，且位于现场人员易于察觉的位置；</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4）现场区域警报器应安装在无振动、无强电磁场干扰、易于检修的场所。</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2.2.12接地要求</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1）交流供电和36V以上直流供电的消防用电设备的金属外壳应有接地保护，其接地线应与电气保护接地干线（PE）相连接，采用共用接地装置时，接地</w:t>
      </w:r>
      <w:proofErr w:type="gramStart"/>
      <w:r w:rsidRPr="00873DC5">
        <w:rPr>
          <w:rFonts w:ascii="宋体" w:hAnsi="宋体" w:cs="仿宋_GB2312" w:hint="eastAsia"/>
          <w:bCs/>
          <w:sz w:val="24"/>
          <w:szCs w:val="24"/>
        </w:rPr>
        <w:t>也阻但不应</w:t>
      </w:r>
      <w:proofErr w:type="gramEnd"/>
      <w:r w:rsidRPr="00873DC5">
        <w:rPr>
          <w:rFonts w:ascii="宋体" w:hAnsi="宋体" w:cs="仿宋_GB2312" w:hint="eastAsia"/>
          <w:bCs/>
          <w:sz w:val="24"/>
          <w:szCs w:val="24"/>
        </w:rPr>
        <w:t>大于1欧姆，采用专用接地装置时，接地电阻值不应大于10欧姆；</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2）控制器的接地应牢固，并应设置明显的永久性标识。</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2.2.13系统调试：项目施工结束后，乙方应按照《火灾自动报警系统施工及验收标准》（GB50166）要求进行系统调试，确保满足功能要求。</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2.2.14防爆场所特殊要求</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★1）输调漆间、废气风道检修井、废气风机、VOCs设备过滤箱、沸石</w:t>
      </w:r>
      <w:proofErr w:type="gramStart"/>
      <w:r w:rsidRPr="00873DC5">
        <w:rPr>
          <w:rFonts w:ascii="宋体" w:hAnsi="宋体" w:cs="仿宋_GB2312" w:hint="eastAsia"/>
          <w:b/>
          <w:sz w:val="24"/>
          <w:szCs w:val="24"/>
        </w:rPr>
        <w:t>转轮区</w:t>
      </w:r>
      <w:proofErr w:type="gramEnd"/>
      <w:r w:rsidRPr="00873DC5">
        <w:rPr>
          <w:rFonts w:ascii="宋体" w:hAnsi="宋体" w:cs="仿宋_GB2312" w:hint="eastAsia"/>
          <w:b/>
          <w:sz w:val="24"/>
          <w:szCs w:val="24"/>
        </w:rPr>
        <w:t>为防爆区，</w:t>
      </w:r>
      <w:proofErr w:type="gramStart"/>
      <w:r w:rsidRPr="00873DC5">
        <w:rPr>
          <w:rFonts w:ascii="宋体" w:hAnsi="宋体" w:cs="仿宋_GB2312" w:hint="eastAsia"/>
          <w:b/>
          <w:sz w:val="24"/>
          <w:szCs w:val="24"/>
        </w:rPr>
        <w:t>防爆区设备</w:t>
      </w:r>
      <w:proofErr w:type="gramEnd"/>
      <w:r w:rsidRPr="00873DC5">
        <w:rPr>
          <w:rFonts w:ascii="宋体" w:hAnsi="宋体" w:cs="仿宋_GB2312" w:hint="eastAsia"/>
          <w:b/>
          <w:sz w:val="24"/>
          <w:szCs w:val="24"/>
        </w:rPr>
        <w:t>必须满足2区</w:t>
      </w:r>
      <w:proofErr w:type="gramStart"/>
      <w:r w:rsidRPr="00873DC5">
        <w:rPr>
          <w:rFonts w:ascii="宋体" w:hAnsi="宋体" w:cs="仿宋_GB2312" w:hint="eastAsia"/>
          <w:b/>
          <w:sz w:val="24"/>
          <w:szCs w:val="24"/>
        </w:rPr>
        <w:t>防爆区</w:t>
      </w:r>
      <w:proofErr w:type="gramEnd"/>
      <w:r w:rsidRPr="00873DC5">
        <w:rPr>
          <w:rFonts w:ascii="宋体" w:hAnsi="宋体" w:cs="仿宋_GB2312" w:hint="eastAsia"/>
          <w:b/>
          <w:sz w:val="24"/>
          <w:szCs w:val="24"/>
        </w:rPr>
        <w:t>的防爆要求，线缆必须穿镀锌水煤气管；</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★2）钢管与钢管、钢管与电气设备、钢管与钢管附件之间的链接，应采用螺纹连接，螺纹旋合不少于5扣；</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3）螺纹加工应光滑、完整、无锈蚀，</w:t>
      </w:r>
      <w:r w:rsidRPr="00873DC5">
        <w:rPr>
          <w:rFonts w:ascii="宋体" w:hAnsi="宋体" w:cs="仿宋_GB2312" w:hint="eastAsia"/>
          <w:b/>
          <w:sz w:val="24"/>
          <w:szCs w:val="24"/>
        </w:rPr>
        <w:t>钢管与钢管、钢管与电气设备、钢管与钢管附件之间应采用跨线连接</w:t>
      </w:r>
      <w:r w:rsidRPr="00873DC5">
        <w:rPr>
          <w:rFonts w:ascii="宋体" w:hAnsi="宋体" w:cs="仿宋_GB2312" w:hint="eastAsia"/>
          <w:bCs/>
          <w:sz w:val="24"/>
          <w:szCs w:val="24"/>
        </w:rPr>
        <w:t>，并应保证良好的电气通路，不得在螺纹上缠麻或绝缘胶带及</w:t>
      </w:r>
      <w:proofErr w:type="gramStart"/>
      <w:r w:rsidRPr="00873DC5">
        <w:rPr>
          <w:rFonts w:ascii="宋体" w:hAnsi="宋体" w:cs="仿宋_GB2312" w:hint="eastAsia"/>
          <w:bCs/>
          <w:sz w:val="24"/>
          <w:szCs w:val="24"/>
        </w:rPr>
        <w:t>涂其他</w:t>
      </w:r>
      <w:proofErr w:type="gramEnd"/>
      <w:r w:rsidRPr="00873DC5">
        <w:rPr>
          <w:rFonts w:ascii="宋体" w:hAnsi="宋体" w:cs="仿宋_GB2312" w:hint="eastAsia"/>
          <w:bCs/>
          <w:sz w:val="24"/>
          <w:szCs w:val="24"/>
        </w:rPr>
        <w:t>油漆；</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4）电气设备无密封装置的进线口应装设隔离密封件；</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lastRenderedPageBreak/>
        <w:t>5）管路通过与其他任何场所相邻的隔墙时，应在隔墙的任一侧装设横向式隔离密封件；</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6）管路通过楼板或地面引入其他场所时，均应在楼板或地面的上方装设纵向式密封件；</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7）相邻的爆炸性环境之间以及爆炸性环境与相邻的其他危险环境或非危险环境之间应进行隔离密封。进行密封时，密封内部应用纤维做填充层的底层或隔层，填充层的有效厚度不应小于钢管的内径，且不得小于16mm；</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8）钢管与电气设备直接连接处有困难，或其他类似的直接连接有困难时，应通过防爆挠性连接管连接，防爆挠性连接管应无裂纹、孔洞、机械损伤、变形等缺陷，防爆挠性连接管弯曲半径不应小于管外径的5倍。</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2.2.15阀门、管道及支、吊架的安装应符合本规范的规定外，应符合《工业金属管道工程施工及验收规范》（GB50235-2010）中的有关规定。平行管道宜采用管卡固定，管卡的间距不宜大于0.6m，转弯处应增设一个管卡。输送介质的管道应进行介质、流向和颜色标识，标识应符合《安全色和安全标志》（GB2894-2025）的规定。</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2.2.16其他未尽事宜按照《消防设施通用规范》（GB55036）、《自动喷水灭火系统设计规范》（GB50084）、《自动喷水灭火系统施工及验收规范》（GB50261）、《火灾自动报警系统设计规范》（GB50116）、《火灾自动报警系统施工及验收标准》（GB50166）、《建筑电气工程施工质量验收规范》（GB50303）等相关技术要求执行，与《消防设施通用规范》（GB55036）有冲突的，按《消防设施通用规范》（GB55036）执行。</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2.3适用技术规范</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以下技术的最新版适用于本项目，乙方应严格按照以下技术规范及其他相关的技术规范和要求实施本项目：</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1）《消防设施通用规范》（GB55036）；</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2）《自动喷水灭火系统设计规范》（GB50084）；</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3）《自动喷水灭火系统施工及验收规范》（GB50261）；</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4）《自动喷水灭火系统 第1部分：洒水喷头》（GB5135.1）；</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5）《自动喷水灭火系统 第2部分：湿式报警阀、延迟器、水力警铃》（GB5135.2）；</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6）《自动喷水灭火系统 第五部分：雨淋报警阀》（GB5135.5）；</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7）《建筑通风和排烟系统用防火阀门》（GB 15930）；</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lastRenderedPageBreak/>
        <w:t>8）《爆炸危险环境电力装置设计规范》（GB50058）；</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9）《电气装置安装工程爆炸和火灾危险环境电气装置施工及验收规范》（GB50257）；</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10）《火灾自动报警系统设计规范》（GB50116）；</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11）《火灾自动报警系统施工及验收标准》（GB50166）；</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12）《建筑电气工程施工质量验收规范》（GB50303）；</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13）《气瓶安全技术规程》（TSG 23-2021）；</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14）《工业金属管道工程施工及验收规范》（GB50235-2010）；</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15）《安全色和安全标志》（GB2894-2025）。</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2.4供应商技术能力要求</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2.4.1参加投标的单位，必须是在中华人民共和国合法注册，具有独立法人资格的公司，且成立三年以上（含三年，以注册日期开始计算，至开标之日不少于三年）；</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2.4.2投标单位须在社会消防技术服务信息系统中依规登记备案且具有消防设施工程专业承包工程二级及以上资质，具备完成项目所需的设备设施；</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2.4.3投标单位须提供近两年三个以上同类型项目的业绩证明；</w:t>
      </w:r>
    </w:p>
    <w:p w:rsidR="00DB3A6C" w:rsidRPr="00873DC5" w:rsidRDefault="00DB3A6C" w:rsidP="00DB3A6C">
      <w:pPr>
        <w:snapToGrid w:val="0"/>
        <w:spacing w:line="360" w:lineRule="auto"/>
        <w:ind w:firstLineChars="200" w:firstLine="480"/>
        <w:rPr>
          <w:rFonts w:ascii="宋体" w:hAnsi="宋体" w:cs="仿宋"/>
          <w:bCs/>
          <w:sz w:val="24"/>
          <w:szCs w:val="24"/>
        </w:rPr>
      </w:pPr>
      <w:r w:rsidRPr="00873DC5">
        <w:rPr>
          <w:rFonts w:ascii="宋体" w:hAnsi="宋体" w:cs="仿宋" w:hint="eastAsia"/>
          <w:bCs/>
          <w:sz w:val="24"/>
          <w:szCs w:val="24"/>
        </w:rPr>
        <w:t>2.4.4投标单位近三年内无违法及重大违规记录，未受到过消防部门、应急部门的处罚；</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 w:hint="eastAsia"/>
          <w:bCs/>
          <w:sz w:val="24"/>
          <w:szCs w:val="24"/>
        </w:rPr>
        <w:t>2.4.5投标单位必须独立参加投标，不得以任何形式授权他人或组织联合体形</w:t>
      </w:r>
      <w:proofErr w:type="gramStart"/>
      <w:r w:rsidRPr="00873DC5">
        <w:rPr>
          <w:rFonts w:ascii="宋体" w:hAnsi="宋体" w:cs="仿宋" w:hint="eastAsia"/>
          <w:bCs/>
          <w:sz w:val="24"/>
          <w:szCs w:val="24"/>
        </w:rPr>
        <w:t>式参加</w:t>
      </w:r>
      <w:proofErr w:type="gramEnd"/>
      <w:r w:rsidRPr="00873DC5">
        <w:rPr>
          <w:rFonts w:ascii="宋体" w:hAnsi="宋体" w:cs="仿宋" w:hint="eastAsia"/>
          <w:bCs/>
          <w:sz w:val="24"/>
          <w:szCs w:val="24"/>
        </w:rPr>
        <w:t>投标；投标单位中标后，不得以任何形式进行转包和分包。</w:t>
      </w:r>
    </w:p>
    <w:p w:rsidR="00DB3A6C" w:rsidRPr="00873DC5" w:rsidRDefault="00DB3A6C" w:rsidP="00DB3A6C">
      <w:pPr>
        <w:snapToGrid w:val="0"/>
        <w:spacing w:line="360" w:lineRule="auto"/>
        <w:ind w:firstLineChars="200" w:firstLine="480"/>
        <w:rPr>
          <w:rFonts w:ascii="宋体" w:hAnsi="宋体" w:cs="黑体"/>
          <w:bCs/>
          <w:sz w:val="24"/>
          <w:szCs w:val="24"/>
        </w:rPr>
      </w:pPr>
      <w:r w:rsidRPr="00873DC5">
        <w:rPr>
          <w:rFonts w:ascii="宋体" w:hAnsi="宋体" w:cs="黑体" w:hint="eastAsia"/>
          <w:bCs/>
          <w:sz w:val="24"/>
          <w:szCs w:val="24"/>
        </w:rPr>
        <w:t>三、现场勘察要求</w:t>
      </w:r>
    </w:p>
    <w:p w:rsidR="00DB3A6C" w:rsidRPr="00873DC5" w:rsidRDefault="00DB3A6C" w:rsidP="00DB3A6C">
      <w:pPr>
        <w:tabs>
          <w:tab w:val="left" w:pos="6300"/>
        </w:tabs>
        <w:snapToGrid w:val="0"/>
        <w:spacing w:beforeLines="20" w:before="62" w:afterLines="20" w:after="62" w:line="360" w:lineRule="auto"/>
        <w:ind w:firstLineChars="200" w:firstLine="480"/>
        <w:jc w:val="left"/>
        <w:rPr>
          <w:rFonts w:ascii="宋体" w:hAnsi="宋体" w:cs="仿宋_GB2312"/>
          <w:sz w:val="24"/>
          <w:szCs w:val="24"/>
        </w:rPr>
      </w:pPr>
      <w:r w:rsidRPr="00873DC5">
        <w:rPr>
          <w:rFonts w:ascii="宋体" w:hAnsi="宋体" w:cs="仿宋_GB2312" w:hint="eastAsia"/>
          <w:sz w:val="24"/>
          <w:szCs w:val="24"/>
        </w:rPr>
        <w:t>3.1、投标方须在现场投标前，安排技术人员到招标</w:t>
      </w:r>
      <w:proofErr w:type="gramStart"/>
      <w:r w:rsidRPr="00873DC5">
        <w:rPr>
          <w:rFonts w:ascii="宋体" w:hAnsi="宋体" w:cs="仿宋_GB2312" w:hint="eastAsia"/>
          <w:sz w:val="24"/>
          <w:szCs w:val="24"/>
        </w:rPr>
        <w:t>方现场</w:t>
      </w:r>
      <w:proofErr w:type="gramEnd"/>
      <w:r w:rsidRPr="00873DC5">
        <w:rPr>
          <w:rFonts w:ascii="宋体" w:hAnsi="宋体" w:cs="仿宋_GB2312" w:hint="eastAsia"/>
          <w:sz w:val="24"/>
          <w:szCs w:val="24"/>
        </w:rPr>
        <w:t>勘察现场，了解项目现场及内容，并按附件填写《踏勘现场登记表》，登记表须招标方人员签字并作为投标方投保资料之一，胶装于投标方响应文件中。</w:t>
      </w:r>
    </w:p>
    <w:p w:rsidR="00DB3A6C" w:rsidRPr="00873DC5" w:rsidRDefault="00DB3A6C" w:rsidP="00DB3A6C">
      <w:pPr>
        <w:tabs>
          <w:tab w:val="left" w:pos="6300"/>
        </w:tabs>
        <w:snapToGrid w:val="0"/>
        <w:spacing w:beforeLines="20" w:before="62" w:afterLines="20" w:after="62" w:line="360" w:lineRule="auto"/>
        <w:ind w:firstLineChars="200" w:firstLine="482"/>
        <w:jc w:val="left"/>
        <w:rPr>
          <w:rFonts w:ascii="宋体" w:hAnsi="宋体" w:cs="黑体"/>
          <w:bCs/>
          <w:sz w:val="24"/>
          <w:szCs w:val="24"/>
        </w:rPr>
      </w:pPr>
      <w:r w:rsidRPr="00873DC5">
        <w:rPr>
          <w:rFonts w:ascii="宋体" w:hAnsi="宋体" w:cs="仿宋_GB2312" w:hint="eastAsia"/>
          <w:b/>
          <w:sz w:val="24"/>
          <w:szCs w:val="24"/>
        </w:rPr>
        <w:t>★3.2、未按上述要求勘察现场及提供《踏勘现场登记表》的，视为无效标。</w:t>
      </w:r>
    </w:p>
    <w:p w:rsidR="00DB3A6C" w:rsidRPr="00873DC5" w:rsidRDefault="00DB3A6C" w:rsidP="00DB3A6C">
      <w:pPr>
        <w:snapToGrid w:val="0"/>
        <w:spacing w:line="360" w:lineRule="auto"/>
        <w:ind w:firstLineChars="200" w:firstLine="480"/>
        <w:rPr>
          <w:rFonts w:ascii="宋体" w:hAnsi="宋体" w:cs="黑体"/>
          <w:bCs/>
          <w:sz w:val="24"/>
          <w:szCs w:val="24"/>
        </w:rPr>
      </w:pPr>
      <w:r w:rsidRPr="00873DC5">
        <w:rPr>
          <w:rFonts w:ascii="宋体" w:hAnsi="宋体" w:cs="黑体" w:hint="eastAsia"/>
          <w:bCs/>
          <w:sz w:val="24"/>
          <w:szCs w:val="24"/>
        </w:rPr>
        <w:t>四、甲乙双方责任：</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4.1招标方责任：</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4.1.1为投标方在招标方进行现场勘察提供便利。</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4.1.2为投标方提供招标</w:t>
      </w:r>
      <w:proofErr w:type="gramStart"/>
      <w:r w:rsidRPr="00873DC5">
        <w:rPr>
          <w:rFonts w:ascii="宋体" w:hAnsi="宋体" w:cs="仿宋_GB2312" w:hint="eastAsia"/>
          <w:bCs/>
          <w:sz w:val="24"/>
          <w:szCs w:val="24"/>
        </w:rPr>
        <w:t>方现有</w:t>
      </w:r>
      <w:proofErr w:type="gramEnd"/>
      <w:r w:rsidRPr="00873DC5">
        <w:rPr>
          <w:rFonts w:ascii="宋体" w:hAnsi="宋体" w:cs="仿宋_GB2312" w:hint="eastAsia"/>
          <w:bCs/>
          <w:sz w:val="24"/>
          <w:szCs w:val="24"/>
        </w:rPr>
        <w:t>消防系统的基本情况，包括设备型号、联动功能、控制区域等相关信息。</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4.1.3为投标方在招标方进行施工、安装、调试等提供作业条件，协助投标方按招</w:t>
      </w:r>
      <w:r w:rsidRPr="00873DC5">
        <w:rPr>
          <w:rFonts w:ascii="宋体" w:hAnsi="宋体" w:cs="仿宋_GB2312" w:hint="eastAsia"/>
          <w:bCs/>
          <w:sz w:val="24"/>
          <w:szCs w:val="24"/>
        </w:rPr>
        <w:lastRenderedPageBreak/>
        <w:t>标方规定办理相关手续。</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4.1.4为投标方提供施工、安装过程中所需的能源，负责为投标方指定能源接驳点。</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4.1.5对投标方在招标方的所有行为和作业活动进行监管，并对中标单位人员进行入厂安全培训。</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4.2投标方责任：</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★4.2.1详细了解招标</w:t>
      </w:r>
      <w:proofErr w:type="gramStart"/>
      <w:r w:rsidRPr="00873DC5">
        <w:rPr>
          <w:rFonts w:ascii="宋体" w:hAnsi="宋体" w:cs="仿宋_GB2312" w:hint="eastAsia"/>
          <w:b/>
          <w:sz w:val="24"/>
          <w:szCs w:val="24"/>
        </w:rPr>
        <w:t>方项目</w:t>
      </w:r>
      <w:proofErr w:type="gramEnd"/>
      <w:r w:rsidRPr="00873DC5">
        <w:rPr>
          <w:rFonts w:ascii="宋体" w:hAnsi="宋体" w:cs="仿宋_GB2312" w:hint="eastAsia"/>
          <w:b/>
          <w:sz w:val="24"/>
          <w:szCs w:val="24"/>
        </w:rPr>
        <w:t>的内容及要求，提供符合技术、工期等要求的技术方案和施工方案。</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4.2.2负责项目安装所需设备及材料的采购、制作、运输、安装、调试、培训及售后服务等工作，整个项目为交钥匙工程。</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4.2.3中标单位应严格按照技术要求、合同约定及相关的技术规范进行施工。</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4.2.4中标单位在施工、调试过程中因未按照国家相关安全规定、相关操作规范造成招标方设备设施损坏和双方人员人身损害的，需赔偿招标方全部经济损失。</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4.2.5严格按照本技术要求提供优质的设备，保证所安装设备的安全性、合理性、稳定性。</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4.2.6严格按照本技术要求及相关规定提供所有设备设施的技术资料和资质证书，包括但不限于：使用说明书、产品合格证、防爆合格证、强制认证证书、型式试验报告、计量器具型式批准证书等，以及设备出厂检验合格证、及识别生产厂家的永久性标志。</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4.2.7中标单位所购设备、材料，以及施工作业应符合国家相关法规和技术要求。</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4.2.8在约定的施工工期内，完成项目的实施。</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4.2.9中标单位应严格遵守招标方的各项规定，并对中标单位人员在招标方厂区内的行为和作业进行培训、指导、监管，确保中标单位作业人员按照相关的规定规范、安全的作业，中标单位应在入厂施工前，与招标方签订《相关方EHS协议》（协议由招标方提供）。</w:t>
      </w:r>
    </w:p>
    <w:p w:rsidR="00DB3A6C" w:rsidRPr="00873DC5" w:rsidRDefault="00DB3A6C" w:rsidP="00DB3A6C">
      <w:pPr>
        <w:snapToGrid w:val="0"/>
        <w:spacing w:line="360" w:lineRule="auto"/>
        <w:ind w:firstLineChars="200" w:firstLine="480"/>
        <w:rPr>
          <w:rFonts w:ascii="宋体" w:hAnsi="宋体" w:cs="黑体"/>
          <w:bCs/>
          <w:sz w:val="24"/>
          <w:szCs w:val="24"/>
        </w:rPr>
      </w:pPr>
      <w:r w:rsidRPr="00873DC5">
        <w:rPr>
          <w:rFonts w:ascii="宋体" w:hAnsi="宋体" w:cs="黑体" w:hint="eastAsia"/>
          <w:bCs/>
          <w:sz w:val="24"/>
          <w:szCs w:val="24"/>
        </w:rPr>
        <w:t>五、施工进度</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5.1在商务合同签订后投标方向招标方提供施工进度表，经招标方确认后协商进场施工。</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5.2施工周期：商务合同签订后45天内完成设备采购、制作、安装、功能调试，满足使用要求。</w:t>
      </w:r>
    </w:p>
    <w:p w:rsidR="00DB3A6C" w:rsidRPr="00873DC5" w:rsidRDefault="00DB3A6C" w:rsidP="00DB3A6C">
      <w:pPr>
        <w:snapToGrid w:val="0"/>
        <w:spacing w:line="360" w:lineRule="auto"/>
        <w:ind w:firstLineChars="200" w:firstLine="480"/>
        <w:rPr>
          <w:rFonts w:ascii="宋体" w:hAnsi="宋体" w:cs="黑体"/>
          <w:bCs/>
          <w:sz w:val="24"/>
          <w:szCs w:val="24"/>
        </w:rPr>
      </w:pPr>
      <w:r w:rsidRPr="00873DC5">
        <w:rPr>
          <w:rFonts w:ascii="宋体" w:hAnsi="宋体" w:cs="黑体" w:hint="eastAsia"/>
          <w:bCs/>
          <w:sz w:val="24"/>
          <w:szCs w:val="24"/>
        </w:rPr>
        <w:t>六、验收</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lastRenderedPageBreak/>
        <w:t>6.1项目验收依据</w:t>
      </w:r>
      <w:bookmarkStart w:id="14" w:name="_Toc422486517"/>
      <w:bookmarkStart w:id="15" w:name="_Toc423503946"/>
      <w:bookmarkStart w:id="16" w:name="_Toc423611442"/>
      <w:bookmarkStart w:id="17" w:name="_Toc422487538"/>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6.1.1相关的国家标准以及行业标准</w:t>
      </w:r>
      <w:bookmarkEnd w:id="14"/>
      <w:bookmarkEnd w:id="15"/>
      <w:bookmarkEnd w:id="16"/>
      <w:bookmarkEnd w:id="17"/>
      <w:r w:rsidRPr="00873DC5">
        <w:rPr>
          <w:rFonts w:ascii="宋体" w:hAnsi="宋体" w:cs="仿宋_GB2312" w:hint="eastAsia"/>
          <w:bCs/>
          <w:sz w:val="24"/>
          <w:szCs w:val="24"/>
        </w:rPr>
        <w:t>。</w:t>
      </w:r>
      <w:bookmarkStart w:id="18" w:name="_Toc422487539"/>
      <w:bookmarkStart w:id="19" w:name="_Toc422486518"/>
      <w:bookmarkStart w:id="20" w:name="_Toc423503947"/>
      <w:bookmarkStart w:id="21" w:name="_Toc423611443"/>
    </w:p>
    <w:p w:rsidR="00DB3A6C" w:rsidRPr="00873DC5" w:rsidRDefault="00DB3A6C" w:rsidP="00DB3A6C">
      <w:pPr>
        <w:snapToGrid w:val="0"/>
        <w:spacing w:line="360" w:lineRule="auto"/>
        <w:ind w:firstLineChars="200" w:firstLine="480"/>
        <w:rPr>
          <w:rFonts w:ascii="宋体" w:hAnsi="宋体" w:cs="仿宋_GB2312"/>
          <w:bCs/>
          <w:sz w:val="24"/>
          <w:szCs w:val="24"/>
        </w:rPr>
      </w:pPr>
      <w:bookmarkStart w:id="22" w:name="_Toc423503948"/>
      <w:bookmarkStart w:id="23" w:name="_Toc422486519"/>
      <w:bookmarkStart w:id="24" w:name="_Toc422487540"/>
      <w:bookmarkStart w:id="25" w:name="_Toc423611444"/>
      <w:bookmarkEnd w:id="18"/>
      <w:bookmarkEnd w:id="19"/>
      <w:bookmarkEnd w:id="20"/>
      <w:bookmarkEnd w:id="21"/>
      <w:r w:rsidRPr="00873DC5">
        <w:rPr>
          <w:rFonts w:ascii="宋体" w:hAnsi="宋体" w:cs="仿宋_GB2312" w:hint="eastAsia"/>
          <w:bCs/>
          <w:sz w:val="24"/>
          <w:szCs w:val="24"/>
        </w:rPr>
        <w:t>6.1.2双方</w:t>
      </w:r>
      <w:proofErr w:type="gramStart"/>
      <w:r w:rsidRPr="00873DC5">
        <w:rPr>
          <w:rFonts w:ascii="宋体" w:hAnsi="宋体" w:cs="仿宋_GB2312" w:hint="eastAsia"/>
          <w:bCs/>
          <w:sz w:val="24"/>
          <w:szCs w:val="24"/>
        </w:rPr>
        <w:t>签定</w:t>
      </w:r>
      <w:proofErr w:type="gramEnd"/>
      <w:r w:rsidRPr="00873DC5">
        <w:rPr>
          <w:rFonts w:ascii="宋体" w:hAnsi="宋体" w:cs="仿宋_GB2312" w:hint="eastAsia"/>
          <w:bCs/>
          <w:sz w:val="24"/>
          <w:szCs w:val="24"/>
        </w:rPr>
        <w:t>的各种技术文件、会议纪要、其他资料等</w:t>
      </w:r>
      <w:bookmarkEnd w:id="22"/>
      <w:bookmarkEnd w:id="23"/>
      <w:bookmarkEnd w:id="24"/>
      <w:r w:rsidRPr="00873DC5">
        <w:rPr>
          <w:rFonts w:ascii="宋体" w:hAnsi="宋体" w:cs="仿宋_GB2312" w:hint="eastAsia"/>
          <w:bCs/>
          <w:sz w:val="24"/>
          <w:szCs w:val="24"/>
        </w:rPr>
        <w:t>。</w:t>
      </w:r>
      <w:bookmarkEnd w:id="25"/>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6.2项目预验收</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6.2.1预验收标准：</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1）完成所有整改内容的实施，设备安装、调试完成，达到本技术要求的所有规定以及相关的技术规范要求，完成相关的功能、性能测试，完全满足使用要求；</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2）设备资料提交至招标方（包含使用说明书、产品合格证、防爆合格证、强制认证证书、型式试验报告、计量器具型式批准证书等）。</w:t>
      </w:r>
    </w:p>
    <w:p w:rsidR="00DB3A6C" w:rsidRPr="00873DC5" w:rsidRDefault="00DB3A6C" w:rsidP="00DB3A6C">
      <w:pPr>
        <w:snapToGrid w:val="0"/>
        <w:spacing w:line="360" w:lineRule="auto"/>
        <w:ind w:firstLineChars="200" w:firstLine="482"/>
        <w:rPr>
          <w:rFonts w:ascii="宋体" w:hAnsi="宋体" w:cs="仿宋_GB2312"/>
          <w:b/>
          <w:sz w:val="24"/>
          <w:szCs w:val="24"/>
        </w:rPr>
      </w:pPr>
      <w:r w:rsidRPr="00873DC5">
        <w:rPr>
          <w:rFonts w:ascii="宋体" w:hAnsi="宋体" w:cs="仿宋_GB2312" w:hint="eastAsia"/>
          <w:b/>
          <w:sz w:val="24"/>
          <w:szCs w:val="24"/>
        </w:rPr>
        <w:t>6.3、设备终验收</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6.3.1预验收后三个月内，设备、系统连续运转正常，未出现任何故障问题，由乙方提出终验收申请，其中包括所有的终验收资料及调试报告，若出现任何故障问题，待故障排除后之日起顺延30天后进行项目终验收。</w:t>
      </w:r>
    </w:p>
    <w:p w:rsidR="00DB3A6C" w:rsidRPr="00873DC5" w:rsidRDefault="00DB3A6C" w:rsidP="00DB3A6C">
      <w:pPr>
        <w:snapToGrid w:val="0"/>
        <w:spacing w:line="360" w:lineRule="auto"/>
        <w:ind w:firstLineChars="200" w:firstLine="480"/>
        <w:rPr>
          <w:rFonts w:ascii="宋体" w:hAnsi="宋体" w:cs="黑体"/>
          <w:bCs/>
          <w:sz w:val="24"/>
          <w:szCs w:val="24"/>
        </w:rPr>
      </w:pPr>
      <w:bookmarkStart w:id="26" w:name="_Toc4314"/>
      <w:r w:rsidRPr="00873DC5">
        <w:rPr>
          <w:rFonts w:ascii="宋体" w:hAnsi="宋体" w:cs="黑体" w:hint="eastAsia"/>
          <w:bCs/>
          <w:sz w:val="24"/>
          <w:szCs w:val="24"/>
        </w:rPr>
        <w:t>七、质保及售后技术支持</w:t>
      </w:r>
      <w:bookmarkEnd w:id="26"/>
    </w:p>
    <w:p w:rsidR="00DB3A6C" w:rsidRPr="00873DC5" w:rsidRDefault="00DB3A6C" w:rsidP="00DB3A6C">
      <w:pPr>
        <w:snapToGrid w:val="0"/>
        <w:spacing w:line="360" w:lineRule="auto"/>
        <w:ind w:firstLineChars="200" w:firstLine="482"/>
        <w:rPr>
          <w:rFonts w:ascii="宋体" w:hAnsi="宋体" w:cs="仿宋_GB2312"/>
          <w:b/>
          <w:sz w:val="24"/>
          <w:szCs w:val="24"/>
        </w:rPr>
      </w:pPr>
      <w:bookmarkStart w:id="27" w:name="_Toc23902"/>
      <w:r w:rsidRPr="00873DC5">
        <w:rPr>
          <w:rFonts w:ascii="宋体" w:hAnsi="宋体" w:cs="仿宋_GB2312" w:hint="eastAsia"/>
          <w:b/>
          <w:sz w:val="24"/>
          <w:szCs w:val="24"/>
        </w:rPr>
        <w:t>7.1质保</w:t>
      </w:r>
      <w:bookmarkEnd w:id="27"/>
    </w:p>
    <w:p w:rsidR="00DB3A6C" w:rsidRPr="00873DC5" w:rsidRDefault="00DB3A6C" w:rsidP="00DB3A6C">
      <w:pPr>
        <w:snapToGrid w:val="0"/>
        <w:spacing w:line="360" w:lineRule="auto"/>
        <w:ind w:firstLineChars="200" w:firstLine="482"/>
        <w:rPr>
          <w:rFonts w:ascii="宋体" w:hAnsi="宋体" w:cs="仿宋_GB2312"/>
          <w:bCs/>
          <w:sz w:val="24"/>
          <w:szCs w:val="24"/>
        </w:rPr>
      </w:pPr>
      <w:r w:rsidRPr="00873DC5">
        <w:rPr>
          <w:rFonts w:ascii="宋体" w:hAnsi="宋体" w:cs="仿宋_GB2312" w:hint="eastAsia"/>
          <w:b/>
          <w:sz w:val="24"/>
          <w:szCs w:val="24"/>
        </w:rPr>
        <w:t>★7.1.1质保期：项目终验收合格签字之日后一年</w:t>
      </w:r>
      <w:r w:rsidRPr="00873DC5">
        <w:rPr>
          <w:rFonts w:ascii="宋体" w:hAnsi="宋体" w:cs="仿宋_GB2312" w:hint="eastAsia"/>
          <w:bCs/>
          <w:sz w:val="24"/>
          <w:szCs w:val="24"/>
        </w:rPr>
        <w:t>。</w:t>
      </w:r>
    </w:p>
    <w:p w:rsidR="00DB3A6C" w:rsidRPr="00873DC5" w:rsidRDefault="00DB3A6C" w:rsidP="00DB3A6C">
      <w:pPr>
        <w:snapToGrid w:val="0"/>
        <w:spacing w:line="360" w:lineRule="auto"/>
        <w:ind w:firstLineChars="200" w:firstLine="480"/>
        <w:rPr>
          <w:rFonts w:ascii="宋体" w:hAnsi="宋体" w:cs="仿宋_GB2312"/>
          <w:b/>
          <w:sz w:val="24"/>
          <w:szCs w:val="24"/>
        </w:rPr>
      </w:pPr>
      <w:r w:rsidRPr="00873DC5">
        <w:rPr>
          <w:rFonts w:ascii="宋体" w:hAnsi="宋体" w:cs="仿宋_GB2312" w:hint="eastAsia"/>
          <w:bCs/>
          <w:sz w:val="24"/>
          <w:szCs w:val="24"/>
        </w:rPr>
        <w:t>7.1.2在质保期内正常使用出现的非人为故障，乙方应免费及时维修、更换。</w:t>
      </w:r>
    </w:p>
    <w:p w:rsidR="00DB3A6C" w:rsidRPr="00873DC5" w:rsidRDefault="00DB3A6C" w:rsidP="00DB3A6C">
      <w:pPr>
        <w:snapToGrid w:val="0"/>
        <w:spacing w:line="360" w:lineRule="auto"/>
        <w:ind w:firstLineChars="200" w:firstLine="482"/>
        <w:rPr>
          <w:rFonts w:ascii="宋体" w:hAnsi="宋体" w:cs="仿宋_GB2312"/>
          <w:b/>
          <w:sz w:val="24"/>
          <w:szCs w:val="24"/>
        </w:rPr>
      </w:pPr>
      <w:bookmarkStart w:id="28" w:name="_Toc9740"/>
      <w:r w:rsidRPr="00873DC5">
        <w:rPr>
          <w:rFonts w:ascii="宋体" w:hAnsi="宋体" w:cs="仿宋_GB2312" w:hint="eastAsia"/>
          <w:b/>
          <w:sz w:val="24"/>
          <w:szCs w:val="24"/>
        </w:rPr>
        <w:t>7.2售后技术支持</w:t>
      </w:r>
      <w:bookmarkEnd w:id="28"/>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7.2.1投标方应对设备提供终生维修服务和售后技术支持。</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7.2.2投标方应在收到设备故障通知后立即给予招标方答复，如仍不能解决问题，投保方人员需在2h内到达故障现场对故障进行排除。</w:t>
      </w:r>
    </w:p>
    <w:p w:rsidR="00DB3A6C" w:rsidRPr="00873DC5" w:rsidRDefault="00DB3A6C" w:rsidP="00DB3A6C">
      <w:pPr>
        <w:snapToGrid w:val="0"/>
        <w:spacing w:line="360" w:lineRule="auto"/>
        <w:ind w:firstLineChars="200" w:firstLine="480"/>
        <w:rPr>
          <w:rFonts w:ascii="宋体" w:hAnsi="宋体" w:cs="黑体"/>
          <w:bCs/>
          <w:sz w:val="24"/>
          <w:szCs w:val="24"/>
        </w:rPr>
      </w:pPr>
      <w:r w:rsidRPr="00873DC5">
        <w:rPr>
          <w:rFonts w:ascii="宋体" w:hAnsi="宋体" w:cs="黑体" w:hint="eastAsia"/>
          <w:bCs/>
          <w:sz w:val="24"/>
          <w:szCs w:val="24"/>
        </w:rPr>
        <w:t>八、其他</w:t>
      </w:r>
    </w:p>
    <w:p w:rsidR="00DB3A6C" w:rsidRPr="00873DC5" w:rsidRDefault="00DB3A6C" w:rsidP="00DB3A6C">
      <w:pPr>
        <w:snapToGrid w:val="0"/>
        <w:spacing w:line="360" w:lineRule="auto"/>
        <w:ind w:firstLineChars="200" w:firstLine="480"/>
        <w:rPr>
          <w:rFonts w:ascii="宋体" w:hAnsi="宋体" w:cs="仿宋_GB2312"/>
          <w:bCs/>
          <w:sz w:val="24"/>
          <w:szCs w:val="24"/>
        </w:rPr>
      </w:pPr>
      <w:r w:rsidRPr="00873DC5">
        <w:rPr>
          <w:rFonts w:ascii="宋体" w:hAnsi="宋体" w:cs="仿宋_GB2312" w:hint="eastAsia"/>
          <w:bCs/>
          <w:sz w:val="24"/>
          <w:szCs w:val="24"/>
        </w:rPr>
        <w:t>8.1、其余未尽事宜，招标方和投标方本着对整个项目负责的态度共同商议解决，如有重大调整，另行签订补充协议。</w:t>
      </w:r>
    </w:p>
    <w:p w:rsidR="00DB3A6C" w:rsidRPr="00873DC5" w:rsidRDefault="00DB3A6C" w:rsidP="00DB3A6C">
      <w:pPr>
        <w:snapToGrid w:val="0"/>
        <w:spacing w:line="360" w:lineRule="auto"/>
        <w:ind w:firstLineChars="200" w:firstLine="480"/>
        <w:rPr>
          <w:rFonts w:ascii="宋体" w:hAnsi="宋体" w:cs="黑体"/>
          <w:bCs/>
          <w:sz w:val="24"/>
          <w:szCs w:val="24"/>
        </w:rPr>
      </w:pPr>
      <w:r w:rsidRPr="00873DC5">
        <w:rPr>
          <w:rFonts w:ascii="宋体" w:hAnsi="宋体" w:cs="黑体" w:hint="eastAsia"/>
          <w:bCs/>
          <w:sz w:val="24"/>
          <w:szCs w:val="24"/>
        </w:rPr>
        <w:t>九、特别说明</w:t>
      </w:r>
    </w:p>
    <w:p w:rsidR="00DB3A6C" w:rsidRPr="00873DC5" w:rsidRDefault="00DB3A6C" w:rsidP="00DB3A6C">
      <w:pPr>
        <w:snapToGrid w:val="0"/>
        <w:spacing w:line="360" w:lineRule="auto"/>
        <w:ind w:firstLine="480"/>
        <w:rPr>
          <w:rFonts w:ascii="宋体" w:hAnsi="宋体" w:cs="仿宋_GB2312"/>
          <w:b/>
          <w:sz w:val="24"/>
          <w:szCs w:val="24"/>
        </w:rPr>
      </w:pPr>
      <w:r w:rsidRPr="00873DC5">
        <w:rPr>
          <w:rFonts w:ascii="宋体" w:hAnsi="宋体" w:cs="仿宋_GB2312" w:hint="eastAsia"/>
          <w:bCs/>
          <w:sz w:val="24"/>
          <w:szCs w:val="24"/>
        </w:rPr>
        <w:t>本技术要求中标注“</w:t>
      </w:r>
      <w:r w:rsidRPr="00873DC5">
        <w:rPr>
          <w:rFonts w:ascii="宋体" w:hAnsi="宋体" w:cs="仿宋_GB2312" w:hint="eastAsia"/>
          <w:b/>
          <w:sz w:val="24"/>
          <w:szCs w:val="24"/>
        </w:rPr>
        <w:t>★”号的条款，为重要条款，提醒投标方务必认真阅读。</w:t>
      </w:r>
    </w:p>
    <w:p w:rsidR="00DB3A6C" w:rsidRPr="00873DC5" w:rsidRDefault="00DB3A6C" w:rsidP="00DB3A6C">
      <w:pPr>
        <w:snapToGrid w:val="0"/>
        <w:spacing w:line="360" w:lineRule="auto"/>
        <w:ind w:firstLine="480"/>
        <w:rPr>
          <w:rFonts w:ascii="宋体" w:hAnsi="宋体" w:cs="仿宋_GB2312"/>
          <w:b/>
          <w:sz w:val="24"/>
          <w:szCs w:val="24"/>
        </w:rPr>
      </w:pPr>
      <w:r w:rsidRPr="00873DC5">
        <w:rPr>
          <w:rFonts w:ascii="宋体" w:hAnsi="宋体" w:cs="仿宋_GB2312" w:hint="eastAsia"/>
          <w:b/>
          <w:sz w:val="24"/>
          <w:szCs w:val="24"/>
        </w:rPr>
        <w:t>十、附件</w:t>
      </w:r>
    </w:p>
    <w:p w:rsidR="003C79EF" w:rsidRPr="00C64387" w:rsidRDefault="00DB3A6C" w:rsidP="00DB3A6C">
      <w:pPr>
        <w:snapToGrid w:val="0"/>
        <w:spacing w:line="360" w:lineRule="auto"/>
        <w:ind w:firstLine="480"/>
        <w:rPr>
          <w:rFonts w:ascii="宋体" w:hAnsi="宋体" w:cs="黑体"/>
          <w:bCs/>
          <w:sz w:val="24"/>
          <w:szCs w:val="24"/>
        </w:rPr>
      </w:pPr>
      <w:r w:rsidRPr="00873DC5">
        <w:rPr>
          <w:rFonts w:ascii="宋体" w:hAnsi="宋体" w:cs="仿宋_GB2312" w:hint="eastAsia"/>
          <w:bCs/>
          <w:sz w:val="24"/>
          <w:szCs w:val="24"/>
        </w:rPr>
        <w:t>附件一：</w:t>
      </w:r>
      <w:r w:rsidRPr="00873DC5">
        <w:rPr>
          <w:rFonts w:ascii="宋体" w:hAnsi="宋体" w:cs="仿宋_GB2312" w:hint="eastAsia"/>
          <w:sz w:val="24"/>
          <w:szCs w:val="24"/>
        </w:rPr>
        <w:t>踏勘现场登记表</w:t>
      </w:r>
    </w:p>
    <w:p w:rsidR="00175588" w:rsidRDefault="00175588">
      <w:pPr>
        <w:widowControl/>
        <w:jc w:val="left"/>
        <w:rPr>
          <w:rFonts w:ascii="宋体" w:hAnsi="宋体"/>
          <w:b/>
          <w:bCs/>
          <w:sz w:val="24"/>
          <w:szCs w:val="24"/>
        </w:rPr>
      </w:pPr>
      <w:bookmarkStart w:id="29" w:name="_Toc47976615"/>
      <w:bookmarkStart w:id="30" w:name="_Toc16500"/>
      <w:r>
        <w:rPr>
          <w:rFonts w:ascii="宋体" w:hAnsi="宋体"/>
          <w:sz w:val="24"/>
          <w:szCs w:val="24"/>
        </w:rPr>
        <w:br w:type="page"/>
      </w:r>
    </w:p>
    <w:p w:rsidR="005A1737" w:rsidRPr="002D79BD" w:rsidRDefault="00A76746" w:rsidP="00C345A7">
      <w:pPr>
        <w:pStyle w:val="affa"/>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lastRenderedPageBreak/>
        <w:t xml:space="preserve">第三部分　</w:t>
      </w:r>
      <w:bookmarkEnd w:id="29"/>
      <w:r w:rsidRPr="002D79BD">
        <w:rPr>
          <w:rFonts w:ascii="宋体" w:eastAsia="宋体" w:hAnsi="宋体" w:hint="eastAsia"/>
          <w:sz w:val="24"/>
          <w:szCs w:val="24"/>
        </w:rPr>
        <w:t>投标文件附件</w:t>
      </w:r>
      <w:bookmarkEnd w:id="30"/>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31" w:name="_Toc47976618"/>
      <w:bookmarkStart w:id="32" w:name="_Toc29366869"/>
      <w:bookmarkStart w:id="33" w:name="_Toc29366865"/>
      <w:r w:rsidRPr="002D79BD">
        <w:rPr>
          <w:rFonts w:ascii="宋体" w:eastAsia="宋体" w:hAnsi="宋体" w:cs="宋体" w:hint="eastAsia"/>
          <w:sz w:val="24"/>
          <w:szCs w:val="24"/>
        </w:rPr>
        <w:t>附件1 法定代表人授权委托书</w:t>
      </w:r>
    </w:p>
    <w:bookmarkEnd w:id="31"/>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776A9E">
        <w:rPr>
          <w:rFonts w:ascii="宋体" w:hAnsi="宋体" w:hint="eastAsia"/>
          <w:b/>
          <w:bCs/>
          <w:color w:val="000000"/>
          <w:sz w:val="24"/>
          <w:szCs w:val="24"/>
          <w:u w:val="single"/>
        </w:rPr>
        <w:t>2026年消防安全评估问题整改项目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footerReference w:type="default" r:id="rId16"/>
          <w:footerReference w:type="first" r:id="rId17"/>
          <w:pgSz w:w="11906" w:h="16838"/>
          <w:pgMar w:top="1588"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776A9E">
        <w:rPr>
          <w:rFonts w:ascii="宋体" w:hAnsi="宋体" w:cs="宋体" w:hint="eastAsia"/>
          <w:b/>
          <w:bCs/>
          <w:sz w:val="24"/>
          <w:szCs w:val="24"/>
          <w:u w:val="single"/>
        </w:rPr>
        <w:t>2026年消防安全评估问题整改项目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32"/>
    <w:bookmarkEnd w:id="33"/>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18"/>
          <w:headerReference w:type="first" r:id="rId19"/>
          <w:footerReference w:type="first" r:id="rId20"/>
          <w:pgSz w:w="11906" w:h="16838"/>
          <w:pgMar w:top="1701"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34" w:name="_Toc4225"/>
      <w:bookmarkStart w:id="35" w:name="_Toc47976616"/>
      <w:r w:rsidRPr="002D79BD">
        <w:rPr>
          <w:rFonts w:ascii="宋体" w:eastAsia="宋体" w:hAnsi="宋体" w:cs="宋体" w:hint="eastAsia"/>
          <w:sz w:val="24"/>
          <w:szCs w:val="24"/>
        </w:rPr>
        <w:lastRenderedPageBreak/>
        <w:t>附件</w:t>
      </w:r>
      <w:bookmarkEnd w:id="34"/>
      <w:bookmarkEnd w:id="35"/>
      <w:r w:rsidR="000E52B4" w:rsidRPr="002D79BD">
        <w:rPr>
          <w:rFonts w:ascii="宋体" w:eastAsia="宋体" w:hAnsi="宋体" w:cs="宋体"/>
          <w:sz w:val="24"/>
          <w:szCs w:val="24"/>
        </w:rPr>
        <w:t>4</w:t>
      </w:r>
      <w:r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776A9E">
        <w:rPr>
          <w:rFonts w:ascii="宋体" w:hAnsi="宋体" w:hint="eastAsia"/>
          <w:color w:val="000000"/>
          <w:sz w:val="24"/>
          <w:szCs w:val="24"/>
          <w:u w:val="single"/>
        </w:rPr>
        <w:t>2026年消防安全评估问题整改项目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w:t>
      </w:r>
      <w:proofErr w:type="gramStart"/>
      <w:r w:rsidRPr="009B0DDA">
        <w:rPr>
          <w:rFonts w:ascii="宋体" w:hAnsi="宋体" w:hint="eastAsia"/>
          <w:color w:val="000000"/>
          <w:sz w:val="24"/>
          <w:szCs w:val="24"/>
        </w:rPr>
        <w:t>完毕止均保持</w:t>
      </w:r>
      <w:proofErr w:type="gramEnd"/>
      <w:r w:rsidRPr="009B0DDA">
        <w:rPr>
          <w:rFonts w:ascii="宋体" w:hAnsi="宋体" w:hint="eastAsia"/>
          <w:color w:val="000000"/>
          <w:sz w:val="24"/>
          <w:szCs w:val="24"/>
        </w:rPr>
        <w:t>有效，本投标人将按“招标文件”及政府采购法律、法规的规定履行合同责任和义务。</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776A9E" w:rsidP="009B0DDA">
            <w:pPr>
              <w:adjustRightInd w:val="0"/>
              <w:snapToGrid w:val="0"/>
              <w:jc w:val="left"/>
              <w:rPr>
                <w:rFonts w:ascii="宋体" w:hAnsi="宋体"/>
                <w:b/>
                <w:sz w:val="24"/>
                <w:szCs w:val="24"/>
              </w:rPr>
            </w:pPr>
            <w:r>
              <w:rPr>
                <w:rFonts w:ascii="宋体" w:hAnsi="宋体" w:cs="宋体" w:hint="eastAsia"/>
                <w:b/>
                <w:bCs/>
                <w:sz w:val="24"/>
                <w:szCs w:val="24"/>
              </w:rPr>
              <w:t>2026年消防安全评估问题整改项目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c"/>
        <w:adjustRightInd w:val="0"/>
        <w:snapToGrid w:val="0"/>
        <w:spacing w:line="360" w:lineRule="auto"/>
        <w:jc w:val="left"/>
        <w:rPr>
          <w:rFonts w:ascii="宋体" w:eastAsia="宋体"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B5427F" w:rsidRDefault="00B5427F">
      <w:pPr>
        <w:widowControl/>
        <w:jc w:val="left"/>
        <w:rPr>
          <w:rFonts w:ascii="宋体" w:hAnsi="宋体"/>
          <w:b/>
          <w:bCs/>
          <w:sz w:val="24"/>
          <w:szCs w:val="24"/>
        </w:rPr>
      </w:pPr>
      <w:r>
        <w:rPr>
          <w:rFonts w:ascii="宋体" w:hAnsi="宋体"/>
          <w:sz w:val="24"/>
          <w:szCs w:val="24"/>
        </w:rPr>
        <w:br w:type="page"/>
      </w:r>
    </w:p>
    <w:p w:rsidR="00B5427F" w:rsidRDefault="00B5427F" w:rsidP="00B5427F">
      <w:pPr>
        <w:pStyle w:val="2"/>
        <w:ind w:firstLine="602"/>
        <w:rPr>
          <w:rFonts w:ascii="仿宋" w:eastAsia="仿宋" w:hAnsi="仿宋" w:cs="仿宋"/>
          <w:sz w:val="28"/>
          <w:szCs w:val="28"/>
        </w:rPr>
      </w:pPr>
      <w:r>
        <w:rPr>
          <w:rFonts w:ascii="仿宋_GB2312" w:eastAsia="仿宋_GB2312" w:hAnsi="仿宋_GB2312" w:cs="仿宋_GB2312" w:hint="eastAsia"/>
          <w:sz w:val="28"/>
          <w:szCs w:val="28"/>
        </w:rPr>
        <w:lastRenderedPageBreak/>
        <w:t>附件7</w:t>
      </w:r>
      <w:r>
        <w:rPr>
          <w:rFonts w:ascii="仿宋_GB2312" w:eastAsia="仿宋_GB2312" w:hAnsi="仿宋_GB2312" w:cs="仿宋_GB2312" w:hint="eastAsia"/>
        </w:rPr>
        <w:t>、</w:t>
      </w:r>
      <w:r>
        <w:rPr>
          <w:rFonts w:ascii="仿宋_GB2312" w:eastAsia="仿宋_GB2312" w:hAnsi="仿宋_GB2312" w:cs="仿宋_GB2312" w:hint="eastAsia"/>
          <w:sz w:val="28"/>
          <w:szCs w:val="28"/>
        </w:rPr>
        <w:t>踏勘现场登记表</w:t>
      </w:r>
    </w:p>
    <w:p w:rsidR="00B5427F" w:rsidRDefault="00B5427F" w:rsidP="00B5427F"/>
    <w:p w:rsidR="00B5427F" w:rsidRDefault="00B5427F" w:rsidP="00B5427F">
      <w:pPr>
        <w:jc w:val="center"/>
        <w:rPr>
          <w:rFonts w:ascii="方正小标宋简体" w:eastAsia="方正小标宋简体" w:hAnsi="方正小标宋简体" w:cs="方正小标宋简体"/>
          <w:b/>
          <w:bCs/>
          <w:sz w:val="36"/>
          <w:szCs w:val="36"/>
        </w:rPr>
      </w:pPr>
      <w:r>
        <w:rPr>
          <w:rFonts w:ascii="方正小标宋简体" w:eastAsia="方正小标宋简体" w:hAnsi="方正小标宋简体" w:cs="方正小标宋简体" w:hint="eastAsia"/>
          <w:b/>
          <w:bCs/>
          <w:sz w:val="36"/>
          <w:szCs w:val="36"/>
        </w:rPr>
        <w:t>踏勘现场登记表</w:t>
      </w:r>
    </w:p>
    <w:p w:rsidR="00B5427F" w:rsidRDefault="00B5427F" w:rsidP="00B5427F">
      <w:pPr>
        <w:pStyle w:val="afff2"/>
      </w:pPr>
    </w:p>
    <w:p w:rsidR="00B5427F" w:rsidRDefault="00B5427F" w:rsidP="00B5427F">
      <w:pPr>
        <w:pStyle w:val="afff2"/>
      </w:pPr>
    </w:p>
    <w:p w:rsidR="00B5427F" w:rsidRDefault="00B5427F" w:rsidP="00B5427F">
      <w:pPr>
        <w:tabs>
          <w:tab w:val="left" w:pos="8042"/>
        </w:tabs>
        <w:spacing w:before="26" w:after="120"/>
        <w:ind w:right="842" w:firstLine="476"/>
        <w:rPr>
          <w:rFonts w:ascii="仿宋" w:eastAsia="仿宋" w:hAnsi="仿宋" w:cs="仿宋"/>
          <w:sz w:val="28"/>
          <w:szCs w:val="28"/>
        </w:rPr>
      </w:pPr>
      <w:r>
        <w:rPr>
          <w:rFonts w:ascii="仿宋" w:eastAsia="仿宋" w:hAnsi="仿宋" w:cs="仿宋" w:hint="eastAsia"/>
          <w:spacing w:val="-1"/>
          <w:sz w:val="28"/>
          <w:szCs w:val="28"/>
        </w:rPr>
        <w:t>项目名称：</w:t>
      </w:r>
      <w:r>
        <w:rPr>
          <w:rFonts w:ascii="仿宋" w:eastAsia="仿宋" w:hAnsi="仿宋" w:cs="仿宋" w:hint="eastAsia"/>
          <w:spacing w:val="-1"/>
          <w:sz w:val="28"/>
          <w:szCs w:val="28"/>
          <w:u w:val="single" w:color="000000"/>
        </w:rPr>
        <w:tab/>
      </w:r>
      <w:r>
        <w:rPr>
          <w:rFonts w:ascii="仿宋" w:eastAsia="仿宋" w:hAnsi="仿宋" w:cs="仿宋" w:hint="eastAsia"/>
          <w:sz w:val="28"/>
          <w:szCs w:val="28"/>
        </w:rPr>
        <w:t xml:space="preserve"> </w:t>
      </w:r>
    </w:p>
    <w:p w:rsidR="00B5427F" w:rsidRDefault="00B5427F" w:rsidP="00B5427F">
      <w:pPr>
        <w:tabs>
          <w:tab w:val="left" w:pos="8042"/>
        </w:tabs>
        <w:spacing w:before="26" w:after="120"/>
        <w:ind w:right="842" w:firstLine="476"/>
        <w:rPr>
          <w:rFonts w:ascii="仿宋" w:eastAsia="仿宋" w:hAnsi="仿宋" w:cs="仿宋"/>
          <w:sz w:val="28"/>
          <w:szCs w:val="28"/>
        </w:rPr>
      </w:pPr>
      <w:r>
        <w:rPr>
          <w:rFonts w:ascii="仿宋" w:eastAsia="仿宋" w:hAnsi="仿宋" w:cs="仿宋" w:hint="eastAsia"/>
          <w:sz w:val="28"/>
          <w:szCs w:val="28"/>
        </w:rPr>
        <w:t>项目编号：</w:t>
      </w:r>
      <w:r>
        <w:rPr>
          <w:rFonts w:ascii="仿宋" w:eastAsia="仿宋" w:hAnsi="仿宋" w:cs="仿宋" w:hint="eastAsia"/>
          <w:sz w:val="28"/>
          <w:szCs w:val="28"/>
          <w:u w:val="single"/>
        </w:rPr>
        <w:t xml:space="preserve">                  </w:t>
      </w:r>
      <w:r>
        <w:rPr>
          <w:rFonts w:ascii="仿宋" w:eastAsia="仿宋" w:hAnsi="仿宋" w:cs="仿宋" w:hint="eastAsia"/>
          <w:sz w:val="28"/>
          <w:szCs w:val="28"/>
        </w:rPr>
        <w:t>按采购文件规定。</w:t>
      </w:r>
    </w:p>
    <w:p w:rsidR="00B5427F" w:rsidRDefault="00B5427F" w:rsidP="00B5427F">
      <w:pPr>
        <w:tabs>
          <w:tab w:val="left" w:pos="6002"/>
        </w:tabs>
        <w:spacing w:before="34" w:after="120"/>
        <w:ind w:right="137" w:firstLine="476"/>
        <w:rPr>
          <w:rFonts w:ascii="仿宋" w:eastAsia="仿宋" w:hAnsi="仿宋" w:cs="仿宋"/>
          <w:sz w:val="28"/>
          <w:szCs w:val="28"/>
        </w:rPr>
      </w:pPr>
      <w:r>
        <w:rPr>
          <w:rFonts w:ascii="仿宋" w:eastAsia="仿宋" w:hAnsi="仿宋" w:cs="仿宋" w:hint="eastAsia"/>
          <w:spacing w:val="-1"/>
          <w:sz w:val="28"/>
          <w:szCs w:val="28"/>
        </w:rPr>
        <w:t>我方（公司名称：________________________</w:t>
      </w:r>
      <w:r>
        <w:rPr>
          <w:rFonts w:ascii="仿宋" w:eastAsia="仿宋" w:hAnsi="仿宋" w:cs="仿宋" w:hint="eastAsia"/>
          <w:sz w:val="28"/>
          <w:szCs w:val="28"/>
        </w:rPr>
        <w:t>）于202</w:t>
      </w:r>
      <w:r>
        <w:rPr>
          <w:rFonts w:ascii="仿宋" w:eastAsia="仿宋" w:hAnsi="仿宋" w:cs="仿宋"/>
          <w:sz w:val="28"/>
          <w:szCs w:val="28"/>
        </w:rPr>
        <w:t>6</w:t>
      </w:r>
      <w:r>
        <w:rPr>
          <w:rFonts w:ascii="仿宋" w:eastAsia="仿宋" w:hAnsi="仿宋" w:cs="仿宋" w:hint="eastAsia"/>
          <w:sz w:val="28"/>
          <w:szCs w:val="28"/>
        </w:rPr>
        <w:t>年</w:t>
      </w:r>
      <w:r>
        <w:rPr>
          <w:rFonts w:ascii="仿宋" w:eastAsia="仿宋" w:hAnsi="仿宋" w:cs="仿宋" w:hint="eastAsia"/>
          <w:sz w:val="28"/>
          <w:szCs w:val="28"/>
          <w:u w:val="single"/>
        </w:rPr>
        <w:t xml:space="preserve">     </w:t>
      </w:r>
      <w:r>
        <w:rPr>
          <w:rFonts w:ascii="仿宋" w:eastAsia="仿宋" w:hAnsi="仿宋" w:cs="仿宋" w:hint="eastAsia"/>
          <w:sz w:val="28"/>
          <w:szCs w:val="28"/>
        </w:rPr>
        <w:t>月</w:t>
      </w:r>
      <w:r>
        <w:rPr>
          <w:rFonts w:ascii="仿宋" w:eastAsia="仿宋" w:hAnsi="仿宋" w:cs="仿宋" w:hint="eastAsia"/>
          <w:sz w:val="28"/>
          <w:szCs w:val="28"/>
          <w:u w:val="single" w:color="000000"/>
        </w:rPr>
        <w:tab/>
        <w:t xml:space="preserve">  </w:t>
      </w:r>
      <w:r>
        <w:rPr>
          <w:rFonts w:ascii="仿宋" w:eastAsia="仿宋" w:hAnsi="仿宋" w:cs="仿宋" w:hint="eastAsia"/>
          <w:sz w:val="28"/>
          <w:szCs w:val="28"/>
        </w:rPr>
        <w:t>日完成现场</w:t>
      </w:r>
      <w:proofErr w:type="gramStart"/>
      <w:r>
        <w:rPr>
          <w:rFonts w:ascii="仿宋" w:eastAsia="仿宋" w:hAnsi="仿宋" w:cs="仿宋" w:hint="eastAsia"/>
          <w:sz w:val="28"/>
          <w:szCs w:val="28"/>
        </w:rPr>
        <w:t>踏勘且</w:t>
      </w:r>
      <w:proofErr w:type="gramEnd"/>
      <w:r>
        <w:rPr>
          <w:rFonts w:ascii="仿宋" w:eastAsia="仿宋" w:hAnsi="仿宋" w:cs="仿宋" w:hint="eastAsia"/>
          <w:sz w:val="28"/>
          <w:szCs w:val="28"/>
        </w:rPr>
        <w:t>了解现场环境和要求，并根据招标方要求制定项目实施方案。</w:t>
      </w:r>
    </w:p>
    <w:p w:rsidR="00B5427F" w:rsidRDefault="00B5427F" w:rsidP="00B5427F">
      <w:pPr>
        <w:tabs>
          <w:tab w:val="left" w:pos="2282"/>
        </w:tabs>
        <w:spacing w:before="36" w:after="120"/>
        <w:ind w:right="602" w:firstLine="480"/>
        <w:rPr>
          <w:rFonts w:ascii="仿宋" w:eastAsia="仿宋" w:hAnsi="仿宋" w:cs="仿宋"/>
          <w:sz w:val="28"/>
          <w:szCs w:val="28"/>
        </w:rPr>
      </w:pPr>
      <w:r>
        <w:rPr>
          <w:rFonts w:ascii="仿宋" w:eastAsia="仿宋" w:hAnsi="仿宋" w:cs="仿宋" w:hint="eastAsia"/>
          <w:sz w:val="28"/>
          <w:szCs w:val="28"/>
        </w:rPr>
        <w:t xml:space="preserve">此现场踏勘证明文件为响应文件有效组成部分。 </w:t>
      </w:r>
    </w:p>
    <w:p w:rsidR="00B5427F" w:rsidRDefault="00B5427F" w:rsidP="00B5427F">
      <w:pPr>
        <w:tabs>
          <w:tab w:val="left" w:pos="2282"/>
        </w:tabs>
        <w:spacing w:before="36" w:after="120"/>
        <w:ind w:right="602" w:firstLine="480"/>
        <w:rPr>
          <w:rFonts w:ascii="仿宋" w:eastAsia="仿宋" w:hAnsi="仿宋" w:cs="仿宋"/>
          <w:sz w:val="28"/>
          <w:szCs w:val="28"/>
        </w:rPr>
      </w:pPr>
    </w:p>
    <w:p w:rsidR="00B5427F" w:rsidRDefault="00B5427F" w:rsidP="00B5427F">
      <w:pPr>
        <w:tabs>
          <w:tab w:val="left" w:pos="2282"/>
        </w:tabs>
        <w:spacing w:before="36" w:after="120"/>
        <w:ind w:right="602" w:firstLine="480"/>
        <w:rPr>
          <w:rFonts w:ascii="仿宋" w:eastAsia="仿宋" w:hAnsi="仿宋" w:cs="仿宋"/>
          <w:sz w:val="28"/>
          <w:szCs w:val="28"/>
        </w:rPr>
      </w:pPr>
      <w:r>
        <w:rPr>
          <w:rFonts w:ascii="仿宋" w:eastAsia="仿宋" w:hAnsi="仿宋" w:cs="仿宋" w:hint="eastAsia"/>
          <w:sz w:val="28"/>
          <w:szCs w:val="28"/>
        </w:rPr>
        <w:t>供应商名称（盖公章）：</w:t>
      </w:r>
      <w:r>
        <w:rPr>
          <w:rFonts w:ascii="仿宋" w:eastAsia="仿宋" w:hAnsi="仿宋" w:cs="仿宋" w:hint="eastAsia"/>
          <w:sz w:val="28"/>
          <w:szCs w:val="28"/>
        </w:rPr>
        <w:tab/>
      </w:r>
    </w:p>
    <w:p w:rsidR="00B5427F" w:rsidRDefault="00B5427F" w:rsidP="00B5427F">
      <w:pPr>
        <w:tabs>
          <w:tab w:val="left" w:pos="6182"/>
          <w:tab w:val="left" w:pos="6782"/>
        </w:tabs>
        <w:spacing w:before="144" w:after="120"/>
        <w:ind w:right="137" w:firstLine="480"/>
        <w:rPr>
          <w:rFonts w:ascii="仿宋" w:eastAsia="仿宋" w:hAnsi="仿宋" w:cs="仿宋"/>
          <w:sz w:val="28"/>
          <w:szCs w:val="28"/>
        </w:rPr>
      </w:pPr>
      <w:r>
        <w:rPr>
          <w:rFonts w:ascii="仿宋" w:eastAsia="仿宋" w:hAnsi="仿宋" w:cs="仿宋" w:hint="eastAsia"/>
          <w:sz w:val="28"/>
          <w:szCs w:val="28"/>
        </w:rPr>
        <w:t>踏勘时间: 202</w:t>
      </w:r>
      <w:r>
        <w:rPr>
          <w:rFonts w:ascii="仿宋" w:eastAsia="仿宋" w:hAnsi="仿宋" w:cs="仿宋"/>
          <w:sz w:val="28"/>
          <w:szCs w:val="28"/>
        </w:rPr>
        <w:t>6</w:t>
      </w:r>
      <w:r>
        <w:rPr>
          <w:rFonts w:ascii="仿宋" w:eastAsia="仿宋" w:hAnsi="仿宋" w:cs="仿宋" w:hint="eastAsia"/>
          <w:sz w:val="28"/>
          <w:szCs w:val="28"/>
        </w:rPr>
        <w:t>年  月   日</w:t>
      </w:r>
    </w:p>
    <w:p w:rsidR="00B5427F" w:rsidRDefault="00B5427F" w:rsidP="00B5427F">
      <w:pPr>
        <w:spacing w:before="5"/>
        <w:rPr>
          <w:rFonts w:ascii="仿宋" w:eastAsia="仿宋" w:hAnsi="仿宋" w:cs="仿宋"/>
          <w:sz w:val="28"/>
          <w:szCs w:val="28"/>
        </w:rPr>
      </w:pPr>
    </w:p>
    <w:p w:rsidR="00B5427F" w:rsidRDefault="00B5427F" w:rsidP="00B5427F">
      <w:pPr>
        <w:spacing w:after="120"/>
        <w:ind w:right="1585" w:firstLine="480"/>
        <w:rPr>
          <w:rFonts w:ascii="仿宋" w:eastAsia="仿宋" w:hAnsi="仿宋" w:cs="仿宋"/>
          <w:sz w:val="28"/>
          <w:szCs w:val="28"/>
        </w:rPr>
      </w:pPr>
      <w:r>
        <w:rPr>
          <w:rFonts w:ascii="仿宋" w:eastAsia="仿宋" w:hAnsi="仿宋" w:cs="仿宋" w:hint="eastAsia"/>
          <w:sz w:val="28"/>
          <w:szCs w:val="28"/>
        </w:rPr>
        <w:t xml:space="preserve">招标单位：重汽（重庆）轻型汽车有限公司 </w:t>
      </w:r>
    </w:p>
    <w:p w:rsidR="00B5427F" w:rsidRDefault="00B5427F" w:rsidP="00B5427F">
      <w:pPr>
        <w:spacing w:after="120"/>
        <w:ind w:right="1585" w:firstLine="480"/>
        <w:rPr>
          <w:rFonts w:ascii="仿宋" w:eastAsia="仿宋" w:hAnsi="仿宋" w:cs="仿宋"/>
          <w:sz w:val="28"/>
          <w:szCs w:val="28"/>
        </w:rPr>
      </w:pPr>
      <w:r>
        <w:rPr>
          <w:rFonts w:ascii="仿宋" w:eastAsia="仿宋" w:hAnsi="仿宋" w:cs="仿宋" w:hint="eastAsia"/>
          <w:sz w:val="28"/>
          <w:szCs w:val="28"/>
        </w:rPr>
        <w:t>被服务单位现场联络人（签字或盖章）：</w:t>
      </w:r>
    </w:p>
    <w:p w:rsidR="00B5427F" w:rsidRDefault="00B5427F" w:rsidP="00B5427F">
      <w:pPr>
        <w:tabs>
          <w:tab w:val="left" w:pos="6302"/>
          <w:tab w:val="left" w:pos="6782"/>
        </w:tabs>
        <w:spacing w:before="190" w:after="120"/>
        <w:ind w:right="137" w:firstLine="480"/>
        <w:rPr>
          <w:rFonts w:ascii="仿宋" w:eastAsia="仿宋" w:hAnsi="仿宋" w:cs="仿宋"/>
          <w:sz w:val="28"/>
          <w:szCs w:val="28"/>
        </w:rPr>
      </w:pPr>
      <w:r>
        <w:rPr>
          <w:rFonts w:ascii="仿宋" w:eastAsia="仿宋" w:hAnsi="仿宋" w:cs="仿宋" w:hint="eastAsia"/>
          <w:sz w:val="28"/>
          <w:szCs w:val="28"/>
        </w:rPr>
        <w:t>踏勘时间:202</w:t>
      </w:r>
      <w:r>
        <w:rPr>
          <w:rFonts w:ascii="仿宋" w:eastAsia="仿宋" w:hAnsi="仿宋" w:cs="仿宋"/>
          <w:sz w:val="28"/>
          <w:szCs w:val="28"/>
        </w:rPr>
        <w:t>6</w:t>
      </w:r>
      <w:r>
        <w:rPr>
          <w:rFonts w:ascii="仿宋" w:eastAsia="仿宋" w:hAnsi="仿宋" w:cs="仿宋" w:hint="eastAsia"/>
          <w:sz w:val="28"/>
          <w:szCs w:val="28"/>
        </w:rPr>
        <w:t>年   月   日</w:t>
      </w:r>
    </w:p>
    <w:p w:rsidR="00653C95" w:rsidRPr="002D79BD" w:rsidRDefault="00B5427F" w:rsidP="00B5427F">
      <w:pPr>
        <w:pStyle w:val="a1"/>
        <w:numPr>
          <w:ilvl w:val="0"/>
          <w:numId w:val="0"/>
        </w:numPr>
        <w:adjustRightInd w:val="0"/>
        <w:snapToGrid w:val="0"/>
        <w:jc w:val="left"/>
        <w:outlineLvl w:val="9"/>
        <w:rPr>
          <w:rFonts w:ascii="宋体" w:eastAsia="宋体" w:hAnsi="宋体"/>
          <w:sz w:val="24"/>
          <w:szCs w:val="24"/>
        </w:rPr>
      </w:pPr>
      <w:r>
        <w:rPr>
          <w:rFonts w:ascii="仿宋" w:eastAsia="仿宋" w:hAnsi="仿宋" w:cs="仿宋" w:hint="eastAsia"/>
          <w:kern w:val="0"/>
          <w:szCs w:val="28"/>
        </w:rPr>
        <w:t>注：投标方自行打印该踏勘证明，完善信息并盖章。踏勘现场时带到现场由现场负责人签字或盖章，扫描后合并入资质标。</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0524FB" w:rsidP="00C345A7">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附件8</w:t>
      </w:r>
      <w:r w:rsidR="00A76746" w:rsidRPr="002D79BD">
        <w:rPr>
          <w:rFonts w:ascii="宋体" w:eastAsia="宋体" w:hAnsi="宋体" w:cs="宋体" w:hint="eastAsia"/>
          <w:sz w:val="24"/>
          <w:szCs w:val="24"/>
        </w:rPr>
        <w:t xml:space="preserve"> SRM非生产供应</w:t>
      </w:r>
      <w:proofErr w:type="gramStart"/>
      <w:r w:rsidR="00A76746" w:rsidRPr="002D79BD">
        <w:rPr>
          <w:rFonts w:ascii="宋体" w:eastAsia="宋体" w:hAnsi="宋体" w:cs="宋体" w:hint="eastAsia"/>
          <w:sz w:val="24"/>
          <w:szCs w:val="24"/>
        </w:rPr>
        <w:t>商注册</w:t>
      </w:r>
      <w:proofErr w:type="gramEnd"/>
      <w:r w:rsidR="00A76746" w:rsidRPr="002D79BD">
        <w:rPr>
          <w:rFonts w:ascii="宋体" w:eastAsia="宋体" w:hAnsi="宋体" w:cs="宋体" w:hint="eastAsia"/>
          <w:sz w:val="24"/>
          <w:szCs w:val="24"/>
        </w:rPr>
        <w:t>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110E83" w:rsidP="00C345A7">
      <w:pPr>
        <w:adjustRightInd w:val="0"/>
        <w:snapToGrid w:val="0"/>
        <w:spacing w:line="360" w:lineRule="auto"/>
        <w:jc w:val="left"/>
        <w:rPr>
          <w:rFonts w:ascii="宋体" w:hAnsi="宋体" w:cs="宋体"/>
          <w:sz w:val="24"/>
          <w:szCs w:val="24"/>
        </w:rPr>
      </w:pPr>
      <w:hyperlink r:id="rId21"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2"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3"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4"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5"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0"/>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7"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0524FB" w:rsidP="00C345A7">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附件9</w:t>
      </w:r>
      <w:r w:rsidR="00A76746"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28" w:tgtFrame="dlt" w:history="1">
        <w:r w:rsidRPr="002D79BD">
          <w:rPr>
            <w:rStyle w:val="aff6"/>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9"/>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0"/>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w:t>
      </w:r>
      <w:proofErr w:type="gramStart"/>
      <w:r w:rsidRPr="002D79BD">
        <w:rPr>
          <w:rFonts w:ascii="宋体" w:hAnsi="宋体" w:cs="宋体"/>
          <w:color w:val="000000"/>
          <w:sz w:val="24"/>
          <w:szCs w:val="24"/>
        </w:rPr>
        <w:t>传相应</w:t>
      </w:r>
      <w:proofErr w:type="gramEnd"/>
      <w:r w:rsidRPr="002D79BD">
        <w:rPr>
          <w:rFonts w:ascii="宋体" w:hAnsi="宋体" w:cs="宋体"/>
          <w:color w:val="000000"/>
          <w:sz w:val="24"/>
          <w:szCs w:val="24"/>
        </w:rPr>
        <w:t>的附件。</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1"/>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2"/>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3"/>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4"/>
                    <a:stretch>
                      <a:fillRect/>
                    </a:stretch>
                  </pic:blipFill>
                  <pic:spPr>
                    <a:xfrm>
                      <a:off x="0" y="0"/>
                      <a:ext cx="5760085" cy="1956600"/>
                    </a:xfrm>
                    <a:prstGeom prst="rect">
                      <a:avLst/>
                    </a:prstGeom>
                  </pic:spPr>
                </pic:pic>
              </a:graphicData>
            </a:graphic>
          </wp:inline>
        </w:drawing>
      </w:r>
    </w:p>
    <w:p w:rsidR="005A1737" w:rsidRPr="00C345A7" w:rsidRDefault="005A1737" w:rsidP="00C345A7">
      <w:pPr>
        <w:pStyle w:val="affb"/>
        <w:adjustRightInd w:val="0"/>
        <w:snapToGrid w:val="0"/>
        <w:rPr>
          <w:rFonts w:hAnsi="宋体"/>
          <w:sz w:val="24"/>
          <w:szCs w:val="24"/>
        </w:rPr>
      </w:pPr>
    </w:p>
    <w:sectPr w:rsidR="005A1737" w:rsidRPr="00C345A7"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10E83" w:rsidRDefault="00110E83">
      <w:r>
        <w:separator/>
      </w:r>
    </w:p>
  </w:endnote>
  <w:endnote w:type="continuationSeparator" w:id="0">
    <w:p w:rsidR="00110E83" w:rsidRDefault="00110E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mbria">
    <w:altName w:val="Georg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altName w:val="Verdan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方正小标宋简体">
    <w:altName w:val="Arial Unicode MS"/>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266" w:rsidRDefault="00572266">
    <w:pPr>
      <w:pStyle w:val="af5"/>
      <w:framePr w:wrap="around" w:vAnchor="text" w:hAnchor="margin" w:xAlign="center" w:y="1"/>
      <w:rPr>
        <w:rStyle w:val="aff3"/>
      </w:rPr>
    </w:pPr>
    <w:r>
      <w:fldChar w:fldCharType="begin"/>
    </w:r>
    <w:r>
      <w:rPr>
        <w:rStyle w:val="aff3"/>
      </w:rPr>
      <w:instrText xml:space="preserve">PAGE  </w:instrText>
    </w:r>
    <w:r>
      <w:fldChar w:fldCharType="end"/>
    </w:r>
  </w:p>
  <w:p w:rsidR="00572266" w:rsidRDefault="00572266">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572266" w:rsidRDefault="00572266">
        <w:pPr>
          <w:pStyle w:val="af5"/>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572266" w:rsidRDefault="00572266">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62EFF">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62EFF">
              <w:rPr>
                <w:b/>
                <w:bCs/>
                <w:noProof/>
              </w:rPr>
              <w:t>34</w:t>
            </w:r>
            <w:r>
              <w:rPr>
                <w:b/>
                <w:bCs/>
                <w:sz w:val="24"/>
                <w:szCs w:val="24"/>
              </w:rPr>
              <w:fldChar w:fldCharType="end"/>
            </w:r>
          </w:p>
        </w:sdtContent>
      </w:sdt>
    </w:sdtContent>
  </w:sdt>
  <w:p w:rsidR="00572266" w:rsidRDefault="00572266">
    <w:pPr>
      <w:pStyle w:val="af5"/>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572266" w:rsidRDefault="00572266">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62EFF">
              <w:rPr>
                <w:b/>
                <w:bCs/>
                <w:noProof/>
              </w:rPr>
              <w:t>19</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62EFF">
              <w:rPr>
                <w:b/>
                <w:bCs/>
                <w:noProof/>
              </w:rPr>
              <w:t>34</w:t>
            </w:r>
            <w:r>
              <w:rPr>
                <w:b/>
                <w:bCs/>
                <w:sz w:val="24"/>
                <w:szCs w:val="24"/>
              </w:rPr>
              <w:fldChar w:fldCharType="end"/>
            </w:r>
          </w:p>
        </w:sdtContent>
      </w:sdt>
    </w:sdtContent>
  </w:sdt>
  <w:p w:rsidR="00572266" w:rsidRDefault="00572266">
    <w:pPr>
      <w:pStyle w:val="af5"/>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572266" w:rsidRDefault="00572266">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62EFF">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62EFF">
              <w:rPr>
                <w:b/>
                <w:bCs/>
                <w:noProof/>
              </w:rPr>
              <w:t>34</w:t>
            </w:r>
            <w:r>
              <w:rPr>
                <w:b/>
                <w:bCs/>
                <w:sz w:val="24"/>
                <w:szCs w:val="24"/>
              </w:rPr>
              <w:fldChar w:fldCharType="end"/>
            </w:r>
          </w:p>
        </w:sdtContent>
      </w:sdt>
    </w:sdtContent>
  </w:sdt>
  <w:p w:rsidR="00572266" w:rsidRDefault="00572266">
    <w:pPr>
      <w:pStyle w:val="af5"/>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572266" w:rsidRDefault="00572266">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62EFF">
              <w:rPr>
                <w:b/>
                <w:bCs/>
                <w:noProof/>
              </w:rPr>
              <w:t>29</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62EFF">
              <w:rPr>
                <w:b/>
                <w:bCs/>
                <w:noProof/>
              </w:rPr>
              <w:t>34</w:t>
            </w:r>
            <w:r>
              <w:rPr>
                <w:b/>
                <w:bCs/>
                <w:sz w:val="24"/>
                <w:szCs w:val="24"/>
              </w:rPr>
              <w:fldChar w:fldCharType="end"/>
            </w:r>
          </w:p>
        </w:sdtContent>
      </w:sdt>
    </w:sdtContent>
  </w:sdt>
  <w:p w:rsidR="00572266" w:rsidRDefault="00572266">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572266" w:rsidRDefault="00572266">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62EFF">
              <w:rPr>
                <w:b/>
                <w:bCs/>
                <w:noProof/>
              </w:rPr>
              <w:t>25</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62EFF">
              <w:rPr>
                <w:b/>
                <w:bCs/>
                <w:noProof/>
              </w:rPr>
              <w:t>34</w:t>
            </w:r>
            <w:r>
              <w:rPr>
                <w:b/>
                <w:bCs/>
                <w:sz w:val="24"/>
                <w:szCs w:val="24"/>
              </w:rPr>
              <w:fldChar w:fldCharType="end"/>
            </w:r>
          </w:p>
        </w:sdtContent>
      </w:sdt>
    </w:sdtContent>
  </w:sdt>
  <w:p w:rsidR="00572266" w:rsidRDefault="00572266"/>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10E83" w:rsidRDefault="00110E83">
      <w:r>
        <w:separator/>
      </w:r>
    </w:p>
  </w:footnote>
  <w:footnote w:type="continuationSeparator" w:id="0">
    <w:p w:rsidR="00110E83" w:rsidRDefault="00110E8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266" w:rsidRDefault="00572266">
    <w:pPr>
      <w:pStyle w:val="af7"/>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2266" w:rsidRDefault="00572266"/>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7" w15:restartNumberingAfterBreak="0">
    <w:nsid w:val="10E12A87"/>
    <w:multiLevelType w:val="hybridMultilevel"/>
    <w:tmpl w:val="64EA030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D67A80"/>
    <w:multiLevelType w:val="multilevel"/>
    <w:tmpl w:val="14D67A8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2" w15:restartNumberingAfterBreak="0">
    <w:nsid w:val="1C6874FA"/>
    <w:multiLevelType w:val="hybridMultilevel"/>
    <w:tmpl w:val="C242ED6A"/>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C812ACF"/>
    <w:multiLevelType w:val="hybridMultilevel"/>
    <w:tmpl w:val="013C9C8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5"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516D25"/>
    <w:multiLevelType w:val="hybridMultilevel"/>
    <w:tmpl w:val="4810E136"/>
    <w:lvl w:ilvl="0" w:tplc="95CC22E2">
      <w:start w:val="1"/>
      <w:numFmt w:val="decimal"/>
      <w:lvlText w:val="(%1)"/>
      <w:lvlJc w:val="left"/>
      <w:pPr>
        <w:ind w:left="420" w:hanging="420"/>
      </w:pPr>
      <w:rPr>
        <w:rFonts w:hint="eastAsia"/>
        <w:b w:val="0"/>
      </w:r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9"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FE80D41"/>
    <w:multiLevelType w:val="hybridMultilevel"/>
    <w:tmpl w:val="3196A298"/>
    <w:lvl w:ilvl="0" w:tplc="F14C8C00">
      <w:start w:val="1"/>
      <w:numFmt w:val="decimal"/>
      <w:lvlText w:val="(%1)"/>
      <w:lvlJc w:val="left"/>
      <w:pPr>
        <w:ind w:left="420" w:hanging="420"/>
      </w:pPr>
      <w:rPr>
        <w:rFonts w:hint="eastAsia"/>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2A63C99"/>
    <w:multiLevelType w:val="hybridMultilevel"/>
    <w:tmpl w:val="F45E3D10"/>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0"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1"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2"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3"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C6D0C63"/>
    <w:multiLevelType w:val="hybridMultilevel"/>
    <w:tmpl w:val="A7E0C212"/>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9" w15:restartNumberingAfterBreak="0">
    <w:nsid w:val="766F25EB"/>
    <w:multiLevelType w:val="singleLevel"/>
    <w:tmpl w:val="766F25EB"/>
    <w:lvl w:ilvl="0">
      <w:start w:val="1"/>
      <w:numFmt w:val="chineseCounting"/>
      <w:suff w:val="nothing"/>
      <w:lvlText w:val="%1、"/>
      <w:lvlJc w:val="left"/>
      <w:pPr>
        <w:ind w:left="0" w:firstLine="0"/>
      </w:pPr>
    </w:lvl>
  </w:abstractNum>
  <w:abstractNum w:abstractNumId="40" w15:restartNumberingAfterBreak="0">
    <w:nsid w:val="7BEB3A99"/>
    <w:multiLevelType w:val="hybridMultilevel"/>
    <w:tmpl w:val="294239F2"/>
    <w:lvl w:ilvl="0" w:tplc="776E5554">
      <w:start w:val="1"/>
      <w:numFmt w:val="decimal"/>
      <w:lvlText w:val="(%1)"/>
      <w:lvlJc w:val="left"/>
      <w:pPr>
        <w:ind w:left="420" w:hanging="420"/>
      </w:pPr>
      <w:rPr>
        <w:rFonts w:hint="eastAsia"/>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7"/>
  </w:num>
  <w:num w:numId="2">
    <w:abstractNumId w:val="38"/>
  </w:num>
  <w:num w:numId="3">
    <w:abstractNumId w:val="32"/>
  </w:num>
  <w:num w:numId="4">
    <w:abstractNumId w:val="30"/>
  </w:num>
  <w:num w:numId="5">
    <w:abstractNumId w:val="6"/>
  </w:num>
  <w:num w:numId="6">
    <w:abstractNumId w:val="11"/>
  </w:num>
  <w:num w:numId="7">
    <w:abstractNumId w:val="14"/>
  </w:num>
  <w:num w:numId="8">
    <w:abstractNumId w:val="31"/>
  </w:num>
  <w:num w:numId="9">
    <w:abstractNumId w:val="1"/>
  </w:num>
  <w:num w:numId="10">
    <w:abstractNumId w:val="0"/>
  </w:num>
  <w:num w:numId="11">
    <w:abstractNumId w:val="2"/>
  </w:num>
  <w:num w:numId="12">
    <w:abstractNumId w:val="33"/>
  </w:num>
  <w:num w:numId="13">
    <w:abstractNumId w:val="21"/>
  </w:num>
  <w:num w:numId="14">
    <w:abstractNumId w:val="29"/>
  </w:num>
  <w:num w:numId="15">
    <w:abstractNumId w:val="8"/>
  </w:num>
  <w:num w:numId="16">
    <w:abstractNumId w:val="25"/>
  </w:num>
  <w:num w:numId="17">
    <w:abstractNumId w:val="26"/>
  </w:num>
  <w:num w:numId="18">
    <w:abstractNumId w:val="3"/>
  </w:num>
  <w:num w:numId="19">
    <w:abstractNumId w:val="5"/>
  </w:num>
  <w:num w:numId="20">
    <w:abstractNumId w:val="37"/>
  </w:num>
  <w:num w:numId="21">
    <w:abstractNumId w:val="23"/>
  </w:num>
  <w:num w:numId="22">
    <w:abstractNumId w:val="12"/>
  </w:num>
  <w:num w:numId="23">
    <w:abstractNumId w:val="28"/>
  </w:num>
  <w:num w:numId="24">
    <w:abstractNumId w:val="4"/>
  </w:num>
  <w:num w:numId="25">
    <w:abstractNumId w:val="16"/>
  </w:num>
  <w:num w:numId="26">
    <w:abstractNumId w:val="10"/>
  </w:num>
  <w:num w:numId="27">
    <w:abstractNumId w:val="35"/>
  </w:num>
  <w:num w:numId="28">
    <w:abstractNumId w:val="22"/>
  </w:num>
  <w:num w:numId="29">
    <w:abstractNumId w:val="13"/>
  </w:num>
  <w:num w:numId="30">
    <w:abstractNumId w:val="40"/>
  </w:num>
  <w:num w:numId="31">
    <w:abstractNumId w:val="18"/>
  </w:num>
  <w:num w:numId="32">
    <w:abstractNumId w:val="19"/>
  </w:num>
  <w:num w:numId="33">
    <w:abstractNumId w:val="20"/>
  </w:num>
  <w:num w:numId="34">
    <w:abstractNumId w:val="24"/>
  </w:num>
  <w:num w:numId="35">
    <w:abstractNumId w:val="7"/>
  </w:num>
  <w:num w:numId="36">
    <w:abstractNumId w:val="34"/>
  </w:num>
  <w:num w:numId="37">
    <w:abstractNumId w:val="15"/>
  </w:num>
  <w:num w:numId="38">
    <w:abstractNumId w:val="36"/>
  </w:num>
  <w:num w:numId="39">
    <w:abstractNumId w:val="39"/>
    <w:lvlOverride w:ilvl="0">
      <w:startOverride w:val="1"/>
    </w:lvlOverride>
  </w:num>
  <w:num w:numId="40">
    <w:abstractNumId w:val="9"/>
  </w:num>
  <w:num w:numId="41">
    <w:abstractNumId w:val="1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4FB"/>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1B0"/>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0E83"/>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0C2"/>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319C"/>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3BD"/>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EFF"/>
    <w:rsid w:val="00562F3F"/>
    <w:rsid w:val="00563A17"/>
    <w:rsid w:val="00563BAB"/>
    <w:rsid w:val="005642BB"/>
    <w:rsid w:val="0056430D"/>
    <w:rsid w:val="00564CDE"/>
    <w:rsid w:val="00565140"/>
    <w:rsid w:val="00565D70"/>
    <w:rsid w:val="00566096"/>
    <w:rsid w:val="00566160"/>
    <w:rsid w:val="00566328"/>
    <w:rsid w:val="005666BC"/>
    <w:rsid w:val="005676C4"/>
    <w:rsid w:val="00567A36"/>
    <w:rsid w:val="00567B6C"/>
    <w:rsid w:val="00567EE7"/>
    <w:rsid w:val="00570A08"/>
    <w:rsid w:val="00570BBF"/>
    <w:rsid w:val="00571094"/>
    <w:rsid w:val="00571437"/>
    <w:rsid w:val="0057183A"/>
    <w:rsid w:val="00571945"/>
    <w:rsid w:val="00572266"/>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76A9E"/>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D7E3C"/>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244"/>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427F"/>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5F7"/>
    <w:rsid w:val="00B86612"/>
    <w:rsid w:val="00B86E61"/>
    <w:rsid w:val="00B86F68"/>
    <w:rsid w:val="00B87784"/>
    <w:rsid w:val="00B90362"/>
    <w:rsid w:val="00B91910"/>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95A"/>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96C"/>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3A6C"/>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67AD"/>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2CD17A8"/>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uiPriority="7" w:qFormat="1"/>
    <w:lsdException w:name="footnote text" w:semiHidden="1"/>
    <w:lsdException w:name="annotation text" w:uiPriority="99" w:qFormat="1"/>
    <w:lsdException w:name="header" w:semiHidden="1" w:uiPriority="0" w:qFormat="1"/>
    <w:lsdException w:name="footer" w:semiHidden="1"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semiHidden="1"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uiPriority="0" w:qFormat="1"/>
    <w:lsdException w:name="Table Theme" w:semiHidden="1" w:uiPriority="0"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1"/>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caption"/>
    <w:basedOn w:val="a2"/>
    <w:next w:val="a2"/>
    <w:uiPriority w:val="98"/>
    <w:semiHidden/>
    <w:qFormat/>
    <w:pPr>
      <w:spacing w:before="152" w:after="160"/>
    </w:pPr>
    <w:rPr>
      <w:rFonts w:ascii="Arial" w:eastAsia="黑体" w:hAnsi="Arial" w:cs="Arial"/>
      <w:sz w:val="20"/>
    </w:rPr>
  </w:style>
  <w:style w:type="paragraph" w:styleId="a9">
    <w:name w:val="Document Map"/>
    <w:basedOn w:val="a2"/>
    <w:link w:val="11"/>
    <w:semiHidden/>
    <w:qFormat/>
    <w:pPr>
      <w:adjustRightInd w:val="0"/>
      <w:spacing w:line="312" w:lineRule="atLeast"/>
      <w:textAlignment w:val="baseline"/>
    </w:pPr>
    <w:rPr>
      <w:rFonts w:ascii="宋体"/>
      <w:kern w:val="0"/>
      <w:sz w:val="18"/>
      <w:szCs w:val="18"/>
    </w:rPr>
  </w:style>
  <w:style w:type="paragraph" w:styleId="aa">
    <w:name w:val="annotation text"/>
    <w:basedOn w:val="a2"/>
    <w:link w:val="ab"/>
    <w:uiPriority w:val="99"/>
    <w:qFormat/>
    <w:pPr>
      <w:jc w:val="left"/>
    </w:pPr>
  </w:style>
  <w:style w:type="paragraph" w:styleId="ac">
    <w:name w:val="Body Text"/>
    <w:basedOn w:val="a2"/>
    <w:link w:val="ad"/>
    <w:uiPriority w:val="98"/>
    <w:semiHidden/>
    <w:qFormat/>
    <w:rPr>
      <w:rFonts w:ascii="仿宋_GB2312" w:eastAsia="仿宋_GB2312"/>
      <w:sz w:val="32"/>
    </w:rPr>
  </w:style>
  <w:style w:type="paragraph" w:styleId="ae">
    <w:name w:val="Body Text Indent"/>
    <w:basedOn w:val="a2"/>
    <w:next w:val="a2"/>
    <w:link w:val="af"/>
    <w:semiHidden/>
    <w:qFormat/>
    <w:pPr>
      <w:spacing w:after="120"/>
      <w:ind w:leftChars="200" w:left="420"/>
    </w:pPr>
    <w:rPr>
      <w:rFonts w:ascii="Calibri" w:hAnsi="Calibri"/>
      <w:szCs w:val="22"/>
    </w:rPr>
  </w:style>
  <w:style w:type="paragraph" w:styleId="32">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f0">
    <w:name w:val="Plain Text"/>
    <w:basedOn w:val="a2"/>
    <w:link w:val="12"/>
    <w:qFormat/>
    <w:rPr>
      <w:rFonts w:ascii="宋体" w:hAnsi="Courier New"/>
    </w:rPr>
  </w:style>
  <w:style w:type="paragraph" w:styleId="af1">
    <w:name w:val="Date"/>
    <w:basedOn w:val="a2"/>
    <w:next w:val="a2"/>
    <w:link w:val="af2"/>
    <w:semiHidden/>
    <w:qFormat/>
    <w:pPr>
      <w:adjustRightInd w:val="0"/>
      <w:spacing w:line="312" w:lineRule="atLeast"/>
      <w:ind w:leftChars="2500" w:left="100"/>
      <w:textAlignment w:val="baseline"/>
    </w:pPr>
    <w:rPr>
      <w:kern w:val="0"/>
      <w:sz w:val="24"/>
    </w:rPr>
  </w:style>
  <w:style w:type="paragraph" w:styleId="20">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3">
    <w:name w:val="Balloon Text"/>
    <w:basedOn w:val="a2"/>
    <w:link w:val="af4"/>
    <w:semiHidden/>
    <w:qFormat/>
    <w:rPr>
      <w:sz w:val="18"/>
      <w:szCs w:val="18"/>
    </w:rPr>
  </w:style>
  <w:style w:type="paragraph" w:styleId="af5">
    <w:name w:val="footer"/>
    <w:basedOn w:val="a2"/>
    <w:link w:val="af6"/>
    <w:uiPriority w:val="99"/>
    <w:qFormat/>
    <w:pPr>
      <w:tabs>
        <w:tab w:val="center" w:pos="4153"/>
        <w:tab w:val="right" w:pos="8306"/>
      </w:tabs>
      <w:snapToGrid w:val="0"/>
      <w:jc w:val="left"/>
    </w:pPr>
    <w:rPr>
      <w:sz w:val="18"/>
      <w:szCs w:val="18"/>
    </w:rPr>
  </w:style>
  <w:style w:type="paragraph" w:styleId="af7">
    <w:name w:val="header"/>
    <w:basedOn w:val="a2"/>
    <w:link w:val="af8"/>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9">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a">
    <w:name w:val="Message Header"/>
    <w:basedOn w:val="a2"/>
    <w:link w:val="afb"/>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c">
    <w:name w:val="Normal (Web)"/>
    <w:basedOn w:val="a2"/>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d">
    <w:name w:val="Title"/>
    <w:basedOn w:val="a2"/>
    <w:next w:val="a2"/>
    <w:link w:val="afe"/>
    <w:semiHidden/>
    <w:qFormat/>
    <w:pPr>
      <w:spacing w:before="240" w:after="60"/>
      <w:jc w:val="center"/>
      <w:outlineLvl w:val="0"/>
    </w:pPr>
    <w:rPr>
      <w:rFonts w:asciiTheme="majorHAnsi" w:eastAsia="黑体" w:hAnsiTheme="majorHAnsi" w:cstheme="majorBidi"/>
      <w:b/>
      <w:bCs/>
      <w:sz w:val="36"/>
      <w:szCs w:val="32"/>
    </w:rPr>
  </w:style>
  <w:style w:type="paragraph" w:styleId="aff">
    <w:name w:val="annotation subject"/>
    <w:basedOn w:val="aa"/>
    <w:next w:val="aa"/>
    <w:link w:val="aff0"/>
    <w:uiPriority w:val="98"/>
    <w:semiHidden/>
    <w:qFormat/>
    <w:rPr>
      <w:b/>
      <w:bCs/>
    </w:rPr>
  </w:style>
  <w:style w:type="paragraph" w:styleId="24">
    <w:name w:val="Body Text First Indent 2"/>
    <w:basedOn w:val="ae"/>
    <w:next w:val="23"/>
    <w:qFormat/>
    <w:pPr>
      <w:spacing w:line="276" w:lineRule="auto"/>
      <w:ind w:left="200" w:firstLineChars="200" w:firstLine="200"/>
      <w:jc w:val="left"/>
    </w:pPr>
  </w:style>
  <w:style w:type="table" w:styleId="aff1">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uiPriority w:val="98"/>
    <w:semiHidden/>
    <w:qFormat/>
    <w:rPr>
      <w:b/>
    </w:rPr>
  </w:style>
  <w:style w:type="character" w:styleId="aff3">
    <w:name w:val="page number"/>
    <w:basedOn w:val="a3"/>
    <w:semiHidden/>
    <w:qFormat/>
  </w:style>
  <w:style w:type="character" w:styleId="aff4">
    <w:name w:val="FollowedHyperlink"/>
    <w:uiPriority w:val="98"/>
    <w:semiHidden/>
    <w:qFormat/>
    <w:rPr>
      <w:color w:val="800080"/>
      <w:u w:val="single"/>
    </w:rPr>
  </w:style>
  <w:style w:type="character" w:styleId="aff5">
    <w:name w:val="Emphasis"/>
    <w:uiPriority w:val="98"/>
    <w:semiHidden/>
    <w:qFormat/>
    <w:rPr>
      <w:i/>
      <w:iCs/>
    </w:rPr>
  </w:style>
  <w:style w:type="character" w:styleId="aff6">
    <w:name w:val="Hyperlink"/>
    <w:basedOn w:val="a3"/>
    <w:uiPriority w:val="99"/>
    <w:qFormat/>
    <w:rPr>
      <w:rFonts w:cs="Times New Roman"/>
      <w:color w:val="1F4F88"/>
      <w:u w:val="none"/>
    </w:rPr>
  </w:style>
  <w:style w:type="character" w:styleId="aff7">
    <w:name w:val="annotation reference"/>
    <w:uiPriority w:val="98"/>
    <w:semiHidden/>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d">
    <w:name w:val="正文文本 字符"/>
    <w:link w:val="ac"/>
    <w:uiPriority w:val="98"/>
    <w:semiHidden/>
    <w:qFormat/>
    <w:rPr>
      <w:rFonts w:ascii="仿宋_GB2312" w:eastAsia="仿宋_GB2312"/>
      <w:kern w:val="2"/>
      <w:sz w:val="32"/>
    </w:rPr>
  </w:style>
  <w:style w:type="character" w:customStyle="1" w:styleId="af6">
    <w:name w:val="页脚 字符"/>
    <w:link w:val="af5"/>
    <w:uiPriority w:val="99"/>
    <w:qFormat/>
    <w:rPr>
      <w:kern w:val="2"/>
      <w:sz w:val="18"/>
      <w:szCs w:val="18"/>
    </w:rPr>
  </w:style>
  <w:style w:type="character" w:customStyle="1" w:styleId="35">
    <w:name w:val="标题 3 字符"/>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b">
    <w:name w:val="批注文字 字符"/>
    <w:link w:val="aa"/>
    <w:uiPriority w:val="99"/>
    <w:qFormat/>
    <w:rPr>
      <w:kern w:val="2"/>
      <w:sz w:val="21"/>
    </w:rPr>
  </w:style>
  <w:style w:type="character" w:customStyle="1" w:styleId="apple-converted-space">
    <w:name w:val="apple-converted-space"/>
    <w:basedOn w:val="a3"/>
    <w:uiPriority w:val="98"/>
    <w:semiHidden/>
    <w:qFormat/>
  </w:style>
  <w:style w:type="character" w:customStyle="1" w:styleId="af4">
    <w:name w:val="批注框文本 字符"/>
    <w:link w:val="af3"/>
    <w:uiPriority w:val="98"/>
    <w:semiHidden/>
    <w:qFormat/>
    <w:rPr>
      <w:kern w:val="2"/>
      <w:sz w:val="18"/>
      <w:szCs w:val="18"/>
    </w:rPr>
  </w:style>
  <w:style w:type="character" w:customStyle="1" w:styleId="af">
    <w:name w:val="正文文本缩进 字符"/>
    <w:link w:val="ae"/>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0"/>
    <w:semiHidden/>
    <w:qFormat/>
    <w:rPr>
      <w:rFonts w:ascii="宋体" w:hAnsi="Courier New"/>
      <w:kern w:val="2"/>
      <w:sz w:val="21"/>
    </w:rPr>
  </w:style>
  <w:style w:type="character" w:customStyle="1" w:styleId="aff8">
    <w:name w:val="纯文本 字符"/>
    <w:uiPriority w:val="98"/>
    <w:semiHidden/>
    <w:qFormat/>
    <w:rPr>
      <w:rFonts w:ascii="宋体" w:eastAsia="宋体" w:hAnsi="Courier New"/>
    </w:rPr>
  </w:style>
  <w:style w:type="character" w:customStyle="1" w:styleId="af8">
    <w:name w:val="页眉 字符"/>
    <w:link w:val="af7"/>
    <w:semiHidden/>
    <w:qFormat/>
    <w:rPr>
      <w:kern w:val="2"/>
      <w:sz w:val="18"/>
      <w:szCs w:val="18"/>
    </w:rPr>
  </w:style>
  <w:style w:type="character" w:customStyle="1" w:styleId="aff0">
    <w:name w:val="批注主题 字符"/>
    <w:link w:val="aff"/>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9">
    <w:name w:val="List Paragraph"/>
    <w:basedOn w:val="a2"/>
    <w:uiPriority w:val="34"/>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6">
    <w:name w:val="标题 2 字符"/>
    <w:basedOn w:val="a3"/>
    <w:semiHidden/>
    <w:qFormat/>
    <w:rPr>
      <w:rFonts w:asciiTheme="majorHAnsi" w:eastAsiaTheme="majorEastAsia" w:hAnsiTheme="majorHAnsi" w:cstheme="majorBidi"/>
      <w:b/>
      <w:bCs/>
      <w:kern w:val="2"/>
      <w:sz w:val="32"/>
      <w:szCs w:val="32"/>
    </w:rPr>
  </w:style>
  <w:style w:type="character" w:customStyle="1" w:styleId="afe">
    <w:name w:val="标题 字符"/>
    <w:basedOn w:val="a3"/>
    <w:link w:val="afd"/>
    <w:semiHidden/>
    <w:qFormat/>
    <w:rPr>
      <w:rFonts w:asciiTheme="majorHAnsi" w:eastAsia="黑体" w:hAnsiTheme="majorHAnsi" w:cstheme="majorBidi"/>
      <w:b/>
      <w:bCs/>
      <w:kern w:val="2"/>
      <w:sz w:val="36"/>
      <w:szCs w:val="32"/>
    </w:rPr>
  </w:style>
  <w:style w:type="paragraph" w:customStyle="1" w:styleId="affa">
    <w:name w:val="章节"/>
    <w:basedOn w:val="af0"/>
    <w:qFormat/>
    <w:pPr>
      <w:spacing w:line="360" w:lineRule="auto"/>
      <w:jc w:val="center"/>
      <w:outlineLvl w:val="0"/>
    </w:pPr>
    <w:rPr>
      <w:rFonts w:ascii="黑体" w:eastAsia="黑体"/>
      <w:b/>
      <w:bCs/>
      <w:sz w:val="36"/>
      <w:szCs w:val="36"/>
    </w:rPr>
  </w:style>
  <w:style w:type="paragraph" w:customStyle="1" w:styleId="a1">
    <w:name w:val="一级标题"/>
    <w:basedOn w:val="af0"/>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0"/>
    <w:uiPriority w:val="2"/>
    <w:qFormat/>
    <w:pPr>
      <w:numPr>
        <w:numId w:val="3"/>
      </w:numPr>
      <w:spacing w:line="360" w:lineRule="auto"/>
      <w:outlineLvl w:val="2"/>
    </w:pPr>
    <w:rPr>
      <w:b/>
    </w:rPr>
  </w:style>
  <w:style w:type="paragraph" w:customStyle="1" w:styleId="3">
    <w:name w:val="3级标题"/>
    <w:basedOn w:val="af0"/>
    <w:link w:val="36"/>
    <w:uiPriority w:val="3"/>
    <w:qFormat/>
    <w:pPr>
      <w:numPr>
        <w:numId w:val="4"/>
      </w:numPr>
      <w:spacing w:line="360" w:lineRule="auto"/>
      <w:outlineLvl w:val="3"/>
    </w:pPr>
    <w:rPr>
      <w:b/>
    </w:rPr>
  </w:style>
  <w:style w:type="paragraph" w:customStyle="1" w:styleId="4">
    <w:name w:val="（4）级标题"/>
    <w:basedOn w:val="af0"/>
    <w:uiPriority w:val="8"/>
    <w:qFormat/>
    <w:pPr>
      <w:numPr>
        <w:numId w:val="5"/>
      </w:numPr>
      <w:spacing w:line="360" w:lineRule="auto"/>
      <w:outlineLvl w:val="4"/>
    </w:pPr>
  </w:style>
  <w:style w:type="paragraph" w:customStyle="1" w:styleId="affb">
    <w:name w:val="标书正文"/>
    <w:basedOn w:val="af0"/>
    <w:link w:val="affc"/>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0"/>
    <w:semiHidden/>
    <w:qFormat/>
    <w:rPr>
      <w:sz w:val="24"/>
    </w:rPr>
  </w:style>
  <w:style w:type="character" w:customStyle="1" w:styleId="af2">
    <w:name w:val="日期 字符"/>
    <w:basedOn w:val="a3"/>
    <w:link w:val="af1"/>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d">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9"/>
    <w:semiHidden/>
    <w:qFormat/>
    <w:rPr>
      <w:rFonts w:ascii="宋体"/>
      <w:sz w:val="18"/>
      <w:szCs w:val="18"/>
    </w:rPr>
  </w:style>
  <w:style w:type="paragraph" w:customStyle="1" w:styleId="affe">
    <w:name w:val="表格"/>
    <w:basedOn w:val="a2"/>
    <w:link w:val="afff"/>
    <w:uiPriority w:val="10"/>
    <w:qFormat/>
    <w:rPr>
      <w:rFonts w:ascii="宋体" w:hAnsi="宋体"/>
      <w:szCs w:val="30"/>
    </w:rPr>
  </w:style>
  <w:style w:type="character" w:customStyle="1" w:styleId="afff">
    <w:name w:val="表格 字符"/>
    <w:basedOn w:val="a3"/>
    <w:link w:val="affe"/>
    <w:uiPriority w:val="10"/>
    <w:qFormat/>
    <w:rPr>
      <w:rFonts w:ascii="宋体" w:hAnsi="宋体"/>
      <w:kern w:val="2"/>
      <w:sz w:val="21"/>
      <w:szCs w:val="30"/>
    </w:rPr>
  </w:style>
  <w:style w:type="paragraph" w:customStyle="1" w:styleId="5">
    <w:name w:val="5）级标题"/>
    <w:basedOn w:val="affb"/>
    <w:link w:val="52"/>
    <w:uiPriority w:val="11"/>
    <w:qFormat/>
    <w:pPr>
      <w:numPr>
        <w:numId w:val="7"/>
      </w:numPr>
      <w:ind w:firstLine="0"/>
    </w:pPr>
  </w:style>
  <w:style w:type="character" w:customStyle="1" w:styleId="affc">
    <w:name w:val="标书正文 字符"/>
    <w:basedOn w:val="12"/>
    <w:link w:val="affb"/>
    <w:uiPriority w:val="9"/>
    <w:qFormat/>
    <w:rPr>
      <w:rFonts w:ascii="宋体" w:hAnsi="Courier New"/>
      <w:kern w:val="2"/>
      <w:sz w:val="21"/>
    </w:rPr>
  </w:style>
  <w:style w:type="character" w:customStyle="1" w:styleId="52">
    <w:name w:val="5）级标题 字符"/>
    <w:basedOn w:val="affc"/>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0"/>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0">
    <w:name w:val="⑥级标题 字符"/>
    <w:basedOn w:val="36"/>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b">
    <w:name w:val="信息标题 字符"/>
    <w:link w:val="afa"/>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1">
    <w:name w:val="No Spacing"/>
    <w:uiPriority w:val="1"/>
    <w:qFormat/>
    <w:pPr>
      <w:widowControl w:val="0"/>
      <w:jc w:val="both"/>
    </w:pPr>
    <w:rPr>
      <w:kern w:val="2"/>
      <w:sz w:val="21"/>
      <w:szCs w:val="24"/>
    </w:rPr>
  </w:style>
  <w:style w:type="character" w:customStyle="1" w:styleId="font31">
    <w:name w:val="font31"/>
    <w:basedOn w:val="a3"/>
    <w:qFormat/>
    <w:rsid w:val="001B7451"/>
    <w:rPr>
      <w:rFonts w:ascii="宋体" w:eastAsia="宋体" w:hAnsi="宋体" w:cs="宋体" w:hint="eastAsia"/>
      <w:color w:val="000000"/>
      <w:sz w:val="20"/>
      <w:szCs w:val="20"/>
      <w:u w:val="none"/>
    </w:rPr>
  </w:style>
  <w:style w:type="character" w:customStyle="1" w:styleId="font51">
    <w:name w:val="font51"/>
    <w:basedOn w:val="a3"/>
    <w:qFormat/>
    <w:rsid w:val="001B7451"/>
    <w:rPr>
      <w:rFonts w:ascii="宋体" w:eastAsia="宋体" w:hAnsi="宋体" w:cs="宋体" w:hint="eastAsia"/>
      <w:b/>
      <w:bCs/>
      <w:color w:val="000000"/>
      <w:sz w:val="20"/>
      <w:szCs w:val="20"/>
      <w:u w:val="none"/>
    </w:rPr>
  </w:style>
  <w:style w:type="paragraph" w:styleId="afff2">
    <w:name w:val="Normal Indent"/>
    <w:basedOn w:val="a2"/>
    <w:uiPriority w:val="7"/>
    <w:qFormat/>
    <w:rsid w:val="00B5427F"/>
    <w:pPr>
      <w:widowControl/>
      <w:ind w:firstLine="420"/>
      <w:jc w:val="left"/>
    </w:pPr>
    <w:rPr>
      <w:rFonts w:asciiTheme="minorHAnsi" w:eastAsiaTheme="minorEastAsia" w:hAnsiTheme="minorHAnsi" w:cstheme="minorBid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502550053">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hyperlink" Target="http://ecaitong.sinotruk.com:8012/" TargetMode="External"/><Relationship Id="rId34"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5.png"/><Relationship Id="rId33"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7.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png"/><Relationship Id="rId32"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hyperlink" Target="mailto:liuqihu@sinotruk.com" TargetMode="External"/><Relationship Id="rId23" Type="http://schemas.openxmlformats.org/officeDocument/2006/relationships/image" Target="media/image3.png"/><Relationship Id="rId28" Type="http://schemas.openxmlformats.org/officeDocument/2006/relationships/hyperlink" Target="http://ecaitong.sinotruk.com:8012/" TargetMode="Externa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2.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A8D7C5F-DF74-45DF-B435-5BFE5D049E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TotalTime>
  <Pages>34</Pages>
  <Words>2889</Words>
  <Characters>16472</Characters>
  <Application>Microsoft Office Word</Application>
  <DocSecurity>0</DocSecurity>
  <Lines>137</Lines>
  <Paragraphs>38</Paragraphs>
  <ScaleCrop>false</ScaleCrop>
  <Company>Hewlett-Packard Company</Company>
  <LinksUpToDate>false</LinksUpToDate>
  <CharactersWithSpaces>19323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69</cp:revision>
  <cp:lastPrinted>2020-06-28T02:28:00Z</cp:lastPrinted>
  <dcterms:created xsi:type="dcterms:W3CDTF">2026-01-23T01:56:00Z</dcterms:created>
  <dcterms:modified xsi:type="dcterms:W3CDTF">2026-04-10T05:06:00Z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