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rPr>
      </w:pPr>
      <w:r>
        <w:rPr>
          <w:rFonts w:hint="eastAsia" w:ascii="楷体_GB2312" w:hAnsi="宋体" w:eastAsia="楷体_GB2312"/>
          <w:sz w:val="52"/>
          <w:szCs w:val="52"/>
          <w:highlight w:val="none"/>
          <w:lang w:val="en-US" w:eastAsia="zh-CN"/>
        </w:rPr>
        <w:t>YN-X079-C2动力头更换项修</w:t>
      </w:r>
      <w:r>
        <w:rPr>
          <w:rFonts w:hint="eastAsia" w:ascii="楷体_GB2312" w:hAnsi="宋体" w:eastAsia="楷体_GB2312"/>
          <w:sz w:val="52"/>
          <w:szCs w:val="52"/>
        </w:rPr>
        <w:t>招标项目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bookmarkStart w:id="32" w:name="_GoBack"/>
      <w:bookmarkEnd w:id="32"/>
    </w:p>
    <w:p w14:paraId="6993BE58">
      <w:pPr>
        <w:jc w:val="center"/>
        <w:rPr>
          <w:rFonts w:ascii="宋体" w:hAnsi="宋体"/>
          <w:sz w:val="48"/>
          <w:szCs w:val="48"/>
        </w:rPr>
      </w:pPr>
    </w:p>
    <w:p w14:paraId="63FA33C5">
      <w:pPr>
        <w:widowControl/>
        <w:spacing w:line="360" w:lineRule="auto"/>
        <w:jc w:val="center"/>
        <w:rPr>
          <w:rFonts w:hint="eastAsia" w:ascii="宋体" w:hAnsi="宋体" w:eastAsia="宋体" w:cs="宋体"/>
          <w:b/>
          <w:bCs/>
          <w:kern w:val="0"/>
          <w:sz w:val="32"/>
          <w:szCs w:val="32"/>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_</w:t>
      </w:r>
      <w:r>
        <w:rPr>
          <w:rFonts w:hint="eastAsia" w:ascii="宋体" w:hAnsi="宋体" w:cs="宋体"/>
          <w:b/>
          <w:bCs/>
          <w:kern w:val="0"/>
          <w:sz w:val="32"/>
          <w:szCs w:val="32"/>
          <w:highlight w:val="none"/>
          <w:u w:val="single"/>
          <w:lang w:eastAsia="zh-CN"/>
        </w:rPr>
        <w:t>ZBGL2026040119</w:t>
      </w:r>
      <w:r>
        <w:rPr>
          <w:rFonts w:hint="eastAsia" w:ascii="宋体" w:hAnsi="宋体" w:cs="宋体"/>
          <w:b/>
          <w:bCs/>
          <w:kern w:val="0"/>
          <w:sz w:val="32"/>
          <w:szCs w:val="32"/>
          <w:highlight w:val="none"/>
          <w:u w:val="single"/>
          <w:lang w:val="en-US" w:eastAsia="zh-CN"/>
        </w:rPr>
        <w:t xml:space="preserve">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4</w:t>
      </w:r>
      <w:r>
        <w:rPr>
          <w:rFonts w:hint="eastAsia" w:ascii="宋体" w:hAnsi="宋体"/>
          <w:sz w:val="28"/>
          <w:szCs w:val="28"/>
          <w:u w:val="single"/>
        </w:rPr>
        <w:t>月</w:t>
      </w:r>
    </w:p>
    <w:p w14:paraId="2A017082">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- 4 -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- 15 -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- 15 -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- 24 -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B8B1985">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47976587"/>
      <w:bookmarkStart w:id="1" w:name="_Toc7104"/>
      <w:r>
        <w:rPr>
          <w:rFonts w:hint="eastAsia"/>
        </w:rPr>
        <w:t>招标公告</w:t>
      </w:r>
      <w:bookmarkEnd w:id="0"/>
      <w:r>
        <w:rPr>
          <w:rFonts w:hint="eastAsia"/>
        </w:rPr>
        <w:t>（适用于公开招标）</w:t>
      </w:r>
      <w:bookmarkEnd w:id="1"/>
    </w:p>
    <w:p w14:paraId="5953C7BF">
      <w:pPr>
        <w:pStyle w:val="73"/>
        <w:rPr>
          <w:rFonts w:hint="eastAsia"/>
          <w:sz w:val="28"/>
        </w:rPr>
      </w:pPr>
      <w:bookmarkStart w:id="2" w:name="_Toc32474"/>
      <w:r>
        <w:rPr>
          <w:rFonts w:hint="eastAsia"/>
          <w:sz w:val="28"/>
          <w:u w:val="single"/>
          <w:lang w:eastAsia="zh-CN"/>
        </w:rPr>
        <w:t>YN-X079-C2动力头更换项修</w:t>
      </w:r>
      <w:r>
        <w:rPr>
          <w:rFonts w:hint="eastAsia"/>
          <w:sz w:val="28"/>
          <w:u w:val="single"/>
        </w:rPr>
        <w:t>项目</w:t>
      </w:r>
      <w:r>
        <w:rPr>
          <w:rFonts w:hint="eastAsia"/>
          <w:sz w:val="28"/>
        </w:rPr>
        <w:t>（项目名称）招标公告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1E71F649">
      <w:pPr>
        <w:pStyle w:val="75"/>
      </w:pPr>
      <w:r>
        <w:rPr>
          <w:rFonts w:hint="eastAsia"/>
        </w:rPr>
        <w:t>项目名称：</w:t>
      </w:r>
      <w:r>
        <w:rPr>
          <w:rFonts w:hint="eastAsia"/>
          <w:lang w:eastAsia="zh-CN"/>
        </w:rPr>
        <w:t>YN-X079-C2动力头更换项修</w:t>
      </w:r>
      <w:r>
        <w:rPr>
          <w:rFonts w:hint="eastAsia"/>
        </w:rPr>
        <w:t>项目</w:t>
      </w:r>
    </w:p>
    <w:p w14:paraId="15020D03">
      <w:pPr>
        <w:pStyle w:val="75"/>
      </w:pPr>
      <w:r>
        <w:rPr>
          <w:rFonts w:hint="eastAsia"/>
        </w:rPr>
        <w:t>项目编号：</w:t>
      </w:r>
      <w:r>
        <w:rPr>
          <w:rFonts w:hint="eastAsia"/>
          <w:lang w:eastAsia="zh-CN"/>
        </w:rPr>
        <w:t>ZBGL2026040119</w:t>
      </w:r>
    </w:p>
    <w:p w14:paraId="0AB9F24D">
      <w:pPr>
        <w:pStyle w:val="74"/>
      </w:pPr>
      <w:bookmarkStart w:id="4" w:name="_Toc47976589"/>
      <w:r>
        <w:rPr>
          <w:rFonts w:hint="eastAsia"/>
          <w:lang w:val="en-US" w:eastAsia="zh-CN"/>
        </w:rPr>
        <w:t>项目概况</w:t>
      </w:r>
      <w:r>
        <w:rPr>
          <w:rFonts w:hint="eastAsia"/>
        </w:rPr>
        <w:t>及招标形式</w:t>
      </w:r>
      <w:bookmarkEnd w:id="4"/>
    </w:p>
    <w:p w14:paraId="1A912F05">
      <w:pPr>
        <w:pStyle w:val="75"/>
        <w:numPr>
          <w:ilvl w:val="0"/>
          <w:numId w:val="9"/>
        </w:numPr>
      </w:pPr>
      <w:r>
        <w:rPr>
          <w:rFonts w:hint="eastAsia"/>
        </w:rPr>
        <w:t>招标内容：</w:t>
      </w:r>
      <w:r>
        <w:rPr>
          <w:rFonts w:hint="eastAsia"/>
          <w:lang w:eastAsia="zh-CN"/>
        </w:rPr>
        <w:t>YN-X079-C2动力头更换项修</w:t>
      </w:r>
      <w:r>
        <w:rPr>
          <w:rFonts w:hint="eastAsia"/>
        </w:rPr>
        <w:t>项目</w:t>
      </w:r>
      <w:r>
        <w:rPr>
          <w:rFonts w:hint="eastAsia"/>
          <w:highlight w:val="none"/>
          <w:lang w:eastAsia="zh-CN"/>
        </w:rPr>
        <w:t>，</w:t>
      </w:r>
      <w:r>
        <w:rPr>
          <w:rFonts w:hint="eastAsia"/>
          <w:highlight w:val="none"/>
          <w:lang w:val="en-US" w:eastAsia="zh-CN"/>
        </w:rPr>
        <w:t>招标明细见下表，明细内容为初步需求，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Style w:val="32"/>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66"/>
        <w:gridCol w:w="1558"/>
        <w:gridCol w:w="1080"/>
        <w:gridCol w:w="1080"/>
        <w:gridCol w:w="1096"/>
        <w:gridCol w:w="1080"/>
        <w:gridCol w:w="1080"/>
      </w:tblGrid>
      <w:tr w14:paraId="3DDA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754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4BF4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60" w:type="dxa"/>
            <w:tcBorders>
              <w:top w:val="single" w:color="000000" w:sz="8" w:space="0"/>
              <w:left w:val="nil"/>
              <w:bottom w:val="single" w:color="000000" w:sz="8" w:space="0"/>
              <w:right w:val="single" w:color="000000" w:sz="8" w:space="0"/>
            </w:tcBorders>
            <w:shd w:val="clear" w:color="auto" w:fill="auto"/>
            <w:vAlign w:val="center"/>
          </w:tcPr>
          <w:p w14:paraId="26D3E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4BBA7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199C8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18F9C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安装地点/服务对象</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55164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供货方式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29D0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4E2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EB3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7912C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Y轴数控滑台</w:t>
            </w:r>
          </w:p>
        </w:tc>
        <w:tc>
          <w:tcPr>
            <w:tcW w:w="1560" w:type="dxa"/>
            <w:tcBorders>
              <w:top w:val="nil"/>
              <w:left w:val="nil"/>
              <w:bottom w:val="single" w:color="000000" w:sz="8" w:space="0"/>
              <w:right w:val="single" w:color="000000" w:sz="8" w:space="0"/>
            </w:tcBorders>
            <w:shd w:val="clear" w:color="auto" w:fill="auto"/>
            <w:vAlign w:val="center"/>
          </w:tcPr>
          <w:p w14:paraId="1EFA7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4C003355-G01</w:t>
            </w:r>
          </w:p>
        </w:tc>
        <w:tc>
          <w:tcPr>
            <w:tcW w:w="0" w:type="auto"/>
            <w:tcBorders>
              <w:top w:val="nil"/>
              <w:left w:val="nil"/>
              <w:bottom w:val="single" w:color="000000" w:sz="8" w:space="0"/>
              <w:right w:val="single" w:color="000000" w:sz="8" w:space="0"/>
            </w:tcBorders>
            <w:shd w:val="clear" w:color="auto" w:fill="auto"/>
            <w:noWrap/>
            <w:vAlign w:val="center"/>
          </w:tcPr>
          <w:p w14:paraId="5E563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017A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4648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7D66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6443208E">
            <w:pPr>
              <w:jc w:val="center"/>
              <w:rPr>
                <w:rFonts w:hint="eastAsia" w:ascii="宋体" w:hAnsi="宋体" w:eastAsia="宋体" w:cs="宋体"/>
                <w:i w:val="0"/>
                <w:iCs w:val="0"/>
                <w:color w:val="000000"/>
                <w:sz w:val="22"/>
                <w:szCs w:val="22"/>
                <w:u w:val="none"/>
              </w:rPr>
            </w:pPr>
          </w:p>
        </w:tc>
      </w:tr>
      <w:tr w14:paraId="6C0B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F4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14:paraId="79352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X轴数控滑台</w:t>
            </w:r>
          </w:p>
        </w:tc>
        <w:tc>
          <w:tcPr>
            <w:tcW w:w="1560" w:type="dxa"/>
            <w:tcBorders>
              <w:top w:val="nil"/>
              <w:left w:val="nil"/>
              <w:bottom w:val="single" w:color="000000" w:sz="8" w:space="0"/>
              <w:right w:val="single" w:color="000000" w:sz="8" w:space="0"/>
            </w:tcBorders>
            <w:shd w:val="clear" w:color="auto" w:fill="auto"/>
            <w:vAlign w:val="center"/>
          </w:tcPr>
          <w:p w14:paraId="7A7A3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2J008529-G01</w:t>
            </w:r>
          </w:p>
        </w:tc>
        <w:tc>
          <w:tcPr>
            <w:tcW w:w="0" w:type="auto"/>
            <w:tcBorders>
              <w:top w:val="nil"/>
              <w:left w:val="nil"/>
              <w:bottom w:val="single" w:color="000000" w:sz="8" w:space="0"/>
              <w:right w:val="single" w:color="000000" w:sz="8" w:space="0"/>
            </w:tcBorders>
            <w:shd w:val="clear" w:color="auto" w:fill="auto"/>
            <w:noWrap/>
            <w:vAlign w:val="center"/>
          </w:tcPr>
          <w:p w14:paraId="483A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FDF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48FE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05BE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751AC0CC">
            <w:pPr>
              <w:jc w:val="center"/>
              <w:rPr>
                <w:rFonts w:hint="eastAsia" w:ascii="宋体" w:hAnsi="宋体" w:eastAsia="宋体" w:cs="宋体"/>
                <w:i w:val="0"/>
                <w:iCs w:val="0"/>
                <w:color w:val="000000"/>
                <w:sz w:val="22"/>
                <w:szCs w:val="22"/>
                <w:u w:val="none"/>
              </w:rPr>
            </w:pPr>
          </w:p>
        </w:tc>
      </w:tr>
      <w:tr w14:paraId="57AC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F24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10718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拉镗补偿机构</w:t>
            </w:r>
          </w:p>
        </w:tc>
        <w:tc>
          <w:tcPr>
            <w:tcW w:w="1560" w:type="dxa"/>
            <w:tcBorders>
              <w:top w:val="nil"/>
              <w:left w:val="nil"/>
              <w:bottom w:val="single" w:color="000000" w:sz="8" w:space="0"/>
              <w:right w:val="single" w:color="000000" w:sz="8" w:space="0"/>
            </w:tcBorders>
            <w:shd w:val="clear" w:color="auto" w:fill="auto"/>
            <w:vAlign w:val="center"/>
          </w:tcPr>
          <w:p w14:paraId="0D02A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2J008143-001</w:t>
            </w:r>
          </w:p>
        </w:tc>
        <w:tc>
          <w:tcPr>
            <w:tcW w:w="0" w:type="auto"/>
            <w:tcBorders>
              <w:top w:val="nil"/>
              <w:left w:val="nil"/>
              <w:bottom w:val="single" w:color="000000" w:sz="8" w:space="0"/>
              <w:right w:val="single" w:color="000000" w:sz="8" w:space="0"/>
            </w:tcBorders>
            <w:shd w:val="clear" w:color="auto" w:fill="auto"/>
            <w:noWrap/>
            <w:vAlign w:val="center"/>
          </w:tcPr>
          <w:p w14:paraId="0124A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D022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5DDBB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7B2B0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3B3D6DCC">
            <w:pPr>
              <w:jc w:val="center"/>
              <w:rPr>
                <w:rFonts w:hint="eastAsia" w:ascii="宋体" w:hAnsi="宋体" w:eastAsia="宋体" w:cs="宋体"/>
                <w:i w:val="0"/>
                <w:iCs w:val="0"/>
                <w:color w:val="000000"/>
                <w:sz w:val="22"/>
                <w:szCs w:val="22"/>
                <w:u w:val="none"/>
              </w:rPr>
            </w:pPr>
          </w:p>
        </w:tc>
      </w:tr>
      <w:tr w14:paraId="1BAB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0D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14:paraId="07FD8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镗头（左）</w:t>
            </w:r>
          </w:p>
        </w:tc>
        <w:tc>
          <w:tcPr>
            <w:tcW w:w="1560" w:type="dxa"/>
            <w:tcBorders>
              <w:top w:val="nil"/>
              <w:left w:val="nil"/>
              <w:bottom w:val="single" w:color="000000" w:sz="8" w:space="0"/>
              <w:right w:val="single" w:color="000000" w:sz="8" w:space="0"/>
            </w:tcBorders>
            <w:shd w:val="clear" w:color="auto" w:fill="auto"/>
            <w:vAlign w:val="center"/>
          </w:tcPr>
          <w:p w14:paraId="243F9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0J006908-G01</w:t>
            </w:r>
          </w:p>
        </w:tc>
        <w:tc>
          <w:tcPr>
            <w:tcW w:w="0" w:type="auto"/>
            <w:tcBorders>
              <w:top w:val="nil"/>
              <w:left w:val="nil"/>
              <w:bottom w:val="single" w:color="000000" w:sz="8" w:space="0"/>
              <w:right w:val="single" w:color="000000" w:sz="8" w:space="0"/>
            </w:tcBorders>
            <w:shd w:val="clear" w:color="auto" w:fill="auto"/>
            <w:noWrap/>
            <w:vAlign w:val="center"/>
          </w:tcPr>
          <w:p w14:paraId="17F29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D197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4E75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5D2FE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2C3A0324">
            <w:pPr>
              <w:jc w:val="center"/>
              <w:rPr>
                <w:rFonts w:hint="eastAsia" w:ascii="宋体" w:hAnsi="宋体" w:eastAsia="宋体" w:cs="宋体"/>
                <w:i w:val="0"/>
                <w:iCs w:val="0"/>
                <w:color w:val="000000"/>
                <w:sz w:val="22"/>
                <w:szCs w:val="22"/>
                <w:u w:val="none"/>
              </w:rPr>
            </w:pPr>
          </w:p>
        </w:tc>
      </w:tr>
      <w:tr w14:paraId="3367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51B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2AC7E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镗头（右）</w:t>
            </w:r>
          </w:p>
        </w:tc>
        <w:tc>
          <w:tcPr>
            <w:tcW w:w="1560" w:type="dxa"/>
            <w:tcBorders>
              <w:top w:val="nil"/>
              <w:left w:val="nil"/>
              <w:bottom w:val="single" w:color="000000" w:sz="8" w:space="0"/>
              <w:right w:val="single" w:color="000000" w:sz="8" w:space="0"/>
            </w:tcBorders>
            <w:shd w:val="clear" w:color="auto" w:fill="auto"/>
            <w:vAlign w:val="bottom"/>
          </w:tcPr>
          <w:p w14:paraId="08AC57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0J006908-G02</w:t>
            </w:r>
          </w:p>
        </w:tc>
        <w:tc>
          <w:tcPr>
            <w:tcW w:w="0" w:type="auto"/>
            <w:tcBorders>
              <w:top w:val="nil"/>
              <w:left w:val="nil"/>
              <w:bottom w:val="single" w:color="000000" w:sz="8" w:space="0"/>
              <w:right w:val="single" w:color="000000" w:sz="8" w:space="0"/>
            </w:tcBorders>
            <w:shd w:val="clear" w:color="auto" w:fill="auto"/>
            <w:noWrap/>
            <w:vAlign w:val="center"/>
          </w:tcPr>
          <w:p w14:paraId="34309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F6B8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A3D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58424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406470C5">
            <w:pPr>
              <w:jc w:val="center"/>
              <w:rPr>
                <w:rFonts w:hint="eastAsia" w:ascii="宋体" w:hAnsi="宋体" w:eastAsia="宋体" w:cs="宋体"/>
                <w:i w:val="0"/>
                <w:iCs w:val="0"/>
                <w:color w:val="000000"/>
                <w:sz w:val="22"/>
                <w:szCs w:val="22"/>
                <w:u w:val="none"/>
              </w:rPr>
            </w:pPr>
          </w:p>
        </w:tc>
      </w:tr>
      <w:tr w14:paraId="0AE3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FC8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8" w:space="0"/>
              <w:right w:val="single" w:color="000000" w:sz="8" w:space="0"/>
            </w:tcBorders>
            <w:shd w:val="clear" w:color="auto" w:fill="auto"/>
            <w:vAlign w:val="center"/>
          </w:tcPr>
          <w:p w14:paraId="6A5F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560" w:type="dxa"/>
            <w:tcBorders>
              <w:top w:val="nil"/>
              <w:left w:val="nil"/>
              <w:bottom w:val="single" w:color="000000" w:sz="8" w:space="0"/>
              <w:right w:val="single" w:color="000000" w:sz="8" w:space="0"/>
            </w:tcBorders>
            <w:shd w:val="clear" w:color="auto" w:fill="auto"/>
            <w:vAlign w:val="center"/>
          </w:tcPr>
          <w:p w14:paraId="477C5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E014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nil"/>
              <w:left w:val="nil"/>
              <w:bottom w:val="single" w:color="000000" w:sz="8" w:space="0"/>
              <w:right w:val="single" w:color="000000" w:sz="8" w:space="0"/>
            </w:tcBorders>
            <w:shd w:val="clear" w:color="auto" w:fill="auto"/>
            <w:noWrap/>
            <w:vAlign w:val="center"/>
          </w:tcPr>
          <w:p w14:paraId="1CFB3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EB56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47EB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017F2B02">
            <w:pPr>
              <w:jc w:val="center"/>
              <w:rPr>
                <w:rFonts w:hint="eastAsia" w:ascii="宋体" w:hAnsi="宋体" w:eastAsia="宋体" w:cs="宋体"/>
                <w:i w:val="0"/>
                <w:iCs w:val="0"/>
                <w:color w:val="000000"/>
                <w:sz w:val="22"/>
                <w:szCs w:val="22"/>
                <w:u w:val="none"/>
              </w:rPr>
            </w:pPr>
          </w:p>
        </w:tc>
      </w:tr>
      <w:tr w14:paraId="0BC4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5E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8" w:space="0"/>
              <w:right w:val="single" w:color="000000" w:sz="8" w:space="0"/>
            </w:tcBorders>
            <w:shd w:val="clear" w:color="auto" w:fill="auto"/>
            <w:vAlign w:val="center"/>
          </w:tcPr>
          <w:p w14:paraId="2311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1560" w:type="dxa"/>
            <w:tcBorders>
              <w:top w:val="nil"/>
              <w:left w:val="nil"/>
              <w:bottom w:val="single" w:color="000000" w:sz="8" w:space="0"/>
              <w:right w:val="single" w:color="000000" w:sz="8" w:space="0"/>
            </w:tcBorders>
            <w:shd w:val="clear" w:color="auto" w:fill="auto"/>
            <w:vAlign w:val="center"/>
          </w:tcPr>
          <w:p w14:paraId="5BF7F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0942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nil"/>
              <w:left w:val="nil"/>
              <w:bottom w:val="single" w:color="000000" w:sz="8" w:space="0"/>
              <w:right w:val="single" w:color="000000" w:sz="8" w:space="0"/>
            </w:tcBorders>
            <w:shd w:val="clear" w:color="auto" w:fill="auto"/>
            <w:noWrap/>
            <w:vAlign w:val="center"/>
          </w:tcPr>
          <w:p w14:paraId="41EAE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8015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4C94B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294F7A7C">
            <w:pPr>
              <w:jc w:val="center"/>
              <w:rPr>
                <w:rFonts w:hint="eastAsia" w:ascii="宋体" w:hAnsi="宋体" w:eastAsia="宋体" w:cs="宋体"/>
                <w:i w:val="0"/>
                <w:iCs w:val="0"/>
                <w:color w:val="000000"/>
                <w:sz w:val="22"/>
                <w:szCs w:val="22"/>
                <w:u w:val="none"/>
              </w:rPr>
            </w:pPr>
          </w:p>
        </w:tc>
      </w:tr>
      <w:tr w14:paraId="46DF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278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nil"/>
              <w:left w:val="nil"/>
              <w:bottom w:val="single" w:color="000000" w:sz="8" w:space="0"/>
              <w:right w:val="single" w:color="000000" w:sz="8" w:space="0"/>
            </w:tcBorders>
            <w:shd w:val="clear" w:color="auto" w:fill="auto"/>
            <w:vAlign w:val="center"/>
          </w:tcPr>
          <w:p w14:paraId="3D84B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560" w:type="dxa"/>
            <w:tcBorders>
              <w:top w:val="nil"/>
              <w:left w:val="nil"/>
              <w:bottom w:val="single" w:color="000000" w:sz="8" w:space="0"/>
              <w:right w:val="single" w:color="000000" w:sz="8" w:space="0"/>
            </w:tcBorders>
            <w:shd w:val="clear" w:color="auto" w:fill="auto"/>
            <w:vAlign w:val="center"/>
          </w:tcPr>
          <w:p w14:paraId="17C3A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CA9C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nil"/>
              <w:left w:val="nil"/>
              <w:bottom w:val="single" w:color="000000" w:sz="8" w:space="0"/>
              <w:right w:val="single" w:color="000000" w:sz="8" w:space="0"/>
            </w:tcBorders>
            <w:shd w:val="clear" w:color="auto" w:fill="auto"/>
            <w:noWrap/>
            <w:vAlign w:val="center"/>
          </w:tcPr>
          <w:p w14:paraId="20845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418C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9C9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7AF1A6D">
            <w:pPr>
              <w:jc w:val="center"/>
              <w:rPr>
                <w:rFonts w:hint="eastAsia" w:ascii="宋体" w:hAnsi="宋体" w:eastAsia="宋体" w:cs="宋体"/>
                <w:i w:val="0"/>
                <w:iCs w:val="0"/>
                <w:color w:val="000000"/>
                <w:sz w:val="22"/>
                <w:szCs w:val="22"/>
                <w:u w:val="none"/>
              </w:rPr>
            </w:pPr>
          </w:p>
        </w:tc>
      </w:tr>
      <w:tr w14:paraId="0B4A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B0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nil"/>
              <w:left w:val="nil"/>
              <w:bottom w:val="single" w:color="000000" w:sz="8" w:space="0"/>
              <w:right w:val="single" w:color="000000" w:sz="8" w:space="0"/>
            </w:tcBorders>
            <w:shd w:val="clear" w:color="auto" w:fill="auto"/>
            <w:vAlign w:val="center"/>
          </w:tcPr>
          <w:p w14:paraId="0BFF6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w:t>
            </w:r>
          </w:p>
        </w:tc>
        <w:tc>
          <w:tcPr>
            <w:tcW w:w="1560" w:type="dxa"/>
            <w:tcBorders>
              <w:top w:val="nil"/>
              <w:left w:val="nil"/>
              <w:bottom w:val="single" w:color="000000" w:sz="8" w:space="0"/>
              <w:right w:val="single" w:color="000000" w:sz="8" w:space="0"/>
            </w:tcBorders>
            <w:shd w:val="clear" w:color="auto" w:fill="auto"/>
            <w:vAlign w:val="center"/>
          </w:tcPr>
          <w:p w14:paraId="7C54E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A98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nil"/>
              <w:left w:val="nil"/>
              <w:bottom w:val="single" w:color="000000" w:sz="8" w:space="0"/>
              <w:right w:val="single" w:color="000000" w:sz="8" w:space="0"/>
            </w:tcBorders>
            <w:shd w:val="clear" w:color="auto" w:fill="auto"/>
            <w:noWrap/>
            <w:vAlign w:val="center"/>
          </w:tcPr>
          <w:p w14:paraId="7D038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B8B2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171D8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012E6CE5">
            <w:pPr>
              <w:jc w:val="center"/>
              <w:rPr>
                <w:rFonts w:hint="eastAsia" w:ascii="宋体" w:hAnsi="宋体" w:eastAsia="宋体" w:cs="宋体"/>
                <w:i w:val="0"/>
                <w:iCs w:val="0"/>
                <w:color w:val="000000"/>
                <w:sz w:val="22"/>
                <w:szCs w:val="22"/>
                <w:u w:val="none"/>
              </w:rPr>
            </w:pPr>
          </w:p>
        </w:tc>
      </w:tr>
    </w:tbl>
    <w:p w14:paraId="4D2C8143">
      <w:pPr>
        <w:pStyle w:val="75"/>
        <w:numPr>
          <w:ilvl w:val="0"/>
          <w:numId w:val="0"/>
        </w:numPr>
        <w:ind w:left="710" w:leftChars="0"/>
      </w:pPr>
    </w:p>
    <w:p w14:paraId="4EC58B63">
      <w:pPr>
        <w:pStyle w:val="75"/>
      </w:pPr>
      <w:r>
        <w:rPr>
          <w:rFonts w:hint="eastAsia"/>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yellow"/>
        </w:rPr>
      </w:pPr>
      <w:bookmarkStart w:id="5" w:name="_Toc47976590"/>
      <w:r>
        <w:rPr>
          <w:rFonts w:hint="eastAsia"/>
          <w:highlight w:val="yellow"/>
        </w:rPr>
        <w:t>投标人资格要求</w:t>
      </w:r>
      <w:bookmarkEnd w:id="5"/>
    </w:p>
    <w:p w14:paraId="4C22868D">
      <w:pPr>
        <w:pStyle w:val="15"/>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w:t>
      </w:r>
      <w:r>
        <w:rPr>
          <w:rFonts w:hint="eastAsia" w:hAnsi="宋体" w:cs="宋体"/>
          <w:b w:val="0"/>
          <w:bCs w:val="0"/>
          <w:sz w:val="21"/>
          <w:szCs w:val="21"/>
          <w:highlight w:val="none"/>
          <w:lang w:val="en-US" w:eastAsia="zh-CN"/>
        </w:rPr>
        <w:t>100</w:t>
      </w:r>
      <w:r>
        <w:rPr>
          <w:rFonts w:hint="eastAsia" w:ascii="宋体" w:hAnsi="宋体" w:eastAsia="宋体" w:cs="宋体"/>
          <w:b w:val="0"/>
          <w:bCs w:val="0"/>
          <w:sz w:val="21"/>
          <w:szCs w:val="21"/>
          <w:highlight w:val="none"/>
        </w:rPr>
        <w:t>万；经</w:t>
      </w:r>
      <w:r>
        <w:rPr>
          <w:rFonts w:hint="eastAsia" w:ascii="宋体" w:hAnsi="宋体" w:eastAsia="宋体" w:cs="宋体"/>
          <w:b w:val="0"/>
          <w:bCs w:val="0"/>
          <w:sz w:val="21"/>
          <w:szCs w:val="21"/>
        </w:rPr>
        <w:t>营范围满足招标项目需求；</w:t>
      </w:r>
    </w:p>
    <w:p w14:paraId="73AE4D8C">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5"/>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31561D0C">
      <w:pPr>
        <w:pStyle w:val="15"/>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sz w:val="21"/>
          <w:szCs w:val="21"/>
          <w:highlight w:val="yellow"/>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20</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yellow"/>
        </w:rPr>
      </w:pPr>
      <w:r>
        <w:rPr>
          <w:rFonts w:hint="eastAsia" w:ascii="宋体" w:hAnsi="宋体" w:eastAsia="宋体" w:cs="宋体"/>
          <w:b w:val="0"/>
          <w:bCs w:val="0"/>
          <w:sz w:val="21"/>
          <w:szCs w:val="21"/>
        </w:rPr>
        <w:t>招标人首先对投标报名单位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4509C0DA">
      <w:pPr>
        <w:pStyle w:val="74"/>
        <w:rPr>
          <w:highlight w:val="yellow"/>
        </w:rPr>
      </w:pPr>
      <w:bookmarkStart w:id="7" w:name="_Toc47976592"/>
      <w:r>
        <w:rPr>
          <w:rFonts w:hint="eastAsia"/>
          <w:highlight w:val="yellow"/>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26</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highlight w:val="yellow"/>
        </w:rPr>
      </w:pPr>
      <w:r>
        <w:rPr>
          <w:rFonts w:hint="eastAsia"/>
          <w:highlight w:val="yellow"/>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预计开标时间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27</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10:00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yellow"/>
        </w:rPr>
      </w:pPr>
      <w:r>
        <w:rPr>
          <w:rFonts w:hint="eastAsia" w:ascii="宋体" w:hAnsi="宋体" w:eastAsia="宋体" w:cs="宋体"/>
          <w:color w:val="auto"/>
          <w:sz w:val="21"/>
          <w:szCs w:val="21"/>
          <w:highlight w:val="yellow"/>
          <w:lang w:val="en-US" w:eastAsia="zh-CN"/>
        </w:rPr>
        <w:t>开标地点：中国重汽集团杭州发动机有限公司；</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yellow"/>
        </w:rPr>
      </w:pPr>
      <w:bookmarkStart w:id="9" w:name="_Toc47976594"/>
      <w:r>
        <w:rPr>
          <w:rFonts w:hint="eastAsia"/>
          <w:highlight w:val="yellow"/>
        </w:rPr>
        <w:t>联系方式</w:t>
      </w:r>
      <w:bookmarkEnd w:id="9"/>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商务联系人：王工 15858272719</w:t>
      </w:r>
      <w:r>
        <w:br w:type="page"/>
      </w:r>
    </w:p>
    <w:p w14:paraId="3D820EEC">
      <w:pPr>
        <w:pStyle w:val="73"/>
      </w:pPr>
      <w:bookmarkStart w:id="10" w:name="_Toc47976595"/>
      <w:bookmarkStart w:id="11" w:name="_Toc7753"/>
      <w:r>
        <w:rPr>
          <w:rFonts w:hint="eastAsia"/>
        </w:rPr>
        <w:t>第一部分  投标人须知</w:t>
      </w:r>
      <w:bookmarkEnd w:id="10"/>
      <w:bookmarkEnd w:id="11"/>
    </w:p>
    <w:p w14:paraId="418340FC">
      <w:pPr>
        <w:pStyle w:val="74"/>
        <w:numPr>
          <w:ilvl w:val="0"/>
          <w:numId w:val="11"/>
        </w:numPr>
        <w:ind w:left="420"/>
        <w:jc w:val="left"/>
      </w:pPr>
      <w:bookmarkStart w:id="12" w:name="_Toc47976596"/>
      <w:r>
        <w:rPr>
          <w:rFonts w:hint="eastAsia"/>
        </w:rPr>
        <w:t>项目介绍</w:t>
      </w:r>
      <w:bookmarkEnd w:id="12"/>
    </w:p>
    <w:p w14:paraId="6360E7CD">
      <w:pPr>
        <w:pStyle w:val="78"/>
        <w:numPr>
          <w:ilvl w:val="0"/>
          <w:numId w:val="12"/>
        </w:numPr>
        <w:ind w:left="425" w:leftChars="0" w:hanging="425" w:firstLineChars="0"/>
      </w:pPr>
      <w:r>
        <w:rPr>
          <w:rFonts w:hint="eastAsia"/>
        </w:rPr>
        <w:t>项目名称：</w:t>
      </w:r>
      <w:r>
        <w:rPr>
          <w:rFonts w:hint="eastAsia"/>
          <w:lang w:eastAsia="zh-CN"/>
        </w:rPr>
        <w:t>YN-X079-C2动力头更换项修</w:t>
      </w:r>
      <w:r>
        <w:rPr>
          <w:rFonts w:hint="eastAsia"/>
        </w:rPr>
        <w:t>项目</w:t>
      </w:r>
    </w:p>
    <w:p w14:paraId="17A97EAA">
      <w:pPr>
        <w:pStyle w:val="78"/>
        <w:numPr>
          <w:ilvl w:val="0"/>
          <w:numId w:val="12"/>
        </w:numPr>
        <w:ind w:left="425" w:leftChars="0" w:hanging="425" w:firstLineChars="0"/>
      </w:pPr>
      <w:r>
        <w:rPr>
          <w:rFonts w:hint="eastAsia"/>
        </w:rPr>
        <w:t>项目编号：</w:t>
      </w:r>
      <w:r>
        <w:rPr>
          <w:rFonts w:hint="eastAsia"/>
          <w:lang w:eastAsia="zh-CN"/>
        </w:rPr>
        <w:t>ZBGL2026040119</w:t>
      </w:r>
    </w:p>
    <w:p w14:paraId="5C6CF568">
      <w:pPr>
        <w:pStyle w:val="78"/>
        <w:numPr>
          <w:ilvl w:val="0"/>
          <w:numId w:val="12"/>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07D1DA08">
      <w:pPr>
        <w:pStyle w:val="78"/>
        <w:numPr>
          <w:ilvl w:val="0"/>
          <w:numId w:val="0"/>
        </w:numPr>
        <w:ind w:leftChars="0"/>
        <w:rPr>
          <w:rFonts w:hint="eastAsia"/>
          <w:lang w:val="en-US" w:eastAsia="zh-CN"/>
        </w:rPr>
      </w:pPr>
      <w:r>
        <w:rPr>
          <w:rFonts w:hint="eastAsia"/>
          <w:lang w:val="en-US" w:eastAsia="zh-CN"/>
        </w:rPr>
        <w:t>项目概况：1、对济南发动机厂YN-X0094报废设备的2个动力头进行大修改造；</w:t>
      </w:r>
    </w:p>
    <w:p w14:paraId="1D4C8C0A">
      <w:pPr>
        <w:pStyle w:val="78"/>
        <w:numPr>
          <w:ilvl w:val="0"/>
          <w:numId w:val="0"/>
        </w:numPr>
        <w:ind w:leftChars="0"/>
        <w:rPr>
          <w:rFonts w:hint="eastAsia"/>
          <w:lang w:val="en-US" w:eastAsia="zh-CN"/>
        </w:rPr>
      </w:pPr>
      <w:r>
        <w:rPr>
          <w:rFonts w:hint="eastAsia"/>
          <w:lang w:val="en-US" w:eastAsia="zh-CN"/>
        </w:rPr>
        <w:t>2、更换一套</w:t>
      </w:r>
      <w:r>
        <w:rPr>
          <w:rFonts w:hint="eastAsia" w:ascii="宋体" w:hAnsi="宋体" w:eastAsia="宋体" w:cs="宋体"/>
          <w:i w:val="0"/>
          <w:iCs w:val="0"/>
          <w:color w:val="000000"/>
          <w:kern w:val="0"/>
          <w:sz w:val="22"/>
          <w:szCs w:val="22"/>
          <w:u w:val="none"/>
          <w:lang w:val="en-US" w:eastAsia="zh-CN" w:bidi="ar"/>
        </w:rPr>
        <w:t>Y轴数控滑台</w:t>
      </w:r>
      <w:r>
        <w:rPr>
          <w:rFonts w:hint="eastAsia"/>
          <w:lang w:val="en-US" w:eastAsia="zh-CN"/>
        </w:rPr>
        <w:t>、1套</w:t>
      </w:r>
      <w:r>
        <w:rPr>
          <w:rFonts w:hint="eastAsia" w:ascii="宋体" w:hAnsi="宋体" w:eastAsia="宋体" w:cs="宋体"/>
          <w:i w:val="0"/>
          <w:iCs w:val="0"/>
          <w:color w:val="000000"/>
          <w:kern w:val="0"/>
          <w:sz w:val="22"/>
          <w:szCs w:val="22"/>
          <w:u w:val="none"/>
          <w:lang w:val="en-US" w:eastAsia="zh-CN" w:bidi="ar"/>
        </w:rPr>
        <w:t>X轴数控滑台</w:t>
      </w:r>
      <w:r>
        <w:rPr>
          <w:rFonts w:hint="eastAsia"/>
          <w:lang w:val="en-US" w:eastAsia="zh-CN"/>
        </w:rPr>
        <w:t>；</w:t>
      </w:r>
    </w:p>
    <w:p w14:paraId="742B3A80">
      <w:pPr>
        <w:pStyle w:val="78"/>
        <w:numPr>
          <w:ilvl w:val="0"/>
          <w:numId w:val="0"/>
        </w:numPr>
        <w:ind w:leftChars="0"/>
        <w:rPr>
          <w:rFonts w:hint="eastAsia" w:hAnsi="宋体"/>
          <w:bCs/>
          <w:sz w:val="21"/>
          <w:szCs w:val="21"/>
          <w:highlight w:val="none"/>
          <w:lang w:eastAsia="zh-CN"/>
        </w:rPr>
      </w:pPr>
      <w:r>
        <w:rPr>
          <w:rFonts w:hint="eastAsia"/>
          <w:lang w:val="en-US" w:eastAsia="zh-CN"/>
        </w:rPr>
        <w:t>3、调整设备加工尺寸，满足现有工艺要求。</w:t>
      </w:r>
      <w:r>
        <w:rPr>
          <w:rFonts w:hint="eastAsia" w:ascii="宋体" w:hAnsi="宋体"/>
          <w:bCs/>
          <w:sz w:val="21"/>
          <w:szCs w:val="21"/>
          <w:highlight w:val="none"/>
        </w:rPr>
        <w:t>确保</w:t>
      </w:r>
      <w:r>
        <w:rPr>
          <w:rFonts w:hint="eastAsia"/>
          <w:lang w:eastAsia="zh-CN"/>
        </w:rPr>
        <w:t>YN-X079-C2</w:t>
      </w:r>
      <w:r>
        <w:rPr>
          <w:rFonts w:hint="eastAsia" w:ascii="宋体" w:hAnsi="宋体"/>
          <w:bCs/>
          <w:sz w:val="21"/>
          <w:szCs w:val="21"/>
          <w:highlight w:val="none"/>
        </w:rPr>
        <w:t>设备正常运行状态</w:t>
      </w:r>
      <w:r>
        <w:rPr>
          <w:rFonts w:hint="eastAsia" w:hAnsi="宋体"/>
          <w:bCs/>
          <w:sz w:val="21"/>
          <w:szCs w:val="21"/>
          <w:highlight w:val="none"/>
          <w:lang w:eastAsia="zh-CN"/>
        </w:rPr>
        <w:t>。</w:t>
      </w:r>
    </w:p>
    <w:tbl>
      <w:tblPr>
        <w:tblStyle w:val="32"/>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861"/>
        <w:gridCol w:w="1506"/>
        <w:gridCol w:w="1061"/>
        <w:gridCol w:w="1061"/>
        <w:gridCol w:w="1076"/>
        <w:gridCol w:w="1061"/>
        <w:gridCol w:w="1506"/>
      </w:tblGrid>
      <w:tr w14:paraId="7534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5F7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4D1C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60" w:type="dxa"/>
            <w:tcBorders>
              <w:top w:val="single" w:color="000000" w:sz="8" w:space="0"/>
              <w:left w:val="nil"/>
              <w:bottom w:val="single" w:color="000000" w:sz="8" w:space="0"/>
              <w:right w:val="single" w:color="000000" w:sz="8" w:space="0"/>
            </w:tcBorders>
            <w:shd w:val="clear" w:color="auto" w:fill="auto"/>
            <w:vAlign w:val="center"/>
          </w:tcPr>
          <w:p w14:paraId="6F091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52FE8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10840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618D0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安装地点/服务对象</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5446F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供货方式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407AF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19D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D2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1E6AE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Y轴数控滑台</w:t>
            </w:r>
          </w:p>
        </w:tc>
        <w:tc>
          <w:tcPr>
            <w:tcW w:w="1560" w:type="dxa"/>
            <w:tcBorders>
              <w:top w:val="nil"/>
              <w:left w:val="nil"/>
              <w:bottom w:val="single" w:color="000000" w:sz="8" w:space="0"/>
              <w:right w:val="single" w:color="000000" w:sz="8" w:space="0"/>
            </w:tcBorders>
            <w:shd w:val="clear" w:color="auto" w:fill="auto"/>
            <w:vAlign w:val="center"/>
          </w:tcPr>
          <w:p w14:paraId="46A49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4C003355-G01</w:t>
            </w:r>
          </w:p>
        </w:tc>
        <w:tc>
          <w:tcPr>
            <w:tcW w:w="0" w:type="auto"/>
            <w:tcBorders>
              <w:top w:val="nil"/>
              <w:left w:val="nil"/>
              <w:bottom w:val="single" w:color="000000" w:sz="8" w:space="0"/>
              <w:right w:val="single" w:color="000000" w:sz="8" w:space="0"/>
            </w:tcBorders>
            <w:shd w:val="clear" w:color="auto" w:fill="auto"/>
            <w:noWrap/>
            <w:vAlign w:val="center"/>
          </w:tcPr>
          <w:p w14:paraId="1C4C0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BC60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B74C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E4DC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016429A">
            <w:pPr>
              <w:jc w:val="center"/>
              <w:rPr>
                <w:rFonts w:hint="eastAsia" w:ascii="宋体" w:hAnsi="宋体" w:eastAsia="宋体" w:cs="宋体"/>
                <w:i w:val="0"/>
                <w:iCs w:val="0"/>
                <w:color w:val="000000"/>
                <w:sz w:val="22"/>
                <w:szCs w:val="22"/>
                <w:u w:val="none"/>
              </w:rPr>
            </w:pPr>
          </w:p>
        </w:tc>
      </w:tr>
      <w:tr w14:paraId="3143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80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14:paraId="579A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X轴数控滑台</w:t>
            </w:r>
          </w:p>
        </w:tc>
        <w:tc>
          <w:tcPr>
            <w:tcW w:w="1560" w:type="dxa"/>
            <w:tcBorders>
              <w:top w:val="nil"/>
              <w:left w:val="nil"/>
              <w:bottom w:val="single" w:color="000000" w:sz="8" w:space="0"/>
              <w:right w:val="single" w:color="000000" w:sz="8" w:space="0"/>
            </w:tcBorders>
            <w:shd w:val="clear" w:color="auto" w:fill="auto"/>
            <w:vAlign w:val="center"/>
          </w:tcPr>
          <w:p w14:paraId="5275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2J008529-G01</w:t>
            </w:r>
          </w:p>
        </w:tc>
        <w:tc>
          <w:tcPr>
            <w:tcW w:w="0" w:type="auto"/>
            <w:tcBorders>
              <w:top w:val="nil"/>
              <w:left w:val="nil"/>
              <w:bottom w:val="single" w:color="000000" w:sz="8" w:space="0"/>
              <w:right w:val="single" w:color="000000" w:sz="8" w:space="0"/>
            </w:tcBorders>
            <w:shd w:val="clear" w:color="auto" w:fill="auto"/>
            <w:noWrap/>
            <w:vAlign w:val="center"/>
          </w:tcPr>
          <w:p w14:paraId="0283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35238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DB7C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7D379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AE318D0">
            <w:pPr>
              <w:jc w:val="center"/>
              <w:rPr>
                <w:rFonts w:hint="eastAsia" w:ascii="宋体" w:hAnsi="宋体" w:eastAsia="宋体" w:cs="宋体"/>
                <w:i w:val="0"/>
                <w:iCs w:val="0"/>
                <w:color w:val="000000"/>
                <w:sz w:val="22"/>
                <w:szCs w:val="22"/>
                <w:u w:val="none"/>
              </w:rPr>
            </w:pPr>
          </w:p>
        </w:tc>
      </w:tr>
      <w:tr w14:paraId="7B55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C31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73E1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拉镗补偿机构</w:t>
            </w:r>
          </w:p>
        </w:tc>
        <w:tc>
          <w:tcPr>
            <w:tcW w:w="1560" w:type="dxa"/>
            <w:tcBorders>
              <w:top w:val="nil"/>
              <w:left w:val="nil"/>
              <w:bottom w:val="single" w:color="000000" w:sz="8" w:space="0"/>
              <w:right w:val="single" w:color="000000" w:sz="8" w:space="0"/>
            </w:tcBorders>
            <w:shd w:val="clear" w:color="auto" w:fill="auto"/>
            <w:vAlign w:val="center"/>
          </w:tcPr>
          <w:p w14:paraId="512DC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2J008143-001</w:t>
            </w:r>
          </w:p>
        </w:tc>
        <w:tc>
          <w:tcPr>
            <w:tcW w:w="0" w:type="auto"/>
            <w:tcBorders>
              <w:top w:val="nil"/>
              <w:left w:val="nil"/>
              <w:bottom w:val="single" w:color="000000" w:sz="8" w:space="0"/>
              <w:right w:val="single" w:color="000000" w:sz="8" w:space="0"/>
            </w:tcBorders>
            <w:shd w:val="clear" w:color="auto" w:fill="auto"/>
            <w:noWrap/>
            <w:vAlign w:val="center"/>
          </w:tcPr>
          <w:p w14:paraId="42F4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23BF1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44DC0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57BD9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7D6D7B2">
            <w:pPr>
              <w:jc w:val="center"/>
              <w:rPr>
                <w:rFonts w:hint="eastAsia" w:ascii="宋体" w:hAnsi="宋体" w:eastAsia="宋体" w:cs="宋体"/>
                <w:i w:val="0"/>
                <w:iCs w:val="0"/>
                <w:color w:val="000000"/>
                <w:sz w:val="22"/>
                <w:szCs w:val="22"/>
                <w:u w:val="none"/>
              </w:rPr>
            </w:pPr>
          </w:p>
        </w:tc>
      </w:tr>
      <w:tr w14:paraId="02B9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AC6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14:paraId="31D01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镗头（左）</w:t>
            </w:r>
          </w:p>
        </w:tc>
        <w:tc>
          <w:tcPr>
            <w:tcW w:w="1560" w:type="dxa"/>
            <w:tcBorders>
              <w:top w:val="nil"/>
              <w:left w:val="nil"/>
              <w:bottom w:val="single" w:color="000000" w:sz="8" w:space="0"/>
              <w:right w:val="single" w:color="000000" w:sz="8" w:space="0"/>
            </w:tcBorders>
            <w:shd w:val="clear" w:color="auto" w:fill="auto"/>
            <w:vAlign w:val="center"/>
          </w:tcPr>
          <w:p w14:paraId="680CF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0J006908-G01</w:t>
            </w:r>
          </w:p>
        </w:tc>
        <w:tc>
          <w:tcPr>
            <w:tcW w:w="0" w:type="auto"/>
            <w:tcBorders>
              <w:top w:val="nil"/>
              <w:left w:val="nil"/>
              <w:bottom w:val="single" w:color="000000" w:sz="8" w:space="0"/>
              <w:right w:val="single" w:color="000000" w:sz="8" w:space="0"/>
            </w:tcBorders>
            <w:shd w:val="clear" w:color="auto" w:fill="auto"/>
            <w:noWrap/>
            <w:vAlign w:val="center"/>
          </w:tcPr>
          <w:p w14:paraId="3E6E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91B1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9D4B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7F2DA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61CBFFC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旧件维修改造</w:t>
            </w:r>
          </w:p>
        </w:tc>
      </w:tr>
      <w:tr w14:paraId="5B13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3AB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69E31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镗头（右）</w:t>
            </w:r>
          </w:p>
        </w:tc>
        <w:tc>
          <w:tcPr>
            <w:tcW w:w="1560" w:type="dxa"/>
            <w:tcBorders>
              <w:top w:val="nil"/>
              <w:left w:val="nil"/>
              <w:bottom w:val="single" w:color="000000" w:sz="8" w:space="0"/>
              <w:right w:val="single" w:color="000000" w:sz="8" w:space="0"/>
            </w:tcBorders>
            <w:shd w:val="clear" w:color="auto" w:fill="auto"/>
            <w:vAlign w:val="bottom"/>
          </w:tcPr>
          <w:p w14:paraId="039F50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0J006908-G02</w:t>
            </w:r>
          </w:p>
        </w:tc>
        <w:tc>
          <w:tcPr>
            <w:tcW w:w="0" w:type="auto"/>
            <w:tcBorders>
              <w:top w:val="nil"/>
              <w:left w:val="nil"/>
              <w:bottom w:val="single" w:color="000000" w:sz="8" w:space="0"/>
              <w:right w:val="single" w:color="000000" w:sz="8" w:space="0"/>
            </w:tcBorders>
            <w:shd w:val="clear" w:color="auto" w:fill="auto"/>
            <w:noWrap/>
            <w:vAlign w:val="center"/>
          </w:tcPr>
          <w:p w14:paraId="38B9E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04311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4E6D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0647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72ABCAB7">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旧件维修改造</w:t>
            </w:r>
          </w:p>
        </w:tc>
      </w:tr>
      <w:tr w14:paraId="1387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024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8" w:space="0"/>
              <w:right w:val="single" w:color="000000" w:sz="8" w:space="0"/>
            </w:tcBorders>
            <w:shd w:val="clear" w:color="auto" w:fill="auto"/>
            <w:vAlign w:val="center"/>
          </w:tcPr>
          <w:p w14:paraId="0AEDA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560" w:type="dxa"/>
            <w:tcBorders>
              <w:top w:val="nil"/>
              <w:left w:val="nil"/>
              <w:bottom w:val="single" w:color="000000" w:sz="8" w:space="0"/>
              <w:right w:val="single" w:color="000000" w:sz="8" w:space="0"/>
            </w:tcBorders>
            <w:shd w:val="clear" w:color="auto" w:fill="auto"/>
            <w:vAlign w:val="center"/>
          </w:tcPr>
          <w:p w14:paraId="46A1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DD78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nil"/>
              <w:left w:val="nil"/>
              <w:bottom w:val="single" w:color="000000" w:sz="8" w:space="0"/>
              <w:right w:val="single" w:color="000000" w:sz="8" w:space="0"/>
            </w:tcBorders>
            <w:shd w:val="clear" w:color="auto" w:fill="auto"/>
            <w:noWrap/>
            <w:vAlign w:val="center"/>
          </w:tcPr>
          <w:p w14:paraId="4E1C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E538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36BF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64E0D56">
            <w:pPr>
              <w:jc w:val="center"/>
              <w:rPr>
                <w:rFonts w:hint="eastAsia" w:ascii="宋体" w:hAnsi="宋体" w:eastAsia="宋体" w:cs="宋体"/>
                <w:i w:val="0"/>
                <w:iCs w:val="0"/>
                <w:color w:val="000000"/>
                <w:sz w:val="22"/>
                <w:szCs w:val="22"/>
                <w:u w:val="none"/>
              </w:rPr>
            </w:pPr>
          </w:p>
        </w:tc>
      </w:tr>
      <w:tr w14:paraId="6BA7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87F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8" w:space="0"/>
              <w:right w:val="single" w:color="000000" w:sz="8" w:space="0"/>
            </w:tcBorders>
            <w:shd w:val="clear" w:color="auto" w:fill="auto"/>
            <w:vAlign w:val="center"/>
          </w:tcPr>
          <w:p w14:paraId="0647F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1560" w:type="dxa"/>
            <w:tcBorders>
              <w:top w:val="nil"/>
              <w:left w:val="nil"/>
              <w:bottom w:val="single" w:color="000000" w:sz="8" w:space="0"/>
              <w:right w:val="single" w:color="000000" w:sz="8" w:space="0"/>
            </w:tcBorders>
            <w:shd w:val="clear" w:color="auto" w:fill="auto"/>
            <w:vAlign w:val="center"/>
          </w:tcPr>
          <w:p w14:paraId="6BD6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B87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nil"/>
              <w:left w:val="nil"/>
              <w:bottom w:val="single" w:color="000000" w:sz="8" w:space="0"/>
              <w:right w:val="single" w:color="000000" w:sz="8" w:space="0"/>
            </w:tcBorders>
            <w:shd w:val="clear" w:color="auto" w:fill="auto"/>
            <w:noWrap/>
            <w:vAlign w:val="center"/>
          </w:tcPr>
          <w:p w14:paraId="2167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8599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6396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05BF8A4B">
            <w:pPr>
              <w:jc w:val="center"/>
              <w:rPr>
                <w:rFonts w:hint="eastAsia" w:ascii="宋体" w:hAnsi="宋体" w:eastAsia="宋体" w:cs="宋体"/>
                <w:i w:val="0"/>
                <w:iCs w:val="0"/>
                <w:color w:val="000000"/>
                <w:sz w:val="22"/>
                <w:szCs w:val="22"/>
                <w:u w:val="none"/>
              </w:rPr>
            </w:pPr>
          </w:p>
        </w:tc>
      </w:tr>
      <w:tr w14:paraId="6045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AE5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nil"/>
              <w:left w:val="nil"/>
              <w:bottom w:val="single" w:color="000000" w:sz="8" w:space="0"/>
              <w:right w:val="single" w:color="000000" w:sz="8" w:space="0"/>
            </w:tcBorders>
            <w:shd w:val="clear" w:color="auto" w:fill="auto"/>
            <w:vAlign w:val="center"/>
          </w:tcPr>
          <w:p w14:paraId="6DB8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560" w:type="dxa"/>
            <w:tcBorders>
              <w:top w:val="nil"/>
              <w:left w:val="nil"/>
              <w:bottom w:val="single" w:color="000000" w:sz="8" w:space="0"/>
              <w:right w:val="single" w:color="000000" w:sz="8" w:space="0"/>
            </w:tcBorders>
            <w:shd w:val="clear" w:color="auto" w:fill="auto"/>
            <w:vAlign w:val="center"/>
          </w:tcPr>
          <w:p w14:paraId="72950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5622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nil"/>
              <w:left w:val="nil"/>
              <w:bottom w:val="single" w:color="000000" w:sz="8" w:space="0"/>
              <w:right w:val="single" w:color="000000" w:sz="8" w:space="0"/>
            </w:tcBorders>
            <w:shd w:val="clear" w:color="auto" w:fill="auto"/>
            <w:noWrap/>
            <w:vAlign w:val="center"/>
          </w:tcPr>
          <w:p w14:paraId="6165E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CA90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13A0D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25226BCD">
            <w:pPr>
              <w:jc w:val="center"/>
              <w:rPr>
                <w:rFonts w:hint="eastAsia" w:ascii="宋体" w:hAnsi="宋体" w:eastAsia="宋体" w:cs="宋体"/>
                <w:i w:val="0"/>
                <w:iCs w:val="0"/>
                <w:color w:val="000000"/>
                <w:sz w:val="22"/>
                <w:szCs w:val="22"/>
                <w:u w:val="none"/>
              </w:rPr>
            </w:pPr>
          </w:p>
        </w:tc>
      </w:tr>
      <w:tr w14:paraId="4F4E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CDE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nil"/>
              <w:left w:val="nil"/>
              <w:bottom w:val="single" w:color="000000" w:sz="8" w:space="0"/>
              <w:right w:val="single" w:color="000000" w:sz="8" w:space="0"/>
            </w:tcBorders>
            <w:shd w:val="clear" w:color="auto" w:fill="auto"/>
            <w:vAlign w:val="center"/>
          </w:tcPr>
          <w:p w14:paraId="36F44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w:t>
            </w:r>
          </w:p>
        </w:tc>
        <w:tc>
          <w:tcPr>
            <w:tcW w:w="1560" w:type="dxa"/>
            <w:tcBorders>
              <w:top w:val="nil"/>
              <w:left w:val="nil"/>
              <w:bottom w:val="single" w:color="000000" w:sz="8" w:space="0"/>
              <w:right w:val="single" w:color="000000" w:sz="8" w:space="0"/>
            </w:tcBorders>
            <w:shd w:val="clear" w:color="auto" w:fill="auto"/>
            <w:vAlign w:val="center"/>
          </w:tcPr>
          <w:p w14:paraId="072B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10C9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nil"/>
              <w:left w:val="nil"/>
              <w:bottom w:val="single" w:color="000000" w:sz="8" w:space="0"/>
              <w:right w:val="single" w:color="000000" w:sz="8" w:space="0"/>
            </w:tcBorders>
            <w:shd w:val="clear" w:color="auto" w:fill="auto"/>
            <w:noWrap/>
            <w:vAlign w:val="center"/>
          </w:tcPr>
          <w:p w14:paraId="7268E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FF3A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2C453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65D4322A">
            <w:pPr>
              <w:jc w:val="center"/>
              <w:rPr>
                <w:rFonts w:hint="eastAsia" w:ascii="宋体" w:hAnsi="宋体" w:eastAsia="宋体" w:cs="宋体"/>
                <w:i w:val="0"/>
                <w:iCs w:val="0"/>
                <w:color w:val="000000"/>
                <w:sz w:val="22"/>
                <w:szCs w:val="22"/>
                <w:u w:val="none"/>
              </w:rPr>
            </w:pPr>
          </w:p>
        </w:tc>
      </w:tr>
    </w:tbl>
    <w:p w14:paraId="073BF9F4">
      <w:pPr>
        <w:pStyle w:val="78"/>
        <w:numPr>
          <w:ilvl w:val="0"/>
          <w:numId w:val="0"/>
        </w:numPr>
        <w:ind w:leftChars="0"/>
        <w:rPr>
          <w:rFonts w:hint="eastAsia" w:hAnsi="宋体"/>
          <w:bCs/>
          <w:sz w:val="21"/>
          <w:szCs w:val="21"/>
          <w:highlight w:val="none"/>
          <w:lang w:eastAsia="zh-CN"/>
        </w:rPr>
      </w:pPr>
    </w:p>
    <w:p w14:paraId="6B8484DF">
      <w:pPr>
        <w:pStyle w:val="78"/>
        <w:numPr>
          <w:ilvl w:val="0"/>
          <w:numId w:val="0"/>
        </w:numPr>
        <w:ind w:leftChars="0"/>
      </w:pPr>
    </w:p>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yellow"/>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sz w:val="21"/>
          <w:szCs w:val="21"/>
          <w:highlight w:val="yellow"/>
        </w:rPr>
        <w:t>基价仅供参考、投标总额不得超过基价计算的总额。</w:t>
      </w:r>
    </w:p>
    <w:p w14:paraId="10E4533E">
      <w:pPr>
        <w:pStyle w:val="15"/>
        <w:spacing w:line="360" w:lineRule="auto"/>
        <w:ind w:firstLine="420" w:firstLineChars="200"/>
        <w:rPr>
          <w:rFonts w:hint="eastAsia" w:ascii="宋体" w:hAnsi="宋体" w:eastAsia="宋体" w:cs="宋体"/>
          <w:bCs/>
          <w:sz w:val="21"/>
          <w:szCs w:val="21"/>
          <w:highlight w:val="yellow"/>
        </w:rPr>
      </w:pPr>
      <w:r>
        <w:rPr>
          <w:rFonts w:hint="eastAsia" w:ascii="宋体" w:hAnsi="宋体" w:eastAsia="宋体" w:cs="宋体"/>
          <w:bCs/>
          <w:sz w:val="21"/>
          <w:szCs w:val="21"/>
          <w:highlight w:val="yellow"/>
        </w:rPr>
        <w:t>注：e采通内报价为含税价总价，但投标方需在商务标文件中明确每</w:t>
      </w:r>
      <w:r>
        <w:rPr>
          <w:rFonts w:hint="eastAsia" w:hAnsi="宋体" w:cs="宋体"/>
          <w:bCs/>
          <w:sz w:val="21"/>
          <w:szCs w:val="21"/>
          <w:highlight w:val="yellow"/>
          <w:lang w:val="en-US" w:eastAsia="zh-CN"/>
        </w:rPr>
        <w:t>项</w:t>
      </w:r>
      <w:r>
        <w:rPr>
          <w:rFonts w:hint="eastAsia" w:ascii="宋体" w:hAnsi="宋体" w:eastAsia="宋体" w:cs="宋体"/>
          <w:bCs/>
          <w:sz w:val="21"/>
          <w:szCs w:val="21"/>
          <w:highlight w:val="yellow"/>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ascii="宋体" w:hAnsi="宋体" w:eastAsia="宋体" w:cs="宋体"/>
          <w:sz w:val="21"/>
          <w:szCs w:val="21"/>
          <w:highlight w:val="yellow"/>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商务联系人：王工 15858272719</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cs="Times New Roman"/>
          <w:b w:val="0"/>
          <w:bCs/>
          <w:strike w:val="0"/>
          <w:dstrike w:val="0"/>
          <w:highlight w:val="yellow"/>
          <w:u w:val="single"/>
          <w:lang w:val="en-US" w:eastAsia="zh-CN"/>
        </w:rPr>
        <w:t>100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8</w:t>
      </w:r>
      <w:r>
        <w:rPr>
          <w:rFonts w:hint="eastAsia" w:ascii="宋体" w:hAnsi="Courier New" w:eastAsia="宋体" w:cs="Times New Roman"/>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r>
        <w:rPr>
          <w:rFonts w:hint="eastAsia" w:cs="Times New Roman"/>
          <w:highlight w:val="yellow"/>
          <w:lang w:val="en-US" w:eastAsia="zh-CN"/>
        </w:rPr>
        <w:t>：</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4</w:t>
      </w:r>
      <w:r>
        <w:rPr>
          <w:rFonts w:hint="default" w:ascii="宋体" w:hAnsi="Courier New" w:eastAsia="宋体" w:cs="Times New Roman"/>
          <w:highlight w:val="none"/>
          <w:lang w:val="en-US" w:eastAsia="zh-CN"/>
        </w:rPr>
        <w:t>月</w:t>
      </w:r>
      <w:r>
        <w:rPr>
          <w:rFonts w:hint="eastAsia" w:cs="Times New Roman"/>
          <w:highlight w:val="none"/>
          <w:lang w:val="en-US" w:eastAsia="zh-CN"/>
        </w:rPr>
        <w:t>8</w:t>
      </w:r>
      <w:r>
        <w:rPr>
          <w:rFonts w:hint="default" w:ascii="宋体" w:hAnsi="Courier New" w:eastAsia="宋体" w:cs="Times New Roman"/>
          <w:highlight w:val="none"/>
          <w:lang w:val="en-US" w:eastAsia="zh-CN"/>
        </w:rPr>
        <w:t>日-2026年</w:t>
      </w:r>
      <w:r>
        <w:rPr>
          <w:rFonts w:hint="eastAsia" w:cs="Times New Roman"/>
          <w:highlight w:val="none"/>
          <w:lang w:val="en-US" w:eastAsia="zh-CN"/>
        </w:rPr>
        <w:t>4</w:t>
      </w:r>
      <w:r>
        <w:rPr>
          <w:rFonts w:hint="default" w:ascii="宋体" w:hAnsi="Courier New" w:eastAsia="宋体" w:cs="Times New Roman"/>
          <w:highlight w:val="none"/>
          <w:lang w:val="en-US" w:eastAsia="zh-CN"/>
        </w:rPr>
        <w:t>月</w:t>
      </w:r>
      <w:r>
        <w:rPr>
          <w:rFonts w:hint="eastAsia" w:cs="Times New Roman"/>
          <w:highlight w:val="none"/>
          <w:lang w:val="en-US" w:eastAsia="zh-CN"/>
        </w:rPr>
        <w:t>18</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18</w:t>
      </w:r>
      <w:r>
        <w:rPr>
          <w:rFonts w:hint="eastAsia" w:ascii="宋体" w:hAnsi="Courier New" w:eastAsia="宋体" w:cs="Times New Roman"/>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18</w:t>
      </w:r>
      <w:r>
        <w:rPr>
          <w:rFonts w:hint="eastAsia" w:ascii="宋体" w:hAnsi="Courier New" w:eastAsia="宋体" w:cs="Times New Roman"/>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cs="Times New Roman"/>
          <w:highlight w:val="none"/>
          <w:lang w:val="en-US" w:eastAsia="zh-CN"/>
        </w:rPr>
        <w:t>应标</w:t>
      </w:r>
      <w:r>
        <w:rPr>
          <w:rFonts w:hint="eastAsia" w:ascii="宋体" w:hAnsi="Courier New" w:eastAsia="宋体" w:cs="Times New Roman"/>
          <w:highlight w:val="none"/>
          <w:lang w:val="en-US" w:eastAsia="zh-CN"/>
        </w:rPr>
        <w:t>截止时间</w:t>
      </w:r>
      <w:r>
        <w:rPr>
          <w:rFonts w:hint="eastAsia" w:cs="Times New Roman"/>
          <w:highlight w:val="none"/>
          <w:lang w:val="en-US" w:eastAsia="zh-CN"/>
        </w:rPr>
        <w:t>：2026年4月20日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92.7651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yellow"/>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中国重汽集团杭州发动机有限公司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王工 15858272719</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cs="Times New Roman"/>
          <w:b w:val="0"/>
          <w:bCs/>
          <w:highlight w:val="yellow"/>
          <w:lang w:val="en-US" w:eastAsia="zh-CN"/>
        </w:rPr>
        <w:t>2026年4</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17</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pPr>
            <w:r>
              <w:rPr>
                <w:rFonts w:hint="eastAsia"/>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pPr>
            <w:r>
              <w:rPr>
                <w:rFonts w:hint="eastAsia"/>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pPr>
            <w:r>
              <w:rPr>
                <w:rFonts w:hint="eastAsia"/>
              </w:rPr>
              <w:t>账号：</w:t>
            </w:r>
            <w:r>
              <w:t>1202051439900007785</w:t>
            </w:r>
          </w:p>
        </w:tc>
      </w:tr>
    </w:tbl>
    <w:p w14:paraId="4E3B15D4">
      <w:pPr>
        <w:pStyle w:val="74"/>
        <w:numPr>
          <w:ilvl w:val="0"/>
          <w:numId w:val="0"/>
        </w:numPr>
        <w:ind w:leftChars="0"/>
        <w:rPr>
          <w:rFonts w:hint="default" w:ascii="宋体" w:hAnsi="宋体" w:eastAsia="宋体" w:cs="宋体"/>
          <w:b w:val="0"/>
          <w:bCs w:val="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yellow"/>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color w:val="FF0000"/>
          <w:sz w:val="21"/>
          <w:szCs w:val="21"/>
          <w:highlight w:val="none"/>
        </w:rPr>
        <w:t>保证金缴纳截止时间：</w:t>
      </w:r>
      <w:r>
        <w:rPr>
          <w:rFonts w:hint="eastAsia" w:ascii="宋体" w:hAnsi="宋体" w:eastAsia="宋体" w:cs="宋体"/>
          <w:b w:val="0"/>
          <w:bCs w:val="0"/>
          <w:color w:val="FF0000"/>
          <w:sz w:val="21"/>
          <w:szCs w:val="21"/>
          <w:highlight w:val="yellow"/>
          <w:lang w:eastAsia="zh-CN"/>
        </w:rPr>
        <w:t>2026年</w:t>
      </w:r>
      <w:r>
        <w:rPr>
          <w:rFonts w:hint="eastAsia" w:ascii="宋体" w:hAnsi="宋体" w:eastAsia="宋体" w:cs="宋体"/>
          <w:b w:val="0"/>
          <w:bCs w:val="0"/>
          <w:color w:val="FF0000"/>
          <w:sz w:val="21"/>
          <w:szCs w:val="21"/>
          <w:highlight w:val="yellow"/>
          <w:lang w:val="en-US" w:eastAsia="zh-CN"/>
        </w:rPr>
        <w:t>4</w:t>
      </w:r>
      <w:r>
        <w:rPr>
          <w:rFonts w:hint="eastAsia" w:ascii="宋体" w:hAnsi="宋体" w:eastAsia="宋体" w:cs="宋体"/>
          <w:b w:val="0"/>
          <w:bCs w:val="0"/>
          <w:color w:val="FF0000"/>
          <w:sz w:val="21"/>
          <w:szCs w:val="21"/>
          <w:highlight w:val="yellow"/>
        </w:rPr>
        <w:t>月</w:t>
      </w:r>
      <w:r>
        <w:rPr>
          <w:rFonts w:hint="eastAsia" w:ascii="宋体" w:hAnsi="宋体" w:eastAsia="宋体" w:cs="宋体"/>
          <w:b w:val="0"/>
          <w:bCs w:val="0"/>
          <w:color w:val="FF0000"/>
          <w:sz w:val="21"/>
          <w:szCs w:val="21"/>
          <w:highlight w:val="yellow"/>
          <w:lang w:val="en-US" w:eastAsia="zh-CN"/>
        </w:rPr>
        <w:t>26</w:t>
      </w:r>
      <w:r>
        <w:rPr>
          <w:rFonts w:hint="eastAsia" w:ascii="宋体" w:hAnsi="宋体" w:eastAsia="宋体" w:cs="宋体"/>
          <w:b w:val="0"/>
          <w:bCs w:val="0"/>
          <w:color w:val="FF0000"/>
          <w:sz w:val="21"/>
          <w:szCs w:val="21"/>
          <w:highlight w:val="yellow"/>
        </w:rPr>
        <w:t>日</w:t>
      </w:r>
      <w:r>
        <w:rPr>
          <w:rFonts w:hint="eastAsia" w:ascii="宋体" w:hAnsi="宋体" w:eastAsia="宋体" w:cs="宋体"/>
          <w:b w:val="0"/>
          <w:bCs w:val="0"/>
          <w:color w:val="FF0000"/>
          <w:sz w:val="21"/>
          <w:szCs w:val="21"/>
          <w:highlight w:val="yellow"/>
          <w:lang w:val="en-US" w:eastAsia="zh-CN"/>
        </w:rPr>
        <w:t>17</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00</w:t>
      </w:r>
      <w:r>
        <w:rPr>
          <w:rFonts w:hint="eastAsia" w:ascii="宋体" w:hAnsi="宋体" w:eastAsia="宋体" w:cs="宋体"/>
          <w:b w:val="0"/>
          <w:bCs w:val="0"/>
          <w:color w:val="FF0000"/>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开标时间：2026年4月27日10:00（暂定时间，以实际通知为准）。</w:t>
      </w:r>
    </w:p>
    <w:p w14:paraId="06F7B67A">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开标地点：中国重汽集团杭州发动机有限公司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技术标入围条件为技术标总分大于等于80分。</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lang w:val="en-US" w:eastAsia="zh-CN"/>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55</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1、投标人对项目各项技术方案及组织措施具体、技术先进，并列出较多具备相关资质与经验的施工人员及维修设备，酌情得36-55分；</w:t>
            </w:r>
          </w:p>
          <w:p w14:paraId="0D3158A6">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591AFC44">
            <w:pPr>
              <w:jc w:val="left"/>
              <w:rPr>
                <w:rFonts w:hint="default"/>
                <w:lang w:val="en-US" w:eastAsia="zh-CN"/>
              </w:rPr>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lang w:val="en-US" w:eastAsia="zh-CN"/>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lang w:val="en-US" w:eastAsia="zh-CN"/>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lang w:val="en-US" w:eastAsia="zh-CN"/>
              </w:rP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lang w:val="en-US" w:eastAsia="zh-CN"/>
              </w:rP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lang w:val="en-US" w:eastAsia="zh-CN"/>
              </w:rPr>
            </w:pPr>
            <w:r>
              <w:rPr>
                <w:rFonts w:hint="eastAsia" w:ascii="宋体"/>
                <w:lang w:val="en-US" w:eastAsia="zh-CN"/>
              </w:rPr>
              <w:t>15</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w:t>
            </w:r>
            <w:r>
              <w:rPr>
                <w:rFonts w:hint="eastAsia" w:ascii="Calibri" w:hAnsi="Calibri"/>
              </w:rPr>
              <w:t>标人在2023 年及以</w:t>
            </w:r>
            <w:r>
              <w:rPr>
                <w:rFonts w:hint="eastAsia" w:ascii="Calibri" w:hAnsi="Calibri"/>
                <w:lang w:val="en-US" w:eastAsia="zh-CN"/>
              </w:rPr>
              <w:t>后</w:t>
            </w:r>
            <w:r>
              <w:rPr>
                <w:rFonts w:hint="eastAsia" w:ascii="Calibri" w:hAnsi="Calibri"/>
              </w:rPr>
              <w:t>，具备发动机加工专机维修相关业绩，每项得 5 分，最高 15 分；须提供合同原件或复印件，无合同不予计分。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rPr>
            </w:pPr>
            <w:r>
              <w:rPr>
                <w:rFonts w:hint="eastAsia" w:ascii="宋体" w:hAnsi="宋体"/>
              </w:rPr>
              <w:t>备注：</w:t>
            </w:r>
          </w:p>
          <w:p w14:paraId="06E1A3CE">
            <w:r>
              <w:rPr>
                <w:rFonts w:hint="eastAsia"/>
                <w:lang w:val="en-US" w:eastAsia="zh-CN"/>
              </w:rPr>
              <w:t>1、</w:t>
            </w:r>
            <w:r>
              <w:rPr>
                <w:rFonts w:hint="eastAsia"/>
              </w:rPr>
              <w:t>通过初审者为有效投标</w:t>
            </w:r>
            <w:r>
              <w:rPr>
                <w:rFonts w:hint="eastAsia"/>
                <w:lang w:val="en-US" w:eastAsia="zh-CN"/>
              </w:rPr>
              <w:t>。</w:t>
            </w:r>
          </w:p>
          <w:p w14:paraId="2A3FB3E1">
            <w:pPr>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78751870">
            <w:r>
              <w:rPr>
                <w:rFonts w:hint="eastAsia"/>
              </w:rPr>
              <w:t>3、评委打分不得超过得分界限。</w:t>
            </w:r>
          </w:p>
          <w:p w14:paraId="4F78466A">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5"/>
      <w:bookmarkStart w:id="17" w:name="OLE_LINK26"/>
      <w:bookmarkStart w:id="18" w:name="OLE_LINK28"/>
      <w:bookmarkStart w:id="19" w:name="OLE_LINK29"/>
      <w:bookmarkStart w:id="20" w:name="OLE_LINK27"/>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yellow"/>
          <w:lang w:val="en-US" w:eastAsia="zh-CN"/>
        </w:rPr>
        <w:t>发票挂账90天后，</w:t>
      </w:r>
      <w:r>
        <w:rPr>
          <w:rFonts w:hint="eastAsia" w:ascii="宋体" w:hAnsi="宋体" w:eastAsia="宋体" w:cs="宋体"/>
          <w:b w:val="0"/>
          <w:bCs w:val="0"/>
          <w:sz w:val="21"/>
          <w:szCs w:val="21"/>
          <w:highlight w:val="yellow"/>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30天</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lang w:val="en-US" w:eastAsia="zh-CN"/>
        </w:rPr>
      </w:pPr>
      <w:r>
        <w:rPr>
          <w:rFonts w:hint="eastAsia"/>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3C20DD31">
      <w:pPr>
        <w:spacing w:line="360" w:lineRule="auto"/>
        <w:ind w:firstLine="420" w:firstLineChars="20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6、本项目现场施工周期不得超过10天（与技术协议要求一致），乙方逾期交付工作成果的，每逾期一天，应当向甲方支付合同总价款 2 %的违约金。当违约金超过设备合同总金额的 30  %时，甲方有权解除本合同，且乙方应当向甲方支付上述违约金，并赔偿由此给甲方造成的一切损失和费用。</w:t>
      </w:r>
    </w:p>
    <w:p w14:paraId="60D04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p>
    <w:p w14:paraId="6E0D7439">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66BCACD8">
      <w:pPr>
        <w:pStyle w:val="78"/>
      </w:pPr>
    </w:p>
    <w:p w14:paraId="07A4B493">
      <w:pPr>
        <w:pStyle w:val="73"/>
        <w:jc w:val="both"/>
        <w:rPr>
          <w:rFonts w:hint="eastAsia"/>
        </w:rPr>
      </w:pPr>
      <w:bookmarkStart w:id="21" w:name="_Toc47976607"/>
    </w:p>
    <w:p w14:paraId="243FF35F">
      <w:pPr>
        <w:pStyle w:val="73"/>
        <w:jc w:val="both"/>
        <w:rPr>
          <w:rFonts w:hint="eastAsia"/>
        </w:rPr>
      </w:pPr>
    </w:p>
    <w:p w14:paraId="4AC7E4C8">
      <w:pPr>
        <w:rPr>
          <w:rFonts w:hint="eastAsia"/>
        </w:rPr>
      </w:pPr>
      <w:bookmarkStart w:id="22" w:name="_Toc1910"/>
    </w:p>
    <w:p w14:paraId="54607204">
      <w:pPr>
        <w:rPr>
          <w:rFonts w:hint="eastAsia"/>
        </w:rPr>
      </w:pPr>
    </w:p>
    <w:p w14:paraId="552794B8">
      <w:pPr>
        <w:rPr>
          <w:rFonts w:hint="eastAsia"/>
        </w:rPr>
      </w:pPr>
    </w:p>
    <w:p w14:paraId="1A8C7F81">
      <w:pPr>
        <w:rPr>
          <w:rFonts w:hint="eastAsia"/>
        </w:rPr>
      </w:pPr>
    </w:p>
    <w:p w14:paraId="264B93C8">
      <w:pPr>
        <w:jc w:val="center"/>
        <w:rPr>
          <w:rFonts w:hint="eastAsia" w:ascii="黑体" w:hAnsi="黑体" w:eastAsia="黑体" w:cs="黑体"/>
          <w:sz w:val="36"/>
          <w:szCs w:val="36"/>
        </w:rPr>
      </w:pPr>
      <w:r>
        <w:rPr>
          <w:rFonts w:hint="eastAsia" w:ascii="黑体" w:hAnsi="黑体" w:eastAsia="黑体" w:cs="黑体"/>
          <w:sz w:val="36"/>
          <w:szCs w:val="36"/>
        </w:rPr>
        <w:t>第二部分</w:t>
      </w:r>
    </w:p>
    <w:bookmarkEnd w:id="21"/>
    <w:bookmarkEnd w:id="22"/>
    <w:p w14:paraId="42F74E65">
      <w:pPr>
        <w:jc w:val="center"/>
        <w:rPr>
          <w:rFonts w:hint="eastAsia"/>
          <w:sz w:val="44"/>
          <w:szCs w:val="44"/>
        </w:rPr>
      </w:pPr>
      <w:bookmarkStart w:id="23" w:name="_Toc20595"/>
      <w:bookmarkStart w:id="24" w:name="_Toc47976609"/>
      <w:r>
        <w:rPr>
          <w:rFonts w:hint="eastAsia"/>
          <w:sz w:val="44"/>
          <w:szCs w:val="44"/>
        </w:rPr>
        <w:t>机械加工部YN-X079-C2两个动力头更换</w:t>
      </w:r>
      <w:r>
        <w:rPr>
          <w:rFonts w:hint="eastAsia"/>
          <w:sz w:val="44"/>
          <w:szCs w:val="44"/>
          <w:lang w:val="en-US" w:eastAsia="zh-CN"/>
        </w:rPr>
        <w:t>项修</w:t>
      </w:r>
      <w:r>
        <w:rPr>
          <w:rFonts w:hint="eastAsia"/>
          <w:sz w:val="44"/>
          <w:szCs w:val="44"/>
        </w:rPr>
        <w:t>项目</w:t>
      </w:r>
    </w:p>
    <w:p w14:paraId="3CB1DF43">
      <w:pPr>
        <w:jc w:val="center"/>
        <w:rPr>
          <w:sz w:val="44"/>
          <w:szCs w:val="44"/>
        </w:rPr>
      </w:pPr>
    </w:p>
    <w:p w14:paraId="65FDF319">
      <w:pPr>
        <w:jc w:val="center"/>
        <w:rPr>
          <w:rFonts w:hint="eastAsia"/>
          <w:sz w:val="44"/>
          <w:szCs w:val="44"/>
        </w:rPr>
      </w:pPr>
    </w:p>
    <w:p w14:paraId="14CC4266">
      <w:pPr>
        <w:jc w:val="center"/>
        <w:rPr>
          <w:rFonts w:hint="eastAsia"/>
          <w:sz w:val="44"/>
          <w:szCs w:val="44"/>
        </w:rPr>
      </w:pPr>
    </w:p>
    <w:p w14:paraId="2F8FCF08">
      <w:pPr>
        <w:jc w:val="center"/>
        <w:rPr>
          <w:rFonts w:hint="eastAsia"/>
          <w:b/>
          <w:sz w:val="52"/>
          <w:szCs w:val="52"/>
        </w:rPr>
      </w:pPr>
      <w:r>
        <w:rPr>
          <w:rFonts w:hint="eastAsia"/>
          <w:b/>
          <w:sz w:val="52"/>
          <w:szCs w:val="52"/>
        </w:rPr>
        <w:t>技术协议</w:t>
      </w:r>
    </w:p>
    <w:p w14:paraId="4BE1071F">
      <w:pPr>
        <w:rPr>
          <w:rFonts w:hint="eastAsia"/>
        </w:rPr>
      </w:pPr>
    </w:p>
    <w:p w14:paraId="28D3D518">
      <w:pPr>
        <w:rPr>
          <w:rFonts w:hint="eastAsia"/>
        </w:rPr>
      </w:pPr>
    </w:p>
    <w:p w14:paraId="50C64A7B">
      <w:pPr>
        <w:rPr>
          <w:rFonts w:hint="eastAsia"/>
        </w:rPr>
      </w:pPr>
    </w:p>
    <w:p w14:paraId="78EC63A8">
      <w:pPr>
        <w:rPr>
          <w:rFonts w:hint="eastAsia"/>
        </w:rPr>
      </w:pPr>
    </w:p>
    <w:p w14:paraId="6B75FE8C">
      <w:pPr>
        <w:rPr>
          <w:rFonts w:hint="eastAsia"/>
        </w:rPr>
      </w:pPr>
    </w:p>
    <w:p w14:paraId="47B62636">
      <w:pPr>
        <w:rPr>
          <w:rFonts w:hint="eastAsia"/>
        </w:rPr>
      </w:pPr>
    </w:p>
    <w:p w14:paraId="4B266939">
      <w:pPr>
        <w:rPr>
          <w:rFonts w:hint="eastAsia"/>
        </w:rPr>
      </w:pPr>
    </w:p>
    <w:p w14:paraId="07D6B3DB">
      <w:pPr>
        <w:rPr>
          <w:rFonts w:hint="eastAsia"/>
        </w:rPr>
      </w:pPr>
    </w:p>
    <w:p w14:paraId="7CE8B338">
      <w:pPr>
        <w:rPr>
          <w:rFonts w:hint="eastAsia"/>
        </w:rPr>
      </w:pPr>
    </w:p>
    <w:p w14:paraId="615776A5">
      <w:pPr>
        <w:rPr>
          <w:rFonts w:hint="eastAsia"/>
        </w:rPr>
      </w:pPr>
    </w:p>
    <w:p w14:paraId="4F3D1EFE">
      <w:pPr>
        <w:rPr>
          <w:rFonts w:hint="eastAsia"/>
        </w:rPr>
      </w:pPr>
    </w:p>
    <w:p w14:paraId="14E05607">
      <w:pPr>
        <w:rPr>
          <w:rFonts w:hint="eastAsia"/>
        </w:rPr>
      </w:pPr>
    </w:p>
    <w:p w14:paraId="726027AA">
      <w:pPr>
        <w:rPr>
          <w:rFonts w:hint="eastAsia"/>
        </w:rPr>
      </w:pPr>
    </w:p>
    <w:p w14:paraId="38EDA8F6">
      <w:pPr>
        <w:jc w:val="center"/>
        <w:rPr>
          <w:sz w:val="32"/>
          <w:szCs w:val="32"/>
        </w:rPr>
      </w:pPr>
      <w:r>
        <w:rPr>
          <w:rFonts w:hint="eastAsia"/>
          <w:sz w:val="32"/>
          <w:szCs w:val="32"/>
        </w:rPr>
        <w:t>中国重汽集团杭州发动机有限公司</w:t>
      </w:r>
    </w:p>
    <w:p w14:paraId="3156D46A">
      <w:pPr>
        <w:jc w:val="center"/>
        <w:rPr>
          <w:rFonts w:hint="eastAsia"/>
          <w:sz w:val="32"/>
          <w:szCs w:val="32"/>
        </w:rPr>
      </w:pPr>
    </w:p>
    <w:p w14:paraId="17C4E4EE">
      <w:pPr>
        <w:jc w:val="center"/>
        <w:rPr>
          <w:rFonts w:hint="default" w:eastAsia="宋体"/>
          <w:sz w:val="32"/>
          <w:szCs w:val="32"/>
          <w:lang w:val="en-US" w:eastAsia="zh-CN"/>
        </w:rPr>
      </w:pPr>
      <w:r>
        <w:rPr>
          <w:rFonts w:hint="eastAsia"/>
          <w:sz w:val="32"/>
          <w:szCs w:val="32"/>
        </w:rPr>
        <w:t>20</w:t>
      </w:r>
      <w:r>
        <w:rPr>
          <w:sz w:val="32"/>
          <w:szCs w:val="32"/>
        </w:rPr>
        <w:t>2</w:t>
      </w:r>
      <w:r>
        <w:rPr>
          <w:rFonts w:hint="eastAsia"/>
          <w:sz w:val="32"/>
          <w:szCs w:val="32"/>
          <w:lang w:val="en-US" w:eastAsia="zh-CN"/>
        </w:rPr>
        <w:t>6</w:t>
      </w:r>
      <w:r>
        <w:rPr>
          <w:rFonts w:hint="eastAsia"/>
          <w:sz w:val="32"/>
          <w:szCs w:val="32"/>
        </w:rPr>
        <w:t>-</w:t>
      </w:r>
      <w:r>
        <w:rPr>
          <w:sz w:val="32"/>
          <w:szCs w:val="32"/>
        </w:rPr>
        <w:t>0</w:t>
      </w:r>
      <w:r>
        <w:rPr>
          <w:rFonts w:hint="eastAsia"/>
          <w:sz w:val="32"/>
          <w:szCs w:val="32"/>
          <w:lang w:val="en-US" w:eastAsia="zh-CN"/>
        </w:rPr>
        <w:t>3</w:t>
      </w:r>
      <w:r>
        <w:rPr>
          <w:rFonts w:hint="eastAsia"/>
          <w:sz w:val="32"/>
          <w:szCs w:val="32"/>
        </w:rPr>
        <w:t>-</w:t>
      </w:r>
      <w:r>
        <w:rPr>
          <w:rFonts w:hint="eastAsia"/>
          <w:sz w:val="32"/>
          <w:szCs w:val="32"/>
          <w:lang w:val="en-US" w:eastAsia="zh-CN"/>
        </w:rPr>
        <w:t>10</w:t>
      </w:r>
    </w:p>
    <w:p w14:paraId="3105D2E2">
      <w:pPr>
        <w:rPr>
          <w:rFonts w:hint="eastAsia"/>
        </w:rPr>
      </w:pPr>
    </w:p>
    <w:p w14:paraId="4166B958"/>
    <w:p w14:paraId="4C0D2F9E"/>
    <w:p w14:paraId="3B9680AF">
      <w:pPr>
        <w:rPr>
          <w:rFonts w:hint="eastAsia"/>
        </w:rPr>
      </w:pPr>
    </w:p>
    <w:p w14:paraId="477B4804"/>
    <w:p w14:paraId="64BB051A">
      <w:pPr>
        <w:rPr>
          <w:rFonts w:hint="eastAsia"/>
        </w:rPr>
      </w:pPr>
    </w:p>
    <w:p w14:paraId="47F1A6B2">
      <w:pPr>
        <w:jc w:val="center"/>
        <w:rPr>
          <w:rFonts w:ascii="宋体" w:hAnsi="宋体"/>
          <w:b/>
          <w:sz w:val="28"/>
          <w:szCs w:val="28"/>
        </w:rPr>
      </w:pPr>
    </w:p>
    <w:p w14:paraId="194DFE7C">
      <w:pPr>
        <w:jc w:val="center"/>
        <w:rPr>
          <w:rFonts w:ascii="宋体" w:hAnsi="宋体"/>
          <w:b/>
          <w:sz w:val="36"/>
          <w:szCs w:val="28"/>
        </w:rPr>
      </w:pPr>
      <w:r>
        <w:rPr>
          <w:rFonts w:hint="eastAsia" w:ascii="宋体" w:hAnsi="宋体"/>
          <w:b/>
          <w:sz w:val="36"/>
          <w:szCs w:val="28"/>
        </w:rPr>
        <w:t>机械加工部YN-X079-C2两个动力头更换</w:t>
      </w:r>
      <w:r>
        <w:rPr>
          <w:rFonts w:hint="eastAsia" w:ascii="宋体" w:hAnsi="宋体"/>
          <w:b/>
          <w:sz w:val="36"/>
          <w:szCs w:val="28"/>
          <w:lang w:val="en-US" w:eastAsia="zh-CN"/>
        </w:rPr>
        <w:t>项修</w:t>
      </w:r>
      <w:r>
        <w:rPr>
          <w:rFonts w:hint="eastAsia" w:ascii="宋体" w:hAnsi="宋体"/>
          <w:b/>
          <w:sz w:val="36"/>
          <w:szCs w:val="28"/>
        </w:rPr>
        <w:t>项目技术协议</w:t>
      </w:r>
    </w:p>
    <w:p w14:paraId="4C8E1489">
      <w:pPr>
        <w:jc w:val="center"/>
        <w:rPr>
          <w:rFonts w:hint="eastAsia" w:ascii="宋体" w:hAnsi="宋体"/>
          <w:b/>
          <w:sz w:val="28"/>
          <w:szCs w:val="28"/>
        </w:rPr>
      </w:pPr>
    </w:p>
    <w:p w14:paraId="2E51E3FA">
      <w:pPr>
        <w:adjustRightInd w:val="0"/>
        <w:snapToGrid w:val="0"/>
        <w:spacing w:line="360" w:lineRule="auto"/>
        <w:ind w:firstLine="480" w:firstLineChars="200"/>
        <w:rPr>
          <w:rFonts w:hint="eastAsia" w:ascii="宋体" w:hAnsi="宋体"/>
          <w:sz w:val="24"/>
        </w:rPr>
      </w:pPr>
      <w:r>
        <w:rPr>
          <w:rFonts w:hint="eastAsia" w:ascii="宋体" w:hAnsi="宋体"/>
          <w:sz w:val="24"/>
        </w:rPr>
        <w:t>中国重汽集团杭州发动机有限公司（以下简称甲方）与_</w:t>
      </w:r>
      <w:r>
        <w:rPr>
          <w:rFonts w:ascii="宋体" w:hAnsi="宋体"/>
          <w:sz w:val="24"/>
        </w:rPr>
        <w:t>________________</w:t>
      </w:r>
      <w:r>
        <w:rPr>
          <w:rFonts w:hint="eastAsia" w:ascii="宋体" w:hAnsi="宋体"/>
          <w:sz w:val="24"/>
        </w:rPr>
        <w:t>（以下简称乙方）双方就甲方现有的</w:t>
      </w:r>
      <w:r>
        <w:rPr>
          <w:rFonts w:hint="eastAsia" w:ascii="宋体" w:hAnsi="宋体"/>
          <w:sz w:val="24"/>
          <w:lang w:val="en-US" w:eastAsia="zh-CN"/>
        </w:rPr>
        <w:t>615缸体线YN-X079-C2的2个镗头、2副Y轴滑台、1副X轴滑台、2套拉镗补偿机构</w:t>
      </w:r>
      <w:r>
        <w:rPr>
          <w:rFonts w:hint="eastAsia" w:ascii="宋体" w:hAnsi="宋体"/>
          <w:sz w:val="24"/>
        </w:rPr>
        <w:t>进行</w:t>
      </w:r>
      <w:r>
        <w:rPr>
          <w:rFonts w:hint="eastAsia" w:ascii="宋体" w:hAnsi="宋体"/>
          <w:sz w:val="24"/>
          <w:lang w:val="en-US" w:eastAsia="zh-CN"/>
        </w:rPr>
        <w:t>维修、更换</w:t>
      </w:r>
      <w:r>
        <w:rPr>
          <w:rFonts w:hint="eastAsia" w:ascii="宋体" w:hAnsi="宋体"/>
          <w:sz w:val="24"/>
        </w:rPr>
        <w:t>，</w:t>
      </w:r>
      <w:r>
        <w:rPr>
          <w:rFonts w:hint="eastAsia" w:ascii="宋体" w:hAnsi="宋体"/>
          <w:sz w:val="24"/>
          <w:lang w:val="en-US" w:eastAsia="zh-CN"/>
        </w:rPr>
        <w:t>解决</w:t>
      </w:r>
      <w:r>
        <w:rPr>
          <w:rFonts w:hint="eastAsia" w:ascii="宋体" w:hAnsi="宋体"/>
          <w:sz w:val="24"/>
        </w:rPr>
        <w:t>缸孔垂直度超差情况，主要内容为</w:t>
      </w:r>
      <w:r>
        <w:rPr>
          <w:rFonts w:hint="eastAsia" w:ascii="宋体" w:hAnsi="宋体"/>
          <w:sz w:val="24"/>
          <w:lang w:val="en-US" w:eastAsia="zh-CN"/>
        </w:rPr>
        <w:t>YN-X079-C2的2个镗头进行大修，2副Y轴滑台、1副X轴滑台、2套拉镗补偿机构</w:t>
      </w:r>
      <w:r>
        <w:rPr>
          <w:rFonts w:hint="eastAsia" w:ascii="宋体" w:hAnsi="宋体"/>
          <w:sz w:val="24"/>
        </w:rPr>
        <w:t>进行</w:t>
      </w:r>
      <w:r>
        <w:rPr>
          <w:rFonts w:hint="eastAsia" w:ascii="宋体" w:hAnsi="宋体"/>
          <w:sz w:val="24"/>
          <w:lang w:val="en-US" w:eastAsia="zh-CN"/>
        </w:rPr>
        <w:t>制作更换</w:t>
      </w:r>
      <w:r>
        <w:rPr>
          <w:rFonts w:hint="eastAsia" w:ascii="宋体" w:hAnsi="宋体" w:eastAsia="宋体" w:cs="Times New Roman"/>
          <w:sz w:val="24"/>
          <w:lang w:eastAsia="zh-CN"/>
        </w:rPr>
        <w:t>，</w:t>
      </w:r>
      <w:r>
        <w:rPr>
          <w:rFonts w:hint="eastAsia" w:ascii="宋体" w:hAnsi="宋体" w:eastAsia="宋体" w:cs="Times New Roman"/>
          <w:sz w:val="24"/>
        </w:rPr>
        <w:t>安装完成后对设备进行调整，恢复设备原先的精度。</w:t>
      </w:r>
      <w:r>
        <w:rPr>
          <w:rFonts w:hint="eastAsia" w:ascii="宋体" w:hAnsi="宋体"/>
          <w:sz w:val="24"/>
        </w:rPr>
        <w:t>经充分协商，现对维修内容及技术要求达成如下协议：</w:t>
      </w:r>
    </w:p>
    <w:p w14:paraId="2969B805">
      <w:pPr>
        <w:spacing w:line="360" w:lineRule="auto"/>
        <w:jc w:val="center"/>
        <w:rPr>
          <w:rFonts w:ascii="黑体" w:hAnsi="Courier New" w:eastAsia="黑体"/>
          <w:sz w:val="28"/>
          <w:szCs w:val="32"/>
        </w:rPr>
      </w:pPr>
      <w:r>
        <w:rPr>
          <w:rFonts w:hint="eastAsia" w:ascii="黑体" w:hAnsi="Courier New" w:eastAsia="黑体"/>
          <w:b/>
          <w:sz w:val="28"/>
          <w:szCs w:val="32"/>
        </w:rPr>
        <w:t>第一节  使用环境</w:t>
      </w:r>
    </w:p>
    <w:p w14:paraId="7721C242">
      <w:pPr>
        <w:rPr>
          <w:rFonts w:ascii="宋体" w:hAnsi="宋体"/>
          <w:sz w:val="24"/>
          <w:szCs w:val="21"/>
        </w:rPr>
      </w:pPr>
      <w:r>
        <w:rPr>
          <w:rFonts w:hint="eastAsia" w:ascii="宋体" w:hAnsi="宋体"/>
          <w:b/>
          <w:sz w:val="24"/>
          <w:szCs w:val="21"/>
        </w:rPr>
        <w:t>一、项目名称：</w:t>
      </w:r>
      <w:r>
        <w:rPr>
          <w:rFonts w:hint="eastAsia" w:ascii="宋体" w:hAnsi="宋体"/>
          <w:szCs w:val="21"/>
        </w:rPr>
        <w:t xml:space="preserve"> </w:t>
      </w:r>
      <w:r>
        <w:rPr>
          <w:rFonts w:hint="eastAsia" w:ascii="宋体" w:hAnsi="宋体"/>
          <w:sz w:val="24"/>
          <w:szCs w:val="24"/>
        </w:rPr>
        <w:t>机械加工部YN-X079-C2两个动力头更换</w:t>
      </w:r>
      <w:r>
        <w:rPr>
          <w:rFonts w:hint="eastAsia" w:ascii="宋体" w:hAnsi="宋体"/>
          <w:sz w:val="24"/>
          <w:szCs w:val="24"/>
          <w:lang w:val="en-US" w:eastAsia="zh-CN"/>
        </w:rPr>
        <w:t>项修</w:t>
      </w:r>
      <w:r>
        <w:rPr>
          <w:rFonts w:hint="eastAsia" w:ascii="宋体" w:hAnsi="宋体"/>
          <w:sz w:val="24"/>
          <w:szCs w:val="24"/>
        </w:rPr>
        <w:t>项目</w:t>
      </w:r>
    </w:p>
    <w:p w14:paraId="6AEDCDEA">
      <w:pPr>
        <w:spacing w:line="360" w:lineRule="auto"/>
        <w:jc w:val="left"/>
        <w:rPr>
          <w:rFonts w:ascii="宋体" w:hAnsi="宋体"/>
          <w:sz w:val="24"/>
          <w:szCs w:val="21"/>
        </w:rPr>
      </w:pPr>
      <w:r>
        <w:rPr>
          <w:rFonts w:hint="eastAsia" w:ascii="宋体" w:hAnsi="宋体"/>
          <w:b/>
          <w:sz w:val="24"/>
          <w:szCs w:val="21"/>
        </w:rPr>
        <w:t xml:space="preserve">二、建设地点： </w:t>
      </w:r>
      <w:r>
        <w:rPr>
          <w:rFonts w:hint="eastAsia" w:ascii="宋体" w:hAnsi="宋体"/>
          <w:sz w:val="24"/>
          <w:szCs w:val="21"/>
        </w:rPr>
        <w:t>杭州市萧山经济技术开发区红垦农场红泰六路699号</w:t>
      </w:r>
    </w:p>
    <w:p w14:paraId="57533528">
      <w:pPr>
        <w:spacing w:line="360" w:lineRule="auto"/>
        <w:jc w:val="left"/>
        <w:rPr>
          <w:rFonts w:ascii="宋体" w:hAnsi="宋体"/>
          <w:sz w:val="24"/>
          <w:szCs w:val="21"/>
        </w:rPr>
      </w:pPr>
      <w:r>
        <w:rPr>
          <w:rFonts w:hint="eastAsia" w:ascii="宋体" w:hAnsi="宋体"/>
          <w:b/>
          <w:sz w:val="24"/>
          <w:szCs w:val="21"/>
        </w:rPr>
        <w:t>三、使用地点：</w:t>
      </w:r>
      <w:r>
        <w:rPr>
          <w:rFonts w:hint="eastAsia" w:ascii="宋体" w:hAnsi="宋体"/>
          <w:sz w:val="24"/>
          <w:szCs w:val="21"/>
        </w:rPr>
        <w:t>中国重汽集团杭州发动机有限公司</w:t>
      </w:r>
    </w:p>
    <w:p w14:paraId="735FB436">
      <w:pPr>
        <w:spacing w:line="360" w:lineRule="auto"/>
        <w:jc w:val="left"/>
        <w:rPr>
          <w:rFonts w:ascii="宋体" w:hAnsi="宋体"/>
          <w:sz w:val="24"/>
          <w:szCs w:val="21"/>
        </w:rPr>
      </w:pPr>
      <w:r>
        <w:rPr>
          <w:rFonts w:hint="eastAsia" w:ascii="宋体" w:hAnsi="宋体"/>
          <w:b/>
          <w:sz w:val="24"/>
          <w:szCs w:val="21"/>
        </w:rPr>
        <w:t>四、工作制度：</w:t>
      </w:r>
      <w:r>
        <w:rPr>
          <w:rFonts w:hint="eastAsia"/>
          <w:sz w:val="24"/>
        </w:rPr>
        <w:t>全年工作</w:t>
      </w:r>
      <w:r>
        <w:rPr>
          <w:rFonts w:hint="eastAsia"/>
          <w:sz w:val="24"/>
          <w:u w:val="single"/>
        </w:rPr>
        <w:t>300</w:t>
      </w:r>
      <w:r>
        <w:rPr>
          <w:rFonts w:hint="eastAsia"/>
          <w:sz w:val="24"/>
        </w:rPr>
        <w:t>天、</w:t>
      </w:r>
      <w:r>
        <w:rPr>
          <w:sz w:val="24"/>
          <w:u w:val="single"/>
        </w:rPr>
        <w:t>2</w:t>
      </w:r>
      <w:r>
        <w:rPr>
          <w:rFonts w:hint="eastAsia"/>
          <w:sz w:val="24"/>
        </w:rPr>
        <w:t>班工作制。</w:t>
      </w:r>
    </w:p>
    <w:p w14:paraId="7BBCDF22">
      <w:pPr>
        <w:spacing w:line="360" w:lineRule="auto"/>
        <w:jc w:val="left"/>
        <w:rPr>
          <w:rFonts w:ascii="宋体" w:hAnsi="宋体"/>
          <w:b/>
          <w:sz w:val="24"/>
          <w:szCs w:val="21"/>
        </w:rPr>
      </w:pPr>
      <w:r>
        <w:rPr>
          <w:rFonts w:hint="eastAsia" w:ascii="宋体" w:hAnsi="宋体"/>
          <w:b/>
          <w:sz w:val="24"/>
          <w:szCs w:val="21"/>
        </w:rPr>
        <w:t xml:space="preserve">五、 使用地点区域自然环境： </w:t>
      </w:r>
    </w:p>
    <w:p w14:paraId="7935B017">
      <w:pPr>
        <w:spacing w:line="360" w:lineRule="auto"/>
        <w:jc w:val="left"/>
        <w:rPr>
          <w:rFonts w:ascii="宋体" w:hAnsi="宋体"/>
          <w:sz w:val="24"/>
          <w:szCs w:val="21"/>
        </w:rPr>
      </w:pPr>
      <w:r>
        <w:rPr>
          <w:rFonts w:hint="eastAsia" w:ascii="宋体" w:hAnsi="宋体"/>
          <w:sz w:val="24"/>
          <w:szCs w:val="21"/>
        </w:rPr>
        <w:t>1.海拨高度：1000m以下。</w:t>
      </w:r>
    </w:p>
    <w:p w14:paraId="7D0BCC21">
      <w:pPr>
        <w:spacing w:line="360" w:lineRule="auto"/>
        <w:jc w:val="left"/>
        <w:rPr>
          <w:rFonts w:ascii="宋体" w:hAnsi="宋体"/>
          <w:sz w:val="24"/>
          <w:szCs w:val="21"/>
        </w:rPr>
      </w:pPr>
      <w:r>
        <w:rPr>
          <w:rFonts w:hint="eastAsia" w:ascii="宋体" w:hAnsi="宋体"/>
          <w:sz w:val="24"/>
          <w:szCs w:val="21"/>
        </w:rPr>
        <w:t>2．环境温度：室外极端最低温度-10℃、极端最高温度45℃，昼夜最大温差25℃；室内温度0～45℃。</w:t>
      </w:r>
    </w:p>
    <w:p w14:paraId="3DC6214F">
      <w:pPr>
        <w:spacing w:line="360" w:lineRule="auto"/>
        <w:jc w:val="left"/>
        <w:rPr>
          <w:rFonts w:ascii="宋体" w:hAnsi="宋体"/>
          <w:sz w:val="24"/>
          <w:szCs w:val="21"/>
        </w:rPr>
      </w:pPr>
      <w:r>
        <w:rPr>
          <w:rFonts w:hint="eastAsia" w:ascii="宋体" w:hAnsi="宋体"/>
          <w:sz w:val="24"/>
          <w:szCs w:val="21"/>
        </w:rPr>
        <w:t>3．相对湿度：年平均59%，最大95%、最小15%。</w:t>
      </w:r>
    </w:p>
    <w:p w14:paraId="60E9D50A">
      <w:pPr>
        <w:spacing w:line="360" w:lineRule="auto"/>
        <w:jc w:val="left"/>
        <w:rPr>
          <w:rFonts w:ascii="宋体" w:hAnsi="宋体"/>
          <w:b/>
          <w:sz w:val="24"/>
          <w:szCs w:val="21"/>
        </w:rPr>
      </w:pPr>
      <w:r>
        <w:rPr>
          <w:rFonts w:hint="eastAsia" w:ascii="宋体" w:hAnsi="宋体"/>
          <w:b/>
          <w:sz w:val="24"/>
          <w:szCs w:val="21"/>
        </w:rPr>
        <w:t xml:space="preserve">六、能源环境： </w:t>
      </w:r>
    </w:p>
    <w:p w14:paraId="45960D69">
      <w:pPr>
        <w:spacing w:line="360" w:lineRule="auto"/>
        <w:jc w:val="left"/>
        <w:rPr>
          <w:rFonts w:ascii="宋体" w:hAnsi="宋体"/>
          <w:sz w:val="24"/>
          <w:szCs w:val="21"/>
        </w:rPr>
      </w:pPr>
      <w:r>
        <w:rPr>
          <w:rFonts w:hint="eastAsia" w:ascii="宋体" w:hAnsi="宋体"/>
          <w:sz w:val="24"/>
          <w:szCs w:val="21"/>
        </w:rPr>
        <w:t>1．电力：中国制式，</w:t>
      </w:r>
      <w:r>
        <w:rPr>
          <w:rFonts w:hint="eastAsia"/>
          <w:sz w:val="24"/>
        </w:rPr>
        <w:t>三相五线制，</w:t>
      </w:r>
      <w:r>
        <w:rPr>
          <w:rFonts w:hint="eastAsia" w:ascii="宋体" w:hAnsi="宋体"/>
          <w:sz w:val="24"/>
          <w:szCs w:val="21"/>
        </w:rPr>
        <w:t>供电电压380V±15%/220V±15%，供电频率50Hz±2%。</w:t>
      </w:r>
    </w:p>
    <w:p w14:paraId="62C86419">
      <w:pPr>
        <w:spacing w:line="360" w:lineRule="auto"/>
        <w:jc w:val="left"/>
        <w:rPr>
          <w:rFonts w:ascii="宋体" w:hAnsi="宋体"/>
          <w:sz w:val="24"/>
          <w:szCs w:val="21"/>
        </w:rPr>
      </w:pPr>
      <w:r>
        <w:rPr>
          <w:rFonts w:hint="eastAsia" w:ascii="宋体" w:hAnsi="宋体"/>
          <w:sz w:val="24"/>
          <w:szCs w:val="21"/>
        </w:rPr>
        <w:t>2．给水：市政自来水。</w:t>
      </w:r>
    </w:p>
    <w:p w14:paraId="27A80A9A">
      <w:pPr>
        <w:spacing w:line="360" w:lineRule="auto"/>
        <w:jc w:val="left"/>
        <w:rPr>
          <w:rFonts w:hint="eastAsia" w:ascii="宋体" w:hAnsi="宋体"/>
          <w:sz w:val="24"/>
          <w:szCs w:val="21"/>
        </w:rPr>
      </w:pPr>
      <w:r>
        <w:rPr>
          <w:rFonts w:hint="eastAsia" w:ascii="宋体" w:hAnsi="宋体"/>
          <w:sz w:val="24"/>
          <w:szCs w:val="21"/>
        </w:rPr>
        <w:t>3.</w:t>
      </w:r>
      <w:r>
        <w:rPr>
          <w:rFonts w:hint="eastAsia"/>
          <w:sz w:val="24"/>
        </w:rPr>
        <w:t>压缩空气：</w:t>
      </w:r>
      <w:r>
        <w:rPr>
          <w:rFonts w:hint="eastAsia" w:ascii="宋体" w:hAnsi="宋体"/>
          <w:sz w:val="24"/>
          <w:szCs w:val="21"/>
        </w:rPr>
        <w:t>0.</w:t>
      </w:r>
      <w:r>
        <w:rPr>
          <w:rFonts w:ascii="宋体" w:hAnsi="宋体"/>
          <w:sz w:val="24"/>
          <w:szCs w:val="21"/>
        </w:rPr>
        <w:t>4</w:t>
      </w:r>
      <w:r>
        <w:rPr>
          <w:rFonts w:hint="eastAsia" w:ascii="宋体" w:hAnsi="宋体"/>
          <w:sz w:val="24"/>
          <w:szCs w:val="21"/>
        </w:rPr>
        <w:t xml:space="preserve"> MPa～0.</w:t>
      </w:r>
      <w:r>
        <w:rPr>
          <w:rFonts w:ascii="宋体" w:hAnsi="宋体"/>
          <w:sz w:val="24"/>
          <w:szCs w:val="21"/>
        </w:rPr>
        <w:t>8</w:t>
      </w:r>
      <w:r>
        <w:rPr>
          <w:rFonts w:hint="eastAsia" w:ascii="宋体" w:hAnsi="宋体"/>
          <w:sz w:val="24"/>
          <w:szCs w:val="21"/>
        </w:rPr>
        <w:t xml:space="preserve"> MPa。</w:t>
      </w:r>
    </w:p>
    <w:p w14:paraId="3F2CB830">
      <w:pPr>
        <w:spacing w:line="360" w:lineRule="auto"/>
        <w:jc w:val="center"/>
        <w:rPr>
          <w:rFonts w:ascii="黑体" w:hAnsi="Courier New" w:eastAsia="黑体"/>
          <w:b/>
          <w:sz w:val="28"/>
          <w:szCs w:val="32"/>
        </w:rPr>
      </w:pPr>
      <w:r>
        <w:rPr>
          <w:rFonts w:hint="eastAsia" w:ascii="黑体" w:hAnsi="Courier New" w:eastAsia="黑体"/>
          <w:b/>
          <w:sz w:val="28"/>
          <w:szCs w:val="32"/>
        </w:rPr>
        <w:t>第二节  项目概况</w:t>
      </w:r>
    </w:p>
    <w:p w14:paraId="7410CC2A">
      <w:pPr>
        <w:spacing w:line="360" w:lineRule="auto"/>
        <w:rPr>
          <w:rFonts w:ascii="宋体" w:hAnsi="宋体"/>
          <w:szCs w:val="21"/>
        </w:rPr>
      </w:pPr>
      <w:r>
        <w:rPr>
          <w:rFonts w:hint="eastAsia" w:ascii="宋体" w:hAnsi="宋体"/>
          <w:b/>
          <w:sz w:val="24"/>
          <w:szCs w:val="21"/>
        </w:rPr>
        <w:t>一、项目名称：</w:t>
      </w:r>
      <w:r>
        <w:rPr>
          <w:rFonts w:hint="eastAsia" w:ascii="宋体" w:hAnsi="宋体"/>
          <w:b w:val="0"/>
          <w:bCs/>
          <w:sz w:val="24"/>
          <w:szCs w:val="21"/>
        </w:rPr>
        <w:t>机械加工部YN-X079-C2两个动力头更换项目</w:t>
      </w:r>
    </w:p>
    <w:p w14:paraId="628F6365">
      <w:pPr>
        <w:spacing w:line="360" w:lineRule="auto"/>
        <w:rPr>
          <w:rFonts w:ascii="宋体" w:hAnsi="宋体"/>
          <w:b/>
          <w:sz w:val="24"/>
          <w:szCs w:val="21"/>
        </w:rPr>
      </w:pPr>
      <w:r>
        <w:rPr>
          <w:rFonts w:hint="eastAsia" w:ascii="宋体" w:hAnsi="宋体"/>
          <w:b/>
          <w:sz w:val="24"/>
          <w:szCs w:val="21"/>
        </w:rPr>
        <w:t>二、项目整体需求：</w:t>
      </w:r>
    </w:p>
    <w:p w14:paraId="2EB405DF">
      <w:pPr>
        <w:spacing w:line="360" w:lineRule="auto"/>
        <w:ind w:firstLine="480" w:firstLineChars="200"/>
        <w:rPr>
          <w:rFonts w:hint="eastAsia" w:ascii="宋体" w:hAnsi="宋体"/>
          <w:sz w:val="24"/>
          <w:szCs w:val="21"/>
        </w:rPr>
      </w:pPr>
      <w:r>
        <w:rPr>
          <w:rFonts w:hint="eastAsia" w:ascii="宋体" w:hAnsi="宋体"/>
          <w:color w:val="000000"/>
          <w:sz w:val="24"/>
          <w:szCs w:val="21"/>
        </w:rPr>
        <w:t>2.1对甲方现有</w:t>
      </w:r>
      <w:r>
        <w:rPr>
          <w:rFonts w:hint="eastAsia" w:ascii="宋体" w:hAnsi="宋体"/>
          <w:color w:val="000000"/>
          <w:sz w:val="24"/>
          <w:szCs w:val="21"/>
          <w:lang w:val="en-US" w:eastAsia="zh-CN"/>
        </w:rPr>
        <w:t>的</w:t>
      </w:r>
      <w:r>
        <w:rPr>
          <w:rFonts w:hint="eastAsia" w:ascii="宋体" w:hAnsi="宋体"/>
          <w:sz w:val="24"/>
          <w:lang w:val="en-US" w:eastAsia="zh-CN"/>
        </w:rPr>
        <w:t>YN-X0094机床上</w:t>
      </w:r>
      <w:r>
        <w:rPr>
          <w:rFonts w:hint="eastAsia" w:ascii="宋体" w:hAnsi="宋体" w:eastAsia="宋体" w:cs="Times New Roman"/>
          <w:sz w:val="24"/>
          <w:lang w:val="en-US" w:eastAsia="zh-CN"/>
        </w:rPr>
        <w:t>两个镗头</w:t>
      </w:r>
      <w:r>
        <w:rPr>
          <w:rFonts w:hint="eastAsia" w:ascii="宋体" w:hAnsi="宋体"/>
          <w:sz w:val="24"/>
          <w:lang w:val="en-US" w:eastAsia="zh-CN"/>
        </w:rPr>
        <w:t>进行大修改造</w:t>
      </w:r>
      <w:r>
        <w:rPr>
          <w:rFonts w:hint="eastAsia" w:ascii="宋体" w:hAnsi="宋体"/>
          <w:color w:val="000000"/>
          <w:sz w:val="24"/>
          <w:szCs w:val="21"/>
        </w:rPr>
        <w:t>，</w:t>
      </w:r>
      <w:r>
        <w:rPr>
          <w:rFonts w:hint="eastAsia" w:ascii="宋体" w:hAnsi="宋体"/>
          <w:sz w:val="24"/>
          <w:lang w:val="en-US" w:eastAsia="zh-CN"/>
        </w:rPr>
        <w:t>大修改造</w:t>
      </w:r>
      <w:r>
        <w:rPr>
          <w:rFonts w:hint="eastAsia" w:ascii="宋体" w:hAnsi="宋体"/>
          <w:color w:val="000000"/>
          <w:sz w:val="24"/>
          <w:szCs w:val="21"/>
        </w:rPr>
        <w:t>后</w:t>
      </w:r>
      <w:r>
        <w:rPr>
          <w:rFonts w:hint="eastAsia" w:ascii="宋体" w:hAnsi="宋体" w:eastAsia="宋体" w:cs="Times New Roman"/>
          <w:sz w:val="24"/>
          <w:lang w:val="en-US" w:eastAsia="zh-CN"/>
        </w:rPr>
        <w:t>两个镗头</w:t>
      </w:r>
      <w:r>
        <w:rPr>
          <w:rFonts w:hint="eastAsia" w:ascii="宋体" w:hAnsi="宋体"/>
          <w:color w:val="000000"/>
          <w:sz w:val="24"/>
          <w:szCs w:val="21"/>
        </w:rPr>
        <w:t>能够与</w:t>
      </w:r>
      <w:r>
        <w:rPr>
          <w:rFonts w:hint="eastAsia" w:ascii="宋体" w:hAnsi="宋体"/>
          <w:color w:val="000000"/>
          <w:sz w:val="24"/>
          <w:szCs w:val="21"/>
          <w:lang w:val="en-US" w:eastAsia="zh-CN"/>
        </w:rPr>
        <w:t>YN-X079-C2</w:t>
      </w:r>
      <w:r>
        <w:rPr>
          <w:rFonts w:hint="eastAsia" w:ascii="宋体" w:hAnsi="宋体"/>
          <w:color w:val="000000"/>
          <w:sz w:val="24"/>
          <w:szCs w:val="21"/>
        </w:rPr>
        <w:t>机床</w:t>
      </w:r>
      <w:r>
        <w:rPr>
          <w:rFonts w:hint="eastAsia" w:ascii="宋体" w:hAnsi="宋体"/>
          <w:color w:val="000000"/>
          <w:sz w:val="24"/>
          <w:szCs w:val="21"/>
          <w:lang w:val="en-US" w:eastAsia="zh-CN"/>
        </w:rPr>
        <w:t>能够</w:t>
      </w:r>
      <w:r>
        <w:rPr>
          <w:rFonts w:hint="eastAsia" w:ascii="宋体" w:hAnsi="宋体"/>
          <w:color w:val="000000"/>
          <w:sz w:val="24"/>
          <w:szCs w:val="21"/>
        </w:rPr>
        <w:t>兼容匹配，</w:t>
      </w:r>
      <w:r>
        <w:rPr>
          <w:rFonts w:hint="eastAsia" w:ascii="宋体" w:hAnsi="宋体"/>
          <w:color w:val="000000"/>
          <w:sz w:val="24"/>
          <w:szCs w:val="21"/>
          <w:lang w:val="en-US" w:eastAsia="zh-CN"/>
        </w:rPr>
        <w:t>重新制作2副Y轴滑台、1副X轴滑台、2套拉镗补偿机构。要求在大修改造后，加工时无异响抖动、过载报警，满足该工序的加工工艺要求，加工节拍不低于现有节拍</w:t>
      </w:r>
      <w:r>
        <w:rPr>
          <w:rFonts w:hint="eastAsia" w:ascii="宋体" w:hAnsi="宋体"/>
          <w:sz w:val="24"/>
          <w:szCs w:val="21"/>
        </w:rPr>
        <w:t>。</w:t>
      </w:r>
    </w:p>
    <w:p w14:paraId="76C048D2">
      <w:pPr>
        <w:spacing w:line="360" w:lineRule="auto"/>
        <w:ind w:firstLine="480" w:firstLineChars="200"/>
        <w:rPr>
          <w:rFonts w:ascii="宋体" w:hAnsi="宋体"/>
          <w:sz w:val="24"/>
          <w:szCs w:val="21"/>
        </w:rPr>
      </w:pPr>
      <w:r>
        <w:rPr>
          <w:rFonts w:hint="eastAsia" w:ascii="宋体" w:hAnsi="宋体"/>
          <w:sz w:val="24"/>
          <w:szCs w:val="21"/>
        </w:rPr>
        <w:t>2.2供货地点：本项目建设场地。</w:t>
      </w:r>
    </w:p>
    <w:p w14:paraId="45E5AAA4">
      <w:pPr>
        <w:spacing w:line="360" w:lineRule="auto"/>
        <w:ind w:firstLine="480" w:firstLineChars="200"/>
        <w:rPr>
          <w:rFonts w:ascii="宋体" w:hAnsi="宋体"/>
          <w:sz w:val="24"/>
          <w:szCs w:val="21"/>
        </w:rPr>
      </w:pPr>
      <w:r>
        <w:rPr>
          <w:rFonts w:hint="eastAsia" w:ascii="宋体" w:hAnsi="宋体"/>
          <w:sz w:val="24"/>
          <w:szCs w:val="21"/>
        </w:rPr>
        <w:t>2.3供货时间：本项目由乙方负责，包括设计、制造、运输、卸货、拆箱、就位、安装、调试、培训、陪产、售后等一揽子为交钥匙工程，于2</w:t>
      </w:r>
      <w:r>
        <w:rPr>
          <w:rFonts w:ascii="宋体" w:hAnsi="宋体"/>
          <w:sz w:val="24"/>
          <w:szCs w:val="21"/>
        </w:rPr>
        <w:t>02</w:t>
      </w:r>
      <w:r>
        <w:rPr>
          <w:rFonts w:hint="eastAsia" w:ascii="宋体" w:hAnsi="宋体"/>
          <w:sz w:val="24"/>
          <w:szCs w:val="21"/>
          <w:lang w:val="en-US" w:eastAsia="zh-CN"/>
        </w:rPr>
        <w:t>6</w:t>
      </w:r>
      <w:r>
        <w:rPr>
          <w:rFonts w:ascii="宋体" w:hAnsi="宋体"/>
          <w:sz w:val="24"/>
          <w:szCs w:val="21"/>
        </w:rPr>
        <w:t>年</w:t>
      </w:r>
      <w:r>
        <w:rPr>
          <w:rFonts w:hint="eastAsia" w:ascii="宋体" w:hAnsi="宋体"/>
          <w:sz w:val="24"/>
          <w:szCs w:val="21"/>
          <w:lang w:val="en-US" w:eastAsia="zh-CN"/>
        </w:rPr>
        <w:t>11</w:t>
      </w:r>
      <w:r>
        <w:rPr>
          <w:rFonts w:hint="eastAsia" w:ascii="宋体" w:hAnsi="宋体"/>
          <w:sz w:val="24"/>
          <w:szCs w:val="21"/>
        </w:rPr>
        <w:t>月</w:t>
      </w:r>
      <w:r>
        <w:rPr>
          <w:rFonts w:hint="eastAsia" w:ascii="宋体" w:hAnsi="宋体"/>
          <w:sz w:val="24"/>
          <w:szCs w:val="21"/>
          <w:lang w:val="en-US" w:eastAsia="zh-CN"/>
        </w:rPr>
        <w:t>30</w:t>
      </w:r>
      <w:r>
        <w:rPr>
          <w:rFonts w:hint="eastAsia" w:ascii="宋体" w:hAnsi="宋体"/>
          <w:sz w:val="24"/>
          <w:szCs w:val="21"/>
        </w:rPr>
        <w:t>日前完成安装、调试，交付甲方使用。</w:t>
      </w:r>
    </w:p>
    <w:p w14:paraId="0B8EEF2A">
      <w:pPr>
        <w:numPr>
          <w:ilvl w:val="0"/>
          <w:numId w:val="29"/>
        </w:numPr>
        <w:spacing w:line="360" w:lineRule="auto"/>
        <w:rPr>
          <w:rFonts w:hint="eastAsia" w:ascii="宋体" w:hAnsi="宋体"/>
          <w:b/>
          <w:sz w:val="24"/>
          <w:szCs w:val="21"/>
        </w:rPr>
      </w:pPr>
      <w:r>
        <w:rPr>
          <w:rFonts w:hint="eastAsia" w:ascii="宋体" w:hAnsi="宋体"/>
          <w:b/>
          <w:sz w:val="24"/>
          <w:szCs w:val="21"/>
        </w:rPr>
        <w:t>技术要求</w:t>
      </w:r>
    </w:p>
    <w:p w14:paraId="0301F490">
      <w:pPr>
        <w:adjustRightInd w:val="0"/>
        <w:snapToGrid w:val="0"/>
        <w:spacing w:line="360" w:lineRule="auto"/>
        <w:rPr>
          <w:rFonts w:ascii="宋体" w:hAnsi="宋体"/>
          <w:color w:val="000000"/>
          <w:sz w:val="24"/>
          <w:szCs w:val="21"/>
        </w:rPr>
      </w:pPr>
      <w:r>
        <w:rPr>
          <w:rFonts w:hint="eastAsia" w:ascii="宋体" w:hAnsi="宋体"/>
          <w:sz w:val="24"/>
        </w:rPr>
        <w:t>3.1</w:t>
      </w:r>
      <w:r>
        <w:rPr>
          <w:rFonts w:hint="eastAsia" w:ascii="宋体" w:hAnsi="宋体"/>
          <w:sz w:val="24"/>
          <w:lang w:val="en-US" w:eastAsia="zh-CN"/>
        </w:rPr>
        <w:t>大修改造</w:t>
      </w:r>
      <w:r>
        <w:rPr>
          <w:rFonts w:hint="eastAsia" w:ascii="宋体" w:hAnsi="宋体"/>
          <w:color w:val="000000"/>
          <w:sz w:val="24"/>
          <w:szCs w:val="21"/>
        </w:rPr>
        <w:t>后</w:t>
      </w:r>
      <w:r>
        <w:rPr>
          <w:rFonts w:hint="eastAsia" w:ascii="宋体" w:hAnsi="宋体"/>
          <w:color w:val="000000"/>
          <w:sz w:val="24"/>
          <w:szCs w:val="21"/>
          <w:lang w:val="en-US" w:eastAsia="zh-CN"/>
        </w:rPr>
        <w:t>的镗头、新Y轴滑台、新X轴滑台、新拉镗补偿机构安装完成后</w:t>
      </w:r>
      <w:r>
        <w:rPr>
          <w:rFonts w:hint="eastAsia" w:ascii="宋体" w:hAnsi="宋体"/>
          <w:color w:val="000000"/>
          <w:sz w:val="24"/>
          <w:szCs w:val="21"/>
        </w:rPr>
        <w:t>能够与该机床兼容匹配</w:t>
      </w:r>
      <w:r>
        <w:rPr>
          <w:rFonts w:hint="eastAsia" w:ascii="宋体" w:hAnsi="宋体"/>
          <w:color w:val="000000"/>
          <w:sz w:val="24"/>
          <w:szCs w:val="21"/>
          <w:lang w:eastAsia="zh-CN"/>
        </w:rPr>
        <w:t>，</w:t>
      </w:r>
      <w:r>
        <w:rPr>
          <w:rFonts w:hint="eastAsia" w:ascii="宋体" w:hAnsi="宋体"/>
          <w:color w:val="000000"/>
          <w:sz w:val="24"/>
          <w:szCs w:val="21"/>
          <w:lang w:val="en-US" w:eastAsia="zh-CN"/>
        </w:rPr>
        <w:t>与其他部件无干涉</w:t>
      </w:r>
      <w:r>
        <w:rPr>
          <w:rFonts w:hint="eastAsia" w:ascii="宋体" w:hAnsi="宋体"/>
          <w:color w:val="000000"/>
          <w:sz w:val="24"/>
          <w:szCs w:val="21"/>
        </w:rPr>
        <w:t>；</w:t>
      </w:r>
    </w:p>
    <w:p w14:paraId="3A90C964">
      <w:pPr>
        <w:adjustRightInd w:val="0"/>
        <w:snapToGrid w:val="0"/>
        <w:spacing w:line="360" w:lineRule="auto"/>
        <w:rPr>
          <w:rFonts w:hint="eastAsia" w:ascii="宋体" w:hAnsi="宋体"/>
          <w:sz w:val="24"/>
        </w:rPr>
      </w:pPr>
      <w:r>
        <w:rPr>
          <w:rFonts w:hint="eastAsia" w:ascii="宋体" w:hAnsi="宋体"/>
          <w:color w:val="000000"/>
          <w:sz w:val="24"/>
          <w:szCs w:val="21"/>
        </w:rPr>
        <w:t>3</w:t>
      </w:r>
      <w:r>
        <w:rPr>
          <w:rFonts w:ascii="宋体" w:hAnsi="宋体"/>
          <w:color w:val="000000"/>
          <w:sz w:val="24"/>
          <w:szCs w:val="21"/>
        </w:rPr>
        <w:t>.2</w:t>
      </w:r>
      <w:r>
        <w:rPr>
          <w:rFonts w:hint="eastAsia" w:ascii="宋体" w:hAnsi="宋体"/>
          <w:color w:val="000000"/>
          <w:sz w:val="24"/>
          <w:szCs w:val="21"/>
          <w:lang w:val="en-US" w:eastAsia="zh-CN"/>
        </w:rPr>
        <w:t>维修改造的工位加工时无异响和过载的情况</w:t>
      </w:r>
      <w:r>
        <w:rPr>
          <w:rFonts w:hint="eastAsia" w:ascii="宋体" w:hAnsi="宋体"/>
          <w:color w:val="000000"/>
          <w:sz w:val="24"/>
          <w:szCs w:val="21"/>
        </w:rPr>
        <w:t>；</w:t>
      </w:r>
    </w:p>
    <w:p w14:paraId="1CA514AA">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lang w:val="en-US" w:eastAsia="zh-CN"/>
        </w:rPr>
        <w:t>维修改造后的设备能达到原厂精度</w:t>
      </w:r>
      <w:r>
        <w:rPr>
          <w:rFonts w:hint="eastAsia" w:ascii="宋体" w:hAnsi="宋体"/>
          <w:sz w:val="24"/>
        </w:rPr>
        <w:t>；</w:t>
      </w:r>
    </w:p>
    <w:p w14:paraId="68CED16E">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4</w:t>
      </w:r>
      <w:r>
        <w:rPr>
          <w:rFonts w:hint="eastAsia" w:ascii="宋体" w:hAnsi="宋体"/>
          <w:sz w:val="24"/>
          <w:lang w:val="en-US" w:eastAsia="zh-CN"/>
        </w:rPr>
        <w:t>维修改造后，需连续加工200件，且加工精度</w:t>
      </w:r>
      <w:r>
        <w:rPr>
          <w:rFonts w:hint="eastAsia" w:ascii="宋体" w:hAnsi="宋体"/>
          <w:color w:val="000000"/>
          <w:sz w:val="24"/>
          <w:szCs w:val="21"/>
          <w:lang w:val="en-US" w:eastAsia="zh-CN"/>
        </w:rPr>
        <w:t>满足该工序的加工工艺要求</w:t>
      </w:r>
      <w:r>
        <w:rPr>
          <w:rFonts w:hint="eastAsia" w:ascii="宋体" w:hAnsi="宋体"/>
          <w:sz w:val="24"/>
        </w:rPr>
        <w:t>；</w:t>
      </w:r>
    </w:p>
    <w:p w14:paraId="5617EABB">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5</w:t>
      </w:r>
      <w:r>
        <w:rPr>
          <w:rFonts w:hint="eastAsia" w:ascii="宋体" w:hAnsi="宋体"/>
          <w:sz w:val="24"/>
          <w:lang w:val="en-US" w:eastAsia="zh-CN"/>
        </w:rPr>
        <w:t>该工位维修改造后节拍不低于300秒</w:t>
      </w:r>
      <w:r>
        <w:rPr>
          <w:rFonts w:hint="eastAsia" w:ascii="宋体" w:hAnsi="宋体"/>
          <w:sz w:val="24"/>
        </w:rPr>
        <w:t>；</w:t>
      </w:r>
    </w:p>
    <w:p w14:paraId="3F1F9BB2">
      <w:pPr>
        <w:adjustRightInd w:val="0"/>
        <w:snapToGrid w:val="0"/>
        <w:spacing w:line="360" w:lineRule="auto"/>
        <w:rPr>
          <w:rFonts w:hint="default" w:ascii="宋体" w:hAnsi="宋体" w:eastAsia="宋体"/>
          <w:sz w:val="24"/>
          <w:lang w:val="en-US" w:eastAsia="zh-CN"/>
        </w:rPr>
      </w:pPr>
      <w:r>
        <w:rPr>
          <w:rFonts w:hint="eastAsia" w:ascii="宋体" w:hAnsi="宋体"/>
          <w:sz w:val="24"/>
          <w:lang w:val="en-US" w:eastAsia="zh-CN"/>
        </w:rPr>
        <w:t>3.6该项目现场施工周期不得超过10天。</w:t>
      </w:r>
    </w:p>
    <w:p w14:paraId="1B02300C">
      <w:pPr>
        <w:adjustRightInd w:val="0"/>
        <w:snapToGrid w:val="0"/>
        <w:spacing w:line="440" w:lineRule="exact"/>
        <w:rPr>
          <w:rFonts w:hint="eastAsia" w:ascii="宋体" w:hAnsi="宋体"/>
          <w:b/>
          <w:sz w:val="24"/>
          <w:szCs w:val="21"/>
        </w:rPr>
      </w:pPr>
      <w:r>
        <w:rPr>
          <w:rFonts w:hint="eastAsia" w:ascii="宋体" w:hAnsi="宋体"/>
          <w:b/>
          <w:sz w:val="24"/>
          <w:szCs w:val="21"/>
        </w:rPr>
        <w:t>四、培训及服务</w:t>
      </w:r>
    </w:p>
    <w:p w14:paraId="677058B7">
      <w:pPr>
        <w:adjustRightInd w:val="0"/>
        <w:snapToGrid w:val="0"/>
        <w:spacing w:line="360" w:lineRule="auto"/>
        <w:rPr>
          <w:rFonts w:hint="eastAsia"/>
          <w:sz w:val="24"/>
        </w:rPr>
      </w:pPr>
      <w:r>
        <w:rPr>
          <w:sz w:val="24"/>
        </w:rPr>
        <w:t>4.1</w:t>
      </w:r>
      <w:r>
        <w:rPr>
          <w:rFonts w:hint="eastAsia"/>
          <w:sz w:val="24"/>
        </w:rPr>
        <w:t>技术培训及服务</w:t>
      </w:r>
    </w:p>
    <w:p w14:paraId="7D9667BF">
      <w:pPr>
        <w:adjustRightInd w:val="0"/>
        <w:snapToGrid w:val="0"/>
        <w:spacing w:line="360" w:lineRule="auto"/>
        <w:rPr>
          <w:rFonts w:hint="eastAsia"/>
          <w:sz w:val="24"/>
        </w:rPr>
      </w:pPr>
      <w:r>
        <w:rPr>
          <w:sz w:val="24"/>
        </w:rPr>
        <w:t>4.1.1</w:t>
      </w:r>
      <w:r>
        <w:rPr>
          <w:rFonts w:hint="eastAsia"/>
          <w:sz w:val="24"/>
        </w:rPr>
        <w:t>乙方负责免费对甲方工程技术、维修、操作人员提供相关的技术指导和培训，对乙方生产制造中涉及到的理论、技术、操作、维修等方面的技术问题进行讲解。</w:t>
      </w:r>
    </w:p>
    <w:p w14:paraId="4AFA4B87">
      <w:pPr>
        <w:adjustRightInd w:val="0"/>
        <w:snapToGrid w:val="0"/>
        <w:spacing w:line="360" w:lineRule="auto"/>
        <w:rPr>
          <w:rFonts w:hint="eastAsia"/>
          <w:sz w:val="24"/>
        </w:rPr>
      </w:pPr>
      <w:r>
        <w:rPr>
          <w:sz w:val="24"/>
        </w:rPr>
        <w:t>4.1.2</w:t>
      </w:r>
      <w:r>
        <w:rPr>
          <w:rFonts w:hint="eastAsia"/>
          <w:sz w:val="24"/>
        </w:rPr>
        <w:t>乙方负责在甲方货物（或设备）使用现场，进行免费的技术指导和培训，并接受甲方有关人员的技术咨询。</w:t>
      </w:r>
    </w:p>
    <w:p w14:paraId="37676EE1">
      <w:pPr>
        <w:adjustRightInd w:val="0"/>
        <w:snapToGrid w:val="0"/>
        <w:spacing w:line="360" w:lineRule="auto"/>
        <w:rPr>
          <w:rFonts w:hint="eastAsia"/>
          <w:sz w:val="24"/>
        </w:rPr>
      </w:pPr>
      <w:r>
        <w:rPr>
          <w:sz w:val="24"/>
        </w:rPr>
        <w:t>4.1.3</w:t>
      </w:r>
      <w:r>
        <w:rPr>
          <w:rFonts w:hint="eastAsia"/>
          <w:sz w:val="24"/>
        </w:rPr>
        <w:t>乙方免费提供</w:t>
      </w:r>
      <w:r>
        <w:rPr>
          <w:sz w:val="24"/>
        </w:rPr>
        <w:t>2</w:t>
      </w:r>
      <w:r>
        <w:rPr>
          <w:rFonts w:hint="eastAsia"/>
          <w:sz w:val="24"/>
        </w:rPr>
        <w:t>份培训资料。</w:t>
      </w:r>
    </w:p>
    <w:p w14:paraId="5739CF58">
      <w:pPr>
        <w:adjustRightInd w:val="0"/>
        <w:snapToGrid w:val="0"/>
        <w:spacing w:line="360" w:lineRule="auto"/>
        <w:rPr>
          <w:rFonts w:hint="eastAsia"/>
          <w:sz w:val="24"/>
        </w:rPr>
      </w:pPr>
      <w:r>
        <w:rPr>
          <w:sz w:val="24"/>
        </w:rPr>
        <w:t>4.1.4</w:t>
      </w:r>
      <w:r>
        <w:rPr>
          <w:rFonts w:hint="eastAsia"/>
          <w:sz w:val="24"/>
        </w:rPr>
        <w:t>乙方按要求免费协助和提供甲方所需的、与货物（或设备）有关的工程设计资料、技术咨询等。</w:t>
      </w:r>
    </w:p>
    <w:p w14:paraId="08088D06">
      <w:pPr>
        <w:adjustRightInd w:val="0"/>
        <w:snapToGrid w:val="0"/>
        <w:spacing w:line="360" w:lineRule="auto"/>
        <w:rPr>
          <w:rFonts w:hint="eastAsia"/>
          <w:sz w:val="24"/>
        </w:rPr>
      </w:pPr>
      <w:r>
        <w:rPr>
          <w:sz w:val="24"/>
        </w:rPr>
        <w:t>4.1.5</w:t>
      </w:r>
      <w:r>
        <w:rPr>
          <w:rFonts w:hint="eastAsia"/>
          <w:sz w:val="24"/>
        </w:rPr>
        <w:t>乙方负责制定对甲方人员在运行、维修和试验等方面的培训计划，并有专人负责实施培训计划，负责指导甲方受培训人员正确理解设计和制造意图，认识设备的特点和特性，掌握在运行、维修和使用管理中应遵守的规则等方面的综合知识。</w:t>
      </w:r>
    </w:p>
    <w:p w14:paraId="0E153D02">
      <w:pPr>
        <w:adjustRightInd w:val="0"/>
        <w:snapToGrid w:val="0"/>
        <w:spacing w:line="360" w:lineRule="auto"/>
        <w:rPr>
          <w:rFonts w:hint="eastAsia"/>
          <w:sz w:val="24"/>
        </w:rPr>
      </w:pPr>
      <w:r>
        <w:rPr>
          <w:sz w:val="24"/>
        </w:rPr>
        <w:t>4.2</w:t>
      </w:r>
      <w:r>
        <w:rPr>
          <w:rFonts w:hint="eastAsia"/>
          <w:sz w:val="24"/>
        </w:rPr>
        <w:t>安装调试服务</w:t>
      </w:r>
    </w:p>
    <w:p w14:paraId="70205DF0">
      <w:pPr>
        <w:adjustRightInd w:val="0"/>
        <w:snapToGrid w:val="0"/>
        <w:spacing w:line="360" w:lineRule="auto"/>
        <w:rPr>
          <w:rFonts w:hint="eastAsia"/>
          <w:sz w:val="24"/>
        </w:rPr>
      </w:pPr>
      <w:r>
        <w:rPr>
          <w:rFonts w:hint="eastAsia"/>
          <w:sz w:val="24"/>
        </w:rPr>
        <w:t>乙方负责安装调试，甲方予以积极配合，若因乙方安装调试问题导致刀具损失及工件报废，乙方须承担损失费用</w:t>
      </w:r>
    </w:p>
    <w:p w14:paraId="51EFD3FF">
      <w:pPr>
        <w:adjustRightInd w:val="0"/>
        <w:snapToGrid w:val="0"/>
        <w:spacing w:line="360" w:lineRule="auto"/>
        <w:rPr>
          <w:rFonts w:hint="eastAsia"/>
          <w:sz w:val="24"/>
        </w:rPr>
      </w:pPr>
      <w:r>
        <w:rPr>
          <w:sz w:val="24"/>
        </w:rPr>
        <w:t>4.3</w:t>
      </w:r>
      <w:r>
        <w:rPr>
          <w:rFonts w:hint="eastAsia"/>
          <w:sz w:val="24"/>
        </w:rPr>
        <w:t>售后服务</w:t>
      </w:r>
    </w:p>
    <w:p w14:paraId="415C46C6">
      <w:pPr>
        <w:adjustRightInd w:val="0"/>
        <w:snapToGrid w:val="0"/>
        <w:spacing w:line="360" w:lineRule="auto"/>
        <w:rPr>
          <w:rFonts w:hint="eastAsia"/>
          <w:sz w:val="24"/>
        </w:rPr>
      </w:pPr>
      <w:r>
        <w:rPr>
          <w:sz w:val="24"/>
        </w:rPr>
        <w:t>4.</w:t>
      </w:r>
      <w:r>
        <w:rPr>
          <w:rFonts w:hint="eastAsia"/>
          <w:sz w:val="24"/>
        </w:rPr>
        <w:t>3.1所有的售后服务均由乙方受理。如果发生问题乙方应当在2小时内予以答复。</w:t>
      </w:r>
    </w:p>
    <w:p w14:paraId="542CE937">
      <w:pPr>
        <w:adjustRightInd w:val="0"/>
        <w:snapToGrid w:val="0"/>
        <w:spacing w:line="360" w:lineRule="auto"/>
        <w:rPr>
          <w:rFonts w:hint="eastAsia"/>
          <w:sz w:val="24"/>
        </w:rPr>
      </w:pPr>
      <w:r>
        <w:rPr>
          <w:sz w:val="24"/>
        </w:rPr>
        <w:t>4.</w:t>
      </w:r>
      <w:r>
        <w:rPr>
          <w:rFonts w:hint="eastAsia"/>
          <w:sz w:val="24"/>
        </w:rPr>
        <w:t>3.2如发现所提供的货物（或设备）存在问题，需要乙方解决或配合解决时，乙方应在接到通知后</w:t>
      </w:r>
      <w:r>
        <w:rPr>
          <w:sz w:val="24"/>
        </w:rPr>
        <w:t>12</w:t>
      </w:r>
      <w:r>
        <w:rPr>
          <w:rFonts w:hint="eastAsia"/>
          <w:sz w:val="24"/>
        </w:rPr>
        <w:t>小时内派相关人员到达现场；</w:t>
      </w:r>
    </w:p>
    <w:p w14:paraId="56FBA1FD">
      <w:pPr>
        <w:adjustRightInd w:val="0"/>
        <w:snapToGrid w:val="0"/>
        <w:spacing w:line="360" w:lineRule="auto"/>
        <w:rPr>
          <w:rFonts w:hint="eastAsia"/>
          <w:sz w:val="24"/>
        </w:rPr>
      </w:pPr>
      <w:r>
        <w:rPr>
          <w:sz w:val="24"/>
        </w:rPr>
        <w:t>4.</w:t>
      </w:r>
      <w:r>
        <w:rPr>
          <w:rFonts w:hint="eastAsia"/>
          <w:sz w:val="24"/>
        </w:rPr>
        <w:t>3.3乙方派往甲方生产现场的人员，应具有较高的业务素质，为甲方提供最佳的服务。</w:t>
      </w:r>
    </w:p>
    <w:p w14:paraId="717D4677">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 xml:space="preserve">五、质保期 </w:t>
      </w:r>
    </w:p>
    <w:p w14:paraId="5B649959">
      <w:pPr>
        <w:pStyle w:val="65"/>
        <w:spacing w:line="360" w:lineRule="auto"/>
        <w:ind w:firstLine="0" w:firstLineChars="0"/>
        <w:rPr>
          <w:rFonts w:hint="eastAsia" w:ascii="宋体" w:hAnsi="宋体"/>
          <w:sz w:val="24"/>
        </w:rPr>
      </w:pPr>
      <w:r>
        <w:rPr>
          <w:rFonts w:hint="eastAsia" w:ascii="宋体" w:hAnsi="宋体"/>
          <w:sz w:val="24"/>
        </w:rPr>
        <w:t>全部供货范围内的设备、材料、零配件和工器具等，其质保期自终验收签字生效之日起  12个月。</w:t>
      </w:r>
    </w:p>
    <w:p w14:paraId="68103B22">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六、其他</w:t>
      </w:r>
    </w:p>
    <w:p w14:paraId="27200B97">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.1 乙方承诺对参与该项目所获得的与甲方产品相关的所有信息都予以保密，并承担与此相关的所有法律责任。</w:t>
      </w:r>
    </w:p>
    <w:p w14:paraId="2B7E60C6">
      <w:pPr>
        <w:spacing w:line="360" w:lineRule="auto"/>
        <w:jc w:val="left"/>
        <w:rPr>
          <w:rFonts w:hint="eastAsia"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2</w:t>
      </w:r>
      <w:r>
        <w:rPr>
          <w:rFonts w:hint="eastAsia" w:ascii="宋体" w:hAnsi="宋体"/>
          <w:color w:val="000000"/>
          <w:sz w:val="24"/>
          <w:szCs w:val="21"/>
        </w:rPr>
        <w:t>其他未尽事宜由甲乙双方协商解决。</w:t>
      </w:r>
    </w:p>
    <w:p w14:paraId="64C3AFD1">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3</w:t>
      </w:r>
      <w:r>
        <w:rPr>
          <w:rFonts w:hint="eastAsia" w:ascii="宋体" w:hAnsi="宋体"/>
          <w:color w:val="000000"/>
          <w:sz w:val="24"/>
          <w:szCs w:val="21"/>
        </w:rPr>
        <w:t>本协议一式四份，甲方三份，乙方一份，双方签字后，随合同的生效而生效。</w:t>
      </w:r>
    </w:p>
    <w:p w14:paraId="28A145AA">
      <w:pPr>
        <w:widowControl/>
        <w:autoSpaceDE w:val="0"/>
        <w:autoSpaceDN w:val="0"/>
        <w:textAlignment w:val="bottom"/>
        <w:rPr>
          <w:rFonts w:hint="eastAsia" w:ascii="黑体" w:hAnsi="黑体" w:eastAsia="黑体" w:cs="Americana BT"/>
          <w:color w:val="FF0000"/>
          <w:sz w:val="24"/>
        </w:rPr>
      </w:pPr>
    </w:p>
    <w:p w14:paraId="7AE4AF7D">
      <w:pPr>
        <w:spacing w:line="360" w:lineRule="auto"/>
        <w:rPr>
          <w:rFonts w:ascii="宋体" w:hAnsi="宋体"/>
          <w:sz w:val="24"/>
        </w:rPr>
      </w:pPr>
      <w:r>
        <w:rPr>
          <w:rFonts w:hint="eastAsia" w:ascii="宋体" w:hAnsi="宋体"/>
          <w:sz w:val="24"/>
        </w:rPr>
        <w:t>甲方:中国重汽集团杭州发动机有限公司</w:t>
      </w:r>
      <w:r>
        <w:rPr>
          <w:rFonts w:ascii="宋体" w:hAnsi="宋体"/>
          <w:sz w:val="24"/>
        </w:rPr>
        <w:t xml:space="preserve">  </w:t>
      </w:r>
      <w:r>
        <w:rPr>
          <w:rFonts w:hint="eastAsia" w:ascii="宋体" w:hAnsi="宋体"/>
          <w:sz w:val="24"/>
        </w:rPr>
        <w:t>乙方:</w:t>
      </w:r>
    </w:p>
    <w:p w14:paraId="43B14FE4">
      <w:pPr>
        <w:spacing w:line="360" w:lineRule="auto"/>
        <w:rPr>
          <w:rFonts w:ascii="宋体" w:hAnsi="宋体"/>
          <w:sz w:val="24"/>
          <w:szCs w:val="28"/>
        </w:rPr>
      </w:pPr>
      <w:r>
        <w:rPr>
          <w:rFonts w:hint="eastAsia" w:ascii="宋体" w:hAnsi="宋体"/>
          <w:sz w:val="24"/>
          <w:szCs w:val="28"/>
        </w:rPr>
        <w:t>代表：</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代表：</w:t>
      </w:r>
    </w:p>
    <w:p w14:paraId="4FB4D3E7">
      <w:pPr>
        <w:spacing w:line="360" w:lineRule="auto"/>
        <w:rPr>
          <w:rFonts w:hint="eastAsia" w:ascii="宋体" w:hAnsi="宋体"/>
          <w:sz w:val="24"/>
          <w:szCs w:val="28"/>
        </w:rPr>
      </w:pPr>
    </w:p>
    <w:p w14:paraId="5D3D8E0A">
      <w:pPr>
        <w:spacing w:line="360" w:lineRule="auto"/>
        <w:rPr>
          <w:rFonts w:hint="eastAsia" w:ascii="宋体" w:hAnsi="宋体"/>
          <w:sz w:val="24"/>
          <w:szCs w:val="28"/>
        </w:rPr>
      </w:pPr>
      <w:r>
        <w:rPr>
          <w:rFonts w:hint="eastAsia" w:ascii="宋体" w:hAnsi="宋体"/>
          <w:sz w:val="24"/>
          <w:szCs w:val="28"/>
        </w:rPr>
        <w:t>日期：</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日期：</w:t>
      </w:r>
    </w:p>
    <w:p w14:paraId="35D055FC">
      <w:pPr>
        <w:pStyle w:val="73"/>
        <w:jc w:val="center"/>
        <w:rPr>
          <w:rFonts w:hint="eastAsia"/>
        </w:rPr>
      </w:pPr>
    </w:p>
    <w:p w14:paraId="094DA419">
      <w:pPr>
        <w:pStyle w:val="73"/>
        <w:jc w:val="center"/>
        <w:rPr>
          <w:rFonts w:hint="eastAsia"/>
        </w:rPr>
      </w:pPr>
    </w:p>
    <w:p w14:paraId="7309FB4E">
      <w:pPr>
        <w:pStyle w:val="73"/>
        <w:jc w:val="center"/>
        <w:rPr>
          <w:rFonts w:hint="eastAsia"/>
        </w:rPr>
      </w:pPr>
    </w:p>
    <w:p w14:paraId="34207619">
      <w:pPr>
        <w:pStyle w:val="73"/>
        <w:jc w:val="center"/>
        <w:rPr>
          <w:rFonts w:hint="eastAsia"/>
        </w:rPr>
      </w:pPr>
    </w:p>
    <w:p w14:paraId="38DAE0C8">
      <w:pPr>
        <w:pStyle w:val="73"/>
        <w:jc w:val="center"/>
        <w:rPr>
          <w:rFonts w:hint="eastAsia"/>
        </w:rPr>
      </w:pPr>
    </w:p>
    <w:p w14:paraId="79BC9C34">
      <w:pPr>
        <w:pStyle w:val="73"/>
        <w:jc w:val="center"/>
        <w:rPr>
          <w:rFonts w:hint="eastAsia"/>
        </w:rPr>
      </w:pPr>
    </w:p>
    <w:p w14:paraId="7BA488FF">
      <w:pPr>
        <w:pStyle w:val="73"/>
        <w:jc w:val="center"/>
        <w:rPr>
          <w:rFonts w:hint="eastAsia"/>
        </w:rPr>
      </w:pPr>
    </w:p>
    <w:p w14:paraId="11BD2CA1">
      <w:pPr>
        <w:pStyle w:val="73"/>
        <w:jc w:val="center"/>
        <w:rPr>
          <w:rFonts w:hint="eastAsia"/>
        </w:rPr>
      </w:pPr>
    </w:p>
    <w:p w14:paraId="01658BDD">
      <w:pPr>
        <w:pStyle w:val="73"/>
        <w:jc w:val="center"/>
        <w:rPr>
          <w:rFonts w:hint="eastAsia"/>
        </w:rPr>
      </w:pPr>
    </w:p>
    <w:p w14:paraId="5871DF53">
      <w:pPr>
        <w:pStyle w:val="73"/>
        <w:jc w:val="center"/>
        <w:rPr>
          <w:rFonts w:hint="eastAsia" w:eastAsia="黑体"/>
          <w:lang w:eastAsia="zh-CN"/>
        </w:rPr>
      </w:pPr>
      <w:r>
        <w:rPr>
          <w:rFonts w:hint="eastAsia"/>
        </w:rPr>
        <w:t>第三部分　合同主要条款</w:t>
      </w:r>
      <w:bookmarkEnd w:id="23"/>
      <w:bookmarkEnd w:id="24"/>
      <w:r>
        <w:rPr>
          <w:rFonts w:hint="eastAsia"/>
          <w:lang w:eastAsia="zh-CN"/>
        </w:rPr>
        <w:t>（</w:t>
      </w:r>
      <w:r>
        <w:rPr>
          <w:rFonts w:hint="eastAsia"/>
          <w:lang w:val="en-US" w:eastAsia="zh-CN"/>
        </w:rPr>
        <w:t>以实际签订为准</w:t>
      </w:r>
      <w:r>
        <w:rPr>
          <w:rFonts w:hint="eastAsia"/>
          <w:lang w:eastAsia="zh-CN"/>
        </w:rPr>
        <w:t>）</w:t>
      </w: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0FAF02A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3D11962">
      <w:pPr>
        <w:adjustRightInd w:val="0"/>
        <w:snapToGrid w:val="0"/>
        <w:spacing w:line="360" w:lineRule="auto"/>
        <w:jc w:val="left"/>
        <w:rPr>
          <w:rFonts w:ascii="宋体" w:hAnsi="宋体"/>
          <w:sz w:val="20"/>
        </w:rPr>
      </w:pPr>
    </w:p>
    <w:p w14:paraId="79256AB7">
      <w:pPr>
        <w:adjustRightInd w:val="0"/>
        <w:snapToGrid w:val="0"/>
        <w:spacing w:line="360" w:lineRule="auto"/>
        <w:jc w:val="left"/>
        <w:rPr>
          <w:rFonts w:ascii="宋体" w:hAnsi="宋体"/>
          <w:sz w:val="20"/>
        </w:rPr>
      </w:pPr>
    </w:p>
    <w:p w14:paraId="2228CB5D">
      <w:pPr>
        <w:adjustRightInd w:val="0"/>
        <w:snapToGrid w:val="0"/>
        <w:spacing w:line="360" w:lineRule="auto"/>
        <w:jc w:val="left"/>
        <w:rPr>
          <w:rFonts w:ascii="宋体" w:hAnsi="宋体"/>
          <w:sz w:val="20"/>
        </w:rPr>
      </w:pPr>
    </w:p>
    <w:p w14:paraId="56097360">
      <w:pPr>
        <w:adjustRightInd w:val="0"/>
        <w:snapToGrid w:val="0"/>
        <w:spacing w:line="360" w:lineRule="auto"/>
        <w:jc w:val="left"/>
        <w:rPr>
          <w:rFonts w:ascii="宋体" w:hAnsi="宋体"/>
          <w:sz w:val="20"/>
        </w:rPr>
      </w:pPr>
    </w:p>
    <w:p w14:paraId="4ECC851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301DB38E">
      <w:pPr>
        <w:adjustRightInd w:val="0"/>
        <w:snapToGrid w:val="0"/>
        <w:spacing w:line="360" w:lineRule="auto"/>
        <w:jc w:val="left"/>
        <w:rPr>
          <w:rFonts w:ascii="宋体" w:hAnsi="宋体"/>
          <w:b/>
          <w:sz w:val="36"/>
          <w:szCs w:val="36"/>
        </w:rPr>
      </w:pPr>
    </w:p>
    <w:p w14:paraId="3CF7344F">
      <w:pPr>
        <w:adjustRightInd w:val="0"/>
        <w:snapToGrid w:val="0"/>
        <w:spacing w:line="360" w:lineRule="auto"/>
        <w:jc w:val="left"/>
        <w:rPr>
          <w:rFonts w:ascii="宋体" w:hAnsi="宋体"/>
          <w:b/>
          <w:sz w:val="36"/>
          <w:szCs w:val="36"/>
        </w:rPr>
      </w:pPr>
    </w:p>
    <w:p w14:paraId="69B53CB8">
      <w:pPr>
        <w:adjustRightInd w:val="0"/>
        <w:snapToGrid w:val="0"/>
        <w:spacing w:line="360" w:lineRule="auto"/>
        <w:jc w:val="left"/>
        <w:rPr>
          <w:rFonts w:ascii="宋体" w:hAnsi="宋体"/>
          <w:b/>
          <w:sz w:val="36"/>
          <w:szCs w:val="36"/>
        </w:rPr>
      </w:pPr>
    </w:p>
    <w:p w14:paraId="2E206B16">
      <w:pPr>
        <w:adjustRightInd w:val="0"/>
        <w:snapToGrid w:val="0"/>
        <w:spacing w:line="360" w:lineRule="auto"/>
        <w:jc w:val="left"/>
        <w:rPr>
          <w:rFonts w:ascii="宋体" w:hAnsi="宋体"/>
          <w:b/>
          <w:sz w:val="36"/>
          <w:szCs w:val="36"/>
        </w:rPr>
      </w:pPr>
    </w:p>
    <w:p w14:paraId="4B0429AB">
      <w:pPr>
        <w:adjustRightInd w:val="0"/>
        <w:snapToGrid w:val="0"/>
        <w:spacing w:line="360" w:lineRule="auto"/>
        <w:jc w:val="left"/>
        <w:rPr>
          <w:rFonts w:ascii="宋体" w:hAnsi="宋体"/>
          <w:b/>
          <w:sz w:val="36"/>
          <w:szCs w:val="36"/>
        </w:rPr>
      </w:pPr>
    </w:p>
    <w:p w14:paraId="3D7F921F">
      <w:pPr>
        <w:adjustRightInd w:val="0"/>
        <w:snapToGrid w:val="0"/>
        <w:spacing w:line="360" w:lineRule="auto"/>
        <w:jc w:val="left"/>
        <w:rPr>
          <w:rFonts w:ascii="宋体" w:hAnsi="宋体"/>
          <w:b/>
          <w:sz w:val="36"/>
          <w:szCs w:val="36"/>
        </w:rPr>
      </w:pPr>
    </w:p>
    <w:p w14:paraId="4FDDBE31">
      <w:pPr>
        <w:adjustRightInd w:val="0"/>
        <w:snapToGrid w:val="0"/>
        <w:spacing w:line="360" w:lineRule="auto"/>
        <w:jc w:val="left"/>
        <w:rPr>
          <w:rFonts w:ascii="宋体" w:hAnsi="宋体"/>
          <w:b/>
          <w:sz w:val="36"/>
          <w:szCs w:val="36"/>
        </w:rPr>
      </w:pPr>
    </w:p>
    <w:p w14:paraId="724D6A4C">
      <w:pPr>
        <w:adjustRightInd w:val="0"/>
        <w:snapToGrid w:val="0"/>
        <w:spacing w:line="360" w:lineRule="auto"/>
        <w:jc w:val="left"/>
        <w:rPr>
          <w:rFonts w:ascii="宋体" w:hAnsi="宋体"/>
          <w:b/>
          <w:sz w:val="36"/>
          <w:szCs w:val="36"/>
        </w:rPr>
      </w:pPr>
    </w:p>
    <w:p w14:paraId="791968C5">
      <w:pPr>
        <w:adjustRightInd w:val="0"/>
        <w:snapToGrid w:val="0"/>
        <w:spacing w:line="360" w:lineRule="auto"/>
        <w:jc w:val="left"/>
        <w:rPr>
          <w:rFonts w:ascii="宋体" w:hAnsi="宋体"/>
          <w:b/>
          <w:sz w:val="36"/>
          <w:szCs w:val="36"/>
        </w:rPr>
      </w:pPr>
    </w:p>
    <w:p w14:paraId="47ED9DD5">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0E94F1C0">
      <w:pPr>
        <w:adjustRightInd w:val="0"/>
        <w:snapToGrid w:val="0"/>
        <w:spacing w:line="360" w:lineRule="auto"/>
        <w:jc w:val="left"/>
        <w:rPr>
          <w:rFonts w:ascii="宋体" w:hAnsi="宋体"/>
          <w:b/>
          <w:sz w:val="28"/>
          <w:szCs w:val="36"/>
        </w:rPr>
      </w:pPr>
    </w:p>
    <w:p w14:paraId="5346E8E4">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D5487F8">
      <w:pPr>
        <w:adjustRightInd w:val="0"/>
        <w:snapToGrid w:val="0"/>
        <w:spacing w:line="360" w:lineRule="auto"/>
        <w:ind w:firstLine="1124" w:firstLineChars="400"/>
        <w:jc w:val="left"/>
        <w:rPr>
          <w:rFonts w:ascii="宋体" w:hAnsi="宋体"/>
          <w:b/>
          <w:sz w:val="28"/>
          <w:szCs w:val="36"/>
        </w:rPr>
      </w:pPr>
    </w:p>
    <w:p w14:paraId="063308B1">
      <w:pPr>
        <w:spacing w:line="360" w:lineRule="auto"/>
      </w:pPr>
    </w:p>
    <w:p w14:paraId="01814101">
      <w:pPr>
        <w:spacing w:line="360" w:lineRule="auto"/>
      </w:pP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5EAFD716">
      <w:pPr>
        <w:spacing w:line="360" w:lineRule="auto"/>
        <w:rPr>
          <w:rFonts w:ascii="宋体" w:hAnsi="宋体" w:cs="宋体"/>
          <w:bCs/>
          <w:sz w:val="22"/>
          <w:szCs w:val="22"/>
        </w:rPr>
      </w:pPr>
    </w:p>
    <w:p w14:paraId="0AA24FA8">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rPr>
      </w:pPr>
      <w:r>
        <w:rPr>
          <w:rFonts w:hint="eastAsia" w:ascii="宋体" w:hAnsi="宋体" w:cs="宋体"/>
          <w:b/>
          <w:sz w:val="20"/>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7AC11CCE">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38D17EEF">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033B63C6">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11443D6B">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738C393A">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0C288BBE">
            <w:pPr>
              <w:spacing w:line="360" w:lineRule="auto"/>
              <w:jc w:val="center"/>
              <w:rPr>
                <w:rFonts w:ascii="宋体" w:hAnsi="宋体" w:cs="宋体"/>
                <w:sz w:val="20"/>
              </w:rPr>
            </w:pPr>
            <w:r>
              <w:rPr>
                <w:rFonts w:hint="eastAsia" w:ascii="宋体" w:hAnsi="宋体" w:cs="宋体"/>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5A26A337">
            <w:pPr>
              <w:spacing w:line="360" w:lineRule="auto"/>
              <w:jc w:val="center"/>
              <w:rPr>
                <w:rFonts w:ascii="宋体" w:hAnsi="宋体" w:cs="宋体"/>
                <w:sz w:val="20"/>
              </w:rPr>
            </w:pPr>
          </w:p>
        </w:tc>
        <w:tc>
          <w:tcPr>
            <w:tcW w:w="1199" w:type="dxa"/>
            <w:vAlign w:val="center"/>
          </w:tcPr>
          <w:p w14:paraId="7FA1D3BB">
            <w:pPr>
              <w:spacing w:line="360" w:lineRule="auto"/>
              <w:jc w:val="center"/>
              <w:rPr>
                <w:rFonts w:ascii="宋体" w:hAnsi="宋体" w:cs="宋体"/>
                <w:sz w:val="20"/>
              </w:rPr>
            </w:pPr>
          </w:p>
        </w:tc>
        <w:tc>
          <w:tcPr>
            <w:tcW w:w="1523" w:type="dxa"/>
            <w:vAlign w:val="center"/>
          </w:tcPr>
          <w:p w14:paraId="16179356">
            <w:pPr>
              <w:spacing w:line="360" w:lineRule="auto"/>
              <w:jc w:val="center"/>
              <w:rPr>
                <w:rFonts w:ascii="宋体" w:hAnsi="宋体" w:cs="宋体"/>
                <w:sz w:val="20"/>
              </w:rPr>
            </w:pPr>
          </w:p>
        </w:tc>
        <w:tc>
          <w:tcPr>
            <w:tcW w:w="1535" w:type="dxa"/>
            <w:vAlign w:val="center"/>
          </w:tcPr>
          <w:p w14:paraId="5E21DFFA">
            <w:pPr>
              <w:spacing w:line="360" w:lineRule="auto"/>
              <w:jc w:val="center"/>
              <w:rPr>
                <w:rFonts w:ascii="宋体" w:hAnsi="宋体" w:cs="宋体"/>
                <w:sz w:val="20"/>
              </w:rPr>
            </w:pPr>
          </w:p>
        </w:tc>
        <w:tc>
          <w:tcPr>
            <w:tcW w:w="1111" w:type="dxa"/>
            <w:vAlign w:val="center"/>
          </w:tcPr>
          <w:p w14:paraId="6442964C">
            <w:pPr>
              <w:spacing w:line="360" w:lineRule="auto"/>
              <w:jc w:val="center"/>
              <w:rPr>
                <w:rFonts w:ascii="宋体" w:hAnsi="宋体" w:cs="宋体"/>
                <w:sz w:val="20"/>
              </w:rPr>
            </w:pPr>
          </w:p>
        </w:tc>
        <w:tc>
          <w:tcPr>
            <w:tcW w:w="1006" w:type="dxa"/>
            <w:vAlign w:val="center"/>
          </w:tcPr>
          <w:p w14:paraId="39161C3D">
            <w:pPr>
              <w:spacing w:line="360" w:lineRule="auto"/>
              <w:jc w:val="center"/>
              <w:rPr>
                <w:rFonts w:ascii="宋体" w:hAnsi="宋体" w:cs="宋体"/>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072D734E">
            <w:pPr>
              <w:spacing w:line="360" w:lineRule="auto"/>
              <w:jc w:val="center"/>
              <w:rPr>
                <w:rFonts w:ascii="宋体" w:hAnsi="宋体" w:cs="宋体"/>
                <w:sz w:val="20"/>
              </w:rPr>
            </w:pPr>
          </w:p>
        </w:tc>
        <w:tc>
          <w:tcPr>
            <w:tcW w:w="1199" w:type="dxa"/>
            <w:vAlign w:val="center"/>
          </w:tcPr>
          <w:p w14:paraId="5C0776AA">
            <w:pPr>
              <w:spacing w:line="360" w:lineRule="auto"/>
              <w:jc w:val="center"/>
              <w:rPr>
                <w:rFonts w:ascii="宋体" w:hAnsi="宋体" w:cs="宋体"/>
                <w:sz w:val="20"/>
              </w:rPr>
            </w:pPr>
          </w:p>
        </w:tc>
        <w:tc>
          <w:tcPr>
            <w:tcW w:w="1523" w:type="dxa"/>
            <w:vAlign w:val="center"/>
          </w:tcPr>
          <w:p w14:paraId="7C4E22EA">
            <w:pPr>
              <w:spacing w:line="360" w:lineRule="auto"/>
              <w:jc w:val="center"/>
              <w:rPr>
                <w:rFonts w:ascii="宋体" w:hAnsi="宋体" w:cs="宋体"/>
                <w:sz w:val="20"/>
              </w:rPr>
            </w:pPr>
          </w:p>
        </w:tc>
        <w:tc>
          <w:tcPr>
            <w:tcW w:w="1535" w:type="dxa"/>
            <w:vAlign w:val="center"/>
          </w:tcPr>
          <w:p w14:paraId="401795CB">
            <w:pPr>
              <w:spacing w:line="360" w:lineRule="auto"/>
              <w:jc w:val="center"/>
              <w:rPr>
                <w:rFonts w:ascii="宋体" w:hAnsi="宋体" w:cs="宋体"/>
                <w:sz w:val="20"/>
              </w:rPr>
            </w:pPr>
          </w:p>
        </w:tc>
        <w:tc>
          <w:tcPr>
            <w:tcW w:w="1111" w:type="dxa"/>
            <w:vAlign w:val="center"/>
          </w:tcPr>
          <w:p w14:paraId="5BD3D651">
            <w:pPr>
              <w:spacing w:line="360" w:lineRule="auto"/>
              <w:jc w:val="center"/>
              <w:rPr>
                <w:rFonts w:ascii="宋体" w:hAnsi="宋体" w:cs="宋体"/>
                <w:sz w:val="20"/>
              </w:rPr>
            </w:pPr>
          </w:p>
        </w:tc>
        <w:tc>
          <w:tcPr>
            <w:tcW w:w="1006" w:type="dxa"/>
            <w:vAlign w:val="center"/>
          </w:tcPr>
          <w:p w14:paraId="1047AFC1">
            <w:pPr>
              <w:spacing w:line="360" w:lineRule="auto"/>
              <w:jc w:val="center"/>
              <w:rPr>
                <w:rFonts w:ascii="宋体" w:hAnsi="宋体" w:cs="宋体"/>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2C1806D1">
            <w:pPr>
              <w:spacing w:line="360" w:lineRule="auto"/>
              <w:rPr>
                <w:rFonts w:ascii="宋体" w:hAnsi="宋体" w:cs="宋体"/>
                <w:sz w:val="20"/>
              </w:rPr>
            </w:pPr>
            <w:r>
              <w:rPr>
                <w:rFonts w:hint="eastAsia" w:ascii="宋体" w:hAnsi="宋体" w:cs="宋体"/>
                <w:sz w:val="20"/>
              </w:rPr>
              <w:t>小写：人民币【】</w:t>
            </w:r>
          </w:p>
          <w:p w14:paraId="690C095B">
            <w:pPr>
              <w:spacing w:line="360" w:lineRule="auto"/>
              <w:rPr>
                <w:rFonts w:ascii="宋体" w:hAnsi="宋体" w:cs="宋体"/>
                <w:sz w:val="20"/>
              </w:rPr>
            </w:pPr>
            <w:r>
              <w:rPr>
                <w:rFonts w:hint="eastAsia" w:ascii="宋体" w:hAnsi="宋体" w:cs="宋体"/>
                <w:sz w:val="20"/>
              </w:rPr>
              <w:t>大写: 【】</w:t>
            </w:r>
          </w:p>
          <w:p w14:paraId="72F5DA07">
            <w:pPr>
              <w:spacing w:line="360" w:lineRule="auto"/>
              <w:rPr>
                <w:rFonts w:eastAsia="仿宋_GB2312"/>
              </w:rPr>
            </w:pPr>
            <w:r>
              <w:rPr>
                <w:rFonts w:hint="eastAsia" w:ascii="宋体" w:hAnsi="宋体" w:cs="宋体"/>
                <w:sz w:val="20"/>
              </w:rPr>
              <w:t>税率：【】</w:t>
            </w:r>
          </w:p>
        </w:tc>
      </w:tr>
    </w:tbl>
    <w:p w14:paraId="3EFED113">
      <w:pPr>
        <w:spacing w:line="360" w:lineRule="auto"/>
        <w:rPr>
          <w:rFonts w:ascii="宋体" w:hAnsi="宋体" w:cs="宋体"/>
          <w:b/>
          <w:sz w:val="20"/>
        </w:rPr>
      </w:pPr>
      <w:r>
        <w:rPr>
          <w:rFonts w:hint="eastAsia" w:ascii="宋体" w:hAnsi="宋体" w:cs="宋体"/>
          <w:b/>
          <w:sz w:val="20"/>
        </w:rPr>
        <w:t>二、维修内容</w:t>
      </w:r>
    </w:p>
    <w:p w14:paraId="7DD7A91E">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56F1D51">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B94238E">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6F9B3E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4A52E5A1">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r>
        <w:rPr>
          <w:rFonts w:hint="eastAsia" w:ascii="宋体" w:hAnsi="宋体" w:cs="宋体"/>
          <w:sz w:val="20"/>
          <w:u w:val="single"/>
          <w:lang w:val="en-US" w:eastAsia="zh-CN"/>
        </w:rPr>
        <w:t>10天</w:t>
      </w:r>
      <w:r>
        <w:rPr>
          <w:rFonts w:hint="eastAsia" w:ascii="宋体" w:hAnsi="宋体" w:cs="宋体"/>
          <w:sz w:val="20"/>
          <w:u w:val="single"/>
        </w:rPr>
        <w:t xml:space="preserve">    </w:t>
      </w:r>
    </w:p>
    <w:p w14:paraId="72101AA1">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2B4EB6A9">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r>
        <w:rPr>
          <w:rFonts w:hint="eastAsia" w:ascii="宋体" w:hAnsi="宋体" w:cs="宋体"/>
          <w:sz w:val="20"/>
          <w:u w:val="single"/>
          <w:lang w:val="en-US" w:eastAsia="zh-CN"/>
        </w:rPr>
        <w:t>杭发公司</w:t>
      </w:r>
      <w:r>
        <w:rPr>
          <w:rFonts w:hint="eastAsia" w:ascii="宋体" w:hAnsi="宋体" w:cs="宋体"/>
          <w:sz w:val="20"/>
          <w:u w:val="single"/>
        </w:rPr>
        <w:t xml:space="preserve">      </w:t>
      </w:r>
    </w:p>
    <w:p w14:paraId="375702A4">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2EFEE89">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7FAB71F">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28442454">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062B38">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531644A7">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3FB7352A">
      <w:pPr>
        <w:spacing w:line="360" w:lineRule="auto"/>
        <w:rPr>
          <w:rFonts w:ascii="宋体" w:hAnsi="宋体" w:cs="宋体"/>
          <w:b/>
          <w:sz w:val="20"/>
        </w:rPr>
      </w:pPr>
      <w:r>
        <w:rPr>
          <w:rFonts w:hint="eastAsia" w:ascii="宋体" w:hAnsi="宋体" w:cs="宋体"/>
          <w:b/>
          <w:sz w:val="20"/>
        </w:rPr>
        <w:t>六、结算及付款方式：</w:t>
      </w:r>
    </w:p>
    <w:p w14:paraId="34362FBB">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3F10A5D">
      <w:pPr>
        <w:spacing w:line="360" w:lineRule="auto"/>
        <w:ind w:firstLine="400" w:firstLineChars="200"/>
        <w:rPr>
          <w:rFonts w:ascii="宋体" w:hAnsi="宋体" w:cs="宋体"/>
          <w:sz w:val="20"/>
        </w:rPr>
      </w:pPr>
      <w:r>
        <w:rPr>
          <w:rFonts w:hint="eastAsia" w:ascii="宋体" w:hAnsi="宋体" w:cs="宋体"/>
          <w:sz w:val="20"/>
        </w:rPr>
        <w:t>1.3合同价款的支付</w:t>
      </w:r>
    </w:p>
    <w:p w14:paraId="34109578">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12846EE1">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647E15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22BBDCF">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lang w:val="en-US" w:eastAsia="zh-CN"/>
        </w:rPr>
        <w:t xml:space="preserve"> 12  </w:t>
      </w:r>
      <w:r>
        <w:rPr>
          <w:rFonts w:hint="eastAsia" w:ascii="宋体" w:hAnsi="宋体" w:cs="宋体"/>
          <w:b/>
          <w:bCs/>
          <w:sz w:val="20"/>
        </w:rPr>
        <w:t>个月</w:t>
      </w:r>
      <w:r>
        <w:rPr>
          <w:rFonts w:hint="eastAsia" w:ascii="宋体" w:hAnsi="宋体" w:cs="宋体"/>
          <w:sz w:val="20"/>
        </w:rPr>
        <w:t>。</w:t>
      </w:r>
    </w:p>
    <w:p w14:paraId="24FDF7AC">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u w:val="single"/>
          <w:lang w:val="en-US" w:eastAsia="zh-CN"/>
        </w:rPr>
        <w:t>2</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u w:val="single"/>
          <w:lang w:val="en-US" w:eastAsia="zh-CN"/>
        </w:rPr>
        <w:t>12</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630C2223">
      <w:pPr>
        <w:spacing w:line="360" w:lineRule="auto"/>
        <w:ind w:right="-105" w:rightChars="-50"/>
        <w:rPr>
          <w:rFonts w:ascii="宋体" w:hAnsi="宋体" w:cs="宋体"/>
          <w:b/>
          <w:sz w:val="20"/>
        </w:rPr>
      </w:pPr>
      <w:r>
        <w:rPr>
          <w:rFonts w:hint="eastAsia" w:ascii="宋体" w:hAnsi="宋体" w:cs="宋体"/>
          <w:b/>
          <w:sz w:val="20"/>
        </w:rPr>
        <w:t>八、保密条款</w:t>
      </w:r>
    </w:p>
    <w:p w14:paraId="3E6FA42A">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rPr>
      </w:pPr>
      <w:r>
        <w:rPr>
          <w:rFonts w:hint="eastAsia" w:ascii="宋体" w:hAnsi="宋体" w:cs="宋体"/>
          <w:b/>
          <w:sz w:val="20"/>
        </w:rPr>
        <w:t>九、其它约定</w:t>
      </w:r>
    </w:p>
    <w:p w14:paraId="1C976065">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3694113B">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rPr>
      </w:pPr>
      <w:r>
        <w:rPr>
          <w:rFonts w:hint="eastAsia" w:ascii="宋体" w:hAnsi="宋体" w:cs="宋体"/>
          <w:b/>
          <w:sz w:val="20"/>
        </w:rPr>
        <w:t>十、违约责任</w:t>
      </w:r>
    </w:p>
    <w:p w14:paraId="3C194096">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5AF973E7">
      <w:pPr>
        <w:spacing w:line="360" w:lineRule="auto"/>
        <w:ind w:firstLine="400" w:firstLineChars="200"/>
        <w:rPr>
          <w:rFonts w:ascii="宋体" w:hAnsi="宋体" w:cs="宋体"/>
          <w:sz w:val="20"/>
        </w:rPr>
      </w:pPr>
      <w:r>
        <w:rPr>
          <w:rFonts w:hint="eastAsia" w:ascii="宋体" w:hAnsi="宋体" w:cs="宋体"/>
          <w:sz w:val="20"/>
        </w:rPr>
        <w:t xml:space="preserve">1、乙方逾期交付工作成果的，每逾期一天，应当向甲方支付合同总价款 </w:t>
      </w:r>
      <w:r>
        <w:rPr>
          <w:rFonts w:hint="eastAsia" w:ascii="宋体" w:hAnsi="宋体" w:cs="宋体"/>
          <w:sz w:val="20"/>
          <w:lang w:val="en-US" w:eastAsia="zh-CN"/>
        </w:rPr>
        <w:t>2</w:t>
      </w:r>
      <w:r>
        <w:rPr>
          <w:rFonts w:hint="eastAsia" w:ascii="宋体" w:hAnsi="宋体" w:cs="宋体"/>
          <w:sz w:val="20"/>
        </w:rPr>
        <w:t xml:space="preserve"> %的违约金。当违约金超过设备合同总金额的 </w:t>
      </w:r>
      <w:r>
        <w:rPr>
          <w:rFonts w:hint="eastAsia" w:ascii="宋体" w:hAnsi="宋体" w:cs="宋体"/>
          <w:sz w:val="20"/>
          <w:lang w:val="en-US" w:eastAsia="zh-CN"/>
        </w:rPr>
        <w:t>30</w:t>
      </w:r>
      <w:r>
        <w:rPr>
          <w:rFonts w:hint="eastAsia" w:ascii="宋体" w:hAnsi="宋体" w:cs="宋体"/>
          <w:sz w:val="20"/>
        </w:rPr>
        <w:t xml:space="preserve">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u w:val="single"/>
          <w:lang w:val="en-US" w:eastAsia="zh-CN"/>
        </w:rPr>
        <w:t>12</w:t>
      </w:r>
      <w:r>
        <w:rPr>
          <w:rFonts w:hint="eastAsia" w:ascii="宋体" w:hAnsi="宋体" w:cs="宋体"/>
          <w:sz w:val="20"/>
          <w:u w:val="single"/>
        </w:rPr>
        <w:t xml:space="preserve">  </w:t>
      </w:r>
      <w:r>
        <w:rPr>
          <w:rFonts w:hint="eastAsia" w:ascii="宋体" w:hAnsi="宋体" w:cs="宋体"/>
          <w:sz w:val="20"/>
        </w:rPr>
        <w:t>个月。</w:t>
      </w:r>
    </w:p>
    <w:p w14:paraId="150AE2DA">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716F804">
      <w:pPr>
        <w:spacing w:line="360" w:lineRule="auto"/>
        <w:rPr>
          <w:rFonts w:ascii="宋体" w:hAnsi="宋体" w:cs="宋体"/>
          <w:b/>
          <w:sz w:val="20"/>
        </w:rPr>
      </w:pPr>
      <w:r>
        <w:rPr>
          <w:rFonts w:hint="eastAsia" w:ascii="宋体" w:hAnsi="宋体" w:cs="宋体"/>
          <w:b/>
          <w:sz w:val="20"/>
        </w:rPr>
        <w:t>十一、纠纷的处理</w:t>
      </w:r>
    </w:p>
    <w:p w14:paraId="50A66CF4">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018212B2">
      <w:pPr>
        <w:spacing w:line="360" w:lineRule="auto"/>
        <w:rPr>
          <w:rFonts w:ascii="宋体" w:hAnsi="宋体" w:cs="宋体"/>
          <w:b/>
          <w:sz w:val="20"/>
        </w:rPr>
      </w:pPr>
      <w:r>
        <w:rPr>
          <w:rFonts w:hint="eastAsia" w:ascii="宋体" w:hAnsi="宋体" w:cs="宋体"/>
          <w:b/>
          <w:sz w:val="20"/>
        </w:rPr>
        <w:t>十二、附件</w:t>
      </w:r>
    </w:p>
    <w:p w14:paraId="2487FC44">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47F9F0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lang w:eastAsia="zh-Hans"/>
        </w:rPr>
      </w:pPr>
    </w:p>
    <w:p w14:paraId="6C8B7054">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0A722C2C">
      <w:pPr>
        <w:widowControl/>
        <w:adjustRightInd w:val="0"/>
        <w:snapToGrid w:val="0"/>
        <w:spacing w:line="360" w:lineRule="auto"/>
        <w:jc w:val="left"/>
        <w:rPr>
          <w:rFonts w:ascii="宋体" w:hAnsi="宋体"/>
          <w:snapToGrid w:val="0"/>
          <w:color w:val="000000"/>
          <w:kern w:val="0"/>
          <w:sz w:val="20"/>
          <w:lang w:eastAsia="zh-Hans"/>
        </w:rPr>
      </w:pPr>
    </w:p>
    <w:p w14:paraId="21BEB072">
      <w:pPr>
        <w:widowControl/>
        <w:adjustRightInd w:val="0"/>
        <w:snapToGrid w:val="0"/>
        <w:spacing w:line="360" w:lineRule="auto"/>
        <w:jc w:val="left"/>
        <w:rPr>
          <w:rFonts w:ascii="宋体" w:hAnsi="宋体"/>
          <w:snapToGrid w:val="0"/>
          <w:color w:val="000000"/>
          <w:kern w:val="0"/>
          <w:sz w:val="20"/>
          <w:lang w:eastAsia="zh-Hans"/>
        </w:rPr>
      </w:pPr>
    </w:p>
    <w:p w14:paraId="28F2E0FD">
      <w:pPr>
        <w:widowControl/>
        <w:adjustRightInd w:val="0"/>
        <w:snapToGrid w:val="0"/>
        <w:spacing w:line="360" w:lineRule="auto"/>
        <w:jc w:val="left"/>
        <w:rPr>
          <w:rFonts w:ascii="宋体" w:hAnsi="宋体"/>
          <w:snapToGrid w:val="0"/>
          <w:color w:val="000000"/>
          <w:kern w:val="0"/>
          <w:sz w:val="20"/>
          <w:lang w:eastAsia="zh-Hans"/>
        </w:rPr>
      </w:pPr>
    </w:p>
    <w:p w14:paraId="37D6AE08">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55408137">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54DAE99B">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21B5C6C0">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00C09C1">
      <w:pPr>
        <w:pStyle w:val="78"/>
      </w:pPr>
    </w:p>
    <w:p w14:paraId="6A576E98">
      <w:pPr>
        <w:pStyle w:val="78"/>
      </w:pPr>
    </w:p>
    <w:p w14:paraId="373AA179">
      <w:pPr>
        <w:pStyle w:val="78"/>
      </w:pPr>
    </w:p>
    <w:p w14:paraId="150257F3">
      <w:pPr>
        <w:pStyle w:val="78"/>
      </w:pPr>
    </w:p>
    <w:p w14:paraId="0EB8BBEB">
      <w:pPr>
        <w:pStyle w:val="73"/>
        <w:rPr>
          <w:rFonts w:hint="default" w:eastAsia="黑体"/>
          <w:lang w:val="en-US" w:eastAsia="zh-CN"/>
        </w:rPr>
      </w:pPr>
      <w:bookmarkStart w:id="25" w:name="_Toc47976615"/>
      <w:bookmarkStart w:id="26" w:name="_Toc5925"/>
      <w:r>
        <w:rPr>
          <w:rFonts w:hint="eastAsia"/>
        </w:rPr>
        <w:t>第四部分　</w:t>
      </w:r>
      <w:bookmarkEnd w:id="25"/>
      <w:r>
        <w:rPr>
          <w:rFonts w:hint="eastAsia"/>
          <w:lang w:val="en-US" w:eastAsia="zh-CN"/>
        </w:rPr>
        <w:t>投标文件附件</w:t>
      </w:r>
      <w:bookmarkEnd w:id="26"/>
    </w:p>
    <w:p w14:paraId="600DE1DD">
      <w:pPr>
        <w:pStyle w:val="73"/>
        <w:jc w:val="left"/>
        <w:rPr>
          <w:rFonts w:hint="eastAsia" w:ascii="宋体" w:hAnsi="宋体" w:eastAsia="宋体" w:cs="宋体"/>
          <w:sz w:val="32"/>
          <w:szCs w:val="32"/>
          <w:highlight w:val="none"/>
          <w:lang w:eastAsia="zh-CN"/>
        </w:rPr>
      </w:pPr>
      <w:bookmarkStart w:id="27" w:name="_Toc47976616"/>
      <w:bookmarkStart w:id="28" w:name="_Toc4225"/>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33ED673A">
      <w:pPr>
        <w:pStyle w:val="74"/>
        <w:numPr>
          <w:ilvl w:val="0"/>
          <w:numId w:val="0"/>
        </w:numPr>
        <w:ind w:leftChars="0"/>
        <w:rPr>
          <w:rFonts w:hint="eastAsia" w:ascii="宋体" w:hAnsi="宋体" w:eastAsia="宋体" w:cs="宋体"/>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5"/>
      <w:bookmarkStart w:id="31" w:name="_Toc29366869"/>
    </w:p>
    <w:p w14:paraId="3CD983BD">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w:t>
      </w:r>
    </w:p>
    <w:p w14:paraId="735547B6">
      <w:pPr>
        <w:rPr>
          <w:rFonts w:hint="eastAsia" w:ascii="宋体" w:hAnsi="宋体"/>
        </w:rPr>
      </w:pP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D8F4B4">
      <w:pPr>
        <w:rPr>
          <w:rFonts w:ascii="宋体" w:hAnsi="宋体"/>
        </w:rPr>
      </w:pPr>
    </w:p>
    <w:p w14:paraId="559734D2">
      <w:pPr>
        <w:rPr>
          <w:rFonts w:ascii="宋体" w:hAnsi="宋体"/>
          <w:szCs w:val="21"/>
        </w:rPr>
      </w:pPr>
      <w:r>
        <w:rPr>
          <w:rFonts w:hint="eastAsia" w:ascii="宋体" w:hAnsi="宋体"/>
          <w:szCs w:val="21"/>
        </w:rPr>
        <w:t>日期：  年   月   日</w:t>
      </w:r>
    </w:p>
    <w:p w14:paraId="21EB09A3">
      <w:pPr>
        <w:jc w:val="center"/>
        <w:rPr>
          <w:rFonts w:ascii="黑体" w:eastAsia="黑体"/>
          <w:sz w:val="30"/>
        </w:rPr>
      </w:pPr>
      <w:r>
        <w:rPr>
          <w:rFonts w:hint="eastAsia" w:ascii="黑体" w:eastAsia="黑体"/>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rPr>
            </w:pPr>
            <w:r>
              <w:rPr>
                <w:rFonts w:hint="eastAsia"/>
                <w:sz w:val="28"/>
              </w:rPr>
              <w:t>序号</w:t>
            </w:r>
          </w:p>
        </w:tc>
        <w:tc>
          <w:tcPr>
            <w:tcW w:w="6520" w:type="dxa"/>
            <w:vAlign w:val="center"/>
          </w:tcPr>
          <w:p w14:paraId="0E514178">
            <w:pPr>
              <w:jc w:val="center"/>
              <w:rPr>
                <w:sz w:val="28"/>
              </w:rPr>
            </w:pPr>
            <w:r>
              <w:rPr>
                <w:rFonts w:hint="eastAsia"/>
                <w:sz w:val="28"/>
              </w:rPr>
              <w:t>主要内容</w:t>
            </w:r>
          </w:p>
        </w:tc>
        <w:tc>
          <w:tcPr>
            <w:tcW w:w="1276" w:type="dxa"/>
            <w:vAlign w:val="center"/>
          </w:tcPr>
          <w:p w14:paraId="6276AE5C">
            <w:pPr>
              <w:jc w:val="center"/>
              <w:rPr>
                <w:sz w:val="28"/>
              </w:rPr>
            </w:pPr>
            <w:r>
              <w:rPr>
                <w:rFonts w:hint="eastAsia"/>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pPr>
          </w:p>
        </w:tc>
        <w:tc>
          <w:tcPr>
            <w:tcW w:w="6520" w:type="dxa"/>
            <w:vAlign w:val="center"/>
          </w:tcPr>
          <w:p w14:paraId="460C3D7A">
            <w:pPr>
              <w:jc w:val="center"/>
            </w:pPr>
          </w:p>
        </w:tc>
        <w:tc>
          <w:tcPr>
            <w:tcW w:w="1276" w:type="dxa"/>
            <w:vAlign w:val="center"/>
          </w:tcPr>
          <w:p w14:paraId="4C01111F">
            <w:pPr>
              <w:jc w:val="cente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pPr>
          </w:p>
        </w:tc>
        <w:tc>
          <w:tcPr>
            <w:tcW w:w="6520" w:type="dxa"/>
            <w:vAlign w:val="center"/>
          </w:tcPr>
          <w:p w14:paraId="4C74202B">
            <w:pPr>
              <w:jc w:val="center"/>
            </w:pPr>
          </w:p>
        </w:tc>
        <w:tc>
          <w:tcPr>
            <w:tcW w:w="1276" w:type="dxa"/>
            <w:vAlign w:val="center"/>
          </w:tcPr>
          <w:p w14:paraId="381AEE6C">
            <w:pPr>
              <w:jc w:val="cente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pPr>
          </w:p>
        </w:tc>
        <w:tc>
          <w:tcPr>
            <w:tcW w:w="6520" w:type="dxa"/>
            <w:vAlign w:val="center"/>
          </w:tcPr>
          <w:p w14:paraId="4D5804DC">
            <w:pPr>
              <w:jc w:val="center"/>
            </w:pPr>
          </w:p>
        </w:tc>
        <w:tc>
          <w:tcPr>
            <w:tcW w:w="1276" w:type="dxa"/>
            <w:vAlign w:val="center"/>
          </w:tcPr>
          <w:p w14:paraId="40588C69">
            <w:pPr>
              <w:jc w:val="cente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pPr>
          </w:p>
        </w:tc>
        <w:tc>
          <w:tcPr>
            <w:tcW w:w="6520" w:type="dxa"/>
            <w:vAlign w:val="center"/>
          </w:tcPr>
          <w:p w14:paraId="64945AE1">
            <w:pPr>
              <w:jc w:val="center"/>
            </w:pPr>
          </w:p>
        </w:tc>
        <w:tc>
          <w:tcPr>
            <w:tcW w:w="1276" w:type="dxa"/>
            <w:vAlign w:val="center"/>
          </w:tcPr>
          <w:p w14:paraId="6C23604A">
            <w:pPr>
              <w:jc w:val="cente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pPr>
          </w:p>
        </w:tc>
        <w:tc>
          <w:tcPr>
            <w:tcW w:w="6520" w:type="dxa"/>
            <w:vAlign w:val="center"/>
          </w:tcPr>
          <w:p w14:paraId="1CB94DE6">
            <w:pPr>
              <w:jc w:val="center"/>
            </w:pPr>
          </w:p>
        </w:tc>
        <w:tc>
          <w:tcPr>
            <w:tcW w:w="1276" w:type="dxa"/>
            <w:vAlign w:val="center"/>
          </w:tcPr>
          <w:p w14:paraId="7905240B">
            <w:pPr>
              <w:jc w:val="cente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pPr>
          </w:p>
        </w:tc>
        <w:tc>
          <w:tcPr>
            <w:tcW w:w="6520" w:type="dxa"/>
            <w:vAlign w:val="center"/>
          </w:tcPr>
          <w:p w14:paraId="4C1997E4">
            <w:pPr>
              <w:jc w:val="center"/>
            </w:pPr>
          </w:p>
        </w:tc>
        <w:tc>
          <w:tcPr>
            <w:tcW w:w="1276" w:type="dxa"/>
            <w:vAlign w:val="center"/>
          </w:tcPr>
          <w:p w14:paraId="2A0139FA">
            <w:pPr>
              <w:jc w:val="cente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pPr>
          </w:p>
        </w:tc>
        <w:tc>
          <w:tcPr>
            <w:tcW w:w="6520" w:type="dxa"/>
            <w:vAlign w:val="center"/>
          </w:tcPr>
          <w:p w14:paraId="4D3252BF">
            <w:pPr>
              <w:jc w:val="center"/>
            </w:pPr>
          </w:p>
        </w:tc>
        <w:tc>
          <w:tcPr>
            <w:tcW w:w="1276" w:type="dxa"/>
            <w:vAlign w:val="center"/>
          </w:tcPr>
          <w:p w14:paraId="07A5BB5E">
            <w:pPr>
              <w:jc w:val="cente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pPr>
          </w:p>
        </w:tc>
        <w:tc>
          <w:tcPr>
            <w:tcW w:w="6520" w:type="dxa"/>
            <w:vAlign w:val="center"/>
          </w:tcPr>
          <w:p w14:paraId="094ECB51">
            <w:pPr>
              <w:jc w:val="center"/>
            </w:pPr>
          </w:p>
        </w:tc>
        <w:tc>
          <w:tcPr>
            <w:tcW w:w="1276" w:type="dxa"/>
            <w:vAlign w:val="center"/>
          </w:tcPr>
          <w:p w14:paraId="0C1A1CC3">
            <w:pPr>
              <w:jc w:val="cente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pPr>
          </w:p>
        </w:tc>
        <w:tc>
          <w:tcPr>
            <w:tcW w:w="6520" w:type="dxa"/>
            <w:vAlign w:val="center"/>
          </w:tcPr>
          <w:p w14:paraId="7E9318F1">
            <w:pPr>
              <w:jc w:val="center"/>
            </w:pPr>
          </w:p>
        </w:tc>
        <w:tc>
          <w:tcPr>
            <w:tcW w:w="1276" w:type="dxa"/>
            <w:vAlign w:val="center"/>
          </w:tcPr>
          <w:p w14:paraId="1B5C67A2">
            <w:pPr>
              <w:jc w:val="cente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pPr>
          </w:p>
        </w:tc>
        <w:tc>
          <w:tcPr>
            <w:tcW w:w="6520" w:type="dxa"/>
            <w:vAlign w:val="center"/>
          </w:tcPr>
          <w:p w14:paraId="34572C1C">
            <w:pPr>
              <w:jc w:val="center"/>
            </w:pPr>
          </w:p>
        </w:tc>
        <w:tc>
          <w:tcPr>
            <w:tcW w:w="1276" w:type="dxa"/>
            <w:vAlign w:val="center"/>
          </w:tcPr>
          <w:p w14:paraId="7234D702">
            <w:pPr>
              <w:jc w:val="center"/>
            </w:pPr>
          </w:p>
        </w:tc>
      </w:tr>
    </w:tbl>
    <w:p w14:paraId="3B7D0F48">
      <w:pPr>
        <w:rPr>
          <w:rFonts w:ascii="宋体" w:hAnsi="宋体"/>
          <w:sz w:val="24"/>
          <w:szCs w:val="24"/>
        </w:rPr>
      </w:pPr>
      <w:r>
        <w:rPr>
          <w:rFonts w:hint="eastAsia" w:ascii="宋体" w:hAnsi="宋体"/>
          <w:sz w:val="24"/>
          <w:szCs w:val="24"/>
        </w:rPr>
        <w:t>投标人名称（盖章）：              法定代表人或授权代表签字：</w:t>
      </w:r>
    </w:p>
    <w:p w14:paraId="4D4CEFB6">
      <w:pPr>
        <w:rPr>
          <w:rFonts w:ascii="宋体" w:hAnsi="宋体"/>
          <w:sz w:val="24"/>
        </w:rPr>
      </w:pPr>
    </w:p>
    <w:p w14:paraId="7B3D1E4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96B19A1">
      <w:pPr>
        <w:ind w:firstLine="480"/>
        <w:rPr>
          <w:rFonts w:ascii="宋体" w:hAnsi="宋体"/>
          <w:sz w:val="24"/>
        </w:rPr>
      </w:pPr>
      <w:r>
        <w:rPr>
          <w:rFonts w:hint="eastAsia" w:ascii="宋体" w:hAnsi="宋体"/>
          <w:sz w:val="24"/>
        </w:rPr>
        <w:t>2．“索引”一栏填写该主要内容对应于投标文件的“条款号/页号”。</w:t>
      </w:r>
    </w:p>
    <w:p w14:paraId="73AB5661">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7CBD2F79">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29"/>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rPr>
      </w:pPr>
      <w:r>
        <w:rPr>
          <w:rFonts w:hint="eastAsia" w:ascii="宋体" w:hAnsi="宋体"/>
        </w:rPr>
        <w:t>项目名称：</w:t>
      </w:r>
      <w:r>
        <w:rPr>
          <w:rFonts w:hint="eastAsia" w:ascii="宋体" w:hAnsi="宋体"/>
          <w:u w:val="single"/>
        </w:rPr>
        <w:t xml:space="preserve">             </w:t>
      </w:r>
    </w:p>
    <w:p w14:paraId="65BB309A">
      <w:pPr>
        <w:rPr>
          <w:rFonts w:ascii="宋体" w:hAnsi="宋体"/>
          <w:szCs w:val="21"/>
        </w:rPr>
      </w:pPr>
      <w:r>
        <w:rPr>
          <w:rFonts w:hint="eastAsia" w:ascii="宋体" w:hAnsi="宋体"/>
          <w:szCs w:val="21"/>
        </w:rPr>
        <w:t>日期：  年   月   日</w:t>
      </w:r>
    </w:p>
    <w:p w14:paraId="07E74D3E">
      <w:pPr>
        <w:pStyle w:val="1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p w14:paraId="638BE264">
      <w:pPr>
        <w:pStyle w:val="12"/>
        <w:spacing w:line="460" w:lineRule="exact"/>
        <w:jc w:val="center"/>
        <w:rPr>
          <w:rFonts w:ascii="宋体" w:hAnsi="宋体" w:cs="宋体"/>
        </w:rPr>
      </w:pPr>
      <w:r>
        <w:rPr>
          <w:rFonts w:ascii="宋体" w:hAnsi="宋体" w:cs="宋体"/>
        </w:rPr>
        <w:t xml:space="preserve"> </w:t>
      </w:r>
    </w:p>
    <w:tbl>
      <w:tblPr>
        <w:tblStyle w:val="32"/>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1048"/>
        <w:gridCol w:w="1536"/>
        <w:gridCol w:w="981"/>
        <w:gridCol w:w="981"/>
        <w:gridCol w:w="1048"/>
        <w:gridCol w:w="1048"/>
        <w:gridCol w:w="1048"/>
        <w:gridCol w:w="1049"/>
      </w:tblGrid>
      <w:tr w14:paraId="3D52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5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物资/设备/服务名称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5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5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2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单价（元，未税）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4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总价（元，不含税）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单价（元，含13%税）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4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总价（元，含13%税）</w:t>
            </w:r>
          </w:p>
        </w:tc>
      </w:tr>
      <w:tr w14:paraId="2942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Y轴数控滑台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4C003355-G01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3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0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7662">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19B2">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4B04">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AF10">
            <w:pPr>
              <w:jc w:val="both"/>
              <w:rPr>
                <w:rFonts w:hint="eastAsia" w:ascii="宋体" w:hAnsi="宋体" w:eastAsia="宋体" w:cs="宋体"/>
                <w:i w:val="0"/>
                <w:iCs w:val="0"/>
                <w:color w:val="000000"/>
                <w:sz w:val="22"/>
                <w:szCs w:val="22"/>
                <w:u w:val="none"/>
              </w:rPr>
            </w:pPr>
          </w:p>
        </w:tc>
      </w:tr>
      <w:tr w14:paraId="4E2B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C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X轴数控滑台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1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2J008529-G01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4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B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6FF6">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4B14">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8A49">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EF88">
            <w:pPr>
              <w:jc w:val="both"/>
              <w:rPr>
                <w:rFonts w:hint="eastAsia" w:ascii="宋体" w:hAnsi="宋体" w:eastAsia="宋体" w:cs="宋体"/>
                <w:i w:val="0"/>
                <w:iCs w:val="0"/>
                <w:color w:val="000000"/>
                <w:sz w:val="22"/>
                <w:szCs w:val="22"/>
                <w:u w:val="none"/>
              </w:rPr>
            </w:pPr>
          </w:p>
        </w:tc>
      </w:tr>
      <w:tr w14:paraId="011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0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E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拉镗补偿机构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2J008143-001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9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C634">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1DFD">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2AD1">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8AF1">
            <w:pPr>
              <w:jc w:val="both"/>
              <w:rPr>
                <w:rFonts w:hint="eastAsia" w:ascii="宋体" w:hAnsi="宋体" w:eastAsia="宋体" w:cs="宋体"/>
                <w:i w:val="0"/>
                <w:iCs w:val="0"/>
                <w:color w:val="000000"/>
                <w:sz w:val="22"/>
                <w:szCs w:val="22"/>
                <w:u w:val="none"/>
              </w:rPr>
            </w:pPr>
          </w:p>
        </w:tc>
      </w:tr>
      <w:tr w14:paraId="32CB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C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1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4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7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5918">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EDE8">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7079">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7D9D">
            <w:pPr>
              <w:jc w:val="both"/>
              <w:rPr>
                <w:rFonts w:hint="eastAsia" w:ascii="宋体" w:hAnsi="宋体" w:eastAsia="宋体" w:cs="宋体"/>
                <w:i w:val="0"/>
                <w:iCs w:val="0"/>
                <w:color w:val="000000"/>
                <w:sz w:val="22"/>
                <w:szCs w:val="22"/>
                <w:u w:val="none"/>
              </w:rPr>
            </w:pPr>
          </w:p>
        </w:tc>
      </w:tr>
      <w:tr w14:paraId="32A8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4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E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AEEE">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A3A">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2563">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843F">
            <w:pPr>
              <w:jc w:val="both"/>
              <w:rPr>
                <w:rFonts w:hint="eastAsia" w:ascii="宋体" w:hAnsi="宋体" w:eastAsia="宋体" w:cs="宋体"/>
                <w:i w:val="0"/>
                <w:iCs w:val="0"/>
                <w:color w:val="000000"/>
                <w:sz w:val="22"/>
                <w:szCs w:val="22"/>
                <w:u w:val="none"/>
              </w:rPr>
            </w:pPr>
          </w:p>
        </w:tc>
      </w:tr>
      <w:tr w14:paraId="5A76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5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1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E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B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3A4A">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52F7">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D4D8">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6C42">
            <w:pPr>
              <w:jc w:val="both"/>
              <w:rPr>
                <w:rFonts w:hint="eastAsia" w:ascii="宋体" w:hAnsi="宋体" w:eastAsia="宋体" w:cs="宋体"/>
                <w:i w:val="0"/>
                <w:iCs w:val="0"/>
                <w:color w:val="000000"/>
                <w:sz w:val="22"/>
                <w:szCs w:val="22"/>
                <w:u w:val="none"/>
              </w:rPr>
            </w:pPr>
          </w:p>
        </w:tc>
      </w:tr>
      <w:tr w14:paraId="0E9D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B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E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7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9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4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E9EC">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3AA9">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902B">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B3FF">
            <w:pPr>
              <w:jc w:val="both"/>
              <w:rPr>
                <w:rFonts w:hint="eastAsia" w:ascii="宋体" w:hAnsi="宋体" w:eastAsia="宋体" w:cs="宋体"/>
                <w:i w:val="0"/>
                <w:iCs w:val="0"/>
                <w:color w:val="000000"/>
                <w:sz w:val="22"/>
                <w:szCs w:val="22"/>
                <w:u w:val="none"/>
              </w:rPr>
            </w:pPr>
          </w:p>
        </w:tc>
      </w:tr>
      <w:tr w14:paraId="728A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E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1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E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C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E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DD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8A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FB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ADDA">
            <w:pPr>
              <w:jc w:val="center"/>
              <w:rPr>
                <w:rFonts w:hint="eastAsia" w:ascii="宋体" w:hAnsi="宋体" w:eastAsia="宋体" w:cs="宋体"/>
                <w:i w:val="0"/>
                <w:iCs w:val="0"/>
                <w:color w:val="000000"/>
                <w:sz w:val="22"/>
                <w:szCs w:val="22"/>
                <w:u w:val="none"/>
              </w:rPr>
            </w:pPr>
          </w:p>
        </w:tc>
      </w:tr>
      <w:tr w14:paraId="0E87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9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C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8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5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9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4B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3E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2E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C007">
            <w:pPr>
              <w:jc w:val="center"/>
              <w:rPr>
                <w:rFonts w:hint="eastAsia" w:ascii="宋体" w:hAnsi="宋体" w:eastAsia="宋体" w:cs="宋体"/>
                <w:i w:val="0"/>
                <w:iCs w:val="0"/>
                <w:color w:val="000000"/>
                <w:sz w:val="22"/>
                <w:szCs w:val="22"/>
                <w:u w:val="none"/>
              </w:rPr>
            </w:pPr>
          </w:p>
        </w:tc>
      </w:tr>
    </w:tbl>
    <w:p w14:paraId="4BBC8489">
      <w:pPr>
        <w:pStyle w:val="12"/>
        <w:spacing w:line="460" w:lineRule="exact"/>
        <w:jc w:val="center"/>
        <w:rPr>
          <w:rFonts w:ascii="宋体" w:hAnsi="宋体"/>
        </w:rPr>
      </w:pPr>
      <w:r>
        <w:rPr>
          <w:rFonts w:ascii="宋体" w:hAnsi="宋体" w:cs="宋体"/>
        </w:rPr>
        <w:t xml:space="preserve">                        </w:t>
      </w:r>
    </w:p>
    <w:p w14:paraId="64E73B34">
      <w:pPr>
        <w:spacing w:line="400" w:lineRule="exact"/>
        <w:rPr>
          <w:rFonts w:ascii="宋体" w:hAnsi="宋体"/>
          <w:b/>
          <w:bCs/>
        </w:rPr>
      </w:pPr>
    </w:p>
    <w:p w14:paraId="163B6978">
      <w:pPr>
        <w:spacing w:line="400" w:lineRule="exact"/>
        <w:rPr>
          <w:rFonts w:ascii="宋体" w:hAnsi="宋体"/>
        </w:rPr>
      </w:pPr>
      <w:r>
        <w:rPr>
          <w:rFonts w:hint="eastAsia" w:ascii="宋体" w:hAnsi="宋体"/>
          <w:b/>
          <w:bCs/>
        </w:rPr>
        <w:t>注：</w:t>
      </w:r>
    </w:p>
    <w:p w14:paraId="558C4A24">
      <w:pPr>
        <w:numPr>
          <w:ilvl w:val="0"/>
          <w:numId w:val="30"/>
        </w:numPr>
        <w:spacing w:line="300" w:lineRule="auto"/>
        <w:rPr>
          <w:rFonts w:hint="eastAsia" w:ascii="宋体" w:hAnsi="宋体"/>
          <w:b/>
          <w:bCs/>
        </w:rPr>
      </w:pPr>
      <w:r>
        <w:rPr>
          <w:rFonts w:hint="eastAsia" w:ascii="宋体" w:hAnsi="宋体"/>
          <w:b/>
          <w:bCs/>
        </w:rPr>
        <w:t>本表除附在投标文件中外，还应一式贰份单独密封，以便唱标。</w:t>
      </w:r>
    </w:p>
    <w:p w14:paraId="275D1DF2">
      <w:pPr>
        <w:numPr>
          <w:ilvl w:val="0"/>
          <w:numId w:val="30"/>
        </w:numPr>
        <w:spacing w:line="300" w:lineRule="auto"/>
        <w:rPr>
          <w:rFonts w:ascii="宋体" w:hAnsi="Calibri" w:eastAsia="宋体" w:cs="Times New Roman"/>
          <w:b/>
          <w:bCs/>
          <w:szCs w:val="21"/>
        </w:rPr>
      </w:pPr>
      <w:r>
        <w:rPr>
          <w:rFonts w:hint="eastAsia" w:ascii="宋体" w:hAnsi="宋体" w:eastAsia="宋体" w:cs="Times New Roman"/>
          <w:b/>
          <w:bCs/>
          <w:szCs w:val="21"/>
        </w:rPr>
        <w:t>此表中的报价必须与相应的报价明细表中的报价一致。</w:t>
      </w:r>
    </w:p>
    <w:p w14:paraId="7F73B220">
      <w:pPr>
        <w:numPr>
          <w:ilvl w:val="0"/>
          <w:numId w:val="30"/>
        </w:numPr>
        <w:spacing w:line="300" w:lineRule="auto"/>
        <w:rPr>
          <w:rFonts w:ascii="宋体" w:hAnsi="Calibri" w:eastAsia="宋体" w:cs="Times New Roman"/>
          <w:b/>
          <w:bCs/>
          <w:szCs w:val="21"/>
        </w:rPr>
      </w:pPr>
      <w:r>
        <w:rPr>
          <w:rFonts w:hint="eastAsia" w:ascii="宋体" w:hAnsi="宋体" w:eastAsia="宋体" w:cs="宋体"/>
          <w:b/>
          <w:szCs w:val="20"/>
        </w:rPr>
        <w:t>需写明含税价、不含税价格、税率。</w:t>
      </w:r>
    </w:p>
    <w:p w14:paraId="2C0369F8">
      <w:pPr>
        <w:numPr>
          <w:ilvl w:val="0"/>
          <w:numId w:val="30"/>
        </w:numPr>
        <w:spacing w:line="300" w:lineRule="auto"/>
        <w:rPr>
          <w:rFonts w:ascii="宋体" w:hAnsi="Calibri" w:eastAsia="宋体" w:cs="Times New Roman"/>
          <w:b/>
          <w:bCs/>
          <w:szCs w:val="21"/>
        </w:rPr>
      </w:pP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6F219B45">
      <w:pPr>
        <w:pStyle w:val="11"/>
      </w:pPr>
    </w:p>
    <w:p w14:paraId="74E60C09">
      <w:pPr>
        <w:spacing w:line="660" w:lineRule="exact"/>
        <w:rPr>
          <w:rFonts w:ascii="宋体" w:hAnsi="宋体"/>
          <w:sz w:val="24"/>
        </w:rPr>
      </w:pPr>
    </w:p>
    <w:p w14:paraId="693AB3BB">
      <w:pPr>
        <w:spacing w:line="660" w:lineRule="exact"/>
        <w:rPr>
          <w:rFonts w:ascii="宋体" w:hAnsi="宋体"/>
          <w:sz w:val="24"/>
        </w:rPr>
      </w:pPr>
      <w:r>
        <w:rPr>
          <w:rFonts w:hint="eastAsia" w:ascii="宋体" w:hAnsi="宋体"/>
          <w:sz w:val="24"/>
        </w:rPr>
        <w:t>投标人：（盖章）</w:t>
      </w:r>
    </w:p>
    <w:p w14:paraId="675BA82A">
      <w:pPr>
        <w:spacing w:line="660" w:lineRule="exact"/>
        <w:rPr>
          <w:rFonts w:ascii="宋体" w:hAnsi="宋体"/>
          <w:sz w:val="24"/>
        </w:rPr>
      </w:pPr>
      <w:r>
        <w:rPr>
          <w:rFonts w:hint="eastAsia" w:ascii="宋体" w:hAnsi="宋体"/>
          <w:sz w:val="24"/>
        </w:rPr>
        <w:t>法定代表人（授权代表）：（签字）</w:t>
      </w:r>
    </w:p>
    <w:p w14:paraId="1D70B0D2">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95486C8">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2"/>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020F42FF">
            <w:pPr>
              <w:pStyle w:val="22"/>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5C19BB82">
            <w:pPr>
              <w:pStyle w:val="22"/>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BAD614C">
            <w:pPr>
              <w:pStyle w:val="22"/>
              <w:ind w:left="482" w:hanging="482"/>
              <w:jc w:val="center"/>
              <w:rPr>
                <w:rFonts w:ascii="宋体" w:hAnsi="宋体"/>
                <w:b/>
                <w:sz w:val="24"/>
                <w:szCs w:val="24"/>
              </w:rPr>
            </w:pPr>
            <w:r>
              <w:rPr>
                <w:rFonts w:hint="eastAsia" w:ascii="宋体" w:hAnsi="宋体"/>
                <w:b/>
                <w:sz w:val="24"/>
                <w:szCs w:val="24"/>
              </w:rPr>
              <w:t>规格型号及</w:t>
            </w:r>
          </w:p>
          <w:p w14:paraId="0FAFDFCC">
            <w:pPr>
              <w:pStyle w:val="22"/>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504AA68A">
            <w:pPr>
              <w:pStyle w:val="22"/>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4CD82EF2">
            <w:pPr>
              <w:pStyle w:val="22"/>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C9CAB6E">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4A23BC6F">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FB75F7D">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B3A36E2">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1E19EB9F">
            <w:pPr>
              <w:pStyle w:val="22"/>
              <w:ind w:left="482" w:hanging="482"/>
              <w:jc w:val="center"/>
              <w:rPr>
                <w:rFonts w:ascii="宋体" w:hAnsi="宋体"/>
                <w:b/>
                <w:sz w:val="24"/>
                <w:szCs w:val="24"/>
              </w:rPr>
            </w:pPr>
            <w:r>
              <w:rPr>
                <w:rFonts w:hint="eastAsia" w:ascii="宋体" w:hAnsi="宋体"/>
                <w:b/>
                <w:sz w:val="24"/>
                <w:szCs w:val="24"/>
              </w:rPr>
              <w:t>单价</w:t>
            </w:r>
          </w:p>
          <w:p w14:paraId="2E91FFA4">
            <w:pPr>
              <w:pStyle w:val="22"/>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37D29567">
            <w:pPr>
              <w:pStyle w:val="22"/>
              <w:ind w:left="482" w:hanging="482"/>
              <w:jc w:val="center"/>
              <w:rPr>
                <w:rFonts w:ascii="宋体" w:hAnsi="宋体"/>
                <w:b/>
                <w:sz w:val="24"/>
                <w:szCs w:val="24"/>
              </w:rPr>
            </w:pPr>
            <w:r>
              <w:rPr>
                <w:rFonts w:hint="eastAsia" w:ascii="宋体" w:hAnsi="宋体"/>
                <w:b/>
                <w:sz w:val="24"/>
                <w:szCs w:val="24"/>
              </w:rPr>
              <w:t>总价</w:t>
            </w:r>
          </w:p>
          <w:p w14:paraId="7CBDCB8E">
            <w:pPr>
              <w:pStyle w:val="22"/>
              <w:ind w:left="360" w:hanging="360"/>
              <w:jc w:val="center"/>
              <w:rPr>
                <w:rFonts w:ascii="宋体" w:hAnsi="宋体"/>
                <w:bCs/>
                <w:sz w:val="24"/>
                <w:szCs w:val="24"/>
              </w:rPr>
            </w:pPr>
            <w:r>
              <w:rPr>
                <w:rFonts w:hint="eastAsia" w:ascii="宋体" w:hAnsi="宋体"/>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F984798">
            <w:pPr>
              <w:pStyle w:val="22"/>
              <w:ind w:left="480" w:hanging="480"/>
              <w:rPr>
                <w:rFonts w:ascii="宋体" w:hAnsi="宋体"/>
                <w:sz w:val="24"/>
                <w:szCs w:val="24"/>
              </w:rPr>
            </w:pPr>
          </w:p>
        </w:tc>
        <w:tc>
          <w:tcPr>
            <w:tcW w:w="1678" w:type="dxa"/>
          </w:tcPr>
          <w:p w14:paraId="366AAA11">
            <w:pPr>
              <w:pStyle w:val="22"/>
              <w:ind w:left="480" w:hanging="480"/>
              <w:rPr>
                <w:rFonts w:ascii="宋体" w:hAnsi="宋体"/>
                <w:sz w:val="24"/>
                <w:szCs w:val="24"/>
              </w:rPr>
            </w:pPr>
          </w:p>
        </w:tc>
        <w:tc>
          <w:tcPr>
            <w:tcW w:w="1009" w:type="dxa"/>
          </w:tcPr>
          <w:p w14:paraId="5425DD26">
            <w:pPr>
              <w:pStyle w:val="22"/>
              <w:ind w:left="480" w:hanging="480"/>
              <w:rPr>
                <w:rFonts w:ascii="宋体" w:hAnsi="宋体"/>
                <w:sz w:val="24"/>
                <w:szCs w:val="24"/>
              </w:rPr>
            </w:pPr>
          </w:p>
        </w:tc>
        <w:tc>
          <w:tcPr>
            <w:tcW w:w="835" w:type="dxa"/>
          </w:tcPr>
          <w:p w14:paraId="1DFB85ED">
            <w:pPr>
              <w:pStyle w:val="22"/>
              <w:ind w:left="480" w:hanging="480"/>
              <w:rPr>
                <w:rFonts w:ascii="宋体" w:hAnsi="宋体"/>
                <w:sz w:val="24"/>
                <w:szCs w:val="24"/>
              </w:rPr>
            </w:pPr>
          </w:p>
        </w:tc>
        <w:tc>
          <w:tcPr>
            <w:tcW w:w="1194" w:type="dxa"/>
          </w:tcPr>
          <w:p w14:paraId="240BAB94">
            <w:pPr>
              <w:pStyle w:val="22"/>
              <w:ind w:left="480" w:hanging="480"/>
              <w:rPr>
                <w:rFonts w:ascii="宋体" w:hAnsi="宋体"/>
                <w:sz w:val="24"/>
                <w:szCs w:val="24"/>
              </w:rPr>
            </w:pPr>
          </w:p>
        </w:tc>
        <w:tc>
          <w:tcPr>
            <w:tcW w:w="1194" w:type="dxa"/>
          </w:tcPr>
          <w:p w14:paraId="00A7D4A1">
            <w:pPr>
              <w:pStyle w:val="22"/>
              <w:ind w:left="480" w:hanging="480"/>
              <w:rPr>
                <w:rFonts w:ascii="宋体" w:hAnsi="宋体"/>
                <w:sz w:val="24"/>
                <w:szCs w:val="24"/>
              </w:rPr>
            </w:pPr>
          </w:p>
        </w:tc>
        <w:tc>
          <w:tcPr>
            <w:tcW w:w="1194" w:type="dxa"/>
          </w:tcPr>
          <w:p w14:paraId="48C1EE49">
            <w:pPr>
              <w:pStyle w:val="22"/>
              <w:ind w:left="480" w:hanging="480"/>
              <w:rPr>
                <w:rFonts w:ascii="宋体" w:hAnsi="宋体"/>
                <w:sz w:val="24"/>
                <w:szCs w:val="24"/>
              </w:rPr>
            </w:pPr>
          </w:p>
        </w:tc>
        <w:tc>
          <w:tcPr>
            <w:tcW w:w="1207" w:type="dxa"/>
          </w:tcPr>
          <w:p w14:paraId="76D56E44">
            <w:pPr>
              <w:pStyle w:val="22"/>
              <w:ind w:left="480" w:hanging="480"/>
              <w:rPr>
                <w:rFonts w:ascii="宋体" w:hAnsi="宋体"/>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2"/>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94EC199">
            <w:pPr>
              <w:pStyle w:val="22"/>
              <w:ind w:left="480" w:hanging="480"/>
              <w:rPr>
                <w:rFonts w:ascii="宋体" w:hAnsi="宋体"/>
                <w:sz w:val="24"/>
                <w:szCs w:val="24"/>
              </w:rPr>
            </w:pPr>
          </w:p>
        </w:tc>
        <w:tc>
          <w:tcPr>
            <w:tcW w:w="1678" w:type="dxa"/>
          </w:tcPr>
          <w:p w14:paraId="4506C6CD">
            <w:pPr>
              <w:pStyle w:val="22"/>
              <w:ind w:left="480" w:hanging="480"/>
              <w:rPr>
                <w:rFonts w:ascii="宋体" w:hAnsi="宋体"/>
                <w:sz w:val="24"/>
                <w:szCs w:val="24"/>
              </w:rPr>
            </w:pPr>
          </w:p>
        </w:tc>
        <w:tc>
          <w:tcPr>
            <w:tcW w:w="1009" w:type="dxa"/>
          </w:tcPr>
          <w:p w14:paraId="4F551082">
            <w:pPr>
              <w:pStyle w:val="22"/>
              <w:ind w:left="480" w:hanging="480"/>
              <w:rPr>
                <w:rFonts w:ascii="宋体" w:hAnsi="宋体"/>
                <w:sz w:val="24"/>
                <w:szCs w:val="24"/>
              </w:rPr>
            </w:pPr>
          </w:p>
        </w:tc>
        <w:tc>
          <w:tcPr>
            <w:tcW w:w="835" w:type="dxa"/>
          </w:tcPr>
          <w:p w14:paraId="6033C440">
            <w:pPr>
              <w:pStyle w:val="22"/>
              <w:ind w:left="480" w:hanging="480"/>
              <w:rPr>
                <w:rFonts w:ascii="宋体" w:hAnsi="宋体"/>
                <w:sz w:val="24"/>
                <w:szCs w:val="24"/>
              </w:rPr>
            </w:pPr>
          </w:p>
        </w:tc>
        <w:tc>
          <w:tcPr>
            <w:tcW w:w="1194" w:type="dxa"/>
          </w:tcPr>
          <w:p w14:paraId="400CEF6B">
            <w:pPr>
              <w:pStyle w:val="22"/>
              <w:ind w:left="480" w:hanging="480"/>
              <w:rPr>
                <w:rFonts w:ascii="宋体" w:hAnsi="宋体"/>
                <w:sz w:val="24"/>
                <w:szCs w:val="24"/>
              </w:rPr>
            </w:pPr>
          </w:p>
        </w:tc>
        <w:tc>
          <w:tcPr>
            <w:tcW w:w="1194" w:type="dxa"/>
          </w:tcPr>
          <w:p w14:paraId="5D9CB285">
            <w:pPr>
              <w:pStyle w:val="22"/>
              <w:ind w:left="480" w:hanging="480"/>
              <w:rPr>
                <w:rFonts w:ascii="宋体" w:hAnsi="宋体"/>
                <w:sz w:val="24"/>
                <w:szCs w:val="24"/>
              </w:rPr>
            </w:pPr>
          </w:p>
        </w:tc>
        <w:tc>
          <w:tcPr>
            <w:tcW w:w="1194" w:type="dxa"/>
          </w:tcPr>
          <w:p w14:paraId="43E50F70">
            <w:pPr>
              <w:pStyle w:val="22"/>
              <w:ind w:left="480" w:hanging="480"/>
              <w:rPr>
                <w:rFonts w:ascii="宋体" w:hAnsi="宋体"/>
                <w:sz w:val="24"/>
                <w:szCs w:val="24"/>
              </w:rPr>
            </w:pPr>
          </w:p>
        </w:tc>
        <w:tc>
          <w:tcPr>
            <w:tcW w:w="1207" w:type="dxa"/>
          </w:tcPr>
          <w:p w14:paraId="67E09109">
            <w:pPr>
              <w:pStyle w:val="22"/>
              <w:ind w:left="480" w:hanging="480"/>
              <w:rPr>
                <w:rFonts w:ascii="宋体" w:hAnsi="宋体"/>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15EAAB5">
            <w:pPr>
              <w:pStyle w:val="22"/>
              <w:ind w:left="480" w:hanging="480"/>
              <w:rPr>
                <w:rFonts w:ascii="宋体" w:hAnsi="宋体"/>
                <w:sz w:val="24"/>
                <w:szCs w:val="24"/>
              </w:rPr>
            </w:pPr>
          </w:p>
        </w:tc>
        <w:tc>
          <w:tcPr>
            <w:tcW w:w="1678" w:type="dxa"/>
          </w:tcPr>
          <w:p w14:paraId="6BBA7A77">
            <w:pPr>
              <w:pStyle w:val="22"/>
              <w:ind w:left="480" w:hanging="480"/>
              <w:rPr>
                <w:rFonts w:ascii="宋体" w:hAnsi="宋体"/>
                <w:sz w:val="24"/>
                <w:szCs w:val="24"/>
              </w:rPr>
            </w:pPr>
          </w:p>
        </w:tc>
        <w:tc>
          <w:tcPr>
            <w:tcW w:w="1009" w:type="dxa"/>
          </w:tcPr>
          <w:p w14:paraId="19A2ACEC">
            <w:pPr>
              <w:pStyle w:val="22"/>
              <w:ind w:left="480" w:hanging="480"/>
              <w:rPr>
                <w:rFonts w:ascii="宋体" w:hAnsi="宋体"/>
                <w:sz w:val="24"/>
                <w:szCs w:val="24"/>
              </w:rPr>
            </w:pPr>
          </w:p>
        </w:tc>
        <w:tc>
          <w:tcPr>
            <w:tcW w:w="835" w:type="dxa"/>
          </w:tcPr>
          <w:p w14:paraId="25196DAC">
            <w:pPr>
              <w:pStyle w:val="22"/>
              <w:ind w:left="480" w:hanging="480"/>
              <w:rPr>
                <w:rFonts w:ascii="宋体" w:hAnsi="宋体"/>
                <w:sz w:val="24"/>
                <w:szCs w:val="24"/>
              </w:rPr>
            </w:pPr>
          </w:p>
        </w:tc>
        <w:tc>
          <w:tcPr>
            <w:tcW w:w="1194" w:type="dxa"/>
          </w:tcPr>
          <w:p w14:paraId="619AE69A">
            <w:pPr>
              <w:pStyle w:val="22"/>
              <w:ind w:left="480" w:hanging="480"/>
              <w:rPr>
                <w:rFonts w:ascii="宋体" w:hAnsi="宋体"/>
                <w:sz w:val="24"/>
                <w:szCs w:val="24"/>
              </w:rPr>
            </w:pPr>
          </w:p>
        </w:tc>
        <w:tc>
          <w:tcPr>
            <w:tcW w:w="1194" w:type="dxa"/>
          </w:tcPr>
          <w:p w14:paraId="72EF675C">
            <w:pPr>
              <w:pStyle w:val="22"/>
              <w:ind w:left="480" w:hanging="480"/>
              <w:rPr>
                <w:rFonts w:ascii="宋体" w:hAnsi="宋体"/>
                <w:sz w:val="24"/>
                <w:szCs w:val="24"/>
              </w:rPr>
            </w:pPr>
          </w:p>
        </w:tc>
        <w:tc>
          <w:tcPr>
            <w:tcW w:w="1194" w:type="dxa"/>
          </w:tcPr>
          <w:p w14:paraId="78A72BB4">
            <w:pPr>
              <w:pStyle w:val="22"/>
              <w:ind w:left="480" w:hanging="480"/>
              <w:rPr>
                <w:rFonts w:ascii="宋体" w:hAnsi="宋体"/>
                <w:sz w:val="24"/>
                <w:szCs w:val="24"/>
              </w:rPr>
            </w:pPr>
          </w:p>
        </w:tc>
        <w:tc>
          <w:tcPr>
            <w:tcW w:w="1207" w:type="dxa"/>
          </w:tcPr>
          <w:p w14:paraId="61A123EC">
            <w:pPr>
              <w:pStyle w:val="22"/>
              <w:ind w:left="480" w:hanging="480"/>
              <w:rPr>
                <w:rFonts w:ascii="宋体" w:hAnsi="宋体"/>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0D830940">
            <w:pPr>
              <w:pStyle w:val="22"/>
              <w:ind w:left="480" w:hanging="480"/>
              <w:rPr>
                <w:rFonts w:ascii="宋体" w:hAnsi="宋体"/>
                <w:sz w:val="24"/>
                <w:szCs w:val="24"/>
              </w:rPr>
            </w:pPr>
          </w:p>
        </w:tc>
        <w:tc>
          <w:tcPr>
            <w:tcW w:w="1678" w:type="dxa"/>
          </w:tcPr>
          <w:p w14:paraId="3633A88E">
            <w:pPr>
              <w:pStyle w:val="22"/>
              <w:ind w:left="480" w:hanging="480"/>
              <w:rPr>
                <w:rFonts w:ascii="宋体" w:hAnsi="宋体"/>
                <w:sz w:val="24"/>
                <w:szCs w:val="24"/>
              </w:rPr>
            </w:pPr>
          </w:p>
        </w:tc>
        <w:tc>
          <w:tcPr>
            <w:tcW w:w="1009" w:type="dxa"/>
          </w:tcPr>
          <w:p w14:paraId="27966D0B">
            <w:pPr>
              <w:pStyle w:val="22"/>
              <w:ind w:left="480" w:hanging="480"/>
              <w:rPr>
                <w:rFonts w:ascii="宋体" w:hAnsi="宋体"/>
                <w:sz w:val="24"/>
                <w:szCs w:val="24"/>
              </w:rPr>
            </w:pPr>
          </w:p>
        </w:tc>
        <w:tc>
          <w:tcPr>
            <w:tcW w:w="835" w:type="dxa"/>
          </w:tcPr>
          <w:p w14:paraId="657F5FCE">
            <w:pPr>
              <w:pStyle w:val="22"/>
              <w:ind w:left="480" w:hanging="480"/>
              <w:rPr>
                <w:rFonts w:ascii="宋体" w:hAnsi="宋体"/>
                <w:sz w:val="24"/>
                <w:szCs w:val="24"/>
              </w:rPr>
            </w:pPr>
          </w:p>
        </w:tc>
        <w:tc>
          <w:tcPr>
            <w:tcW w:w="1194" w:type="dxa"/>
          </w:tcPr>
          <w:p w14:paraId="10E34E5C">
            <w:pPr>
              <w:pStyle w:val="22"/>
              <w:ind w:left="480" w:hanging="480"/>
              <w:rPr>
                <w:rFonts w:ascii="宋体" w:hAnsi="宋体"/>
                <w:sz w:val="24"/>
                <w:szCs w:val="24"/>
              </w:rPr>
            </w:pPr>
          </w:p>
        </w:tc>
        <w:tc>
          <w:tcPr>
            <w:tcW w:w="1194" w:type="dxa"/>
          </w:tcPr>
          <w:p w14:paraId="6F83A841">
            <w:pPr>
              <w:pStyle w:val="22"/>
              <w:ind w:left="480" w:hanging="480"/>
              <w:rPr>
                <w:rFonts w:ascii="宋体" w:hAnsi="宋体"/>
                <w:sz w:val="24"/>
                <w:szCs w:val="24"/>
              </w:rPr>
            </w:pPr>
          </w:p>
        </w:tc>
        <w:tc>
          <w:tcPr>
            <w:tcW w:w="1194" w:type="dxa"/>
          </w:tcPr>
          <w:p w14:paraId="665A6438">
            <w:pPr>
              <w:pStyle w:val="22"/>
              <w:ind w:left="480" w:hanging="480"/>
              <w:rPr>
                <w:rFonts w:ascii="宋体" w:hAnsi="宋体"/>
                <w:sz w:val="24"/>
                <w:szCs w:val="24"/>
              </w:rPr>
            </w:pPr>
          </w:p>
        </w:tc>
        <w:tc>
          <w:tcPr>
            <w:tcW w:w="1207" w:type="dxa"/>
          </w:tcPr>
          <w:p w14:paraId="3BD13448">
            <w:pPr>
              <w:pStyle w:val="22"/>
              <w:ind w:left="480" w:hanging="480"/>
              <w:rPr>
                <w:rFonts w:ascii="宋体" w:hAnsi="宋体"/>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1469507A">
            <w:pPr>
              <w:pStyle w:val="22"/>
              <w:ind w:left="480" w:hanging="480"/>
              <w:rPr>
                <w:rFonts w:ascii="宋体" w:hAnsi="宋体"/>
                <w:sz w:val="24"/>
                <w:szCs w:val="24"/>
              </w:rPr>
            </w:pPr>
          </w:p>
        </w:tc>
        <w:tc>
          <w:tcPr>
            <w:tcW w:w="1678" w:type="dxa"/>
          </w:tcPr>
          <w:p w14:paraId="0DD203B5">
            <w:pPr>
              <w:pStyle w:val="22"/>
              <w:ind w:left="480" w:hanging="480"/>
              <w:rPr>
                <w:rFonts w:ascii="宋体" w:hAnsi="宋体"/>
                <w:sz w:val="24"/>
                <w:szCs w:val="24"/>
              </w:rPr>
            </w:pPr>
          </w:p>
        </w:tc>
        <w:tc>
          <w:tcPr>
            <w:tcW w:w="1009" w:type="dxa"/>
          </w:tcPr>
          <w:p w14:paraId="5A550552">
            <w:pPr>
              <w:pStyle w:val="22"/>
              <w:ind w:left="480" w:hanging="480"/>
              <w:rPr>
                <w:rFonts w:ascii="宋体" w:hAnsi="宋体"/>
                <w:sz w:val="24"/>
                <w:szCs w:val="24"/>
              </w:rPr>
            </w:pPr>
          </w:p>
        </w:tc>
        <w:tc>
          <w:tcPr>
            <w:tcW w:w="835" w:type="dxa"/>
          </w:tcPr>
          <w:p w14:paraId="47ECE9CD">
            <w:pPr>
              <w:pStyle w:val="22"/>
              <w:ind w:left="480" w:hanging="480"/>
              <w:rPr>
                <w:rFonts w:ascii="宋体" w:hAnsi="宋体"/>
                <w:sz w:val="24"/>
                <w:szCs w:val="24"/>
              </w:rPr>
            </w:pPr>
          </w:p>
        </w:tc>
        <w:tc>
          <w:tcPr>
            <w:tcW w:w="1194" w:type="dxa"/>
          </w:tcPr>
          <w:p w14:paraId="65B46053">
            <w:pPr>
              <w:pStyle w:val="22"/>
              <w:ind w:left="480" w:hanging="480"/>
              <w:rPr>
                <w:rFonts w:ascii="宋体" w:hAnsi="宋体"/>
                <w:sz w:val="24"/>
                <w:szCs w:val="24"/>
              </w:rPr>
            </w:pPr>
          </w:p>
        </w:tc>
        <w:tc>
          <w:tcPr>
            <w:tcW w:w="1194" w:type="dxa"/>
          </w:tcPr>
          <w:p w14:paraId="0002F9C1">
            <w:pPr>
              <w:pStyle w:val="22"/>
              <w:ind w:left="480" w:hanging="480"/>
              <w:rPr>
                <w:rFonts w:ascii="宋体" w:hAnsi="宋体"/>
                <w:sz w:val="24"/>
                <w:szCs w:val="24"/>
              </w:rPr>
            </w:pPr>
          </w:p>
        </w:tc>
        <w:tc>
          <w:tcPr>
            <w:tcW w:w="1194" w:type="dxa"/>
          </w:tcPr>
          <w:p w14:paraId="365AA1B0">
            <w:pPr>
              <w:pStyle w:val="22"/>
              <w:ind w:left="480" w:hanging="480"/>
              <w:rPr>
                <w:rFonts w:ascii="宋体" w:hAnsi="宋体"/>
                <w:sz w:val="24"/>
                <w:szCs w:val="24"/>
              </w:rPr>
            </w:pPr>
          </w:p>
        </w:tc>
        <w:tc>
          <w:tcPr>
            <w:tcW w:w="1207" w:type="dxa"/>
          </w:tcPr>
          <w:p w14:paraId="6A73B35A">
            <w:pPr>
              <w:pStyle w:val="22"/>
              <w:ind w:left="480" w:hanging="480"/>
              <w:rPr>
                <w:rFonts w:ascii="宋体" w:hAnsi="宋体"/>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2"/>
              <w:ind w:left="480" w:hanging="480"/>
              <w:jc w:val="center"/>
              <w:rPr>
                <w:rFonts w:ascii="宋体" w:hAnsi="宋体"/>
                <w:sz w:val="24"/>
                <w:szCs w:val="24"/>
              </w:rPr>
            </w:pPr>
            <w:r>
              <w:rPr>
                <w:rFonts w:hint="eastAsia" w:ascii="宋体" w:hAnsi="宋体"/>
                <w:sz w:val="24"/>
                <w:szCs w:val="24"/>
              </w:rPr>
              <w:t>合   计</w:t>
            </w:r>
          </w:p>
        </w:tc>
        <w:tc>
          <w:tcPr>
            <w:tcW w:w="1678" w:type="dxa"/>
          </w:tcPr>
          <w:p w14:paraId="06A0FB80">
            <w:pPr>
              <w:pStyle w:val="22"/>
              <w:ind w:left="480" w:hanging="480"/>
              <w:jc w:val="center"/>
              <w:rPr>
                <w:rFonts w:ascii="宋体" w:hAnsi="宋体"/>
                <w:sz w:val="24"/>
                <w:szCs w:val="24"/>
              </w:rPr>
            </w:pPr>
          </w:p>
        </w:tc>
        <w:tc>
          <w:tcPr>
            <w:tcW w:w="1009" w:type="dxa"/>
          </w:tcPr>
          <w:p w14:paraId="35356522">
            <w:pPr>
              <w:pStyle w:val="22"/>
              <w:ind w:left="480" w:hanging="480"/>
              <w:jc w:val="center"/>
              <w:rPr>
                <w:rFonts w:ascii="宋体" w:hAnsi="宋体"/>
                <w:sz w:val="24"/>
                <w:szCs w:val="24"/>
              </w:rPr>
            </w:pPr>
          </w:p>
        </w:tc>
        <w:tc>
          <w:tcPr>
            <w:tcW w:w="835" w:type="dxa"/>
          </w:tcPr>
          <w:p w14:paraId="7083D94A">
            <w:pPr>
              <w:pStyle w:val="22"/>
              <w:ind w:left="480" w:hanging="480"/>
              <w:jc w:val="center"/>
              <w:rPr>
                <w:rFonts w:ascii="宋体" w:hAnsi="宋体"/>
                <w:sz w:val="24"/>
                <w:szCs w:val="24"/>
              </w:rPr>
            </w:pPr>
          </w:p>
        </w:tc>
        <w:tc>
          <w:tcPr>
            <w:tcW w:w="1194" w:type="dxa"/>
          </w:tcPr>
          <w:p w14:paraId="195FD571">
            <w:pPr>
              <w:pStyle w:val="22"/>
              <w:ind w:left="480" w:hanging="480"/>
              <w:jc w:val="center"/>
              <w:rPr>
                <w:rFonts w:ascii="宋体" w:hAnsi="宋体"/>
                <w:sz w:val="24"/>
                <w:szCs w:val="24"/>
              </w:rPr>
            </w:pPr>
          </w:p>
        </w:tc>
        <w:tc>
          <w:tcPr>
            <w:tcW w:w="1194" w:type="dxa"/>
          </w:tcPr>
          <w:p w14:paraId="0BE35429">
            <w:pPr>
              <w:pStyle w:val="22"/>
              <w:ind w:left="480" w:hanging="480"/>
              <w:jc w:val="center"/>
              <w:rPr>
                <w:rFonts w:ascii="宋体" w:hAnsi="宋体"/>
                <w:sz w:val="24"/>
                <w:szCs w:val="24"/>
              </w:rPr>
            </w:pPr>
          </w:p>
        </w:tc>
        <w:tc>
          <w:tcPr>
            <w:tcW w:w="1194" w:type="dxa"/>
          </w:tcPr>
          <w:p w14:paraId="4BBFC2B7">
            <w:pPr>
              <w:pStyle w:val="22"/>
              <w:ind w:left="480" w:hanging="480"/>
              <w:jc w:val="center"/>
              <w:rPr>
                <w:rFonts w:ascii="宋体" w:hAnsi="宋体"/>
                <w:sz w:val="24"/>
                <w:szCs w:val="24"/>
              </w:rPr>
            </w:pPr>
          </w:p>
        </w:tc>
        <w:tc>
          <w:tcPr>
            <w:tcW w:w="1207" w:type="dxa"/>
          </w:tcPr>
          <w:p w14:paraId="42F39966">
            <w:pPr>
              <w:pStyle w:val="22"/>
              <w:ind w:left="480" w:hanging="480"/>
              <w:jc w:val="center"/>
              <w:rPr>
                <w:rFonts w:ascii="宋体" w:hAnsi="宋体"/>
                <w:sz w:val="24"/>
                <w:szCs w:val="24"/>
              </w:rPr>
            </w:pPr>
          </w:p>
        </w:tc>
      </w:tr>
    </w:tbl>
    <w:p w14:paraId="63E257EB">
      <w:pPr>
        <w:rPr>
          <w:rFonts w:ascii="宋体" w:hAnsi="宋体"/>
          <w:b/>
          <w:sz w:val="24"/>
        </w:rPr>
      </w:pPr>
      <w:r>
        <w:rPr>
          <w:rFonts w:hint="eastAsia" w:ascii="宋体" w:hAnsi="宋体"/>
          <w:b/>
          <w:sz w:val="24"/>
        </w:rPr>
        <w:t>注：</w:t>
      </w:r>
    </w:p>
    <w:p w14:paraId="5EEC51F8">
      <w:pPr>
        <w:numPr>
          <w:ilvl w:val="0"/>
          <w:numId w:val="31"/>
        </w:numPr>
        <w:rPr>
          <w:rFonts w:ascii="宋体" w:hAnsi="宋体"/>
          <w:sz w:val="24"/>
        </w:rPr>
      </w:pPr>
      <w:r>
        <w:rPr>
          <w:rFonts w:hint="eastAsia" w:ascii="宋体" w:hAnsi="宋体"/>
          <w:sz w:val="24"/>
        </w:rPr>
        <w:t>选购件不包括在本报价表内，应另附纸分项单报。</w:t>
      </w:r>
    </w:p>
    <w:p w14:paraId="14D33BFD">
      <w:pPr>
        <w:numPr>
          <w:ilvl w:val="0"/>
          <w:numId w:val="31"/>
        </w:numPr>
        <w:rPr>
          <w:rFonts w:ascii="宋体" w:hAnsi="宋体"/>
          <w:sz w:val="24"/>
        </w:rPr>
      </w:pPr>
      <w:r>
        <w:rPr>
          <w:rFonts w:hint="eastAsia" w:ascii="宋体" w:hAnsi="宋体"/>
          <w:sz w:val="24"/>
        </w:rPr>
        <w:t>如上表中的有关费用投标人免费提供，请注明“免费”字样。</w:t>
      </w:r>
    </w:p>
    <w:p w14:paraId="6E5E77BF">
      <w:pPr>
        <w:spacing w:line="660" w:lineRule="exact"/>
        <w:rPr>
          <w:rFonts w:hint="eastAsia" w:ascii="宋体" w:hAnsi="宋体"/>
          <w:sz w:val="24"/>
        </w:rPr>
      </w:pPr>
    </w:p>
    <w:p w14:paraId="1247069D">
      <w:pPr>
        <w:spacing w:line="660" w:lineRule="exact"/>
        <w:rPr>
          <w:rFonts w:ascii="宋体" w:hAnsi="宋体"/>
          <w:sz w:val="24"/>
        </w:rPr>
      </w:pPr>
      <w:r>
        <w:rPr>
          <w:rFonts w:hint="eastAsia" w:ascii="宋体" w:hAnsi="宋体"/>
          <w:sz w:val="24"/>
        </w:rPr>
        <w:t>投标人：（盖章）</w:t>
      </w:r>
    </w:p>
    <w:p w14:paraId="35F612EE">
      <w:pPr>
        <w:spacing w:line="660" w:lineRule="exact"/>
        <w:rPr>
          <w:rFonts w:hint="eastAsia" w:ascii="宋体" w:hAnsi="宋体"/>
          <w:sz w:val="24"/>
        </w:rPr>
      </w:pPr>
    </w:p>
    <w:p w14:paraId="69B41F86">
      <w:pPr>
        <w:spacing w:line="660" w:lineRule="exact"/>
        <w:rPr>
          <w:rFonts w:ascii="宋体" w:hAnsi="宋体"/>
          <w:sz w:val="24"/>
        </w:rPr>
      </w:pPr>
      <w:r>
        <w:rPr>
          <w:rFonts w:hint="eastAsia" w:ascii="宋体" w:hAnsi="宋体"/>
          <w:sz w:val="24"/>
        </w:rPr>
        <w:t>法定代表人（授权代表）：（签字）</w:t>
      </w:r>
    </w:p>
    <w:p w14:paraId="3F0154F1">
      <w:pPr>
        <w:spacing w:line="660" w:lineRule="exact"/>
        <w:rPr>
          <w:rFonts w:hint="eastAsia" w:ascii="宋体" w:hAnsi="宋体"/>
          <w:sz w:val="24"/>
        </w:rPr>
      </w:pPr>
    </w:p>
    <w:p w14:paraId="6E9BA336">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92ABC8">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附件9</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5"/>
        <w:spacing w:line="360" w:lineRule="auto"/>
        <w:ind w:left="885"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5"/>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5"/>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5"/>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5"/>
        <w:spacing w:line="360" w:lineRule="auto"/>
        <w:ind w:left="885"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pPr>
            <w:r>
              <w:rPr>
                <w:rFonts w:hint="eastAsia"/>
              </w:rPr>
              <w:t>纳税人识别号：</w:t>
            </w:r>
          </w:p>
        </w:tc>
      </w:tr>
    </w:tbl>
    <w:p w14:paraId="403449FB">
      <w:pPr>
        <w:pStyle w:val="15"/>
        <w:spacing w:line="360" w:lineRule="auto"/>
        <w:ind w:firstLine="240" w:firstLineChars="100"/>
        <w:rPr>
          <w:rFonts w:ascii="仿宋_GB2312" w:hAnsi="宋体" w:eastAsia="仿宋_GB2312"/>
          <w:color w:val="000000"/>
          <w:sz w:val="24"/>
        </w:rPr>
      </w:pPr>
    </w:p>
    <w:p w14:paraId="5F9E6A54">
      <w:pPr>
        <w:pStyle w:val="1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5"/>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eastAsia="黑体"/>
          <w:b/>
          <w:bCs/>
          <w:sz w:val="28"/>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641191E6">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105DE7B8">
      <w:pPr>
        <w:rPr>
          <w:rFonts w:eastAsia="仿宋"/>
          <w:b/>
          <w:sz w:val="28"/>
          <w:szCs w:val="28"/>
        </w:rPr>
      </w:pPr>
      <w:r>
        <w:rPr>
          <w:rFonts w:hint="eastAsia" w:eastAsia="仿宋"/>
          <w:b/>
          <w:sz w:val="28"/>
          <w:szCs w:val="28"/>
        </w:rPr>
        <w:t>中国重汽集团杭州发动机有限公司：</w:t>
      </w:r>
    </w:p>
    <w:p w14:paraId="37A2CFA0">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859EB5E">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20FA9F3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46A5B1C1">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EB21A37">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483F2629">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2B56973C">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74ACA100">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0E921E0F">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rPr>
      </w:pPr>
      <w:r>
        <w:rPr>
          <w:rFonts w:hint="eastAsia" w:eastAsia="仿宋"/>
          <w:kern w:val="0"/>
          <w:sz w:val="28"/>
          <w:szCs w:val="28"/>
        </w:rPr>
        <w:t>特此承诺！</w:t>
      </w:r>
    </w:p>
    <w:p w14:paraId="5F91A872">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787F109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5CF3E2EA">
      <w:pPr>
        <w:widowControl/>
        <w:jc w:val="left"/>
        <w:rPr>
          <w:rFonts w:eastAsia="仿宋"/>
          <w:kern w:val="0"/>
          <w:sz w:val="28"/>
          <w:szCs w:val="28"/>
        </w:rPr>
      </w:pPr>
      <w:r>
        <w:rPr>
          <w:rFonts w:hint="eastAsia" w:eastAsia="仿宋"/>
          <w:kern w:val="0"/>
          <w:sz w:val="28"/>
          <w:szCs w:val="28"/>
        </w:rPr>
        <w:t>户名：</w:t>
      </w:r>
    </w:p>
    <w:p w14:paraId="429BE005">
      <w:pPr>
        <w:widowControl/>
        <w:jc w:val="left"/>
        <w:rPr>
          <w:rFonts w:eastAsia="仿宋"/>
          <w:kern w:val="0"/>
          <w:sz w:val="28"/>
          <w:szCs w:val="28"/>
        </w:rPr>
      </w:pPr>
      <w:r>
        <w:rPr>
          <w:rFonts w:hint="eastAsia" w:eastAsia="仿宋"/>
          <w:kern w:val="0"/>
          <w:sz w:val="28"/>
          <w:szCs w:val="28"/>
        </w:rPr>
        <w:t>开户行：</w:t>
      </w:r>
    </w:p>
    <w:p w14:paraId="373AF034">
      <w:pPr>
        <w:widowControl/>
        <w:jc w:val="left"/>
        <w:rPr>
          <w:rFonts w:eastAsia="仿宋"/>
          <w:kern w:val="0"/>
          <w:sz w:val="28"/>
          <w:szCs w:val="28"/>
        </w:rPr>
      </w:pPr>
      <w:r>
        <w:rPr>
          <w:rFonts w:hint="eastAsia" w:eastAsia="仿宋"/>
          <w:kern w:val="0"/>
          <w:sz w:val="28"/>
          <w:szCs w:val="28"/>
        </w:rPr>
        <w:t>账号：</w:t>
      </w:r>
    </w:p>
    <w:p w14:paraId="2C24FE92">
      <w:pPr>
        <w:widowControl/>
        <w:jc w:val="left"/>
        <w:rPr>
          <w:rFonts w:eastAsia="仿宋"/>
          <w:kern w:val="0"/>
          <w:sz w:val="28"/>
          <w:szCs w:val="28"/>
        </w:rPr>
      </w:pPr>
      <w:r>
        <w:rPr>
          <w:rFonts w:hint="eastAsia" w:eastAsia="仿宋"/>
          <w:kern w:val="0"/>
          <w:sz w:val="28"/>
          <w:szCs w:val="28"/>
        </w:rPr>
        <w:t>公司地址：</w:t>
      </w:r>
    </w:p>
    <w:p w14:paraId="17295319">
      <w:pPr>
        <w:widowControl/>
        <w:jc w:val="left"/>
        <w:rPr>
          <w:rFonts w:eastAsia="仿宋"/>
          <w:kern w:val="0"/>
          <w:sz w:val="28"/>
          <w:szCs w:val="28"/>
        </w:rPr>
      </w:pPr>
      <w:r>
        <w:rPr>
          <w:rFonts w:hint="eastAsia" w:eastAsia="仿宋"/>
          <w:kern w:val="0"/>
          <w:sz w:val="28"/>
          <w:szCs w:val="28"/>
        </w:rPr>
        <w:t>联系电话：</w:t>
      </w:r>
    </w:p>
    <w:p w14:paraId="176EE66A">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79B76A41">
      <w:pPr>
        <w:pStyle w:val="11"/>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07DA3A9B">
      <w:pPr>
        <w:rPr>
          <w:rFonts w:eastAsia="黑体"/>
          <w:b/>
          <w:bCs/>
          <w:sz w:val="28"/>
        </w:rPr>
      </w:pPr>
    </w:p>
    <w:p w14:paraId="13E8D60F">
      <w:pPr>
        <w:spacing w:line="360" w:lineRule="auto"/>
        <w:rPr>
          <w:rFonts w:ascii="宋体"/>
          <w:kern w:val="0"/>
          <w:szCs w:val="21"/>
        </w:rPr>
      </w:pPr>
    </w:p>
    <w:p w14:paraId="2EAC109A">
      <w:pPr>
        <w:spacing w:line="360" w:lineRule="auto"/>
        <w:rPr>
          <w:rFonts w:ascii="宋体"/>
          <w:kern w:val="0"/>
          <w:szCs w:val="21"/>
        </w:rPr>
      </w:pPr>
    </w:p>
    <w:p w14:paraId="2D9ACC08">
      <w:pPr>
        <w:spacing w:line="360" w:lineRule="auto"/>
        <w:rPr>
          <w:rFonts w:ascii="宋体"/>
          <w:kern w:val="0"/>
          <w:szCs w:val="21"/>
        </w:rPr>
      </w:pPr>
    </w:p>
    <w:p w14:paraId="2FC71992">
      <w:pPr>
        <w:spacing w:line="360" w:lineRule="auto"/>
        <w:ind w:right="560" w:firstLine="420" w:firstLineChars="200"/>
        <w:rPr>
          <w:rFonts w:ascii="宋体"/>
          <w:kern w:val="0"/>
          <w:szCs w:val="21"/>
        </w:rPr>
      </w:pPr>
    </w:p>
    <w:p w14:paraId="4EB72963">
      <w:pPr>
        <w:pStyle w:val="15"/>
        <w:spacing w:line="360" w:lineRule="auto"/>
        <w:rPr>
          <w:rFonts w:hAnsi="宋体"/>
          <w:b/>
          <w:sz w:val="24"/>
          <w:szCs w:val="24"/>
        </w:rPr>
      </w:pPr>
    </w:p>
    <w:p w14:paraId="66889013">
      <w:pPr>
        <w:pStyle w:val="15"/>
        <w:spacing w:line="360" w:lineRule="auto"/>
        <w:rPr>
          <w:rFonts w:hAnsi="宋体"/>
          <w:b/>
          <w:sz w:val="24"/>
          <w:szCs w:val="24"/>
        </w:rPr>
      </w:pPr>
    </w:p>
    <w:p w14:paraId="060A6ACC">
      <w:pPr>
        <w:pStyle w:val="15"/>
        <w:spacing w:line="360" w:lineRule="auto"/>
        <w:rPr>
          <w:rFonts w:hAnsi="宋体"/>
          <w:b/>
          <w:sz w:val="24"/>
          <w:szCs w:val="24"/>
        </w:rPr>
      </w:pPr>
    </w:p>
    <w:p w14:paraId="43A32DB0">
      <w:pPr>
        <w:pStyle w:val="15"/>
        <w:spacing w:line="360" w:lineRule="auto"/>
        <w:rPr>
          <w:rFonts w:hAnsi="宋体"/>
          <w:b/>
          <w:sz w:val="24"/>
          <w:szCs w:val="24"/>
        </w:rPr>
      </w:pPr>
    </w:p>
    <w:p w14:paraId="680A4479">
      <w:pPr>
        <w:pStyle w:val="15"/>
        <w:spacing w:line="360" w:lineRule="auto"/>
        <w:rPr>
          <w:rFonts w:hAnsi="宋体"/>
          <w:b/>
          <w:sz w:val="24"/>
          <w:szCs w:val="24"/>
        </w:rPr>
      </w:pPr>
    </w:p>
    <w:p w14:paraId="4538381C">
      <w:pPr>
        <w:pStyle w:val="15"/>
        <w:spacing w:line="360" w:lineRule="auto"/>
        <w:rPr>
          <w:rFonts w:ascii="黑体" w:eastAsia="黑体"/>
          <w:b/>
          <w:bCs/>
          <w:sz w:val="36"/>
          <w:szCs w:val="36"/>
        </w:rPr>
      </w:pPr>
    </w:p>
    <w:p w14:paraId="72B4ECC3">
      <w:pPr>
        <w:pStyle w:val="15"/>
        <w:spacing w:line="360" w:lineRule="auto"/>
        <w:rPr>
          <w:rFonts w:hAnsi="宋体" w:cs="宋体"/>
          <w:bCs/>
          <w:sz w:val="30"/>
          <w:szCs w:val="30"/>
        </w:rPr>
      </w:pPr>
      <w:r>
        <w:rPr>
          <w:rFonts w:hAnsi="宋体" w:cs="宋体"/>
          <w:bCs/>
          <w:sz w:val="30"/>
          <w:szCs w:val="30"/>
        </w:rPr>
        <w:t xml:space="preserve"> </w:t>
      </w:r>
    </w:p>
    <w:p w14:paraId="6E33C165">
      <w:pPr>
        <w:pStyle w:val="15"/>
        <w:spacing w:line="360" w:lineRule="auto"/>
        <w:jc w:val="left"/>
        <w:rPr>
          <w:rFonts w:ascii="黑体" w:eastAsia="黑体"/>
          <w:b/>
          <w:bCs/>
          <w:sz w:val="36"/>
          <w:szCs w:val="36"/>
        </w:rPr>
      </w:pPr>
    </w:p>
    <w:p w14:paraId="676D8E0C">
      <w:pPr>
        <w:pStyle w:val="15"/>
        <w:spacing w:line="360" w:lineRule="auto"/>
        <w:jc w:val="center"/>
        <w:rPr>
          <w:rFonts w:ascii="黑体" w:eastAsia="黑体"/>
          <w:b/>
          <w:bCs/>
          <w:sz w:val="36"/>
          <w:szCs w:val="36"/>
        </w:rPr>
      </w:pPr>
    </w:p>
    <w:p w14:paraId="681A535A">
      <w:pPr>
        <w:pStyle w:val="15"/>
        <w:spacing w:line="360" w:lineRule="auto"/>
        <w:rPr>
          <w:rFonts w:ascii="黑体" w:eastAsia="黑体"/>
          <w:b/>
          <w:bCs/>
          <w:sz w:val="36"/>
          <w:szCs w:val="36"/>
        </w:rPr>
      </w:pPr>
    </w:p>
    <w:p w14:paraId="39F507F8">
      <w:pPr>
        <w:pStyle w:val="15"/>
        <w:spacing w:line="360" w:lineRule="auto"/>
        <w:rPr>
          <w:rFonts w:ascii="黑体" w:eastAsia="黑体"/>
          <w:b/>
          <w:bCs/>
          <w:sz w:val="36"/>
          <w:szCs w:val="36"/>
        </w:rPr>
      </w:pPr>
    </w:p>
    <w:p w14:paraId="7CDA6BD4">
      <w:pPr>
        <w:pStyle w:val="15"/>
        <w:spacing w:line="360" w:lineRule="auto"/>
        <w:jc w:val="center"/>
        <w:rPr>
          <w:rFonts w:ascii="黑体" w:eastAsia="黑体"/>
          <w:b/>
          <w:bCs/>
          <w:sz w:val="36"/>
          <w:szCs w:val="36"/>
        </w:rPr>
      </w:pPr>
    </w:p>
    <w:p w14:paraId="433CD999">
      <w:pPr>
        <w:pStyle w:val="15"/>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mericana B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5F48A93"/>
    <w:multiLevelType w:val="singleLevel"/>
    <w:tmpl w:val="B5F48A93"/>
    <w:lvl w:ilvl="0" w:tentative="0">
      <w:start w:val="3"/>
      <w:numFmt w:val="decimal"/>
      <w:lvlText w:val="%1."/>
      <w:lvlJc w:val="left"/>
      <w:pPr>
        <w:tabs>
          <w:tab w:val="left" w:pos="312"/>
        </w:tabs>
      </w:p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1164A7F3"/>
    <w:multiLevelType w:val="singleLevel"/>
    <w:tmpl w:val="1164A7F3"/>
    <w:lvl w:ilvl="0" w:tentative="0">
      <w:start w:val="1"/>
      <w:numFmt w:val="decimal"/>
      <w:lvlText w:val="%1."/>
      <w:lvlJc w:val="left"/>
      <w:pPr>
        <w:tabs>
          <w:tab w:val="left" w:pos="312"/>
        </w:tabs>
      </w:pPr>
    </w:lvl>
  </w:abstractNum>
  <w:abstractNum w:abstractNumId="14">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19">
    <w:nsid w:val="44046A60"/>
    <w:multiLevelType w:val="singleLevel"/>
    <w:tmpl w:val="44046A60"/>
    <w:lvl w:ilvl="0" w:tentative="0">
      <w:start w:val="3"/>
      <w:numFmt w:val="chineseCounting"/>
      <w:suff w:val="nothing"/>
      <w:lvlText w:val="%1、"/>
      <w:lvlJc w:val="left"/>
      <w:rPr>
        <w:rFonts w:hint="eastAsia"/>
      </w:rPr>
    </w:lvl>
  </w:abstractNum>
  <w:abstractNum w:abstractNumId="20">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1">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5">
    <w:nsid w:val="5983D379"/>
    <w:multiLevelType w:val="singleLevel"/>
    <w:tmpl w:val="5983D379"/>
    <w:lvl w:ilvl="0" w:tentative="0">
      <w:start w:val="1"/>
      <w:numFmt w:val="decimal"/>
      <w:lvlText w:val="(%1)"/>
      <w:lvlJc w:val="left"/>
      <w:pPr>
        <w:ind w:left="425" w:hanging="425"/>
      </w:pPr>
      <w:rPr>
        <w:rFonts w:hint="default"/>
      </w:rPr>
    </w:lvl>
  </w:abstractNum>
  <w:abstractNum w:abstractNumId="26">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8">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1"/>
  </w:num>
  <w:num w:numId="2">
    <w:abstractNumId w:val="26"/>
  </w:num>
  <w:num w:numId="3">
    <w:abstractNumId w:val="24"/>
  </w:num>
  <w:num w:numId="4">
    <w:abstractNumId w:val="22"/>
  </w:num>
  <w:num w:numId="5">
    <w:abstractNumId w:val="12"/>
  </w:num>
  <w:num w:numId="6">
    <w:abstractNumId w:val="14"/>
  </w:num>
  <w:num w:numId="7">
    <w:abstractNumId w:val="15"/>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4"/>
  </w:num>
  <w:num w:numId="15">
    <w:abstractNumId w:val="0"/>
  </w:num>
  <w:num w:numId="16">
    <w:abstractNumId w:val="2"/>
  </w:num>
  <w:num w:numId="17">
    <w:abstractNumId w:val="25"/>
  </w:num>
  <w:num w:numId="18">
    <w:abstractNumId w:val="27"/>
  </w:num>
  <w:num w:numId="19">
    <w:abstractNumId w:val="16"/>
  </w:num>
  <w:num w:numId="20">
    <w:abstractNumId w:val="9"/>
  </w:num>
  <w:num w:numId="21">
    <w:abstractNumId w:val="8"/>
  </w:num>
  <w:num w:numId="22">
    <w:abstractNumId w:val="3"/>
  </w:num>
  <w:num w:numId="23">
    <w:abstractNumId w:val="1"/>
  </w:num>
  <w:num w:numId="24">
    <w:abstractNumId w:val="5"/>
  </w:num>
  <w:num w:numId="25">
    <w:abstractNumId w:val="11"/>
  </w:num>
  <w:num w:numId="26">
    <w:abstractNumId w:val="10"/>
  </w:num>
  <w:num w:numId="27">
    <w:abstractNumId w:val="20"/>
  </w:num>
  <w:num w:numId="28">
    <w:abstractNumId w:val="17"/>
  </w:num>
  <w:num w:numId="29">
    <w:abstractNumId w:val="19"/>
  </w:num>
  <w:num w:numId="30">
    <w:abstractNumId w:val="1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FE76EF"/>
    <w:rsid w:val="03EE0FAF"/>
    <w:rsid w:val="03F033B0"/>
    <w:rsid w:val="04FF28AB"/>
    <w:rsid w:val="057C1D39"/>
    <w:rsid w:val="05891259"/>
    <w:rsid w:val="05B91139"/>
    <w:rsid w:val="06090A5B"/>
    <w:rsid w:val="064029FC"/>
    <w:rsid w:val="07385FF8"/>
    <w:rsid w:val="073C0662"/>
    <w:rsid w:val="08633479"/>
    <w:rsid w:val="09B74401"/>
    <w:rsid w:val="09F24104"/>
    <w:rsid w:val="0AD823B8"/>
    <w:rsid w:val="0BD17FD7"/>
    <w:rsid w:val="0C300C4E"/>
    <w:rsid w:val="0C746EAB"/>
    <w:rsid w:val="0CB51572"/>
    <w:rsid w:val="0CE53B07"/>
    <w:rsid w:val="0DA0500B"/>
    <w:rsid w:val="0E4D31E3"/>
    <w:rsid w:val="10863702"/>
    <w:rsid w:val="10DC2AA3"/>
    <w:rsid w:val="10FA7C8C"/>
    <w:rsid w:val="125976B2"/>
    <w:rsid w:val="12BB58E4"/>
    <w:rsid w:val="12DA145B"/>
    <w:rsid w:val="130B198F"/>
    <w:rsid w:val="13916645"/>
    <w:rsid w:val="13AC347F"/>
    <w:rsid w:val="15173904"/>
    <w:rsid w:val="16A918E4"/>
    <w:rsid w:val="17D966D6"/>
    <w:rsid w:val="18335F1D"/>
    <w:rsid w:val="1901332A"/>
    <w:rsid w:val="190D7AB1"/>
    <w:rsid w:val="19222CB8"/>
    <w:rsid w:val="1A0E6C42"/>
    <w:rsid w:val="1A3C0AAA"/>
    <w:rsid w:val="1A5E0A0E"/>
    <w:rsid w:val="1BC71D3B"/>
    <w:rsid w:val="1BFE3EC5"/>
    <w:rsid w:val="1C59115B"/>
    <w:rsid w:val="1D9A259A"/>
    <w:rsid w:val="1DB23D88"/>
    <w:rsid w:val="1DE06B47"/>
    <w:rsid w:val="1EFD54D7"/>
    <w:rsid w:val="1F1C1B35"/>
    <w:rsid w:val="1FB23E60"/>
    <w:rsid w:val="20BE4D41"/>
    <w:rsid w:val="21093CBF"/>
    <w:rsid w:val="21486EDD"/>
    <w:rsid w:val="21BF6A73"/>
    <w:rsid w:val="2247129B"/>
    <w:rsid w:val="22484CBB"/>
    <w:rsid w:val="22791318"/>
    <w:rsid w:val="22C5630B"/>
    <w:rsid w:val="22E95588"/>
    <w:rsid w:val="23EC0BA6"/>
    <w:rsid w:val="24701A48"/>
    <w:rsid w:val="24AD1DA0"/>
    <w:rsid w:val="254079E5"/>
    <w:rsid w:val="256D6F65"/>
    <w:rsid w:val="268B0052"/>
    <w:rsid w:val="270C275B"/>
    <w:rsid w:val="27610E37"/>
    <w:rsid w:val="27743C90"/>
    <w:rsid w:val="27FA0805"/>
    <w:rsid w:val="28813D0E"/>
    <w:rsid w:val="29CA2459"/>
    <w:rsid w:val="2AFB6D6E"/>
    <w:rsid w:val="2B271A58"/>
    <w:rsid w:val="2B6304A7"/>
    <w:rsid w:val="2B645F92"/>
    <w:rsid w:val="2B7967FF"/>
    <w:rsid w:val="2CBE2D2A"/>
    <w:rsid w:val="2CF6734C"/>
    <w:rsid w:val="2D614E83"/>
    <w:rsid w:val="2D663463"/>
    <w:rsid w:val="2D855BEE"/>
    <w:rsid w:val="2EF96EE4"/>
    <w:rsid w:val="30542A7D"/>
    <w:rsid w:val="309A0DD7"/>
    <w:rsid w:val="32D8643E"/>
    <w:rsid w:val="331627E1"/>
    <w:rsid w:val="3343707B"/>
    <w:rsid w:val="337E22EA"/>
    <w:rsid w:val="33C100F7"/>
    <w:rsid w:val="341C4194"/>
    <w:rsid w:val="34594B05"/>
    <w:rsid w:val="353C420B"/>
    <w:rsid w:val="358F4C83"/>
    <w:rsid w:val="35FE5984"/>
    <w:rsid w:val="36254FE4"/>
    <w:rsid w:val="36914C50"/>
    <w:rsid w:val="3710183A"/>
    <w:rsid w:val="372F61E0"/>
    <w:rsid w:val="39322FCA"/>
    <w:rsid w:val="39FC420C"/>
    <w:rsid w:val="3AB90991"/>
    <w:rsid w:val="3ACA7C7F"/>
    <w:rsid w:val="3B706131"/>
    <w:rsid w:val="3B8C53DF"/>
    <w:rsid w:val="3C6E4D25"/>
    <w:rsid w:val="3CB83334"/>
    <w:rsid w:val="3D172303"/>
    <w:rsid w:val="3D490B59"/>
    <w:rsid w:val="3E6F041E"/>
    <w:rsid w:val="40337F4D"/>
    <w:rsid w:val="40CD73AF"/>
    <w:rsid w:val="410F4ECA"/>
    <w:rsid w:val="414C3A28"/>
    <w:rsid w:val="41606952"/>
    <w:rsid w:val="4275481E"/>
    <w:rsid w:val="4280553B"/>
    <w:rsid w:val="428B617A"/>
    <w:rsid w:val="42923258"/>
    <w:rsid w:val="42C35F6C"/>
    <w:rsid w:val="433D7BDC"/>
    <w:rsid w:val="437E1813"/>
    <w:rsid w:val="438A2D79"/>
    <w:rsid w:val="44742D87"/>
    <w:rsid w:val="44A43B7B"/>
    <w:rsid w:val="45BD47FC"/>
    <w:rsid w:val="45CC5FB2"/>
    <w:rsid w:val="46052F7B"/>
    <w:rsid w:val="46144F18"/>
    <w:rsid w:val="46802123"/>
    <w:rsid w:val="46B75BA8"/>
    <w:rsid w:val="46F91732"/>
    <w:rsid w:val="4842346F"/>
    <w:rsid w:val="48C97955"/>
    <w:rsid w:val="49201515"/>
    <w:rsid w:val="492D458E"/>
    <w:rsid w:val="49880C8F"/>
    <w:rsid w:val="49A917EE"/>
    <w:rsid w:val="49D379CB"/>
    <w:rsid w:val="4A8835F7"/>
    <w:rsid w:val="4A8E63E0"/>
    <w:rsid w:val="4B382369"/>
    <w:rsid w:val="4B592E71"/>
    <w:rsid w:val="4BE30D5E"/>
    <w:rsid w:val="4D354A04"/>
    <w:rsid w:val="4D8E4E9F"/>
    <w:rsid w:val="4DAE616A"/>
    <w:rsid w:val="4EB055FF"/>
    <w:rsid w:val="4F9372D6"/>
    <w:rsid w:val="4FC8015F"/>
    <w:rsid w:val="513C3DC7"/>
    <w:rsid w:val="51612ABA"/>
    <w:rsid w:val="516C6F9F"/>
    <w:rsid w:val="51C2772F"/>
    <w:rsid w:val="52497665"/>
    <w:rsid w:val="52B9239A"/>
    <w:rsid w:val="52F83A10"/>
    <w:rsid w:val="5367649F"/>
    <w:rsid w:val="547E162A"/>
    <w:rsid w:val="54BD78FD"/>
    <w:rsid w:val="54E85B62"/>
    <w:rsid w:val="5503564E"/>
    <w:rsid w:val="55C02F87"/>
    <w:rsid w:val="57295661"/>
    <w:rsid w:val="58A86DDE"/>
    <w:rsid w:val="58C03CD6"/>
    <w:rsid w:val="59154AD7"/>
    <w:rsid w:val="596F3FB6"/>
    <w:rsid w:val="5A272E2C"/>
    <w:rsid w:val="5ADF548D"/>
    <w:rsid w:val="5BF92E16"/>
    <w:rsid w:val="5C8F2693"/>
    <w:rsid w:val="5D5C60B4"/>
    <w:rsid w:val="5DCE5B23"/>
    <w:rsid w:val="608D71B1"/>
    <w:rsid w:val="60AF4EDD"/>
    <w:rsid w:val="618C4C10"/>
    <w:rsid w:val="625A670B"/>
    <w:rsid w:val="62A600D1"/>
    <w:rsid w:val="62CB2478"/>
    <w:rsid w:val="63F04A69"/>
    <w:rsid w:val="63FF2AB1"/>
    <w:rsid w:val="64DB4F3F"/>
    <w:rsid w:val="64DD334F"/>
    <w:rsid w:val="656232C3"/>
    <w:rsid w:val="65921AA2"/>
    <w:rsid w:val="66A50B1E"/>
    <w:rsid w:val="67401089"/>
    <w:rsid w:val="67B2063C"/>
    <w:rsid w:val="67C97AC3"/>
    <w:rsid w:val="67E30EC1"/>
    <w:rsid w:val="685120C6"/>
    <w:rsid w:val="6A4E3B2B"/>
    <w:rsid w:val="6B1261C9"/>
    <w:rsid w:val="6B481C3B"/>
    <w:rsid w:val="6B5C5EE2"/>
    <w:rsid w:val="6C1331A3"/>
    <w:rsid w:val="6CA84BC1"/>
    <w:rsid w:val="6D3E4756"/>
    <w:rsid w:val="6DA23B2A"/>
    <w:rsid w:val="6F5D73E5"/>
    <w:rsid w:val="6F7D52B5"/>
    <w:rsid w:val="6FC523EB"/>
    <w:rsid w:val="6FF375E1"/>
    <w:rsid w:val="70477EA0"/>
    <w:rsid w:val="707F70C6"/>
    <w:rsid w:val="70834F97"/>
    <w:rsid w:val="72895F2E"/>
    <w:rsid w:val="72C02EBE"/>
    <w:rsid w:val="72C507AD"/>
    <w:rsid w:val="72D028D8"/>
    <w:rsid w:val="732B52E4"/>
    <w:rsid w:val="745D47C3"/>
    <w:rsid w:val="74CF2EE5"/>
    <w:rsid w:val="74DA48CB"/>
    <w:rsid w:val="75367AA7"/>
    <w:rsid w:val="761E295F"/>
    <w:rsid w:val="763335B4"/>
    <w:rsid w:val="76AC3757"/>
    <w:rsid w:val="76EC6B38"/>
    <w:rsid w:val="778B57FB"/>
    <w:rsid w:val="79132AA2"/>
    <w:rsid w:val="794B6EAC"/>
    <w:rsid w:val="7B022DCE"/>
    <w:rsid w:val="7B682776"/>
    <w:rsid w:val="7B9B57FE"/>
    <w:rsid w:val="7BAC4AE8"/>
    <w:rsid w:val="7CB93F8E"/>
    <w:rsid w:val="7CC3658D"/>
    <w:rsid w:val="7CDC13FD"/>
    <w:rsid w:val="7CE04A49"/>
    <w:rsid w:val="7CF66B46"/>
    <w:rsid w:val="7D51425B"/>
    <w:rsid w:val="7D7921C6"/>
    <w:rsid w:val="7DBD28BA"/>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link w:val="44"/>
    <w:semiHidden/>
    <w:qFormat/>
    <w:uiPriority w:val="98"/>
    <w:rPr>
      <w:rFonts w:ascii="仿宋_GB2312" w:eastAsia="仿宋_GB2312"/>
      <w:sz w:val="32"/>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6"/>
    <w:semiHidden/>
    <w:qFormat/>
    <w:uiPriority w:val="98"/>
    <w:rPr>
      <w:b/>
      <w:bCs/>
    </w:rPr>
  </w:style>
  <w:style w:type="paragraph" w:styleId="30">
    <w:name w:val="Body Text First Indent"/>
    <w:basedOn w:val="1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548</Words>
  <Characters>676</Characters>
  <Lines>127</Lines>
  <Paragraphs>35</Paragraphs>
  <TotalTime>28</TotalTime>
  <ScaleCrop>false</ScaleCrop>
  <LinksUpToDate>false</LinksUpToDate>
  <CharactersWithSpaces>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蓝色天空</cp:lastModifiedBy>
  <cp:lastPrinted>2026-04-08T07:57:00Z</cp:lastPrinted>
  <dcterms:modified xsi:type="dcterms:W3CDTF">2026-04-10T02:20:49Z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eyJoZGlkIjoiMzY2ZjJkZTJhM2VmZTg1MDU1NzE5MGZiMzRhMGI2ZDkiLCJ1c2VySWQiOiIyNjY5MTY3MTkifQ==</vt:lpwstr>
  </property>
</Properties>
</file>