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65ACF">
      <w:pPr>
        <w:jc w:val="center"/>
        <w:rPr>
          <w:rFonts w:ascii="黑体" w:hAnsi="黑体" w:eastAsia="黑体"/>
          <w:b/>
          <w:bCs/>
          <w:sz w:val="52"/>
          <w:szCs w:val="56"/>
        </w:rPr>
      </w:pPr>
      <w:r>
        <w:rPr>
          <w:rFonts w:hint="eastAsia" w:ascii="黑体" w:hAnsi="黑体" w:eastAsia="黑体"/>
          <w:b/>
          <w:bCs/>
          <w:sz w:val="52"/>
          <w:szCs w:val="56"/>
        </w:rPr>
        <w:t>中国重汽集团济南橡塑件有限公司</w:t>
      </w:r>
    </w:p>
    <w:p w14:paraId="5C5843BE">
      <w:pPr>
        <w:jc w:val="center"/>
        <w:rPr>
          <w:rFonts w:ascii="宋体" w:hAnsi="宋体"/>
          <w:sz w:val="32"/>
          <w:szCs w:val="36"/>
        </w:rPr>
      </w:pPr>
      <w:r>
        <w:rPr>
          <w:rFonts w:hint="eastAsia" w:ascii="黑体" w:hAnsi="黑体" w:eastAsia="黑体" w:cs="Times New Roman"/>
          <w:b/>
          <w:bCs/>
          <w:sz w:val="52"/>
          <w:szCs w:val="56"/>
          <w:lang w:val="en-US" w:eastAsia="zh-CN"/>
        </w:rPr>
        <w:t>可燃粉尘工序安全诊断</w:t>
      </w:r>
      <w:r>
        <w:rPr>
          <w:rFonts w:hint="eastAsia" w:ascii="黑体" w:hAnsi="黑体" w:eastAsia="黑体" w:cs="Times New Roman"/>
          <w:b/>
          <w:bCs/>
          <w:sz w:val="52"/>
          <w:szCs w:val="56"/>
        </w:rPr>
        <w:t>项目</w:t>
      </w:r>
    </w:p>
    <w:p w14:paraId="4757BAEE">
      <w:pPr>
        <w:jc w:val="center"/>
        <w:rPr>
          <w:rFonts w:ascii="宋体" w:hAnsi="宋体"/>
          <w:sz w:val="32"/>
          <w:szCs w:val="36"/>
        </w:rPr>
      </w:pPr>
    </w:p>
    <w:p w14:paraId="360ACC31">
      <w:pPr>
        <w:spacing w:before="312" w:beforeLines="100" w:line="540" w:lineRule="auto"/>
        <w:jc w:val="center"/>
        <w:rPr>
          <w:rFonts w:ascii="黑体" w:hAnsi="黑体" w:eastAsia="黑体"/>
          <w:sz w:val="72"/>
          <w:szCs w:val="96"/>
        </w:rPr>
      </w:pPr>
      <w:r>
        <w:rPr>
          <w:rFonts w:hint="eastAsia" w:ascii="黑体" w:hAnsi="黑体" w:eastAsia="黑体"/>
          <w:sz w:val="72"/>
          <w:szCs w:val="96"/>
        </w:rPr>
        <w:t>招</w:t>
      </w:r>
    </w:p>
    <w:p w14:paraId="6364CB9A">
      <w:pPr>
        <w:spacing w:before="312" w:beforeLines="100" w:line="540" w:lineRule="auto"/>
        <w:jc w:val="center"/>
        <w:rPr>
          <w:rFonts w:ascii="黑体" w:hAnsi="黑体" w:eastAsia="黑体"/>
          <w:sz w:val="72"/>
          <w:szCs w:val="96"/>
        </w:rPr>
      </w:pPr>
      <w:r>
        <w:rPr>
          <w:rFonts w:hint="eastAsia" w:ascii="黑体" w:hAnsi="黑体" w:eastAsia="黑体"/>
          <w:sz w:val="72"/>
          <w:szCs w:val="96"/>
        </w:rPr>
        <w:t>标</w:t>
      </w:r>
    </w:p>
    <w:p w14:paraId="55CDE11E">
      <w:pPr>
        <w:spacing w:before="312" w:beforeLines="100" w:line="540" w:lineRule="auto"/>
        <w:jc w:val="center"/>
        <w:rPr>
          <w:rFonts w:ascii="黑体" w:hAnsi="黑体" w:eastAsia="黑体"/>
          <w:sz w:val="72"/>
          <w:szCs w:val="96"/>
        </w:rPr>
      </w:pPr>
      <w:r>
        <w:rPr>
          <w:rFonts w:hint="eastAsia" w:ascii="黑体" w:hAnsi="黑体" w:eastAsia="黑体"/>
          <w:sz w:val="72"/>
          <w:szCs w:val="96"/>
        </w:rPr>
        <w:t>文</w:t>
      </w:r>
    </w:p>
    <w:p w14:paraId="76991597">
      <w:pPr>
        <w:spacing w:before="312" w:beforeLines="100" w:line="540" w:lineRule="auto"/>
        <w:jc w:val="center"/>
        <w:rPr>
          <w:rFonts w:ascii="黑体" w:hAnsi="黑体" w:eastAsia="黑体"/>
          <w:sz w:val="72"/>
          <w:szCs w:val="96"/>
        </w:rPr>
      </w:pPr>
      <w:r>
        <w:rPr>
          <w:rFonts w:hint="eastAsia" w:ascii="黑体" w:hAnsi="黑体" w:eastAsia="黑体"/>
          <w:sz w:val="72"/>
          <w:szCs w:val="96"/>
        </w:rPr>
        <w:t>件</w:t>
      </w:r>
    </w:p>
    <w:p w14:paraId="2F436712">
      <w:pPr>
        <w:jc w:val="center"/>
        <w:rPr>
          <w:rFonts w:ascii="黑体" w:hAnsi="黑体" w:eastAsia="黑体"/>
          <w:sz w:val="44"/>
          <w:szCs w:val="48"/>
        </w:rPr>
      </w:pPr>
    </w:p>
    <w:p w14:paraId="62F678F3">
      <w:pPr>
        <w:jc w:val="center"/>
        <w:rPr>
          <w:rFonts w:ascii="黑体" w:hAnsi="黑体" w:eastAsia="黑体"/>
          <w:sz w:val="44"/>
          <w:szCs w:val="48"/>
        </w:rPr>
      </w:pPr>
    </w:p>
    <w:p w14:paraId="677692BD">
      <w:pPr>
        <w:jc w:val="center"/>
        <w:rPr>
          <w:rFonts w:ascii="黑体" w:hAnsi="黑体" w:eastAsia="黑体"/>
          <w:sz w:val="44"/>
          <w:szCs w:val="48"/>
        </w:rPr>
      </w:pPr>
    </w:p>
    <w:p w14:paraId="7D0B13D2">
      <w:pPr>
        <w:jc w:val="center"/>
        <w:rPr>
          <w:rFonts w:ascii="黑体" w:hAnsi="黑体" w:eastAsia="黑体"/>
          <w:sz w:val="44"/>
          <w:szCs w:val="48"/>
        </w:rPr>
      </w:pPr>
    </w:p>
    <w:p w14:paraId="6A60B04C">
      <w:pPr>
        <w:jc w:val="center"/>
        <w:rPr>
          <w:rFonts w:ascii="黑体" w:hAnsi="黑体" w:eastAsia="黑体"/>
          <w:sz w:val="44"/>
          <w:szCs w:val="48"/>
        </w:rPr>
      </w:pPr>
    </w:p>
    <w:p w14:paraId="4FD759CD">
      <w:pPr>
        <w:jc w:val="center"/>
        <w:rPr>
          <w:rFonts w:ascii="黑体" w:hAnsi="黑体" w:eastAsia="黑体"/>
          <w:sz w:val="44"/>
          <w:szCs w:val="48"/>
        </w:rPr>
      </w:pPr>
    </w:p>
    <w:p w14:paraId="45046884">
      <w:pPr>
        <w:jc w:val="center"/>
        <w:rPr>
          <w:rFonts w:ascii="黑体" w:hAnsi="黑体" w:eastAsia="黑体"/>
          <w:sz w:val="32"/>
          <w:szCs w:val="36"/>
        </w:rPr>
      </w:pPr>
      <w:r>
        <w:rPr>
          <w:rFonts w:hint="eastAsia" w:ascii="黑体" w:hAnsi="黑体" w:eastAsia="黑体"/>
          <w:sz w:val="32"/>
          <w:szCs w:val="36"/>
        </w:rPr>
        <w:t>中国重汽集团济南橡塑件有限公司</w:t>
      </w:r>
    </w:p>
    <w:p w14:paraId="23B12196">
      <w:pPr>
        <w:jc w:val="center"/>
        <w:rPr>
          <w:rFonts w:ascii="黑体" w:hAnsi="黑体" w:eastAsia="黑体"/>
          <w:sz w:val="32"/>
          <w:szCs w:val="36"/>
        </w:rPr>
      </w:pPr>
      <w:r>
        <w:rPr>
          <w:rFonts w:ascii="黑体" w:hAnsi="黑体" w:eastAsia="黑体"/>
          <w:sz w:val="32"/>
          <w:szCs w:val="36"/>
        </w:rPr>
        <w:t>202</w:t>
      </w:r>
      <w:r>
        <w:rPr>
          <w:rFonts w:hint="eastAsia" w:ascii="黑体" w:hAnsi="黑体" w:eastAsia="黑体"/>
          <w:sz w:val="32"/>
          <w:szCs w:val="36"/>
          <w:lang w:val="en-US" w:eastAsia="zh-CN"/>
        </w:rPr>
        <w:t>6</w:t>
      </w:r>
      <w:r>
        <w:rPr>
          <w:rFonts w:ascii="黑体" w:hAnsi="黑体" w:eastAsia="黑体"/>
          <w:sz w:val="32"/>
          <w:szCs w:val="36"/>
        </w:rPr>
        <w:t>年</w:t>
      </w:r>
      <w:r>
        <w:rPr>
          <w:rFonts w:hint="eastAsia" w:ascii="黑体" w:hAnsi="黑体" w:eastAsia="黑体"/>
          <w:sz w:val="32"/>
          <w:szCs w:val="36"/>
          <w:lang w:val="en-US" w:eastAsia="zh-CN"/>
        </w:rPr>
        <w:t>3</w:t>
      </w:r>
      <w:r>
        <w:rPr>
          <w:rFonts w:ascii="黑体" w:hAnsi="黑体" w:eastAsia="黑体"/>
          <w:sz w:val="32"/>
          <w:szCs w:val="36"/>
        </w:rPr>
        <w:t>月</w:t>
      </w:r>
    </w:p>
    <w:p w14:paraId="65904FAB">
      <w:pPr>
        <w:widowControl/>
        <w:jc w:val="left"/>
        <w:rPr>
          <w:rFonts w:ascii="黑体" w:hAnsi="黑体" w:eastAsia="黑体"/>
          <w:sz w:val="32"/>
          <w:szCs w:val="36"/>
        </w:rPr>
      </w:pPr>
      <w:r>
        <w:rPr>
          <w:rFonts w:ascii="黑体" w:hAnsi="黑体" w:eastAsia="黑体"/>
          <w:sz w:val="32"/>
          <w:szCs w:val="36"/>
        </w:rPr>
        <w:br w:type="page"/>
      </w:r>
    </w:p>
    <w:p w14:paraId="3B5BD1C6">
      <w:pPr>
        <w:pStyle w:val="9"/>
        <w:spacing w:line="360" w:lineRule="auto"/>
        <w:jc w:val="center"/>
        <w:rPr>
          <w:rFonts w:ascii="黑体" w:eastAsia="黑体"/>
          <w:b/>
          <w:bCs/>
          <w:sz w:val="36"/>
          <w:szCs w:val="36"/>
        </w:rPr>
      </w:pPr>
      <w:r>
        <w:rPr>
          <w:rFonts w:hint="eastAsia" w:ascii="黑体" w:eastAsia="黑体"/>
          <w:b/>
          <w:bCs/>
          <w:sz w:val="36"/>
          <w:szCs w:val="36"/>
        </w:rPr>
        <w:t>招标公告</w:t>
      </w:r>
    </w:p>
    <w:p w14:paraId="1FE071E6">
      <w:pPr>
        <w:pStyle w:val="9"/>
        <w:spacing w:line="360" w:lineRule="auto"/>
        <w:rPr>
          <w:rFonts w:ascii="黑体" w:eastAsia="黑体"/>
          <w:b/>
          <w:bCs/>
          <w:sz w:val="28"/>
        </w:rPr>
      </w:pPr>
      <w:r>
        <w:rPr>
          <w:rFonts w:hint="eastAsia" w:ascii="黑体" w:eastAsia="黑体"/>
          <w:b/>
          <w:bCs/>
          <w:sz w:val="28"/>
        </w:rPr>
        <w:t>一、项目名称</w:t>
      </w:r>
    </w:p>
    <w:p w14:paraId="3B6B9453">
      <w:pPr>
        <w:pStyle w:val="9"/>
        <w:spacing w:line="360" w:lineRule="auto"/>
        <w:ind w:left="420"/>
      </w:pPr>
      <w:r>
        <w:rPr>
          <w:rFonts w:hint="eastAsia"/>
        </w:rPr>
        <w:t>项目名称：</w:t>
      </w:r>
      <w:bookmarkStart w:id="0" w:name="OLE_LINK1"/>
      <w:r>
        <w:rPr>
          <w:rFonts w:hint="eastAsia"/>
          <w:lang w:val="en-US" w:eastAsia="zh-CN"/>
        </w:rPr>
        <w:t>可燃粉尘工序安全诊断项目</w:t>
      </w:r>
      <w:r>
        <w:rPr>
          <w:rFonts w:hint="eastAsia"/>
        </w:rPr>
        <w:t>。</w:t>
      </w:r>
    </w:p>
    <w:bookmarkEnd w:id="0"/>
    <w:p w14:paraId="3C45D4BE">
      <w:pPr>
        <w:pStyle w:val="9"/>
        <w:spacing w:line="360" w:lineRule="auto"/>
        <w:rPr>
          <w:rFonts w:ascii="黑体" w:eastAsia="黑体"/>
          <w:b/>
          <w:bCs/>
          <w:sz w:val="28"/>
        </w:rPr>
      </w:pPr>
      <w:r>
        <w:rPr>
          <w:rFonts w:hint="eastAsia" w:ascii="黑体" w:eastAsia="黑体"/>
          <w:b/>
          <w:bCs/>
          <w:sz w:val="28"/>
        </w:rPr>
        <w:t>二、招标内容</w:t>
      </w:r>
    </w:p>
    <w:p w14:paraId="676C81AB">
      <w:pPr>
        <w:pStyle w:val="9"/>
        <w:spacing w:line="360" w:lineRule="auto"/>
        <w:ind w:firstLine="420" w:firstLineChars="200"/>
        <w:rPr>
          <w:rFonts w:hint="eastAsia"/>
          <w:lang w:val="en-US" w:eastAsia="zh-CN"/>
        </w:rPr>
      </w:pPr>
      <w:r>
        <w:rPr>
          <w:rFonts w:hint="eastAsia"/>
        </w:rPr>
        <w:t>本次招标内容</w:t>
      </w:r>
      <w:bookmarkStart w:id="1" w:name="_Hlk114761008"/>
      <w:r>
        <w:rPr>
          <w:rFonts w:hint="eastAsia"/>
          <w:lang w:val="en-US" w:eastAsia="zh-CN"/>
        </w:rPr>
        <w:t>包含两方面：</w:t>
      </w:r>
    </w:p>
    <w:p w14:paraId="196E322F">
      <w:pPr>
        <w:pStyle w:val="9"/>
        <w:numPr>
          <w:ilvl w:val="0"/>
          <w:numId w:val="1"/>
        </w:numPr>
        <w:spacing w:line="360" w:lineRule="auto"/>
        <w:ind w:firstLine="420" w:firstLineChars="200"/>
        <w:rPr>
          <w:rFonts w:hint="eastAsia"/>
          <w:lang w:val="en-US" w:eastAsia="zh-CN"/>
        </w:rPr>
      </w:pPr>
      <w:r>
        <w:rPr>
          <w:rFonts w:hint="eastAsia"/>
          <w:lang w:val="en-US" w:eastAsia="zh-CN"/>
        </w:rPr>
        <w:t>按照《工贸企业粉尘防爆安全规定》、《粉尘防爆安全规程》和《爆炸危险环境电力装置设计规范》GB50058-2014等相关安全规范对混炼</w:t>
      </w:r>
      <w:r>
        <w:rPr>
          <w:rFonts w:hint="eastAsia"/>
        </w:rPr>
        <w:t>抛丸工序、混炼炭黑工序、混炼涂覆工序、油箱喷粉工序和冲压喷粉工序粉尘工序进行安全诊断，</w:t>
      </w:r>
      <w:r>
        <w:rPr>
          <w:rFonts w:hint="eastAsia" w:ascii="宋体" w:hAnsi="宋体"/>
        </w:rPr>
        <w:t>验证各项安全生产制度措施</w:t>
      </w:r>
      <w:r>
        <w:rPr>
          <w:rFonts w:hint="eastAsia" w:ascii="宋体" w:hAnsi="宋体"/>
          <w:lang w:eastAsia="zh-CN"/>
        </w:rPr>
        <w:t>、</w:t>
      </w:r>
      <w:r>
        <w:rPr>
          <w:rFonts w:hint="eastAsia" w:ascii="宋体" w:hAnsi="宋体"/>
          <w:lang w:val="en-US" w:eastAsia="zh-CN"/>
        </w:rPr>
        <w:t>设备设施、安全装置</w:t>
      </w:r>
      <w:r>
        <w:rPr>
          <w:rFonts w:hint="eastAsia" w:ascii="宋体" w:hAnsi="宋体"/>
        </w:rPr>
        <w:t>的适宜性、充分性和有效性</w:t>
      </w:r>
      <w:r>
        <w:rPr>
          <w:rFonts w:hint="eastAsia" w:ascii="宋体" w:hAnsi="宋体"/>
          <w:lang w:eastAsia="zh-CN"/>
        </w:rPr>
        <w:t>。</w:t>
      </w:r>
      <w:r>
        <w:rPr>
          <w:rFonts w:hint="eastAsia"/>
        </w:rPr>
        <w:t>制定粉尘防火防爆预防、应急管控措施，进行规范管理</w:t>
      </w:r>
      <w:r>
        <w:rPr>
          <w:rFonts w:hint="eastAsia"/>
          <w:lang w:val="en-US" w:eastAsia="zh-CN"/>
        </w:rPr>
        <w:t>确保人员和财产安全，并输出安全诊断报告。</w:t>
      </w:r>
    </w:p>
    <w:p w14:paraId="2160598C">
      <w:pPr>
        <w:pStyle w:val="9"/>
        <w:numPr>
          <w:ilvl w:val="0"/>
          <w:numId w:val="1"/>
        </w:numPr>
        <w:spacing w:line="360" w:lineRule="auto"/>
        <w:ind w:firstLine="420" w:firstLineChars="200"/>
        <w:rPr>
          <w:rFonts w:hint="eastAsia"/>
          <w:lang w:val="en-US" w:eastAsia="zh-CN"/>
        </w:rPr>
      </w:pPr>
      <w:r>
        <w:rPr>
          <w:rFonts w:hint="eastAsia"/>
          <w:lang w:val="en-US" w:eastAsia="zh-CN"/>
        </w:rPr>
        <w:t>依据《工贸企业粉尘防爆安全规定》、《粉尘防爆安全规程》</w:t>
      </w:r>
      <w:r>
        <w:rPr>
          <w:rFonts w:hint="eastAsia"/>
        </w:rPr>
        <w:t>划分防爆分区</w:t>
      </w:r>
      <w:r>
        <w:rPr>
          <w:rFonts w:hint="eastAsia"/>
          <w:lang w:eastAsia="zh-CN"/>
        </w:rPr>
        <w:t>，</w:t>
      </w:r>
      <w:r>
        <w:rPr>
          <w:rFonts w:hint="eastAsia"/>
          <w:lang w:val="en-US" w:eastAsia="zh-CN"/>
        </w:rPr>
        <w:t>绘制防爆分区图。</w:t>
      </w:r>
    </w:p>
    <w:bookmarkEnd w:id="1"/>
    <w:p w14:paraId="2C09CE8D">
      <w:pPr>
        <w:pStyle w:val="9"/>
        <w:spacing w:line="360" w:lineRule="auto"/>
        <w:rPr>
          <w:rFonts w:ascii="黑体" w:eastAsia="黑体"/>
          <w:b/>
          <w:bCs/>
          <w:sz w:val="28"/>
        </w:rPr>
      </w:pPr>
      <w:r>
        <w:rPr>
          <w:rFonts w:hint="eastAsia" w:ascii="黑体" w:eastAsia="黑体"/>
          <w:b/>
          <w:bCs/>
          <w:sz w:val="28"/>
        </w:rPr>
        <w:t>三、招标形式</w:t>
      </w:r>
    </w:p>
    <w:p w14:paraId="7FBC8988">
      <w:pPr>
        <w:pStyle w:val="9"/>
        <w:spacing w:line="360" w:lineRule="auto"/>
        <w:ind w:firstLine="420" w:firstLineChars="200"/>
      </w:pPr>
      <w:r>
        <w:rPr>
          <w:rFonts w:hint="eastAsia"/>
        </w:rPr>
        <w:t>招标形式：</w:t>
      </w:r>
      <w:r>
        <w:rPr>
          <w:rFonts w:hint="eastAsia"/>
          <w:lang w:val="en-US" w:eastAsia="zh-CN"/>
        </w:rPr>
        <w:t>公开</w:t>
      </w:r>
      <w:r>
        <w:rPr>
          <w:rFonts w:hint="eastAsia"/>
        </w:rPr>
        <w:t>招标</w:t>
      </w:r>
      <w:r>
        <w:rPr>
          <w:rFonts w:hint="eastAsia"/>
          <w:lang w:eastAsia="zh-CN"/>
        </w:rPr>
        <w:t>，</w:t>
      </w:r>
      <w:r>
        <w:rPr>
          <w:rFonts w:hint="eastAsia"/>
          <w:lang w:val="en-US" w:eastAsia="zh-CN"/>
        </w:rPr>
        <w:t>工期15个日历日</w:t>
      </w:r>
      <w:r>
        <w:rPr>
          <w:rFonts w:hint="eastAsia"/>
        </w:rPr>
        <w:t>。</w:t>
      </w:r>
    </w:p>
    <w:p w14:paraId="05B6F352">
      <w:pPr>
        <w:pStyle w:val="9"/>
        <w:spacing w:line="360" w:lineRule="auto"/>
        <w:rPr>
          <w:rFonts w:ascii="黑体" w:eastAsia="黑体"/>
          <w:b/>
          <w:bCs/>
          <w:sz w:val="28"/>
        </w:rPr>
      </w:pPr>
      <w:r>
        <w:rPr>
          <w:rFonts w:hint="eastAsia" w:ascii="黑体" w:eastAsia="黑体"/>
          <w:b/>
          <w:bCs/>
          <w:sz w:val="28"/>
        </w:rPr>
        <w:t>四、议程安排</w:t>
      </w:r>
    </w:p>
    <w:p w14:paraId="34EE997D">
      <w:pPr>
        <w:pStyle w:val="9"/>
        <w:spacing w:line="360" w:lineRule="auto"/>
        <w:ind w:left="840" w:leftChars="200" w:hanging="420" w:hangingChars="200"/>
        <w:rPr>
          <w:color w:val="auto"/>
          <w:highlight w:val="none"/>
        </w:rPr>
      </w:pPr>
      <w:r>
        <w:rPr>
          <w:rFonts w:hint="eastAsia"/>
          <w:color w:val="auto"/>
          <w:highlight w:val="none"/>
        </w:rPr>
        <w:t>1.发标时间：202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3</w:t>
      </w:r>
      <w:r>
        <w:rPr>
          <w:rFonts w:hint="eastAsia"/>
          <w:color w:val="auto"/>
          <w:highlight w:val="none"/>
        </w:rPr>
        <w:t>月</w:t>
      </w:r>
      <w:r>
        <w:rPr>
          <w:rFonts w:hint="eastAsia"/>
          <w:color w:val="auto"/>
          <w:highlight w:val="none"/>
          <w:lang w:val="en-US" w:eastAsia="zh-CN"/>
        </w:rPr>
        <w:t>26</w:t>
      </w:r>
      <w:r>
        <w:rPr>
          <w:rFonts w:hint="eastAsia"/>
          <w:color w:val="auto"/>
          <w:highlight w:val="none"/>
        </w:rPr>
        <w:t>日。</w:t>
      </w:r>
    </w:p>
    <w:p w14:paraId="1496CD0C">
      <w:pPr>
        <w:pStyle w:val="9"/>
        <w:spacing w:line="360" w:lineRule="auto"/>
        <w:ind w:left="840" w:leftChars="200" w:hanging="420" w:hangingChars="200"/>
        <w:rPr>
          <w:rFonts w:hint="eastAsia" w:eastAsia="宋体"/>
          <w:color w:val="auto"/>
          <w:highlight w:val="none"/>
          <w:lang w:val="en-US" w:eastAsia="zh-CN"/>
        </w:rPr>
      </w:pPr>
      <w:r>
        <w:rPr>
          <w:rFonts w:hint="eastAsia"/>
          <w:color w:val="auto"/>
          <w:highlight w:val="none"/>
        </w:rPr>
        <w:t>2.答疑联系人：</w:t>
      </w:r>
      <w:r>
        <w:rPr>
          <w:rFonts w:hint="eastAsia"/>
          <w:color w:val="auto"/>
          <w:highlight w:val="none"/>
          <w:lang w:val="en-US" w:eastAsia="zh-CN"/>
        </w:rPr>
        <w:t>龚键</w:t>
      </w:r>
    </w:p>
    <w:p w14:paraId="7E3BE140">
      <w:pPr>
        <w:pStyle w:val="9"/>
        <w:spacing w:line="360" w:lineRule="auto"/>
        <w:ind w:left="840" w:leftChars="300" w:hanging="210" w:hangingChars="100"/>
        <w:rPr>
          <w:color w:val="auto"/>
          <w:highlight w:val="none"/>
        </w:rPr>
      </w:pPr>
      <w:r>
        <w:rPr>
          <w:rFonts w:hint="eastAsia"/>
          <w:color w:val="auto"/>
          <w:highlight w:val="none"/>
        </w:rPr>
        <w:t>联系电话：</w:t>
      </w:r>
      <w:r>
        <w:rPr>
          <w:rFonts w:hint="eastAsia"/>
          <w:color w:val="auto"/>
          <w:highlight w:val="none"/>
          <w:lang w:val="en-US" w:eastAsia="zh-CN"/>
        </w:rPr>
        <w:t>15066127966</w:t>
      </w:r>
      <w:r>
        <w:rPr>
          <w:rFonts w:hint="eastAsia"/>
          <w:color w:val="auto"/>
          <w:highlight w:val="none"/>
        </w:rPr>
        <w:t>；</w:t>
      </w:r>
    </w:p>
    <w:p w14:paraId="34FF4775">
      <w:pPr>
        <w:pStyle w:val="9"/>
        <w:spacing w:line="360" w:lineRule="auto"/>
        <w:ind w:left="840" w:leftChars="200" w:hanging="420" w:hangingChars="200"/>
        <w:rPr>
          <w:color w:val="auto"/>
          <w:highlight w:val="none"/>
        </w:rPr>
      </w:pPr>
      <w:r>
        <w:rPr>
          <w:rFonts w:hint="eastAsia"/>
          <w:color w:val="auto"/>
          <w:highlight w:val="none"/>
        </w:rPr>
        <w:t xml:space="preserve"> </w:t>
      </w:r>
      <w:r>
        <w:rPr>
          <w:color w:val="auto"/>
          <w:highlight w:val="none"/>
        </w:rPr>
        <w:t xml:space="preserve"> </w:t>
      </w:r>
      <w:r>
        <w:rPr>
          <w:rFonts w:hint="eastAsia"/>
          <w:color w:val="auto"/>
          <w:highlight w:val="none"/>
        </w:rPr>
        <w:t>答疑时间：截止至 20</w:t>
      </w:r>
      <w:r>
        <w:rPr>
          <w:color w:val="auto"/>
          <w:highlight w:val="none"/>
        </w:rPr>
        <w:t>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4</w:t>
      </w:r>
      <w:r>
        <w:rPr>
          <w:rFonts w:hint="eastAsia"/>
          <w:color w:val="auto"/>
          <w:highlight w:val="none"/>
        </w:rPr>
        <w:t>月</w:t>
      </w:r>
      <w:r>
        <w:rPr>
          <w:rFonts w:hint="eastAsia"/>
          <w:color w:val="auto"/>
          <w:highlight w:val="none"/>
          <w:lang w:val="en-US" w:eastAsia="zh-CN"/>
        </w:rPr>
        <w:t>10</w:t>
      </w:r>
      <w:r>
        <w:rPr>
          <w:rFonts w:hint="eastAsia"/>
          <w:color w:val="auto"/>
          <w:highlight w:val="none"/>
        </w:rPr>
        <w:t>日1</w:t>
      </w:r>
      <w:r>
        <w:rPr>
          <w:color w:val="auto"/>
          <w:highlight w:val="none"/>
        </w:rPr>
        <w:t>7</w:t>
      </w:r>
      <w:r>
        <w:rPr>
          <w:rFonts w:hint="eastAsia"/>
          <w:color w:val="auto"/>
          <w:highlight w:val="none"/>
        </w:rPr>
        <w:t>点；</w:t>
      </w:r>
    </w:p>
    <w:p w14:paraId="5E02B5D0">
      <w:pPr>
        <w:pStyle w:val="9"/>
        <w:spacing w:line="360" w:lineRule="auto"/>
        <w:ind w:left="840" w:leftChars="300" w:hanging="210" w:hangingChars="100"/>
        <w:rPr>
          <w:color w:val="auto"/>
          <w:highlight w:val="none"/>
        </w:rPr>
      </w:pPr>
      <w:r>
        <w:rPr>
          <w:rFonts w:hint="eastAsia"/>
          <w:color w:val="auto"/>
          <w:highlight w:val="none"/>
        </w:rPr>
        <w:t>答疑方式：书面（或电话）；</w:t>
      </w:r>
    </w:p>
    <w:p w14:paraId="17D20050">
      <w:pPr>
        <w:pStyle w:val="9"/>
        <w:spacing w:line="360" w:lineRule="auto"/>
        <w:ind w:left="840" w:leftChars="200" w:hanging="420" w:hangingChars="200"/>
        <w:rPr>
          <w:color w:val="auto"/>
          <w:highlight w:val="none"/>
        </w:rPr>
      </w:pPr>
      <w:r>
        <w:rPr>
          <w:rFonts w:hint="eastAsia"/>
          <w:color w:val="auto"/>
          <w:highlight w:val="none"/>
        </w:rPr>
        <w:t>3.开标时间：202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4</w:t>
      </w:r>
      <w:r>
        <w:rPr>
          <w:rFonts w:hint="eastAsia"/>
          <w:color w:val="auto"/>
          <w:highlight w:val="none"/>
        </w:rPr>
        <w:t>月</w:t>
      </w:r>
      <w:r>
        <w:rPr>
          <w:rFonts w:hint="eastAsia"/>
          <w:color w:val="auto"/>
          <w:highlight w:val="none"/>
          <w:lang w:val="en-US" w:eastAsia="zh-CN"/>
        </w:rPr>
        <w:t>15</w:t>
      </w:r>
      <w:r>
        <w:rPr>
          <w:rFonts w:hint="eastAsia"/>
          <w:color w:val="auto"/>
          <w:highlight w:val="none"/>
        </w:rPr>
        <w:t>日上午</w:t>
      </w:r>
      <w:r>
        <w:rPr>
          <w:color w:val="auto"/>
          <w:highlight w:val="none"/>
        </w:rPr>
        <w:t>9</w:t>
      </w:r>
      <w:r>
        <w:rPr>
          <w:rFonts w:hint="eastAsia"/>
          <w:color w:val="auto"/>
          <w:highlight w:val="none"/>
        </w:rPr>
        <w:t>:</w:t>
      </w:r>
      <w:r>
        <w:rPr>
          <w:color w:val="auto"/>
          <w:highlight w:val="none"/>
        </w:rPr>
        <w:t>0</w:t>
      </w:r>
      <w:r>
        <w:rPr>
          <w:rFonts w:hint="eastAsia"/>
          <w:color w:val="auto"/>
          <w:highlight w:val="none"/>
        </w:rPr>
        <w:t>0 时（若有变动另行通知）。</w:t>
      </w:r>
    </w:p>
    <w:p w14:paraId="2EA7156C">
      <w:pPr>
        <w:pStyle w:val="9"/>
        <w:spacing w:line="360" w:lineRule="auto"/>
        <w:ind w:left="840" w:leftChars="200" w:hanging="420" w:hangingChars="200"/>
        <w:rPr>
          <w:rFonts w:hint="eastAsia"/>
          <w:color w:val="auto"/>
          <w:highlight w:val="none"/>
        </w:rPr>
      </w:pPr>
      <w:r>
        <w:rPr>
          <w:rFonts w:hint="eastAsia"/>
          <w:color w:val="auto"/>
          <w:highlight w:val="none"/>
        </w:rPr>
        <w:t>4.开标地点：济南市长清区重汽黄河路688号，济南橡塑件公司</w:t>
      </w:r>
      <w:r>
        <w:rPr>
          <w:rFonts w:hint="eastAsia"/>
          <w:color w:val="auto"/>
          <w:highlight w:val="none"/>
          <w:lang w:val="en-US" w:eastAsia="zh-CN"/>
        </w:rPr>
        <w:t>二楼西小</w:t>
      </w:r>
      <w:r>
        <w:rPr>
          <w:rFonts w:hint="eastAsia"/>
          <w:color w:val="auto"/>
          <w:highlight w:val="none"/>
        </w:rPr>
        <w:t>会议室（暂定）。</w:t>
      </w:r>
    </w:p>
    <w:p w14:paraId="7169251A">
      <w:pPr>
        <w:pStyle w:val="9"/>
        <w:spacing w:line="360" w:lineRule="auto"/>
        <w:rPr>
          <w:rFonts w:ascii="黑体" w:eastAsia="黑体"/>
          <w:b/>
          <w:bCs/>
          <w:sz w:val="28"/>
        </w:rPr>
      </w:pPr>
      <w:r>
        <w:rPr>
          <w:rFonts w:hint="eastAsia" w:ascii="黑体" w:eastAsia="黑体"/>
          <w:b/>
          <w:bCs/>
          <w:sz w:val="28"/>
        </w:rPr>
        <w:t>五、报名方式</w:t>
      </w:r>
    </w:p>
    <w:p w14:paraId="646FA235">
      <w:pPr>
        <w:pStyle w:val="9"/>
        <w:spacing w:line="360" w:lineRule="auto"/>
        <w:ind w:firstLine="405"/>
        <w:rPr>
          <w:color w:val="auto"/>
          <w:highlight w:val="none"/>
        </w:rPr>
      </w:pPr>
      <w:r>
        <w:rPr>
          <w:rFonts w:hint="eastAsia"/>
          <w:color w:val="auto"/>
        </w:rPr>
        <w:t>1.时间：</w:t>
      </w:r>
      <w:r>
        <w:rPr>
          <w:rFonts w:hint="eastAsia"/>
          <w:color w:val="auto"/>
          <w:highlight w:val="none"/>
        </w:rPr>
        <w:t>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4</w:t>
      </w:r>
      <w:r>
        <w:rPr>
          <w:rFonts w:hint="eastAsia"/>
          <w:color w:val="auto"/>
          <w:highlight w:val="none"/>
        </w:rPr>
        <w:t>月</w:t>
      </w:r>
      <w:r>
        <w:rPr>
          <w:rFonts w:hint="eastAsia"/>
          <w:color w:val="auto"/>
          <w:highlight w:val="none"/>
          <w:lang w:val="en-US" w:eastAsia="zh-CN"/>
        </w:rPr>
        <w:t>10</w:t>
      </w:r>
      <w:r>
        <w:rPr>
          <w:rFonts w:hint="eastAsia"/>
          <w:color w:val="auto"/>
          <w:highlight w:val="none"/>
        </w:rPr>
        <w:t>日17点前。</w:t>
      </w:r>
    </w:p>
    <w:p w14:paraId="20297D8F">
      <w:pPr>
        <w:pStyle w:val="9"/>
        <w:spacing w:line="360" w:lineRule="auto"/>
        <w:ind w:firstLine="405"/>
        <w:rPr>
          <w:rStyle w:val="26"/>
          <w:rFonts w:hint="eastAsia" w:ascii="Times New Roman" w:hAnsi="Times New Roman"/>
          <w:color w:val="auto"/>
          <w:highlight w:val="none"/>
          <w:lang w:val="en-US" w:eastAsia="zh-CN"/>
        </w:rPr>
      </w:pPr>
      <w:r>
        <w:rPr>
          <w:rFonts w:hint="eastAsia"/>
          <w:color w:val="auto"/>
        </w:rPr>
        <w:t>2.方式：</w:t>
      </w:r>
      <w:r>
        <w:rPr>
          <w:rFonts w:hint="eastAsia"/>
          <w:color w:val="auto"/>
          <w:lang w:val="en-US" w:eastAsia="zh-CN"/>
        </w:rPr>
        <w:t>投标人</w:t>
      </w:r>
      <w:r>
        <w:rPr>
          <w:rStyle w:val="26"/>
          <w:rFonts w:hint="eastAsia" w:ascii="Times New Roman" w:hAnsi="Times New Roman"/>
          <w:color w:val="auto"/>
          <w:highlight w:val="none"/>
          <w:lang w:val="en-US" w:eastAsia="zh-CN"/>
        </w:rPr>
        <w:t>在</w:t>
      </w:r>
      <w:r>
        <w:rPr>
          <w:rStyle w:val="26"/>
          <w:rFonts w:hint="eastAsia" w:ascii="Times New Roman" w:hAnsi="Times New Roman"/>
          <w:color w:val="auto"/>
          <w:highlight w:val="none"/>
          <w:lang w:val="en-US" w:eastAsia="zh-CN"/>
        </w:rPr>
        <w:fldChar w:fldCharType="begin"/>
      </w:r>
      <w:r>
        <w:rPr>
          <w:rStyle w:val="26"/>
          <w:rFonts w:hint="eastAsia" w:ascii="Times New Roman" w:hAnsi="Times New Roman"/>
          <w:color w:val="auto"/>
          <w:highlight w:val="none"/>
          <w:lang w:val="en-US" w:eastAsia="zh-CN"/>
        </w:rPr>
        <w:instrText xml:space="preserve">HYPERLINK http://ecaitong.sinotruk.com:8012/#/login normalLink \tdkey d38o9f \tdfe -10 \tdfu http://ecaitong.sinotruk.com:8012/#/login \tdlt inline </w:instrText>
      </w:r>
      <w:r>
        <w:rPr>
          <w:rStyle w:val="26"/>
          <w:rFonts w:hint="eastAsia" w:ascii="Times New Roman" w:hAnsi="Times New Roman"/>
          <w:color w:val="auto"/>
          <w:highlight w:val="none"/>
          <w:lang w:val="en-US" w:eastAsia="zh-CN"/>
        </w:rPr>
        <w:fldChar w:fldCharType="separate"/>
      </w:r>
      <w:r>
        <w:rPr>
          <w:rStyle w:val="26"/>
          <w:rFonts w:hint="eastAsia" w:ascii="Times New Roman" w:hAnsi="Times New Roman"/>
          <w:color w:val="auto"/>
          <w:highlight w:val="none"/>
          <w:lang w:val="en-US" w:eastAsia="zh-CN"/>
        </w:rPr>
        <w:t>http://ecaitong.sinotruk.com:8012/#/login</w:t>
      </w:r>
      <w:r>
        <w:rPr>
          <w:rStyle w:val="26"/>
          <w:rFonts w:hint="eastAsia" w:ascii="Times New Roman" w:hAnsi="Times New Roman"/>
          <w:color w:val="auto"/>
          <w:highlight w:val="none"/>
          <w:lang w:val="en-US" w:eastAsia="zh-CN"/>
        </w:rPr>
        <w:fldChar w:fldCharType="end"/>
      </w:r>
      <w:r>
        <w:rPr>
          <w:rStyle w:val="26"/>
          <w:rFonts w:hint="eastAsia" w:ascii="Times New Roman" w:hAnsi="Times New Roman"/>
          <w:color w:val="auto"/>
          <w:highlight w:val="none"/>
          <w:lang w:val="en-US" w:eastAsia="zh-CN"/>
        </w:rPr>
        <w:t>注册账户（详见附件1：非生产供应商注册操作手册）。招标人首先对投标报名单位进行资格审核，对于资质审核通过的供方，需缴纳投标保证金证明。凡有意参加投标者，请于</w:t>
      </w:r>
      <w:r>
        <w:rPr>
          <w:rStyle w:val="26"/>
          <w:rFonts w:hint="eastAsia" w:ascii="Times New Roman" w:hAnsi="Times New Roman"/>
          <w:b w:val="0"/>
          <w:bCs w:val="0"/>
          <w:color w:val="auto"/>
          <w:highlight w:val="none"/>
          <w:lang w:val="en-US" w:eastAsia="zh-CN"/>
        </w:rPr>
        <w:t>2026年4月10日前每日9:00至17:00（北京时间，下同）。</w:t>
      </w:r>
    </w:p>
    <w:p w14:paraId="04DAFF20">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3、截止应标时间：2026年4月10日17时00分之前，在重汽e采通网站内，找到本项目进行“应标”操作，规定时间未进行“应标”操作将无法参标。</w:t>
      </w:r>
    </w:p>
    <w:p w14:paraId="65D0744D">
      <w:pPr>
        <w:pStyle w:val="9"/>
        <w:spacing w:line="360" w:lineRule="auto"/>
        <w:ind w:firstLine="405"/>
        <w:rPr>
          <w:rStyle w:val="26"/>
          <w:rFonts w:hint="default" w:ascii="Times New Roman" w:hAnsi="Times New Roman"/>
          <w:color w:val="000000" w:themeColor="text1"/>
          <w:highlight w:val="none"/>
          <w:lang w:val="en-US" w:eastAsia="zh-CN"/>
          <w14:textFill>
            <w14:solidFill>
              <w14:schemeClr w14:val="tx1"/>
            </w14:solidFill>
          </w14:textFill>
        </w:rPr>
      </w:pPr>
      <w:r>
        <w:rPr>
          <w:rStyle w:val="26"/>
          <w:rFonts w:hint="eastAsia" w:ascii="Times New Roman" w:hAnsi="Times New Roman"/>
          <w:color w:val="000000" w:themeColor="text1"/>
          <w:highlight w:val="none"/>
          <w:lang w:val="en-US" w:eastAsia="zh-CN"/>
          <w14:textFill>
            <w14:solidFill>
              <w14:schemeClr w14:val="tx1"/>
            </w14:solidFill>
          </w14:textFill>
        </w:rPr>
        <w:t>“应标”所上传资料：资质文件</w:t>
      </w:r>
    </w:p>
    <w:p w14:paraId="1574B463">
      <w:pPr>
        <w:pStyle w:val="9"/>
        <w:spacing w:line="360" w:lineRule="auto"/>
        <w:ind w:firstLine="405"/>
        <w:rPr>
          <w:rStyle w:val="26"/>
          <w:rFonts w:hint="default"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 xml:space="preserve">3.1 </w:t>
      </w:r>
      <w:r>
        <w:rPr>
          <w:rStyle w:val="26"/>
          <w:rFonts w:hint="eastAsia" w:ascii="Times New Roman" w:hAnsi="Times New Roman"/>
          <w:color w:val="auto"/>
          <w:highlight w:val="none"/>
          <w:lang w:val="en-US" w:eastAsia="zh-CN"/>
        </w:rPr>
        <w:tab/>
      </w:r>
      <w:r>
        <w:rPr>
          <w:rStyle w:val="26"/>
          <w:rFonts w:hint="eastAsia" w:ascii="Times New Roman" w:hAnsi="Times New Roman"/>
          <w:color w:val="auto"/>
          <w:highlight w:val="none"/>
          <w:lang w:val="en-US" w:eastAsia="zh-CN"/>
        </w:rPr>
        <w:t>企业简介、营业执照（相关专业乙级或乙级以上）</w:t>
      </w:r>
    </w:p>
    <w:p w14:paraId="2EAB9B65">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3.2  信用中国网站的报名公司的信息截图</w:t>
      </w:r>
    </w:p>
    <w:p w14:paraId="2A707158">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 xml:space="preserve">3.3 </w:t>
      </w:r>
      <w:r>
        <w:rPr>
          <w:rStyle w:val="26"/>
          <w:rFonts w:hint="eastAsia" w:ascii="Times New Roman" w:hAnsi="Times New Roman"/>
          <w:color w:val="auto"/>
          <w:highlight w:val="none"/>
          <w:lang w:val="en-US" w:eastAsia="zh-CN"/>
        </w:rPr>
        <w:tab/>
      </w:r>
      <w:r>
        <w:rPr>
          <w:rStyle w:val="26"/>
          <w:rFonts w:hint="eastAsia" w:ascii="Times New Roman" w:hAnsi="Times New Roman"/>
          <w:color w:val="auto"/>
          <w:highlight w:val="none"/>
          <w:lang w:val="en-US" w:eastAsia="zh-CN"/>
        </w:rPr>
        <w:t>近三年经合法审计的财务三表扫描件（同时填写附件2，数据必须与第三方审计的财务三表一致）；</w:t>
      </w:r>
    </w:p>
    <w:p w14:paraId="7A8E4786">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3.4  企业最近半年完税证明、信用证明材料（中国人民银行信用代码证+征信报告）</w:t>
      </w:r>
    </w:p>
    <w:p w14:paraId="0EE1195D">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3.5  年度纳税信用评价信息（可从电子税务局查询截图，需加盖公章）</w:t>
      </w:r>
    </w:p>
    <w:p w14:paraId="69B4E4BD">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3.6  企业对外担保说明（写明贵单位对外有无对外担保和质押业务，需加盖公章）。</w:t>
      </w:r>
    </w:p>
    <w:p w14:paraId="1FD40BC0">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3.7</w:t>
      </w:r>
      <w:r>
        <w:rPr>
          <w:rStyle w:val="26"/>
          <w:rFonts w:hint="eastAsia" w:ascii="Times New Roman" w:hAnsi="Times New Roman"/>
          <w:color w:val="auto"/>
          <w:highlight w:val="none"/>
          <w:lang w:val="en-US" w:eastAsia="zh-CN"/>
        </w:rPr>
        <w:tab/>
      </w:r>
      <w:r>
        <w:rPr>
          <w:rStyle w:val="26"/>
          <w:rFonts w:hint="eastAsia" w:ascii="Times New Roman" w:hAnsi="Times New Roman"/>
          <w:color w:val="auto"/>
          <w:highlight w:val="none"/>
          <w:lang w:val="en-US" w:eastAsia="zh-CN"/>
        </w:rPr>
        <w:t>法人身份证复印件、授权人委托书及身份证复印件。</w:t>
      </w:r>
    </w:p>
    <w:p w14:paraId="408320C9">
      <w:pPr>
        <w:pStyle w:val="9"/>
        <w:spacing w:line="360" w:lineRule="auto"/>
        <w:ind w:firstLine="405"/>
        <w:rPr>
          <w:rStyle w:val="26"/>
          <w:rFonts w:hint="eastAsia" w:ascii="Times New Roman" w:hAnsi="Times New Roman"/>
          <w:color w:val="FF0000"/>
          <w:highlight w:val="none"/>
          <w:lang w:val="en-US" w:eastAsia="zh-CN"/>
        </w:rPr>
      </w:pPr>
      <w:r>
        <w:rPr>
          <w:rStyle w:val="26"/>
          <w:rFonts w:hint="eastAsia" w:ascii="Times New Roman" w:hAnsi="Times New Roman"/>
          <w:color w:val="auto"/>
          <w:highlight w:val="none"/>
          <w:lang w:val="en-US" w:eastAsia="zh-CN"/>
        </w:rPr>
        <w:t>3.8  近三年类似安全诊断或防爆分区划分的相关业绩</w:t>
      </w:r>
    </w:p>
    <w:p w14:paraId="02C1818F">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备注：提供上述资料均须加盖单位公章，以PDF的形式在规定时间内上传至重汽e采通内。</w:t>
      </w:r>
    </w:p>
    <w:p w14:paraId="1D739F08">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4、“应标”后，招标方进行资料审核，如“应标”资质不符合要求，“淘汰”；如“应标”资料不完整，“驳回”，补充资料，被“驳回”的单位，应在“应标”时间截止前补充完资料上传，否则视为“淘汰”；如资料无问题，视为“应标”成功，开放“投标”环节。</w:t>
      </w:r>
    </w:p>
    <w:p w14:paraId="6E5D6CBA">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备注：“淘汰”、“驳回”不予做任何解释。</w:t>
      </w:r>
    </w:p>
    <w:p w14:paraId="1281F67D">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5、“投标”截止时间：2026年4月15日17时00分之前，在重汽e采通网站内，招标单位对投标单位进行资质初审，合格单位开放“投标”，不合格单位资料退回（不予做任何解释），投标单位进行“投标”操作，规定时间未进行“投标”操作将无法参标。</w:t>
      </w:r>
    </w:p>
    <w:p w14:paraId="1B1504EF">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6、“投标”时，请将技术标部分（1）和商务标部分（2）以PDF的形式上传，并加盖公章。</w:t>
      </w:r>
    </w:p>
    <w:p w14:paraId="3EF7AAB0">
      <w:pPr>
        <w:pStyle w:val="9"/>
        <w:spacing w:line="360" w:lineRule="auto"/>
        <w:ind w:firstLine="405"/>
        <w:rPr>
          <w:rStyle w:val="26"/>
          <w:rFonts w:hint="default" w:ascii="Times New Roman" w:hAnsi="Times New Roman"/>
          <w:color w:val="000000" w:themeColor="text1"/>
          <w:highlight w:val="none"/>
          <w:lang w:val="en-US" w:eastAsia="zh-CN"/>
          <w14:textFill>
            <w14:solidFill>
              <w14:schemeClr w14:val="tx1"/>
            </w14:solidFill>
          </w14:textFill>
        </w:rPr>
      </w:pPr>
      <w:r>
        <w:rPr>
          <w:rStyle w:val="26"/>
          <w:rFonts w:hint="eastAsia" w:ascii="Times New Roman" w:hAnsi="Times New Roman"/>
          <w:color w:val="000000" w:themeColor="text1"/>
          <w:highlight w:val="none"/>
          <w:lang w:val="en-US" w:eastAsia="zh-CN"/>
          <w14:textFill>
            <w14:solidFill>
              <w14:schemeClr w14:val="tx1"/>
            </w14:solidFill>
          </w14:textFill>
        </w:rPr>
        <w:t>（1）技术标部分上传内容：投标书、技术方案</w:t>
      </w:r>
    </w:p>
    <w:p w14:paraId="5E0AB5BE">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（2）商务标部分内容：开标一览表；投标项目报价单；。</w:t>
      </w:r>
    </w:p>
    <w:p w14:paraId="0BFDDA71">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备注：提供上述资料均须加盖单位公章，以PDF的形式在规定时间内上传至重汽e采通内。</w:t>
      </w:r>
    </w:p>
    <w:p w14:paraId="1DBBC07E">
      <w:pPr>
        <w:pStyle w:val="9"/>
        <w:spacing w:line="360" w:lineRule="auto"/>
        <w:ind w:firstLine="405"/>
        <w:rPr>
          <w:rStyle w:val="26"/>
          <w:rFonts w:hint="eastAsia"/>
          <w:color w:val="auto"/>
          <w:highlight w:val="none"/>
          <w:lang w:val="en-US" w:eastAsia="zh-CN"/>
        </w:rPr>
      </w:pPr>
      <w:r>
        <w:rPr>
          <w:rStyle w:val="26"/>
          <w:rFonts w:hint="eastAsia"/>
          <w:color w:val="auto"/>
          <w:highlight w:val="none"/>
          <w:lang w:val="en-US" w:eastAsia="zh-CN"/>
        </w:rPr>
        <w:t>招标流程说明</w:t>
      </w:r>
    </w:p>
    <w:p w14:paraId="463DA5FC">
      <w:pPr>
        <w:pStyle w:val="9"/>
        <w:spacing w:line="360" w:lineRule="auto"/>
        <w:ind w:firstLine="405"/>
        <w:rPr>
          <w:rFonts w:hint="eastAsia"/>
          <w:color w:val="auto"/>
          <w:highlight w:val="none"/>
        </w:rPr>
      </w:pPr>
      <w:r>
        <w:rPr>
          <w:rStyle w:val="26"/>
          <w:rFonts w:hint="eastAsia"/>
          <w:color w:val="auto"/>
          <w:highlight w:val="none"/>
          <w:lang w:val="en-US" w:eastAsia="zh-CN"/>
        </w:rPr>
        <w:t>投标厂家应提前登录中国重汽e采通进行注册备案，备案成功后在中国重汽e采通查看标书文件，不开通e采通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质版（加盖公章）及电子标书（U盘）、以及招标的所有的澄清资料送到招标人处，进行备案。</w:t>
      </w:r>
    </w:p>
    <w:p w14:paraId="79BEA27E">
      <w:pPr>
        <w:pStyle w:val="9"/>
        <w:spacing w:line="360" w:lineRule="auto"/>
        <w:rPr>
          <w:rFonts w:ascii="黑体" w:eastAsia="黑体"/>
          <w:b/>
          <w:bCs/>
          <w:sz w:val="28"/>
        </w:rPr>
      </w:pPr>
      <w:r>
        <w:rPr>
          <w:rFonts w:hint="eastAsia" w:ascii="黑体" w:eastAsia="黑体"/>
          <w:b/>
          <w:bCs/>
          <w:sz w:val="28"/>
          <w:lang w:val="en-US" w:eastAsia="zh-CN"/>
        </w:rPr>
        <w:t>六</w:t>
      </w:r>
      <w:r>
        <w:rPr>
          <w:rFonts w:hint="eastAsia" w:ascii="黑体" w:eastAsia="黑体"/>
          <w:b/>
          <w:bCs/>
          <w:sz w:val="28"/>
        </w:rPr>
        <w:t>、投标须知</w:t>
      </w:r>
    </w:p>
    <w:p w14:paraId="6A95FF2F">
      <w:pPr>
        <w:pStyle w:val="9"/>
        <w:spacing w:line="360" w:lineRule="auto"/>
        <w:ind w:firstLine="422" w:firstLineChars="200"/>
        <w:rPr>
          <w:rFonts w:hint="eastAsia"/>
          <w:b/>
        </w:rPr>
      </w:pPr>
      <w:r>
        <w:rPr>
          <w:rFonts w:hint="eastAsia"/>
          <w:b/>
        </w:rPr>
        <w:t>1.合格投标人：</w:t>
      </w:r>
    </w:p>
    <w:p w14:paraId="0D46F929">
      <w:pPr>
        <w:pStyle w:val="9"/>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282DEA15">
      <w:pPr>
        <w:pStyle w:val="9"/>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公司成立三年以上（以营业执照成立日期到开标当日满三年为准）、注册资金</w:t>
      </w:r>
      <w:r>
        <w:rPr>
          <w:rFonts w:hint="eastAsia"/>
          <w:b/>
          <w:bCs/>
          <w:highlight w:val="yellow"/>
          <w:lang w:val="en-US" w:eastAsia="zh-CN"/>
        </w:rPr>
        <w:t>不低于500万元</w:t>
      </w:r>
      <w:r>
        <w:rPr>
          <w:rFonts w:hint="eastAsia" w:hAnsi="宋体"/>
          <w:b/>
          <w:bCs/>
          <w:sz w:val="24"/>
          <w:highlight w:val="yellow"/>
        </w:rPr>
        <w:t>、</w:t>
      </w:r>
      <w:r>
        <w:rPr>
          <w:rFonts w:hint="eastAsia"/>
          <w:b/>
          <w:bCs/>
          <w:highlight w:val="yellow"/>
        </w:rPr>
        <w:t>经营范围满足招标项目需求；</w:t>
      </w:r>
    </w:p>
    <w:p w14:paraId="5EA3A831">
      <w:pPr>
        <w:pStyle w:val="9"/>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14:paraId="0FE9AAA6">
      <w:pPr>
        <w:pStyle w:val="9"/>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14:paraId="6560752E">
      <w:pPr>
        <w:pStyle w:val="9"/>
        <w:spacing w:line="360" w:lineRule="auto"/>
        <w:ind w:firstLine="420" w:firstLineChars="200"/>
        <w:rPr>
          <w:rFonts w:hint="eastAsia"/>
          <w:szCs w:val="22"/>
        </w:rPr>
      </w:pPr>
      <w:r>
        <w:rPr>
          <w:rFonts w:hint="eastAsia"/>
          <w:szCs w:val="22"/>
        </w:rPr>
        <w:t>⑸投标人近三年内在经营活动中无与本项目有关的违法及重大违规情况。</w:t>
      </w:r>
    </w:p>
    <w:p w14:paraId="1318FC06">
      <w:pPr>
        <w:pStyle w:val="9"/>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48563AC">
      <w:pPr>
        <w:pStyle w:val="9"/>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35350941">
      <w:pPr>
        <w:pStyle w:val="9"/>
        <w:spacing w:line="360" w:lineRule="auto"/>
        <w:ind w:firstLine="420" w:firstLineChars="200"/>
        <w:rPr>
          <w:rFonts w:hint="eastAsia"/>
          <w:lang w:val="en-US" w:eastAsia="zh-CN"/>
        </w:rPr>
      </w:pPr>
      <w:r>
        <w:rPr>
          <w:rFonts w:hint="eastAsia"/>
          <w:szCs w:val="22"/>
        </w:rPr>
        <w:t>⑻</w:t>
      </w:r>
      <w:r>
        <w:rPr>
          <w:rFonts w:hint="eastAsia"/>
        </w:rPr>
        <w:t>投标人需提供</w:t>
      </w:r>
      <w:r>
        <w:rPr>
          <w:rFonts w:hint="eastAsia"/>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D8A3D73">
      <w:pPr>
        <w:keepNext w:val="0"/>
        <w:keepLines w:val="0"/>
        <w:widowControl/>
        <w:numPr>
          <w:ilvl w:val="0"/>
          <w:numId w:val="2"/>
        </w:numPr>
        <w:suppressLineNumbers w:val="0"/>
        <w:ind w:firstLine="420" w:firstLineChars="200"/>
        <w:jc w:val="left"/>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投标人需提供</w:t>
      </w:r>
      <w:r>
        <w:rPr>
          <w:rFonts w:hint="eastAsia" w:ascii="宋体" w:hAnsi="Courier New" w:eastAsia="宋体" w:cstheme="minorBidi"/>
          <w:kern w:val="2"/>
          <w:sz w:val="21"/>
          <w:szCs w:val="22"/>
          <w:lang w:val="en-US" w:eastAsia="zh-CN" w:bidi="ar-SA"/>
        </w:rPr>
        <w:t>企业最近半年完税证明、信用证明材料（中国人民银行信用代码证+征信报告）；</w:t>
      </w:r>
    </w:p>
    <w:p w14:paraId="2F880C89">
      <w:pPr>
        <w:keepNext w:val="0"/>
        <w:keepLines w:val="0"/>
        <w:widowControl/>
        <w:suppressLineNumbers w:val="0"/>
        <w:ind w:firstLine="420" w:firstLineChars="200"/>
        <w:jc w:val="left"/>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（10）投标人需提供</w:t>
      </w:r>
      <w:r>
        <w:rPr>
          <w:rFonts w:hint="eastAsia" w:ascii="宋体" w:hAnsi="Courier New" w:eastAsia="宋体" w:cstheme="minorBidi"/>
          <w:kern w:val="2"/>
          <w:sz w:val="21"/>
          <w:szCs w:val="22"/>
          <w:lang w:val="en-US" w:eastAsia="zh-CN" w:bidi="ar-SA"/>
        </w:rPr>
        <w:t>年度纳税信用评价信息（可从电子税务局查询截图</w:t>
      </w:r>
      <w:r>
        <w:rPr>
          <w:rFonts w:hint="eastAsia" w:ascii="宋体" w:hAnsi="Courier New" w:cstheme="minorBidi"/>
          <w:kern w:val="2"/>
          <w:sz w:val="21"/>
          <w:szCs w:val="22"/>
          <w:lang w:val="en-US" w:eastAsia="zh-CN" w:bidi="ar-SA"/>
        </w:rPr>
        <w:t>，</w:t>
      </w:r>
      <w:r>
        <w:rPr>
          <w:rFonts w:hint="eastAsia" w:ascii="宋体" w:hAnsi="Courier New" w:eastAsia="宋体" w:cstheme="minorBidi"/>
          <w:kern w:val="2"/>
          <w:sz w:val="21"/>
          <w:szCs w:val="22"/>
          <w:lang w:val="en-US" w:eastAsia="zh-CN" w:bidi="ar-SA"/>
        </w:rPr>
        <w:t xml:space="preserve">需加盖公章）； </w:t>
      </w:r>
    </w:p>
    <w:p w14:paraId="00FED796">
      <w:pPr>
        <w:keepNext w:val="0"/>
        <w:keepLines w:val="0"/>
        <w:widowControl/>
        <w:suppressLineNumbers w:val="0"/>
        <w:ind w:firstLine="420" w:firstLineChars="200"/>
        <w:jc w:val="left"/>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（11）投标人需提供</w:t>
      </w:r>
      <w:r>
        <w:rPr>
          <w:rFonts w:hint="eastAsia" w:ascii="宋体" w:hAnsi="Courier New" w:eastAsia="宋体" w:cstheme="minorBidi"/>
          <w:kern w:val="2"/>
          <w:sz w:val="21"/>
          <w:szCs w:val="22"/>
          <w:lang w:val="en-US" w:eastAsia="zh-CN" w:bidi="ar-SA"/>
        </w:rPr>
        <w:t>企业对外担保说明（写明贵单位对外有无对外担保和质押业务，需加盖公章）</w:t>
      </w:r>
    </w:p>
    <w:p w14:paraId="45E225A8">
      <w:pPr>
        <w:pStyle w:val="9"/>
        <w:spacing w:line="360" w:lineRule="auto"/>
        <w:ind w:firstLine="422" w:firstLineChars="200"/>
        <w:rPr>
          <w:rFonts w:hint="eastAsia"/>
          <w:b/>
          <w:bCs/>
          <w:highlight w:val="yellow"/>
        </w:rPr>
      </w:pPr>
      <w:r>
        <w:rPr>
          <w:rFonts w:hint="eastAsia" w:hAnsi="宋体"/>
          <w:b/>
          <w:bCs/>
          <w:highlight w:val="yellow"/>
        </w:rPr>
        <w:t>*</w:t>
      </w:r>
      <w:r>
        <w:rPr>
          <w:rFonts w:hint="eastAsia" w:hAnsi="宋体"/>
          <w:b/>
          <w:bCs/>
          <w:highlight w:val="yellow"/>
          <w:lang w:eastAsia="zh-CN"/>
        </w:rPr>
        <w:t>（</w:t>
      </w:r>
      <w:r>
        <w:rPr>
          <w:rFonts w:hint="eastAsia" w:hAnsi="宋体"/>
          <w:b/>
          <w:bCs/>
          <w:highlight w:val="yellow"/>
          <w:lang w:val="en-US" w:eastAsia="zh-CN"/>
        </w:rPr>
        <w:t>12）</w:t>
      </w:r>
      <w:r>
        <w:rPr>
          <w:rFonts w:hint="eastAsia"/>
          <w:b/>
          <w:bCs/>
          <w:highlight w:val="yellow"/>
        </w:rPr>
        <w:t>投标人须提供法人授权委托书原件（在投标文件副本中可用复印件）及投标单位的法定代表人或授权代表的身份证原件及复印件（加盖公章）；</w:t>
      </w:r>
    </w:p>
    <w:p w14:paraId="4096E0F3">
      <w:pPr>
        <w:pStyle w:val="9"/>
        <w:numPr>
          <w:ilvl w:val="0"/>
          <w:numId w:val="3"/>
        </w:numPr>
        <w:spacing w:line="360" w:lineRule="auto"/>
        <w:ind w:firstLine="420" w:firstLineChars="200"/>
        <w:rPr>
          <w:rFonts w:hint="eastAsia"/>
        </w:rPr>
      </w:pPr>
      <w:r>
        <w:rPr>
          <w:rFonts w:hint="eastAsia"/>
        </w:rPr>
        <w:t>投标人须具有履行合同所必须的设备、财务、技术、服务等方面的资质和能力；</w:t>
      </w:r>
    </w:p>
    <w:p w14:paraId="3A3F64AE">
      <w:pPr>
        <w:pStyle w:val="9"/>
        <w:numPr>
          <w:ilvl w:val="0"/>
          <w:numId w:val="3"/>
        </w:numPr>
        <w:spacing w:line="360" w:lineRule="auto"/>
        <w:ind w:firstLine="420" w:firstLineChars="200"/>
        <w:rPr>
          <w:rFonts w:hint="eastAsia"/>
        </w:rPr>
      </w:pPr>
      <w:r>
        <w:rPr>
          <w:rFonts w:hint="eastAsia"/>
        </w:rPr>
        <w:t>投标人须具有完全履行招标文件的所有要求的能力；</w:t>
      </w:r>
    </w:p>
    <w:p w14:paraId="48E07BB9">
      <w:pPr>
        <w:pStyle w:val="9"/>
        <w:numPr>
          <w:ilvl w:val="0"/>
          <w:numId w:val="3"/>
        </w:numPr>
        <w:spacing w:line="360" w:lineRule="auto"/>
        <w:ind w:firstLine="420" w:firstLineChars="200"/>
        <w:rPr>
          <w:rFonts w:hint="eastAsia"/>
        </w:rPr>
      </w:pPr>
      <w:r>
        <w:rPr>
          <w:rFonts w:hint="eastAsia"/>
        </w:rPr>
        <w:t>投标人须负责提供合理的便于运输的包装物，并承担相关费用；</w:t>
      </w:r>
    </w:p>
    <w:p w14:paraId="7BAD1B5A">
      <w:pPr>
        <w:pStyle w:val="9"/>
        <w:numPr>
          <w:ilvl w:val="0"/>
          <w:numId w:val="3"/>
        </w:numPr>
        <w:spacing w:line="360" w:lineRule="auto"/>
        <w:ind w:firstLine="420" w:firstLineChars="200"/>
        <w:rPr>
          <w:rFonts w:hint="eastAsia" w:hAnsi="宋体"/>
        </w:rPr>
      </w:pPr>
      <w:r>
        <w:rPr>
          <w:rFonts w:hint="eastAsia"/>
        </w:rPr>
        <w:t>投标人须认可招标人的工作指令，包括节、假日能正常开展工作的要求；</w:t>
      </w:r>
    </w:p>
    <w:p w14:paraId="5A0AEEDD">
      <w:pPr>
        <w:pStyle w:val="9"/>
        <w:numPr>
          <w:ilvl w:val="0"/>
          <w:numId w:val="3"/>
        </w:numPr>
        <w:spacing w:line="360" w:lineRule="auto"/>
        <w:ind w:firstLine="420" w:firstLineChars="200"/>
        <w:rPr>
          <w:rFonts w:hint="eastAsia"/>
        </w:rPr>
      </w:pPr>
      <w:r>
        <w:rPr>
          <w:rFonts w:hint="eastAsia"/>
        </w:rPr>
        <w:t>投标人必须是最终投标、签订合同的单位，不得以任何理由将已中标项目以任何形式转包给其他单位</w:t>
      </w:r>
      <w:r>
        <w:rPr>
          <w:rFonts w:hint="eastAsia" w:hAnsi="宋体"/>
        </w:rPr>
        <w:t>；</w:t>
      </w:r>
    </w:p>
    <w:p w14:paraId="57A28D79">
      <w:pPr>
        <w:pStyle w:val="9"/>
        <w:numPr>
          <w:ilvl w:val="0"/>
          <w:numId w:val="3"/>
        </w:numPr>
        <w:spacing w:line="360" w:lineRule="auto"/>
        <w:ind w:firstLine="420" w:firstLineChars="200"/>
        <w:rPr>
          <w:rFonts w:hint="eastAsia"/>
        </w:rPr>
      </w:pPr>
      <w:r>
        <w:rPr>
          <w:rFonts w:hint="eastAsia"/>
        </w:rPr>
        <w:t>本次招标项目不接受联合体投标；</w:t>
      </w:r>
      <w:r>
        <w:rPr>
          <w:rFonts w:hint="eastAsia"/>
          <w:szCs w:val="22"/>
        </w:rPr>
        <w:t>如为代理商投标，需获得生产厂家正式授权并具备售后服务承诺</w:t>
      </w:r>
      <w:r>
        <w:rPr>
          <w:rFonts w:hint="eastAsia"/>
        </w:rPr>
        <w:t>；</w:t>
      </w:r>
    </w:p>
    <w:p w14:paraId="444C18B2">
      <w:pPr>
        <w:pStyle w:val="9"/>
        <w:numPr>
          <w:ilvl w:val="0"/>
          <w:numId w:val="3"/>
        </w:numPr>
        <w:spacing w:line="360" w:lineRule="auto"/>
        <w:ind w:firstLine="420" w:firstLineChars="200"/>
        <w:rPr>
          <w:rFonts w:hint="eastAsia"/>
        </w:rPr>
      </w:pPr>
      <w:r>
        <w:rPr>
          <w:rFonts w:hint="eastAsia"/>
        </w:rPr>
        <w:t>投标人在向招标人出示《投标保证金缴纳凭证》后方可进行投标；</w:t>
      </w:r>
    </w:p>
    <w:p w14:paraId="24A07981">
      <w:pPr>
        <w:pStyle w:val="9"/>
        <w:numPr>
          <w:ilvl w:val="0"/>
          <w:numId w:val="3"/>
        </w:numPr>
        <w:spacing w:line="360" w:lineRule="auto"/>
        <w:ind w:firstLine="420" w:firstLineChars="200"/>
        <w:rPr>
          <w:rFonts w:hint="eastAsia"/>
        </w:rPr>
      </w:pPr>
      <w:r>
        <w:rPr>
          <w:rFonts w:hint="eastAsia"/>
        </w:rPr>
        <w:t>投标人的直接或间接股东、法定代表人、董事、监事、高管非重汽员工及其亲属。</w:t>
      </w:r>
    </w:p>
    <w:p w14:paraId="1DC627E2">
      <w:pPr>
        <w:pStyle w:val="9"/>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w:t>
      </w:r>
      <w:r>
        <w:rPr>
          <w:rFonts w:hint="eastAsia"/>
          <w:b/>
          <w:bCs/>
          <w:lang w:val="en-US" w:eastAsia="zh-CN"/>
        </w:rPr>
        <w:t>12</w:t>
      </w:r>
      <w:r>
        <w:rPr>
          <w:rFonts w:hint="eastAsia"/>
          <w:b/>
          <w:bCs/>
        </w:rPr>
        <w:t>项在开标前核验（由投标人单独提供），缺项按照不响应招标文件由专家组评定扣分；其余文件开标后核验。逾期的投标文件招标人不予受理。</w:t>
      </w:r>
    </w:p>
    <w:p w14:paraId="6334ED15">
      <w:pPr>
        <w:pStyle w:val="9"/>
        <w:spacing w:line="360" w:lineRule="auto"/>
        <w:ind w:firstLine="422" w:firstLineChars="200"/>
        <w:rPr>
          <w:b/>
        </w:rPr>
      </w:pPr>
      <w:r>
        <w:rPr>
          <w:rFonts w:hint="eastAsia"/>
          <w:b/>
        </w:rPr>
        <w:t>2.投标文件格式组成</w:t>
      </w:r>
    </w:p>
    <w:p w14:paraId="19BF1D90">
      <w:pPr>
        <w:pStyle w:val="9"/>
        <w:spacing w:line="360" w:lineRule="auto"/>
        <w:ind w:firstLine="422" w:firstLineChars="200"/>
        <w:rPr>
          <w:b/>
        </w:rPr>
      </w:pPr>
      <w:r>
        <w:rPr>
          <w:rFonts w:hint="eastAsia"/>
          <w:b/>
        </w:rPr>
        <w:t>2.1资质文件（独立封装在一个档案袋，一式两份，一正一副）：</w:t>
      </w:r>
    </w:p>
    <w:p w14:paraId="79F51DF4">
      <w:pPr>
        <w:pStyle w:val="9"/>
        <w:spacing w:line="360" w:lineRule="auto"/>
        <w:ind w:firstLine="422" w:firstLineChars="200"/>
        <w:rPr>
          <w:rFonts w:hint="default" w:eastAsia="宋体"/>
          <w:b/>
          <w:lang w:val="en-US" w:eastAsia="zh-CN"/>
        </w:rPr>
      </w:pPr>
      <w:r>
        <w:rPr>
          <w:rFonts w:hint="eastAsia"/>
          <w:b/>
        </w:rPr>
        <w:t>2.1.1</w:t>
      </w:r>
      <w:r>
        <w:rPr>
          <w:rFonts w:hint="eastAsia"/>
          <w:b/>
        </w:rPr>
        <w:tab/>
      </w:r>
      <w:r>
        <w:rPr>
          <w:rFonts w:hint="eastAsia"/>
          <w:b/>
          <w:lang w:val="en-US" w:eastAsia="zh-CN"/>
        </w:rPr>
        <w:t>企业简介、营业执照（相关专业乙级或乙级以上）</w:t>
      </w:r>
    </w:p>
    <w:p w14:paraId="56A8CD1A">
      <w:pPr>
        <w:pStyle w:val="9"/>
        <w:spacing w:line="360" w:lineRule="auto"/>
        <w:ind w:firstLine="422" w:firstLineChars="200"/>
        <w:rPr>
          <w:rFonts w:hint="eastAsia"/>
          <w:b/>
          <w:lang w:val="en-US" w:eastAsia="zh-CN"/>
        </w:rPr>
      </w:pPr>
      <w:r>
        <w:rPr>
          <w:rFonts w:hint="eastAsia"/>
          <w:b/>
          <w:lang w:val="en-US" w:eastAsia="zh-CN"/>
        </w:rPr>
        <w:t>2.1.2   信用中国网站的报名公司的信息截图</w:t>
      </w:r>
    </w:p>
    <w:p w14:paraId="6DF254A2">
      <w:pPr>
        <w:pStyle w:val="9"/>
        <w:spacing w:line="360" w:lineRule="auto"/>
        <w:ind w:firstLine="422" w:firstLineChars="200"/>
        <w:rPr>
          <w:rStyle w:val="26"/>
          <w:rFonts w:hint="eastAsia" w:ascii="Times New Roman" w:hAnsi="Times New Roman" w:eastAsia="宋体"/>
          <w:color w:val="auto"/>
          <w:kern w:val="2"/>
          <w:sz w:val="21"/>
          <w:szCs w:val="22"/>
          <w:highlight w:val="none"/>
          <w:lang w:val="en-US" w:eastAsia="zh-CN" w:bidi="ar-SA"/>
        </w:rPr>
      </w:pPr>
      <w:r>
        <w:rPr>
          <w:rFonts w:hint="eastAsia"/>
          <w:b/>
          <w:lang w:val="en-US" w:eastAsia="zh-CN"/>
        </w:rPr>
        <w:t>2.1.3</w:t>
      </w:r>
      <w:r>
        <w:rPr>
          <w:rFonts w:hint="eastAsia"/>
          <w:b/>
          <w:lang w:val="en-US" w:eastAsia="zh-CN"/>
        </w:rPr>
        <w:tab/>
      </w:r>
      <w:r>
        <w:rPr>
          <w:rFonts w:hint="eastAsia"/>
          <w:b/>
          <w:lang w:val="en-US" w:eastAsia="zh-CN"/>
        </w:rPr>
        <w:t>近三年经合法审</w:t>
      </w:r>
      <w:r>
        <w:rPr>
          <w:rFonts w:hint="eastAsia" w:ascii="宋体" w:hAnsi="Courier New" w:eastAsia="宋体" w:cstheme="minorBidi"/>
          <w:b/>
          <w:kern w:val="2"/>
          <w:sz w:val="21"/>
          <w:szCs w:val="22"/>
          <w:lang w:val="en-US" w:eastAsia="zh-CN" w:bidi="ar-SA"/>
        </w:rPr>
        <w:t>计的财务三表扫描件（同时填写附件2，数据必须与第三方审计的财务三表一致）；</w:t>
      </w:r>
    </w:p>
    <w:p w14:paraId="30E7CC21">
      <w:pPr>
        <w:widowControl/>
        <w:numPr>
          <w:ilvl w:val="0"/>
          <w:numId w:val="0"/>
        </w:numPr>
        <w:adjustRightInd w:val="0"/>
        <w:snapToGrid w:val="0"/>
        <w:spacing w:line="360" w:lineRule="auto"/>
        <w:ind w:firstLine="422" w:firstLineChars="200"/>
        <w:rPr>
          <w:rFonts w:hint="eastAsia" w:ascii="宋体" w:hAnsi="Courier New" w:eastAsia="宋体" w:cstheme="minorBidi"/>
          <w:b/>
          <w:kern w:val="2"/>
          <w:sz w:val="21"/>
          <w:szCs w:val="22"/>
          <w:lang w:val="en-US" w:eastAsia="zh-CN" w:bidi="ar-SA"/>
        </w:rPr>
      </w:pPr>
      <w:r>
        <w:rPr>
          <w:rFonts w:hint="eastAsia" w:ascii="宋体" w:hAnsi="Courier New" w:eastAsia="宋体" w:cstheme="minorBidi"/>
          <w:b/>
          <w:kern w:val="2"/>
          <w:sz w:val="21"/>
          <w:szCs w:val="22"/>
          <w:lang w:val="en-US" w:eastAsia="zh-CN" w:bidi="ar-SA"/>
        </w:rPr>
        <w:t>2.1.4</w:t>
      </w:r>
      <w:r>
        <w:rPr>
          <w:rFonts w:hint="eastAsia" w:ascii="宋体" w:hAnsi="Courier New" w:eastAsia="宋体" w:cstheme="minorBidi"/>
          <w:b/>
          <w:kern w:val="2"/>
          <w:sz w:val="21"/>
          <w:szCs w:val="22"/>
          <w:lang w:val="en-US" w:eastAsia="zh-CN" w:bidi="ar-SA"/>
        </w:rPr>
        <w:tab/>
      </w:r>
      <w:r>
        <w:rPr>
          <w:rFonts w:hint="eastAsia" w:ascii="宋体" w:hAnsi="Courier New" w:eastAsia="宋体" w:cstheme="minorBidi"/>
          <w:b/>
          <w:kern w:val="2"/>
          <w:sz w:val="21"/>
          <w:szCs w:val="22"/>
          <w:lang w:val="en-US" w:eastAsia="zh-CN" w:bidi="ar-SA"/>
        </w:rPr>
        <w:t>企业最近半年完税证明、信用证明材料</w:t>
      </w:r>
      <w:r>
        <w:rPr>
          <w:rFonts w:hint="eastAsia" w:ascii="宋体" w:hAnsi="Courier New" w:eastAsia="宋体" w:cstheme="minorBidi"/>
          <w:b w:val="0"/>
          <w:bCs/>
          <w:kern w:val="2"/>
          <w:sz w:val="21"/>
          <w:szCs w:val="22"/>
          <w:lang w:val="en-US" w:eastAsia="zh-CN" w:bidi="ar-SA"/>
        </w:rPr>
        <w:t>（中国人民银行信用代码证+征信报告）</w:t>
      </w:r>
    </w:p>
    <w:p w14:paraId="7FECC617">
      <w:pPr>
        <w:pStyle w:val="9"/>
        <w:spacing w:line="360" w:lineRule="auto"/>
        <w:ind w:firstLine="422" w:firstLineChars="200"/>
        <w:rPr>
          <w:rFonts w:hint="eastAsia"/>
          <w:b w:val="0"/>
          <w:bCs/>
        </w:rPr>
      </w:pPr>
      <w:r>
        <w:rPr>
          <w:rFonts w:hint="eastAsia"/>
          <w:b/>
          <w:lang w:val="en-US" w:eastAsia="zh-CN"/>
        </w:rPr>
        <w:t>2.1.5   年度纳税信用评价信息</w:t>
      </w:r>
      <w:r>
        <w:rPr>
          <w:rFonts w:hint="eastAsia"/>
          <w:b w:val="0"/>
          <w:bCs/>
          <w:lang w:val="en-US" w:eastAsia="zh-CN"/>
        </w:rPr>
        <w:t>（可从电子税务局查询截图，需加盖公章）</w:t>
      </w:r>
    </w:p>
    <w:p w14:paraId="3F9821E7">
      <w:pPr>
        <w:pStyle w:val="9"/>
        <w:spacing w:line="360" w:lineRule="auto"/>
        <w:ind w:firstLine="422" w:firstLineChars="200"/>
        <w:rPr>
          <w:rFonts w:hint="eastAsia"/>
          <w:b/>
        </w:rPr>
      </w:pPr>
      <w:r>
        <w:rPr>
          <w:rFonts w:hint="eastAsia"/>
          <w:b/>
          <w:lang w:val="en-US" w:eastAsia="zh-CN"/>
        </w:rPr>
        <w:t>2.1.6   企业对外担保说明</w:t>
      </w:r>
      <w:r>
        <w:rPr>
          <w:rFonts w:hint="eastAsia"/>
          <w:b w:val="0"/>
          <w:bCs/>
          <w:lang w:val="en-US" w:eastAsia="zh-CN"/>
        </w:rPr>
        <w:t>（写明贵单位对外有无对外担保和质押业务，需加盖公章）。</w:t>
      </w:r>
    </w:p>
    <w:p w14:paraId="6ABFB5AD">
      <w:pPr>
        <w:pStyle w:val="9"/>
        <w:spacing w:line="360" w:lineRule="auto"/>
        <w:ind w:firstLine="422" w:firstLineChars="200"/>
        <w:rPr>
          <w:rFonts w:hint="eastAsia"/>
          <w:b/>
        </w:rPr>
      </w:pPr>
      <w:r>
        <w:rPr>
          <w:rFonts w:hint="eastAsia"/>
          <w:b/>
        </w:rPr>
        <w:t>2.1.</w:t>
      </w:r>
      <w:r>
        <w:rPr>
          <w:rFonts w:hint="eastAsia"/>
          <w:b/>
          <w:lang w:val="en-US" w:eastAsia="zh-CN"/>
        </w:rPr>
        <w:t>7</w:t>
      </w:r>
      <w:r>
        <w:rPr>
          <w:rFonts w:hint="eastAsia"/>
          <w:b/>
        </w:rPr>
        <w:tab/>
      </w:r>
      <w:r>
        <w:rPr>
          <w:rFonts w:hint="eastAsia"/>
          <w:b/>
          <w:lang w:val="en-US" w:eastAsia="zh-CN"/>
        </w:rPr>
        <w:t>法人身份证复印件、授权人委托书及身份证复印件</w:t>
      </w:r>
      <w:r>
        <w:rPr>
          <w:rFonts w:hint="eastAsia"/>
          <w:b/>
        </w:rPr>
        <w:t>。</w:t>
      </w:r>
    </w:p>
    <w:p w14:paraId="0E012123">
      <w:pPr>
        <w:pStyle w:val="9"/>
        <w:spacing w:line="360" w:lineRule="auto"/>
        <w:ind w:firstLine="422" w:firstLineChars="200"/>
        <w:rPr>
          <w:rFonts w:hint="default" w:eastAsia="宋体"/>
          <w:b/>
          <w:lang w:val="en-US" w:eastAsia="zh-CN"/>
        </w:rPr>
      </w:pPr>
      <w:r>
        <w:rPr>
          <w:rFonts w:hint="eastAsia"/>
          <w:b/>
          <w:lang w:val="en-US" w:eastAsia="zh-CN"/>
        </w:rPr>
        <w:t>2.1.8   近三年类似安全诊断和防爆分区划分的相关业绩</w:t>
      </w:r>
    </w:p>
    <w:p w14:paraId="72B87108">
      <w:pPr>
        <w:pStyle w:val="9"/>
        <w:spacing w:line="360" w:lineRule="auto"/>
        <w:ind w:firstLine="422" w:firstLineChars="200"/>
        <w:rPr>
          <w:b/>
        </w:rPr>
      </w:pPr>
      <w:r>
        <w:rPr>
          <w:rFonts w:hint="eastAsia"/>
          <w:b/>
        </w:rPr>
        <w:t>2.</w:t>
      </w:r>
      <w:r>
        <w:rPr>
          <w:rFonts w:hint="eastAsia"/>
          <w:b/>
          <w:lang w:val="en-US" w:eastAsia="zh-CN"/>
        </w:rPr>
        <w:t>2</w:t>
      </w:r>
      <w:r>
        <w:rPr>
          <w:rFonts w:hint="eastAsia"/>
          <w:b/>
        </w:rPr>
        <w:t>商务标（独立封装在一个档案袋，一式</w:t>
      </w:r>
      <w:r>
        <w:rPr>
          <w:rFonts w:hint="eastAsia"/>
          <w:b/>
          <w:lang w:val="en-US" w:eastAsia="zh-CN"/>
        </w:rPr>
        <w:t>三</w:t>
      </w:r>
      <w:r>
        <w:rPr>
          <w:rFonts w:hint="eastAsia"/>
          <w:b/>
        </w:rPr>
        <w:t>份，一正</w:t>
      </w:r>
      <w:r>
        <w:rPr>
          <w:rFonts w:hint="eastAsia"/>
          <w:b/>
          <w:lang w:val="en-US" w:eastAsia="zh-CN"/>
        </w:rPr>
        <w:t>两</w:t>
      </w:r>
      <w:r>
        <w:rPr>
          <w:rFonts w:hint="eastAsia"/>
          <w:b/>
        </w:rPr>
        <w:t>副）：</w:t>
      </w:r>
    </w:p>
    <w:p w14:paraId="1F458020">
      <w:pPr>
        <w:pStyle w:val="9"/>
        <w:spacing w:line="360" w:lineRule="auto"/>
        <w:ind w:firstLine="422" w:firstLineChars="200"/>
        <w:rPr>
          <w:b/>
        </w:rPr>
      </w:pPr>
      <w:r>
        <w:rPr>
          <w:rFonts w:hint="eastAsia"/>
          <w:b/>
        </w:rPr>
        <w:t>2.3.1</w:t>
      </w:r>
      <w:r>
        <w:rPr>
          <w:rFonts w:hint="eastAsia"/>
          <w:b/>
        </w:rPr>
        <w:tab/>
      </w:r>
      <w:r>
        <w:rPr>
          <w:rFonts w:hint="eastAsia"/>
          <w:b/>
        </w:rPr>
        <w:t>投标函；</w:t>
      </w:r>
    </w:p>
    <w:p w14:paraId="625B7B05">
      <w:pPr>
        <w:pStyle w:val="9"/>
        <w:spacing w:line="360" w:lineRule="auto"/>
        <w:ind w:firstLine="422" w:firstLineChars="200"/>
        <w:rPr>
          <w:b/>
        </w:rPr>
      </w:pPr>
      <w:r>
        <w:rPr>
          <w:rFonts w:hint="eastAsia"/>
          <w:b/>
        </w:rPr>
        <w:t>2.3.2</w:t>
      </w:r>
      <w:r>
        <w:rPr>
          <w:rFonts w:hint="eastAsia"/>
          <w:b/>
        </w:rPr>
        <w:tab/>
      </w:r>
      <w:r>
        <w:rPr>
          <w:rFonts w:hint="eastAsia"/>
          <w:b/>
        </w:rPr>
        <w:t>开标一览表；</w:t>
      </w:r>
    </w:p>
    <w:p w14:paraId="5F97044E">
      <w:pPr>
        <w:pStyle w:val="9"/>
        <w:spacing w:line="360" w:lineRule="auto"/>
        <w:ind w:firstLine="422" w:firstLineChars="200"/>
        <w:rPr>
          <w:b/>
        </w:rPr>
      </w:pPr>
      <w:r>
        <w:rPr>
          <w:rFonts w:hint="eastAsia"/>
          <w:b/>
        </w:rPr>
        <w:t>2.3.3</w:t>
      </w:r>
      <w:r>
        <w:rPr>
          <w:rFonts w:hint="eastAsia"/>
          <w:b/>
        </w:rPr>
        <w:tab/>
      </w:r>
      <w:r>
        <w:rPr>
          <w:rFonts w:hint="eastAsia"/>
          <w:b/>
        </w:rPr>
        <w:t>投标</w:t>
      </w:r>
      <w:r>
        <w:rPr>
          <w:rFonts w:hint="eastAsia"/>
          <w:b/>
          <w:lang w:val="en-US" w:eastAsia="zh-CN"/>
        </w:rPr>
        <w:t>项目报价</w:t>
      </w:r>
      <w:r>
        <w:rPr>
          <w:rFonts w:hint="eastAsia"/>
          <w:b/>
        </w:rPr>
        <w:t>表；</w:t>
      </w:r>
    </w:p>
    <w:p w14:paraId="64E3F04B">
      <w:pPr>
        <w:pStyle w:val="9"/>
        <w:spacing w:line="360" w:lineRule="auto"/>
        <w:ind w:firstLine="422" w:firstLineChars="200"/>
        <w:rPr>
          <w:b/>
        </w:rPr>
      </w:pPr>
      <w:r>
        <w:rPr>
          <w:rFonts w:hint="eastAsia"/>
          <w:b/>
        </w:rPr>
        <w:t>详见本招标文件“第二章 投标文件编制”，请投标人按格式要求进行填写。</w:t>
      </w:r>
    </w:p>
    <w:p w14:paraId="571ED068">
      <w:pPr>
        <w:pStyle w:val="9"/>
        <w:spacing w:line="360" w:lineRule="auto"/>
        <w:ind w:firstLine="422" w:firstLineChars="200"/>
        <w:rPr>
          <w:b/>
        </w:rPr>
      </w:pPr>
      <w:r>
        <w:rPr>
          <w:rFonts w:hint="eastAsia"/>
          <w:b/>
        </w:rPr>
        <w:t>2.4 所有投标文件需进行正规封装、胶装，不接受活页、散装等方式的投标文资料。</w:t>
      </w:r>
    </w:p>
    <w:p w14:paraId="67238CBA">
      <w:pPr>
        <w:pStyle w:val="9"/>
        <w:spacing w:line="360" w:lineRule="auto"/>
        <w:ind w:firstLine="422" w:firstLineChars="200"/>
        <w:rPr>
          <w:b/>
        </w:rPr>
      </w:pPr>
      <w:r>
        <w:rPr>
          <w:rFonts w:hint="eastAsia"/>
          <w:b/>
        </w:rPr>
        <w:t>3.报价：</w:t>
      </w:r>
    </w:p>
    <w:p w14:paraId="5B0639B7">
      <w:pPr>
        <w:pStyle w:val="9"/>
        <w:spacing w:line="360" w:lineRule="auto"/>
        <w:ind w:firstLine="420" w:firstLineChars="200"/>
      </w:pPr>
      <w:r>
        <w:rPr>
          <w:rFonts w:hint="eastAsia" w:hAnsi="宋体"/>
        </w:rPr>
        <w:t>⑴</w:t>
      </w:r>
      <w:r>
        <w:rPr>
          <w:rFonts w:hint="eastAsia"/>
        </w:rPr>
        <w:t>本次招标为</w:t>
      </w:r>
      <w:r>
        <w:rPr>
          <w:rFonts w:hint="eastAsia"/>
          <w:lang w:val="en-US" w:eastAsia="zh-CN"/>
        </w:rPr>
        <w:t>公开</w:t>
      </w:r>
      <w:r>
        <w:rPr>
          <w:rFonts w:hint="eastAsia"/>
        </w:rPr>
        <w:t>招标，报价应为：投标方与招标人或其指派的答疑人员充分沟通确认基础上，由投标人在满足招标人所提出的、与本项目所有相关环节有关的所有费用；</w:t>
      </w:r>
    </w:p>
    <w:p w14:paraId="24BB2D7E">
      <w:pPr>
        <w:pStyle w:val="9"/>
        <w:spacing w:line="360" w:lineRule="auto"/>
        <w:ind w:firstLine="420" w:firstLineChars="200"/>
      </w:pPr>
      <w:r>
        <w:rPr>
          <w:rFonts w:hint="eastAsia"/>
        </w:rPr>
        <w:t>详见本招标书之“第二章 投标文件编制”之“三、投标文件格式要求”之“格式3”。</w:t>
      </w:r>
    </w:p>
    <w:p w14:paraId="42729F4D">
      <w:pPr>
        <w:spacing w:line="360" w:lineRule="auto"/>
        <w:ind w:firstLine="420" w:firstLineChars="200"/>
        <w:rPr>
          <w:rFonts w:hint="default" w:ascii="宋体" w:hAnsi="Courier New" w:eastAsia="宋体"/>
          <w:lang w:val="en-US" w:eastAsia="zh-CN"/>
        </w:rPr>
      </w:pPr>
      <w:r>
        <w:rPr>
          <w:rFonts w:hint="eastAsia" w:ascii="宋体" w:hAnsi="宋体"/>
        </w:rPr>
        <w:t>⑵</w:t>
      </w:r>
      <w:r>
        <w:rPr>
          <w:rFonts w:hint="eastAsia" w:ascii="宋体" w:hAnsi="Courier New"/>
        </w:rPr>
        <w:t>所有报价货币单位为：</w:t>
      </w:r>
      <w:r>
        <w:rPr>
          <w:rFonts w:hint="eastAsia" w:ascii="宋体" w:hAnsi="Courier New"/>
          <w:b/>
          <w:bCs/>
        </w:rPr>
        <w:t>元（人民币），不含税</w:t>
      </w:r>
      <w:r>
        <w:rPr>
          <w:rFonts w:hint="eastAsia" w:ascii="宋体" w:hAnsi="Courier New"/>
        </w:rPr>
        <w:t>；</w:t>
      </w:r>
      <w:r>
        <w:rPr>
          <w:rFonts w:hint="eastAsia" w:ascii="宋体" w:hAnsi="Courier New"/>
          <w:b/>
          <w:bCs/>
          <w:lang w:val="en-US" w:eastAsia="zh-CN"/>
        </w:rPr>
        <w:t>税率及价税合计金额。</w:t>
      </w:r>
    </w:p>
    <w:p w14:paraId="38A70B5E">
      <w:pPr>
        <w:pStyle w:val="9"/>
        <w:spacing w:line="360" w:lineRule="auto"/>
        <w:ind w:firstLine="422" w:firstLineChars="200"/>
        <w:rPr>
          <w:rFonts w:hint="eastAsia" w:hAnsi="宋体"/>
          <w:b/>
          <w:bCs/>
          <w:color w:val="000000"/>
          <w:sz w:val="24"/>
          <w:szCs w:val="24"/>
          <w:highlight w:val="yellow"/>
          <w:u w:val="single"/>
          <w:lang w:val="en-US" w:eastAsia="zh-CN"/>
        </w:rPr>
      </w:pPr>
      <w:r>
        <w:rPr>
          <w:rFonts w:hint="eastAsia"/>
          <w:b/>
        </w:rPr>
        <w:t>4、付款方式：</w:t>
      </w:r>
      <w:r>
        <w:rPr>
          <w:rFonts w:hint="eastAsia" w:hAnsi="宋体"/>
          <w:b/>
          <w:bCs/>
          <w:color w:val="000000"/>
          <w:sz w:val="24"/>
          <w:szCs w:val="24"/>
          <w:highlight w:val="yellow"/>
          <w:u w:val="single"/>
          <w:lang w:val="en-US" w:eastAsia="zh-CN"/>
        </w:rPr>
        <w:t>半年期商业</w:t>
      </w:r>
      <w:r>
        <w:rPr>
          <w:rFonts w:hint="eastAsia" w:hAnsi="宋体"/>
          <w:b/>
          <w:bCs/>
          <w:color w:val="000000"/>
          <w:sz w:val="24"/>
          <w:szCs w:val="24"/>
          <w:highlight w:val="yellow"/>
          <w:u w:val="single"/>
        </w:rPr>
        <w:t>承兑汇票</w:t>
      </w:r>
      <w:r>
        <w:rPr>
          <w:rFonts w:hint="eastAsia" w:hAnsi="宋体"/>
          <w:b/>
          <w:bCs/>
          <w:color w:val="000000"/>
          <w:sz w:val="24"/>
          <w:szCs w:val="24"/>
          <w:highlight w:val="yellow"/>
          <w:u w:val="single"/>
          <w:lang w:eastAsia="zh-CN"/>
        </w:rPr>
        <w:t>（</w:t>
      </w:r>
      <w:r>
        <w:rPr>
          <w:rFonts w:hint="eastAsia" w:hAnsi="宋体"/>
          <w:b/>
          <w:bCs/>
          <w:color w:val="000000"/>
          <w:sz w:val="24"/>
          <w:szCs w:val="24"/>
          <w:highlight w:val="yellow"/>
          <w:u w:val="single"/>
          <w:lang w:val="en-US" w:eastAsia="zh-CN"/>
        </w:rPr>
        <w:t>包含银行承兑汇票和商业承兑汇票）</w:t>
      </w:r>
    </w:p>
    <w:p w14:paraId="08805BD7">
      <w:pPr>
        <w:pStyle w:val="9"/>
        <w:spacing w:line="360" w:lineRule="auto"/>
        <w:ind w:firstLine="420" w:firstLineChars="200"/>
        <w:rPr>
          <w:rFonts w:hint="eastAsia"/>
          <w:lang w:val="en-US" w:eastAsia="zh-CN"/>
        </w:rPr>
      </w:pPr>
      <w:r>
        <w:rPr>
          <w:rFonts w:hint="eastAsia"/>
          <w:lang w:val="en-US" w:eastAsia="zh-CN"/>
        </w:rPr>
        <w:t>出具安全诊断报告和防爆分区划分图，经甲方审核无误验收后，由投标方</w:t>
      </w:r>
      <w:r>
        <w:rPr>
          <w:rFonts w:hint="eastAsia"/>
        </w:rPr>
        <w:t>提交金额为</w:t>
      </w:r>
      <w:r>
        <w:rPr>
          <w:rFonts w:hint="eastAsia"/>
          <w:lang w:val="en-US" w:eastAsia="zh-CN"/>
        </w:rPr>
        <w:t>安全诊断费用</w:t>
      </w:r>
      <w:r>
        <w:rPr>
          <w:rFonts w:hint="eastAsia"/>
        </w:rPr>
        <w:t>合同价款100%的收据原件及合同全额增值税专用发票，经</w:t>
      </w:r>
      <w:r>
        <w:rPr>
          <w:rFonts w:hint="eastAsia"/>
          <w:lang w:val="en-US" w:eastAsia="zh-CN"/>
        </w:rPr>
        <w:t>招标方</w:t>
      </w:r>
      <w:r>
        <w:rPr>
          <w:rFonts w:hint="eastAsia"/>
        </w:rPr>
        <w:t>依照财务制度审核无误</w:t>
      </w:r>
      <w:r>
        <w:rPr>
          <w:rFonts w:hint="eastAsia"/>
          <w:lang w:val="en-US" w:eastAsia="zh-CN"/>
        </w:rPr>
        <w:t>后次月</w:t>
      </w:r>
      <w:r>
        <w:rPr>
          <w:rFonts w:hint="eastAsia"/>
        </w:rPr>
        <w:t>支付。</w:t>
      </w:r>
    </w:p>
    <w:p w14:paraId="225B79D9">
      <w:pPr>
        <w:pStyle w:val="9"/>
        <w:spacing w:line="360" w:lineRule="auto"/>
        <w:ind w:firstLine="420" w:firstLineChars="200"/>
        <w:rPr>
          <w:rFonts w:hint="eastAsia"/>
        </w:rPr>
      </w:pPr>
      <w:r>
        <w:rPr>
          <w:rFonts w:hint="eastAsia"/>
        </w:rPr>
        <w:t>具体以双方最终签署的合同为准。</w:t>
      </w:r>
    </w:p>
    <w:p w14:paraId="36418B2D">
      <w:pPr>
        <w:pStyle w:val="9"/>
        <w:spacing w:line="360" w:lineRule="auto"/>
        <w:ind w:firstLine="422" w:firstLineChars="200"/>
        <w:rPr>
          <w:b/>
        </w:rPr>
      </w:pPr>
      <w:r>
        <w:rPr>
          <w:rFonts w:hint="eastAsia"/>
          <w:b/>
          <w:lang w:val="en-US" w:eastAsia="zh-CN"/>
        </w:rPr>
        <w:t>5</w:t>
      </w:r>
      <w:r>
        <w:rPr>
          <w:rFonts w:hint="eastAsia"/>
          <w:b/>
        </w:rPr>
        <w:t>.技术规范及服务</w:t>
      </w:r>
    </w:p>
    <w:p w14:paraId="30F60A19">
      <w:pPr>
        <w:pStyle w:val="9"/>
        <w:spacing w:line="360" w:lineRule="auto"/>
        <w:ind w:firstLine="420" w:firstLineChars="200"/>
      </w:pPr>
      <w:r>
        <w:rPr>
          <w:rFonts w:hint="eastAsia"/>
        </w:rPr>
        <w:t>⑴投标人应与招标人指派的答疑人员充分沟通，理解认可并接受相关技术规范及服务要求。</w:t>
      </w:r>
    </w:p>
    <w:p w14:paraId="704325B3">
      <w:pPr>
        <w:pStyle w:val="9"/>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7ABC5166">
      <w:pPr>
        <w:pStyle w:val="9"/>
        <w:spacing w:line="360" w:lineRule="auto"/>
        <w:ind w:firstLine="422" w:firstLineChars="200"/>
        <w:rPr>
          <w:b/>
        </w:rPr>
      </w:pPr>
      <w:r>
        <w:rPr>
          <w:rFonts w:hint="eastAsia"/>
          <w:b/>
          <w:lang w:val="en-US" w:eastAsia="zh-CN"/>
        </w:rPr>
        <w:t>6</w:t>
      </w:r>
      <w:r>
        <w:rPr>
          <w:rFonts w:hint="eastAsia"/>
          <w:b/>
        </w:rPr>
        <w:t>.其他</w:t>
      </w:r>
    </w:p>
    <w:p w14:paraId="6F8B434A">
      <w:pPr>
        <w:pStyle w:val="9"/>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14:paraId="5E13F662">
      <w:pPr>
        <w:pStyle w:val="9"/>
        <w:spacing w:line="360" w:lineRule="auto"/>
        <w:ind w:firstLine="420" w:firstLineChars="200"/>
      </w:pPr>
      <w:bookmarkStart w:id="2" w:name="_Hlk99176982"/>
      <w:r>
        <w:rPr>
          <w:rFonts w:hint="eastAsia"/>
        </w:rPr>
        <w:t>合同签订后，投标人须认可招标人由于招标人上级集团公司政策变化引起的随时终止合同的要求。</w:t>
      </w:r>
      <w:bookmarkEnd w:id="2"/>
      <w:r>
        <w:rPr>
          <w:rFonts w:hint="eastAsia"/>
        </w:rPr>
        <w:t>其余未尽事宜，均按合同约定。</w:t>
      </w:r>
    </w:p>
    <w:p w14:paraId="1C156AEB">
      <w:pPr>
        <w:pStyle w:val="9"/>
        <w:spacing w:line="360" w:lineRule="auto"/>
        <w:ind w:firstLine="422" w:firstLineChars="200"/>
        <w:rPr>
          <w:b/>
        </w:rPr>
      </w:pPr>
      <w:r>
        <w:rPr>
          <w:rFonts w:hint="eastAsia"/>
          <w:b/>
          <w:lang w:val="en-US" w:eastAsia="zh-CN"/>
        </w:rPr>
        <w:t>7</w:t>
      </w:r>
      <w:r>
        <w:rPr>
          <w:rFonts w:hint="eastAsia"/>
          <w:b/>
        </w:rPr>
        <w:t>.要求招标人或相关合同签订单位提供的配合，在标书文件中说明。</w:t>
      </w:r>
    </w:p>
    <w:p w14:paraId="24CF385E">
      <w:pPr>
        <w:pStyle w:val="9"/>
        <w:spacing w:line="360" w:lineRule="auto"/>
        <w:rPr>
          <w:rFonts w:ascii="黑体" w:eastAsia="黑体"/>
          <w:b/>
          <w:bCs/>
          <w:sz w:val="28"/>
        </w:rPr>
      </w:pPr>
      <w:r>
        <w:rPr>
          <w:rFonts w:hint="eastAsia" w:ascii="黑体" w:eastAsia="黑体"/>
          <w:b/>
          <w:bCs/>
          <w:sz w:val="28"/>
        </w:rPr>
        <w:t>七、投标、开标、评标</w:t>
      </w:r>
    </w:p>
    <w:p w14:paraId="23806A08">
      <w:pPr>
        <w:pStyle w:val="9"/>
        <w:spacing w:line="360" w:lineRule="auto"/>
        <w:ind w:firstLine="420" w:firstLineChars="200"/>
        <w:rPr>
          <w:rFonts w:hint="eastAsia"/>
        </w:rPr>
      </w:pPr>
      <w:r>
        <w:rPr>
          <w:rFonts w:hint="eastAsia"/>
        </w:rPr>
        <w:t>1.投标保证金：</w:t>
      </w:r>
    </w:p>
    <w:p w14:paraId="2AB5A0A5">
      <w:pPr>
        <w:pStyle w:val="9"/>
        <w:spacing w:line="360" w:lineRule="auto"/>
        <w:ind w:firstLine="420" w:firstLineChars="200"/>
        <w:rPr>
          <w:rFonts w:hint="eastAsia"/>
          <w:b/>
          <w:bCs/>
          <w:highlight w:val="yellow"/>
        </w:rPr>
      </w:pPr>
      <w:r>
        <w:rPr>
          <w:rFonts w:hint="eastAsia" w:hAnsi="宋体"/>
        </w:rPr>
        <w:t>⑴</w:t>
      </w:r>
      <w:r>
        <w:rPr>
          <w:rFonts w:hint="eastAsia"/>
        </w:rPr>
        <w:t>投标人向招标人财务部门缴纳</w:t>
      </w:r>
      <w:r>
        <w:rPr>
          <w:rFonts w:hint="eastAsia"/>
          <w:b/>
          <w:bCs/>
          <w:u w:val="single"/>
        </w:rPr>
        <w:t>5000.00</w:t>
      </w:r>
      <w:r>
        <w:rPr>
          <w:rFonts w:hint="eastAsia"/>
        </w:rPr>
        <w:t>元（人民币），作为投标人本次投标的保证金</w:t>
      </w:r>
      <w:r>
        <w:rPr>
          <w:rFonts w:hint="eastAsia"/>
          <w:b/>
          <w:bCs/>
          <w:highlight w:val="yellow"/>
        </w:rPr>
        <w:t>（缴纳保证金前请先与招标方确认信息，确认无误后方可上交，如若不然，后果自负）。</w:t>
      </w:r>
    </w:p>
    <w:p w14:paraId="1517DFC0">
      <w:pPr>
        <w:pStyle w:val="9"/>
        <w:spacing w:line="360" w:lineRule="auto"/>
        <w:ind w:firstLine="420" w:firstLineChars="200"/>
        <w:rPr>
          <w:rFonts w:hint="eastAsia" w:eastAsia="宋体"/>
          <w:lang w:eastAsia="zh-CN"/>
        </w:rPr>
      </w:pPr>
      <w:r>
        <w:rPr>
          <w:rFonts w:hint="eastAsia" w:hAnsi="宋体"/>
        </w:rPr>
        <w:t>⑵</w:t>
      </w:r>
      <w:r>
        <w:rPr>
          <w:rFonts w:hint="eastAsia"/>
        </w:rPr>
        <w:t>缴纳方式：基本账户转账</w:t>
      </w:r>
      <w:r>
        <w:rPr>
          <w:rFonts w:hint="eastAsia"/>
          <w:lang w:eastAsia="zh-CN"/>
        </w:rPr>
        <w:t>（</w:t>
      </w:r>
      <w:r>
        <w:rPr>
          <w:rFonts w:hint="eastAsia"/>
          <w:lang w:val="en-US" w:eastAsia="zh-CN"/>
        </w:rPr>
        <w:t>注明橡塑件公司可燃粉尘工序安全诊断项目保证金</w:t>
      </w:r>
      <w:r>
        <w:rPr>
          <w:rFonts w:hint="eastAsia"/>
          <w:lang w:eastAsia="zh-CN"/>
        </w:rPr>
        <w:t>）</w:t>
      </w:r>
    </w:p>
    <w:p w14:paraId="30440B5D">
      <w:pPr>
        <w:pStyle w:val="9"/>
        <w:spacing w:line="360" w:lineRule="auto"/>
        <w:ind w:firstLine="420" w:firstLineChars="200"/>
        <w:rPr>
          <w:rFonts w:hint="eastAsia"/>
        </w:rPr>
      </w:pPr>
      <w:r>
        <w:rPr>
          <w:rFonts w:hint="eastAsia" w:hAnsi="宋体"/>
        </w:rPr>
        <w:t>⑶</w:t>
      </w:r>
      <w:r>
        <w:rPr>
          <w:rFonts w:hint="eastAsia"/>
        </w:rPr>
        <w:t>接收单位：中国重汽集团济南橡塑件有限公司；</w:t>
      </w:r>
    </w:p>
    <w:p w14:paraId="34788206">
      <w:pPr>
        <w:pStyle w:val="9"/>
        <w:spacing w:line="360" w:lineRule="auto"/>
        <w:ind w:firstLine="420" w:firstLineChars="200"/>
        <w:rPr>
          <w:rFonts w:hint="eastAsia"/>
          <w:color w:val="auto"/>
        </w:rPr>
      </w:pPr>
      <w:r>
        <w:rPr>
          <w:rFonts w:hint="eastAsia" w:hAnsi="宋体"/>
          <w:color w:val="auto"/>
        </w:rPr>
        <w:t>⑷</w:t>
      </w:r>
      <w:r>
        <w:rPr>
          <w:rFonts w:hint="eastAsia"/>
          <w:color w:val="auto"/>
        </w:rPr>
        <w:t>转账信息：</w:t>
      </w:r>
    </w:p>
    <w:tbl>
      <w:tblPr>
        <w:tblStyle w:val="19"/>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55A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noWrap w:val="0"/>
            <w:vAlign w:val="center"/>
          </w:tcPr>
          <w:p w14:paraId="6D6123F3">
            <w:pPr>
              <w:pStyle w:val="9"/>
              <w:ind w:firstLine="420" w:firstLineChars="200"/>
              <w:rPr>
                <w:rFonts w:hint="eastAsia"/>
                <w:color w:val="auto"/>
              </w:rPr>
            </w:pPr>
            <w:r>
              <w:rPr>
                <w:rFonts w:hint="eastAsia"/>
                <w:color w:val="auto"/>
              </w:rPr>
              <w:t>开户银行：</w:t>
            </w:r>
            <w:r>
              <w:rPr>
                <w:rFonts w:hint="eastAsia"/>
                <w:color w:val="auto"/>
                <w:lang w:val="zh-CN"/>
              </w:rPr>
              <w:t>中信银行股份有限公司济南舜耕支行</w:t>
            </w:r>
          </w:p>
        </w:tc>
      </w:tr>
      <w:tr w14:paraId="219F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noWrap w:val="0"/>
            <w:vAlign w:val="center"/>
          </w:tcPr>
          <w:p w14:paraId="78FD3E17">
            <w:pPr>
              <w:pStyle w:val="9"/>
              <w:ind w:firstLine="420" w:firstLineChars="200"/>
              <w:rPr>
                <w:rFonts w:hint="eastAsia"/>
                <w:color w:val="auto"/>
              </w:rPr>
            </w:pPr>
            <w:r>
              <w:rPr>
                <w:rFonts w:hint="eastAsia"/>
                <w:color w:val="auto"/>
              </w:rPr>
              <w:t>户名：</w:t>
            </w:r>
            <w:r>
              <w:rPr>
                <w:rFonts w:hint="eastAsia"/>
                <w:color w:val="auto"/>
                <w:lang w:val="zh-CN"/>
              </w:rPr>
              <w:t>中国重汽集团济南橡塑件有限公司</w:t>
            </w:r>
          </w:p>
        </w:tc>
      </w:tr>
      <w:tr w14:paraId="2F79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7729DAC5">
            <w:pPr>
              <w:pStyle w:val="9"/>
              <w:ind w:firstLine="420" w:firstLineChars="200"/>
              <w:rPr>
                <w:rFonts w:hint="eastAsia"/>
                <w:color w:val="auto"/>
              </w:rPr>
            </w:pPr>
            <w:r>
              <w:rPr>
                <w:rFonts w:hint="eastAsia"/>
                <w:color w:val="auto"/>
              </w:rPr>
              <w:t>账号：</w:t>
            </w:r>
            <w:r>
              <w:rPr>
                <w:rFonts w:hint="eastAsia"/>
                <w:color w:val="auto"/>
                <w:lang w:val="zh-CN"/>
              </w:rPr>
              <w:t>73726 10182 8000  17682</w:t>
            </w:r>
          </w:p>
        </w:tc>
      </w:tr>
      <w:tr w14:paraId="027D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669D45B8">
            <w:pPr>
              <w:pStyle w:val="9"/>
              <w:ind w:firstLine="420" w:firstLineChars="200"/>
              <w:rPr>
                <w:rFonts w:hint="eastAsia"/>
                <w:color w:val="auto"/>
              </w:rPr>
            </w:pPr>
            <w:r>
              <w:rPr>
                <w:rFonts w:hint="eastAsia"/>
                <w:color w:val="auto"/>
              </w:rPr>
              <w:t>行号：</w:t>
            </w:r>
            <w:r>
              <w:rPr>
                <w:rFonts w:hint="eastAsia"/>
                <w:color w:val="auto"/>
                <w:lang w:val="zh-CN"/>
              </w:rPr>
              <w:t>302451037264</w:t>
            </w:r>
          </w:p>
        </w:tc>
      </w:tr>
    </w:tbl>
    <w:p w14:paraId="6302DDBE">
      <w:pPr>
        <w:pStyle w:val="9"/>
        <w:spacing w:line="360" w:lineRule="auto"/>
        <w:ind w:firstLine="420" w:firstLineChars="200"/>
        <w:rPr>
          <w:rFonts w:hint="eastAsia" w:hAnsi="宋体" w:cs="宋体"/>
        </w:rPr>
      </w:pPr>
      <w:r>
        <w:rPr>
          <w:rFonts w:hint="eastAsia" w:hAnsi="宋体" w:cs="宋体"/>
        </w:rPr>
        <w:t>⑸说明：</w:t>
      </w:r>
    </w:p>
    <w:p w14:paraId="07767F3A">
      <w:pPr>
        <w:pStyle w:val="9"/>
        <w:spacing w:line="360" w:lineRule="auto"/>
        <w:ind w:firstLine="420" w:firstLineChars="200"/>
        <w:rPr>
          <w:rFonts w:hint="eastAsia" w:hAnsi="宋体" w:cs="宋体"/>
          <w:b/>
          <w:bCs/>
          <w:color w:val="auto"/>
        </w:rPr>
      </w:pPr>
      <w:r>
        <w:rPr>
          <w:rFonts w:hint="eastAsia" w:hAnsi="宋体" w:cs="宋体"/>
          <w:color w:val="auto"/>
        </w:rPr>
        <w:t>(a)无正当理由随意放弃投标、撤销投标文件、中标后无正当理由拒签合同、在签订合同时向招标人或合同签订单位提出无理附加条件的，投标保证金不予返还，该投标人2年不得参与招标人组织的招投标项目。不存在以上违规情况的投标人，招标人按照退款程序，</w:t>
      </w:r>
      <w:r>
        <w:rPr>
          <w:rFonts w:hint="eastAsia" w:hAnsi="宋体" w:cs="宋体"/>
          <w:b/>
          <w:bCs/>
          <w:color w:val="auto"/>
        </w:rPr>
        <w:t>在确定中标人后</w:t>
      </w:r>
      <w:r>
        <w:rPr>
          <w:rFonts w:hint="eastAsia" w:hAnsi="宋体" w:cs="宋体"/>
          <w:b/>
          <w:bCs/>
          <w:color w:val="auto"/>
          <w:u w:val="single"/>
          <w:lang w:val="en-US" w:eastAsia="zh-CN"/>
        </w:rPr>
        <w:t>2个月</w:t>
      </w:r>
      <w:r>
        <w:rPr>
          <w:rFonts w:hint="eastAsia" w:hAnsi="宋体" w:cs="宋体"/>
          <w:b/>
          <w:bCs/>
          <w:color w:val="auto"/>
        </w:rPr>
        <w:t>内按投标人所提供的投标保证金退付表（退还投标保证金（本金，不计息）。</w:t>
      </w:r>
    </w:p>
    <w:p w14:paraId="3BDF8721">
      <w:pPr>
        <w:pStyle w:val="9"/>
        <w:spacing w:line="360" w:lineRule="auto"/>
        <w:ind w:firstLine="420" w:firstLineChars="200"/>
        <w:rPr>
          <w:rFonts w:hint="eastAsia"/>
        </w:rPr>
      </w:pPr>
      <w:r>
        <w:rPr>
          <w:rFonts w:hint="eastAsia"/>
        </w:rPr>
        <w:t>(b)投标人在向招标人出示《投标保证金缴纳凭证》后方可进行投标。</w:t>
      </w:r>
    </w:p>
    <w:p w14:paraId="24C6F245">
      <w:pPr>
        <w:pStyle w:val="9"/>
        <w:spacing w:line="360" w:lineRule="auto"/>
        <w:ind w:firstLine="420" w:firstLineChars="200"/>
        <w:rPr>
          <w:rFonts w:hint="eastAsia" w:eastAsia="宋体"/>
          <w:szCs w:val="22"/>
          <w:lang w:eastAsia="zh-CN"/>
        </w:rPr>
      </w:pPr>
      <w:r>
        <w:rPr>
          <w:rFonts w:hint="eastAsia"/>
        </w:rPr>
        <w:t>(c)</w:t>
      </w:r>
      <w:r>
        <w:rPr>
          <w:rFonts w:hint="eastAsia"/>
          <w:szCs w:val="22"/>
        </w:rPr>
        <w:t>发生以下情况时，项目实施单位有权没收保证金</w:t>
      </w:r>
      <w:r>
        <w:rPr>
          <w:rFonts w:hint="eastAsia"/>
          <w:szCs w:val="22"/>
          <w:lang w:eastAsia="zh-CN"/>
        </w:rPr>
        <w:t>：</w:t>
      </w:r>
    </w:p>
    <w:p w14:paraId="33F60FB4">
      <w:pPr>
        <w:pStyle w:val="9"/>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14:paraId="430A47C2">
      <w:pPr>
        <w:pStyle w:val="9"/>
        <w:spacing w:line="360" w:lineRule="auto"/>
        <w:ind w:firstLine="420" w:firstLineChars="200"/>
        <w:rPr>
          <w:rFonts w:hint="eastAsia"/>
          <w:szCs w:val="22"/>
        </w:rPr>
      </w:pPr>
      <w:r>
        <w:rPr>
          <w:rFonts w:hint="eastAsia"/>
          <w:szCs w:val="22"/>
        </w:rPr>
        <w:t>b）投标人递送投标文件后，无正当理由放弃投标的；</w:t>
      </w:r>
    </w:p>
    <w:p w14:paraId="7BACD4E5">
      <w:pPr>
        <w:pStyle w:val="9"/>
        <w:spacing w:line="360" w:lineRule="auto"/>
        <w:ind w:firstLine="420" w:firstLineChars="200"/>
        <w:rPr>
          <w:rFonts w:hint="eastAsia"/>
          <w:szCs w:val="22"/>
        </w:rPr>
      </w:pPr>
      <w:r>
        <w:rPr>
          <w:rFonts w:hint="eastAsia"/>
          <w:szCs w:val="22"/>
        </w:rPr>
        <w:t>c）自中标通知书发出之日起30日内，中标人无正当理由不签订合同的；</w:t>
      </w:r>
    </w:p>
    <w:p w14:paraId="551D2937">
      <w:pPr>
        <w:pStyle w:val="9"/>
        <w:spacing w:line="360" w:lineRule="auto"/>
        <w:ind w:firstLine="420" w:firstLineChars="200"/>
        <w:rPr>
          <w:rFonts w:hint="eastAsia"/>
          <w:szCs w:val="22"/>
        </w:rPr>
      </w:pPr>
      <w:r>
        <w:rPr>
          <w:rFonts w:hint="eastAsia"/>
          <w:szCs w:val="22"/>
        </w:rPr>
        <w:t>d）投标人在投标过程中被查实有串标、围标、陪标等违规违纪行为的；</w:t>
      </w:r>
    </w:p>
    <w:p w14:paraId="4C518760">
      <w:pPr>
        <w:pStyle w:val="9"/>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14:paraId="18D0074F">
      <w:pPr>
        <w:pStyle w:val="9"/>
        <w:spacing w:line="360" w:lineRule="auto"/>
        <w:ind w:firstLine="420" w:firstLineChars="200"/>
      </w:pPr>
      <w:r>
        <w:rPr>
          <w:rFonts w:hint="eastAsia"/>
          <w:lang w:val="en-US" w:eastAsia="zh-CN"/>
        </w:rPr>
        <w:t>2</w:t>
      </w:r>
      <w:r>
        <w:rPr>
          <w:rFonts w:hint="eastAsia"/>
        </w:rPr>
        <w:t>.开标</w:t>
      </w:r>
    </w:p>
    <w:p w14:paraId="1549B7DD">
      <w:pPr>
        <w:pStyle w:val="9"/>
        <w:spacing w:line="360" w:lineRule="auto"/>
        <w:ind w:firstLine="420" w:firstLineChars="200"/>
        <w:rPr>
          <w:color w:val="auto"/>
        </w:rPr>
      </w:pPr>
      <w:r>
        <w:rPr>
          <w:rFonts w:hint="eastAsia"/>
          <w:color w:val="auto"/>
        </w:rPr>
        <w:t>（1）本次招标的开标、评标由招标人依法组织实施，本次招标</w:t>
      </w:r>
      <w:r>
        <w:rPr>
          <w:rFonts w:hint="eastAsia"/>
          <w:color w:val="auto"/>
          <w:lang w:val="en-US" w:eastAsia="zh-CN"/>
        </w:rPr>
        <w:t>技术标、</w:t>
      </w:r>
      <w:r>
        <w:rPr>
          <w:rFonts w:hint="eastAsia"/>
          <w:color w:val="auto"/>
        </w:rPr>
        <w:t>商务标开标的模式。</w:t>
      </w:r>
    </w:p>
    <w:p w14:paraId="30D04505">
      <w:pPr>
        <w:pStyle w:val="9"/>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38C0BF6E">
      <w:pPr>
        <w:pStyle w:val="9"/>
        <w:spacing w:line="360" w:lineRule="auto"/>
        <w:ind w:firstLine="420" w:firstLineChars="200"/>
      </w:pPr>
      <w:r>
        <w:rPr>
          <w:rFonts w:hint="eastAsia"/>
        </w:rPr>
        <w:t>（3）开标程序</w:t>
      </w:r>
    </w:p>
    <w:p w14:paraId="3B63671E">
      <w:pPr>
        <w:pStyle w:val="9"/>
        <w:spacing w:line="360" w:lineRule="auto"/>
        <w:ind w:firstLine="420" w:firstLineChars="200"/>
      </w:pPr>
      <w:r>
        <w:rPr>
          <w:rFonts w:hint="eastAsia"/>
        </w:rPr>
        <w:t>（a）宣布开标会议开始。</w:t>
      </w:r>
    </w:p>
    <w:p w14:paraId="43EAA530">
      <w:pPr>
        <w:pStyle w:val="9"/>
        <w:spacing w:line="360" w:lineRule="auto"/>
        <w:ind w:firstLine="420" w:firstLineChars="200"/>
      </w:pPr>
      <w:r>
        <w:rPr>
          <w:rFonts w:hint="eastAsia"/>
        </w:rPr>
        <w:t>（b）介绍与会人员。</w:t>
      </w:r>
    </w:p>
    <w:p w14:paraId="7DE97563">
      <w:pPr>
        <w:pStyle w:val="9"/>
        <w:spacing w:line="360" w:lineRule="auto"/>
        <w:ind w:firstLine="420" w:firstLineChars="200"/>
        <w:rPr>
          <w:rFonts w:hint="eastAsia"/>
        </w:rPr>
      </w:pPr>
      <w:r>
        <w:rPr>
          <w:rFonts w:hint="eastAsia"/>
        </w:rPr>
        <w:t>（c）</w:t>
      </w:r>
      <w:r>
        <w:rPr>
          <w:rFonts w:hint="eastAsia"/>
          <w:lang w:val="en-US" w:eastAsia="zh-CN"/>
        </w:rPr>
        <w:t>先开技术标，</w:t>
      </w:r>
      <w:r>
        <w:rPr>
          <w:rFonts w:hint="eastAsia"/>
        </w:rPr>
        <w:t>核验投标人资格证件。</w:t>
      </w:r>
    </w:p>
    <w:p w14:paraId="48B7813F">
      <w:pPr>
        <w:pStyle w:val="9"/>
        <w:spacing w:line="360" w:lineRule="auto"/>
        <w:ind w:firstLine="420" w:firstLineChars="200"/>
      </w:pPr>
      <w:r>
        <w:rPr>
          <w:rFonts w:hint="eastAsia"/>
        </w:rPr>
        <w:t>（d）投标人或投标人推选的代表对投标文件密封情况进行检查（投标人未参加开标会议的，视同认可投标文件密封完好）。由评标专家组对所有投标方进行综合评定和打分，确定进入商务标评阶段的投标方。</w:t>
      </w:r>
    </w:p>
    <w:p w14:paraId="4F24AD4C">
      <w:pPr>
        <w:pStyle w:val="9"/>
        <w:spacing w:line="360" w:lineRule="auto"/>
        <w:ind w:firstLine="420" w:firstLineChars="200"/>
      </w:pPr>
      <w:r>
        <w:rPr>
          <w:rFonts w:hint="eastAsia"/>
        </w:rPr>
        <w:t>（e）经确认无误后，由工作人员当众拆封，进入商务标评标资格单位的开标一览表，宣读投标人名称、投标价格和投标文件的其他主要内容，投标人授权代表现场确认无误后进行商务标的评标，筛选商务评分优的进入下一轮；</w:t>
      </w:r>
    </w:p>
    <w:p w14:paraId="68CA729C">
      <w:pPr>
        <w:pStyle w:val="9"/>
        <w:spacing w:line="360" w:lineRule="auto"/>
        <w:ind w:firstLine="420" w:firstLineChars="200"/>
      </w:pPr>
      <w:r>
        <w:rPr>
          <w:rFonts w:hint="eastAsia"/>
        </w:rPr>
        <w:t>（</w:t>
      </w:r>
      <w:r>
        <w:rPr>
          <w:rFonts w:hint="eastAsia"/>
          <w:lang w:val="en-US" w:eastAsia="zh-CN"/>
        </w:rPr>
        <w:t>f</w:t>
      </w:r>
      <w:r>
        <w:rPr>
          <w:rFonts w:hint="eastAsia"/>
        </w:rPr>
        <w:t>）招标人有权根据项目情况，采取多级评标模式，</w:t>
      </w:r>
      <w:r>
        <w:rPr>
          <w:rFonts w:hint="eastAsia"/>
          <w:lang w:val="en-US" w:eastAsia="zh-CN"/>
        </w:rPr>
        <w:t>原则上不少于三次，专家组形成意见汇总，</w:t>
      </w:r>
      <w:r>
        <w:rPr>
          <w:rFonts w:hint="eastAsia"/>
        </w:rPr>
        <w:t>最终确定投标人排序。技术标评分不带入商务标。</w:t>
      </w:r>
    </w:p>
    <w:p w14:paraId="71027CB7">
      <w:pPr>
        <w:pStyle w:val="9"/>
        <w:spacing w:line="360" w:lineRule="auto"/>
        <w:ind w:firstLine="420" w:firstLineChars="200"/>
      </w:pPr>
      <w:r>
        <w:rPr>
          <w:rFonts w:hint="eastAsia"/>
        </w:rPr>
        <w:t>（</w:t>
      </w:r>
      <w:r>
        <w:rPr>
          <w:rFonts w:hint="eastAsia"/>
          <w:lang w:val="en-US" w:eastAsia="zh-CN"/>
        </w:rPr>
        <w:t>g</w:t>
      </w:r>
      <w:r>
        <w:rPr>
          <w:rFonts w:hint="eastAsia"/>
        </w:rPr>
        <w:t>）</w:t>
      </w:r>
      <w:r>
        <w:rPr>
          <w:rFonts w:hint="eastAsia"/>
          <w:b/>
        </w:rPr>
        <w:t>投标前请各投标方按照招标文件要求对项目方案进行充分准备，投标单位已默认认可上述开标、评标过程，无异议。招标人无义务对未入围投标方及未中标方做任何解释。</w:t>
      </w:r>
    </w:p>
    <w:p w14:paraId="587763E6">
      <w:pPr>
        <w:pStyle w:val="9"/>
        <w:spacing w:line="360" w:lineRule="auto"/>
        <w:ind w:firstLine="420" w:firstLineChars="200"/>
      </w:pPr>
      <w:r>
        <w:rPr>
          <w:rFonts w:hint="eastAsia"/>
        </w:rPr>
        <w:t>(4)所有报价货币单位均为：</w:t>
      </w:r>
      <w:r>
        <w:rPr>
          <w:rFonts w:hint="eastAsia"/>
          <w:b/>
          <w:bCs/>
        </w:rPr>
        <w:t>人民币</w:t>
      </w:r>
      <w:r>
        <w:rPr>
          <w:rFonts w:hint="eastAsia"/>
          <w:b/>
          <w:bCs/>
          <w:lang w:val="en-US" w:eastAsia="zh-CN"/>
        </w:rPr>
        <w:t xml:space="preserve"> </w:t>
      </w:r>
      <w:r>
        <w:rPr>
          <w:rFonts w:hint="eastAsia"/>
          <w:b/>
          <w:bCs/>
          <w:u w:val="single"/>
          <w:lang w:val="en-US" w:eastAsia="zh-CN"/>
        </w:rPr>
        <w:t xml:space="preserve">  </w:t>
      </w:r>
      <w:r>
        <w:rPr>
          <w:rFonts w:hint="eastAsia"/>
          <w:b/>
          <w:bCs/>
          <w:lang w:val="en-US" w:eastAsia="zh-CN"/>
        </w:rPr>
        <w:t>元</w:t>
      </w:r>
      <w:r>
        <w:rPr>
          <w:rFonts w:hint="eastAsia"/>
          <w:b/>
          <w:bCs/>
        </w:rPr>
        <w:t>（</w:t>
      </w:r>
      <w:r>
        <w:rPr>
          <w:rFonts w:hint="eastAsia"/>
          <w:b/>
          <w:bCs/>
          <w:lang w:val="en-US" w:eastAsia="zh-CN"/>
        </w:rPr>
        <w:t>包含</w:t>
      </w:r>
      <w:r>
        <w:rPr>
          <w:rFonts w:hint="eastAsia"/>
          <w:b/>
          <w:bCs/>
        </w:rPr>
        <w:t>不含税</w:t>
      </w:r>
      <w:r>
        <w:rPr>
          <w:rFonts w:hint="eastAsia"/>
          <w:b/>
          <w:bCs/>
          <w:lang w:val="en-US" w:eastAsia="zh-CN"/>
        </w:rPr>
        <w:t>金额、税率及价税合计金额</w:t>
      </w:r>
      <w:r>
        <w:rPr>
          <w:rFonts w:hint="eastAsia"/>
          <w:b/>
          <w:bCs/>
        </w:rPr>
        <w:t>）</w:t>
      </w:r>
      <w:r>
        <w:rPr>
          <w:rFonts w:hint="eastAsia"/>
        </w:rPr>
        <w:t>。</w:t>
      </w:r>
    </w:p>
    <w:p w14:paraId="27654E83">
      <w:pPr>
        <w:spacing w:line="360" w:lineRule="auto"/>
        <w:ind w:right="2" w:firstLine="420" w:firstLineChars="200"/>
        <w:rPr>
          <w:rFonts w:ascii="宋体" w:hAnsi="Courier New"/>
          <w:szCs w:val="22"/>
        </w:rPr>
      </w:pPr>
      <w:r>
        <w:rPr>
          <w:rFonts w:hint="eastAsia" w:ascii="宋体" w:hAnsi="Courier New"/>
          <w:szCs w:val="22"/>
          <w:lang w:val="en-US" w:eastAsia="zh-CN"/>
        </w:rPr>
        <w:t>3</w:t>
      </w:r>
      <w:r>
        <w:rPr>
          <w:rFonts w:hint="eastAsia" w:ascii="宋体" w:hAnsi="Courier New"/>
          <w:szCs w:val="22"/>
        </w:rPr>
        <w:t>.评标</w:t>
      </w:r>
    </w:p>
    <w:p w14:paraId="6D20B5DD">
      <w:pPr>
        <w:spacing w:line="360" w:lineRule="auto"/>
        <w:ind w:right="2" w:firstLine="420" w:firstLineChars="200"/>
        <w:rPr>
          <w:rFonts w:hint="eastAsia" w:ascii="宋体" w:hAnsi="Courier New"/>
          <w:szCs w:val="22"/>
        </w:rPr>
      </w:pPr>
      <w:r>
        <w:rPr>
          <w:rFonts w:hint="eastAsia" w:ascii="宋体" w:hAnsi="Courier New"/>
          <w:szCs w:val="22"/>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招标文件中规定的各项因素进行综合评议。</w:t>
      </w:r>
    </w:p>
    <w:p w14:paraId="7558D019">
      <w:pPr>
        <w:numPr>
          <w:ilvl w:val="0"/>
          <w:numId w:val="0"/>
        </w:numPr>
        <w:spacing w:line="360" w:lineRule="auto"/>
        <w:ind w:right="2" w:rightChars="0" w:firstLine="420" w:firstLineChars="200"/>
        <w:rPr>
          <w:rFonts w:hint="eastAsia" w:ascii="宋体" w:hAnsi="Courier New"/>
          <w:szCs w:val="22"/>
          <w:lang w:val="en-US" w:eastAsia="zh-CN"/>
        </w:rPr>
      </w:pPr>
      <w:r>
        <w:rPr>
          <w:rFonts w:hint="eastAsia" w:ascii="宋体" w:hAnsi="Courier New"/>
          <w:szCs w:val="22"/>
          <w:lang w:val="en-US" w:eastAsia="zh-CN"/>
        </w:rPr>
        <w:t>4.评分标准</w:t>
      </w:r>
    </w:p>
    <w:tbl>
      <w:tblPr>
        <w:tblStyle w:val="19"/>
        <w:tblW w:w="8457" w:type="dxa"/>
        <w:tblInd w:w="93" w:type="dxa"/>
        <w:tblLayout w:type="fixed"/>
        <w:tblCellMar>
          <w:top w:w="0" w:type="dxa"/>
          <w:left w:w="108" w:type="dxa"/>
          <w:bottom w:w="0" w:type="dxa"/>
          <w:right w:w="108" w:type="dxa"/>
        </w:tblCellMar>
      </w:tblPr>
      <w:tblGrid>
        <w:gridCol w:w="559"/>
        <w:gridCol w:w="834"/>
        <w:gridCol w:w="620"/>
        <w:gridCol w:w="938"/>
        <w:gridCol w:w="750"/>
        <w:gridCol w:w="3979"/>
        <w:gridCol w:w="777"/>
      </w:tblGrid>
      <w:tr w14:paraId="097BD943">
        <w:tblPrEx>
          <w:tblCellMar>
            <w:top w:w="0" w:type="dxa"/>
            <w:left w:w="108" w:type="dxa"/>
            <w:bottom w:w="0" w:type="dxa"/>
            <w:right w:w="108" w:type="dxa"/>
          </w:tblCellMar>
        </w:tblPrEx>
        <w:trPr>
          <w:trHeight w:val="467" w:hRule="atLeast"/>
        </w:trPr>
        <w:tc>
          <w:tcPr>
            <w:tcW w:w="559" w:type="dxa"/>
            <w:tcBorders>
              <w:top w:val="single" w:color="000000" w:sz="4" w:space="0"/>
              <w:left w:val="single" w:color="000000" w:sz="4" w:space="0"/>
              <w:bottom w:val="single" w:color="000000" w:sz="4" w:space="0"/>
              <w:right w:val="single" w:color="000000" w:sz="4" w:space="0"/>
            </w:tcBorders>
            <w:noWrap/>
            <w:vAlign w:val="center"/>
          </w:tcPr>
          <w:p w14:paraId="30D68760">
            <w:pPr>
              <w:pageBreakBefore w:val="0"/>
              <w:widowControl/>
              <w:kinsoku/>
              <w:wordWrap/>
              <w:overflowPunct/>
              <w:topLinePunct w:val="0"/>
              <w:bidi w:val="0"/>
              <w:ind w:left="0" w:leftChars="0" w:right="0"/>
              <w:jc w:val="left"/>
              <w:textAlignment w:val="center"/>
              <w:rPr>
                <w:rFonts w:ascii="宋体" w:hAnsi="宋体" w:cs="宋体"/>
                <w:color w:val="000000"/>
                <w:sz w:val="24"/>
              </w:rPr>
            </w:pPr>
            <w:r>
              <w:rPr>
                <w:rFonts w:hint="eastAsia" w:ascii="宋体" w:hAnsi="宋体" w:cs="宋体"/>
                <w:color w:val="000000"/>
                <w:kern w:val="0"/>
                <w:sz w:val="24"/>
              </w:rPr>
              <w:t>序号</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14:paraId="1120DF2C">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评价因素</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14:paraId="49231566">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总分</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EABF4F5">
            <w:pPr>
              <w:pageBreakBefore w:val="0"/>
              <w:widowControl/>
              <w:kinsoku/>
              <w:wordWrap/>
              <w:overflowPunct/>
              <w:topLinePunct w:val="0"/>
              <w:bidi w:val="0"/>
              <w:ind w:left="0" w:leftChars="0" w:right="0"/>
              <w:jc w:val="center"/>
              <w:textAlignment w:val="center"/>
              <w:rPr>
                <w:rFonts w:ascii="宋体" w:hAnsi="宋体" w:cs="宋体"/>
                <w:color w:val="000000"/>
                <w:szCs w:val="21"/>
              </w:rPr>
            </w:pPr>
            <w:r>
              <w:rPr>
                <w:rFonts w:hint="eastAsia" w:ascii="宋体" w:hAnsi="宋体" w:cs="宋体"/>
                <w:color w:val="000000"/>
                <w:kern w:val="0"/>
                <w:szCs w:val="21"/>
              </w:rPr>
              <w:t>评分项目</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9ABB942">
            <w:pPr>
              <w:pageBreakBefore w:val="0"/>
              <w:widowControl/>
              <w:kinsoku/>
              <w:wordWrap/>
              <w:overflowPunct/>
              <w:topLinePunct w:val="0"/>
              <w:bidi w:val="0"/>
              <w:ind w:left="0" w:leftChars="0" w:right="0"/>
              <w:jc w:val="center"/>
              <w:textAlignment w:val="center"/>
              <w:rPr>
                <w:rFonts w:ascii="宋体" w:hAnsi="宋体" w:cs="宋体"/>
                <w:color w:val="000000"/>
                <w:szCs w:val="21"/>
              </w:rPr>
            </w:pPr>
            <w:r>
              <w:rPr>
                <w:rFonts w:hint="eastAsia" w:ascii="宋体" w:hAnsi="宋体" w:cs="宋体"/>
                <w:color w:val="000000"/>
                <w:kern w:val="0"/>
                <w:szCs w:val="21"/>
                <w:lang w:val="en-US" w:eastAsia="zh-CN"/>
              </w:rPr>
              <w:t>满</w:t>
            </w:r>
            <w:r>
              <w:rPr>
                <w:rFonts w:hint="eastAsia" w:ascii="宋体" w:hAnsi="宋体" w:cs="宋体"/>
                <w:color w:val="000000"/>
                <w:kern w:val="0"/>
                <w:szCs w:val="21"/>
              </w:rPr>
              <w:t>分</w:t>
            </w: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69059260">
            <w:pPr>
              <w:pageBreakBefore w:val="0"/>
              <w:widowControl/>
              <w:kinsoku/>
              <w:wordWrap/>
              <w:overflowPunct/>
              <w:topLinePunct w:val="0"/>
              <w:bidi w:val="0"/>
              <w:ind w:left="0" w:leftChars="0" w:right="0"/>
              <w:jc w:val="center"/>
              <w:textAlignment w:val="center"/>
              <w:rPr>
                <w:rFonts w:ascii="宋体" w:hAnsi="宋体" w:cs="宋体"/>
                <w:color w:val="000000"/>
                <w:szCs w:val="21"/>
              </w:rPr>
            </w:pPr>
            <w:r>
              <w:rPr>
                <w:rFonts w:hint="eastAsia" w:ascii="宋体" w:hAnsi="宋体" w:cs="宋体"/>
                <w:color w:val="000000"/>
                <w:kern w:val="0"/>
                <w:szCs w:val="21"/>
              </w:rPr>
              <w:t>评分标准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0D047A4F">
            <w:pPr>
              <w:pageBreakBefore w:val="0"/>
              <w:widowControl/>
              <w:kinsoku/>
              <w:wordWrap/>
              <w:overflowPunct/>
              <w:topLinePunct w:val="0"/>
              <w:bidi w:val="0"/>
              <w:ind w:left="0" w:leftChars="0" w:right="0"/>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得分</w:t>
            </w:r>
          </w:p>
        </w:tc>
      </w:tr>
      <w:tr w14:paraId="6C4FD7FE">
        <w:tblPrEx>
          <w:tblCellMar>
            <w:top w:w="0" w:type="dxa"/>
            <w:left w:w="108" w:type="dxa"/>
            <w:bottom w:w="0" w:type="dxa"/>
            <w:right w:w="108" w:type="dxa"/>
          </w:tblCellMar>
        </w:tblPrEx>
        <w:trPr>
          <w:trHeight w:val="420" w:hRule="atLeast"/>
        </w:trPr>
        <w:tc>
          <w:tcPr>
            <w:tcW w:w="559" w:type="dxa"/>
            <w:vMerge w:val="restart"/>
            <w:tcBorders>
              <w:top w:val="single" w:color="000000" w:sz="4" w:space="0"/>
              <w:left w:val="single" w:color="000000" w:sz="4" w:space="0"/>
              <w:right w:val="single" w:color="000000" w:sz="4" w:space="0"/>
            </w:tcBorders>
            <w:noWrap/>
            <w:vAlign w:val="center"/>
          </w:tcPr>
          <w:p w14:paraId="46126449">
            <w:pPr>
              <w:pageBreakBefore w:val="0"/>
              <w:widowControl/>
              <w:kinsoku/>
              <w:wordWrap/>
              <w:overflowPunct/>
              <w:topLinePunct w:val="0"/>
              <w:bidi w:val="0"/>
              <w:ind w:left="0" w:leftChars="0" w:right="0"/>
              <w:jc w:val="center"/>
              <w:textAlignment w:val="center"/>
              <w:rPr>
                <w:rFonts w:ascii="宋体" w:hAnsi="宋体" w:cs="宋体"/>
                <w:color w:val="000000"/>
                <w:sz w:val="24"/>
              </w:rPr>
            </w:pPr>
            <w:r>
              <w:rPr>
                <w:rFonts w:hint="eastAsia" w:ascii="宋体" w:hAnsi="宋体" w:cs="宋体"/>
                <w:color w:val="000000"/>
                <w:kern w:val="0"/>
                <w:sz w:val="24"/>
              </w:rPr>
              <w:t>1</w:t>
            </w:r>
          </w:p>
        </w:tc>
        <w:tc>
          <w:tcPr>
            <w:tcW w:w="834" w:type="dxa"/>
            <w:vMerge w:val="restart"/>
            <w:tcBorders>
              <w:top w:val="single" w:color="000000" w:sz="4" w:space="0"/>
              <w:left w:val="single" w:color="000000" w:sz="4" w:space="0"/>
              <w:right w:val="single" w:color="000000" w:sz="4" w:space="0"/>
            </w:tcBorders>
            <w:noWrap w:val="0"/>
            <w:vAlign w:val="center"/>
          </w:tcPr>
          <w:p w14:paraId="478CF696">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技术标</w:t>
            </w:r>
          </w:p>
        </w:tc>
        <w:tc>
          <w:tcPr>
            <w:tcW w:w="620" w:type="dxa"/>
            <w:vMerge w:val="restart"/>
            <w:tcBorders>
              <w:top w:val="single" w:color="000000" w:sz="4" w:space="0"/>
              <w:left w:val="single" w:color="000000" w:sz="4" w:space="0"/>
              <w:right w:val="single" w:color="000000" w:sz="4" w:space="0"/>
            </w:tcBorders>
            <w:noWrap w:val="0"/>
            <w:vAlign w:val="center"/>
          </w:tcPr>
          <w:p w14:paraId="546CAFE0">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100</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14:paraId="6AEDB530">
            <w:pPr>
              <w:pageBreakBefore w:val="0"/>
              <w:widowControl/>
              <w:kinsoku/>
              <w:wordWrap/>
              <w:overflowPunct/>
              <w:topLinePunct w:val="0"/>
              <w:bidi w:val="0"/>
              <w:ind w:left="0" w:leftChars="0" w:right="0"/>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rPr>
              <w:t>企业实力项目服务能力</w:t>
            </w:r>
          </w:p>
        </w:tc>
        <w:tc>
          <w:tcPr>
            <w:tcW w:w="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0673BFB5">
            <w:pPr>
              <w:pageBreakBefore w:val="0"/>
              <w:widowControl/>
              <w:kinsoku/>
              <w:wordWrap/>
              <w:overflowPunct/>
              <w:topLinePunct w:val="0"/>
              <w:bidi w:val="0"/>
              <w:ind w:left="0" w:leftChars="0" w:right="0"/>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rPr>
              <w:t>75</w:t>
            </w: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6ED6A33F">
            <w:pPr>
              <w:pageBreakBefore w:val="0"/>
              <w:widowControl/>
              <w:kinsoku/>
              <w:wordWrap/>
              <w:overflowPunct/>
              <w:topLinePunct w:val="0"/>
              <w:bidi w:val="0"/>
              <w:ind w:left="0" w:leftChars="0" w:right="0"/>
              <w:jc w:val="left"/>
              <w:textAlignment w:val="center"/>
              <w:rPr>
                <w:rFonts w:ascii="宋体" w:hAnsi="宋体" w:cs="宋体"/>
                <w:color w:val="auto"/>
                <w:szCs w:val="21"/>
              </w:rPr>
            </w:pPr>
            <w:r>
              <w:rPr>
                <w:rFonts w:hint="eastAsia" w:ascii="宋体" w:hAnsi="宋体" w:cs="宋体"/>
                <w:color w:val="auto"/>
                <w:kern w:val="0"/>
                <w:szCs w:val="21"/>
              </w:rPr>
              <w:t>（1）依据企业人员、规模、资质、经营状况、技术力量及</w:t>
            </w:r>
            <w:r>
              <w:rPr>
                <w:rFonts w:hint="eastAsia" w:ascii="宋体" w:hAnsi="宋体" w:cs="宋体"/>
                <w:color w:val="auto"/>
                <w:kern w:val="0"/>
                <w:szCs w:val="21"/>
                <w:lang w:val="en-US" w:eastAsia="zh-CN"/>
              </w:rPr>
              <w:t>安全诊断</w:t>
            </w:r>
            <w:r>
              <w:rPr>
                <w:rFonts w:hint="eastAsia" w:ascii="宋体" w:hAnsi="宋体" w:cs="宋体"/>
                <w:color w:val="auto"/>
                <w:kern w:val="0"/>
                <w:szCs w:val="21"/>
              </w:rPr>
              <w:t>等综合评定(1</w:t>
            </w:r>
            <w:r>
              <w:rPr>
                <w:rFonts w:hint="eastAsia" w:ascii="宋体" w:hAnsi="宋体" w:cs="宋体"/>
                <w:color w:val="auto"/>
                <w:kern w:val="0"/>
                <w:szCs w:val="21"/>
                <w:lang w:val="en-US" w:eastAsia="zh-CN"/>
              </w:rPr>
              <w:t>5</w:t>
            </w:r>
            <w:r>
              <w:rPr>
                <w:rFonts w:hint="eastAsia" w:ascii="宋体" w:hAnsi="宋体" w:cs="宋体"/>
                <w:color w:val="auto"/>
                <w:kern w:val="0"/>
                <w:szCs w:val="21"/>
              </w:rPr>
              <w:t>分)。优:1</w:t>
            </w:r>
            <w:r>
              <w:rPr>
                <w:rFonts w:hint="eastAsia" w:ascii="宋体" w:hAnsi="宋体" w:cs="宋体"/>
                <w:color w:val="auto"/>
                <w:kern w:val="0"/>
                <w:szCs w:val="21"/>
                <w:lang w:val="en-US" w:eastAsia="zh-CN"/>
              </w:rPr>
              <w:t>5</w:t>
            </w:r>
            <w:r>
              <w:rPr>
                <w:rFonts w:hint="eastAsia" w:ascii="宋体" w:hAnsi="宋体" w:cs="宋体"/>
                <w:color w:val="auto"/>
                <w:kern w:val="0"/>
                <w:szCs w:val="21"/>
              </w:rPr>
              <w:t>-</w:t>
            </w:r>
            <w:r>
              <w:rPr>
                <w:rFonts w:hint="eastAsia" w:ascii="宋体" w:hAnsi="宋体" w:cs="宋体"/>
                <w:color w:val="auto"/>
                <w:kern w:val="0"/>
                <w:szCs w:val="21"/>
                <w:lang w:val="en-US" w:eastAsia="zh-CN"/>
              </w:rPr>
              <w:t>10</w:t>
            </w:r>
            <w:r>
              <w:rPr>
                <w:rFonts w:hint="eastAsia" w:ascii="宋体" w:hAnsi="宋体" w:cs="宋体"/>
                <w:color w:val="auto"/>
                <w:kern w:val="0"/>
                <w:szCs w:val="21"/>
              </w:rPr>
              <w:t>分、良:</w:t>
            </w:r>
            <w:r>
              <w:rPr>
                <w:rFonts w:hint="eastAsia" w:ascii="宋体" w:hAnsi="宋体" w:cs="宋体"/>
                <w:color w:val="auto"/>
                <w:kern w:val="0"/>
                <w:szCs w:val="21"/>
                <w:lang w:val="en-US" w:eastAsia="zh-CN"/>
              </w:rPr>
              <w:t>9</w:t>
            </w:r>
            <w:r>
              <w:rPr>
                <w:rFonts w:hint="eastAsia" w:ascii="宋体" w:hAnsi="宋体" w:cs="宋体"/>
                <w:color w:val="auto"/>
                <w:kern w:val="0"/>
                <w:szCs w:val="21"/>
              </w:rPr>
              <w:t>-</w:t>
            </w:r>
            <w:r>
              <w:rPr>
                <w:rFonts w:hint="eastAsia" w:ascii="宋体" w:hAnsi="宋体" w:cs="宋体"/>
                <w:color w:val="auto"/>
                <w:kern w:val="0"/>
                <w:szCs w:val="21"/>
                <w:lang w:val="en-US" w:eastAsia="zh-CN"/>
              </w:rPr>
              <w:t>5</w:t>
            </w:r>
            <w:r>
              <w:rPr>
                <w:rFonts w:hint="eastAsia" w:ascii="宋体" w:hAnsi="宋体" w:cs="宋体"/>
                <w:color w:val="auto"/>
                <w:kern w:val="0"/>
                <w:szCs w:val="21"/>
              </w:rPr>
              <w:t>分、-般:</w:t>
            </w:r>
            <w:r>
              <w:rPr>
                <w:rFonts w:hint="eastAsia" w:ascii="宋体" w:hAnsi="宋体" w:cs="宋体"/>
                <w:color w:val="auto"/>
                <w:kern w:val="0"/>
                <w:szCs w:val="21"/>
                <w:lang w:val="en-US" w:eastAsia="zh-CN"/>
              </w:rPr>
              <w:t>4</w:t>
            </w:r>
            <w:r>
              <w:rPr>
                <w:rFonts w:hint="eastAsia" w:ascii="宋体" w:hAnsi="宋体" w:cs="宋体"/>
                <w:color w:val="auto"/>
                <w:kern w:val="0"/>
                <w:szCs w:val="21"/>
              </w:rPr>
              <w:t>-0分;。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44002555">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540B251F">
        <w:tblPrEx>
          <w:tblCellMar>
            <w:top w:w="0" w:type="dxa"/>
            <w:left w:w="108" w:type="dxa"/>
            <w:bottom w:w="0" w:type="dxa"/>
            <w:right w:w="108" w:type="dxa"/>
          </w:tblCellMar>
        </w:tblPrEx>
        <w:trPr>
          <w:trHeight w:val="640" w:hRule="atLeast"/>
        </w:trPr>
        <w:tc>
          <w:tcPr>
            <w:tcW w:w="559" w:type="dxa"/>
            <w:vMerge w:val="continue"/>
            <w:tcBorders>
              <w:left w:val="single" w:color="000000" w:sz="4" w:space="0"/>
              <w:right w:val="single" w:color="000000" w:sz="4" w:space="0"/>
            </w:tcBorders>
            <w:noWrap/>
            <w:vAlign w:val="center"/>
          </w:tcPr>
          <w:p w14:paraId="7775D012">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04777176">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55DBED14">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CED7F">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604F97">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7BA32974">
            <w:pPr>
              <w:pageBreakBefore w:val="0"/>
              <w:widowControl/>
              <w:kinsoku/>
              <w:wordWrap/>
              <w:overflowPunct/>
              <w:topLinePunct w:val="0"/>
              <w:bidi w:val="0"/>
              <w:ind w:left="0" w:leftChars="0" w:right="0"/>
              <w:jc w:val="left"/>
              <w:textAlignment w:val="center"/>
              <w:rPr>
                <w:rFonts w:ascii="宋体" w:hAnsi="宋体" w:cs="宋体"/>
                <w:color w:val="auto"/>
                <w:szCs w:val="21"/>
              </w:rPr>
            </w:pPr>
            <w:r>
              <w:rPr>
                <w:rFonts w:hint="eastAsia" w:ascii="宋体" w:hAnsi="宋体" w:cs="宋体"/>
                <w:color w:val="auto"/>
                <w:kern w:val="0"/>
                <w:szCs w:val="21"/>
              </w:rPr>
              <w:t>（2）具</w:t>
            </w:r>
            <w:r>
              <w:rPr>
                <w:rFonts w:hint="eastAsia" w:ascii="宋体" w:hAnsi="宋体" w:cs="宋体"/>
                <w:color w:val="auto"/>
                <w:kern w:val="0"/>
                <w:szCs w:val="21"/>
                <w:lang w:val="en-US" w:eastAsia="zh-CN"/>
              </w:rPr>
              <w:t>有相关专业甲级</w:t>
            </w:r>
            <w:r>
              <w:rPr>
                <w:rFonts w:hint="eastAsia" w:ascii="宋体" w:hAnsi="宋体" w:cs="宋体"/>
                <w:color w:val="auto"/>
                <w:kern w:val="0"/>
                <w:szCs w:val="21"/>
              </w:rPr>
              <w:t>，得</w:t>
            </w:r>
            <w:r>
              <w:rPr>
                <w:rFonts w:hint="eastAsia" w:ascii="宋体" w:hAnsi="宋体" w:cs="宋体"/>
                <w:color w:val="auto"/>
                <w:kern w:val="0"/>
                <w:szCs w:val="21"/>
                <w:lang w:val="en-US" w:eastAsia="zh-CN"/>
              </w:rPr>
              <w:t>10</w:t>
            </w:r>
            <w:r>
              <w:rPr>
                <w:rFonts w:hint="eastAsia" w:ascii="宋体" w:hAnsi="宋体" w:cs="宋体"/>
                <w:color w:val="auto"/>
                <w:kern w:val="0"/>
                <w:szCs w:val="21"/>
              </w:rPr>
              <w:t>分</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乙级得5分</w:t>
            </w:r>
            <w:r>
              <w:rPr>
                <w:rFonts w:hint="eastAsia" w:ascii="宋体" w:hAnsi="宋体" w:cs="宋体"/>
                <w:color w:val="auto"/>
                <w:kern w:val="0"/>
                <w:szCs w:val="21"/>
              </w:rPr>
              <w:t>。</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7E9B38AC">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7691E992">
        <w:tblPrEx>
          <w:tblCellMar>
            <w:top w:w="0" w:type="dxa"/>
            <w:left w:w="108" w:type="dxa"/>
            <w:bottom w:w="0" w:type="dxa"/>
            <w:right w:w="108" w:type="dxa"/>
          </w:tblCellMar>
        </w:tblPrEx>
        <w:trPr>
          <w:trHeight w:val="580" w:hRule="atLeast"/>
        </w:trPr>
        <w:tc>
          <w:tcPr>
            <w:tcW w:w="559" w:type="dxa"/>
            <w:vMerge w:val="continue"/>
            <w:tcBorders>
              <w:left w:val="single" w:color="000000" w:sz="4" w:space="0"/>
              <w:right w:val="single" w:color="000000" w:sz="4" w:space="0"/>
            </w:tcBorders>
            <w:noWrap/>
            <w:vAlign w:val="center"/>
          </w:tcPr>
          <w:p w14:paraId="4AC5E1C9">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48C8CAB2">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291DFCA9">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EEE39">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40A027">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6835F587">
            <w:pPr>
              <w:pageBreakBefore w:val="0"/>
              <w:widowControl/>
              <w:kinsoku/>
              <w:wordWrap/>
              <w:overflowPunct/>
              <w:topLinePunct w:val="0"/>
              <w:bidi w:val="0"/>
              <w:ind w:left="0" w:leftChars="0" w:right="0"/>
              <w:jc w:val="left"/>
              <w:textAlignment w:val="center"/>
              <w:rPr>
                <w:rFonts w:ascii="宋体" w:hAnsi="宋体" w:cs="宋体"/>
                <w:color w:val="auto"/>
                <w:szCs w:val="21"/>
              </w:rPr>
            </w:pPr>
            <w:r>
              <w:rPr>
                <w:rFonts w:hint="eastAsia" w:ascii="宋体" w:hAnsi="宋体" w:cs="宋体"/>
                <w:color w:val="auto"/>
                <w:kern w:val="0"/>
                <w:szCs w:val="21"/>
              </w:rPr>
              <w:t>（3）具有</w:t>
            </w:r>
            <w:r>
              <w:rPr>
                <w:rFonts w:hint="eastAsia" w:ascii="宋体" w:hAnsi="宋体" w:cs="宋体"/>
                <w:color w:val="auto"/>
                <w:kern w:val="0"/>
                <w:szCs w:val="21"/>
                <w:lang w:val="en-US" w:eastAsia="zh-CN"/>
              </w:rPr>
              <w:t>工贸企业安全评价资质</w:t>
            </w:r>
            <w:r>
              <w:rPr>
                <w:rFonts w:hint="eastAsia" w:ascii="宋体" w:hAnsi="宋体" w:cs="宋体"/>
                <w:color w:val="auto"/>
                <w:kern w:val="0"/>
                <w:szCs w:val="21"/>
              </w:rPr>
              <w:t>，得</w:t>
            </w:r>
            <w:r>
              <w:rPr>
                <w:rFonts w:hint="eastAsia" w:ascii="宋体" w:hAnsi="宋体" w:cs="宋体"/>
                <w:color w:val="auto"/>
                <w:kern w:val="0"/>
                <w:szCs w:val="21"/>
                <w:lang w:val="en-US" w:eastAsia="zh-CN"/>
              </w:rPr>
              <w:t>10</w:t>
            </w:r>
            <w:r>
              <w:rPr>
                <w:rFonts w:hint="eastAsia" w:ascii="宋体" w:hAnsi="宋体" w:cs="宋体"/>
                <w:color w:val="auto"/>
                <w:kern w:val="0"/>
                <w:szCs w:val="21"/>
              </w:rPr>
              <w:t>分；</w:t>
            </w:r>
            <w:bookmarkStart w:id="5" w:name="_GoBack"/>
            <w:bookmarkEnd w:id="5"/>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03F9C87D">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38DC0261">
        <w:tblPrEx>
          <w:tblCellMar>
            <w:top w:w="0" w:type="dxa"/>
            <w:left w:w="108" w:type="dxa"/>
            <w:bottom w:w="0" w:type="dxa"/>
            <w:right w:w="108" w:type="dxa"/>
          </w:tblCellMar>
        </w:tblPrEx>
        <w:trPr>
          <w:trHeight w:val="600" w:hRule="atLeast"/>
        </w:trPr>
        <w:tc>
          <w:tcPr>
            <w:tcW w:w="559" w:type="dxa"/>
            <w:vMerge w:val="continue"/>
            <w:tcBorders>
              <w:left w:val="single" w:color="000000" w:sz="4" w:space="0"/>
              <w:right w:val="single" w:color="000000" w:sz="4" w:space="0"/>
            </w:tcBorders>
            <w:noWrap/>
            <w:vAlign w:val="center"/>
          </w:tcPr>
          <w:p w14:paraId="2EB8B63B">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770DF989">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7FDD3830">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22135">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951B1A">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36A65CED">
            <w:pPr>
              <w:pageBreakBefore w:val="0"/>
              <w:widowControl/>
              <w:kinsoku/>
              <w:wordWrap/>
              <w:overflowPunct/>
              <w:topLinePunct w:val="0"/>
              <w:bidi w:val="0"/>
              <w:ind w:left="0" w:leftChars="0" w:right="0"/>
              <w:jc w:val="left"/>
              <w:textAlignment w:val="center"/>
              <w:rPr>
                <w:rFonts w:ascii="宋体" w:hAnsi="宋体" w:cs="宋体"/>
                <w:color w:val="auto"/>
                <w:szCs w:val="21"/>
              </w:rPr>
            </w:pPr>
            <w:r>
              <w:rPr>
                <w:rFonts w:hint="eastAsia" w:ascii="宋体" w:hAnsi="宋体" w:cs="宋体"/>
                <w:color w:val="auto"/>
                <w:kern w:val="0"/>
                <w:szCs w:val="21"/>
              </w:rPr>
              <w:t>（4）具有</w:t>
            </w:r>
            <w:r>
              <w:rPr>
                <w:rFonts w:hint="eastAsia" w:ascii="宋体" w:hAnsi="宋体" w:cs="宋体"/>
                <w:color w:val="auto"/>
                <w:kern w:val="0"/>
                <w:szCs w:val="21"/>
                <w:lang w:val="en-US" w:eastAsia="zh-CN"/>
              </w:rPr>
              <w:t>可燃粉尘检测检验资质</w:t>
            </w:r>
            <w:r>
              <w:rPr>
                <w:rFonts w:hint="eastAsia" w:ascii="宋体" w:hAnsi="宋体" w:cs="宋体"/>
                <w:color w:val="auto"/>
                <w:kern w:val="0"/>
                <w:szCs w:val="21"/>
              </w:rPr>
              <w:t>，得</w:t>
            </w:r>
            <w:r>
              <w:rPr>
                <w:rFonts w:hint="eastAsia" w:ascii="宋体" w:hAnsi="宋体" w:cs="宋体"/>
                <w:color w:val="auto"/>
                <w:kern w:val="0"/>
                <w:szCs w:val="21"/>
                <w:lang w:val="en-US" w:eastAsia="zh-CN"/>
              </w:rPr>
              <w:t>10</w:t>
            </w:r>
            <w:r>
              <w:rPr>
                <w:rFonts w:hint="eastAsia" w:ascii="宋体" w:hAnsi="宋体" w:cs="宋体"/>
                <w:color w:val="auto"/>
                <w:kern w:val="0"/>
                <w:szCs w:val="21"/>
              </w:rPr>
              <w:t>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0D6FDEDC">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5A36590D">
        <w:tblPrEx>
          <w:tblCellMar>
            <w:top w:w="0" w:type="dxa"/>
            <w:left w:w="108" w:type="dxa"/>
            <w:bottom w:w="0" w:type="dxa"/>
            <w:right w:w="108" w:type="dxa"/>
          </w:tblCellMar>
        </w:tblPrEx>
        <w:trPr>
          <w:trHeight w:val="480" w:hRule="atLeast"/>
        </w:trPr>
        <w:tc>
          <w:tcPr>
            <w:tcW w:w="559" w:type="dxa"/>
            <w:vMerge w:val="continue"/>
            <w:tcBorders>
              <w:left w:val="single" w:color="000000" w:sz="4" w:space="0"/>
              <w:right w:val="single" w:color="000000" w:sz="4" w:space="0"/>
            </w:tcBorders>
            <w:noWrap/>
            <w:vAlign w:val="center"/>
          </w:tcPr>
          <w:p w14:paraId="5EDFD631">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405E7E8D">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6AEFAC75">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086FA">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31053F">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34905FED">
            <w:pPr>
              <w:pageBreakBefore w:val="0"/>
              <w:widowControl/>
              <w:kinsoku/>
              <w:wordWrap/>
              <w:overflowPunct/>
              <w:topLinePunct w:val="0"/>
              <w:bidi w:val="0"/>
              <w:ind w:left="0" w:leftChars="0" w:right="0"/>
              <w:jc w:val="left"/>
              <w:textAlignment w:val="center"/>
              <w:rPr>
                <w:rFonts w:hint="default"/>
                <w:color w:val="auto"/>
                <w:lang w:val="en-US" w:eastAsia="zh-CN"/>
              </w:rPr>
            </w:pPr>
            <w:r>
              <w:rPr>
                <w:rFonts w:hint="eastAsia" w:ascii="宋体" w:hAnsi="宋体" w:cs="宋体"/>
                <w:color w:val="auto"/>
                <w:kern w:val="0"/>
                <w:szCs w:val="21"/>
              </w:rPr>
              <w:t>（5）具有</w:t>
            </w:r>
            <w:r>
              <w:rPr>
                <w:rFonts w:hint="eastAsia" w:ascii="宋体" w:hAnsi="宋体" w:cs="宋体"/>
                <w:color w:val="auto"/>
                <w:kern w:val="0"/>
                <w:szCs w:val="21"/>
                <w:lang w:val="en-US" w:eastAsia="zh-CN"/>
              </w:rPr>
              <w:t>防爆专项资质，得10分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3DD419DF">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6D674B31">
        <w:tblPrEx>
          <w:tblCellMar>
            <w:top w:w="0" w:type="dxa"/>
            <w:left w:w="108" w:type="dxa"/>
            <w:bottom w:w="0" w:type="dxa"/>
            <w:right w:w="108" w:type="dxa"/>
          </w:tblCellMar>
        </w:tblPrEx>
        <w:trPr>
          <w:trHeight w:val="765" w:hRule="atLeast"/>
        </w:trPr>
        <w:tc>
          <w:tcPr>
            <w:tcW w:w="559" w:type="dxa"/>
            <w:vMerge w:val="continue"/>
            <w:tcBorders>
              <w:left w:val="single" w:color="000000" w:sz="4" w:space="0"/>
              <w:right w:val="single" w:color="000000" w:sz="4" w:space="0"/>
            </w:tcBorders>
            <w:noWrap/>
            <w:vAlign w:val="center"/>
          </w:tcPr>
          <w:p w14:paraId="33104981">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08C4E53F">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21E2AC0B">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9DA451">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7A0AD">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5EC630CF">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r>
              <w:rPr>
                <w:rFonts w:hint="eastAsia" w:ascii="宋体" w:hAnsi="宋体" w:cs="宋体"/>
                <w:color w:val="auto"/>
                <w:kern w:val="0"/>
                <w:szCs w:val="21"/>
              </w:rPr>
              <w:t>（6）投标单位具有</w:t>
            </w:r>
            <w:r>
              <w:rPr>
                <w:rFonts w:hint="eastAsia" w:ascii="宋体" w:hAnsi="宋体" w:cs="宋体"/>
                <w:color w:val="auto"/>
                <w:kern w:val="0"/>
                <w:szCs w:val="21"/>
                <w:lang w:val="en-US" w:eastAsia="zh-CN"/>
              </w:rPr>
              <w:t>安全诊断和专业设计能力</w:t>
            </w:r>
            <w:r>
              <w:rPr>
                <w:rFonts w:hint="eastAsia" w:ascii="宋体" w:hAnsi="宋体" w:cs="宋体"/>
                <w:color w:val="auto"/>
                <w:kern w:val="0"/>
                <w:szCs w:val="21"/>
              </w:rPr>
              <w:t>，</w:t>
            </w:r>
            <w:r>
              <w:rPr>
                <w:rFonts w:hint="eastAsia" w:ascii="宋体" w:hAnsi="宋体" w:cs="宋体"/>
                <w:color w:val="auto"/>
                <w:kern w:val="0"/>
                <w:szCs w:val="21"/>
                <w:lang w:val="en-US" w:eastAsia="zh-CN"/>
              </w:rPr>
              <w:t>且技术人员满足资质要求</w:t>
            </w:r>
            <w:r>
              <w:rPr>
                <w:rFonts w:hint="eastAsia" w:ascii="宋体" w:hAnsi="宋体" w:cs="宋体"/>
                <w:color w:val="auto"/>
                <w:kern w:val="0"/>
                <w:szCs w:val="21"/>
              </w:rPr>
              <w:t>。评委分三个档次打分:优:20分，中:19-10分，差:0-9分。。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2A06FEBC">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7D9B8CBF">
        <w:tblPrEx>
          <w:tblCellMar>
            <w:top w:w="0" w:type="dxa"/>
            <w:left w:w="108" w:type="dxa"/>
            <w:bottom w:w="0" w:type="dxa"/>
            <w:right w:w="108" w:type="dxa"/>
          </w:tblCellMar>
        </w:tblPrEx>
        <w:trPr>
          <w:trHeight w:val="862" w:hRule="atLeast"/>
        </w:trPr>
        <w:tc>
          <w:tcPr>
            <w:tcW w:w="559" w:type="dxa"/>
            <w:vMerge w:val="continue"/>
            <w:tcBorders>
              <w:left w:val="single" w:color="000000" w:sz="4" w:space="0"/>
              <w:right w:val="single" w:color="000000" w:sz="4" w:space="0"/>
            </w:tcBorders>
            <w:noWrap/>
            <w:vAlign w:val="center"/>
          </w:tcPr>
          <w:p w14:paraId="36503113">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10030A9B">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4C9A3F26">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restart"/>
            <w:tcBorders>
              <w:top w:val="single" w:color="000000" w:sz="4" w:space="0"/>
              <w:left w:val="single" w:color="000000" w:sz="4" w:space="0"/>
              <w:right w:val="single" w:color="000000" w:sz="4" w:space="0"/>
            </w:tcBorders>
            <w:noWrap w:val="0"/>
            <w:vAlign w:val="center"/>
          </w:tcPr>
          <w:p w14:paraId="0E63DBC0">
            <w:pPr>
              <w:pageBreakBefore w:val="0"/>
              <w:widowControl/>
              <w:kinsoku/>
              <w:wordWrap/>
              <w:overflowPunct/>
              <w:topLinePunct w:val="0"/>
              <w:bidi w:val="0"/>
              <w:ind w:left="0" w:leftChars="0" w:right="0"/>
              <w:jc w:val="center"/>
              <w:textAlignment w:val="center"/>
              <w:rPr>
                <w:rFonts w:hint="eastAsia" w:ascii="宋体" w:hAnsi="宋体" w:cs="宋体"/>
                <w:color w:val="000000"/>
                <w:kern w:val="0"/>
                <w:szCs w:val="21"/>
              </w:rPr>
            </w:pPr>
            <w:r>
              <w:rPr>
                <w:rFonts w:hint="eastAsia" w:ascii="宋体" w:hAnsi="宋体" w:cs="宋体"/>
                <w:color w:val="000000"/>
                <w:kern w:val="0"/>
                <w:szCs w:val="21"/>
                <w:lang w:val="en-US" w:eastAsia="zh-CN"/>
              </w:rPr>
              <w:t>技术</w:t>
            </w:r>
            <w:r>
              <w:rPr>
                <w:rFonts w:hint="eastAsia" w:ascii="宋体" w:hAnsi="宋体" w:cs="宋体"/>
                <w:color w:val="000000"/>
                <w:kern w:val="0"/>
                <w:szCs w:val="21"/>
              </w:rPr>
              <w:t>方案</w:t>
            </w:r>
          </w:p>
        </w:tc>
        <w:tc>
          <w:tcPr>
            <w:tcW w:w="750" w:type="dxa"/>
            <w:vMerge w:val="restart"/>
            <w:tcBorders>
              <w:top w:val="single" w:color="000000" w:sz="4" w:space="0"/>
              <w:left w:val="single" w:color="000000" w:sz="4" w:space="0"/>
              <w:right w:val="single" w:color="000000" w:sz="4" w:space="0"/>
            </w:tcBorders>
            <w:noWrap w:val="0"/>
            <w:vAlign w:val="center"/>
          </w:tcPr>
          <w:p w14:paraId="40588379">
            <w:pPr>
              <w:pageBreakBefore w:val="0"/>
              <w:widowControl/>
              <w:kinsoku/>
              <w:wordWrap/>
              <w:overflowPunct/>
              <w:topLinePunct w:val="0"/>
              <w:bidi w:val="0"/>
              <w:ind w:left="0" w:leftChars="0" w:right="0"/>
              <w:jc w:val="center"/>
              <w:textAlignment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25</w:t>
            </w: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2DABB69C">
            <w:pPr>
              <w:pageBreakBefore w:val="0"/>
              <w:widowControl/>
              <w:kinsoku/>
              <w:wordWrap/>
              <w:overflowPunct/>
              <w:topLinePunct w:val="0"/>
              <w:bidi w:val="0"/>
              <w:ind w:left="0" w:leftChars="0" w:right="0"/>
              <w:jc w:val="left"/>
              <w:textAlignment w:val="center"/>
              <w:rPr>
                <w:rFonts w:hint="default" w:ascii="宋体" w:hAnsi="宋体" w:eastAsia="宋体" w:cs="宋体"/>
                <w:color w:val="auto"/>
                <w:kern w:val="0"/>
                <w:szCs w:val="21"/>
                <w:lang w:val="en-US" w:eastAsia="zh-CN"/>
              </w:rPr>
            </w:pPr>
            <w:r>
              <w:rPr>
                <w:rFonts w:hint="eastAsia" w:ascii="宋体" w:hAnsi="宋体" w:cs="宋体"/>
                <w:color w:val="auto"/>
                <w:kern w:val="0"/>
                <w:szCs w:val="21"/>
              </w:rPr>
              <w:t>1、投标人针对本项目提出完善的</w:t>
            </w:r>
            <w:r>
              <w:rPr>
                <w:rFonts w:hint="eastAsia" w:ascii="宋体" w:hAnsi="宋体" w:cs="宋体"/>
                <w:color w:val="auto"/>
                <w:kern w:val="0"/>
                <w:szCs w:val="21"/>
                <w:lang w:val="en-US" w:eastAsia="zh-CN"/>
              </w:rPr>
              <w:t>技术</w:t>
            </w:r>
            <w:r>
              <w:rPr>
                <w:rFonts w:hint="eastAsia" w:ascii="宋体" w:hAnsi="宋体" w:cs="宋体"/>
                <w:color w:val="auto"/>
                <w:kern w:val="0"/>
                <w:szCs w:val="21"/>
              </w:rPr>
              <w:t>服务解决方案，</w:t>
            </w:r>
            <w:r>
              <w:rPr>
                <w:rFonts w:hint="eastAsia" w:ascii="宋体" w:hAnsi="宋体" w:cs="宋体"/>
                <w:color w:val="auto"/>
                <w:kern w:val="0"/>
                <w:szCs w:val="21"/>
                <w:lang w:val="en-US" w:eastAsia="zh-CN"/>
              </w:rPr>
              <w:t>技术可行性</w:t>
            </w:r>
            <w:r>
              <w:rPr>
                <w:rFonts w:hint="eastAsia" w:ascii="宋体" w:hAnsi="宋体" w:cs="宋体"/>
                <w:color w:val="auto"/>
                <w:kern w:val="0"/>
                <w:szCs w:val="21"/>
              </w:rPr>
              <w:t>，安全及应急等保障措施到位，按照服务方案，评委分三个档次打分:优:15分，中:14~7分，差:6~0分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15D7FCD1">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1C5C9C7C">
        <w:tblPrEx>
          <w:tblCellMar>
            <w:top w:w="0" w:type="dxa"/>
            <w:left w:w="108" w:type="dxa"/>
            <w:bottom w:w="0" w:type="dxa"/>
            <w:right w:w="108" w:type="dxa"/>
          </w:tblCellMar>
        </w:tblPrEx>
        <w:trPr>
          <w:trHeight w:val="547" w:hRule="atLeast"/>
        </w:trPr>
        <w:tc>
          <w:tcPr>
            <w:tcW w:w="559" w:type="dxa"/>
            <w:vMerge w:val="continue"/>
            <w:tcBorders>
              <w:left w:val="single" w:color="000000" w:sz="4" w:space="0"/>
              <w:bottom w:val="single" w:color="000000" w:sz="4" w:space="0"/>
              <w:right w:val="single" w:color="000000" w:sz="4" w:space="0"/>
            </w:tcBorders>
            <w:noWrap/>
            <w:vAlign w:val="center"/>
          </w:tcPr>
          <w:p w14:paraId="694A3FB9">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bottom w:val="single" w:color="000000" w:sz="4" w:space="0"/>
              <w:right w:val="single" w:color="000000" w:sz="4" w:space="0"/>
            </w:tcBorders>
            <w:noWrap w:val="0"/>
            <w:vAlign w:val="center"/>
          </w:tcPr>
          <w:p w14:paraId="6E08F0BE">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bottom w:val="single" w:color="000000" w:sz="4" w:space="0"/>
              <w:right w:val="single" w:color="000000" w:sz="4" w:space="0"/>
            </w:tcBorders>
            <w:noWrap w:val="0"/>
            <w:vAlign w:val="center"/>
          </w:tcPr>
          <w:p w14:paraId="2B5540BB">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left w:val="single" w:color="000000" w:sz="4" w:space="0"/>
              <w:bottom w:val="single" w:color="000000" w:sz="4" w:space="0"/>
              <w:right w:val="single" w:color="000000" w:sz="4" w:space="0"/>
            </w:tcBorders>
            <w:noWrap w:val="0"/>
            <w:vAlign w:val="center"/>
          </w:tcPr>
          <w:p w14:paraId="33FE535E">
            <w:pPr>
              <w:pageBreakBefore w:val="0"/>
              <w:widowControl/>
              <w:kinsoku/>
              <w:wordWrap/>
              <w:overflowPunct/>
              <w:topLinePunct w:val="0"/>
              <w:bidi w:val="0"/>
              <w:ind w:left="0" w:leftChars="0" w:right="0"/>
              <w:jc w:val="center"/>
              <w:textAlignment w:val="center"/>
              <w:rPr>
                <w:rFonts w:hint="eastAsia" w:ascii="宋体" w:hAnsi="宋体" w:cs="宋体"/>
                <w:color w:val="000000"/>
                <w:kern w:val="0"/>
                <w:szCs w:val="21"/>
              </w:rPr>
            </w:pPr>
          </w:p>
        </w:tc>
        <w:tc>
          <w:tcPr>
            <w:tcW w:w="750" w:type="dxa"/>
            <w:vMerge w:val="continue"/>
            <w:tcBorders>
              <w:left w:val="single" w:color="000000" w:sz="4" w:space="0"/>
              <w:bottom w:val="single" w:color="000000" w:sz="4" w:space="0"/>
              <w:right w:val="single" w:color="000000" w:sz="4" w:space="0"/>
            </w:tcBorders>
            <w:noWrap w:val="0"/>
            <w:vAlign w:val="center"/>
          </w:tcPr>
          <w:p w14:paraId="215560A6">
            <w:pPr>
              <w:pageBreakBefore w:val="0"/>
              <w:widowControl/>
              <w:kinsoku/>
              <w:wordWrap/>
              <w:overflowPunct/>
              <w:topLinePunct w:val="0"/>
              <w:bidi w:val="0"/>
              <w:ind w:left="0" w:leftChars="0" w:right="0"/>
              <w:jc w:val="center"/>
              <w:textAlignment w:val="center"/>
              <w:rPr>
                <w:rFonts w:hint="eastAsia" w:ascii="宋体" w:hAnsi="宋体" w:cs="宋体"/>
                <w:color w:val="000000"/>
                <w:kern w:val="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56D494CF">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r>
              <w:rPr>
                <w:rFonts w:hint="eastAsia" w:ascii="宋体" w:hAnsi="宋体" w:cs="宋体"/>
                <w:color w:val="auto"/>
                <w:kern w:val="0"/>
                <w:szCs w:val="21"/>
              </w:rPr>
              <w:t>2、技术人员专业问答，最高得 10分。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0B6E929A">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6C02B3C3">
        <w:tblPrEx>
          <w:tblCellMar>
            <w:top w:w="0" w:type="dxa"/>
            <w:left w:w="108" w:type="dxa"/>
            <w:bottom w:w="0" w:type="dxa"/>
            <w:right w:w="108" w:type="dxa"/>
          </w:tblCellMar>
        </w:tblPrEx>
        <w:trPr>
          <w:trHeight w:val="563" w:hRule="atLeast"/>
        </w:trPr>
        <w:tc>
          <w:tcPr>
            <w:tcW w:w="559" w:type="dxa"/>
            <w:tcBorders>
              <w:top w:val="single" w:color="000000" w:sz="4" w:space="0"/>
              <w:left w:val="single" w:color="000000" w:sz="4" w:space="0"/>
              <w:bottom w:val="single" w:color="000000" w:sz="4" w:space="0"/>
              <w:right w:val="single" w:color="000000" w:sz="4" w:space="0"/>
            </w:tcBorders>
            <w:noWrap/>
            <w:vAlign w:val="center"/>
          </w:tcPr>
          <w:p w14:paraId="0DEFFDE9">
            <w:pPr>
              <w:pageBreakBefore w:val="0"/>
              <w:widowControl/>
              <w:kinsoku/>
              <w:wordWrap/>
              <w:overflowPunct/>
              <w:topLinePunct w:val="0"/>
              <w:bidi w:val="0"/>
              <w:ind w:left="0" w:leftChars="0" w:right="0"/>
              <w:jc w:val="center"/>
              <w:textAlignment w:val="center"/>
              <w:rPr>
                <w:rFonts w:ascii="宋体" w:hAnsi="宋体" w:cs="宋体"/>
                <w:color w:val="000000"/>
                <w:sz w:val="24"/>
              </w:rPr>
            </w:pPr>
            <w:r>
              <w:rPr>
                <w:rFonts w:hint="eastAsia" w:ascii="宋体" w:hAnsi="宋体" w:cs="宋体"/>
                <w:color w:val="000000"/>
                <w:kern w:val="0"/>
                <w:sz w:val="24"/>
              </w:rPr>
              <w:t>2</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14:paraId="552763F5">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商务标</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14:paraId="04386E7A">
            <w:pPr>
              <w:pageBreakBefore w:val="0"/>
              <w:widowControl/>
              <w:kinsoku/>
              <w:wordWrap/>
              <w:overflowPunct/>
              <w:topLinePunct w:val="0"/>
              <w:bidi w:val="0"/>
              <w:ind w:left="0" w:leftChars="0" w:right="0"/>
              <w:jc w:val="left"/>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w:t>
            </w:r>
          </w:p>
        </w:tc>
        <w:tc>
          <w:tcPr>
            <w:tcW w:w="5667" w:type="dxa"/>
            <w:gridSpan w:val="3"/>
            <w:tcBorders>
              <w:top w:val="single" w:color="000000" w:sz="4" w:space="0"/>
              <w:left w:val="single" w:color="000000" w:sz="4" w:space="0"/>
              <w:bottom w:val="single" w:color="000000" w:sz="4" w:space="0"/>
              <w:right w:val="single" w:color="000000" w:sz="4" w:space="0"/>
            </w:tcBorders>
            <w:noWrap w:val="0"/>
            <w:vAlign w:val="center"/>
          </w:tcPr>
          <w:p w14:paraId="54C460B5">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商务标得分=当前轮次最低价/供方投标价×100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752E4AD9">
            <w:pPr>
              <w:pageBreakBefore w:val="0"/>
              <w:widowControl/>
              <w:kinsoku/>
              <w:wordWrap/>
              <w:overflowPunct/>
              <w:topLinePunct w:val="0"/>
              <w:bidi w:val="0"/>
              <w:ind w:left="0" w:leftChars="0" w:right="0"/>
              <w:jc w:val="left"/>
              <w:textAlignment w:val="center"/>
              <w:rPr>
                <w:rFonts w:hint="eastAsia" w:ascii="宋体" w:hAnsi="宋体" w:cs="宋体"/>
                <w:i w:val="0"/>
                <w:iCs w:val="0"/>
                <w:color w:val="000000"/>
                <w:kern w:val="0"/>
                <w:sz w:val="21"/>
                <w:szCs w:val="21"/>
                <w:u w:val="none"/>
                <w:lang w:val="en-US" w:eastAsia="zh-CN" w:bidi="ar"/>
              </w:rPr>
            </w:pPr>
          </w:p>
        </w:tc>
      </w:tr>
      <w:tr w14:paraId="0BC3C34D">
        <w:tblPrEx>
          <w:tblCellMar>
            <w:top w:w="0" w:type="dxa"/>
            <w:left w:w="108" w:type="dxa"/>
            <w:bottom w:w="0" w:type="dxa"/>
            <w:right w:w="108" w:type="dxa"/>
          </w:tblCellMar>
        </w:tblPrEx>
        <w:trPr>
          <w:trHeight w:val="563" w:hRule="atLeast"/>
        </w:trPr>
        <w:tc>
          <w:tcPr>
            <w:tcW w:w="8457" w:type="dxa"/>
            <w:gridSpan w:val="7"/>
            <w:tcBorders>
              <w:top w:val="single" w:color="000000" w:sz="4" w:space="0"/>
              <w:left w:val="single" w:color="000000" w:sz="4" w:space="0"/>
              <w:bottom w:val="single" w:color="000000" w:sz="4" w:space="0"/>
              <w:right w:val="single" w:color="000000" w:sz="4" w:space="0"/>
            </w:tcBorders>
            <w:noWrap/>
            <w:vAlign w:val="center"/>
          </w:tcPr>
          <w:p w14:paraId="31C5FAB7">
            <w:pPr>
              <w:pageBreakBefore w:val="0"/>
              <w:widowControl/>
              <w:kinsoku/>
              <w:wordWrap/>
              <w:overflowPunct/>
              <w:topLinePunct w:val="0"/>
              <w:bidi w:val="0"/>
              <w:ind w:left="0" w:leftChars="0" w:right="0"/>
              <w:jc w:val="center"/>
              <w:textAlignment w:val="center"/>
              <w:rPr>
                <w:rFonts w:hint="eastAsia" w:ascii="宋体" w:hAnsi="宋体" w:cs="宋体"/>
                <w:i w:val="0"/>
                <w:iCs w:val="0"/>
                <w:color w:val="000000"/>
                <w:kern w:val="0"/>
                <w:sz w:val="21"/>
                <w:szCs w:val="21"/>
                <w:u w:val="none"/>
                <w:lang w:val="en-US" w:eastAsia="zh-CN" w:bidi="ar"/>
              </w:rPr>
            </w:pPr>
            <w:r>
              <w:rPr>
                <w:rFonts w:hint="eastAsia" w:hAnsi="宋体" w:eastAsia="宋体" w:cs="宋体"/>
                <w:b/>
                <w:bCs/>
                <w:color w:val="000000"/>
                <w:szCs w:val="24"/>
              </w:rPr>
              <w:t>最终得分 = 技术标评分*40% + 商务标评分*60%</w:t>
            </w:r>
          </w:p>
        </w:tc>
      </w:tr>
    </w:tbl>
    <w:p w14:paraId="08341EBE">
      <w:pPr>
        <w:pStyle w:val="9"/>
        <w:spacing w:line="360" w:lineRule="auto"/>
        <w:rPr>
          <w:rFonts w:ascii="黑体" w:eastAsia="黑体"/>
          <w:b/>
          <w:bCs/>
          <w:sz w:val="28"/>
        </w:rPr>
      </w:pPr>
      <w:r>
        <w:rPr>
          <w:rFonts w:hint="eastAsia" w:ascii="黑体" w:eastAsia="黑体"/>
          <w:b/>
          <w:bCs/>
          <w:sz w:val="28"/>
        </w:rPr>
        <w:t>八、合同签订</w:t>
      </w:r>
    </w:p>
    <w:p w14:paraId="718AC13D">
      <w:pPr>
        <w:pStyle w:val="9"/>
        <w:spacing w:line="360" w:lineRule="auto"/>
        <w:ind w:firstLine="420" w:firstLineChars="200"/>
        <w:rPr>
          <w:b/>
          <w:bCs/>
        </w:rPr>
      </w:pPr>
      <w:r>
        <w:rPr>
          <w:rFonts w:hint="eastAsia"/>
        </w:rPr>
        <w:t>1.根据评标工作小组的评标结果并按相关法律法规的规定及公司相关制度要求，确定中标人。中标人承诺无条件服从招标人针对该项目的后续所有安排。</w:t>
      </w:r>
      <w:r>
        <w:rPr>
          <w:rFonts w:hint="eastAsia"/>
          <w:b/>
          <w:bCs/>
        </w:rPr>
        <w:t>招标人不承诺将合同授予报价最低的投标人，也不对未中标人做任何解释。</w:t>
      </w:r>
    </w:p>
    <w:p w14:paraId="62B07128">
      <w:pPr>
        <w:pStyle w:val="9"/>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528D59DB">
      <w:pPr>
        <w:pStyle w:val="9"/>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16D39F04">
      <w:pPr>
        <w:pStyle w:val="9"/>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28413B30">
      <w:pPr>
        <w:pStyle w:val="9"/>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03F8C17">
      <w:pPr>
        <w:pStyle w:val="9"/>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15574280">
      <w:pPr>
        <w:pStyle w:val="9"/>
        <w:spacing w:line="360" w:lineRule="auto"/>
        <w:ind w:firstLine="420" w:firstLineChars="200"/>
        <w:rPr>
          <w:rFonts w:hAnsi="宋体"/>
          <w:szCs w:val="21"/>
        </w:rPr>
      </w:pPr>
      <w:r>
        <w:rPr>
          <w:rFonts w:hint="eastAsia"/>
        </w:rPr>
        <w:t>7.中标人须认可招标人由于招标人上级集团公司政策变化引起的随时终止项目的要求。</w:t>
      </w:r>
    </w:p>
    <w:p w14:paraId="70B9CC05">
      <w:pPr>
        <w:pStyle w:val="9"/>
        <w:spacing w:line="360" w:lineRule="auto"/>
        <w:rPr>
          <w:rFonts w:ascii="黑体" w:eastAsia="黑体"/>
          <w:b/>
          <w:bCs/>
          <w:sz w:val="28"/>
        </w:rPr>
      </w:pPr>
      <w:r>
        <w:rPr>
          <w:rFonts w:hint="eastAsia" w:ascii="黑体" w:eastAsia="黑体"/>
          <w:b/>
          <w:bCs/>
          <w:sz w:val="28"/>
        </w:rPr>
        <w:t>九、废标及终止招标</w:t>
      </w:r>
    </w:p>
    <w:p w14:paraId="0D7C52D9">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0E90352">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7A47A5CD">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3787A9E0">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24C77EA9">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0648BD41">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4C7615EE">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645F11A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5DE74B62">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38A6C826">
      <w:pPr>
        <w:tabs>
          <w:tab w:val="left" w:pos="560"/>
        </w:tabs>
        <w:spacing w:line="360" w:lineRule="auto"/>
        <w:ind w:right="2" w:firstLine="420" w:firstLineChars="200"/>
        <w:jc w:val="left"/>
        <w:rPr>
          <w:rFonts w:hint="eastAsia" w:ascii="宋体" w:hAnsi="宋体"/>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p>
    <w:p w14:paraId="4E2ECAB5">
      <w:pPr>
        <w:spacing w:line="360" w:lineRule="auto"/>
        <w:ind w:right="2" w:firstLine="420" w:firstLineChars="200"/>
        <w:jc w:val="left"/>
        <w:rPr>
          <w:rFonts w:hint="default" w:eastAsia="宋体"/>
          <w:lang w:val="en-US"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p>
    <w:p w14:paraId="49155AAA">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30714C5C">
      <w:pPr>
        <w:spacing w:line="520" w:lineRule="exact"/>
        <w:ind w:right="2" w:firstLine="420" w:firstLineChars="200"/>
        <w:rPr>
          <w:rFonts w:ascii="宋体" w:hAnsi="Courier New"/>
        </w:rPr>
      </w:pPr>
      <w:r>
        <w:rPr>
          <w:rFonts w:hint="eastAsia" w:ascii="宋体" w:hAnsi="Courier New"/>
        </w:rPr>
        <w:t>⑴出现影响采购公正的违法、违规行为的。</w:t>
      </w:r>
    </w:p>
    <w:p w14:paraId="6473A535">
      <w:pPr>
        <w:spacing w:line="520" w:lineRule="exact"/>
        <w:ind w:right="2" w:firstLine="420" w:firstLineChars="200"/>
        <w:rPr>
          <w:rFonts w:ascii="宋体" w:hAnsi="Courier New"/>
        </w:rPr>
      </w:pPr>
      <w:r>
        <w:rPr>
          <w:rFonts w:hint="eastAsia" w:ascii="宋体" w:hAnsi="Courier New"/>
        </w:rPr>
        <w:t>⑵因重大变故，采购任务取消的。</w:t>
      </w:r>
    </w:p>
    <w:p w14:paraId="69BBDAE2">
      <w:pPr>
        <w:spacing w:line="520" w:lineRule="exact"/>
        <w:ind w:right="2" w:firstLine="420" w:firstLineChars="200"/>
        <w:rPr>
          <w:rFonts w:ascii="宋体" w:hAnsi="Courier New"/>
        </w:rPr>
      </w:pPr>
      <w:r>
        <w:rPr>
          <w:rFonts w:hint="eastAsia" w:ascii="宋体" w:hAnsi="宋体"/>
        </w:rPr>
        <w:t>⑶招标人认为其他应终止招标的情形。</w:t>
      </w:r>
    </w:p>
    <w:p w14:paraId="7DD0BE67">
      <w:pPr>
        <w:pStyle w:val="9"/>
        <w:spacing w:line="360" w:lineRule="auto"/>
        <w:rPr>
          <w:rFonts w:ascii="黑体" w:eastAsia="黑体"/>
          <w:b/>
          <w:bCs/>
          <w:sz w:val="28"/>
        </w:rPr>
      </w:pPr>
      <w:r>
        <w:rPr>
          <w:rFonts w:hint="eastAsia" w:ascii="黑体" w:eastAsia="黑体"/>
          <w:b/>
          <w:bCs/>
          <w:sz w:val="28"/>
        </w:rPr>
        <w:t>十、中标人瑕疵滞后发现的处理原则</w:t>
      </w:r>
    </w:p>
    <w:p w14:paraId="5C7C9579">
      <w:pPr>
        <w:spacing w:line="360" w:lineRule="auto"/>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14:paraId="2E5FFC17">
      <w:pPr>
        <w:pStyle w:val="9"/>
        <w:spacing w:line="360" w:lineRule="auto"/>
        <w:rPr>
          <w:rFonts w:ascii="黑体" w:eastAsia="黑体"/>
          <w:b/>
          <w:bCs/>
          <w:sz w:val="28"/>
        </w:rPr>
      </w:pPr>
      <w:r>
        <w:rPr>
          <w:rFonts w:hint="eastAsia" w:ascii="黑体" w:eastAsia="黑体"/>
          <w:b/>
          <w:bCs/>
          <w:sz w:val="28"/>
        </w:rPr>
        <w:t>十一、技术要求</w:t>
      </w:r>
    </w:p>
    <w:p w14:paraId="4626536F">
      <w:pPr>
        <w:pStyle w:val="9"/>
        <w:spacing w:line="360" w:lineRule="auto"/>
        <w:ind w:left="420" w:hanging="420" w:hangingChars="200"/>
      </w:pPr>
      <w:r>
        <w:rPr>
          <w:rFonts w:hint="eastAsia"/>
        </w:rPr>
        <w:t xml:space="preserve">    见本招标文件“第三章 技术</w:t>
      </w:r>
      <w:r>
        <w:rPr>
          <w:rFonts w:hint="eastAsia"/>
          <w:lang w:val="en-US" w:eastAsia="zh-CN"/>
        </w:rPr>
        <w:t>方案</w:t>
      </w:r>
      <w:r>
        <w:rPr>
          <w:rFonts w:hint="eastAsia"/>
        </w:rPr>
        <w:t>”，附后。</w:t>
      </w:r>
    </w:p>
    <w:p w14:paraId="190CC563">
      <w:pPr>
        <w:pStyle w:val="9"/>
        <w:spacing w:line="360" w:lineRule="auto"/>
        <w:rPr>
          <w:rFonts w:ascii="黑体" w:eastAsia="黑体"/>
          <w:b/>
          <w:bCs/>
          <w:sz w:val="28"/>
        </w:rPr>
      </w:pPr>
      <w:r>
        <w:rPr>
          <w:rFonts w:ascii="黑体" w:eastAsia="黑体"/>
          <w:b/>
          <w:bCs/>
          <w:sz w:val="28"/>
        </w:rPr>
        <w:t>十二</w:t>
      </w:r>
      <w:r>
        <w:rPr>
          <w:rFonts w:hint="eastAsia" w:ascii="黑体" w:eastAsia="黑体"/>
          <w:b/>
          <w:bCs/>
          <w:sz w:val="28"/>
        </w:rPr>
        <w:t>、</w:t>
      </w:r>
      <w:r>
        <w:rPr>
          <w:rFonts w:ascii="黑体" w:eastAsia="黑体"/>
          <w:b/>
          <w:bCs/>
          <w:sz w:val="28"/>
        </w:rPr>
        <w:t>解释权</w:t>
      </w:r>
    </w:p>
    <w:p w14:paraId="3326087F">
      <w:pPr>
        <w:pStyle w:val="9"/>
        <w:numPr>
          <w:ilvl w:val="0"/>
          <w:numId w:val="4"/>
        </w:numPr>
        <w:spacing w:line="360" w:lineRule="auto"/>
        <w:ind w:left="0" w:firstLine="426"/>
        <w:rPr>
          <w:rFonts w:hAnsi="Times New Roman"/>
        </w:rPr>
      </w:pPr>
      <w:r>
        <w:rPr>
          <w:rFonts w:hint="eastAsia" w:hAnsi="Times New Roman"/>
        </w:rPr>
        <w:t>本招标文件的最终解释权归招标人，当对一个问题有多种解释时以招标人的书面解释为准。</w:t>
      </w:r>
    </w:p>
    <w:p w14:paraId="38B217BB">
      <w:pPr>
        <w:pStyle w:val="9"/>
        <w:numPr>
          <w:ilvl w:val="0"/>
          <w:numId w:val="4"/>
        </w:numPr>
        <w:spacing w:line="360" w:lineRule="auto"/>
        <w:ind w:left="0" w:firstLine="426"/>
        <w:rPr>
          <w:rFonts w:hAnsi="Times New Roman"/>
        </w:rPr>
      </w:pPr>
      <w:r>
        <w:rPr>
          <w:rFonts w:hint="eastAsia" w:hAnsi="Times New Roman"/>
        </w:rPr>
        <w:t>招标文件未做须知明示，而又有相关法律、法规规定的，招标人对此所做解释以相关的法律、法规规定为依据。</w:t>
      </w:r>
    </w:p>
    <w:p w14:paraId="5FC54B0E">
      <w:pPr>
        <w:pStyle w:val="9"/>
        <w:spacing w:line="360" w:lineRule="auto"/>
        <w:rPr>
          <w:rFonts w:hint="eastAsia" w:ascii="黑体" w:eastAsia="黑体"/>
          <w:b/>
          <w:bCs/>
          <w:sz w:val="28"/>
          <w:lang w:val="en-US" w:eastAsia="zh-CN"/>
        </w:rPr>
      </w:pPr>
    </w:p>
    <w:p w14:paraId="7C779E5D">
      <w:pPr>
        <w:pStyle w:val="9"/>
        <w:spacing w:line="360" w:lineRule="auto"/>
        <w:rPr>
          <w:rFonts w:hint="eastAsia" w:ascii="黑体" w:eastAsia="黑体"/>
          <w:b/>
          <w:bCs/>
          <w:sz w:val="28"/>
          <w:lang w:val="en-US" w:eastAsia="zh-CN"/>
        </w:rPr>
      </w:pPr>
    </w:p>
    <w:p w14:paraId="522EAFFF">
      <w:pPr>
        <w:pStyle w:val="9"/>
        <w:spacing w:line="360" w:lineRule="auto"/>
        <w:rPr>
          <w:rFonts w:hint="eastAsia" w:ascii="黑体" w:eastAsia="黑体"/>
          <w:b/>
          <w:bCs/>
          <w:sz w:val="28"/>
          <w:lang w:val="en-US" w:eastAsia="zh-CN"/>
        </w:rPr>
      </w:pPr>
    </w:p>
    <w:p w14:paraId="79374C70">
      <w:pPr>
        <w:pStyle w:val="9"/>
        <w:spacing w:line="360" w:lineRule="auto"/>
        <w:rPr>
          <w:rFonts w:hint="eastAsia" w:ascii="黑体" w:eastAsia="黑体"/>
          <w:b/>
          <w:bCs/>
          <w:sz w:val="28"/>
          <w:lang w:val="en-US" w:eastAsia="zh-CN"/>
        </w:rPr>
      </w:pPr>
    </w:p>
    <w:p w14:paraId="50337505">
      <w:pPr>
        <w:pStyle w:val="9"/>
        <w:spacing w:line="360" w:lineRule="auto"/>
        <w:rPr>
          <w:rFonts w:hint="eastAsia" w:ascii="黑体" w:eastAsia="黑体"/>
          <w:b/>
          <w:bCs/>
          <w:sz w:val="28"/>
          <w:lang w:val="en-US" w:eastAsia="zh-CN"/>
        </w:rPr>
      </w:pPr>
    </w:p>
    <w:p w14:paraId="07B2649A">
      <w:pPr>
        <w:pStyle w:val="9"/>
        <w:spacing w:line="360" w:lineRule="auto"/>
        <w:rPr>
          <w:rFonts w:hint="eastAsia" w:ascii="黑体" w:eastAsia="黑体"/>
          <w:b/>
          <w:bCs/>
          <w:sz w:val="28"/>
          <w:lang w:val="en-US" w:eastAsia="zh-CN"/>
        </w:rPr>
      </w:pPr>
    </w:p>
    <w:p w14:paraId="67DC37A8">
      <w:pPr>
        <w:pStyle w:val="9"/>
        <w:spacing w:line="360" w:lineRule="auto"/>
        <w:rPr>
          <w:rFonts w:hint="eastAsia" w:ascii="黑体" w:eastAsia="黑体"/>
          <w:b/>
          <w:bCs/>
          <w:sz w:val="28"/>
          <w:lang w:val="en-US" w:eastAsia="zh-CN"/>
        </w:rPr>
      </w:pPr>
    </w:p>
    <w:p w14:paraId="44186026">
      <w:pPr>
        <w:pStyle w:val="9"/>
        <w:spacing w:line="360" w:lineRule="auto"/>
        <w:rPr>
          <w:rFonts w:hint="eastAsia" w:ascii="黑体" w:eastAsia="黑体"/>
          <w:b/>
          <w:bCs/>
          <w:sz w:val="28"/>
          <w:lang w:val="en-US" w:eastAsia="zh-CN"/>
        </w:rPr>
      </w:pPr>
    </w:p>
    <w:p w14:paraId="38996566">
      <w:pPr>
        <w:pStyle w:val="9"/>
        <w:spacing w:line="360" w:lineRule="auto"/>
        <w:rPr>
          <w:rFonts w:hint="eastAsia" w:ascii="黑体" w:eastAsia="黑体"/>
          <w:b/>
          <w:bCs/>
          <w:sz w:val="28"/>
          <w:lang w:val="en-US" w:eastAsia="zh-CN"/>
        </w:rPr>
      </w:pPr>
    </w:p>
    <w:p w14:paraId="125A13F9">
      <w:pPr>
        <w:pStyle w:val="9"/>
        <w:spacing w:line="360" w:lineRule="auto"/>
        <w:rPr>
          <w:rFonts w:hint="eastAsia" w:ascii="黑体" w:eastAsia="黑体"/>
          <w:b/>
          <w:bCs/>
          <w:sz w:val="28"/>
          <w:lang w:val="en-US" w:eastAsia="zh-CN"/>
        </w:rPr>
      </w:pPr>
    </w:p>
    <w:p w14:paraId="38A1E04E">
      <w:pPr>
        <w:pStyle w:val="9"/>
        <w:spacing w:line="360" w:lineRule="auto"/>
        <w:rPr>
          <w:rFonts w:hint="eastAsia" w:ascii="黑体" w:eastAsia="黑体"/>
          <w:b/>
          <w:bCs/>
          <w:sz w:val="28"/>
          <w:lang w:val="en-US" w:eastAsia="zh-CN"/>
        </w:rPr>
      </w:pPr>
    </w:p>
    <w:p w14:paraId="08FC5647">
      <w:pPr>
        <w:pStyle w:val="9"/>
        <w:spacing w:line="360" w:lineRule="auto"/>
        <w:rPr>
          <w:rFonts w:hint="eastAsia" w:ascii="黑体" w:eastAsia="黑体"/>
          <w:b/>
          <w:bCs/>
          <w:sz w:val="28"/>
          <w:lang w:val="en-US" w:eastAsia="zh-CN"/>
        </w:rPr>
      </w:pPr>
    </w:p>
    <w:p w14:paraId="2CAF0E07">
      <w:pPr>
        <w:pStyle w:val="9"/>
        <w:spacing w:line="360" w:lineRule="auto"/>
        <w:rPr>
          <w:rFonts w:hint="eastAsia" w:ascii="黑体" w:eastAsia="黑体"/>
          <w:b/>
          <w:bCs/>
          <w:sz w:val="28"/>
          <w:lang w:val="en-US" w:eastAsia="zh-CN"/>
        </w:rPr>
      </w:pPr>
    </w:p>
    <w:p w14:paraId="319F614D">
      <w:pPr>
        <w:pStyle w:val="9"/>
        <w:spacing w:line="360" w:lineRule="auto"/>
        <w:rPr>
          <w:rFonts w:hint="eastAsia" w:ascii="黑体" w:eastAsia="黑体"/>
          <w:b/>
          <w:bCs/>
          <w:sz w:val="28"/>
          <w:lang w:val="en-US" w:eastAsia="zh-CN"/>
        </w:rPr>
      </w:pPr>
      <w:r>
        <w:rPr>
          <w:rFonts w:hint="eastAsia" w:ascii="黑体" w:eastAsia="黑体"/>
          <w:b/>
          <w:bCs/>
          <w:sz w:val="28"/>
          <w:lang w:val="en-US" w:eastAsia="zh-CN"/>
        </w:rPr>
        <w:t>附件1：非生产供应商注册操作手册</w:t>
      </w:r>
    </w:p>
    <w:p w14:paraId="6CE7C8E9">
      <w:pPr>
        <w:snapToGrid/>
        <w:spacing w:before="0" w:after="0" w:line="240" w:lineRule="auto"/>
        <w:ind w:left="0" w:right="0"/>
        <w:jc w:val="both"/>
      </w:pPr>
      <w:r>
        <w:rPr>
          <w:rFonts w:ascii="宋体" w:hAnsi="宋体" w:eastAsia="宋体" w:cs="宋体"/>
          <w:i w:val="0"/>
          <w:strike w:val="0"/>
          <w:color w:val="000000"/>
          <w:sz w:val="21"/>
          <w:u w:val="none"/>
        </w:rPr>
        <w:t>浏览器中输入地址</w:t>
      </w:r>
      <w:r>
        <w:rPr>
          <w:rFonts w:ascii="Calibri" w:hAnsi="Calibri" w:eastAsia="Calibri" w:cs="Calibri"/>
          <w:i w:val="0"/>
          <w:strike w:val="0"/>
          <w:color w:val="000000"/>
          <w:sz w:val="21"/>
          <w:u w:val="none"/>
        </w:rPr>
        <w:t>;</w:t>
      </w:r>
    </w:p>
    <w:p w14:paraId="6B18B3D4">
      <w:pPr>
        <w:snapToGrid/>
        <w:spacing w:before="0" w:after="0" w:line="240" w:lineRule="auto"/>
        <w:ind w:left="0" w:right="0"/>
        <w:jc w:val="both"/>
      </w:pPr>
      <w:r>
        <w:rPr>
          <w:rStyle w:val="26"/>
          <w:color w:val="auto"/>
        </w:rPr>
        <w:fldChar w:fldCharType="begin"/>
      </w:r>
      <w:r>
        <w:rPr>
          <w:rStyle w:val="26"/>
          <w:color w:val="auto"/>
        </w:rPr>
        <w:instrText xml:space="preserve">HYPERLINK http://ecaitong.sinotruk.com:8012/#/login normalLink \tdkey d38o9f \tdfe -10 \tdfu http://ecaitong.sinotruk.com:8012/#/login \tdlt inline </w:instrText>
      </w:r>
      <w:r>
        <w:rPr>
          <w:rStyle w:val="26"/>
          <w:color w:val="auto"/>
        </w:rPr>
        <w:fldChar w:fldCharType="separate"/>
      </w:r>
      <w:r>
        <w:rPr>
          <w:rStyle w:val="26"/>
          <w:color w:val="auto"/>
        </w:rPr>
        <w:t>http://ecaitong.sinotruk.com:8012/#/login</w:t>
      </w:r>
      <w:r>
        <w:rPr>
          <w:rStyle w:val="26"/>
          <w:color w:val="auto"/>
        </w:rPr>
        <w:fldChar w:fldCharType="end"/>
      </w:r>
    </w:p>
    <w:p w14:paraId="5C5DF1CC">
      <w:pPr>
        <w:snapToGrid/>
        <w:spacing w:before="0" w:after="0" w:line="240" w:lineRule="auto"/>
        <w:ind w:left="0" w:right="0"/>
        <w:jc w:val="both"/>
      </w:pPr>
      <w:r>
        <w:rPr>
          <w:rFonts w:ascii="Calibri" w:hAnsi="Calibri" w:eastAsia="Calibri" w:cs="Calibri"/>
          <w:i w:val="0"/>
          <w:strike w:val="0"/>
          <w:color w:val="000000"/>
          <w:sz w:val="21"/>
          <w:u w:val="none"/>
        </w:rPr>
        <w:t>1.</w:t>
      </w:r>
      <w:r>
        <w:rPr>
          <w:rFonts w:ascii="宋体" w:hAnsi="宋体" w:eastAsia="宋体" w:cs="宋体"/>
          <w:i w:val="0"/>
          <w:strike w:val="0"/>
          <w:color w:val="000000"/>
          <w:sz w:val="21"/>
          <w:u w:val="none"/>
        </w:rPr>
        <w:t>点击立即注册</w:t>
      </w:r>
    </w:p>
    <w:p w14:paraId="74F80548">
      <w:pPr>
        <w:snapToGrid w:val="0"/>
        <w:spacing w:line="312" w:lineRule="auto"/>
      </w:pPr>
      <w:r>
        <w:drawing>
          <wp:inline distT="0" distB="0" distL="0" distR="0">
            <wp:extent cx="5760085" cy="2933065"/>
            <wp:effectExtent l="0" t="0" r="12065" b="635"/>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7F00A096">
      <w:pPr>
        <w:snapToGrid/>
        <w:spacing w:before="0" w:after="0" w:line="240" w:lineRule="auto"/>
        <w:ind w:left="0" w:right="0" w:firstLine="0"/>
        <w:jc w:val="both"/>
      </w:pPr>
      <w:r>
        <w:rPr>
          <w:rFonts w:ascii="Calibri" w:hAnsi="Calibri" w:eastAsia="Calibri" w:cs="Calibri"/>
          <w:i w:val="0"/>
          <w:strike w:val="0"/>
          <w:color w:val="000000"/>
          <w:sz w:val="21"/>
          <w:u w:val="none"/>
        </w:rPr>
        <w:t xml:space="preserve">2.     </w:t>
      </w:r>
      <w:r>
        <w:rPr>
          <w:rFonts w:ascii="宋体" w:hAnsi="宋体" w:eastAsia="宋体" w:cs="宋体"/>
          <w:i w:val="0"/>
          <w:strike w:val="0"/>
          <w:color w:val="000000"/>
          <w:sz w:val="21"/>
          <w:u w:val="none"/>
        </w:rPr>
        <w:t>填写手机号码（没有注册过的）</w:t>
      </w:r>
    </w:p>
    <w:p w14:paraId="7BB47A08">
      <w:pPr>
        <w:snapToGrid w:val="0"/>
        <w:spacing w:line="312" w:lineRule="auto"/>
      </w:pPr>
      <w:r>
        <w:drawing>
          <wp:inline distT="0" distB="0" distL="0" distR="0">
            <wp:extent cx="5760085" cy="2766695"/>
            <wp:effectExtent l="0" t="0" r="12065" b="146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1DA0A259">
      <w:pPr>
        <w:snapToGrid/>
        <w:spacing w:before="0" w:after="0" w:line="240" w:lineRule="auto"/>
        <w:ind w:left="0" w:right="0" w:firstLine="0"/>
        <w:jc w:val="both"/>
      </w:pPr>
      <w:r>
        <w:rPr>
          <w:rFonts w:ascii="Calibri" w:hAnsi="Calibri" w:eastAsia="Calibri" w:cs="Calibri"/>
          <w:i w:val="0"/>
          <w:strike w:val="0"/>
          <w:color w:val="000000"/>
          <w:sz w:val="21"/>
          <w:u w:val="none"/>
        </w:rPr>
        <w:t xml:space="preserve">3.     </w:t>
      </w:r>
      <w:r>
        <w:rPr>
          <w:rFonts w:ascii="宋体" w:hAnsi="宋体" w:eastAsia="宋体" w:cs="宋体"/>
          <w:i w:val="0"/>
          <w:strike w:val="0"/>
          <w:color w:val="000000"/>
          <w:sz w:val="21"/>
          <w:u w:val="none"/>
        </w:rPr>
        <w:t>注册成功登录这个手机号码的账号进入系统，点击供应商注册</w:t>
      </w:r>
    </w:p>
    <w:p w14:paraId="1EE3ABDA">
      <w:pPr>
        <w:snapToGrid w:val="0"/>
        <w:spacing w:line="312" w:lineRule="auto"/>
      </w:pPr>
      <w:r>
        <w:drawing>
          <wp:inline distT="0" distB="0" distL="0" distR="0">
            <wp:extent cx="5760085" cy="2869565"/>
            <wp:effectExtent l="0" t="0" r="12065" b="698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0C6E62A3">
      <w:pPr>
        <w:snapToGrid/>
        <w:spacing w:before="0" w:after="0" w:line="240" w:lineRule="auto"/>
        <w:ind w:left="0" w:right="0" w:firstLine="0"/>
        <w:jc w:val="both"/>
      </w:pPr>
      <w:r>
        <w:rPr>
          <w:rFonts w:ascii="Calibri" w:hAnsi="Calibri" w:eastAsia="Calibri" w:cs="Calibri"/>
          <w:i w:val="0"/>
          <w:strike w:val="0"/>
          <w:color w:val="000000"/>
          <w:sz w:val="21"/>
          <w:u w:val="none"/>
        </w:rPr>
        <w:t xml:space="preserve">4.     </w:t>
      </w:r>
      <w:r>
        <w:rPr>
          <w:rFonts w:ascii="宋体" w:hAnsi="宋体" w:eastAsia="宋体" w:cs="宋体"/>
          <w:i w:val="0"/>
          <w:strike w:val="0"/>
          <w:color w:val="000000"/>
          <w:sz w:val="21"/>
          <w:u w:val="none"/>
        </w:rPr>
        <w:t>点击新增</w:t>
      </w:r>
    </w:p>
    <w:p w14:paraId="110509C4">
      <w:pPr>
        <w:snapToGrid w:val="0"/>
        <w:spacing w:line="312" w:lineRule="auto"/>
      </w:pPr>
      <w:r>
        <w:drawing>
          <wp:inline distT="0" distB="0" distL="0" distR="0">
            <wp:extent cx="5760085" cy="2853055"/>
            <wp:effectExtent l="0" t="0" r="12065" b="444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64324866">
      <w:pPr>
        <w:snapToGrid/>
        <w:spacing w:before="0" w:after="0" w:line="240" w:lineRule="auto"/>
        <w:ind w:left="0" w:right="0" w:firstLine="0"/>
        <w:jc w:val="both"/>
      </w:pPr>
      <w:r>
        <w:t>5</w:t>
      </w:r>
      <w:r>
        <w:rPr>
          <w:rFonts w:ascii="Calibri" w:hAnsi="Calibri" w:eastAsia="Calibri" w:cs="Calibri"/>
          <w:i w:val="0"/>
          <w:strike w:val="0"/>
          <w:color w:val="000000"/>
          <w:sz w:val="21"/>
          <w:u w:val="none"/>
        </w:rPr>
        <w:t xml:space="preserve"> </w:t>
      </w:r>
      <w:r>
        <w:rPr>
          <w:rFonts w:ascii="宋体" w:hAnsi="宋体" w:eastAsia="宋体" w:cs="宋体"/>
          <w:i w:val="0"/>
          <w:strike w:val="0"/>
          <w:color w:val="000000"/>
          <w:sz w:val="21"/>
          <w:u w:val="none"/>
        </w:rPr>
        <w:t>按要求填写所有信息，注意非生产类要填写合作单位，最后提交审批</w:t>
      </w:r>
    </w:p>
    <w:p w14:paraId="069C8408">
      <w:pPr>
        <w:snapToGrid/>
        <w:spacing w:before="0" w:after="0" w:line="240" w:lineRule="auto"/>
        <w:ind w:left="0" w:right="0" w:firstLine="0"/>
        <w:jc w:val="both"/>
        <w:rPr>
          <w:rFonts w:ascii="宋体" w:hAnsi="宋体" w:eastAsia="宋体" w:cs="宋体"/>
          <w:i w:val="0"/>
          <w:strike w:val="0"/>
          <w:color w:val="000000"/>
          <w:sz w:val="21"/>
          <w:u w:val="none"/>
        </w:rPr>
      </w:pPr>
    </w:p>
    <w:p w14:paraId="63EDB794">
      <w:pPr>
        <w:snapToGrid/>
        <w:spacing w:before="0" w:after="0" w:line="240" w:lineRule="auto"/>
        <w:ind w:left="0" w:right="0" w:firstLine="0"/>
        <w:jc w:val="both"/>
      </w:pPr>
      <w:r>
        <w:drawing>
          <wp:inline distT="0" distB="0" distL="0" distR="0">
            <wp:extent cx="5760085" cy="2809875"/>
            <wp:effectExtent l="0" t="0" r="1206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1"/>
                    <a:stretch>
                      <a:fillRect/>
                    </a:stretch>
                  </pic:blipFill>
                  <pic:spPr>
                    <a:xfrm>
                      <a:off x="0" y="0"/>
                      <a:ext cx="5760085" cy="2810122"/>
                    </a:xfrm>
                    <a:prstGeom prst="rect">
                      <a:avLst/>
                    </a:prstGeom>
                  </pic:spPr>
                </pic:pic>
              </a:graphicData>
            </a:graphic>
          </wp:inline>
        </w:drawing>
      </w:r>
    </w:p>
    <w:p w14:paraId="6A0DA898">
      <w:pPr>
        <w:pStyle w:val="9"/>
        <w:spacing w:line="360" w:lineRule="auto"/>
        <w:rPr>
          <w:rFonts w:hint="default" w:ascii="黑体" w:eastAsia="黑体"/>
          <w:b/>
          <w:bCs/>
          <w:sz w:val="28"/>
          <w:lang w:val="en-US" w:eastAsia="zh-CN"/>
        </w:rPr>
      </w:pPr>
      <w:r>
        <w:drawing>
          <wp:inline distT="0" distB="0" distL="0" distR="0">
            <wp:extent cx="5760085" cy="2820035"/>
            <wp:effectExtent l="0" t="0" r="12065" b="1841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820042"/>
                    </a:xfrm>
                    <a:prstGeom prst="rect">
                      <a:avLst/>
                    </a:prstGeom>
                  </pic:spPr>
                </pic:pic>
              </a:graphicData>
            </a:graphic>
          </wp:inline>
        </w:drawing>
      </w:r>
    </w:p>
    <w:p w14:paraId="71B0FF09">
      <w:pPr>
        <w:adjustRightInd w:val="0"/>
        <w:snapToGrid w:val="0"/>
        <w:spacing w:line="440" w:lineRule="exact"/>
        <w:jc w:val="left"/>
        <w:rPr>
          <w:rFonts w:hint="eastAsia" w:hAnsi="宋体"/>
          <w:b/>
          <w:bCs/>
          <w:sz w:val="28"/>
          <w:szCs w:val="28"/>
          <w:lang w:val="en-US" w:eastAsia="zh-CN"/>
        </w:rPr>
      </w:pPr>
      <w:r>
        <w:rPr>
          <w:rFonts w:hAnsi="宋体"/>
          <w:b/>
          <w:bCs/>
          <w:sz w:val="28"/>
          <w:szCs w:val="28"/>
        </w:rPr>
        <w:br w:type="page"/>
      </w:r>
      <w:r>
        <w:rPr>
          <w:rFonts w:hint="eastAsia" w:hAnsi="宋体"/>
          <w:b/>
          <w:bCs/>
          <w:sz w:val="28"/>
          <w:szCs w:val="28"/>
          <w:lang w:val="en-US" w:eastAsia="zh-CN"/>
        </w:rPr>
        <w:t>附件2：</w:t>
      </w:r>
    </w:p>
    <w:p w14:paraId="3531F0BF">
      <w:pPr>
        <w:adjustRightInd w:val="0"/>
        <w:snapToGrid w:val="0"/>
        <w:spacing w:line="440" w:lineRule="exact"/>
        <w:ind w:firstLine="420" w:firstLineChars="200"/>
        <w:jc w:val="left"/>
        <w:rPr>
          <w:rStyle w:val="64"/>
          <w:rFonts w:ascii="宋体"/>
        </w:rPr>
      </w:pPr>
      <w:r>
        <w:rPr>
          <w:rStyle w:val="64"/>
          <w:rFonts w:hint="eastAsia" w:ascii="宋体"/>
        </w:rPr>
        <w:t>请按以下表格内容如实填写，提供经会计师事务所审计且出具无保留意见的</w:t>
      </w:r>
      <w:r>
        <w:rPr>
          <w:rStyle w:val="64"/>
          <w:rFonts w:hint="eastAsia" w:ascii="宋体"/>
          <w:b/>
          <w:bCs/>
        </w:rPr>
        <w:t>近三年的财务审计报告</w:t>
      </w:r>
      <w:r>
        <w:rPr>
          <w:rStyle w:val="64"/>
          <w:rFonts w:hint="eastAsia" w:ascii="宋体"/>
        </w:rPr>
        <w:t>，并</w:t>
      </w:r>
      <w:r>
        <w:rPr>
          <w:rStyle w:val="64"/>
          <w:rFonts w:hint="eastAsia" w:ascii="宋体"/>
          <w:b/>
          <w:bCs/>
        </w:rPr>
        <w:t>加盖公章</w:t>
      </w:r>
      <w:r>
        <w:rPr>
          <w:rStyle w:val="64"/>
          <w:rFonts w:hint="eastAsia" w:ascii="宋体"/>
        </w:rPr>
        <w:t>（包括但不限于报告页、经审计的资产负债表、利润表、现金流量表及报表附注）。如投标人公司没有经审计的财务报告，可提供</w:t>
      </w:r>
      <w:r>
        <w:rPr>
          <w:rStyle w:val="64"/>
          <w:rFonts w:hint="eastAsia" w:ascii="宋体"/>
          <w:b/>
          <w:bCs/>
        </w:rPr>
        <w:t>加盖公章的近三年财务报表</w:t>
      </w:r>
      <w:r>
        <w:rPr>
          <w:rStyle w:val="64"/>
          <w:rFonts w:hint="eastAsia" w:ascii="宋体"/>
        </w:rPr>
        <w:t>，包括但不限于资产负债表、利润表、现金流量表。应提供</w:t>
      </w:r>
      <w:r>
        <w:rPr>
          <w:rStyle w:val="64"/>
          <w:rFonts w:hint="eastAsia" w:ascii="宋体"/>
          <w:b/>
          <w:bCs/>
        </w:rPr>
        <w:t>中文版本</w:t>
      </w:r>
      <w:r>
        <w:rPr>
          <w:rStyle w:val="64"/>
          <w:rFonts w:hint="eastAsia" w:ascii="宋体"/>
        </w:rPr>
        <w:t>的审计报告或财务报表。</w:t>
      </w:r>
      <w:r>
        <w:rPr>
          <w:rStyle w:val="64"/>
          <w:rFonts w:hint="eastAsia" w:ascii="宋体"/>
          <w:b/>
          <w:bCs/>
        </w:rPr>
        <w:t>要求汇总表与财务报告（表）数据必须一致。</w:t>
      </w:r>
    </w:p>
    <w:tbl>
      <w:tblPr>
        <w:tblStyle w:val="19"/>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DA3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500DB70F">
            <w:pPr>
              <w:adjustRightInd w:val="0"/>
              <w:snapToGrid w:val="0"/>
              <w:spacing w:line="440" w:lineRule="exact"/>
              <w:ind w:firstLine="562"/>
              <w:jc w:val="center"/>
              <w:rPr>
                <w:rStyle w:val="64"/>
                <w:rFonts w:ascii="宋体"/>
                <w:b/>
                <w:bCs/>
              </w:rPr>
            </w:pPr>
            <w:r>
              <w:rPr>
                <w:rStyle w:val="64"/>
                <w:rFonts w:hint="eastAsia" w:ascii="宋体"/>
                <w:b/>
                <w:bCs/>
                <w:sz w:val="28"/>
                <w:szCs w:val="36"/>
              </w:rPr>
              <w:t>投标单位资产情况汇总表</w:t>
            </w:r>
          </w:p>
        </w:tc>
      </w:tr>
      <w:tr w14:paraId="191A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AD8946C">
            <w:pPr>
              <w:spacing w:line="440" w:lineRule="exact"/>
              <w:jc w:val="center"/>
              <w:rPr>
                <w:rStyle w:val="64"/>
                <w:rFonts w:ascii="宋体"/>
              </w:rPr>
            </w:pPr>
            <w:r>
              <w:rPr>
                <w:rStyle w:val="64"/>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38C7F4DD">
            <w:pPr>
              <w:spacing w:line="440" w:lineRule="exact"/>
              <w:jc w:val="center"/>
              <w:rPr>
                <w:rStyle w:val="64"/>
                <w:rFonts w:ascii="宋体"/>
              </w:rPr>
            </w:pPr>
          </w:p>
        </w:tc>
      </w:tr>
      <w:tr w14:paraId="7790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095B6D8">
            <w:pPr>
              <w:spacing w:line="440" w:lineRule="exact"/>
              <w:jc w:val="center"/>
              <w:rPr>
                <w:rStyle w:val="64"/>
                <w:rFonts w:ascii="宋体"/>
              </w:rPr>
            </w:pPr>
            <w:r>
              <w:rPr>
                <w:rStyle w:val="64"/>
                <w:rFonts w:hint="eastAsia"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609E127A">
            <w:pPr>
              <w:spacing w:line="440" w:lineRule="exact"/>
              <w:jc w:val="center"/>
              <w:rPr>
                <w:rStyle w:val="64"/>
                <w:rFonts w:ascii="宋体"/>
              </w:rPr>
            </w:pPr>
          </w:p>
        </w:tc>
      </w:tr>
      <w:tr w14:paraId="2F28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DCA45A4">
            <w:pPr>
              <w:spacing w:line="440" w:lineRule="exact"/>
              <w:jc w:val="center"/>
              <w:rPr>
                <w:rStyle w:val="64"/>
                <w:rFonts w:ascii="宋体"/>
              </w:rPr>
            </w:pPr>
            <w:r>
              <w:rPr>
                <w:rStyle w:val="64"/>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5FF254FF">
            <w:pPr>
              <w:spacing w:line="440" w:lineRule="exact"/>
              <w:jc w:val="center"/>
              <w:rPr>
                <w:rStyle w:val="64"/>
                <w:rFonts w:ascii="宋体"/>
              </w:rPr>
            </w:pPr>
            <w:r>
              <w:rPr>
                <w:rStyle w:val="64"/>
                <w:rFonts w:hint="eastAsia" w:ascii="宋体"/>
              </w:rPr>
              <w:t>202</w:t>
            </w:r>
            <w:r>
              <w:rPr>
                <w:rStyle w:val="64"/>
                <w:rFonts w:hint="eastAsia" w:ascii="宋体"/>
                <w:lang w:val="en-US" w:eastAsia="zh-CN"/>
              </w:rPr>
              <w:t>3</w:t>
            </w:r>
            <w:r>
              <w:rPr>
                <w:rStyle w:val="64"/>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459A5679">
            <w:pPr>
              <w:spacing w:line="440" w:lineRule="exact"/>
              <w:jc w:val="center"/>
              <w:rPr>
                <w:rStyle w:val="64"/>
                <w:rFonts w:ascii="宋体"/>
              </w:rPr>
            </w:pPr>
            <w:r>
              <w:rPr>
                <w:rStyle w:val="64"/>
                <w:rFonts w:hint="eastAsia" w:ascii="宋体"/>
              </w:rPr>
              <w:t>202</w:t>
            </w:r>
            <w:r>
              <w:rPr>
                <w:rStyle w:val="64"/>
                <w:rFonts w:hint="eastAsia" w:ascii="宋体"/>
                <w:lang w:val="en-US" w:eastAsia="zh-CN"/>
              </w:rPr>
              <w:t>4</w:t>
            </w:r>
            <w:r>
              <w:rPr>
                <w:rStyle w:val="64"/>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0415ECD6">
            <w:pPr>
              <w:spacing w:line="440" w:lineRule="exact"/>
              <w:jc w:val="center"/>
              <w:rPr>
                <w:rStyle w:val="64"/>
                <w:rFonts w:ascii="宋体"/>
              </w:rPr>
            </w:pPr>
            <w:r>
              <w:rPr>
                <w:rStyle w:val="64"/>
                <w:rFonts w:hint="eastAsia" w:ascii="宋体"/>
              </w:rPr>
              <w:t>202</w:t>
            </w:r>
            <w:r>
              <w:rPr>
                <w:rStyle w:val="64"/>
                <w:rFonts w:hint="eastAsia" w:ascii="宋体"/>
                <w:lang w:val="en-US" w:eastAsia="zh-CN"/>
              </w:rPr>
              <w:t>5</w:t>
            </w:r>
            <w:r>
              <w:rPr>
                <w:rStyle w:val="64"/>
                <w:rFonts w:hint="eastAsia" w:ascii="宋体"/>
              </w:rPr>
              <w:t>年</w:t>
            </w:r>
          </w:p>
        </w:tc>
      </w:tr>
      <w:tr w14:paraId="6D9E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E923023">
            <w:pPr>
              <w:spacing w:line="440" w:lineRule="exact"/>
              <w:jc w:val="center"/>
              <w:rPr>
                <w:rStyle w:val="64"/>
                <w:rFonts w:ascii="宋体"/>
              </w:rPr>
            </w:pPr>
            <w:r>
              <w:rPr>
                <w:rStyle w:val="64"/>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2E1F7F46">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683035A">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1BE8296">
            <w:pPr>
              <w:spacing w:line="440" w:lineRule="exact"/>
              <w:jc w:val="center"/>
              <w:rPr>
                <w:rStyle w:val="64"/>
                <w:rFonts w:ascii="宋体"/>
              </w:rPr>
            </w:pPr>
          </w:p>
        </w:tc>
      </w:tr>
      <w:tr w14:paraId="2179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4998BDF">
            <w:pPr>
              <w:spacing w:line="440" w:lineRule="exact"/>
              <w:jc w:val="center"/>
              <w:rPr>
                <w:rStyle w:val="64"/>
                <w:rFonts w:ascii="宋体"/>
              </w:rPr>
            </w:pPr>
            <w:r>
              <w:rPr>
                <w:rStyle w:val="64"/>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70448541">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FBB5F92">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6CDD4D3">
            <w:pPr>
              <w:spacing w:line="440" w:lineRule="exact"/>
              <w:jc w:val="center"/>
              <w:rPr>
                <w:rStyle w:val="64"/>
                <w:rFonts w:ascii="宋体"/>
              </w:rPr>
            </w:pPr>
          </w:p>
        </w:tc>
      </w:tr>
      <w:tr w14:paraId="3EAE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79F9E63">
            <w:pPr>
              <w:spacing w:line="440" w:lineRule="exact"/>
              <w:jc w:val="center"/>
              <w:rPr>
                <w:rStyle w:val="64"/>
                <w:rFonts w:ascii="宋体"/>
              </w:rPr>
            </w:pPr>
            <w:r>
              <w:rPr>
                <w:rStyle w:val="64"/>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652B1A1">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2F0BDDF">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EB715A8">
            <w:pPr>
              <w:spacing w:line="440" w:lineRule="exact"/>
              <w:jc w:val="center"/>
              <w:rPr>
                <w:rStyle w:val="64"/>
                <w:rFonts w:ascii="宋体"/>
              </w:rPr>
            </w:pPr>
          </w:p>
        </w:tc>
      </w:tr>
      <w:tr w14:paraId="70F7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7A882F1">
            <w:pPr>
              <w:spacing w:line="440" w:lineRule="exact"/>
              <w:jc w:val="center"/>
              <w:rPr>
                <w:rStyle w:val="64"/>
                <w:rFonts w:ascii="宋体"/>
              </w:rPr>
            </w:pPr>
            <w:r>
              <w:rPr>
                <w:rStyle w:val="64"/>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0A450EF5">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63D9A63">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0D93001">
            <w:pPr>
              <w:spacing w:line="440" w:lineRule="exact"/>
              <w:jc w:val="center"/>
              <w:rPr>
                <w:rStyle w:val="64"/>
                <w:rFonts w:ascii="宋体"/>
              </w:rPr>
            </w:pPr>
          </w:p>
        </w:tc>
      </w:tr>
      <w:tr w14:paraId="4802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D5984DD">
            <w:pPr>
              <w:spacing w:line="440" w:lineRule="exact"/>
              <w:jc w:val="center"/>
              <w:rPr>
                <w:rStyle w:val="64"/>
                <w:rFonts w:ascii="宋体"/>
              </w:rPr>
            </w:pPr>
            <w:r>
              <w:rPr>
                <w:rStyle w:val="64"/>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041304AF">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0079040">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3F460AA">
            <w:pPr>
              <w:spacing w:line="440" w:lineRule="exact"/>
              <w:jc w:val="center"/>
              <w:rPr>
                <w:rStyle w:val="64"/>
                <w:rFonts w:ascii="宋体"/>
              </w:rPr>
            </w:pPr>
          </w:p>
        </w:tc>
      </w:tr>
      <w:tr w14:paraId="7CB2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6B73BDE">
            <w:pPr>
              <w:spacing w:line="440" w:lineRule="exact"/>
              <w:jc w:val="center"/>
              <w:rPr>
                <w:rStyle w:val="64"/>
                <w:rFonts w:ascii="宋体"/>
              </w:rPr>
            </w:pPr>
            <w:r>
              <w:rPr>
                <w:rStyle w:val="64"/>
                <w:rFonts w:hint="eastAsia" w:ascii="宋体"/>
              </w:rPr>
              <w:t>资产负债率（**.**%）</w:t>
            </w:r>
          </w:p>
        </w:tc>
        <w:tc>
          <w:tcPr>
            <w:tcW w:w="1997" w:type="dxa"/>
            <w:tcBorders>
              <w:top w:val="single" w:color="auto" w:sz="4" w:space="0"/>
              <w:left w:val="single" w:color="auto" w:sz="4" w:space="0"/>
              <w:bottom w:val="single" w:color="auto" w:sz="4" w:space="0"/>
              <w:right w:val="single" w:color="auto" w:sz="4" w:space="0"/>
            </w:tcBorders>
            <w:noWrap/>
          </w:tcPr>
          <w:p w14:paraId="59EFE014">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8AC707B">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078A2D6">
            <w:pPr>
              <w:spacing w:line="440" w:lineRule="exact"/>
              <w:jc w:val="center"/>
              <w:rPr>
                <w:rStyle w:val="64"/>
                <w:rFonts w:ascii="宋体"/>
              </w:rPr>
            </w:pPr>
          </w:p>
        </w:tc>
      </w:tr>
      <w:tr w14:paraId="4B87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C7D3B67">
            <w:pPr>
              <w:spacing w:line="440" w:lineRule="exact"/>
              <w:jc w:val="center"/>
              <w:rPr>
                <w:rStyle w:val="64"/>
                <w:rFonts w:ascii="宋体"/>
              </w:rPr>
            </w:pPr>
            <w:r>
              <w:rPr>
                <w:rStyle w:val="64"/>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331526BE">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67C240D">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3B1C8CE">
            <w:pPr>
              <w:spacing w:line="440" w:lineRule="exact"/>
              <w:jc w:val="center"/>
              <w:rPr>
                <w:rStyle w:val="64"/>
                <w:rFonts w:ascii="宋体"/>
              </w:rPr>
            </w:pPr>
          </w:p>
        </w:tc>
      </w:tr>
      <w:tr w14:paraId="330D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1B11E08">
            <w:pPr>
              <w:spacing w:line="440" w:lineRule="exact"/>
              <w:jc w:val="center"/>
              <w:rPr>
                <w:rStyle w:val="64"/>
                <w:rFonts w:ascii="宋体"/>
              </w:rPr>
            </w:pPr>
            <w:r>
              <w:rPr>
                <w:rStyle w:val="64"/>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652F7AAC">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567D794">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AA2A8B0">
            <w:pPr>
              <w:spacing w:line="440" w:lineRule="exact"/>
              <w:jc w:val="center"/>
              <w:rPr>
                <w:rStyle w:val="64"/>
                <w:rFonts w:ascii="宋体"/>
              </w:rPr>
            </w:pPr>
          </w:p>
        </w:tc>
      </w:tr>
      <w:tr w14:paraId="006A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7CDD8FE">
            <w:pPr>
              <w:spacing w:line="440" w:lineRule="exact"/>
              <w:jc w:val="center"/>
            </w:pPr>
            <w:r>
              <w:rPr>
                <w:rFonts w:hint="eastAsia"/>
              </w:rPr>
              <w:t>营运资金</w:t>
            </w:r>
            <w:r>
              <w:rPr>
                <w:rStyle w:val="64"/>
                <w:rFonts w:hint="eastAsia" w:ascii="宋体"/>
              </w:rPr>
              <w:t>（万元）</w:t>
            </w:r>
          </w:p>
        </w:tc>
        <w:tc>
          <w:tcPr>
            <w:tcW w:w="1997" w:type="dxa"/>
            <w:tcBorders>
              <w:top w:val="single" w:color="auto" w:sz="4" w:space="0"/>
              <w:left w:val="single" w:color="auto" w:sz="4" w:space="0"/>
              <w:bottom w:val="single" w:color="auto" w:sz="4" w:space="0"/>
              <w:right w:val="single" w:color="auto" w:sz="4" w:space="0"/>
            </w:tcBorders>
            <w:noWrap/>
          </w:tcPr>
          <w:p w14:paraId="784DA934">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809014E">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3AA2F54">
            <w:pPr>
              <w:spacing w:line="440" w:lineRule="exact"/>
              <w:jc w:val="center"/>
              <w:rPr>
                <w:rStyle w:val="64"/>
                <w:rFonts w:ascii="宋体"/>
              </w:rPr>
            </w:pPr>
          </w:p>
        </w:tc>
      </w:tr>
      <w:tr w14:paraId="0D28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F6CB0D5">
            <w:pPr>
              <w:spacing w:line="440" w:lineRule="exact"/>
              <w:jc w:val="center"/>
              <w:rPr>
                <w:rStyle w:val="64"/>
                <w:rFonts w:ascii="宋体"/>
              </w:rPr>
            </w:pPr>
            <w:r>
              <w:rPr>
                <w:rStyle w:val="64"/>
                <w:rFonts w:hint="eastAsia" w:ascii="宋体"/>
              </w:rPr>
              <w:t>发展能力状况</w:t>
            </w:r>
          </w:p>
          <w:p w14:paraId="7EA6146E">
            <w:pPr>
              <w:spacing w:line="440" w:lineRule="exact"/>
              <w:jc w:val="center"/>
            </w:pPr>
            <w:r>
              <w:rPr>
                <w:rStyle w:val="64"/>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74383A62">
            <w:pPr>
              <w:spacing w:line="440" w:lineRule="exact"/>
              <w:jc w:val="center"/>
              <w:rPr>
                <w:rStyle w:val="64"/>
              </w:rPr>
            </w:pPr>
          </w:p>
        </w:tc>
        <w:tc>
          <w:tcPr>
            <w:tcW w:w="1725" w:type="dxa"/>
            <w:tcBorders>
              <w:top w:val="single" w:color="auto" w:sz="4" w:space="0"/>
              <w:left w:val="single" w:color="auto" w:sz="4" w:space="0"/>
              <w:bottom w:val="single" w:color="auto" w:sz="4" w:space="0"/>
              <w:right w:val="single" w:color="auto" w:sz="4" w:space="0"/>
            </w:tcBorders>
            <w:noWrap/>
          </w:tcPr>
          <w:p w14:paraId="7AADFD76">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0736093">
            <w:pPr>
              <w:spacing w:line="440" w:lineRule="exact"/>
              <w:jc w:val="center"/>
              <w:rPr>
                <w:rStyle w:val="64"/>
                <w:rFonts w:ascii="宋体"/>
              </w:rPr>
            </w:pPr>
          </w:p>
        </w:tc>
      </w:tr>
    </w:tbl>
    <w:p w14:paraId="63285024">
      <w:pPr>
        <w:widowControl/>
        <w:jc w:val="left"/>
        <w:rPr>
          <w:rFonts w:hint="default" w:ascii="宋体" w:hAnsi="宋体" w:eastAsia="宋体" w:cstheme="minorBidi"/>
          <w:b/>
          <w:bCs/>
          <w:sz w:val="28"/>
          <w:szCs w:val="28"/>
          <w:lang w:val="en-US" w:eastAsia="zh-CN"/>
        </w:rPr>
      </w:pPr>
    </w:p>
    <w:p w14:paraId="4C07CFBD">
      <w:pPr>
        <w:pStyle w:val="9"/>
        <w:spacing w:line="360" w:lineRule="auto"/>
        <w:jc w:val="center"/>
        <w:outlineLvl w:val="0"/>
        <w:rPr>
          <w:rFonts w:hint="eastAsia" w:ascii="黑体" w:eastAsia="黑体"/>
          <w:b/>
          <w:bCs/>
          <w:sz w:val="36"/>
          <w:szCs w:val="36"/>
        </w:rPr>
      </w:pPr>
      <w:bookmarkStart w:id="3" w:name="_Toc2886"/>
    </w:p>
    <w:p w14:paraId="412F3328">
      <w:pPr>
        <w:pStyle w:val="9"/>
        <w:spacing w:line="360" w:lineRule="auto"/>
        <w:jc w:val="center"/>
        <w:outlineLvl w:val="0"/>
        <w:rPr>
          <w:rFonts w:hint="eastAsia" w:ascii="黑体" w:eastAsia="黑体"/>
          <w:b/>
          <w:bCs/>
          <w:sz w:val="36"/>
          <w:szCs w:val="36"/>
        </w:rPr>
      </w:pPr>
    </w:p>
    <w:p w14:paraId="4151EEFC">
      <w:pPr>
        <w:pStyle w:val="9"/>
        <w:spacing w:line="360" w:lineRule="auto"/>
        <w:jc w:val="center"/>
        <w:outlineLvl w:val="0"/>
        <w:rPr>
          <w:rFonts w:hint="eastAsia" w:ascii="黑体" w:eastAsia="黑体"/>
          <w:b/>
          <w:bCs/>
          <w:sz w:val="36"/>
          <w:szCs w:val="36"/>
        </w:rPr>
      </w:pPr>
    </w:p>
    <w:p w14:paraId="14175977">
      <w:pPr>
        <w:pStyle w:val="9"/>
        <w:spacing w:line="360" w:lineRule="auto"/>
        <w:jc w:val="center"/>
        <w:outlineLvl w:val="0"/>
        <w:rPr>
          <w:rFonts w:hint="eastAsia" w:ascii="黑体" w:eastAsia="黑体"/>
          <w:b/>
          <w:bCs/>
          <w:sz w:val="36"/>
          <w:szCs w:val="36"/>
        </w:rPr>
      </w:pPr>
    </w:p>
    <w:p w14:paraId="74A84CC4">
      <w:pPr>
        <w:pStyle w:val="9"/>
        <w:spacing w:line="360" w:lineRule="auto"/>
        <w:jc w:val="center"/>
        <w:outlineLvl w:val="0"/>
        <w:rPr>
          <w:rFonts w:hint="eastAsia" w:ascii="黑体" w:eastAsia="黑体"/>
          <w:b/>
          <w:bCs/>
          <w:sz w:val="36"/>
          <w:szCs w:val="36"/>
        </w:rPr>
      </w:pPr>
    </w:p>
    <w:bookmarkEnd w:id="3"/>
    <w:p w14:paraId="5B3C44CD">
      <w:pPr>
        <w:pStyle w:val="9"/>
        <w:spacing w:line="360" w:lineRule="auto"/>
        <w:jc w:val="center"/>
        <w:outlineLvl w:val="0"/>
        <w:rPr>
          <w:rFonts w:ascii="黑体" w:eastAsia="黑体"/>
          <w:b/>
          <w:bCs/>
          <w:sz w:val="36"/>
          <w:szCs w:val="36"/>
        </w:rPr>
      </w:pPr>
      <w:r>
        <w:rPr>
          <w:rFonts w:hint="eastAsia" w:ascii="黑体" w:eastAsia="黑体"/>
          <w:b/>
          <w:bCs/>
          <w:sz w:val="36"/>
          <w:szCs w:val="36"/>
        </w:rPr>
        <w:t>第二章  投标文件编制</w:t>
      </w:r>
    </w:p>
    <w:p w14:paraId="28D1EB2F">
      <w:pPr>
        <w:pStyle w:val="9"/>
        <w:numPr>
          <w:ilvl w:val="1"/>
          <w:numId w:val="5"/>
        </w:numPr>
        <w:spacing w:line="360" w:lineRule="auto"/>
        <w:rPr>
          <w:rFonts w:ascii="黑体" w:hAnsi="黑体" w:eastAsia="黑体"/>
          <w:b/>
          <w:bCs/>
          <w:sz w:val="28"/>
          <w:szCs w:val="28"/>
        </w:rPr>
      </w:pPr>
      <w:r>
        <w:rPr>
          <w:rFonts w:hint="eastAsia" w:ascii="黑体" w:hAnsi="黑体" w:eastAsia="黑体"/>
          <w:b/>
          <w:bCs/>
          <w:sz w:val="28"/>
          <w:szCs w:val="28"/>
        </w:rPr>
        <w:t>投标文件签署</w:t>
      </w:r>
    </w:p>
    <w:p w14:paraId="77A7587B">
      <w:pPr>
        <w:pStyle w:val="9"/>
        <w:spacing w:line="360" w:lineRule="auto"/>
        <w:ind w:firstLine="420" w:firstLineChars="200"/>
      </w:pPr>
      <w:r>
        <w:rPr>
          <w:rFonts w:hint="eastAsia"/>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51B1E737">
      <w:pPr>
        <w:pStyle w:val="9"/>
        <w:spacing w:line="360" w:lineRule="auto"/>
        <w:ind w:firstLine="420" w:firstLineChars="200"/>
        <w:rPr>
          <w:rFonts w:ascii="黑体" w:hAnsi="黑体" w:eastAsia="黑体"/>
          <w:b/>
          <w:bCs/>
          <w:sz w:val="28"/>
          <w:szCs w:val="28"/>
        </w:rPr>
      </w:pPr>
      <w:r>
        <w:rPr>
          <w:rFonts w:hint="eastAsia"/>
        </w:rPr>
        <w:t>2.任何行间插字、涂改和增删，必须由投标人的法定代表人或授权代表签字或加盖公章后才有效。</w:t>
      </w:r>
    </w:p>
    <w:p w14:paraId="5BB6FEA3">
      <w:pPr>
        <w:pStyle w:val="9"/>
        <w:numPr>
          <w:ilvl w:val="1"/>
          <w:numId w:val="5"/>
        </w:numPr>
        <w:spacing w:line="360" w:lineRule="auto"/>
        <w:rPr>
          <w:rFonts w:ascii="黑体" w:hAnsi="黑体" w:eastAsia="黑体"/>
          <w:b/>
          <w:bCs/>
          <w:sz w:val="28"/>
          <w:szCs w:val="28"/>
        </w:rPr>
      </w:pPr>
      <w:r>
        <w:rPr>
          <w:rFonts w:hint="eastAsia" w:ascii="黑体" w:hAnsi="黑体" w:eastAsia="黑体"/>
          <w:b/>
          <w:bCs/>
          <w:sz w:val="28"/>
          <w:szCs w:val="28"/>
        </w:rPr>
        <w:t>投标文件的编制</w:t>
      </w:r>
    </w:p>
    <w:p w14:paraId="37392E92">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4D04D7F5">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6C25EB61">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617F707C">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0FA4D418">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w:t>
      </w:r>
      <w:r>
        <w:rPr>
          <w:rFonts w:hint="eastAsia" w:ascii="宋体" w:hAnsi="宋体" w:cs="宋体"/>
          <w:spacing w:val="4"/>
          <w:szCs w:val="21"/>
          <w:lang w:val="en-US" w:eastAsia="zh-CN"/>
        </w:rPr>
        <w:t>或技术标文件或</w:t>
      </w:r>
      <w:r>
        <w:rPr>
          <w:rFonts w:hint="eastAsia" w:ascii="宋体" w:hAnsi="宋体" w:cs="宋体"/>
          <w:spacing w:val="4"/>
          <w:szCs w:val="21"/>
        </w:rPr>
        <w:t>投标文件商务构成：</w:t>
      </w:r>
    </w:p>
    <w:p w14:paraId="5CCECE12">
      <w:pPr>
        <w:spacing w:line="336" w:lineRule="auto"/>
        <w:ind w:firstLine="436" w:firstLineChars="200"/>
        <w:rPr>
          <w:rFonts w:hint="eastAsia" w:ascii="宋体" w:hAnsi="宋体" w:cs="宋体"/>
          <w:spacing w:val="4"/>
          <w:szCs w:val="21"/>
        </w:rPr>
      </w:pPr>
      <w:r>
        <w:rPr>
          <w:rFonts w:hint="eastAsia" w:ascii="宋体" w:hAnsi="宋体" w:cs="宋体"/>
          <w:spacing w:val="4"/>
          <w:szCs w:val="21"/>
        </w:rPr>
        <w:t>注：招标文件给定格式的按给定的格式填写，未给定格式的，由投标人自行编制，但需包含以上内容。</w:t>
      </w:r>
    </w:p>
    <w:p w14:paraId="6DBC3657">
      <w:pPr>
        <w:pStyle w:val="9"/>
        <w:spacing w:line="360" w:lineRule="auto"/>
        <w:rPr>
          <w:rFonts w:ascii="黑体" w:hAnsi="黑体" w:eastAsia="黑体"/>
          <w:b/>
          <w:bCs/>
          <w:sz w:val="28"/>
          <w:szCs w:val="28"/>
        </w:rPr>
      </w:pPr>
      <w:r>
        <w:rPr>
          <w:rFonts w:hint="eastAsia" w:ascii="黑体" w:hAnsi="黑体" w:eastAsia="黑体"/>
          <w:b/>
          <w:bCs/>
          <w:sz w:val="28"/>
          <w:szCs w:val="28"/>
        </w:rPr>
        <w:t>三、投标文件的密封和标记</w:t>
      </w:r>
    </w:p>
    <w:p w14:paraId="0F8829DF">
      <w:pPr>
        <w:pStyle w:val="9"/>
        <w:spacing w:line="360" w:lineRule="auto"/>
        <w:ind w:firstLine="420" w:firstLineChars="200"/>
        <w:rPr>
          <w:rFonts w:hAnsi="宋体"/>
        </w:rPr>
      </w:pPr>
      <w:r>
        <w:rPr>
          <w:rFonts w:hint="eastAsia" w:hAnsi="宋体"/>
        </w:rPr>
        <w:t>1.投标人应将投标文件正、副本一同密封送达，并在封面明显处注明以下内容：</w:t>
      </w:r>
    </w:p>
    <w:p w14:paraId="36B2542A">
      <w:pPr>
        <w:pStyle w:val="9"/>
        <w:spacing w:line="360" w:lineRule="auto"/>
        <w:ind w:firstLine="420" w:firstLineChars="200"/>
        <w:rPr>
          <w:rFonts w:hAnsi="宋体"/>
        </w:rPr>
      </w:pPr>
      <w:r>
        <w:rPr>
          <w:rFonts w:hint="eastAsia" w:hAnsi="宋体"/>
        </w:rPr>
        <w:t>⑴项目名称</w:t>
      </w:r>
    </w:p>
    <w:p w14:paraId="3DDB44F9">
      <w:pPr>
        <w:pStyle w:val="9"/>
        <w:spacing w:line="360" w:lineRule="auto"/>
        <w:ind w:firstLine="420" w:firstLineChars="200"/>
        <w:rPr>
          <w:rFonts w:hAnsi="宋体"/>
        </w:rPr>
      </w:pPr>
      <w:r>
        <w:rPr>
          <w:rFonts w:hint="eastAsia" w:hAnsi="宋体"/>
        </w:rPr>
        <w:t>⑵投标人名称（加盖公章）、地址、邮编、电话、传真</w:t>
      </w:r>
    </w:p>
    <w:p w14:paraId="307D2FCC">
      <w:pPr>
        <w:pStyle w:val="9"/>
        <w:spacing w:line="360" w:lineRule="auto"/>
        <w:ind w:firstLine="420" w:firstLineChars="200"/>
        <w:rPr>
          <w:rFonts w:hAnsi="宋体"/>
          <w:color w:val="auto"/>
        </w:rPr>
      </w:pPr>
      <w:r>
        <w:rPr>
          <w:rFonts w:hint="eastAsia" w:hAnsi="宋体"/>
          <w:color w:val="auto"/>
        </w:rPr>
        <w:t>2.每一密封文件在封口处加盖投标人公章并注明“于</w:t>
      </w:r>
      <w:r>
        <w:rPr>
          <w:rFonts w:hint="eastAsia"/>
          <w:color w:val="auto"/>
        </w:rPr>
        <w:t>20</w:t>
      </w:r>
      <w:r>
        <w:rPr>
          <w:color w:val="auto"/>
        </w:rPr>
        <w:t>2</w:t>
      </w:r>
      <w:r>
        <w:rPr>
          <w:rFonts w:hint="eastAsia"/>
          <w:color w:val="auto"/>
          <w:lang w:val="en-US" w:eastAsia="zh-CN"/>
        </w:rPr>
        <w:t>6</w:t>
      </w:r>
      <w:r>
        <w:rPr>
          <w:rFonts w:hint="eastAsia"/>
          <w:color w:val="auto"/>
        </w:rPr>
        <w:t>年</w:t>
      </w:r>
      <w:r>
        <w:rPr>
          <w:rFonts w:hint="eastAsia"/>
          <w:color w:val="auto"/>
          <w:lang w:val="en-US" w:eastAsia="zh-CN"/>
        </w:rPr>
        <w:t>XX</w:t>
      </w:r>
      <w:r>
        <w:rPr>
          <w:rFonts w:hint="eastAsia"/>
          <w:color w:val="auto"/>
        </w:rPr>
        <w:t>月</w:t>
      </w:r>
      <w:r>
        <w:rPr>
          <w:rFonts w:hint="eastAsia"/>
          <w:color w:val="auto"/>
          <w:lang w:val="en-US" w:eastAsia="zh-CN"/>
        </w:rPr>
        <w:t>XX</w:t>
      </w:r>
      <w:r>
        <w:rPr>
          <w:rFonts w:hint="eastAsia"/>
          <w:color w:val="auto"/>
        </w:rPr>
        <w:t>日</w:t>
      </w:r>
      <w:r>
        <w:rPr>
          <w:rFonts w:hint="eastAsia" w:hAnsi="宋体"/>
          <w:color w:val="auto"/>
        </w:rPr>
        <w:t>之前不准启封”字样。</w:t>
      </w:r>
    </w:p>
    <w:p w14:paraId="22AD6B58">
      <w:pPr>
        <w:pStyle w:val="9"/>
        <w:spacing w:line="360" w:lineRule="auto"/>
        <w:ind w:firstLine="420" w:firstLineChars="200"/>
        <w:rPr>
          <w:rFonts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148840B2">
      <w:pPr>
        <w:spacing w:line="336" w:lineRule="auto"/>
        <w:ind w:firstLine="461" w:firstLineChars="185"/>
        <w:rPr>
          <w:rFonts w:ascii="宋体" w:hAnsi="宋体"/>
          <w:b/>
          <w:spacing w:val="4"/>
          <w:sz w:val="24"/>
        </w:rPr>
      </w:pPr>
      <w:r>
        <w:rPr>
          <w:rFonts w:hint="eastAsia" w:ascii="宋体" w:hAnsi="宋体"/>
          <w:b/>
          <w:spacing w:val="4"/>
          <w:sz w:val="24"/>
        </w:rPr>
        <w:t>5.投标文件的装订</w:t>
      </w:r>
    </w:p>
    <w:p w14:paraId="2CAA1907">
      <w:pPr>
        <w:spacing w:line="336" w:lineRule="auto"/>
        <w:ind w:firstLine="403" w:firstLineChars="185"/>
        <w:rPr>
          <w:rFonts w:ascii="宋体" w:hAnsi="宋体"/>
          <w:spacing w:val="4"/>
          <w:szCs w:val="21"/>
        </w:rPr>
      </w:pPr>
      <w:r>
        <w:rPr>
          <w:rFonts w:hint="eastAsia" w:ascii="宋体" w:hAnsi="宋体"/>
          <w:spacing w:val="4"/>
          <w:szCs w:val="21"/>
        </w:rPr>
        <w:t>5.1 投标文件按统一格式填写，装订成册。</w:t>
      </w:r>
    </w:p>
    <w:p w14:paraId="347C8F94">
      <w:pPr>
        <w:spacing w:line="336" w:lineRule="auto"/>
        <w:ind w:firstLine="405" w:firstLineChars="185"/>
        <w:rPr>
          <w:rFonts w:hAnsi="宋体"/>
          <w:szCs w:val="21"/>
        </w:rPr>
      </w:pPr>
      <w:r>
        <w:rPr>
          <w:rFonts w:hint="eastAsia" w:ascii="宋体" w:hAnsi="宋体"/>
          <w:b/>
          <w:bCs/>
          <w:spacing w:val="4"/>
          <w:szCs w:val="21"/>
          <w:highlight w:val="yellow"/>
        </w:rPr>
        <w:t>5.2</w:t>
      </w:r>
      <w:r>
        <w:rPr>
          <w:rFonts w:hint="eastAsia" w:hAnsi="宋体"/>
          <w:szCs w:val="21"/>
          <w:highlight w:val="yellow"/>
        </w:rPr>
        <w:t>资质文件一式；商务标一式</w:t>
      </w:r>
      <w:r>
        <w:rPr>
          <w:rFonts w:hint="eastAsia" w:hAnsi="宋体"/>
          <w:szCs w:val="21"/>
          <w:highlight w:val="yellow"/>
          <w:lang w:val="en-US" w:eastAsia="zh-CN"/>
        </w:rPr>
        <w:t>三</w:t>
      </w:r>
      <w:r>
        <w:rPr>
          <w:rFonts w:hint="eastAsia" w:hAnsi="宋体"/>
          <w:szCs w:val="21"/>
          <w:highlight w:val="yellow"/>
        </w:rPr>
        <w:t>份，正本一份，副本</w:t>
      </w:r>
      <w:r>
        <w:rPr>
          <w:rFonts w:hint="eastAsia" w:hAnsi="宋体"/>
          <w:szCs w:val="21"/>
          <w:highlight w:val="yellow"/>
          <w:lang w:val="en-US" w:eastAsia="zh-CN"/>
        </w:rPr>
        <w:t>两</w:t>
      </w:r>
      <w:r>
        <w:rPr>
          <w:rFonts w:hint="eastAsia" w:hAnsi="宋体"/>
          <w:szCs w:val="21"/>
          <w:highlight w:val="yellow"/>
        </w:rPr>
        <w:t>份；</w:t>
      </w:r>
      <w:r>
        <w:rPr>
          <w:rFonts w:hint="eastAsia" w:ascii="宋体" w:hAnsi="宋体"/>
          <w:spacing w:val="4"/>
          <w:szCs w:val="21"/>
          <w:highlight w:val="yellow"/>
        </w:rPr>
        <w:t>特别要求，</w:t>
      </w:r>
      <w:r>
        <w:rPr>
          <w:rFonts w:hint="eastAsia" w:ascii="宋体" w:hAnsi="宋体"/>
          <w:spacing w:val="4"/>
          <w:szCs w:val="21"/>
          <w:highlight w:val="yellow"/>
          <w:lang w:val="en-US" w:eastAsia="zh-CN"/>
        </w:rPr>
        <w:t>资质文件</w:t>
      </w:r>
      <w:r>
        <w:rPr>
          <w:rFonts w:hint="eastAsia" w:ascii="宋体" w:hAnsi="宋体"/>
          <w:spacing w:val="4"/>
          <w:szCs w:val="21"/>
          <w:highlight w:val="yellow"/>
        </w:rPr>
        <w:t>、</w:t>
      </w:r>
      <w:r>
        <w:rPr>
          <w:rFonts w:hint="eastAsia" w:ascii="宋体" w:hAnsi="宋体"/>
          <w:spacing w:val="4"/>
          <w:szCs w:val="21"/>
          <w:highlight w:val="yellow"/>
          <w:lang w:val="en-US" w:eastAsia="zh-CN"/>
        </w:rPr>
        <w:t>商务</w:t>
      </w:r>
      <w:r>
        <w:rPr>
          <w:rFonts w:hint="eastAsia" w:ascii="宋体" w:hAnsi="宋体"/>
          <w:spacing w:val="4"/>
          <w:szCs w:val="21"/>
          <w:highlight w:val="yellow"/>
        </w:rPr>
        <w:t>标一定要分开密封，不单独装订的，投标文件做无效标处理。</w:t>
      </w:r>
    </w:p>
    <w:p w14:paraId="480A76DA">
      <w:pPr>
        <w:pStyle w:val="9"/>
        <w:spacing w:line="360" w:lineRule="auto"/>
        <w:rPr>
          <w:rFonts w:ascii="黑体" w:hAnsi="黑体" w:eastAsia="黑体"/>
          <w:sz w:val="28"/>
          <w:szCs w:val="28"/>
        </w:rPr>
      </w:pPr>
      <w:r>
        <w:rPr>
          <w:rFonts w:hint="eastAsia" w:ascii="黑体" w:hAnsi="黑体" w:eastAsia="黑体"/>
          <w:b/>
          <w:bCs/>
          <w:sz w:val="28"/>
          <w:szCs w:val="28"/>
        </w:rPr>
        <w:t>四、投标文件格式要求</w:t>
      </w:r>
    </w:p>
    <w:p w14:paraId="67120E2B">
      <w:pPr>
        <w:spacing w:line="336" w:lineRule="auto"/>
        <w:ind w:firstLine="461" w:firstLineChars="185"/>
        <w:rPr>
          <w:rFonts w:ascii="宋体" w:hAnsi="宋体"/>
          <w:b/>
          <w:spacing w:val="4"/>
          <w:sz w:val="24"/>
        </w:rPr>
      </w:pPr>
      <w:r>
        <w:rPr>
          <w:rFonts w:hint="eastAsia" w:ascii="宋体" w:hAnsi="宋体"/>
          <w:b/>
          <w:spacing w:val="4"/>
          <w:sz w:val="24"/>
        </w:rPr>
        <w:t>1. 投标文件编制说明</w:t>
      </w:r>
    </w:p>
    <w:p w14:paraId="5BA5337F">
      <w:pPr>
        <w:spacing w:line="336" w:lineRule="auto"/>
        <w:ind w:firstLine="403" w:firstLineChars="185"/>
        <w:rPr>
          <w:rFonts w:ascii="宋体" w:hAnsi="宋体"/>
          <w:spacing w:val="4"/>
          <w:szCs w:val="21"/>
        </w:rPr>
      </w:pPr>
      <w:r>
        <w:rPr>
          <w:rFonts w:hint="eastAsia" w:ascii="宋体" w:hAnsi="宋体"/>
          <w:spacing w:val="4"/>
          <w:szCs w:val="21"/>
        </w:rPr>
        <w:t>1.1投标文件应按照要求进行编制，不得擅自删减内容。</w:t>
      </w:r>
    </w:p>
    <w:p w14:paraId="20A0AF9B">
      <w:pPr>
        <w:spacing w:line="336" w:lineRule="auto"/>
        <w:ind w:firstLine="403" w:firstLineChars="185"/>
        <w:rPr>
          <w:rFonts w:ascii="宋体" w:hAnsi="宋体"/>
          <w:spacing w:val="4"/>
          <w:szCs w:val="21"/>
        </w:rPr>
      </w:pPr>
      <w:r>
        <w:rPr>
          <w:rFonts w:hint="eastAsia" w:ascii="宋体" w:hAnsi="宋体"/>
          <w:spacing w:val="4"/>
          <w:szCs w:val="21"/>
        </w:rPr>
        <w:t>1.2 报价汇总表为在开标仪式上唱标的内容，要求按格式填写、统一规范，不得自行增减内容。</w:t>
      </w:r>
    </w:p>
    <w:p w14:paraId="01E99C77">
      <w:pPr>
        <w:spacing w:line="336" w:lineRule="auto"/>
        <w:ind w:firstLine="461" w:firstLineChars="185"/>
        <w:rPr>
          <w:rFonts w:ascii="宋体" w:hAnsi="宋体"/>
          <w:b/>
          <w:spacing w:val="4"/>
          <w:sz w:val="24"/>
        </w:rPr>
      </w:pPr>
      <w:r>
        <w:rPr>
          <w:rFonts w:hint="eastAsia" w:ascii="宋体" w:hAnsi="宋体"/>
          <w:b/>
          <w:spacing w:val="4"/>
          <w:sz w:val="24"/>
        </w:rPr>
        <w:t>2. 投标文件的签署及规定</w:t>
      </w:r>
    </w:p>
    <w:p w14:paraId="2016ED3B">
      <w:pPr>
        <w:spacing w:line="336" w:lineRule="auto"/>
        <w:ind w:firstLine="405" w:firstLineChars="186"/>
        <w:rPr>
          <w:rFonts w:ascii="宋体" w:hAnsi="宋体"/>
          <w:spacing w:val="4"/>
          <w:szCs w:val="21"/>
        </w:rPr>
      </w:pPr>
      <w:r>
        <w:rPr>
          <w:rFonts w:hint="eastAsia" w:ascii="宋体" w:hAnsi="宋体"/>
          <w:spacing w:val="4"/>
          <w:szCs w:val="21"/>
        </w:rPr>
        <w:t>2.1投标人应填写全称，同时加盖公司印章。</w:t>
      </w:r>
    </w:p>
    <w:p w14:paraId="4DB0659A">
      <w:pPr>
        <w:spacing w:line="336" w:lineRule="auto"/>
        <w:ind w:firstLine="405" w:firstLineChars="186"/>
        <w:rPr>
          <w:rFonts w:ascii="宋体" w:hAnsi="宋体"/>
          <w:spacing w:val="4"/>
          <w:szCs w:val="21"/>
        </w:rPr>
      </w:pPr>
      <w:r>
        <w:rPr>
          <w:rFonts w:hint="eastAsia" w:ascii="宋体" w:hAnsi="宋体"/>
          <w:spacing w:val="4"/>
          <w:szCs w:val="21"/>
        </w:rPr>
        <w:t>2.2投标文件必须由法人代表或授权代表签署。</w:t>
      </w:r>
    </w:p>
    <w:p w14:paraId="337EEFD1">
      <w:pPr>
        <w:spacing w:line="336" w:lineRule="auto"/>
        <w:ind w:firstLine="405" w:firstLineChars="186"/>
        <w:rPr>
          <w:rFonts w:ascii="宋体" w:hAnsi="宋体"/>
          <w:spacing w:val="4"/>
          <w:szCs w:val="21"/>
        </w:rPr>
      </w:pPr>
      <w:r>
        <w:rPr>
          <w:rFonts w:hint="eastAsia" w:ascii="宋体" w:hAnsi="宋体"/>
          <w:spacing w:val="4"/>
          <w:szCs w:val="21"/>
        </w:rPr>
        <w:t>2.3投标文件的正本必须用不褪色的墨水填写或打印，注明“正本”字样。副本可以用复印件。如果正本与副本不符，以正本为准。开标后，无论中标与否，投标文件概不退还，请投标人自留底稿。</w:t>
      </w:r>
    </w:p>
    <w:p w14:paraId="58AA302A">
      <w:pPr>
        <w:spacing w:line="336" w:lineRule="auto"/>
        <w:ind w:firstLine="405" w:firstLineChars="186"/>
        <w:rPr>
          <w:rFonts w:ascii="宋体" w:hAnsi="宋体"/>
          <w:spacing w:val="4"/>
          <w:szCs w:val="21"/>
        </w:rPr>
      </w:pPr>
      <w:r>
        <w:rPr>
          <w:rFonts w:hint="eastAsia" w:ascii="宋体" w:hAnsi="宋体"/>
          <w:spacing w:val="4"/>
          <w:szCs w:val="21"/>
        </w:rPr>
        <w:t>2.4 投标文件不得涂改和增删，如有修改错漏处，必须由同一签署人签字或盖章。</w:t>
      </w:r>
    </w:p>
    <w:p w14:paraId="54988BC7">
      <w:pPr>
        <w:spacing w:line="336" w:lineRule="auto"/>
        <w:ind w:firstLine="405" w:firstLineChars="186"/>
      </w:pPr>
      <w:r>
        <w:rPr>
          <w:rFonts w:hint="eastAsia" w:ascii="宋体" w:hAnsi="宋体"/>
          <w:spacing w:val="4"/>
          <w:szCs w:val="21"/>
        </w:rPr>
        <w:t>2.5投标文件因字迹潦草或表达不清所引起的后果由投标人负责。</w:t>
      </w:r>
    </w:p>
    <w:p w14:paraId="426D2631">
      <w:pPr>
        <w:rPr>
          <w:rFonts w:hint="eastAsia" w:ascii="黑体" w:hAnsi="黑体" w:eastAsia="黑体"/>
          <w:b/>
          <w:bCs/>
          <w:sz w:val="28"/>
          <w:szCs w:val="28"/>
        </w:rPr>
      </w:pPr>
    </w:p>
    <w:p w14:paraId="367C3BEE">
      <w:pPr>
        <w:rPr>
          <w:rFonts w:hint="eastAsia" w:ascii="黑体" w:hAnsi="黑体" w:eastAsia="黑体"/>
          <w:b/>
          <w:bCs/>
          <w:sz w:val="28"/>
          <w:szCs w:val="28"/>
        </w:rPr>
      </w:pPr>
    </w:p>
    <w:p w14:paraId="7782E45F">
      <w:pPr>
        <w:rPr>
          <w:rFonts w:hint="eastAsia" w:ascii="黑体" w:hAnsi="黑体" w:eastAsia="黑体"/>
          <w:b/>
          <w:bCs/>
          <w:sz w:val="28"/>
          <w:szCs w:val="28"/>
        </w:rPr>
      </w:pPr>
    </w:p>
    <w:p w14:paraId="108A28D9">
      <w:pPr>
        <w:rPr>
          <w:rFonts w:hint="eastAsia" w:ascii="黑体" w:hAnsi="黑体" w:eastAsia="黑体"/>
          <w:b/>
          <w:bCs/>
          <w:sz w:val="28"/>
          <w:szCs w:val="28"/>
        </w:rPr>
      </w:pPr>
    </w:p>
    <w:p w14:paraId="0DF1812C">
      <w:pPr>
        <w:rPr>
          <w:rFonts w:hint="eastAsia" w:ascii="黑体" w:hAnsi="黑体" w:eastAsia="黑体"/>
          <w:b/>
          <w:bCs/>
          <w:sz w:val="28"/>
          <w:szCs w:val="28"/>
        </w:rPr>
      </w:pPr>
    </w:p>
    <w:p w14:paraId="642182EA">
      <w:pPr>
        <w:rPr>
          <w:rFonts w:hint="eastAsia" w:ascii="黑体" w:hAnsi="黑体" w:eastAsia="黑体"/>
          <w:b/>
          <w:bCs/>
          <w:sz w:val="28"/>
          <w:szCs w:val="28"/>
        </w:rPr>
      </w:pPr>
    </w:p>
    <w:p w14:paraId="66AA0C51">
      <w:pPr>
        <w:rPr>
          <w:rFonts w:hint="eastAsia" w:ascii="黑体" w:hAnsi="黑体" w:eastAsia="黑体"/>
          <w:b/>
          <w:bCs/>
          <w:sz w:val="28"/>
          <w:szCs w:val="28"/>
        </w:rPr>
      </w:pPr>
    </w:p>
    <w:p w14:paraId="235CC964">
      <w:pPr>
        <w:rPr>
          <w:rFonts w:hint="eastAsia" w:ascii="黑体" w:hAnsi="黑体" w:eastAsia="黑体"/>
          <w:b/>
          <w:bCs/>
          <w:sz w:val="28"/>
          <w:szCs w:val="28"/>
        </w:rPr>
      </w:pPr>
    </w:p>
    <w:p w14:paraId="02212972">
      <w:pPr>
        <w:rPr>
          <w:rFonts w:hint="eastAsia" w:ascii="黑体" w:hAnsi="黑体" w:eastAsia="黑体"/>
          <w:b/>
          <w:bCs/>
          <w:sz w:val="28"/>
          <w:szCs w:val="28"/>
        </w:rPr>
      </w:pPr>
    </w:p>
    <w:p w14:paraId="664C5802">
      <w:pPr>
        <w:rPr>
          <w:rFonts w:hint="eastAsia" w:ascii="黑体" w:hAnsi="黑体" w:eastAsia="黑体"/>
          <w:b/>
          <w:bCs/>
          <w:sz w:val="28"/>
          <w:szCs w:val="28"/>
        </w:rPr>
      </w:pPr>
    </w:p>
    <w:p w14:paraId="00822CAD">
      <w:pPr>
        <w:rPr>
          <w:rFonts w:hint="eastAsia" w:ascii="黑体" w:hAnsi="黑体" w:eastAsia="黑体"/>
          <w:b/>
          <w:bCs/>
          <w:sz w:val="28"/>
          <w:szCs w:val="28"/>
        </w:rPr>
      </w:pPr>
    </w:p>
    <w:p w14:paraId="302CAEBB">
      <w:pPr>
        <w:rPr>
          <w:rFonts w:hint="eastAsia" w:ascii="黑体" w:hAnsi="黑体" w:eastAsia="黑体"/>
          <w:b/>
          <w:bCs/>
          <w:sz w:val="28"/>
          <w:szCs w:val="28"/>
        </w:rPr>
      </w:pPr>
    </w:p>
    <w:p w14:paraId="3F2023D2">
      <w:pPr>
        <w:rPr>
          <w:rFonts w:hint="eastAsia" w:ascii="黑体" w:hAnsi="黑体" w:eastAsia="黑体"/>
          <w:b/>
          <w:bCs/>
          <w:sz w:val="28"/>
          <w:szCs w:val="28"/>
        </w:rPr>
      </w:pPr>
    </w:p>
    <w:p w14:paraId="11671C27">
      <w:pPr>
        <w:rPr>
          <w:rFonts w:hint="eastAsia" w:ascii="黑体" w:hAnsi="黑体" w:eastAsia="黑体"/>
          <w:b/>
          <w:bCs/>
          <w:sz w:val="28"/>
          <w:szCs w:val="28"/>
        </w:rPr>
      </w:pPr>
    </w:p>
    <w:p w14:paraId="2AC927E2">
      <w:pPr>
        <w:rPr>
          <w:rFonts w:hint="eastAsia" w:ascii="黑体" w:hAnsi="黑体" w:eastAsia="黑体"/>
          <w:b/>
          <w:bCs/>
          <w:sz w:val="28"/>
          <w:szCs w:val="28"/>
        </w:rPr>
      </w:pPr>
      <w:r>
        <w:rPr>
          <w:rFonts w:hint="eastAsia" w:ascii="黑体" w:hAnsi="黑体" w:eastAsia="黑体"/>
          <w:b/>
          <w:bCs/>
          <w:sz w:val="28"/>
          <w:szCs w:val="28"/>
        </w:rPr>
        <w:t>投标文件格式要求：</w:t>
      </w:r>
    </w:p>
    <w:p w14:paraId="16AFAE3C">
      <w:pPr>
        <w:rPr>
          <w:rFonts w:eastAsia="黑体"/>
          <w:b/>
          <w:bCs/>
          <w:sz w:val="28"/>
        </w:rPr>
      </w:pPr>
      <w:r>
        <w:rPr>
          <w:rFonts w:hint="eastAsia" w:ascii="黑体" w:hAnsi="黑体" w:eastAsia="黑体"/>
          <w:b/>
          <w:bCs/>
          <w:sz w:val="28"/>
          <w:szCs w:val="28"/>
          <w:lang w:val="en-US" w:eastAsia="zh-CN"/>
        </w:rPr>
        <w:t>格</w:t>
      </w:r>
      <w:r>
        <w:rPr>
          <w:rFonts w:hint="eastAsia" w:eastAsia="黑体"/>
          <w:b/>
          <w:bCs/>
          <w:sz w:val="28"/>
        </w:rPr>
        <w:t>式1</w:t>
      </w:r>
    </w:p>
    <w:p w14:paraId="2AFD63F1">
      <w:pPr>
        <w:rPr>
          <w:rFonts w:hint="default" w:ascii="宋体" w:eastAsia="宋体"/>
          <w:lang w:val="en-US" w:eastAsia="zh-CN"/>
        </w:rPr>
      </w:pPr>
      <w:r>
        <w:rPr>
          <w:rFonts w:hint="eastAsia" w:ascii="宋体"/>
        </w:rPr>
        <w:t>项目名称：</w:t>
      </w:r>
      <w:r>
        <w:rPr>
          <w:rFonts w:hint="eastAsia" w:ascii="宋体"/>
          <w:lang w:val="en-US" w:eastAsia="zh-CN"/>
        </w:rPr>
        <w:t>可燃粉尘工序安全诊断项目</w:t>
      </w:r>
    </w:p>
    <w:p w14:paraId="38C6EBA3">
      <w:pPr>
        <w:jc w:val="center"/>
        <w:outlineLvl w:val="1"/>
        <w:rPr>
          <w:rFonts w:eastAsia="黑体"/>
          <w:b/>
          <w:bCs/>
          <w:sz w:val="28"/>
        </w:rPr>
      </w:pPr>
      <w:r>
        <w:rPr>
          <w:rFonts w:hint="eastAsia" w:eastAsia="黑体"/>
          <w:b/>
          <w:bCs/>
          <w:sz w:val="28"/>
        </w:rPr>
        <w:t>投标书</w:t>
      </w:r>
    </w:p>
    <w:p w14:paraId="6FD382FE">
      <w:pPr>
        <w:rPr>
          <w:rFonts w:ascii="宋体"/>
          <w:u w:val="single"/>
        </w:rPr>
      </w:pPr>
      <w:r>
        <w:rPr>
          <w:rFonts w:hint="eastAsia" w:ascii="宋体"/>
        </w:rPr>
        <w:t>致</w:t>
      </w:r>
      <w:r>
        <w:rPr>
          <w:rFonts w:hint="eastAsia" w:ascii="宋体"/>
          <w:u w:val="single"/>
          <w:lang w:val="en-US" w:eastAsia="zh-CN"/>
        </w:rPr>
        <w:t>中国重汽集团济南橡塑件有限公司</w:t>
      </w:r>
      <w:r>
        <w:rPr>
          <w:rFonts w:hint="eastAsia" w:ascii="宋体"/>
          <w:u w:val="single"/>
        </w:rPr>
        <w:t>：</w:t>
      </w:r>
    </w:p>
    <w:p w14:paraId="2D30DEC7">
      <w:pPr>
        <w:ind w:firstLine="645"/>
        <w:rPr>
          <w:rFonts w:ascii="宋体"/>
        </w:rPr>
      </w:pPr>
      <w:r>
        <w:rPr>
          <w:rFonts w:hint="eastAsia" w:ascii="宋体"/>
        </w:rPr>
        <w:t>根据贵方为</w:t>
      </w:r>
      <w:r>
        <w:rPr>
          <w:rFonts w:hint="eastAsia" w:ascii="宋体"/>
          <w:u w:val="single"/>
          <w:lang w:val="en-US" w:eastAsia="zh-CN"/>
        </w:rPr>
        <w:t>可燃粉尘工序安全诊断项目</w:t>
      </w:r>
      <w:r>
        <w:rPr>
          <w:rFonts w:hint="eastAsia" w:ascii="宋体"/>
        </w:rPr>
        <w:t>招标书，签字代表</w:t>
      </w:r>
      <w:r>
        <w:rPr>
          <w:rFonts w:hint="eastAsia" w:ascii="宋体"/>
          <w:u w:val="single"/>
        </w:rPr>
        <w:t xml:space="preserve">（全名、职务）           </w:t>
      </w:r>
      <w:r>
        <w:rPr>
          <w:rFonts w:hint="eastAsia" w:ascii="宋体"/>
        </w:rPr>
        <w:t>经正式授权并代表投标人</w:t>
      </w:r>
      <w:r>
        <w:rPr>
          <w:rFonts w:hint="eastAsia" w:ascii="宋体"/>
          <w:u w:val="single"/>
        </w:rPr>
        <w:t xml:space="preserve">（投标人名称、地址）              </w:t>
      </w:r>
      <w:r>
        <w:rPr>
          <w:rFonts w:hint="eastAsia" w:ascii="宋体"/>
        </w:rPr>
        <w:t>提交下述文件：</w:t>
      </w:r>
    </w:p>
    <w:p w14:paraId="2E581996">
      <w:pPr>
        <w:rPr>
          <w:rFonts w:ascii="宋体"/>
        </w:rPr>
      </w:pPr>
      <w:r>
        <w:rPr>
          <w:rFonts w:hint="eastAsia" w:ascii="宋体"/>
        </w:rPr>
        <w:t>标书（正本</w:t>
      </w:r>
      <w:r>
        <w:rPr>
          <w:rFonts w:hint="eastAsia" w:ascii="宋体"/>
          <w:u w:val="single"/>
        </w:rPr>
        <w:t>X</w:t>
      </w:r>
      <w:r>
        <w:rPr>
          <w:rFonts w:hint="eastAsia" w:ascii="宋体"/>
        </w:rPr>
        <w:t>份和副本一式</w:t>
      </w:r>
      <w:r>
        <w:rPr>
          <w:rFonts w:hint="eastAsia" w:ascii="宋体"/>
          <w:u w:val="single"/>
        </w:rPr>
        <w:t>X</w:t>
      </w:r>
      <w:r>
        <w:rPr>
          <w:rFonts w:hint="eastAsia" w:ascii="宋体"/>
        </w:rPr>
        <w:t>份）</w:t>
      </w:r>
    </w:p>
    <w:p w14:paraId="1FDD599A">
      <w:pPr>
        <w:rPr>
          <w:rFonts w:ascii="宋体"/>
        </w:rPr>
      </w:pPr>
      <w:r>
        <w:rPr>
          <w:rFonts w:hint="eastAsia" w:ascii="宋体"/>
        </w:rPr>
        <w:t>资质证明文件（2份）</w:t>
      </w:r>
    </w:p>
    <w:p w14:paraId="4E5FE3C0">
      <w:pPr>
        <w:rPr>
          <w:rFonts w:ascii="宋体"/>
        </w:rPr>
      </w:pPr>
      <w:r>
        <w:rPr>
          <w:rFonts w:hint="eastAsia" w:ascii="宋体"/>
        </w:rPr>
        <w:t>据此，签字代表宣布同意如下：</w:t>
      </w:r>
    </w:p>
    <w:p w14:paraId="44F72C90">
      <w:pPr>
        <w:numPr>
          <w:ilvl w:val="0"/>
          <w:numId w:val="6"/>
        </w:numPr>
        <w:rPr>
          <w:rFonts w:ascii="宋体"/>
          <w:u w:val="single"/>
        </w:rPr>
      </w:pPr>
      <w:r>
        <w:rPr>
          <w:rFonts w:hint="eastAsia" w:ascii="宋体"/>
        </w:rPr>
        <w:t>所附投标报价表中规定的应提供的投标总价</w:t>
      </w:r>
      <w:r>
        <w:rPr>
          <w:rFonts w:hint="eastAsia" w:ascii="宋体"/>
          <w:b/>
          <w:bCs/>
        </w:rPr>
        <w:t>（不含税</w:t>
      </w:r>
      <w:r>
        <w:rPr>
          <w:rFonts w:hint="eastAsia" w:ascii="宋体"/>
        </w:rPr>
        <w:t>）为</w:t>
      </w:r>
      <w:r>
        <w:rPr>
          <w:rFonts w:hint="eastAsia" w:ascii="宋体"/>
          <w:u w:val="single"/>
        </w:rPr>
        <w:t>（注明币种和金额）    ，</w:t>
      </w:r>
    </w:p>
    <w:p w14:paraId="7EF3DDAD">
      <w:pPr>
        <w:ind w:firstLine="840" w:firstLineChars="400"/>
        <w:rPr>
          <w:rFonts w:ascii="宋体"/>
        </w:rPr>
      </w:pPr>
      <w:r>
        <w:rPr>
          <w:rFonts w:hint="eastAsia" w:ascii="宋体"/>
          <w:u w:val="single"/>
        </w:rPr>
        <w:t xml:space="preserve">即（中文文字描述）                                      </w:t>
      </w:r>
      <w:r>
        <w:rPr>
          <w:rFonts w:hint="eastAsia" w:ascii="宋体"/>
        </w:rPr>
        <w:t>。</w:t>
      </w:r>
    </w:p>
    <w:p w14:paraId="106198AB">
      <w:pPr>
        <w:numPr>
          <w:ilvl w:val="0"/>
          <w:numId w:val="6"/>
        </w:numPr>
        <w:rPr>
          <w:rFonts w:ascii="宋体"/>
        </w:rPr>
      </w:pPr>
      <w:r>
        <w:rPr>
          <w:rFonts w:hint="eastAsia" w:ascii="宋体"/>
        </w:rPr>
        <w:t>投标人将按招标文件的规定履行合同责任和义务。</w:t>
      </w:r>
    </w:p>
    <w:p w14:paraId="33F945DC">
      <w:pPr>
        <w:numPr>
          <w:ilvl w:val="0"/>
          <w:numId w:val="6"/>
        </w:numPr>
        <w:rPr>
          <w:rFonts w:ascii="宋体"/>
        </w:rPr>
      </w:pPr>
      <w:r>
        <w:rPr>
          <w:rFonts w:hint="eastAsia" w:ascii="宋体"/>
        </w:rPr>
        <w:t>投标人已详细审查全部招标文件，包括修改文件（如有的话）以及全部参考资料和有关附件，我们完全理解并同意放弃对这方面有不明及误解的权利。</w:t>
      </w:r>
    </w:p>
    <w:p w14:paraId="12DAB79E">
      <w:pPr>
        <w:numPr>
          <w:ilvl w:val="0"/>
          <w:numId w:val="6"/>
        </w:numPr>
        <w:rPr>
          <w:rFonts w:ascii="宋体"/>
        </w:rPr>
      </w:pPr>
      <w:r>
        <w:rPr>
          <w:rFonts w:hint="eastAsia"/>
          <w:szCs w:val="21"/>
        </w:rPr>
        <w:t>投标有效期：自投标截止之日起至合同签署日一直有效</w:t>
      </w:r>
      <w:r>
        <w:rPr>
          <w:rFonts w:hint="eastAsia" w:ascii="宋体"/>
          <w:szCs w:val="21"/>
        </w:rPr>
        <w:t>。</w:t>
      </w:r>
    </w:p>
    <w:p w14:paraId="1CD3CF34">
      <w:pPr>
        <w:numPr>
          <w:ilvl w:val="0"/>
          <w:numId w:val="6"/>
        </w:numPr>
        <w:rPr>
          <w:rFonts w:ascii="宋体"/>
        </w:rPr>
      </w:pPr>
      <w:r>
        <w:rPr>
          <w:rFonts w:hint="eastAsia" w:ascii="宋体"/>
        </w:rPr>
        <w:t>投标人同意提供贵方要求的可能与投标有关的一切数据和资料，完全理解贵方不一定要接受最低价的投标或收到的任何投标。</w:t>
      </w:r>
    </w:p>
    <w:p w14:paraId="006A2724">
      <w:pPr>
        <w:numPr>
          <w:ilvl w:val="0"/>
          <w:numId w:val="6"/>
        </w:numPr>
        <w:rPr>
          <w:rFonts w:ascii="宋体"/>
        </w:rPr>
      </w:pPr>
      <w:r>
        <w:rPr>
          <w:rFonts w:hint="eastAsia" w:ascii="宋体"/>
        </w:rPr>
        <w:t>投标人承诺所提供的所有数据和资料均真实有效，如存在虚报情况，投标人愿为此承担一切法律责任，并主动退出本项目竞标。</w:t>
      </w:r>
    </w:p>
    <w:p w14:paraId="09747939">
      <w:pPr>
        <w:numPr>
          <w:ilvl w:val="0"/>
          <w:numId w:val="6"/>
        </w:numPr>
        <w:rPr>
          <w:rFonts w:ascii="宋体"/>
        </w:rPr>
      </w:pPr>
      <w:r>
        <w:rPr>
          <w:rFonts w:hint="eastAsia" w:ascii="宋体"/>
        </w:rPr>
        <w:t>与本投标有关的一切正式往来通讯请寄：</w:t>
      </w:r>
    </w:p>
    <w:p w14:paraId="18393FEB">
      <w:pPr>
        <w:ind w:left="795"/>
        <w:rPr>
          <w:rFonts w:ascii="宋体"/>
        </w:rPr>
      </w:pPr>
      <w:r>
        <w:rPr>
          <w:rFonts w:hint="eastAsia" w:ascii="宋体"/>
        </w:rPr>
        <w:t>地址：                                   邮编：</w:t>
      </w:r>
    </w:p>
    <w:p w14:paraId="67817748">
      <w:pPr>
        <w:ind w:left="795"/>
        <w:rPr>
          <w:rFonts w:ascii="宋体"/>
        </w:rPr>
      </w:pPr>
      <w:r>
        <w:rPr>
          <w:rFonts w:hint="eastAsia" w:ascii="宋体"/>
        </w:rPr>
        <w:t>电话：                                   传真：</w:t>
      </w:r>
    </w:p>
    <w:p w14:paraId="46573692">
      <w:pPr>
        <w:ind w:left="795"/>
      </w:pPr>
    </w:p>
    <w:p w14:paraId="140B8841">
      <w:pPr>
        <w:ind w:left="795"/>
      </w:pPr>
    </w:p>
    <w:p w14:paraId="200557E2">
      <w:pPr>
        <w:ind w:left="795"/>
      </w:pPr>
      <w:r>
        <w:rPr>
          <w:rFonts w:hint="eastAsia"/>
        </w:rPr>
        <w:t>投标人授权代表签字：                 职务：                 日期：</w:t>
      </w:r>
    </w:p>
    <w:p w14:paraId="6453560C">
      <w:pPr>
        <w:spacing w:line="480" w:lineRule="auto"/>
        <w:ind w:left="795"/>
      </w:pPr>
      <w:r>
        <w:rPr>
          <w:rFonts w:hint="eastAsia"/>
        </w:rPr>
        <w:t>投标人名称（及公章）：</w:t>
      </w:r>
    </w:p>
    <w:p w14:paraId="6AD36989">
      <w:pPr>
        <w:ind w:left="795"/>
      </w:pPr>
      <w:r>
        <w:rPr>
          <w:rFonts w:hint="eastAsia"/>
        </w:rPr>
        <w:t>日期：        年       月       日</w:t>
      </w:r>
    </w:p>
    <w:p w14:paraId="26EDFB01">
      <w:pPr>
        <w:rPr>
          <w:rFonts w:ascii="黑体" w:eastAsia="黑体"/>
          <w:sz w:val="30"/>
        </w:rPr>
      </w:pPr>
    </w:p>
    <w:p w14:paraId="72748637">
      <w:pPr>
        <w:rPr>
          <w:rFonts w:ascii="黑体" w:eastAsia="黑体"/>
          <w:sz w:val="30"/>
        </w:rPr>
      </w:pPr>
    </w:p>
    <w:p w14:paraId="312B89E1">
      <w:pPr>
        <w:rPr>
          <w:rFonts w:ascii="黑体" w:eastAsia="黑体"/>
          <w:sz w:val="30"/>
        </w:rPr>
      </w:pPr>
    </w:p>
    <w:p w14:paraId="3BC8D162">
      <w:pPr>
        <w:rPr>
          <w:rFonts w:ascii="黑体" w:eastAsia="黑体"/>
          <w:sz w:val="30"/>
        </w:rPr>
      </w:pPr>
    </w:p>
    <w:p w14:paraId="453BC639">
      <w:pPr>
        <w:rPr>
          <w:rFonts w:ascii="黑体" w:eastAsia="黑体"/>
          <w:sz w:val="30"/>
        </w:rPr>
      </w:pPr>
    </w:p>
    <w:p w14:paraId="5A6A3703">
      <w:pPr>
        <w:rPr>
          <w:rFonts w:ascii="黑体" w:eastAsia="黑体"/>
          <w:sz w:val="30"/>
        </w:rPr>
      </w:pPr>
    </w:p>
    <w:p w14:paraId="7ED6817F">
      <w:pPr>
        <w:rPr>
          <w:rFonts w:eastAsia="黑体"/>
          <w:b/>
          <w:bCs/>
          <w:sz w:val="28"/>
        </w:rPr>
      </w:pPr>
      <w:r>
        <w:rPr>
          <w:rFonts w:hint="eastAsia" w:eastAsia="黑体"/>
          <w:b/>
          <w:bCs/>
          <w:sz w:val="28"/>
        </w:rPr>
        <w:br w:type="page"/>
      </w:r>
      <w:r>
        <w:rPr>
          <w:rFonts w:hint="eastAsia" w:eastAsia="黑体"/>
          <w:b/>
          <w:bCs/>
          <w:sz w:val="28"/>
        </w:rPr>
        <w:t>格式2</w:t>
      </w:r>
    </w:p>
    <w:p w14:paraId="4DD0F6F9">
      <w:pPr>
        <w:rPr>
          <w:rFonts w:hint="default" w:ascii="宋体" w:eastAsia="宋体"/>
          <w:lang w:val="en-US" w:eastAsia="zh-CN"/>
        </w:rPr>
      </w:pPr>
      <w:r>
        <w:rPr>
          <w:rFonts w:hint="eastAsia" w:ascii="宋体"/>
        </w:rPr>
        <w:t>项目名称：</w:t>
      </w:r>
      <w:r>
        <w:rPr>
          <w:rFonts w:hint="eastAsia" w:ascii="宋体"/>
          <w:lang w:val="en-US" w:eastAsia="zh-CN"/>
        </w:rPr>
        <w:t>可燃粉尘工序安全诊断项目</w:t>
      </w:r>
    </w:p>
    <w:p w14:paraId="32468253">
      <w:pPr>
        <w:rPr>
          <w:rFonts w:ascii="宋体"/>
          <w:szCs w:val="21"/>
        </w:rPr>
      </w:pPr>
      <w:r>
        <w:rPr>
          <w:rFonts w:hint="eastAsia" w:ascii="宋体"/>
          <w:szCs w:val="21"/>
        </w:rPr>
        <w:t>日期：      年   月   日</w:t>
      </w:r>
    </w:p>
    <w:p w14:paraId="68FA2524">
      <w:pPr>
        <w:jc w:val="center"/>
        <w:rPr>
          <w:rFonts w:ascii="黑体" w:eastAsia="黑体"/>
          <w:sz w:val="30"/>
        </w:rPr>
      </w:pPr>
      <w:r>
        <w:rPr>
          <w:rFonts w:hint="eastAsia" w:ascii="黑体" w:eastAsia="黑体"/>
          <w:sz w:val="30"/>
        </w:rPr>
        <w:t>投标文件目录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574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86FDCDB">
            <w:pPr>
              <w:jc w:val="center"/>
              <w:rPr>
                <w:sz w:val="28"/>
              </w:rPr>
            </w:pPr>
            <w:r>
              <w:rPr>
                <w:rFonts w:hint="eastAsia"/>
                <w:sz w:val="28"/>
              </w:rPr>
              <w:t>序号</w:t>
            </w:r>
          </w:p>
        </w:tc>
        <w:tc>
          <w:tcPr>
            <w:tcW w:w="6520" w:type="dxa"/>
            <w:tcBorders>
              <w:top w:val="single" w:color="auto" w:sz="4" w:space="0"/>
              <w:left w:val="single" w:color="auto" w:sz="4" w:space="0"/>
              <w:bottom w:val="single" w:color="auto" w:sz="4" w:space="0"/>
              <w:right w:val="single" w:color="auto" w:sz="4" w:space="0"/>
            </w:tcBorders>
            <w:noWrap/>
            <w:vAlign w:val="center"/>
          </w:tcPr>
          <w:p w14:paraId="7FD1780E">
            <w:pPr>
              <w:jc w:val="center"/>
              <w:rPr>
                <w:sz w:val="28"/>
              </w:rPr>
            </w:pPr>
            <w:r>
              <w:rPr>
                <w:rFonts w:hint="eastAsia"/>
                <w:sz w:val="28"/>
              </w:rPr>
              <w:t>主要内容</w:t>
            </w:r>
          </w:p>
        </w:tc>
        <w:tc>
          <w:tcPr>
            <w:tcW w:w="1276" w:type="dxa"/>
            <w:tcBorders>
              <w:top w:val="single" w:color="auto" w:sz="4" w:space="0"/>
              <w:left w:val="single" w:color="auto" w:sz="4" w:space="0"/>
              <w:bottom w:val="single" w:color="auto" w:sz="4" w:space="0"/>
              <w:right w:val="single" w:color="auto" w:sz="4" w:space="0"/>
            </w:tcBorders>
            <w:noWrap/>
            <w:vAlign w:val="center"/>
          </w:tcPr>
          <w:p w14:paraId="0C3FD4E8">
            <w:pPr>
              <w:jc w:val="center"/>
              <w:rPr>
                <w:sz w:val="28"/>
              </w:rPr>
            </w:pPr>
            <w:r>
              <w:rPr>
                <w:rFonts w:hint="eastAsia"/>
                <w:sz w:val="28"/>
              </w:rPr>
              <w:t>索引</w:t>
            </w:r>
          </w:p>
        </w:tc>
      </w:tr>
      <w:tr w14:paraId="3EF9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759E58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FB8B0DA">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6E1A387">
            <w:pPr>
              <w:jc w:val="center"/>
            </w:pPr>
          </w:p>
        </w:tc>
      </w:tr>
      <w:tr w14:paraId="582E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FC6C0AC">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1078A60">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8C43431">
            <w:pPr>
              <w:jc w:val="center"/>
            </w:pPr>
          </w:p>
        </w:tc>
      </w:tr>
      <w:tr w14:paraId="4967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2BEB3BF">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5D0F5F6">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73C29BE5">
            <w:pPr>
              <w:jc w:val="center"/>
            </w:pPr>
          </w:p>
        </w:tc>
      </w:tr>
      <w:tr w14:paraId="7729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529B7C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3ED9D03">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4EE2039">
            <w:pPr>
              <w:jc w:val="center"/>
            </w:pPr>
          </w:p>
        </w:tc>
      </w:tr>
      <w:tr w14:paraId="0972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9B1E048">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5CC5767">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5911AD9">
            <w:pPr>
              <w:jc w:val="center"/>
            </w:pPr>
          </w:p>
        </w:tc>
      </w:tr>
      <w:tr w14:paraId="5B36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048CEE4">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AAEDD62">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4E76680">
            <w:pPr>
              <w:jc w:val="center"/>
            </w:pPr>
          </w:p>
        </w:tc>
      </w:tr>
      <w:tr w14:paraId="328D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7EFF518F">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C43D74C">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D4B5AAE">
            <w:pPr>
              <w:jc w:val="center"/>
            </w:pPr>
          </w:p>
        </w:tc>
      </w:tr>
      <w:tr w14:paraId="0FE2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DD42E8D">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90B8DF6">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7049D48F">
            <w:pPr>
              <w:jc w:val="center"/>
            </w:pPr>
          </w:p>
        </w:tc>
      </w:tr>
      <w:tr w14:paraId="36BA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74F767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8CB45BB">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BC2E4F5">
            <w:pPr>
              <w:jc w:val="center"/>
            </w:pPr>
          </w:p>
        </w:tc>
      </w:tr>
      <w:tr w14:paraId="5981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2AB30F8">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E0BD979">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B3C06F5">
            <w:pPr>
              <w:jc w:val="center"/>
            </w:pPr>
          </w:p>
        </w:tc>
      </w:tr>
      <w:tr w14:paraId="3EFE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16EC2A2">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7BB5F2A7">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65DD10DC">
            <w:pPr>
              <w:jc w:val="center"/>
            </w:pPr>
          </w:p>
        </w:tc>
      </w:tr>
      <w:tr w14:paraId="73F6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795F4ED">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A06063B">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34252D9">
            <w:pPr>
              <w:jc w:val="center"/>
            </w:pPr>
          </w:p>
        </w:tc>
      </w:tr>
    </w:tbl>
    <w:p w14:paraId="491F1B02">
      <w:pPr>
        <w:rPr>
          <w:rFonts w:ascii="宋体"/>
          <w:sz w:val="24"/>
          <w:szCs w:val="24"/>
        </w:rPr>
      </w:pPr>
      <w:r>
        <w:rPr>
          <w:rFonts w:hint="eastAsia" w:ascii="宋体"/>
          <w:sz w:val="24"/>
          <w:szCs w:val="24"/>
        </w:rPr>
        <w:t>投标人名称（盖章）：              法定代表人或授权代表签字：</w:t>
      </w:r>
    </w:p>
    <w:p w14:paraId="32FD857D">
      <w:pPr>
        <w:rPr>
          <w:rFonts w:ascii="宋体"/>
          <w:sz w:val="24"/>
        </w:rPr>
      </w:pPr>
    </w:p>
    <w:p w14:paraId="70B84E08">
      <w:pPr>
        <w:rPr>
          <w:rFonts w:ascii="宋体"/>
          <w:sz w:val="24"/>
        </w:rPr>
      </w:pPr>
      <w:r>
        <w:rPr>
          <w:rFonts w:hint="eastAsia" w:ascii="宋体"/>
          <w:b/>
          <w:sz w:val="24"/>
        </w:rPr>
        <w:t>注：</w:t>
      </w:r>
      <w:r>
        <w:rPr>
          <w:rFonts w:hint="eastAsia" w:ascii="宋体"/>
          <w:sz w:val="24"/>
        </w:rPr>
        <w:t>1.本表填写投标文件主要内容，以用于开标宣读。</w:t>
      </w:r>
    </w:p>
    <w:p w14:paraId="057EB5B0">
      <w:pPr>
        <w:numPr>
          <w:ilvl w:val="0"/>
          <w:numId w:val="7"/>
        </w:numPr>
        <w:ind w:firstLine="480"/>
        <w:rPr>
          <w:rFonts w:ascii="宋体"/>
          <w:sz w:val="24"/>
        </w:rPr>
      </w:pPr>
      <w:r>
        <w:rPr>
          <w:rFonts w:hint="eastAsia" w:ascii="宋体"/>
          <w:sz w:val="24"/>
        </w:rPr>
        <w:t>“索引”一栏填写该主要内容对应于投标文件的“条款号/页号”。</w:t>
      </w:r>
    </w:p>
    <w:p w14:paraId="6C275DB5">
      <w:pPr>
        <w:rPr>
          <w:rFonts w:eastAsia="黑体"/>
          <w:b/>
          <w:bCs/>
          <w:sz w:val="28"/>
        </w:rPr>
      </w:pPr>
    </w:p>
    <w:p w14:paraId="09BCEA4C">
      <w:pPr>
        <w:rPr>
          <w:rFonts w:eastAsia="黑体"/>
          <w:b/>
          <w:bCs/>
          <w:sz w:val="28"/>
        </w:rPr>
      </w:pPr>
      <w:r>
        <w:rPr>
          <w:rFonts w:hint="eastAsia" w:eastAsia="黑体"/>
          <w:b/>
          <w:bCs/>
          <w:sz w:val="28"/>
        </w:rPr>
        <w:br w:type="page"/>
      </w:r>
      <w:r>
        <w:rPr>
          <w:rFonts w:hint="eastAsia" w:eastAsia="黑体"/>
          <w:b/>
          <w:bCs/>
          <w:sz w:val="28"/>
        </w:rPr>
        <w:t>格式3</w:t>
      </w:r>
    </w:p>
    <w:p w14:paraId="718F2935">
      <w:pPr>
        <w:rPr>
          <w:rFonts w:hint="default" w:ascii="宋体" w:eastAsia="宋体"/>
          <w:lang w:val="en-US" w:eastAsia="zh-CN"/>
        </w:rPr>
      </w:pPr>
      <w:r>
        <w:rPr>
          <w:rFonts w:hint="eastAsia" w:ascii="宋体"/>
        </w:rPr>
        <w:t>项目名称：</w:t>
      </w:r>
      <w:r>
        <w:rPr>
          <w:rFonts w:hint="eastAsia" w:ascii="宋体"/>
          <w:lang w:val="en-US" w:eastAsia="zh-CN"/>
        </w:rPr>
        <w:t>可燃粉尘工序安全诊断项目</w:t>
      </w:r>
    </w:p>
    <w:p w14:paraId="18D57335">
      <w:pPr>
        <w:rPr>
          <w:rFonts w:ascii="宋体"/>
          <w:szCs w:val="21"/>
        </w:rPr>
      </w:pPr>
      <w:r>
        <w:rPr>
          <w:rFonts w:hint="eastAsia" w:ascii="宋体"/>
          <w:szCs w:val="21"/>
        </w:rPr>
        <w:t xml:space="preserve">日期： </w:t>
      </w:r>
      <w:r>
        <w:rPr>
          <w:rFonts w:ascii="宋体"/>
          <w:szCs w:val="21"/>
        </w:rPr>
        <w:t xml:space="preserve">  </w:t>
      </w:r>
      <w:r>
        <w:rPr>
          <w:rFonts w:hint="eastAsia" w:ascii="宋体"/>
          <w:szCs w:val="21"/>
        </w:rPr>
        <w:t xml:space="preserve"> 年   月   日</w:t>
      </w:r>
    </w:p>
    <w:p w14:paraId="692AE594">
      <w:pPr>
        <w:spacing w:line="400" w:lineRule="exact"/>
        <w:jc w:val="center"/>
        <w:rPr>
          <w:rFonts w:ascii="黑体" w:eastAsia="黑体"/>
          <w:sz w:val="30"/>
        </w:rPr>
      </w:pPr>
      <w:r>
        <w:rPr>
          <w:rFonts w:hint="eastAsia" w:ascii="黑体" w:eastAsia="黑体"/>
          <w:sz w:val="30"/>
        </w:rPr>
        <w:t>开标一览表</w:t>
      </w:r>
    </w:p>
    <w:p w14:paraId="3885BD6B">
      <w:pPr>
        <w:pStyle w:val="2"/>
        <w:spacing w:line="460" w:lineRule="exact"/>
        <w:jc w:val="center"/>
        <w:rPr>
          <w:rFonts w:ascii="宋体" w:hAnsi="宋体"/>
        </w:rPr>
      </w:pPr>
      <w:r>
        <w:rPr>
          <w:rFonts w:hint="eastAsia" w:ascii="黑体" w:eastAsia="黑体"/>
          <w:sz w:val="24"/>
        </w:rPr>
        <w:t>（模板，信息仅供参考，项目需求单位根据项目实际情况自拟格式和内容）</w:t>
      </w:r>
      <w:r>
        <w:rPr>
          <w:rFonts w:ascii="宋体" w:hAnsi="宋体" w:cs="宋体"/>
          <w:sz w:val="24"/>
        </w:rPr>
        <w:t xml:space="preserve">   </w:t>
      </w:r>
      <w:r>
        <w:rPr>
          <w:rFonts w:ascii="宋体" w:hAnsi="宋体" w:cs="宋体"/>
        </w:rPr>
        <w:t xml:space="preserve">                         </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1AF3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635B4DC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sz w:val="24"/>
              </w:rPr>
              <w:t>投标单位名称</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044C5AE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r w14:paraId="46E5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ign w:val="center"/>
          </w:tcPr>
          <w:p w14:paraId="3FC99E1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投标总报价</w:t>
            </w:r>
          </w:p>
          <w:p w14:paraId="67C7979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
                <w:bCs/>
                <w:sz w:val="24"/>
              </w:rPr>
            </w:pPr>
            <w:r>
              <w:rPr>
                <w:rFonts w:hint="eastAsia" w:ascii="宋体"/>
                <w:sz w:val="24"/>
              </w:rPr>
              <w:t>（</w:t>
            </w:r>
            <w:r>
              <w:rPr>
                <w:rFonts w:hint="eastAsia" w:ascii="宋体"/>
                <w:bCs/>
                <w:sz w:val="24"/>
              </w:rPr>
              <w:t>一年</w:t>
            </w:r>
            <w:r>
              <w:rPr>
                <w:rFonts w:hint="eastAsia" w:ascii="宋体"/>
                <w:sz w:val="24"/>
              </w:rPr>
              <w:t>）：</w:t>
            </w:r>
            <w:r>
              <w:rPr>
                <w:rFonts w:ascii="宋体"/>
                <w:b/>
                <w:bCs/>
                <w:sz w:val="24"/>
              </w:rPr>
              <w:t xml:space="preserve"> </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051E4E5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大写：                       （不含税）</w:t>
            </w:r>
          </w:p>
        </w:tc>
      </w:tr>
      <w:tr w14:paraId="0123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ign w:val="center"/>
          </w:tcPr>
          <w:p w14:paraId="29665D3D"/>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42549DA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小写：</w:t>
            </w:r>
          </w:p>
        </w:tc>
      </w:tr>
      <w:tr w14:paraId="0455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7FFFB99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供货期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7A259B40">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u w:val="single"/>
              </w:rPr>
            </w:pPr>
            <w:r>
              <w:rPr>
                <w:rFonts w:hint="eastAsia" w:ascii="宋体"/>
                <w:sz w:val="24"/>
              </w:rPr>
              <w:t>投标人在接到招标人的订单需求后，</w:t>
            </w:r>
            <w:r>
              <w:rPr>
                <w:rFonts w:hint="eastAsia" w:ascii="宋体"/>
                <w:sz w:val="24"/>
                <w:u w:val="single"/>
              </w:rPr>
              <w:t xml:space="preserve">     </w:t>
            </w:r>
            <w:r>
              <w:rPr>
                <w:rFonts w:hint="eastAsia" w:ascii="宋体"/>
                <w:sz w:val="24"/>
              </w:rPr>
              <w:t>个日历日内完成交货。（要求不得超过</w:t>
            </w:r>
            <w:r>
              <w:rPr>
                <w:rFonts w:ascii="宋体"/>
                <w:sz w:val="24"/>
              </w:rPr>
              <w:t>30</w:t>
            </w:r>
            <w:r>
              <w:rPr>
                <w:rFonts w:hint="eastAsia" w:ascii="宋体"/>
                <w:sz w:val="24"/>
              </w:rPr>
              <w:t>个日历日）</w:t>
            </w:r>
          </w:p>
        </w:tc>
      </w:tr>
      <w:tr w14:paraId="69EB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4A198B5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质保期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003A53B4">
            <w:pPr>
              <w:tabs>
                <w:tab w:val="left" w:pos="0"/>
                <w:tab w:val="left" w:pos="720"/>
                <w:tab w:val="left" w:pos="1440"/>
                <w:tab w:val="left" w:pos="2160"/>
                <w:tab w:val="left" w:pos="2880"/>
                <w:tab w:val="left" w:pos="3600"/>
                <w:tab w:val="left" w:pos="4320"/>
              </w:tabs>
              <w:autoSpaceDE w:val="0"/>
              <w:autoSpaceDN w:val="0"/>
              <w:adjustRightInd w:val="0"/>
              <w:spacing w:line="480" w:lineRule="exact"/>
              <w:jc w:val="left"/>
              <w:rPr>
                <w:rFonts w:ascii="宋体"/>
                <w:bCs/>
                <w:sz w:val="24"/>
              </w:rPr>
            </w:pPr>
            <w:r>
              <w:rPr>
                <w:rFonts w:hint="eastAsia" w:ascii="宋体"/>
                <w:bCs/>
                <w:sz w:val="24"/>
              </w:rPr>
              <w:t>自最终验收报告签署之日（以签署日期最晚者为准）起</w:t>
            </w:r>
            <w:r>
              <w:rPr>
                <w:rFonts w:hint="eastAsia" w:ascii="宋体"/>
                <w:bCs/>
                <w:sz w:val="24"/>
                <w:u w:val="single"/>
              </w:rPr>
              <w:t xml:space="preserve">    </w:t>
            </w:r>
            <w:r>
              <w:rPr>
                <w:rFonts w:hint="eastAsia" w:ascii="宋体"/>
                <w:bCs/>
                <w:sz w:val="24"/>
              </w:rPr>
              <w:t>年。</w:t>
            </w:r>
          </w:p>
        </w:tc>
      </w:tr>
      <w:tr w14:paraId="2A6B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7BCDF6A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对招标文件的响应程度</w:t>
            </w:r>
          </w:p>
          <w:p w14:paraId="35CC43D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tcPr>
          <w:p w14:paraId="4D7754DE">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bl>
    <w:p w14:paraId="410DD4DF">
      <w:pPr>
        <w:spacing w:line="400" w:lineRule="exact"/>
        <w:rPr>
          <w:rFonts w:ascii="宋体"/>
          <w:b/>
          <w:bCs/>
        </w:rPr>
      </w:pPr>
    </w:p>
    <w:p w14:paraId="45FC6C3D">
      <w:pPr>
        <w:spacing w:line="400" w:lineRule="exact"/>
        <w:rPr>
          <w:rFonts w:ascii="宋体"/>
        </w:rPr>
      </w:pPr>
      <w:r>
        <w:rPr>
          <w:rFonts w:hint="eastAsia" w:ascii="宋体"/>
          <w:b/>
          <w:bCs/>
        </w:rPr>
        <w:t>注：</w:t>
      </w:r>
    </w:p>
    <w:p w14:paraId="01767A1B">
      <w:pPr>
        <w:spacing w:line="520" w:lineRule="exact"/>
        <w:rPr>
          <w:rFonts w:ascii="宋体"/>
          <w:b/>
          <w:bCs/>
        </w:rPr>
      </w:pPr>
      <w:r>
        <w:rPr>
          <w:rFonts w:hint="eastAsia" w:ascii="宋体"/>
          <w:b/>
          <w:bCs/>
        </w:rPr>
        <w:t>1、此表中的报价必须与相应的报价明细表中的报价一致。</w:t>
      </w:r>
    </w:p>
    <w:p w14:paraId="03250598">
      <w:pPr>
        <w:spacing w:line="300" w:lineRule="auto"/>
        <w:rPr>
          <w:rFonts w:ascii="宋体"/>
          <w:b/>
          <w:bCs/>
        </w:rPr>
      </w:pPr>
      <w:r>
        <w:rPr>
          <w:rFonts w:hint="eastAsia" w:ascii="宋体"/>
          <w:b/>
          <w:bCs/>
        </w:rPr>
        <w:t>2、本表除附在投标文件中外，还应一式贰份单独密封，以便唱标。</w:t>
      </w:r>
    </w:p>
    <w:p w14:paraId="5B55C632">
      <w:pPr>
        <w:spacing w:line="300" w:lineRule="auto"/>
        <w:rPr>
          <w:rFonts w:ascii="宋体"/>
          <w:b/>
          <w:bCs/>
        </w:rPr>
      </w:pPr>
    </w:p>
    <w:p w14:paraId="2000FEBE">
      <w:pPr>
        <w:spacing w:line="300" w:lineRule="auto"/>
        <w:rPr>
          <w:rFonts w:ascii="宋体"/>
          <w:b/>
          <w:bCs/>
        </w:rPr>
      </w:pPr>
    </w:p>
    <w:p w14:paraId="1CF43296">
      <w:pPr>
        <w:spacing w:line="300" w:lineRule="auto"/>
        <w:rPr>
          <w:rFonts w:ascii="宋体"/>
          <w:b/>
          <w:bCs/>
        </w:rPr>
      </w:pPr>
    </w:p>
    <w:p w14:paraId="145643FF">
      <w:pPr>
        <w:spacing w:line="660" w:lineRule="exact"/>
        <w:rPr>
          <w:rFonts w:ascii="宋体"/>
          <w:sz w:val="24"/>
        </w:rPr>
      </w:pPr>
      <w:r>
        <w:rPr>
          <w:rFonts w:hint="eastAsia" w:ascii="宋体"/>
          <w:sz w:val="24"/>
        </w:rPr>
        <w:t>投标单位：（盖章）</w:t>
      </w:r>
    </w:p>
    <w:p w14:paraId="4D41E385">
      <w:pPr>
        <w:spacing w:line="660" w:lineRule="exact"/>
        <w:rPr>
          <w:rFonts w:ascii="宋体"/>
          <w:sz w:val="24"/>
        </w:rPr>
      </w:pPr>
      <w:r>
        <w:rPr>
          <w:rFonts w:hint="eastAsia" w:ascii="宋体"/>
          <w:sz w:val="24"/>
        </w:rPr>
        <w:t>法定代表人（授权代表）：（签字）</w:t>
      </w:r>
    </w:p>
    <w:p w14:paraId="10B09510">
      <w:pPr>
        <w:spacing w:line="660" w:lineRule="exact"/>
        <w:rPr>
          <w:rFonts w:ascii="宋体"/>
          <w:sz w:val="24"/>
        </w:rPr>
      </w:pPr>
      <w:r>
        <w:rPr>
          <w:rFonts w:hint="eastAsia" w:ascii="宋体"/>
          <w:sz w:val="24"/>
        </w:rPr>
        <w:t>日  期：</w:t>
      </w:r>
      <w:r>
        <w:rPr>
          <w:rFonts w:hint="eastAsia" w:ascii="宋体"/>
          <w:sz w:val="24"/>
          <w:u w:val="single"/>
        </w:rPr>
        <w:t xml:space="preserve">       </w:t>
      </w:r>
      <w:r>
        <w:rPr>
          <w:rFonts w:hint="eastAsia" w:ascii="宋体"/>
          <w:sz w:val="24"/>
        </w:rPr>
        <w:t>年</w:t>
      </w:r>
      <w:r>
        <w:rPr>
          <w:rFonts w:hint="eastAsia" w:ascii="宋体"/>
          <w:sz w:val="24"/>
          <w:u w:val="single"/>
        </w:rPr>
        <w:t xml:space="preserve">    </w:t>
      </w:r>
      <w:r>
        <w:rPr>
          <w:rFonts w:hint="eastAsia" w:ascii="宋体"/>
          <w:sz w:val="24"/>
        </w:rPr>
        <w:t>月</w:t>
      </w:r>
      <w:r>
        <w:rPr>
          <w:rFonts w:hint="eastAsia" w:ascii="宋体"/>
          <w:sz w:val="24"/>
          <w:u w:val="single"/>
        </w:rPr>
        <w:t xml:space="preserve">    </w:t>
      </w:r>
      <w:r>
        <w:rPr>
          <w:rFonts w:hint="eastAsia" w:ascii="宋体"/>
          <w:sz w:val="24"/>
        </w:rPr>
        <w:t>日</w:t>
      </w:r>
    </w:p>
    <w:p w14:paraId="60933181">
      <w:pPr>
        <w:spacing w:line="660" w:lineRule="exact"/>
        <w:rPr>
          <w:rFonts w:eastAsia="黑体"/>
          <w:b/>
          <w:bCs/>
          <w:sz w:val="28"/>
        </w:rPr>
      </w:pPr>
      <w:r>
        <w:rPr>
          <w:rFonts w:hint="eastAsia" w:ascii="宋体"/>
          <w:sz w:val="24"/>
        </w:rPr>
        <w:br w:type="page"/>
      </w:r>
      <w:r>
        <w:rPr>
          <w:rFonts w:hint="eastAsia" w:eastAsia="黑体"/>
          <w:b/>
          <w:bCs/>
          <w:sz w:val="28"/>
        </w:rPr>
        <w:t>格式4</w:t>
      </w:r>
    </w:p>
    <w:p w14:paraId="443CD9CB">
      <w:pPr>
        <w:rPr>
          <w:rFonts w:hint="default" w:eastAsia="宋体"/>
          <w:lang w:val="en-US" w:eastAsia="zh-CN"/>
        </w:rPr>
      </w:pPr>
      <w:r>
        <w:rPr>
          <w:rFonts w:hint="eastAsia" w:ascii="宋体"/>
        </w:rPr>
        <w:t>项目名称：</w:t>
      </w:r>
      <w:r>
        <w:rPr>
          <w:rFonts w:hint="eastAsia" w:ascii="宋体"/>
          <w:lang w:val="en-US" w:eastAsia="zh-CN"/>
        </w:rPr>
        <w:t>可燃粉尘工序安全诊断项目</w:t>
      </w:r>
    </w:p>
    <w:p w14:paraId="022EDED5"/>
    <w:p w14:paraId="18BFDA1D">
      <w:pPr>
        <w:rPr>
          <w:rFonts w:ascii="宋体"/>
          <w:szCs w:val="21"/>
        </w:rPr>
      </w:pPr>
      <w:r>
        <w:rPr>
          <w:rFonts w:hint="eastAsia" w:ascii="宋体"/>
          <w:szCs w:val="21"/>
        </w:rPr>
        <w:t>日期：  年   月   日</w:t>
      </w:r>
    </w:p>
    <w:p w14:paraId="016DE4B2">
      <w:pPr>
        <w:jc w:val="center"/>
        <w:rPr>
          <w:rFonts w:eastAsia="黑体"/>
          <w:b/>
          <w:bCs/>
          <w:sz w:val="28"/>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519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Borders>
              <w:top w:val="single" w:color="auto" w:sz="4" w:space="0"/>
              <w:left w:val="single" w:color="auto" w:sz="4" w:space="0"/>
              <w:bottom w:val="single" w:color="auto" w:sz="4" w:space="0"/>
              <w:right w:val="single" w:color="auto" w:sz="4" w:space="0"/>
            </w:tcBorders>
            <w:noWrap/>
          </w:tcPr>
          <w:p w14:paraId="091F2B1B">
            <w:pPr>
              <w:rPr>
                <w:rFonts w:ascii="仿宋_GB2312" w:eastAsia="仿宋_GB2312"/>
                <w:sz w:val="24"/>
              </w:rPr>
            </w:pPr>
            <w:r>
              <w:rPr>
                <w:rFonts w:hint="eastAsia" w:ascii="仿宋_GB2312" w:eastAsia="仿宋_GB2312"/>
                <w:sz w:val="24"/>
              </w:rPr>
              <w:t>投标人承诺：</w:t>
            </w:r>
          </w:p>
          <w:p w14:paraId="77A0CA73">
            <w:pPr>
              <w:pStyle w:val="9"/>
              <w:spacing w:line="360" w:lineRule="auto"/>
              <w:ind w:firstLine="480" w:firstLineChars="200"/>
              <w:rPr>
                <w:rFonts w:ascii="仿宋_GB2312" w:eastAsia="仿宋_GB2312"/>
                <w:sz w:val="24"/>
              </w:rPr>
            </w:pPr>
            <w:r>
              <w:rPr>
                <w:rFonts w:hint="eastAsia" w:ascii="仿宋_GB2312" w:eastAsia="仿宋_GB2312"/>
                <w:sz w:val="24"/>
              </w:rPr>
              <w:t>我公司承诺遵守贵公司由于招标人公司政策变化引起的随时终止项目的要求并承担由此带来的一切损失。</w:t>
            </w:r>
          </w:p>
          <w:p w14:paraId="73C6F4AB">
            <w:pPr>
              <w:rPr>
                <w:rFonts w:ascii="仿宋_GB2312" w:eastAsia="仿宋_GB2312"/>
                <w:sz w:val="24"/>
              </w:rPr>
            </w:pPr>
          </w:p>
        </w:tc>
      </w:tr>
    </w:tbl>
    <w:p w14:paraId="2DE25C00">
      <w:pPr>
        <w:rPr>
          <w:rFonts w:ascii="仿宋_GB2312" w:eastAsia="仿宋_GB2312"/>
          <w:sz w:val="24"/>
        </w:rPr>
      </w:pPr>
    </w:p>
    <w:p w14:paraId="2B183352">
      <w:pPr>
        <w:rPr>
          <w:rFonts w:ascii="仿宋_GB2312" w:eastAsia="仿宋_GB2312"/>
          <w:sz w:val="24"/>
        </w:rPr>
      </w:pPr>
    </w:p>
    <w:p w14:paraId="50DFA00A">
      <w:pPr>
        <w:rPr>
          <w:rFonts w:ascii="仿宋_GB2312" w:eastAsia="仿宋_GB2312"/>
          <w:sz w:val="24"/>
        </w:rPr>
      </w:pPr>
    </w:p>
    <w:p w14:paraId="0CD68E19">
      <w:pPr>
        <w:rPr>
          <w:rFonts w:ascii="仿宋_GB2312" w:eastAsia="仿宋_GB2312"/>
          <w:sz w:val="24"/>
        </w:rPr>
      </w:pPr>
    </w:p>
    <w:p w14:paraId="584B9F94">
      <w:pPr>
        <w:rPr>
          <w:rFonts w:ascii="仿宋_GB2312" w:eastAsia="仿宋_GB2312"/>
          <w:sz w:val="24"/>
        </w:rPr>
      </w:pPr>
    </w:p>
    <w:p w14:paraId="5D645709">
      <w:pPr>
        <w:rPr>
          <w:rFonts w:ascii="仿宋_GB2312" w:eastAsia="仿宋_GB2312"/>
          <w:sz w:val="24"/>
        </w:rPr>
      </w:pPr>
    </w:p>
    <w:p w14:paraId="16DD21B6">
      <w:pPr>
        <w:rPr>
          <w:rFonts w:ascii="仿宋_GB2312" w:eastAsia="仿宋_GB2312"/>
          <w:sz w:val="24"/>
        </w:rPr>
      </w:pPr>
    </w:p>
    <w:p w14:paraId="06A6723E">
      <w:pPr>
        <w:rPr>
          <w:rFonts w:ascii="仿宋_GB2312" w:eastAsia="仿宋_GB2312"/>
          <w:sz w:val="24"/>
        </w:rPr>
      </w:pPr>
    </w:p>
    <w:p w14:paraId="1010B880">
      <w:pPr>
        <w:rPr>
          <w:rFonts w:ascii="仿宋_GB2312" w:eastAsia="仿宋_GB2312"/>
          <w:sz w:val="24"/>
        </w:rPr>
      </w:pPr>
    </w:p>
    <w:p w14:paraId="0EF6F8EC">
      <w:pPr>
        <w:rPr>
          <w:rFonts w:ascii="仿宋_GB2312" w:eastAsia="仿宋_GB2312"/>
          <w:sz w:val="24"/>
        </w:rPr>
      </w:pPr>
      <w:r>
        <w:rPr>
          <w:rFonts w:hint="eastAsia" w:ascii="仿宋_GB2312" w:eastAsia="仿宋_GB2312"/>
          <w:sz w:val="24"/>
        </w:rPr>
        <w:t>投标人名称（盖章）：              法定代表人或授权代表签字：</w:t>
      </w:r>
    </w:p>
    <w:p w14:paraId="6B4BC537">
      <w:pPr>
        <w:rPr>
          <w:rFonts w:ascii="宋体"/>
          <w:sz w:val="24"/>
        </w:rPr>
      </w:pPr>
    </w:p>
    <w:p w14:paraId="0E3D8F1F">
      <w:pPr>
        <w:rPr>
          <w:rFonts w:ascii="宋体"/>
          <w:sz w:val="24"/>
        </w:rPr>
      </w:pPr>
    </w:p>
    <w:p w14:paraId="08378899">
      <w:pPr>
        <w:rPr>
          <w:rFonts w:ascii="宋体"/>
          <w:sz w:val="24"/>
        </w:rPr>
      </w:pPr>
    </w:p>
    <w:p w14:paraId="40437B91">
      <w:pPr>
        <w:rPr>
          <w:rFonts w:ascii="宋体"/>
          <w:sz w:val="24"/>
        </w:rPr>
      </w:pPr>
    </w:p>
    <w:p w14:paraId="23318388">
      <w:pPr>
        <w:rPr>
          <w:rFonts w:ascii="宋体"/>
          <w:sz w:val="24"/>
        </w:rPr>
      </w:pPr>
    </w:p>
    <w:p w14:paraId="589016F9">
      <w:pPr>
        <w:rPr>
          <w:rFonts w:ascii="宋体"/>
          <w:sz w:val="24"/>
        </w:rPr>
      </w:pPr>
    </w:p>
    <w:p w14:paraId="4184771A">
      <w:pPr>
        <w:rPr>
          <w:rFonts w:ascii="宋体"/>
          <w:sz w:val="24"/>
        </w:rPr>
      </w:pPr>
    </w:p>
    <w:p w14:paraId="77D87479">
      <w:pPr>
        <w:rPr>
          <w:rFonts w:ascii="宋体"/>
          <w:sz w:val="24"/>
        </w:rPr>
      </w:pPr>
    </w:p>
    <w:p w14:paraId="3FEC17B4">
      <w:pPr>
        <w:rPr>
          <w:rFonts w:ascii="宋体"/>
          <w:sz w:val="24"/>
        </w:rPr>
      </w:pPr>
    </w:p>
    <w:p w14:paraId="0074AA54">
      <w:pPr>
        <w:rPr>
          <w:rFonts w:ascii="宋体"/>
          <w:sz w:val="24"/>
        </w:rPr>
      </w:pPr>
    </w:p>
    <w:p w14:paraId="4976FDAF">
      <w:pPr>
        <w:rPr>
          <w:rFonts w:ascii="宋体"/>
          <w:sz w:val="24"/>
        </w:rPr>
      </w:pPr>
    </w:p>
    <w:p w14:paraId="3A7AB2D0">
      <w:pPr>
        <w:rPr>
          <w:rFonts w:ascii="宋体"/>
          <w:sz w:val="24"/>
        </w:rPr>
      </w:pPr>
    </w:p>
    <w:p w14:paraId="766FB0A4">
      <w:pPr>
        <w:rPr>
          <w:rFonts w:ascii="宋体"/>
          <w:sz w:val="24"/>
        </w:rPr>
      </w:pPr>
    </w:p>
    <w:p w14:paraId="2E5F218F">
      <w:pPr>
        <w:rPr>
          <w:rFonts w:eastAsia="黑体"/>
          <w:b/>
          <w:bCs/>
          <w:sz w:val="28"/>
        </w:rPr>
      </w:pPr>
      <w:r>
        <w:rPr>
          <w:rFonts w:hint="eastAsia" w:eastAsia="黑体"/>
          <w:b/>
          <w:bCs/>
          <w:sz w:val="28"/>
        </w:rPr>
        <w:br w:type="page"/>
      </w:r>
      <w:r>
        <w:rPr>
          <w:rFonts w:hint="eastAsia" w:eastAsia="黑体"/>
          <w:b/>
          <w:bCs/>
          <w:sz w:val="28"/>
        </w:rPr>
        <w:t>格式5</w:t>
      </w:r>
    </w:p>
    <w:p w14:paraId="61D7585B">
      <w:pPr>
        <w:rPr>
          <w:rFonts w:hint="default" w:ascii="宋体" w:eastAsia="宋体"/>
          <w:lang w:val="en-US" w:eastAsia="zh-CN"/>
        </w:rPr>
      </w:pPr>
      <w:r>
        <w:rPr>
          <w:rFonts w:hint="eastAsia" w:ascii="宋体"/>
        </w:rPr>
        <w:t>项目名称：</w:t>
      </w:r>
      <w:r>
        <w:rPr>
          <w:rFonts w:hint="eastAsia" w:ascii="宋体"/>
          <w:lang w:val="en-US" w:eastAsia="zh-CN"/>
        </w:rPr>
        <w:t>可燃粉尘工序安全诊断项目</w:t>
      </w:r>
    </w:p>
    <w:p w14:paraId="4087EED1">
      <w:pPr>
        <w:rPr>
          <w:rFonts w:ascii="宋体"/>
        </w:rPr>
      </w:pPr>
    </w:p>
    <w:p w14:paraId="3F689E94">
      <w:pPr>
        <w:rPr>
          <w:rFonts w:ascii="宋体"/>
          <w:szCs w:val="21"/>
        </w:rPr>
      </w:pPr>
      <w:r>
        <w:rPr>
          <w:rFonts w:hint="eastAsia" w:ascii="宋体"/>
          <w:szCs w:val="21"/>
        </w:rPr>
        <w:t>日期：  年   月   日</w:t>
      </w:r>
    </w:p>
    <w:p w14:paraId="77A8A918">
      <w:pPr>
        <w:jc w:val="center"/>
        <w:rPr>
          <w:rFonts w:eastAsia="黑体"/>
          <w:b/>
          <w:bCs/>
          <w:sz w:val="28"/>
        </w:rPr>
      </w:pPr>
    </w:p>
    <w:p w14:paraId="29E7ED7E">
      <w:pPr>
        <w:jc w:val="center"/>
        <w:rPr>
          <w:rFonts w:eastAsia="黑体"/>
          <w:b/>
          <w:bCs/>
          <w:sz w:val="28"/>
        </w:rPr>
      </w:pPr>
      <w:bookmarkStart w:id="4" w:name="_Hlk114748658"/>
      <w:r>
        <w:rPr>
          <w:rFonts w:hint="eastAsia" w:eastAsia="黑体"/>
          <w:b/>
          <w:bCs/>
          <w:sz w:val="28"/>
        </w:rPr>
        <w:t>相关条款偏离表</w:t>
      </w:r>
    </w:p>
    <w:bookmarkEnd w:id="4"/>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37C0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tcBorders>
              <w:top w:val="single" w:color="auto" w:sz="4" w:space="0"/>
              <w:left w:val="single" w:color="auto" w:sz="4" w:space="0"/>
              <w:bottom w:val="single" w:color="auto" w:sz="4" w:space="0"/>
              <w:right w:val="single" w:color="auto" w:sz="4" w:space="0"/>
            </w:tcBorders>
            <w:noWrap/>
            <w:vAlign w:val="center"/>
          </w:tcPr>
          <w:p w14:paraId="2AC2963A">
            <w:pPr>
              <w:jc w:val="center"/>
              <w:rPr>
                <w:rFonts w:ascii="宋体"/>
                <w:sz w:val="24"/>
              </w:rPr>
            </w:pPr>
            <w:r>
              <w:rPr>
                <w:rFonts w:hint="eastAsia" w:ascii="宋体"/>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ign w:val="center"/>
          </w:tcPr>
          <w:p w14:paraId="6E0EB88E">
            <w:pPr>
              <w:jc w:val="center"/>
              <w:rPr>
                <w:rFonts w:ascii="宋体"/>
                <w:sz w:val="24"/>
              </w:rPr>
            </w:pPr>
            <w:r>
              <w:rPr>
                <w:rFonts w:hint="eastAsia" w:ascii="宋体"/>
                <w:sz w:val="24"/>
              </w:rPr>
              <w:t>招标文件条款</w:t>
            </w:r>
          </w:p>
        </w:tc>
        <w:tc>
          <w:tcPr>
            <w:tcW w:w="3554" w:type="dxa"/>
            <w:vMerge w:val="restart"/>
            <w:tcBorders>
              <w:top w:val="single" w:color="auto" w:sz="4" w:space="0"/>
              <w:left w:val="single" w:color="auto" w:sz="4" w:space="0"/>
              <w:bottom w:val="single" w:color="auto" w:sz="4" w:space="0"/>
              <w:right w:val="single" w:color="auto" w:sz="4" w:space="0"/>
            </w:tcBorders>
            <w:noWrap/>
            <w:vAlign w:val="center"/>
          </w:tcPr>
          <w:p w14:paraId="205A39FF">
            <w:pPr>
              <w:jc w:val="center"/>
              <w:rPr>
                <w:rFonts w:ascii="宋体"/>
                <w:sz w:val="24"/>
              </w:rPr>
            </w:pPr>
            <w:r>
              <w:rPr>
                <w:rFonts w:hint="eastAsia" w:ascii="宋体"/>
                <w:sz w:val="24"/>
              </w:rPr>
              <w:t>偏离内容</w:t>
            </w:r>
          </w:p>
        </w:tc>
      </w:tr>
      <w:tr w14:paraId="08C8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tcBorders>
              <w:top w:val="single" w:color="auto" w:sz="4" w:space="0"/>
              <w:left w:val="single" w:color="auto" w:sz="4" w:space="0"/>
              <w:bottom w:val="single" w:color="auto" w:sz="4" w:space="0"/>
              <w:right w:val="single" w:color="auto" w:sz="4" w:space="0"/>
            </w:tcBorders>
            <w:noWrap/>
            <w:vAlign w:val="center"/>
          </w:tcPr>
          <w:p w14:paraId="0FA8B0B5"/>
        </w:tc>
        <w:tc>
          <w:tcPr>
            <w:tcW w:w="1080" w:type="dxa"/>
            <w:tcBorders>
              <w:top w:val="single" w:color="auto" w:sz="4" w:space="0"/>
              <w:left w:val="single" w:color="auto" w:sz="4" w:space="0"/>
              <w:bottom w:val="single" w:color="auto" w:sz="4" w:space="0"/>
              <w:right w:val="single" w:color="auto" w:sz="4" w:space="0"/>
            </w:tcBorders>
            <w:noWrap/>
            <w:vAlign w:val="center"/>
          </w:tcPr>
          <w:p w14:paraId="762C44F0">
            <w:pPr>
              <w:jc w:val="center"/>
              <w:rPr>
                <w:rFonts w:ascii="宋体"/>
                <w:sz w:val="24"/>
              </w:rPr>
            </w:pPr>
            <w:r>
              <w:rPr>
                <w:rFonts w:hint="eastAsia" w:ascii="宋体"/>
                <w:sz w:val="24"/>
              </w:rPr>
              <w:t>条款号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519544BF">
            <w:pPr>
              <w:jc w:val="center"/>
              <w:rPr>
                <w:rFonts w:ascii="宋体"/>
                <w:sz w:val="24"/>
              </w:rPr>
            </w:pPr>
            <w:r>
              <w:rPr>
                <w:rFonts w:hint="eastAsia" w:ascii="宋体"/>
                <w:sz w:val="24"/>
              </w:rPr>
              <w:t>条款要求</w:t>
            </w:r>
          </w:p>
        </w:tc>
        <w:tc>
          <w:tcPr>
            <w:tcW w:w="3554" w:type="dxa"/>
            <w:vMerge w:val="continue"/>
            <w:tcBorders>
              <w:top w:val="single" w:color="auto" w:sz="4" w:space="0"/>
              <w:left w:val="single" w:color="auto" w:sz="4" w:space="0"/>
              <w:bottom w:val="single" w:color="auto" w:sz="4" w:space="0"/>
              <w:right w:val="single" w:color="auto" w:sz="4" w:space="0"/>
            </w:tcBorders>
            <w:noWrap/>
            <w:vAlign w:val="center"/>
          </w:tcPr>
          <w:p w14:paraId="60E6D781"/>
        </w:tc>
      </w:tr>
      <w:tr w14:paraId="238E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7D56023">
            <w:pPr>
              <w:jc w:val="center"/>
              <w:rPr>
                <w:rFonts w:ascii="宋体"/>
                <w:sz w:val="24"/>
              </w:rPr>
            </w:pPr>
            <w:r>
              <w:rPr>
                <w:rFonts w:hint="eastAsia" w:ascii="宋体"/>
                <w:sz w:val="24"/>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05D6B68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675F256">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4E6B45F">
            <w:pPr>
              <w:rPr>
                <w:rFonts w:ascii="宋体"/>
                <w:sz w:val="24"/>
              </w:rPr>
            </w:pPr>
          </w:p>
        </w:tc>
      </w:tr>
      <w:tr w14:paraId="6F4C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276B764">
            <w:pPr>
              <w:jc w:val="center"/>
              <w:rPr>
                <w:rFonts w:ascii="宋体"/>
                <w:sz w:val="24"/>
              </w:rPr>
            </w:pPr>
            <w:r>
              <w:rPr>
                <w:rFonts w:hint="eastAsia" w:ascii="宋体"/>
                <w:sz w:val="24"/>
              </w:rPr>
              <w:t>2</w:t>
            </w:r>
          </w:p>
        </w:tc>
        <w:tc>
          <w:tcPr>
            <w:tcW w:w="1080" w:type="dxa"/>
            <w:tcBorders>
              <w:top w:val="single" w:color="auto" w:sz="4" w:space="0"/>
              <w:left w:val="single" w:color="auto" w:sz="4" w:space="0"/>
              <w:bottom w:val="single" w:color="auto" w:sz="4" w:space="0"/>
              <w:right w:val="single" w:color="auto" w:sz="4" w:space="0"/>
            </w:tcBorders>
            <w:noWrap/>
            <w:vAlign w:val="center"/>
          </w:tcPr>
          <w:p w14:paraId="420F05A3">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EB222C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8DA4B88">
            <w:pPr>
              <w:rPr>
                <w:rFonts w:ascii="宋体"/>
                <w:sz w:val="24"/>
              </w:rPr>
            </w:pPr>
          </w:p>
        </w:tc>
      </w:tr>
      <w:tr w14:paraId="0BB5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41EE6A8">
            <w:pPr>
              <w:jc w:val="center"/>
              <w:rPr>
                <w:rFonts w:ascii="宋体"/>
                <w:sz w:val="24"/>
              </w:rPr>
            </w:pPr>
            <w:r>
              <w:rPr>
                <w:rFonts w:hint="eastAsia" w:ascii="宋体"/>
                <w:sz w:val="24"/>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10F2E7D8">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021E965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2627BEF">
            <w:pPr>
              <w:rPr>
                <w:rFonts w:ascii="宋体"/>
                <w:sz w:val="24"/>
              </w:rPr>
            </w:pPr>
          </w:p>
        </w:tc>
      </w:tr>
      <w:tr w14:paraId="0099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4B2507E">
            <w:pPr>
              <w:jc w:val="center"/>
              <w:rPr>
                <w:rFonts w:ascii="宋体"/>
                <w:sz w:val="24"/>
              </w:rPr>
            </w:pPr>
            <w:r>
              <w:rPr>
                <w:rFonts w:hint="eastAsia" w:ascii="宋体"/>
                <w:sz w:val="24"/>
              </w:rPr>
              <w:t>4</w:t>
            </w:r>
          </w:p>
        </w:tc>
        <w:tc>
          <w:tcPr>
            <w:tcW w:w="1080" w:type="dxa"/>
            <w:tcBorders>
              <w:top w:val="single" w:color="auto" w:sz="4" w:space="0"/>
              <w:left w:val="single" w:color="auto" w:sz="4" w:space="0"/>
              <w:bottom w:val="single" w:color="auto" w:sz="4" w:space="0"/>
              <w:right w:val="single" w:color="auto" w:sz="4" w:space="0"/>
            </w:tcBorders>
            <w:noWrap/>
            <w:vAlign w:val="center"/>
          </w:tcPr>
          <w:p w14:paraId="1E9E4F2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184496C">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C851495">
            <w:pPr>
              <w:rPr>
                <w:rFonts w:ascii="宋体"/>
                <w:sz w:val="24"/>
              </w:rPr>
            </w:pPr>
          </w:p>
        </w:tc>
      </w:tr>
      <w:tr w14:paraId="2D59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11ABC6F1">
            <w:pPr>
              <w:jc w:val="center"/>
              <w:rPr>
                <w:rFonts w:ascii="宋体"/>
                <w:sz w:val="24"/>
              </w:rPr>
            </w:pPr>
            <w:r>
              <w:rPr>
                <w:rFonts w:hint="eastAsia" w:ascii="宋体"/>
                <w:sz w:val="24"/>
              </w:rPr>
              <w:t>5</w:t>
            </w:r>
          </w:p>
        </w:tc>
        <w:tc>
          <w:tcPr>
            <w:tcW w:w="1080" w:type="dxa"/>
            <w:tcBorders>
              <w:top w:val="single" w:color="auto" w:sz="4" w:space="0"/>
              <w:left w:val="single" w:color="auto" w:sz="4" w:space="0"/>
              <w:bottom w:val="single" w:color="auto" w:sz="4" w:space="0"/>
              <w:right w:val="single" w:color="auto" w:sz="4" w:space="0"/>
            </w:tcBorders>
            <w:noWrap/>
            <w:vAlign w:val="center"/>
          </w:tcPr>
          <w:p w14:paraId="3AB3D80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4FDC80D">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D2378E0">
            <w:pPr>
              <w:rPr>
                <w:rFonts w:ascii="宋体"/>
                <w:sz w:val="24"/>
              </w:rPr>
            </w:pPr>
          </w:p>
        </w:tc>
      </w:tr>
      <w:tr w14:paraId="359F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9F4DA6A">
            <w:pPr>
              <w:jc w:val="center"/>
              <w:rPr>
                <w:rFonts w:ascii="宋体"/>
                <w:sz w:val="24"/>
              </w:rPr>
            </w:pPr>
            <w:r>
              <w:rPr>
                <w:rFonts w:hint="eastAsia" w:ascii="宋体"/>
                <w:sz w:val="24"/>
              </w:rPr>
              <w:t>6</w:t>
            </w:r>
          </w:p>
        </w:tc>
        <w:tc>
          <w:tcPr>
            <w:tcW w:w="1080" w:type="dxa"/>
            <w:tcBorders>
              <w:top w:val="single" w:color="auto" w:sz="4" w:space="0"/>
              <w:left w:val="single" w:color="auto" w:sz="4" w:space="0"/>
              <w:bottom w:val="single" w:color="auto" w:sz="4" w:space="0"/>
              <w:right w:val="single" w:color="auto" w:sz="4" w:space="0"/>
            </w:tcBorders>
            <w:noWrap/>
            <w:vAlign w:val="center"/>
          </w:tcPr>
          <w:p w14:paraId="5BBE800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0B49C09">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726D8843">
            <w:pPr>
              <w:rPr>
                <w:rFonts w:ascii="宋体"/>
                <w:sz w:val="24"/>
              </w:rPr>
            </w:pPr>
          </w:p>
        </w:tc>
      </w:tr>
      <w:tr w14:paraId="3C8A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26BA8F0">
            <w:pPr>
              <w:jc w:val="center"/>
              <w:rPr>
                <w:rFonts w:ascii="宋体"/>
                <w:sz w:val="24"/>
              </w:rPr>
            </w:pPr>
            <w:r>
              <w:rPr>
                <w:rFonts w:hint="eastAsia" w:ascii="宋体"/>
                <w:sz w:val="24"/>
              </w:rPr>
              <w:t>7</w:t>
            </w:r>
          </w:p>
        </w:tc>
        <w:tc>
          <w:tcPr>
            <w:tcW w:w="1080" w:type="dxa"/>
            <w:tcBorders>
              <w:top w:val="single" w:color="auto" w:sz="4" w:space="0"/>
              <w:left w:val="single" w:color="auto" w:sz="4" w:space="0"/>
              <w:bottom w:val="single" w:color="auto" w:sz="4" w:space="0"/>
              <w:right w:val="single" w:color="auto" w:sz="4" w:space="0"/>
            </w:tcBorders>
            <w:noWrap/>
            <w:vAlign w:val="center"/>
          </w:tcPr>
          <w:p w14:paraId="6C20E9D1">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3F67DD3">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6EF9F93">
            <w:pPr>
              <w:rPr>
                <w:rFonts w:ascii="宋体"/>
                <w:sz w:val="24"/>
              </w:rPr>
            </w:pPr>
          </w:p>
        </w:tc>
      </w:tr>
      <w:tr w14:paraId="237F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AB14F70">
            <w:pPr>
              <w:jc w:val="center"/>
              <w:rPr>
                <w:rFonts w:ascii="宋体"/>
                <w:sz w:val="24"/>
              </w:rPr>
            </w:pPr>
            <w:r>
              <w:rPr>
                <w:rFonts w:hint="eastAsia" w:ascii="宋体"/>
                <w:sz w:val="24"/>
              </w:rPr>
              <w:t>8</w:t>
            </w:r>
          </w:p>
        </w:tc>
        <w:tc>
          <w:tcPr>
            <w:tcW w:w="1080" w:type="dxa"/>
            <w:tcBorders>
              <w:top w:val="single" w:color="auto" w:sz="4" w:space="0"/>
              <w:left w:val="single" w:color="auto" w:sz="4" w:space="0"/>
              <w:bottom w:val="single" w:color="auto" w:sz="4" w:space="0"/>
              <w:right w:val="single" w:color="auto" w:sz="4" w:space="0"/>
            </w:tcBorders>
            <w:noWrap/>
            <w:vAlign w:val="center"/>
          </w:tcPr>
          <w:p w14:paraId="6068DC9C">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7465602">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4173A5A">
            <w:pPr>
              <w:rPr>
                <w:rFonts w:ascii="宋体"/>
                <w:sz w:val="24"/>
              </w:rPr>
            </w:pPr>
          </w:p>
        </w:tc>
      </w:tr>
      <w:tr w14:paraId="0E0E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DCE4D6F">
            <w:pPr>
              <w:jc w:val="center"/>
              <w:rPr>
                <w:rFonts w:ascii="宋体"/>
                <w:sz w:val="24"/>
              </w:rPr>
            </w:pPr>
            <w:r>
              <w:rPr>
                <w:rFonts w:hint="eastAsia" w:ascii="宋体"/>
                <w:sz w:val="24"/>
              </w:rPr>
              <w:t>9</w:t>
            </w:r>
          </w:p>
        </w:tc>
        <w:tc>
          <w:tcPr>
            <w:tcW w:w="1080" w:type="dxa"/>
            <w:tcBorders>
              <w:top w:val="single" w:color="auto" w:sz="4" w:space="0"/>
              <w:left w:val="single" w:color="auto" w:sz="4" w:space="0"/>
              <w:bottom w:val="single" w:color="auto" w:sz="4" w:space="0"/>
              <w:right w:val="single" w:color="auto" w:sz="4" w:space="0"/>
            </w:tcBorders>
            <w:noWrap/>
            <w:vAlign w:val="center"/>
          </w:tcPr>
          <w:p w14:paraId="77B4EFD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0AFA46BF">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053FEA1">
            <w:pPr>
              <w:rPr>
                <w:rFonts w:ascii="宋体"/>
                <w:sz w:val="24"/>
              </w:rPr>
            </w:pPr>
          </w:p>
        </w:tc>
      </w:tr>
      <w:tr w14:paraId="40D5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33A0F90">
            <w:pPr>
              <w:jc w:val="center"/>
              <w:rPr>
                <w:rFonts w:ascii="宋体"/>
                <w:sz w:val="24"/>
              </w:rPr>
            </w:pPr>
            <w:r>
              <w:rPr>
                <w:rFonts w:hint="eastAsia" w:ascii="宋体"/>
                <w:sz w:val="24"/>
              </w:rPr>
              <w:t>10</w:t>
            </w:r>
          </w:p>
        </w:tc>
        <w:tc>
          <w:tcPr>
            <w:tcW w:w="1080" w:type="dxa"/>
            <w:tcBorders>
              <w:top w:val="single" w:color="auto" w:sz="4" w:space="0"/>
              <w:left w:val="single" w:color="auto" w:sz="4" w:space="0"/>
              <w:bottom w:val="single" w:color="auto" w:sz="4" w:space="0"/>
              <w:right w:val="single" w:color="auto" w:sz="4" w:space="0"/>
            </w:tcBorders>
            <w:noWrap/>
            <w:vAlign w:val="center"/>
          </w:tcPr>
          <w:p w14:paraId="3B415AD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A5AF67A">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7B75B725">
            <w:pPr>
              <w:rPr>
                <w:rFonts w:ascii="宋体"/>
                <w:sz w:val="24"/>
              </w:rPr>
            </w:pPr>
          </w:p>
        </w:tc>
      </w:tr>
    </w:tbl>
    <w:p w14:paraId="29304D30">
      <w:pPr>
        <w:rPr>
          <w:rFonts w:ascii="宋体"/>
          <w:sz w:val="24"/>
        </w:rPr>
      </w:pPr>
    </w:p>
    <w:p w14:paraId="41CA9DC6">
      <w:pPr>
        <w:rPr>
          <w:rFonts w:ascii="仿宋_GB2312" w:eastAsia="仿宋_GB2312"/>
          <w:sz w:val="24"/>
        </w:rPr>
      </w:pPr>
      <w:r>
        <w:rPr>
          <w:rFonts w:hint="eastAsia" w:ascii="仿宋_GB2312" w:eastAsia="仿宋_GB2312"/>
          <w:sz w:val="24"/>
        </w:rPr>
        <w:t>投标人名称（盖章）：              法定代表人或授权代表签字：</w:t>
      </w:r>
    </w:p>
    <w:p w14:paraId="63B3F50E">
      <w:pPr>
        <w:rPr>
          <w:rFonts w:ascii="宋体"/>
          <w:sz w:val="24"/>
        </w:rPr>
      </w:pPr>
    </w:p>
    <w:p w14:paraId="487FE041">
      <w:pPr>
        <w:rPr>
          <w:rFonts w:ascii="宋体"/>
          <w:sz w:val="24"/>
        </w:rPr>
      </w:pPr>
    </w:p>
    <w:p w14:paraId="5B5C8A38">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52B27B5E">
      <w:pPr>
        <w:rPr>
          <w:rFonts w:ascii="宋体"/>
          <w:sz w:val="24"/>
        </w:rPr>
      </w:pPr>
    </w:p>
    <w:p w14:paraId="6806AE33">
      <w:pPr>
        <w:rPr>
          <w:rFonts w:ascii="宋体"/>
          <w:sz w:val="24"/>
        </w:rPr>
      </w:pPr>
    </w:p>
    <w:p w14:paraId="04FE3CC1">
      <w:pPr>
        <w:rPr>
          <w:rFonts w:eastAsia="黑体"/>
          <w:b/>
          <w:bCs/>
          <w:sz w:val="28"/>
        </w:rPr>
      </w:pPr>
      <w:r>
        <w:rPr>
          <w:rFonts w:hint="eastAsia" w:eastAsia="黑体"/>
          <w:b/>
          <w:bCs/>
          <w:sz w:val="28"/>
        </w:rPr>
        <w:br w:type="page"/>
      </w:r>
      <w:r>
        <w:rPr>
          <w:rFonts w:hint="eastAsia" w:eastAsia="黑体"/>
          <w:b/>
          <w:bCs/>
          <w:sz w:val="28"/>
        </w:rPr>
        <w:t xml:space="preserve">格式6 </w:t>
      </w:r>
    </w:p>
    <w:p w14:paraId="4E214F37">
      <w:pPr>
        <w:rPr>
          <w:rFonts w:hint="default" w:eastAsia="宋体"/>
          <w:lang w:val="en-US" w:eastAsia="zh-CN"/>
        </w:rPr>
      </w:pPr>
      <w:r>
        <w:rPr>
          <w:rFonts w:hint="eastAsia" w:ascii="宋体"/>
        </w:rPr>
        <w:t>项目名称：</w:t>
      </w:r>
      <w:r>
        <w:rPr>
          <w:rFonts w:hint="eastAsia" w:ascii="宋体"/>
          <w:lang w:val="en-US" w:eastAsia="zh-CN"/>
        </w:rPr>
        <w:t>可燃粉尘工序安全诊断项目</w:t>
      </w:r>
    </w:p>
    <w:p w14:paraId="4007C771">
      <w:pPr>
        <w:rPr>
          <w:rFonts w:ascii="宋体"/>
        </w:rPr>
      </w:pPr>
    </w:p>
    <w:p w14:paraId="67AC364D">
      <w:pPr>
        <w:pStyle w:val="9"/>
        <w:spacing w:line="360" w:lineRule="auto"/>
        <w:ind w:left="885" w:leftChars="-6" w:hanging="898" w:hangingChars="428"/>
        <w:rPr>
          <w:szCs w:val="21"/>
        </w:rPr>
      </w:pPr>
      <w:r>
        <w:rPr>
          <w:rFonts w:hint="eastAsia"/>
          <w:szCs w:val="21"/>
        </w:rPr>
        <w:t>日期：  年   月   日</w:t>
      </w:r>
    </w:p>
    <w:p w14:paraId="2ED69A32">
      <w:pPr>
        <w:jc w:val="center"/>
        <w:rPr>
          <w:rFonts w:eastAsia="黑体"/>
          <w:b/>
          <w:bCs/>
          <w:sz w:val="28"/>
        </w:rPr>
      </w:pPr>
      <w:r>
        <w:rPr>
          <w:rFonts w:hint="eastAsia" w:eastAsia="黑体"/>
          <w:b/>
          <w:bCs/>
          <w:sz w:val="28"/>
        </w:rPr>
        <w:t>企业情况、从业经历、服务承诺一览表</w:t>
      </w:r>
    </w:p>
    <w:p w14:paraId="77D7424D">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1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04C0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515CC79E">
            <w:pPr>
              <w:jc w:val="center"/>
              <w:rPr>
                <w:rFonts w:ascii="宋体"/>
                <w:sz w:val="24"/>
              </w:rPr>
            </w:pPr>
            <w:r>
              <w:rPr>
                <w:rFonts w:hint="eastAsia" w:ascii="宋体"/>
                <w:sz w:val="24"/>
              </w:rPr>
              <w:t>企业情况</w:t>
            </w:r>
          </w:p>
        </w:tc>
      </w:tr>
      <w:tr w14:paraId="2910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tcBorders>
              <w:top w:val="single" w:color="auto" w:sz="4" w:space="0"/>
              <w:left w:val="single" w:color="auto" w:sz="4" w:space="0"/>
              <w:bottom w:val="single" w:color="auto" w:sz="4" w:space="0"/>
              <w:right w:val="single" w:color="auto" w:sz="4" w:space="0"/>
            </w:tcBorders>
            <w:noWrap/>
            <w:vAlign w:val="center"/>
          </w:tcPr>
          <w:p w14:paraId="6F983887">
            <w:pPr>
              <w:jc w:val="center"/>
              <w:rPr>
                <w:rFonts w:ascii="宋体"/>
                <w:sz w:val="24"/>
              </w:rPr>
            </w:pPr>
            <w:r>
              <w:rPr>
                <w:rFonts w:hint="eastAsia" w:ascii="宋体"/>
                <w:sz w:val="24"/>
              </w:rPr>
              <w:t>公司名称</w:t>
            </w:r>
          </w:p>
        </w:tc>
        <w:tc>
          <w:tcPr>
            <w:tcW w:w="2269" w:type="dxa"/>
            <w:gridSpan w:val="4"/>
            <w:tcBorders>
              <w:top w:val="single" w:color="auto" w:sz="4" w:space="0"/>
              <w:left w:val="single" w:color="auto" w:sz="4" w:space="0"/>
              <w:bottom w:val="single" w:color="auto" w:sz="4" w:space="0"/>
              <w:right w:val="single" w:color="auto" w:sz="4" w:space="0"/>
            </w:tcBorders>
            <w:noWrap/>
            <w:vAlign w:val="center"/>
          </w:tcPr>
          <w:p w14:paraId="5ED71A30">
            <w:pPr>
              <w:jc w:val="center"/>
              <w:rPr>
                <w:rFonts w:ascii="宋体"/>
                <w:sz w:val="24"/>
              </w:rPr>
            </w:pPr>
          </w:p>
        </w:tc>
        <w:tc>
          <w:tcPr>
            <w:tcW w:w="1276" w:type="dxa"/>
            <w:gridSpan w:val="3"/>
            <w:tcBorders>
              <w:top w:val="single" w:color="auto" w:sz="4" w:space="0"/>
              <w:left w:val="single" w:color="auto" w:sz="4" w:space="0"/>
              <w:bottom w:val="single" w:color="auto" w:sz="4" w:space="0"/>
              <w:right w:val="single" w:color="auto" w:sz="4" w:space="0"/>
            </w:tcBorders>
            <w:noWrap/>
            <w:vAlign w:val="center"/>
          </w:tcPr>
          <w:p w14:paraId="7AD7F29C">
            <w:pPr>
              <w:rPr>
                <w:rFonts w:ascii="宋体"/>
                <w:sz w:val="24"/>
              </w:rPr>
            </w:pPr>
            <w:r>
              <w:rPr>
                <w:rFonts w:hint="eastAsia" w:ascii="宋体"/>
                <w:sz w:val="24"/>
              </w:rPr>
              <w:t>成立时间</w:t>
            </w:r>
          </w:p>
        </w:tc>
        <w:tc>
          <w:tcPr>
            <w:tcW w:w="1400" w:type="dxa"/>
            <w:tcBorders>
              <w:top w:val="single" w:color="auto" w:sz="4" w:space="0"/>
              <w:left w:val="single" w:color="auto" w:sz="4" w:space="0"/>
              <w:bottom w:val="single" w:color="auto" w:sz="4" w:space="0"/>
              <w:right w:val="single" w:color="auto" w:sz="4" w:space="0"/>
            </w:tcBorders>
            <w:noWrap/>
            <w:vAlign w:val="center"/>
          </w:tcPr>
          <w:p w14:paraId="417EACFE">
            <w:pPr>
              <w:rPr>
                <w:rFonts w:ascii="宋体"/>
                <w:sz w:val="24"/>
              </w:rPr>
            </w:pPr>
          </w:p>
        </w:tc>
        <w:tc>
          <w:tcPr>
            <w:tcW w:w="1293" w:type="dxa"/>
            <w:tcBorders>
              <w:top w:val="single" w:color="auto" w:sz="4" w:space="0"/>
              <w:left w:val="single" w:color="auto" w:sz="4" w:space="0"/>
              <w:bottom w:val="single" w:color="auto" w:sz="4" w:space="0"/>
              <w:right w:val="single" w:color="auto" w:sz="4" w:space="0"/>
            </w:tcBorders>
            <w:noWrap/>
            <w:vAlign w:val="center"/>
          </w:tcPr>
          <w:p w14:paraId="7EEE9332">
            <w:pPr>
              <w:rPr>
                <w:rFonts w:ascii="宋体"/>
                <w:sz w:val="24"/>
              </w:rPr>
            </w:pPr>
            <w:r>
              <w:rPr>
                <w:rFonts w:hint="eastAsia" w:ascii="宋体"/>
                <w:sz w:val="24"/>
              </w:rPr>
              <w:t>注册资本</w:t>
            </w:r>
          </w:p>
        </w:tc>
        <w:tc>
          <w:tcPr>
            <w:tcW w:w="2263" w:type="dxa"/>
            <w:gridSpan w:val="2"/>
            <w:tcBorders>
              <w:top w:val="single" w:color="auto" w:sz="4" w:space="0"/>
              <w:left w:val="single" w:color="auto" w:sz="4" w:space="0"/>
              <w:bottom w:val="single" w:color="auto" w:sz="4" w:space="0"/>
              <w:right w:val="single" w:color="auto" w:sz="4" w:space="0"/>
            </w:tcBorders>
            <w:noWrap/>
            <w:vAlign w:val="center"/>
          </w:tcPr>
          <w:p w14:paraId="0D3AF176">
            <w:pPr>
              <w:jc w:val="right"/>
              <w:rPr>
                <w:rFonts w:ascii="宋体"/>
                <w:sz w:val="24"/>
              </w:rPr>
            </w:pPr>
            <w:r>
              <w:rPr>
                <w:rFonts w:hint="eastAsia" w:ascii="宋体"/>
                <w:sz w:val="24"/>
              </w:rPr>
              <w:t>万元</w:t>
            </w:r>
          </w:p>
        </w:tc>
      </w:tr>
      <w:tr w14:paraId="3476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tcBorders>
              <w:top w:val="single" w:color="auto" w:sz="4" w:space="0"/>
              <w:left w:val="single" w:color="auto" w:sz="4" w:space="0"/>
              <w:bottom w:val="single" w:color="auto" w:sz="4" w:space="0"/>
              <w:right w:val="single" w:color="auto" w:sz="4" w:space="0"/>
            </w:tcBorders>
            <w:noWrap/>
            <w:vAlign w:val="center"/>
          </w:tcPr>
          <w:p w14:paraId="5D6BD9B3">
            <w:pPr>
              <w:jc w:val="left"/>
              <w:rPr>
                <w:rFonts w:ascii="宋体"/>
                <w:sz w:val="24"/>
              </w:rPr>
            </w:pPr>
            <w:r>
              <w:rPr>
                <w:rFonts w:hint="eastAsia" w:ascii="宋体"/>
                <w:sz w:val="24"/>
              </w:rPr>
              <w:t>公司在册员工人数</w:t>
            </w:r>
          </w:p>
        </w:tc>
        <w:tc>
          <w:tcPr>
            <w:tcW w:w="1984" w:type="dxa"/>
            <w:gridSpan w:val="4"/>
            <w:tcBorders>
              <w:top w:val="single" w:color="auto" w:sz="4" w:space="0"/>
              <w:left w:val="single" w:color="auto" w:sz="4" w:space="0"/>
              <w:bottom w:val="single" w:color="auto" w:sz="4" w:space="0"/>
              <w:right w:val="single" w:color="auto" w:sz="4" w:space="0"/>
            </w:tcBorders>
            <w:noWrap/>
            <w:vAlign w:val="center"/>
          </w:tcPr>
          <w:p w14:paraId="4806D8E2">
            <w:pPr>
              <w:jc w:val="right"/>
              <w:rPr>
                <w:rFonts w:ascii="宋体"/>
                <w:sz w:val="24"/>
              </w:rPr>
            </w:pPr>
            <w:r>
              <w:rPr>
                <w:rFonts w:hint="eastAsia" w:ascii="宋体"/>
                <w:sz w:val="24"/>
              </w:rPr>
              <w:t>人</w:t>
            </w:r>
          </w:p>
        </w:tc>
        <w:tc>
          <w:tcPr>
            <w:tcW w:w="3970" w:type="dxa"/>
            <w:gridSpan w:val="4"/>
            <w:tcBorders>
              <w:top w:val="single" w:color="auto" w:sz="4" w:space="0"/>
              <w:left w:val="single" w:color="auto" w:sz="4" w:space="0"/>
              <w:bottom w:val="single" w:color="auto" w:sz="4" w:space="0"/>
              <w:right w:val="single" w:color="auto" w:sz="4" w:space="0"/>
            </w:tcBorders>
            <w:noWrap/>
            <w:vAlign w:val="center"/>
          </w:tcPr>
          <w:p w14:paraId="6FEB85D4">
            <w:pPr>
              <w:rPr>
                <w:rFonts w:ascii="宋体"/>
                <w:sz w:val="24"/>
              </w:rPr>
            </w:pPr>
            <w:r>
              <w:rPr>
                <w:rFonts w:hint="eastAsia" w:ascii="宋体"/>
                <w:sz w:val="24"/>
              </w:rPr>
              <w:t>专业从事产品研发、生产的员工人数</w:t>
            </w:r>
          </w:p>
        </w:tc>
        <w:tc>
          <w:tcPr>
            <w:tcW w:w="1554" w:type="dxa"/>
            <w:tcBorders>
              <w:top w:val="single" w:color="auto" w:sz="4" w:space="0"/>
              <w:left w:val="single" w:color="auto" w:sz="4" w:space="0"/>
              <w:bottom w:val="single" w:color="auto" w:sz="4" w:space="0"/>
              <w:right w:val="single" w:color="auto" w:sz="4" w:space="0"/>
            </w:tcBorders>
            <w:noWrap/>
            <w:vAlign w:val="center"/>
          </w:tcPr>
          <w:p w14:paraId="63FB2606">
            <w:pPr>
              <w:jc w:val="right"/>
              <w:rPr>
                <w:rFonts w:ascii="宋体"/>
                <w:sz w:val="24"/>
              </w:rPr>
            </w:pPr>
            <w:r>
              <w:rPr>
                <w:rFonts w:hint="eastAsia" w:ascii="宋体"/>
                <w:sz w:val="24"/>
              </w:rPr>
              <w:t>人</w:t>
            </w:r>
          </w:p>
        </w:tc>
      </w:tr>
      <w:tr w14:paraId="250E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tcBorders>
              <w:top w:val="single" w:color="auto" w:sz="4" w:space="0"/>
              <w:left w:val="single" w:color="auto" w:sz="4" w:space="0"/>
              <w:bottom w:val="single" w:color="auto" w:sz="4" w:space="0"/>
              <w:right w:val="single" w:color="auto" w:sz="4" w:space="0"/>
            </w:tcBorders>
            <w:noWrap/>
            <w:vAlign w:val="center"/>
          </w:tcPr>
          <w:p w14:paraId="3E644E6F">
            <w:pPr>
              <w:jc w:val="left"/>
              <w:rPr>
                <w:rFonts w:ascii="宋体"/>
                <w:sz w:val="24"/>
              </w:rPr>
            </w:pPr>
            <w:r>
              <w:rPr>
                <w:rFonts w:hint="eastAsia" w:ascii="宋体"/>
                <w:sz w:val="24"/>
              </w:rPr>
              <w:t>企业所通过的体系认证情况</w:t>
            </w:r>
          </w:p>
        </w:tc>
        <w:tc>
          <w:tcPr>
            <w:tcW w:w="6232" w:type="dxa"/>
            <w:gridSpan w:val="7"/>
            <w:tcBorders>
              <w:top w:val="single" w:color="auto" w:sz="4" w:space="0"/>
              <w:left w:val="single" w:color="auto" w:sz="4" w:space="0"/>
              <w:bottom w:val="single" w:color="auto" w:sz="4" w:space="0"/>
              <w:right w:val="single" w:color="auto" w:sz="4" w:space="0"/>
            </w:tcBorders>
            <w:noWrap/>
            <w:vAlign w:val="center"/>
          </w:tcPr>
          <w:p w14:paraId="6318DAAA">
            <w:pPr>
              <w:jc w:val="right"/>
              <w:rPr>
                <w:rFonts w:ascii="宋体"/>
                <w:sz w:val="24"/>
              </w:rPr>
            </w:pPr>
          </w:p>
        </w:tc>
      </w:tr>
      <w:tr w14:paraId="2449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tcBorders>
              <w:top w:val="single" w:color="auto" w:sz="4" w:space="0"/>
              <w:left w:val="single" w:color="auto" w:sz="4" w:space="0"/>
              <w:bottom w:val="single" w:color="auto" w:sz="4" w:space="0"/>
              <w:right w:val="single" w:color="auto" w:sz="4" w:space="0"/>
            </w:tcBorders>
            <w:noWrap/>
            <w:vAlign w:val="center"/>
          </w:tcPr>
          <w:p w14:paraId="0C5A4F45">
            <w:pPr>
              <w:jc w:val="center"/>
              <w:rPr>
                <w:rFonts w:ascii="宋体"/>
                <w:sz w:val="24"/>
              </w:rPr>
            </w:pPr>
            <w:r>
              <w:rPr>
                <w:rFonts w:hint="eastAsia" w:ascii="宋体"/>
                <w:sz w:val="24"/>
              </w:rPr>
              <w:t>公司现有主要研发、实验、生产设备</w:t>
            </w:r>
          </w:p>
        </w:tc>
        <w:tc>
          <w:tcPr>
            <w:tcW w:w="7493" w:type="dxa"/>
            <w:gridSpan w:val="8"/>
            <w:tcBorders>
              <w:top w:val="single" w:color="auto" w:sz="4" w:space="0"/>
              <w:left w:val="single" w:color="auto" w:sz="4" w:space="0"/>
              <w:bottom w:val="single" w:color="auto" w:sz="4" w:space="0"/>
              <w:right w:val="single" w:color="auto" w:sz="4" w:space="0"/>
            </w:tcBorders>
            <w:noWrap/>
            <w:vAlign w:val="center"/>
          </w:tcPr>
          <w:p w14:paraId="0699BA2B">
            <w:pPr>
              <w:rPr>
                <w:rFonts w:ascii="宋体"/>
                <w:sz w:val="24"/>
              </w:rPr>
            </w:pPr>
          </w:p>
        </w:tc>
      </w:tr>
      <w:tr w14:paraId="16CF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30ED6532">
            <w:pPr>
              <w:jc w:val="center"/>
              <w:rPr>
                <w:rFonts w:ascii="宋体"/>
                <w:sz w:val="24"/>
              </w:rPr>
            </w:pPr>
            <w:r>
              <w:rPr>
                <w:rFonts w:hint="eastAsia" w:ascii="宋体"/>
                <w:sz w:val="24"/>
              </w:rPr>
              <w:t>从业经历</w:t>
            </w:r>
          </w:p>
        </w:tc>
      </w:tr>
      <w:tr w14:paraId="337B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3E436E7F">
            <w:pPr>
              <w:jc w:val="center"/>
              <w:rPr>
                <w:rFonts w:ascii="宋体"/>
                <w:sz w:val="24"/>
              </w:rPr>
            </w:pPr>
            <w:r>
              <w:rPr>
                <w:rFonts w:hint="eastAsia" w:ascii="宋体"/>
                <w:szCs w:val="21"/>
              </w:rPr>
              <w:t>正在或曾经从事过的项目名称</w:t>
            </w: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1F38D5E7">
            <w:pPr>
              <w:jc w:val="center"/>
              <w:rPr>
                <w:rFonts w:ascii="宋体"/>
                <w:sz w:val="24"/>
              </w:rPr>
            </w:pPr>
            <w:r>
              <w:rPr>
                <w:rFonts w:hint="eastAsia" w:ascii="宋体"/>
                <w:sz w:val="24"/>
              </w:rPr>
              <w:t>项目起止时间</w:t>
            </w: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6B4E7BF">
            <w:pPr>
              <w:jc w:val="center"/>
              <w:rPr>
                <w:rFonts w:ascii="宋体"/>
                <w:sz w:val="24"/>
              </w:rPr>
            </w:pPr>
            <w:r>
              <w:rPr>
                <w:rFonts w:hint="eastAsia" w:ascii="宋体"/>
                <w:sz w:val="24"/>
              </w:rPr>
              <w:t>与投标人签订合同的单位名称</w:t>
            </w:r>
          </w:p>
        </w:tc>
      </w:tr>
      <w:tr w14:paraId="49CA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7F1019EC">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5D2BBFE7">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1AF6E3E1">
            <w:pPr>
              <w:rPr>
                <w:rFonts w:ascii="宋体"/>
                <w:sz w:val="24"/>
              </w:rPr>
            </w:pPr>
          </w:p>
        </w:tc>
      </w:tr>
      <w:tr w14:paraId="4548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5DF5AB10">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48677748">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98B01BC">
            <w:pPr>
              <w:rPr>
                <w:rFonts w:ascii="宋体"/>
                <w:sz w:val="24"/>
              </w:rPr>
            </w:pPr>
          </w:p>
        </w:tc>
      </w:tr>
      <w:tr w14:paraId="64E2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0BB021EB">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70B48BAA">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1DF374E7">
            <w:pPr>
              <w:rPr>
                <w:rFonts w:ascii="宋体"/>
                <w:sz w:val="24"/>
              </w:rPr>
            </w:pPr>
          </w:p>
        </w:tc>
      </w:tr>
      <w:tr w14:paraId="12A8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1924C3FA">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14756312">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2C31D311">
            <w:pPr>
              <w:rPr>
                <w:rFonts w:ascii="宋体"/>
                <w:sz w:val="24"/>
              </w:rPr>
            </w:pPr>
          </w:p>
        </w:tc>
      </w:tr>
      <w:tr w14:paraId="21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2BA71311">
            <w:pPr>
              <w:jc w:val="center"/>
              <w:rPr>
                <w:rFonts w:ascii="宋体"/>
                <w:sz w:val="24"/>
              </w:rPr>
            </w:pPr>
            <w:r>
              <w:rPr>
                <w:rFonts w:hint="eastAsia" w:ascii="宋体"/>
                <w:sz w:val="24"/>
              </w:rPr>
              <w:t>针对本招标项目的服务承诺</w:t>
            </w:r>
          </w:p>
        </w:tc>
      </w:tr>
      <w:tr w14:paraId="6E09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69D208B">
            <w:pPr>
              <w:jc w:val="center"/>
              <w:rPr>
                <w:rFonts w:ascii="宋体"/>
                <w:sz w:val="24"/>
              </w:rPr>
            </w:pPr>
            <w:r>
              <w:rPr>
                <w:rFonts w:hint="eastAsia" w:ascii="宋体"/>
                <w:sz w:val="24"/>
              </w:rPr>
              <w:t>可为该项目配备人员、相关设备情况</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7A9C9864">
            <w:pPr>
              <w:jc w:val="center"/>
              <w:rPr>
                <w:rFonts w:ascii="宋体"/>
                <w:sz w:val="24"/>
              </w:rPr>
            </w:pPr>
            <w:r>
              <w:rPr>
                <w:rFonts w:hint="eastAsia" w:ascii="宋体"/>
                <w:sz w:val="24"/>
              </w:rPr>
              <w:t>设计人员（名）</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68DEB068">
            <w:pPr>
              <w:jc w:val="center"/>
              <w:rPr>
                <w:rFonts w:ascii="宋体"/>
                <w:sz w:val="24"/>
              </w:rPr>
            </w:pPr>
          </w:p>
        </w:tc>
      </w:tr>
      <w:tr w14:paraId="192E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C1712C2"/>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AFB6633">
            <w:pPr>
              <w:jc w:val="center"/>
              <w:rPr>
                <w:rFonts w:ascii="宋体"/>
                <w:sz w:val="24"/>
              </w:rPr>
            </w:pPr>
            <w:r>
              <w:rPr>
                <w:rFonts w:hint="eastAsia" w:ascii="宋体"/>
                <w:sz w:val="24"/>
              </w:rPr>
              <w:t>研发、实验设备（功能、型号、数量）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5D08DAC6">
            <w:pPr>
              <w:jc w:val="center"/>
              <w:rPr>
                <w:rFonts w:ascii="宋体"/>
                <w:sz w:val="24"/>
              </w:rPr>
            </w:pPr>
          </w:p>
        </w:tc>
      </w:tr>
      <w:tr w14:paraId="656A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2D8C332"/>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55955D6">
            <w:pPr>
              <w:jc w:val="center"/>
              <w:rPr>
                <w:rFonts w:ascii="宋体"/>
                <w:sz w:val="24"/>
              </w:rPr>
            </w:pPr>
            <w:r>
              <w:rPr>
                <w:rFonts w:hint="eastAsia" w:ascii="宋体"/>
                <w:sz w:val="24"/>
              </w:rPr>
              <w:t>生产设备（功能、型号、数量）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1252D087">
            <w:pPr>
              <w:jc w:val="center"/>
              <w:rPr>
                <w:rFonts w:ascii="宋体"/>
                <w:sz w:val="24"/>
              </w:rPr>
            </w:pPr>
          </w:p>
        </w:tc>
      </w:tr>
      <w:tr w14:paraId="3445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ED7FE2F"/>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790511DE">
            <w:pPr>
              <w:jc w:val="center"/>
              <w:rPr>
                <w:rFonts w:ascii="宋体"/>
                <w:sz w:val="24"/>
                <w:szCs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3CB7E0E2">
            <w:pPr>
              <w:jc w:val="center"/>
              <w:rPr>
                <w:rFonts w:ascii="宋体"/>
                <w:sz w:val="24"/>
              </w:rPr>
            </w:pPr>
          </w:p>
        </w:tc>
      </w:tr>
      <w:tr w14:paraId="190C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D049319"/>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755BFCD">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5DB10433">
            <w:pPr>
              <w:jc w:val="center"/>
              <w:rPr>
                <w:rFonts w:ascii="宋体"/>
                <w:sz w:val="24"/>
              </w:rPr>
            </w:pPr>
          </w:p>
        </w:tc>
      </w:tr>
      <w:tr w14:paraId="0696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5AE9037">
            <w:pPr>
              <w:jc w:val="center"/>
              <w:rPr>
                <w:rFonts w:ascii="宋体"/>
                <w:sz w:val="24"/>
              </w:rPr>
            </w:pPr>
            <w:r>
              <w:rPr>
                <w:rFonts w:hint="eastAsia" w:ascii="宋体"/>
                <w:sz w:val="24"/>
              </w:rPr>
              <w:t>其他</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1EB82C88">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7EE8B5CA">
            <w:pPr>
              <w:jc w:val="center"/>
              <w:rPr>
                <w:rFonts w:ascii="宋体"/>
                <w:sz w:val="24"/>
              </w:rPr>
            </w:pPr>
          </w:p>
        </w:tc>
      </w:tr>
      <w:tr w14:paraId="3676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4DB4238"/>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701B5206">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455CD3F2">
            <w:pPr>
              <w:jc w:val="center"/>
              <w:rPr>
                <w:rFonts w:ascii="宋体"/>
                <w:sz w:val="24"/>
              </w:rPr>
            </w:pPr>
          </w:p>
        </w:tc>
      </w:tr>
    </w:tbl>
    <w:p w14:paraId="5C3F5F15">
      <w:pPr>
        <w:pStyle w:val="9"/>
        <w:spacing w:line="360" w:lineRule="auto"/>
        <w:rPr>
          <w:rFonts w:ascii="仿宋_GB2312" w:eastAsia="仿宋_GB2312"/>
          <w:sz w:val="24"/>
        </w:rPr>
      </w:pPr>
      <w:r>
        <w:rPr>
          <w:rFonts w:hint="eastAsia" w:ascii="仿宋_GB2312" w:eastAsia="仿宋_GB2312"/>
          <w:sz w:val="24"/>
        </w:rPr>
        <w:t>投标人名称（盖章）：              法定代表人或授权代表签字：</w:t>
      </w:r>
    </w:p>
    <w:p w14:paraId="05F59894">
      <w:pPr>
        <w:pStyle w:val="9"/>
        <w:spacing w:line="360" w:lineRule="auto"/>
        <w:ind w:firstLine="241" w:firstLineChars="100"/>
        <w:rPr>
          <w:b/>
          <w:sz w:val="24"/>
          <w:szCs w:val="24"/>
        </w:rPr>
      </w:pPr>
    </w:p>
    <w:p w14:paraId="595E002E">
      <w:pPr>
        <w:pStyle w:val="9"/>
        <w:spacing w:line="360" w:lineRule="auto"/>
        <w:ind w:left="669" w:leftChars="115" w:hanging="428" w:hangingChars="194"/>
        <w:rPr>
          <w:rFonts w:hint="eastAsia"/>
          <w:sz w:val="22"/>
        </w:rPr>
      </w:pPr>
      <w:r>
        <w:rPr>
          <w:rFonts w:hint="eastAsia"/>
          <w:b/>
          <w:sz w:val="22"/>
        </w:rPr>
        <w:t>注：</w:t>
      </w:r>
      <w:r>
        <w:rPr>
          <w:rFonts w:hint="eastAsia"/>
          <w:sz w:val="22"/>
        </w:rPr>
        <w:t>1.投标人为满足本招标项目之需，需实际配置的、包含但不限于上述设备、人员及其他条目；</w:t>
      </w:r>
    </w:p>
    <w:p w14:paraId="774E4620">
      <w:pPr>
        <w:pStyle w:val="9"/>
        <w:spacing w:line="360" w:lineRule="auto"/>
        <w:ind w:left="678" w:leftChars="323" w:firstLine="13" w:firstLineChars="6"/>
        <w:rPr>
          <w:sz w:val="22"/>
        </w:rPr>
      </w:pPr>
      <w:r>
        <w:rPr>
          <w:rFonts w:hint="eastAsia"/>
          <w:sz w:val="22"/>
          <w:lang w:val="en-US" w:eastAsia="zh-CN"/>
        </w:rPr>
        <w:t>2、</w:t>
      </w:r>
      <w:r>
        <w:rPr>
          <w:rFonts w:hint="eastAsia"/>
          <w:sz w:val="22"/>
        </w:rPr>
        <w:t>投标人可在上表内容基础上，酌情自行增加相关条目，以便更好的满足项目开展之需要。</w:t>
      </w:r>
    </w:p>
    <w:p w14:paraId="74729B56">
      <w:pPr>
        <w:rPr>
          <w:rFonts w:eastAsia="黑体"/>
          <w:b/>
          <w:bCs/>
          <w:sz w:val="28"/>
        </w:rPr>
      </w:pPr>
      <w:r>
        <w:rPr>
          <w:rFonts w:hint="eastAsia" w:eastAsia="黑体"/>
          <w:b/>
          <w:bCs/>
          <w:sz w:val="28"/>
        </w:rPr>
        <w:br w:type="page"/>
      </w:r>
      <w:r>
        <w:rPr>
          <w:rFonts w:hint="eastAsia" w:eastAsia="黑体"/>
          <w:b/>
          <w:bCs/>
          <w:sz w:val="28"/>
        </w:rPr>
        <w:t>格式7</w:t>
      </w:r>
    </w:p>
    <w:p w14:paraId="48D348A3">
      <w:pPr>
        <w:rPr>
          <w:rFonts w:hint="default" w:eastAsia="宋体"/>
          <w:lang w:val="en-US" w:eastAsia="zh-CN"/>
        </w:rPr>
      </w:pPr>
      <w:r>
        <w:rPr>
          <w:rFonts w:hint="eastAsia" w:ascii="宋体"/>
        </w:rPr>
        <w:t>项目名称：</w:t>
      </w:r>
      <w:r>
        <w:rPr>
          <w:rFonts w:hint="eastAsia" w:ascii="宋体"/>
          <w:lang w:val="en-US" w:eastAsia="zh-CN"/>
        </w:rPr>
        <w:t>可燃粉尘工序安全诊断项目</w:t>
      </w:r>
    </w:p>
    <w:p w14:paraId="70211E2E">
      <w:pPr>
        <w:rPr>
          <w:rFonts w:ascii="宋体"/>
        </w:rPr>
      </w:pPr>
    </w:p>
    <w:p w14:paraId="273D0C7B">
      <w:pPr>
        <w:pStyle w:val="9"/>
        <w:spacing w:line="360" w:lineRule="auto"/>
        <w:rPr>
          <w:szCs w:val="21"/>
        </w:rPr>
      </w:pPr>
      <w:r>
        <w:rPr>
          <w:rFonts w:hint="eastAsia"/>
          <w:szCs w:val="21"/>
        </w:rPr>
        <w:t>日期：  年   月   日</w:t>
      </w:r>
    </w:p>
    <w:p w14:paraId="1949BD71">
      <w:pPr>
        <w:jc w:val="center"/>
        <w:rPr>
          <w:rFonts w:eastAsia="黑体"/>
          <w:b/>
          <w:bCs/>
          <w:sz w:val="28"/>
        </w:rPr>
      </w:pPr>
      <w:r>
        <w:rPr>
          <w:rFonts w:hint="eastAsia" w:eastAsia="黑体"/>
          <w:b/>
          <w:bCs/>
          <w:sz w:val="28"/>
        </w:rPr>
        <w:t>法人授权委托书</w:t>
      </w:r>
    </w:p>
    <w:p w14:paraId="795E2241">
      <w:pPr>
        <w:rPr>
          <w:rFonts w:ascii="宋体"/>
          <w:u w:val="single"/>
        </w:rPr>
      </w:pPr>
      <w:r>
        <w:rPr>
          <w:rFonts w:hint="eastAsia" w:ascii="宋体"/>
        </w:rPr>
        <w:t>致</w:t>
      </w:r>
      <w:r>
        <w:rPr>
          <w:rFonts w:hint="eastAsia" w:ascii="宋体"/>
          <w:u w:val="single"/>
          <w:lang w:val="en-US" w:eastAsia="zh-CN"/>
        </w:rPr>
        <w:t>中国重汽集团济南橡塑件有限公司</w:t>
      </w:r>
      <w:r>
        <w:rPr>
          <w:rFonts w:hint="eastAsia" w:ascii="宋体"/>
          <w:u w:val="single"/>
        </w:rPr>
        <w:t>：</w:t>
      </w:r>
    </w:p>
    <w:p w14:paraId="46EB1C97">
      <w:pPr>
        <w:spacing w:line="360" w:lineRule="auto"/>
        <w:ind w:firstLine="420" w:firstLineChars="200"/>
        <w:rPr>
          <w:rFonts w:ascii="宋体"/>
          <w:kern w:val="0"/>
          <w:szCs w:val="21"/>
        </w:rPr>
      </w:pPr>
      <w:r>
        <w:rPr>
          <w:rFonts w:hint="eastAsia" w:ascii="宋体"/>
          <w:kern w:val="0"/>
          <w:szCs w:val="21"/>
        </w:rPr>
        <w:t>本授权委托书声明：我</w:t>
      </w:r>
      <w:r>
        <w:rPr>
          <w:rFonts w:hint="eastAsia" w:ascii="宋体"/>
          <w:kern w:val="0"/>
          <w:szCs w:val="21"/>
          <w:u w:val="single"/>
        </w:rPr>
        <w:t xml:space="preserve">（法人姓名）       </w:t>
      </w:r>
      <w:r>
        <w:rPr>
          <w:rFonts w:hint="eastAsia" w:ascii="宋体"/>
          <w:kern w:val="0"/>
          <w:szCs w:val="21"/>
        </w:rPr>
        <w:t>系</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的法定代表人，现授权委托</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w:t>
      </w:r>
      <w:r>
        <w:rPr>
          <w:rFonts w:hint="eastAsia" w:ascii="宋体"/>
          <w:kern w:val="0"/>
          <w:szCs w:val="21"/>
          <w:u w:val="single"/>
        </w:rPr>
        <w:t xml:space="preserve"> （授权委托代理人姓名）        </w:t>
      </w:r>
      <w:r>
        <w:rPr>
          <w:rFonts w:hint="eastAsia" w:ascii="宋体"/>
          <w:kern w:val="0"/>
          <w:szCs w:val="21"/>
        </w:rPr>
        <w:t>为我公司参加贵方组织的</w:t>
      </w:r>
      <w:r>
        <w:rPr>
          <w:rFonts w:hint="eastAsia" w:cs="宋体"/>
          <w:kern w:val="0"/>
          <w:szCs w:val="21"/>
          <w:u w:val="single"/>
        </w:rPr>
        <w:t xml:space="preserve"> XX项目 </w:t>
      </w:r>
      <w:r>
        <w:rPr>
          <w:rFonts w:hint="eastAsia" w:asci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9C38FE3">
      <w:pPr>
        <w:spacing w:line="360" w:lineRule="auto"/>
        <w:ind w:firstLine="420" w:firstLineChars="200"/>
        <w:rPr>
          <w:rFonts w:ascii="宋体"/>
          <w:kern w:val="0"/>
          <w:szCs w:val="21"/>
        </w:rPr>
      </w:pPr>
      <w:r>
        <w:rPr>
          <w:rFonts w:hint="eastAsia" w:ascii="宋体"/>
          <w:kern w:val="0"/>
          <w:szCs w:val="21"/>
        </w:rPr>
        <w:t>委托期限：</w:t>
      </w:r>
      <w:r>
        <w:rPr>
          <w:rFonts w:ascii="宋体"/>
          <w:kern w:val="0"/>
          <w:szCs w:val="21"/>
          <w:u w:val="single"/>
        </w:rPr>
        <w:t>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日至</w:t>
      </w:r>
      <w:r>
        <w:rPr>
          <w:rFonts w:ascii="宋体"/>
          <w:kern w:val="0"/>
          <w:szCs w:val="21"/>
          <w:u w:val="single"/>
        </w:rPr>
        <w:t xml:space="preserve"> 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w:t>
      </w:r>
    </w:p>
    <w:p w14:paraId="7814591E">
      <w:pPr>
        <w:spacing w:line="360" w:lineRule="auto"/>
        <w:ind w:firstLine="420" w:firstLineChars="200"/>
        <w:rPr>
          <w:rFonts w:ascii="宋体"/>
          <w:kern w:val="0"/>
          <w:szCs w:val="21"/>
        </w:rPr>
      </w:pPr>
      <w:r>
        <w:rPr>
          <w:rFonts w:hint="eastAsia" w:ascii="宋体"/>
          <w:kern w:val="0"/>
          <w:szCs w:val="21"/>
        </w:rPr>
        <w:t>代理人无转委托权，特此委托。</w:t>
      </w:r>
    </w:p>
    <w:p w14:paraId="377D2A94">
      <w:pPr>
        <w:spacing w:line="360" w:lineRule="auto"/>
        <w:ind w:firstLine="420" w:firstLineChars="200"/>
        <w:rPr>
          <w:rFonts w:ascii="宋体"/>
          <w:kern w:val="0"/>
          <w:szCs w:val="21"/>
        </w:rPr>
      </w:pPr>
      <w:r>
        <w:rPr>
          <w:rFonts w:hint="eastAsia" w:ascii="宋体"/>
          <w:kern w:val="0"/>
          <w:szCs w:val="21"/>
        </w:rPr>
        <w:t>代理人姓名：</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性别：</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年龄：</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p>
    <w:p w14:paraId="42E66399">
      <w:pPr>
        <w:spacing w:line="360" w:lineRule="auto"/>
        <w:ind w:firstLine="420" w:firstLineChars="200"/>
        <w:rPr>
          <w:rFonts w:ascii="宋体"/>
          <w:kern w:val="0"/>
          <w:szCs w:val="21"/>
        </w:rPr>
      </w:pPr>
      <w:r>
        <w:rPr>
          <w:rFonts w:hint="eastAsia" w:ascii="宋体"/>
          <w:kern w:val="0"/>
          <w:szCs w:val="21"/>
        </w:rPr>
        <w:t>身份证号码：</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职务：</w:t>
      </w:r>
      <w:r>
        <w:rPr>
          <w:rFonts w:ascii="宋体"/>
          <w:kern w:val="0"/>
          <w:szCs w:val="21"/>
        </w:rPr>
        <w:t xml:space="preserve"> </w:t>
      </w:r>
      <w:r>
        <w:rPr>
          <w:rFonts w:hint="eastAsia" w:ascii="宋体"/>
          <w:kern w:val="0"/>
          <w:szCs w:val="21"/>
          <w:u w:val="single"/>
        </w:rPr>
        <w:t xml:space="preserve">       </w:t>
      </w:r>
      <w:r>
        <w:rPr>
          <w:rFonts w:ascii="宋体"/>
          <w:kern w:val="0"/>
          <w:szCs w:val="21"/>
        </w:rPr>
        <w:t xml:space="preserve">    </w:t>
      </w:r>
    </w:p>
    <w:p w14:paraId="6D12CA84">
      <w:pPr>
        <w:spacing w:line="360" w:lineRule="auto"/>
        <w:ind w:firstLine="420" w:firstLineChars="200"/>
        <w:rPr>
          <w:rFonts w:ascii="宋体"/>
          <w:kern w:val="0"/>
          <w:szCs w:val="21"/>
        </w:rPr>
      </w:pPr>
      <w:r>
        <w:rPr>
          <w:rFonts w:hint="eastAsia" w:ascii="宋体"/>
          <w:kern w:val="0"/>
          <w:szCs w:val="21"/>
        </w:rPr>
        <w:t>投标人名称：（盖单位公章）</w:t>
      </w:r>
    </w:p>
    <w:p w14:paraId="3E498117">
      <w:pPr>
        <w:spacing w:line="360" w:lineRule="auto"/>
        <w:ind w:firstLine="420" w:firstLineChars="200"/>
        <w:rPr>
          <w:rFonts w:ascii="宋体"/>
          <w:kern w:val="0"/>
          <w:szCs w:val="21"/>
        </w:rPr>
      </w:pPr>
      <w:r>
        <w:rPr>
          <w:rFonts w:hint="eastAsia" w:ascii="宋体"/>
          <w:kern w:val="0"/>
          <w:szCs w:val="21"/>
        </w:rPr>
        <w:t>法定代表人：（签字）</w:t>
      </w:r>
    </w:p>
    <w:p w14:paraId="7C173EBC">
      <w:pPr>
        <w:spacing w:line="360" w:lineRule="auto"/>
        <w:ind w:firstLine="420" w:firstLineChars="200"/>
        <w:rPr>
          <w:rFonts w:ascii="宋体"/>
          <w:kern w:val="0"/>
          <w:szCs w:val="21"/>
        </w:rPr>
      </w:pPr>
    </w:p>
    <w:p w14:paraId="59B9714E">
      <w:pPr>
        <w:spacing w:line="360" w:lineRule="auto"/>
        <w:ind w:firstLine="420" w:firstLineChars="200"/>
        <w:rPr>
          <w:rFonts w:ascii="宋体"/>
          <w:kern w:val="0"/>
          <w:szCs w:val="21"/>
        </w:rPr>
      </w:pPr>
    </w:p>
    <w:p w14:paraId="7C5C93D5">
      <w:pPr>
        <w:adjustRightInd w:val="0"/>
        <w:spacing w:line="480" w:lineRule="exact"/>
        <w:jc w:val="left"/>
        <w:textAlignment w:val="baseline"/>
        <w:rPr>
          <w:rFonts w:ascii="宋体"/>
          <w:b/>
          <w:kern w:val="0"/>
          <w:szCs w:val="21"/>
        </w:rPr>
      </w:pPr>
      <w:r>
        <w:rPr>
          <w:rFonts w:hint="eastAsia" w:ascii="宋体"/>
          <w:b/>
          <w:kern w:val="0"/>
          <w:szCs w:val="21"/>
        </w:rPr>
        <w:t>附授权人与被授权人有效的身份证正反两面复印件</w:t>
      </w:r>
    </w:p>
    <w:p w14:paraId="317B3C92">
      <w:pPr>
        <w:spacing w:line="360" w:lineRule="auto"/>
        <w:rPr>
          <w:rFonts w:ascii="宋体"/>
          <w:kern w:val="0"/>
          <w:szCs w:val="21"/>
        </w:rPr>
      </w:pPr>
    </w:p>
    <w:p w14:paraId="0571BEA1">
      <w:pPr>
        <w:rPr>
          <w:rFonts w:ascii="宋体" w:hAnsi="宋体" w:cstheme="minorBidi"/>
          <w:b/>
          <w:bCs/>
          <w:sz w:val="28"/>
          <w:szCs w:val="28"/>
        </w:rPr>
      </w:pPr>
      <w:r>
        <w:rPr>
          <w:rFonts w:ascii="宋体"/>
          <w:kern w:val="0"/>
          <w:szCs w:val="21"/>
        </w:rPr>
        <w:br w:type="page"/>
      </w:r>
    </w:p>
    <w:p w14:paraId="370A82D6">
      <w:pPr>
        <w:spacing w:line="360" w:lineRule="auto"/>
        <w:rPr>
          <w:rFonts w:eastAsia="黑体"/>
          <w:b/>
          <w:bCs/>
          <w:sz w:val="28"/>
          <w:szCs w:val="22"/>
        </w:rPr>
      </w:pPr>
      <w:r>
        <w:rPr>
          <w:rFonts w:hint="eastAsia" w:eastAsia="黑体"/>
          <w:b/>
          <w:bCs/>
          <w:sz w:val="28"/>
          <w:szCs w:val="22"/>
        </w:rPr>
        <w:t>格式</w:t>
      </w:r>
      <w:r>
        <w:rPr>
          <w:rFonts w:eastAsia="黑体"/>
          <w:b/>
          <w:bCs/>
          <w:sz w:val="28"/>
          <w:szCs w:val="22"/>
        </w:rPr>
        <w:t>8</w:t>
      </w:r>
    </w:p>
    <w:p w14:paraId="7E964B89">
      <w:pPr>
        <w:rPr>
          <w:rFonts w:hint="default" w:ascii="宋体" w:hAnsi="宋体" w:eastAsia="宋体"/>
          <w:lang w:val="en-US" w:eastAsia="zh-CN"/>
        </w:rPr>
      </w:pPr>
      <w:r>
        <w:rPr>
          <w:rFonts w:hint="eastAsia" w:ascii="宋体" w:hAnsi="宋体"/>
        </w:rPr>
        <w:t>项目名称：</w:t>
      </w:r>
      <w:r>
        <w:rPr>
          <w:rFonts w:hint="eastAsia" w:ascii="宋体" w:hAnsi="宋体"/>
          <w:lang w:val="en-US" w:eastAsia="zh-CN"/>
        </w:rPr>
        <w:t>可燃粉尘工序安全诊断项目</w:t>
      </w:r>
    </w:p>
    <w:p w14:paraId="1E368F18">
      <w:pPr>
        <w:pStyle w:val="9"/>
        <w:spacing w:line="360" w:lineRule="auto"/>
        <w:ind w:left="885" w:leftChars="-6" w:hanging="898" w:hangingChars="428"/>
        <w:rPr>
          <w:rFonts w:hAnsi="宋体"/>
          <w:szCs w:val="21"/>
        </w:rPr>
      </w:pPr>
      <w:r>
        <w:rPr>
          <w:rFonts w:hint="eastAsia" w:hAnsi="宋体"/>
          <w:szCs w:val="21"/>
        </w:rPr>
        <w:t xml:space="preserve">日期： </w:t>
      </w:r>
      <w:r>
        <w:rPr>
          <w:rFonts w:hAnsi="宋体"/>
          <w:szCs w:val="21"/>
        </w:rPr>
        <w:t xml:space="preserve">  </w:t>
      </w:r>
      <w:r>
        <w:rPr>
          <w:rFonts w:hint="eastAsia" w:hAnsi="宋体"/>
          <w:szCs w:val="21"/>
        </w:rPr>
        <w:t xml:space="preserve"> 年   月   日</w:t>
      </w:r>
    </w:p>
    <w:p w14:paraId="3CA44014">
      <w:pPr>
        <w:jc w:val="center"/>
        <w:rPr>
          <w:rFonts w:hint="eastAsia" w:eastAsia="黑体"/>
          <w:b/>
          <w:bCs/>
          <w:sz w:val="28"/>
        </w:rPr>
      </w:pPr>
      <w:r>
        <w:rPr>
          <w:rFonts w:hint="eastAsia" w:eastAsia="黑体"/>
          <w:b/>
          <w:bCs/>
          <w:sz w:val="28"/>
          <w:lang w:val="en-US" w:eastAsia="zh-CN"/>
        </w:rPr>
        <w:t>可燃粉尘工序安全诊断项目</w:t>
      </w:r>
      <w:r>
        <w:rPr>
          <w:rFonts w:hint="eastAsia" w:eastAsia="黑体"/>
          <w:b/>
          <w:bCs/>
          <w:sz w:val="28"/>
        </w:rPr>
        <w:t>报价单</w:t>
      </w:r>
    </w:p>
    <w:tbl>
      <w:tblPr>
        <w:tblStyle w:val="19"/>
        <w:tblW w:w="8580" w:type="dxa"/>
        <w:tblInd w:w="-1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0"/>
        <w:gridCol w:w="2413"/>
        <w:gridCol w:w="812"/>
        <w:gridCol w:w="511"/>
        <w:gridCol w:w="1349"/>
        <w:gridCol w:w="1365"/>
        <w:gridCol w:w="1470"/>
      </w:tblGrid>
      <w:tr w14:paraId="2A462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073" w:type="dxa"/>
            <w:gridSpan w:val="2"/>
            <w:tcBorders>
              <w:top w:val="single" w:color="000000" w:sz="4" w:space="0"/>
              <w:left w:val="single" w:color="000000" w:sz="4" w:space="0"/>
              <w:bottom w:val="single" w:color="000000" w:sz="4" w:space="0"/>
              <w:right w:val="single" w:color="000000" w:sz="4" w:space="0"/>
            </w:tcBorders>
            <w:noWrap w:val="0"/>
            <w:vAlign w:val="center"/>
          </w:tcPr>
          <w:p w14:paraId="44BD39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项目名称</w:t>
            </w:r>
          </w:p>
        </w:tc>
        <w:tc>
          <w:tcPr>
            <w:tcW w:w="5507" w:type="dxa"/>
            <w:gridSpan w:val="5"/>
            <w:tcBorders>
              <w:top w:val="single" w:color="000000" w:sz="4" w:space="0"/>
              <w:left w:val="single" w:color="000000" w:sz="4" w:space="0"/>
              <w:bottom w:val="single" w:color="000000" w:sz="4" w:space="0"/>
              <w:right w:val="single" w:color="000000" w:sz="4" w:space="0"/>
            </w:tcBorders>
            <w:noWrap/>
            <w:vAlign w:val="center"/>
          </w:tcPr>
          <w:p w14:paraId="562168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r>
              <w:rPr>
                <w:rFonts w:hint="eastAsia" w:ascii="方正仿宋_GB2312" w:hAnsi="方正仿宋_GB2312" w:eastAsia="方正仿宋_GB2312" w:cs="方正仿宋_GB2312"/>
                <w:sz w:val="24"/>
                <w:szCs w:val="28"/>
                <w:u w:val="none"/>
                <w:lang w:val="en-US" w:eastAsia="zh-CN"/>
              </w:rPr>
              <w:t>可燃粉尘工序安全诊断项目</w:t>
            </w:r>
          </w:p>
        </w:tc>
      </w:tr>
      <w:tr w14:paraId="48221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60" w:type="dxa"/>
            <w:vMerge w:val="restart"/>
            <w:tcBorders>
              <w:top w:val="single" w:color="000000" w:sz="4" w:space="0"/>
              <w:left w:val="single" w:color="000000" w:sz="4" w:space="0"/>
              <w:bottom w:val="single" w:color="000000" w:sz="4" w:space="0"/>
              <w:right w:val="single" w:color="000000" w:sz="4" w:space="0"/>
            </w:tcBorders>
            <w:noWrap/>
            <w:vAlign w:val="center"/>
          </w:tcPr>
          <w:p w14:paraId="65B286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序号</w:t>
            </w:r>
          </w:p>
        </w:tc>
        <w:tc>
          <w:tcPr>
            <w:tcW w:w="24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2C51B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名称</w:t>
            </w:r>
          </w:p>
        </w:tc>
        <w:tc>
          <w:tcPr>
            <w:tcW w:w="812" w:type="dxa"/>
            <w:vMerge w:val="restart"/>
            <w:tcBorders>
              <w:top w:val="single" w:color="000000" w:sz="4" w:space="0"/>
              <w:left w:val="single" w:color="000000" w:sz="4" w:space="0"/>
              <w:bottom w:val="single" w:color="000000" w:sz="4" w:space="0"/>
              <w:right w:val="single" w:color="000000" w:sz="4" w:space="0"/>
            </w:tcBorders>
            <w:noWrap/>
            <w:vAlign w:val="center"/>
          </w:tcPr>
          <w:p w14:paraId="52962A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单位</w:t>
            </w:r>
          </w:p>
        </w:tc>
        <w:tc>
          <w:tcPr>
            <w:tcW w:w="511" w:type="dxa"/>
            <w:vMerge w:val="restart"/>
            <w:tcBorders>
              <w:top w:val="single" w:color="000000" w:sz="4" w:space="0"/>
              <w:left w:val="single" w:color="000000" w:sz="4" w:space="0"/>
              <w:bottom w:val="single" w:color="000000" w:sz="4" w:space="0"/>
              <w:right w:val="single" w:color="000000" w:sz="4" w:space="0"/>
            </w:tcBorders>
            <w:noWrap/>
            <w:vAlign w:val="center"/>
          </w:tcPr>
          <w:p w14:paraId="30B111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数量</w:t>
            </w: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40A566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单价</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D4FC9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总价</w:t>
            </w: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458179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总价</w:t>
            </w:r>
          </w:p>
        </w:tc>
      </w:tr>
      <w:tr w14:paraId="4CA84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ign w:val="center"/>
          </w:tcPr>
          <w:p w14:paraId="5819DD3F">
            <w:pPr>
              <w:jc w:val="center"/>
              <w:rPr>
                <w:rFonts w:hint="eastAsia" w:ascii="方正仿宋_GB2312" w:hAnsi="方正仿宋_GB2312" w:eastAsia="方正仿宋_GB2312" w:cs="方正仿宋_GB2312"/>
                <w:i w:val="0"/>
                <w:iCs w:val="0"/>
                <w:color w:val="000000"/>
                <w:sz w:val="24"/>
                <w:szCs w:val="24"/>
                <w:u w:val="none"/>
              </w:rPr>
            </w:pPr>
          </w:p>
        </w:tc>
        <w:tc>
          <w:tcPr>
            <w:tcW w:w="24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611AD0">
            <w:pPr>
              <w:jc w:val="center"/>
              <w:rPr>
                <w:rFonts w:hint="eastAsia" w:ascii="方正仿宋_GB2312" w:hAnsi="方正仿宋_GB2312" w:eastAsia="方正仿宋_GB2312" w:cs="方正仿宋_GB2312"/>
                <w:i w:val="0"/>
                <w:iCs w:val="0"/>
                <w:color w:val="000000"/>
                <w:sz w:val="24"/>
                <w:szCs w:val="24"/>
                <w:u w:val="none"/>
              </w:rPr>
            </w:pPr>
          </w:p>
        </w:tc>
        <w:tc>
          <w:tcPr>
            <w:tcW w:w="812" w:type="dxa"/>
            <w:vMerge w:val="continue"/>
            <w:tcBorders>
              <w:top w:val="single" w:color="000000" w:sz="4" w:space="0"/>
              <w:left w:val="single" w:color="000000" w:sz="4" w:space="0"/>
              <w:bottom w:val="single" w:color="000000" w:sz="4" w:space="0"/>
              <w:right w:val="single" w:color="000000" w:sz="4" w:space="0"/>
            </w:tcBorders>
            <w:noWrap/>
            <w:vAlign w:val="center"/>
          </w:tcPr>
          <w:p w14:paraId="7231FE2B">
            <w:pPr>
              <w:jc w:val="center"/>
              <w:rPr>
                <w:rFonts w:hint="eastAsia" w:ascii="方正仿宋_GB2312" w:hAnsi="方正仿宋_GB2312" w:eastAsia="方正仿宋_GB2312" w:cs="方正仿宋_GB2312"/>
                <w:i w:val="0"/>
                <w:iCs w:val="0"/>
                <w:color w:val="000000"/>
                <w:sz w:val="24"/>
                <w:szCs w:val="24"/>
                <w:u w:val="none"/>
              </w:rPr>
            </w:pPr>
          </w:p>
        </w:tc>
        <w:tc>
          <w:tcPr>
            <w:tcW w:w="511" w:type="dxa"/>
            <w:vMerge w:val="continue"/>
            <w:tcBorders>
              <w:top w:val="single" w:color="000000" w:sz="4" w:space="0"/>
              <w:left w:val="single" w:color="000000" w:sz="4" w:space="0"/>
              <w:bottom w:val="single" w:color="000000" w:sz="4" w:space="0"/>
              <w:right w:val="single" w:color="000000" w:sz="4" w:space="0"/>
            </w:tcBorders>
            <w:noWrap/>
            <w:vAlign w:val="center"/>
          </w:tcPr>
          <w:p w14:paraId="67B71601">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35C4D4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（不含税）</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73472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（不含税）</w:t>
            </w: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3EFF55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（含税</w:t>
            </w:r>
            <w:r>
              <w:rPr>
                <w:rStyle w:val="66"/>
                <w:rFonts w:hint="eastAsia" w:ascii="方正仿宋_GB2312" w:hAnsi="方正仿宋_GB2312" w:eastAsia="方正仿宋_GB2312" w:cs="方正仿宋_GB2312"/>
                <w:lang w:val="en-US" w:eastAsia="zh-CN" w:bidi="ar"/>
              </w:rPr>
              <w:t>）</w:t>
            </w:r>
          </w:p>
        </w:tc>
      </w:tr>
      <w:tr w14:paraId="72426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779B3561">
            <w:pPr>
              <w:jc w:val="center"/>
              <w:rPr>
                <w:rFonts w:hint="eastAsia" w:ascii="方正仿宋_GB2312" w:hAnsi="方正仿宋_GB2312" w:eastAsia="方正仿宋_GB2312" w:cs="方正仿宋_GB2312"/>
                <w:i w:val="0"/>
                <w:iCs w:val="0"/>
                <w:color w:val="000000"/>
                <w:sz w:val="24"/>
                <w:szCs w:val="24"/>
                <w:u w:val="none"/>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23466D29">
            <w:pPr>
              <w:jc w:val="center"/>
              <w:rPr>
                <w:rFonts w:hint="eastAsia" w:ascii="方正仿宋_GB2312" w:hAnsi="方正仿宋_GB2312" w:eastAsia="方正仿宋_GB2312" w:cs="方正仿宋_GB2312"/>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4FFCD05D">
            <w:pPr>
              <w:jc w:val="center"/>
              <w:rPr>
                <w:rFonts w:hint="eastAsia" w:ascii="方正仿宋_GB2312" w:hAnsi="方正仿宋_GB2312" w:eastAsia="方正仿宋_GB2312" w:cs="方正仿宋_GB2312"/>
                <w:i w:val="0"/>
                <w:iCs w:val="0"/>
                <w:color w:val="00000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noWrap/>
            <w:vAlign w:val="center"/>
          </w:tcPr>
          <w:p w14:paraId="2B33EF04">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7E6013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0A20C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14DDF2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r>
      <w:tr w14:paraId="31AEB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1AAA6101">
            <w:pPr>
              <w:jc w:val="center"/>
              <w:rPr>
                <w:rFonts w:hint="eastAsia" w:ascii="方正仿宋_GB2312" w:hAnsi="方正仿宋_GB2312" w:eastAsia="方正仿宋_GB2312" w:cs="方正仿宋_GB2312"/>
                <w:i w:val="0"/>
                <w:iCs w:val="0"/>
                <w:color w:val="000000"/>
                <w:sz w:val="24"/>
                <w:szCs w:val="24"/>
                <w:u w:val="none"/>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472CF2E4">
            <w:pPr>
              <w:jc w:val="center"/>
              <w:rPr>
                <w:rFonts w:hint="eastAsia" w:ascii="方正仿宋_GB2312" w:hAnsi="方正仿宋_GB2312" w:eastAsia="方正仿宋_GB2312" w:cs="方正仿宋_GB2312"/>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5CDB8C79">
            <w:pPr>
              <w:jc w:val="center"/>
              <w:rPr>
                <w:rFonts w:hint="eastAsia" w:ascii="方正仿宋_GB2312" w:hAnsi="方正仿宋_GB2312" w:eastAsia="方正仿宋_GB2312" w:cs="方正仿宋_GB2312"/>
                <w:i w:val="0"/>
                <w:iCs w:val="0"/>
                <w:color w:val="00000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noWrap/>
            <w:vAlign w:val="center"/>
          </w:tcPr>
          <w:p w14:paraId="437353E3">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34B55D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00CED5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778EFF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r>
      <w:tr w14:paraId="30FEB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430A4765">
            <w:pPr>
              <w:jc w:val="center"/>
              <w:rPr>
                <w:rFonts w:hint="eastAsia" w:ascii="方正仿宋_GB2312" w:hAnsi="方正仿宋_GB2312" w:eastAsia="方正仿宋_GB2312" w:cs="方正仿宋_GB2312"/>
                <w:i w:val="0"/>
                <w:iCs w:val="0"/>
                <w:color w:val="000000"/>
                <w:sz w:val="24"/>
                <w:szCs w:val="24"/>
                <w:u w:val="none"/>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73D16BEB">
            <w:pPr>
              <w:jc w:val="center"/>
              <w:rPr>
                <w:rFonts w:hint="eastAsia" w:ascii="方正仿宋_GB2312" w:hAnsi="方正仿宋_GB2312" w:eastAsia="方正仿宋_GB2312" w:cs="方正仿宋_GB2312"/>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38E3A41B">
            <w:pPr>
              <w:jc w:val="center"/>
              <w:rPr>
                <w:rFonts w:hint="eastAsia" w:ascii="方正仿宋_GB2312" w:hAnsi="方正仿宋_GB2312" w:eastAsia="方正仿宋_GB2312" w:cs="方正仿宋_GB2312"/>
                <w:i w:val="0"/>
                <w:iCs w:val="0"/>
                <w:color w:val="00000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noWrap/>
            <w:vAlign w:val="center"/>
          </w:tcPr>
          <w:p w14:paraId="0B0CD0EB">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275D80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597612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20A604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r>
      <w:tr w14:paraId="518E0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7A537CA5">
            <w:pPr>
              <w:jc w:val="center"/>
              <w:rPr>
                <w:rFonts w:hint="eastAsia" w:ascii="方正仿宋_GB2312" w:hAnsi="方正仿宋_GB2312" w:eastAsia="方正仿宋_GB2312" w:cs="方正仿宋_GB2312"/>
                <w:i w:val="0"/>
                <w:iCs w:val="0"/>
                <w:color w:val="000000"/>
                <w:sz w:val="24"/>
                <w:szCs w:val="24"/>
                <w:u w:val="none"/>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5C3A2564">
            <w:pPr>
              <w:jc w:val="center"/>
              <w:rPr>
                <w:rFonts w:hint="eastAsia" w:ascii="方正仿宋_GB2312" w:hAnsi="方正仿宋_GB2312" w:eastAsia="方正仿宋_GB2312" w:cs="方正仿宋_GB2312"/>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4D1CAF61">
            <w:pPr>
              <w:jc w:val="center"/>
              <w:rPr>
                <w:rFonts w:hint="eastAsia" w:ascii="方正仿宋_GB2312" w:hAnsi="方正仿宋_GB2312" w:eastAsia="方正仿宋_GB2312" w:cs="方正仿宋_GB2312"/>
                <w:i w:val="0"/>
                <w:iCs w:val="0"/>
                <w:color w:val="00000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noWrap/>
            <w:vAlign w:val="center"/>
          </w:tcPr>
          <w:p w14:paraId="04ECE5DD">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2797E7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013D6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7E61D2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r>
      <w:tr w14:paraId="0E28F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79FE9C52">
            <w:pPr>
              <w:jc w:val="center"/>
              <w:rPr>
                <w:rFonts w:hint="eastAsia" w:ascii="方正仿宋_GB2312" w:hAnsi="方正仿宋_GB2312" w:eastAsia="方正仿宋_GB2312" w:cs="方正仿宋_GB2312"/>
                <w:i w:val="0"/>
                <w:iCs w:val="0"/>
                <w:color w:val="000000"/>
                <w:sz w:val="24"/>
                <w:szCs w:val="24"/>
                <w:u w:val="none"/>
                <w:lang w:val="en-US" w:eastAsia="zh-CN"/>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29F4AF3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singl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税率</w:t>
            </w:r>
            <w:r>
              <w:rPr>
                <w:rFonts w:hint="eastAsia" w:ascii="方正仿宋_GB2312" w:hAnsi="方正仿宋_GB2312" w:eastAsia="方正仿宋_GB2312" w:cs="方正仿宋_GB2312"/>
                <w:i w:val="0"/>
                <w:iCs w:val="0"/>
                <w:color w:val="000000"/>
                <w:sz w:val="24"/>
                <w:szCs w:val="24"/>
                <w:u w:val="single"/>
                <w:lang w:val="en-US" w:eastAsia="zh-CN"/>
              </w:rPr>
              <w:t xml:space="preserve">   </w:t>
            </w:r>
            <w:r>
              <w:rPr>
                <w:rFonts w:hint="eastAsia" w:ascii="方正仿宋_GB2312" w:hAnsi="方正仿宋_GB2312" w:eastAsia="方正仿宋_GB2312" w:cs="方正仿宋_GB2312"/>
                <w:i w:val="0"/>
                <w:iCs w:val="0"/>
                <w:color w:val="000000"/>
                <w:sz w:val="24"/>
                <w:szCs w:val="24"/>
                <w:u w:val="none"/>
                <w:lang w:val="en-US" w:eastAsia="zh-CN"/>
              </w:rPr>
              <w:t>%</w:t>
            </w:r>
          </w:p>
        </w:tc>
        <w:tc>
          <w:tcPr>
            <w:tcW w:w="2672" w:type="dxa"/>
            <w:gridSpan w:val="3"/>
            <w:tcBorders>
              <w:top w:val="single" w:color="000000" w:sz="4" w:space="0"/>
              <w:left w:val="single" w:color="000000" w:sz="4" w:space="0"/>
              <w:bottom w:val="single" w:color="000000" w:sz="4" w:space="0"/>
              <w:right w:val="single" w:color="000000" w:sz="4" w:space="0"/>
            </w:tcBorders>
            <w:noWrap w:val="0"/>
            <w:vAlign w:val="center"/>
          </w:tcPr>
          <w:p w14:paraId="1466BD0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24"/>
                <w:szCs w:val="24"/>
                <w:u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共计</w:t>
            </w:r>
          </w:p>
        </w:tc>
        <w:tc>
          <w:tcPr>
            <w:tcW w:w="1365" w:type="dxa"/>
            <w:tcBorders>
              <w:top w:val="single" w:color="000000" w:sz="4" w:space="0"/>
              <w:left w:val="single" w:color="000000" w:sz="4" w:space="0"/>
              <w:bottom w:val="single" w:color="000000" w:sz="4" w:space="0"/>
              <w:right w:val="single" w:color="000000" w:sz="4" w:space="0"/>
            </w:tcBorders>
            <w:noWrap/>
            <w:vAlign w:val="center"/>
          </w:tcPr>
          <w:p w14:paraId="2E3C8137">
            <w:pPr>
              <w:jc w:val="center"/>
              <w:rPr>
                <w:rFonts w:hint="eastAsia" w:ascii="方正仿宋_GB2312" w:hAnsi="方正仿宋_GB2312" w:eastAsia="方正仿宋_GB2312" w:cs="方正仿宋_GB2312"/>
                <w:i w:val="0"/>
                <w:iCs w:val="0"/>
                <w:color w:val="000000"/>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BD8B36B">
            <w:pPr>
              <w:jc w:val="center"/>
              <w:rPr>
                <w:rFonts w:hint="eastAsia" w:ascii="方正仿宋_GB2312" w:hAnsi="方正仿宋_GB2312" w:eastAsia="方正仿宋_GB2312" w:cs="方正仿宋_GB2312"/>
                <w:i w:val="0"/>
                <w:iCs w:val="0"/>
                <w:color w:val="000000"/>
                <w:sz w:val="24"/>
                <w:szCs w:val="24"/>
                <w:u w:val="none"/>
              </w:rPr>
            </w:pPr>
          </w:p>
        </w:tc>
      </w:tr>
    </w:tbl>
    <w:p w14:paraId="11F8D23D">
      <w:pPr>
        <w:pStyle w:val="2"/>
        <w:rPr>
          <w:rFonts w:hint="eastAsia"/>
        </w:rPr>
      </w:pPr>
    </w:p>
    <w:p w14:paraId="44E29641">
      <w:pPr>
        <w:widowControl/>
        <w:jc w:val="left"/>
        <w:rPr>
          <w:rFonts w:asciiTheme="minorEastAsia" w:hAnsiTheme="minorEastAsia" w:eastAsiaTheme="minorEastAsia"/>
          <w:sz w:val="22"/>
          <w:szCs w:val="22"/>
        </w:rPr>
      </w:pPr>
      <w:r>
        <w:rPr>
          <w:rFonts w:ascii="黑体" w:hAnsi="Courier New" w:eastAsia="黑体" w:cstheme="minorBidi"/>
          <w:b/>
          <w:bCs/>
          <w:sz w:val="36"/>
          <w:szCs w:val="36"/>
        </w:rPr>
        <w:br w:type="page"/>
      </w:r>
    </w:p>
    <w:p w14:paraId="7F8B3C3A">
      <w:pPr>
        <w:pStyle w:val="9"/>
        <w:spacing w:line="360" w:lineRule="auto"/>
        <w:jc w:val="center"/>
        <w:outlineLvl w:val="0"/>
        <w:rPr>
          <w:rFonts w:hint="default" w:ascii="黑体" w:eastAsia="黑体"/>
          <w:b/>
          <w:bCs/>
          <w:sz w:val="36"/>
          <w:szCs w:val="36"/>
          <w:lang w:val="en-US" w:eastAsia="zh-CN"/>
        </w:rPr>
      </w:pPr>
      <w:r>
        <w:rPr>
          <w:rFonts w:hint="eastAsia" w:ascii="黑体" w:eastAsia="黑体"/>
          <w:b/>
          <w:bCs/>
          <w:sz w:val="36"/>
          <w:szCs w:val="36"/>
        </w:rPr>
        <w:t xml:space="preserve">第三章  </w:t>
      </w:r>
      <w:r>
        <w:rPr>
          <w:rFonts w:hint="eastAsia" w:ascii="黑体" w:eastAsia="黑体"/>
          <w:b/>
          <w:bCs/>
          <w:sz w:val="36"/>
          <w:szCs w:val="36"/>
          <w:lang w:val="en-US" w:eastAsia="zh-CN"/>
        </w:rPr>
        <w:t>技术方案</w:t>
      </w:r>
    </w:p>
    <w:p w14:paraId="0E6892FC">
      <w:pPr>
        <w:spacing w:line="48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一、安全诊断技术方案</w:t>
      </w:r>
    </w:p>
    <w:p w14:paraId="691F6EF9">
      <w:pPr>
        <w:spacing w:line="48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对存在粉尘爆炸危险性的粉尘工序进行安全诊断，从总平面布置、工艺技术及流程、主要设备和管道、自动化控制、重要设备设施布置、现场安全管理防护等方面进行设计安全诊断，并提出安全诊断意见和建议。</w:t>
      </w:r>
    </w:p>
    <w:p w14:paraId="31C7C33A">
      <w:pPr>
        <w:spacing w:line="48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识别工艺、设备、作业、管理等方面存在的安全风险与事故隐患，从制度、人员、设备、环境、管理上分析不安全因素产生的原因，明确整改内容、责任，为消除隐患、控制风险提供依据。提前防范火灾、爆炸等生产安全事故，保护员工生命健康、企业财产及周边环境安全，满足安全生产法律法规、行业规范及监督要求。</w:t>
      </w:r>
    </w:p>
    <w:p w14:paraId="79A3C744">
      <w:pPr>
        <w:spacing w:line="48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二、防爆分区技术方案</w:t>
      </w:r>
    </w:p>
    <w:p w14:paraId="53F16EAA">
      <w:pPr>
        <w:spacing w:line="48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对存在粉尘爆炸危险性的粉尘工序划分防爆分区图，准确识别爆炸危险区域，明确可能形成爆炸性气体/粉尘环境的部位，界定危险范围，根据不同区域等级，匹配对应防爆等级、防护级别的设备，避免选型错误，合理选择防爆电气设备。   </w:t>
      </w:r>
    </w:p>
    <w:p w14:paraId="70B1ACEA">
      <w:pPr>
        <w:spacing w:line="48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指导线路敷设、接地、密封、安装方式，消除点火源，从源头控制危险区域内的设备、工艺、操作安全，防止爆炸发生。明确危险区域边界，制定动火、</w:t>
      </w:r>
      <w:r>
        <w:rPr>
          <w:rFonts w:hint="eastAsia" w:ascii="宋体" w:hAnsi="宋体" w:cs="宋体"/>
          <w:color w:val="000000" w:themeColor="text1"/>
          <w:lang w:val="en-US" w:eastAsia="zh-CN"/>
          <w14:textFill>
            <w14:solidFill>
              <w14:schemeClr w14:val="tx1"/>
            </w14:solidFill>
          </w14:textFill>
        </w:rPr>
        <w:t>有</w:t>
      </w:r>
      <w:r>
        <w:rPr>
          <w:rFonts w:hint="eastAsia" w:ascii="宋体" w:hAnsi="宋体" w:cs="宋体"/>
          <w:color w:val="000000" w:themeColor="text1"/>
          <w14:textFill>
            <w14:solidFill>
              <w14:schemeClr w14:val="tx1"/>
            </w14:solidFill>
          </w14:textFill>
        </w:rPr>
        <w:t>限空间等特殊作业管控措施，符合相关防爆规范、安全生产法规，便于验收、检查、监管。</w:t>
      </w:r>
    </w:p>
    <w:sectPr>
      <w:headerReference r:id="rId3" w:type="default"/>
      <w:footerReference r:id="rId4" w:type="default"/>
      <w:footerReference r:id="rId5" w:type="even"/>
      <w:pgSz w:w="11906" w:h="16838"/>
      <w:pgMar w:top="1560"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826D0F-5906-49E3-BBFF-8D1B881D5346}"/>
  </w:font>
  <w:font w:name="Courier New">
    <w:panose1 w:val="02070309020205020404"/>
    <w:charset w:val="01"/>
    <w:family w:val="modern"/>
    <w:pitch w:val="default"/>
    <w:sig w:usb0="E0002EFF" w:usb1="C0007843" w:usb2="00000009" w:usb3="00000000" w:csb0="400001FF" w:csb1="FFFF0000"/>
    <w:embedRegular r:id="rId2" w:fontKey="{1328313F-56E7-4606-954C-45829A72B41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0B0F67A-F6E8-4F45-9625-C44991B360C9}"/>
  </w:font>
  <w:font w:name="仿宋_GB2312">
    <w:panose1 w:val="02010609030101010101"/>
    <w:charset w:val="86"/>
    <w:family w:val="modern"/>
    <w:pitch w:val="default"/>
    <w:sig w:usb0="00000001" w:usb1="080E0000" w:usb2="00000000" w:usb3="00000000" w:csb0="00040000" w:csb1="00000000"/>
    <w:embedRegular r:id="rId4" w:fontKey="{46247C92-E063-492F-AC12-2F818E22DF38}"/>
  </w:font>
  <w:font w:name="Verdana">
    <w:panose1 w:val="020B0604030504040204"/>
    <w:charset w:val="00"/>
    <w:family w:val="swiss"/>
    <w:pitch w:val="default"/>
    <w:sig w:usb0="A00006FF" w:usb1="4000205B" w:usb2="00000010" w:usb3="00000000" w:csb0="2000019F" w:csb1="00000000"/>
  </w:font>
  <w:font w:name="方正仿宋_GB2312">
    <w:panose1 w:val="02000000000000000000"/>
    <w:charset w:val="86"/>
    <w:family w:val="auto"/>
    <w:pitch w:val="default"/>
    <w:sig w:usb0="A00002BF" w:usb1="184F6CFA" w:usb2="00000012" w:usb3="00000000" w:csb0="00040001" w:csb1="00000000"/>
    <w:embedRegular r:id="rId5" w:fontKey="{BD5E0507-A9A1-4E04-820D-CAE492CEA2D2}"/>
  </w:font>
  <w:font w:name="楷体_GB2312">
    <w:panose1 w:val="02010609030101010101"/>
    <w:charset w:val="86"/>
    <w:family w:val="modern"/>
    <w:pitch w:val="default"/>
    <w:sig w:usb0="00000001" w:usb1="080E0000" w:usb2="00000000" w:usb3="00000000" w:csb0="00040000" w:csb1="00000000"/>
    <w:embedRegular r:id="rId6" w:fontKey="{941542C2-4225-4E83-BF46-854E09B0A6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405C9">
    <w:pPr>
      <w:pStyle w:val="12"/>
      <w:framePr w:wrap="around" w:vAnchor="text" w:hAnchor="margin" w:xAlign="center" w:y="1"/>
      <w:rPr>
        <w:rStyle w:val="23"/>
      </w:rPr>
    </w:pPr>
    <w:r>
      <w:fldChar w:fldCharType="begin"/>
    </w:r>
    <w:r>
      <w:rPr>
        <w:rStyle w:val="23"/>
      </w:rPr>
      <w:instrText xml:space="preserve">PAGE  </w:instrText>
    </w:r>
    <w:r>
      <w:fldChar w:fldCharType="separate"/>
    </w:r>
    <w:r>
      <w:rPr>
        <w:rStyle w:val="23"/>
      </w:rPr>
      <w:t>- 1 -</w:t>
    </w:r>
    <w:r>
      <w:fldChar w:fldCharType="end"/>
    </w:r>
  </w:p>
  <w:p w14:paraId="1B155248">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077C2">
    <w:pPr>
      <w:pStyle w:val="12"/>
      <w:framePr w:wrap="around" w:vAnchor="text" w:hAnchor="margin" w:xAlign="center" w:y="1"/>
      <w:rPr>
        <w:rStyle w:val="23"/>
      </w:rPr>
    </w:pPr>
    <w:r>
      <w:fldChar w:fldCharType="begin"/>
    </w:r>
    <w:r>
      <w:rPr>
        <w:rStyle w:val="23"/>
      </w:rPr>
      <w:instrText xml:space="preserve">PAGE  </w:instrText>
    </w:r>
    <w:r>
      <w:fldChar w:fldCharType="end"/>
    </w:r>
  </w:p>
  <w:p w14:paraId="74E568EF">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C96A4">
    <w:pPr>
      <w:pStyle w:val="13"/>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2DBE87"/>
    <w:multiLevelType w:val="singleLevel"/>
    <w:tmpl w:val="F82DBE87"/>
    <w:lvl w:ilvl="0" w:tentative="0">
      <w:start w:val="9"/>
      <w:numFmt w:val="decimal"/>
      <w:suff w:val="nothing"/>
      <w:lvlText w:val="（%1）"/>
      <w:lvlJc w:val="left"/>
    </w:lvl>
  </w:abstractNum>
  <w:abstractNum w:abstractNumId="1">
    <w:nsid w:val="27E53868"/>
    <w:multiLevelType w:val="multilevel"/>
    <w:tmpl w:val="27E53868"/>
    <w:lvl w:ilvl="0" w:tentative="0">
      <w:start w:val="1"/>
      <w:numFmt w:val="decimal"/>
      <w:lvlText w:val="%1、"/>
      <w:lvlJc w:val="left"/>
      <w:pPr>
        <w:ind w:left="780" w:hanging="720"/>
      </w:pPr>
      <w:rPr>
        <w:rFonts w:hint="default"/>
      </w:rPr>
    </w:lvl>
    <w:lvl w:ilvl="1" w:tentative="0">
      <w:start w:val="1"/>
      <w:numFmt w:val="lowerLetter"/>
      <w:lvlText w:val="%2)"/>
      <w:lvlJc w:val="left"/>
      <w:pPr>
        <w:ind w:left="900" w:hanging="420"/>
      </w:pPr>
    </w:lvl>
    <w:lvl w:ilvl="2" w:tentative="0">
      <w:start w:val="1"/>
      <w:numFmt w:val="lowerRoman"/>
      <w:lvlText w:val="%3."/>
      <w:lvlJc w:val="right"/>
      <w:pPr>
        <w:ind w:left="1320" w:hanging="420"/>
      </w:pPr>
    </w:lvl>
    <w:lvl w:ilvl="3" w:tentative="0">
      <w:start w:val="1"/>
      <w:numFmt w:val="decimal"/>
      <w:lvlText w:val="%4."/>
      <w:lvlJc w:val="left"/>
      <w:pPr>
        <w:ind w:left="1740" w:hanging="420"/>
      </w:pPr>
    </w:lvl>
    <w:lvl w:ilvl="4" w:tentative="0">
      <w:start w:val="1"/>
      <w:numFmt w:val="lowerLetter"/>
      <w:lvlText w:val="%5)"/>
      <w:lvlJc w:val="left"/>
      <w:pPr>
        <w:ind w:left="2160" w:hanging="420"/>
      </w:pPr>
    </w:lvl>
    <w:lvl w:ilvl="5" w:tentative="0">
      <w:start w:val="1"/>
      <w:numFmt w:val="lowerRoman"/>
      <w:lvlText w:val="%6."/>
      <w:lvlJc w:val="right"/>
      <w:pPr>
        <w:ind w:left="2580" w:hanging="420"/>
      </w:pPr>
    </w:lvl>
    <w:lvl w:ilvl="6" w:tentative="0">
      <w:start w:val="1"/>
      <w:numFmt w:val="decimal"/>
      <w:lvlText w:val="%7."/>
      <w:lvlJc w:val="left"/>
      <w:pPr>
        <w:ind w:left="3000" w:hanging="420"/>
      </w:pPr>
    </w:lvl>
    <w:lvl w:ilvl="7" w:tentative="0">
      <w:start w:val="1"/>
      <w:numFmt w:val="lowerLetter"/>
      <w:lvlText w:val="%8)"/>
      <w:lvlJc w:val="left"/>
      <w:pPr>
        <w:ind w:left="3420" w:hanging="420"/>
      </w:pPr>
    </w:lvl>
    <w:lvl w:ilvl="8" w:tentative="0">
      <w:start w:val="1"/>
      <w:numFmt w:val="lowerRoman"/>
      <w:lvlText w:val="%9."/>
      <w:lvlJc w:val="right"/>
      <w:pPr>
        <w:ind w:left="3840"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36BD63E5"/>
    <w:multiLevelType w:val="singleLevel"/>
    <w:tmpl w:val="36BD63E5"/>
    <w:lvl w:ilvl="0" w:tentative="0">
      <w:start w:val="13"/>
      <w:numFmt w:val="decimal"/>
      <w:suff w:val="nothing"/>
      <w:lvlText w:val="（%1）"/>
      <w:lvlJc w:val="left"/>
    </w:lvl>
  </w:abstractNum>
  <w:abstractNum w:abstractNumId="4">
    <w:nsid w:val="4EAF4B5A"/>
    <w:multiLevelType w:val="multilevel"/>
    <w:tmpl w:val="4EAF4B5A"/>
    <w:lvl w:ilvl="0" w:tentative="0">
      <w:start w:val="1"/>
      <w:numFmt w:val="chineseCountingThousand"/>
      <w:lvlText w:val="%1、"/>
      <w:lvlJc w:val="left"/>
      <w:pPr>
        <w:ind w:left="420" w:hanging="420"/>
      </w:pPr>
    </w:lvl>
    <w:lvl w:ilvl="1" w:tentative="0">
      <w:start w:val="1"/>
      <w:numFmt w:val="chineseCountingThousand"/>
      <w:suff w:val="nothing"/>
      <w:lvlText w:val="%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F9DF60"/>
    <w:multiLevelType w:val="singleLevel"/>
    <w:tmpl w:val="52F9DF60"/>
    <w:lvl w:ilvl="0" w:tentative="0">
      <w:start w:val="2"/>
      <w:numFmt w:val="decimal"/>
      <w:suff w:val="nothing"/>
      <w:lvlText w:val="%1．"/>
      <w:lvlJc w:val="left"/>
    </w:lvl>
  </w:abstractNum>
  <w:abstractNum w:abstractNumId="6">
    <w:nsid w:val="552CBD10"/>
    <w:multiLevelType w:val="singleLevel"/>
    <w:tmpl w:val="552CBD10"/>
    <w:lvl w:ilvl="0" w:tentative="0">
      <w:start w:val="1"/>
      <w:numFmt w:val="decimal"/>
      <w:suff w:val="nothing"/>
      <w:lvlText w:val="%1、"/>
      <w:lvlJc w:val="left"/>
    </w:lvl>
  </w:abstractNum>
  <w:num w:numId="1">
    <w:abstractNumId w:val="6"/>
  </w:num>
  <w:num w:numId="2">
    <w:abstractNumId w:val="0"/>
  </w:num>
  <w:num w:numId="3">
    <w:abstractNumId w:val="3"/>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hMzMzZDlhMjQ1MWJlZGUyZDA3YTk1MjQzM2JmNGEifQ=="/>
  </w:docVars>
  <w:rsids>
    <w:rsidRoot w:val="00804E0E"/>
    <w:rsid w:val="0000458D"/>
    <w:rsid w:val="00020553"/>
    <w:rsid w:val="000236CB"/>
    <w:rsid w:val="0005192A"/>
    <w:rsid w:val="00055B0C"/>
    <w:rsid w:val="00060EC8"/>
    <w:rsid w:val="00070EF1"/>
    <w:rsid w:val="00072F12"/>
    <w:rsid w:val="00076C81"/>
    <w:rsid w:val="0009175B"/>
    <w:rsid w:val="000933BD"/>
    <w:rsid w:val="00094D0E"/>
    <w:rsid w:val="00096A5B"/>
    <w:rsid w:val="000A6DBE"/>
    <w:rsid w:val="000C1BE0"/>
    <w:rsid w:val="000C40C5"/>
    <w:rsid w:val="000D16B4"/>
    <w:rsid w:val="000F28C3"/>
    <w:rsid w:val="001014BF"/>
    <w:rsid w:val="00104F34"/>
    <w:rsid w:val="00110DA3"/>
    <w:rsid w:val="00136B79"/>
    <w:rsid w:val="001413C5"/>
    <w:rsid w:val="00147103"/>
    <w:rsid w:val="001757F9"/>
    <w:rsid w:val="001838E5"/>
    <w:rsid w:val="001B2BF4"/>
    <w:rsid w:val="001E52B4"/>
    <w:rsid w:val="001E625B"/>
    <w:rsid w:val="001E66E9"/>
    <w:rsid w:val="001F3488"/>
    <w:rsid w:val="002035A0"/>
    <w:rsid w:val="00203F7A"/>
    <w:rsid w:val="00206703"/>
    <w:rsid w:val="00215435"/>
    <w:rsid w:val="00226F2A"/>
    <w:rsid w:val="00234587"/>
    <w:rsid w:val="002348FB"/>
    <w:rsid w:val="002448AC"/>
    <w:rsid w:val="002467E1"/>
    <w:rsid w:val="002516D0"/>
    <w:rsid w:val="00273AD7"/>
    <w:rsid w:val="002770CD"/>
    <w:rsid w:val="00282380"/>
    <w:rsid w:val="0029042E"/>
    <w:rsid w:val="00293F41"/>
    <w:rsid w:val="002A29C9"/>
    <w:rsid w:val="002A34B8"/>
    <w:rsid w:val="002A64DE"/>
    <w:rsid w:val="002A7C77"/>
    <w:rsid w:val="002D16E3"/>
    <w:rsid w:val="002E6F38"/>
    <w:rsid w:val="002E701F"/>
    <w:rsid w:val="00305A6D"/>
    <w:rsid w:val="00311650"/>
    <w:rsid w:val="00312CC1"/>
    <w:rsid w:val="003163C4"/>
    <w:rsid w:val="00324506"/>
    <w:rsid w:val="0033511C"/>
    <w:rsid w:val="00344910"/>
    <w:rsid w:val="00351527"/>
    <w:rsid w:val="00351D85"/>
    <w:rsid w:val="0035794A"/>
    <w:rsid w:val="00367311"/>
    <w:rsid w:val="00375397"/>
    <w:rsid w:val="003763F5"/>
    <w:rsid w:val="003819A0"/>
    <w:rsid w:val="003836E8"/>
    <w:rsid w:val="003B296C"/>
    <w:rsid w:val="003B6276"/>
    <w:rsid w:val="003B62C3"/>
    <w:rsid w:val="003C25C2"/>
    <w:rsid w:val="003D17A5"/>
    <w:rsid w:val="003D3E19"/>
    <w:rsid w:val="003D6F4C"/>
    <w:rsid w:val="003D6FBE"/>
    <w:rsid w:val="003E2346"/>
    <w:rsid w:val="003E2C94"/>
    <w:rsid w:val="004029CF"/>
    <w:rsid w:val="00404783"/>
    <w:rsid w:val="004051DC"/>
    <w:rsid w:val="004456D1"/>
    <w:rsid w:val="00465F39"/>
    <w:rsid w:val="00473600"/>
    <w:rsid w:val="004811A9"/>
    <w:rsid w:val="0048281F"/>
    <w:rsid w:val="00485FB4"/>
    <w:rsid w:val="00490904"/>
    <w:rsid w:val="004B53B7"/>
    <w:rsid w:val="004C1C84"/>
    <w:rsid w:val="004C3555"/>
    <w:rsid w:val="004D686E"/>
    <w:rsid w:val="004F373F"/>
    <w:rsid w:val="004F53EC"/>
    <w:rsid w:val="00507AA7"/>
    <w:rsid w:val="00513C57"/>
    <w:rsid w:val="00522BA6"/>
    <w:rsid w:val="00525375"/>
    <w:rsid w:val="00527340"/>
    <w:rsid w:val="00531704"/>
    <w:rsid w:val="00543194"/>
    <w:rsid w:val="0054654D"/>
    <w:rsid w:val="00550571"/>
    <w:rsid w:val="00554482"/>
    <w:rsid w:val="005647FF"/>
    <w:rsid w:val="00575015"/>
    <w:rsid w:val="005873B8"/>
    <w:rsid w:val="00594156"/>
    <w:rsid w:val="005A5B8C"/>
    <w:rsid w:val="005A676A"/>
    <w:rsid w:val="005A6AE3"/>
    <w:rsid w:val="005B1254"/>
    <w:rsid w:val="005B503E"/>
    <w:rsid w:val="005C5F5B"/>
    <w:rsid w:val="005D5653"/>
    <w:rsid w:val="005F36C7"/>
    <w:rsid w:val="00601279"/>
    <w:rsid w:val="00606365"/>
    <w:rsid w:val="00663E6D"/>
    <w:rsid w:val="0067305E"/>
    <w:rsid w:val="00677E49"/>
    <w:rsid w:val="00680E86"/>
    <w:rsid w:val="00681DB5"/>
    <w:rsid w:val="006853F9"/>
    <w:rsid w:val="00687D5B"/>
    <w:rsid w:val="0069320C"/>
    <w:rsid w:val="00695CAB"/>
    <w:rsid w:val="006A517C"/>
    <w:rsid w:val="006A69AA"/>
    <w:rsid w:val="006A7099"/>
    <w:rsid w:val="006B0CF0"/>
    <w:rsid w:val="006C3B38"/>
    <w:rsid w:val="006E0043"/>
    <w:rsid w:val="006E7C74"/>
    <w:rsid w:val="006F3BE4"/>
    <w:rsid w:val="006F4AAA"/>
    <w:rsid w:val="006F7E7F"/>
    <w:rsid w:val="00701092"/>
    <w:rsid w:val="007033C4"/>
    <w:rsid w:val="00703B97"/>
    <w:rsid w:val="00714C71"/>
    <w:rsid w:val="007175EB"/>
    <w:rsid w:val="00725B23"/>
    <w:rsid w:val="0074023F"/>
    <w:rsid w:val="007421D0"/>
    <w:rsid w:val="00743740"/>
    <w:rsid w:val="00753756"/>
    <w:rsid w:val="00757FB1"/>
    <w:rsid w:val="00766A95"/>
    <w:rsid w:val="00792199"/>
    <w:rsid w:val="007A00F7"/>
    <w:rsid w:val="007A3848"/>
    <w:rsid w:val="007A3BD3"/>
    <w:rsid w:val="007D36ED"/>
    <w:rsid w:val="007E01D6"/>
    <w:rsid w:val="007E33AD"/>
    <w:rsid w:val="007F2064"/>
    <w:rsid w:val="007F3136"/>
    <w:rsid w:val="007F3A73"/>
    <w:rsid w:val="00801AD3"/>
    <w:rsid w:val="00804E0E"/>
    <w:rsid w:val="00821EA4"/>
    <w:rsid w:val="00827647"/>
    <w:rsid w:val="008517CF"/>
    <w:rsid w:val="00852104"/>
    <w:rsid w:val="00867CE1"/>
    <w:rsid w:val="00870EE6"/>
    <w:rsid w:val="00877197"/>
    <w:rsid w:val="00881328"/>
    <w:rsid w:val="00882522"/>
    <w:rsid w:val="00883C28"/>
    <w:rsid w:val="00886975"/>
    <w:rsid w:val="00890595"/>
    <w:rsid w:val="008B0F0C"/>
    <w:rsid w:val="008B572C"/>
    <w:rsid w:val="008D619C"/>
    <w:rsid w:val="008D7E6A"/>
    <w:rsid w:val="008F431C"/>
    <w:rsid w:val="008F74C6"/>
    <w:rsid w:val="00915CA7"/>
    <w:rsid w:val="00926C98"/>
    <w:rsid w:val="00943BD6"/>
    <w:rsid w:val="009522D9"/>
    <w:rsid w:val="00965518"/>
    <w:rsid w:val="00970853"/>
    <w:rsid w:val="00982109"/>
    <w:rsid w:val="00985682"/>
    <w:rsid w:val="00986D9C"/>
    <w:rsid w:val="00992FFA"/>
    <w:rsid w:val="009932BD"/>
    <w:rsid w:val="009B6A5E"/>
    <w:rsid w:val="009D65B5"/>
    <w:rsid w:val="00A0706F"/>
    <w:rsid w:val="00A10112"/>
    <w:rsid w:val="00A33B59"/>
    <w:rsid w:val="00A43C80"/>
    <w:rsid w:val="00A607C8"/>
    <w:rsid w:val="00A63332"/>
    <w:rsid w:val="00A64E1F"/>
    <w:rsid w:val="00A66361"/>
    <w:rsid w:val="00A70B0E"/>
    <w:rsid w:val="00A80F83"/>
    <w:rsid w:val="00AA1F9C"/>
    <w:rsid w:val="00AA62FF"/>
    <w:rsid w:val="00AA6454"/>
    <w:rsid w:val="00AC4101"/>
    <w:rsid w:val="00AC75A2"/>
    <w:rsid w:val="00AC7C4F"/>
    <w:rsid w:val="00AD1EF7"/>
    <w:rsid w:val="00AD4C48"/>
    <w:rsid w:val="00AD6444"/>
    <w:rsid w:val="00AE4816"/>
    <w:rsid w:val="00AE768C"/>
    <w:rsid w:val="00AF12AF"/>
    <w:rsid w:val="00B1157E"/>
    <w:rsid w:val="00B13CFA"/>
    <w:rsid w:val="00B23106"/>
    <w:rsid w:val="00B36C8D"/>
    <w:rsid w:val="00B42DD6"/>
    <w:rsid w:val="00B6180F"/>
    <w:rsid w:val="00B91948"/>
    <w:rsid w:val="00B97DD9"/>
    <w:rsid w:val="00BA1EC4"/>
    <w:rsid w:val="00BC4A83"/>
    <w:rsid w:val="00BE463B"/>
    <w:rsid w:val="00BF762B"/>
    <w:rsid w:val="00C009D4"/>
    <w:rsid w:val="00C023EB"/>
    <w:rsid w:val="00C02E41"/>
    <w:rsid w:val="00C14772"/>
    <w:rsid w:val="00C149BB"/>
    <w:rsid w:val="00C2566F"/>
    <w:rsid w:val="00C2781F"/>
    <w:rsid w:val="00C356CC"/>
    <w:rsid w:val="00C41F70"/>
    <w:rsid w:val="00CB17E8"/>
    <w:rsid w:val="00CE58CF"/>
    <w:rsid w:val="00D06FD4"/>
    <w:rsid w:val="00D1152D"/>
    <w:rsid w:val="00D36DC6"/>
    <w:rsid w:val="00D36E68"/>
    <w:rsid w:val="00D378F6"/>
    <w:rsid w:val="00D37ACD"/>
    <w:rsid w:val="00D56DA4"/>
    <w:rsid w:val="00D5742F"/>
    <w:rsid w:val="00D5772D"/>
    <w:rsid w:val="00D629C0"/>
    <w:rsid w:val="00D638A0"/>
    <w:rsid w:val="00D64657"/>
    <w:rsid w:val="00D73F81"/>
    <w:rsid w:val="00D7456B"/>
    <w:rsid w:val="00D74675"/>
    <w:rsid w:val="00D824D2"/>
    <w:rsid w:val="00D85051"/>
    <w:rsid w:val="00D8784C"/>
    <w:rsid w:val="00D90765"/>
    <w:rsid w:val="00D91912"/>
    <w:rsid w:val="00D937E1"/>
    <w:rsid w:val="00DA0A0A"/>
    <w:rsid w:val="00DA6FAF"/>
    <w:rsid w:val="00DB5BFE"/>
    <w:rsid w:val="00DB6F81"/>
    <w:rsid w:val="00DD27D1"/>
    <w:rsid w:val="00DE0BD5"/>
    <w:rsid w:val="00DE5BEF"/>
    <w:rsid w:val="00E00FE7"/>
    <w:rsid w:val="00E010C0"/>
    <w:rsid w:val="00E06F07"/>
    <w:rsid w:val="00E107BE"/>
    <w:rsid w:val="00E30FA0"/>
    <w:rsid w:val="00E46251"/>
    <w:rsid w:val="00E54B54"/>
    <w:rsid w:val="00E66C82"/>
    <w:rsid w:val="00E73287"/>
    <w:rsid w:val="00E73541"/>
    <w:rsid w:val="00E83C5D"/>
    <w:rsid w:val="00E83CF5"/>
    <w:rsid w:val="00E86B15"/>
    <w:rsid w:val="00E87C14"/>
    <w:rsid w:val="00E87C5C"/>
    <w:rsid w:val="00EB28ED"/>
    <w:rsid w:val="00EB3CE1"/>
    <w:rsid w:val="00EB416D"/>
    <w:rsid w:val="00EB5CD3"/>
    <w:rsid w:val="00EB79FE"/>
    <w:rsid w:val="00EC1326"/>
    <w:rsid w:val="00ED6132"/>
    <w:rsid w:val="00EE04EE"/>
    <w:rsid w:val="00EE2824"/>
    <w:rsid w:val="00EE4A55"/>
    <w:rsid w:val="00EE61A2"/>
    <w:rsid w:val="00EF7465"/>
    <w:rsid w:val="00F03036"/>
    <w:rsid w:val="00F04103"/>
    <w:rsid w:val="00F05FB7"/>
    <w:rsid w:val="00F126C1"/>
    <w:rsid w:val="00F231D8"/>
    <w:rsid w:val="00F27A0B"/>
    <w:rsid w:val="00F53696"/>
    <w:rsid w:val="00F60437"/>
    <w:rsid w:val="00F66DCE"/>
    <w:rsid w:val="00F728CE"/>
    <w:rsid w:val="00F74DCF"/>
    <w:rsid w:val="00F84200"/>
    <w:rsid w:val="00FA2BF1"/>
    <w:rsid w:val="00FA5059"/>
    <w:rsid w:val="00FA5BA2"/>
    <w:rsid w:val="00FB0BF6"/>
    <w:rsid w:val="00FC5DA4"/>
    <w:rsid w:val="00FD1713"/>
    <w:rsid w:val="00FD44EB"/>
    <w:rsid w:val="00FD6D83"/>
    <w:rsid w:val="00FE5A1A"/>
    <w:rsid w:val="01E5127D"/>
    <w:rsid w:val="026B3B33"/>
    <w:rsid w:val="0408724E"/>
    <w:rsid w:val="049530C0"/>
    <w:rsid w:val="05067F8E"/>
    <w:rsid w:val="05E77024"/>
    <w:rsid w:val="0EBD382F"/>
    <w:rsid w:val="0EDB6739"/>
    <w:rsid w:val="13842BA5"/>
    <w:rsid w:val="17A702FF"/>
    <w:rsid w:val="1A606846"/>
    <w:rsid w:val="1A6522C9"/>
    <w:rsid w:val="1D690BF4"/>
    <w:rsid w:val="1DAB6864"/>
    <w:rsid w:val="22651F8E"/>
    <w:rsid w:val="22A423BC"/>
    <w:rsid w:val="24A536D7"/>
    <w:rsid w:val="28260658"/>
    <w:rsid w:val="29B876D1"/>
    <w:rsid w:val="2ABC7FF4"/>
    <w:rsid w:val="2BFC3688"/>
    <w:rsid w:val="2D4B5946"/>
    <w:rsid w:val="35DF4311"/>
    <w:rsid w:val="36781578"/>
    <w:rsid w:val="372D7CF1"/>
    <w:rsid w:val="38E173D5"/>
    <w:rsid w:val="3942025E"/>
    <w:rsid w:val="399D1A1D"/>
    <w:rsid w:val="3B004D67"/>
    <w:rsid w:val="3BAC0250"/>
    <w:rsid w:val="3D7A5355"/>
    <w:rsid w:val="3E6B3717"/>
    <w:rsid w:val="3F043FF9"/>
    <w:rsid w:val="402A09A9"/>
    <w:rsid w:val="40AE2B74"/>
    <w:rsid w:val="41E742E6"/>
    <w:rsid w:val="428542E9"/>
    <w:rsid w:val="448347FC"/>
    <w:rsid w:val="47230AF2"/>
    <w:rsid w:val="47FC782A"/>
    <w:rsid w:val="48693048"/>
    <w:rsid w:val="48C41011"/>
    <w:rsid w:val="4B6952CC"/>
    <w:rsid w:val="4B813658"/>
    <w:rsid w:val="4D4511B5"/>
    <w:rsid w:val="4E874BE7"/>
    <w:rsid w:val="500B25B8"/>
    <w:rsid w:val="56E57816"/>
    <w:rsid w:val="57A93983"/>
    <w:rsid w:val="5A6F13BE"/>
    <w:rsid w:val="5AA93E6F"/>
    <w:rsid w:val="5D131446"/>
    <w:rsid w:val="5E2F405E"/>
    <w:rsid w:val="5E5E3080"/>
    <w:rsid w:val="646C11C2"/>
    <w:rsid w:val="658E5FF8"/>
    <w:rsid w:val="65B005F6"/>
    <w:rsid w:val="6B225C73"/>
    <w:rsid w:val="6BDA3B6A"/>
    <w:rsid w:val="6D8B07C8"/>
    <w:rsid w:val="6FE73777"/>
    <w:rsid w:val="70035F23"/>
    <w:rsid w:val="7131774A"/>
    <w:rsid w:val="761F2539"/>
    <w:rsid w:val="76281A00"/>
    <w:rsid w:val="796F7BDB"/>
    <w:rsid w:val="7A00231A"/>
    <w:rsid w:val="7B354F51"/>
    <w:rsid w:val="7E880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line="480" w:lineRule="auto"/>
      <w:outlineLvl w:val="0"/>
    </w:pPr>
    <w:rPr>
      <w:rFonts w:ascii="Times New Roman" w:hAnsi="Times New Roman" w:eastAsia="宋体"/>
      <w:b/>
      <w:bCs/>
      <w:kern w:val="44"/>
      <w:sz w:val="32"/>
      <w:szCs w:val="44"/>
    </w:rPr>
  </w:style>
  <w:style w:type="paragraph" w:styleId="4">
    <w:name w:val="heading 2"/>
    <w:basedOn w:val="1"/>
    <w:next w:val="1"/>
    <w:qFormat/>
    <w:uiPriority w:val="0"/>
    <w:pPr>
      <w:keepNext/>
      <w:keepLines/>
      <w:spacing w:beforeLines="0" w:beforeAutospacing="0" w:afterLines="0" w:afterAutospacing="0" w:line="360" w:lineRule="auto"/>
      <w:ind w:firstLine="1687" w:firstLineChars="200"/>
      <w:outlineLvl w:val="1"/>
    </w:pPr>
    <w:rPr>
      <w:rFonts w:ascii="Arial" w:hAnsi="Arial" w:eastAsia="宋体"/>
      <w:sz w:val="28"/>
    </w:rPr>
  </w:style>
  <w:style w:type="paragraph" w:styleId="5">
    <w:name w:val="heading 3"/>
    <w:basedOn w:val="1"/>
    <w:next w:val="1"/>
    <w:link w:val="31"/>
    <w:qFormat/>
    <w:uiPriority w:val="9"/>
    <w:pPr>
      <w:keepNext/>
      <w:keepLines/>
      <w:spacing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8"/>
    <w:qFormat/>
    <w:uiPriority w:val="0"/>
    <w:rPr>
      <w:rFonts w:ascii="仿宋_GB2312" w:eastAsia="仿宋_GB2312" w:hAnsiTheme="minorHAnsi" w:cstheme="minorBidi"/>
      <w:sz w:val="32"/>
      <w:szCs w:val="22"/>
    </w:rPr>
  </w:style>
  <w:style w:type="paragraph" w:styleId="6">
    <w:name w:val="Document Map"/>
    <w:basedOn w:val="1"/>
    <w:semiHidden/>
    <w:qFormat/>
    <w:uiPriority w:val="0"/>
    <w:pPr>
      <w:shd w:val="clear" w:color="auto" w:fill="000080"/>
    </w:pPr>
  </w:style>
  <w:style w:type="paragraph" w:styleId="7">
    <w:name w:val="annotation text"/>
    <w:basedOn w:val="1"/>
    <w:link w:val="49"/>
    <w:unhideWhenUsed/>
    <w:qFormat/>
    <w:uiPriority w:val="99"/>
    <w:pPr>
      <w:jc w:val="left"/>
    </w:pPr>
  </w:style>
  <w:style w:type="paragraph" w:styleId="8">
    <w:name w:val="Body Text Indent"/>
    <w:basedOn w:val="1"/>
    <w:link w:val="42"/>
    <w:unhideWhenUsed/>
    <w:qFormat/>
    <w:uiPriority w:val="99"/>
    <w:pPr>
      <w:spacing w:after="120"/>
      <w:ind w:left="420" w:leftChars="200"/>
    </w:pPr>
    <w:rPr>
      <w:rFonts w:ascii="Calibri" w:hAnsi="Calibri"/>
      <w:szCs w:val="22"/>
    </w:rPr>
  </w:style>
  <w:style w:type="paragraph" w:styleId="9">
    <w:name w:val="Plain Text"/>
    <w:basedOn w:val="1"/>
    <w:link w:val="35"/>
    <w:qFormat/>
    <w:uiPriority w:val="0"/>
    <w:rPr>
      <w:rFonts w:ascii="宋体" w:hAnsi="Courier New" w:cstheme="minorBidi"/>
      <w:szCs w:val="22"/>
    </w:rPr>
  </w:style>
  <w:style w:type="paragraph" w:styleId="10">
    <w:name w:val="Date"/>
    <w:basedOn w:val="1"/>
    <w:next w:val="1"/>
    <w:link w:val="63"/>
    <w:unhideWhenUsed/>
    <w:qFormat/>
    <w:uiPriority w:val="0"/>
    <w:pPr>
      <w:ind w:left="100" w:leftChars="2500"/>
    </w:pPr>
  </w:style>
  <w:style w:type="paragraph" w:styleId="11">
    <w:name w:val="Balloon Text"/>
    <w:basedOn w:val="1"/>
    <w:link w:val="39"/>
    <w:qFormat/>
    <w:uiPriority w:val="99"/>
    <w:rPr>
      <w:rFonts w:asciiTheme="minorHAnsi" w:hAnsiTheme="minorHAnsi" w:eastAsiaTheme="minorEastAsia" w:cstheme="minorBidi"/>
      <w:sz w:val="18"/>
      <w:szCs w:val="18"/>
    </w:rPr>
  </w:style>
  <w:style w:type="paragraph" w:styleId="12">
    <w:name w:val="footer"/>
    <w:basedOn w:val="1"/>
    <w:link w:val="30"/>
    <w:unhideWhenUsed/>
    <w:qFormat/>
    <w:uiPriority w:val="99"/>
    <w:pPr>
      <w:tabs>
        <w:tab w:val="center" w:pos="4153"/>
        <w:tab w:val="right" w:pos="8306"/>
      </w:tabs>
      <w:snapToGrid w:val="0"/>
      <w:jc w:val="left"/>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5">
    <w:name w:val="toc 2"/>
    <w:basedOn w:val="1"/>
    <w:next w:val="1"/>
    <w:unhideWhenUsed/>
    <w:qFormat/>
    <w:uiPriority w:val="0"/>
    <w:pPr>
      <w:ind w:left="420" w:leftChars="200"/>
    </w:pPr>
  </w:style>
  <w:style w:type="paragraph" w:styleId="16">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7">
    <w:name w:val="annotation subject"/>
    <w:basedOn w:val="7"/>
    <w:next w:val="7"/>
    <w:link w:val="45"/>
    <w:qFormat/>
    <w:uiPriority w:val="0"/>
    <w:rPr>
      <w:rFonts w:asciiTheme="minorHAnsi" w:hAnsiTheme="minorHAnsi" w:eastAsiaTheme="minorEastAsia" w:cstheme="minorBidi"/>
      <w:b/>
      <w:bCs/>
      <w:szCs w:val="22"/>
    </w:rPr>
  </w:style>
  <w:style w:type="paragraph" w:styleId="18">
    <w:name w:val="Body Text First Indent 2"/>
    <w:basedOn w:val="8"/>
    <w:qFormat/>
    <w:uiPriority w:val="0"/>
    <w:pPr>
      <w:spacing w:line="276" w:lineRule="auto"/>
      <w:ind w:left="200" w:firstLine="200" w:firstLineChars="200"/>
      <w:jc w:val="left"/>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rPr>
  </w:style>
  <w:style w:type="character" w:styleId="23">
    <w:name w:val="page number"/>
    <w:basedOn w:val="21"/>
    <w:qFormat/>
    <w:uiPriority w:val="0"/>
  </w:style>
  <w:style w:type="character" w:styleId="24">
    <w:name w:val="FollowedHyperlink"/>
    <w:qFormat/>
    <w:uiPriority w:val="99"/>
    <w:rPr>
      <w:color w:val="800080"/>
      <w:u w:val="single"/>
    </w:rPr>
  </w:style>
  <w:style w:type="character" w:styleId="25">
    <w:name w:val="Emphasis"/>
    <w:qFormat/>
    <w:uiPriority w:val="20"/>
    <w:rPr>
      <w:i/>
      <w:iCs/>
    </w:rPr>
  </w:style>
  <w:style w:type="character" w:styleId="26">
    <w:name w:val="Hyperlink"/>
    <w:basedOn w:val="21"/>
    <w:semiHidden/>
    <w:qFormat/>
    <w:uiPriority w:val="99"/>
    <w:rPr>
      <w:rFonts w:cs="Times New Roman"/>
      <w:color w:val="1F4F88"/>
      <w:u w:val="none"/>
    </w:rPr>
  </w:style>
  <w:style w:type="character" w:styleId="27">
    <w:name w:val="annotation reference"/>
    <w:qFormat/>
    <w:uiPriority w:val="0"/>
    <w:rPr>
      <w:sz w:val="21"/>
      <w:szCs w:val="21"/>
    </w:rPr>
  </w:style>
  <w:style w:type="paragraph" w:customStyle="1" w:styleId="2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9">
    <w:name w:val="页眉 字符"/>
    <w:basedOn w:val="21"/>
    <w:link w:val="13"/>
    <w:qFormat/>
    <w:uiPriority w:val="99"/>
    <w:rPr>
      <w:sz w:val="18"/>
      <w:szCs w:val="18"/>
    </w:rPr>
  </w:style>
  <w:style w:type="character" w:customStyle="1" w:styleId="30">
    <w:name w:val="页脚 字符"/>
    <w:basedOn w:val="21"/>
    <w:link w:val="12"/>
    <w:qFormat/>
    <w:uiPriority w:val="99"/>
    <w:rPr>
      <w:sz w:val="18"/>
      <w:szCs w:val="18"/>
    </w:rPr>
  </w:style>
  <w:style w:type="character" w:customStyle="1" w:styleId="31">
    <w:name w:val="标题 3 字符"/>
    <w:basedOn w:val="21"/>
    <w:link w:val="5"/>
    <w:qFormat/>
    <w:uiPriority w:val="9"/>
    <w:rPr>
      <w:rFonts w:ascii="Times New Roman" w:hAnsi="Times New Roman" w:eastAsia="宋体" w:cs="Times New Roman"/>
      <w:b/>
      <w:bCs/>
      <w:sz w:val="32"/>
      <w:szCs w:val="32"/>
    </w:rPr>
  </w:style>
  <w:style w:type="character" w:customStyle="1" w:styleId="32">
    <w:name w:val="Char Char5"/>
    <w:qFormat/>
    <w:uiPriority w:val="0"/>
    <w:rPr>
      <w:rFonts w:ascii="宋体" w:hAnsi="Courier New" w:eastAsia="宋体"/>
      <w:kern w:val="2"/>
      <w:sz w:val="21"/>
      <w:lang w:val="en-US" w:eastAsia="zh-CN" w:bidi="ar-SA"/>
    </w:rPr>
  </w:style>
  <w:style w:type="character" w:customStyle="1" w:styleId="33">
    <w:name w:val="正文文本缩进 Char"/>
    <w:link w:val="34"/>
    <w:qFormat/>
    <w:uiPriority w:val="0"/>
  </w:style>
  <w:style w:type="paragraph" w:customStyle="1" w:styleId="34">
    <w:name w:val="正文文本缩进1"/>
    <w:basedOn w:val="1"/>
    <w:link w:val="33"/>
    <w:qFormat/>
    <w:uiPriority w:val="0"/>
    <w:pPr>
      <w:spacing w:after="120"/>
      <w:ind w:left="420" w:leftChars="200"/>
    </w:pPr>
    <w:rPr>
      <w:rFonts w:asciiTheme="minorHAnsi" w:hAnsiTheme="minorHAnsi" w:eastAsiaTheme="minorEastAsia" w:cstheme="minorBidi"/>
      <w:szCs w:val="22"/>
    </w:rPr>
  </w:style>
  <w:style w:type="character" w:customStyle="1" w:styleId="35">
    <w:name w:val="纯文本 字符"/>
    <w:link w:val="9"/>
    <w:qFormat/>
    <w:uiPriority w:val="0"/>
    <w:rPr>
      <w:rFonts w:ascii="宋体" w:hAnsi="Courier New" w:eastAsia="宋体"/>
    </w:rPr>
  </w:style>
  <w:style w:type="character" w:customStyle="1" w:styleId="36">
    <w:name w:val="apple-converted-space"/>
    <w:basedOn w:val="21"/>
    <w:qFormat/>
    <w:uiPriority w:val="0"/>
  </w:style>
  <w:style w:type="character" w:customStyle="1" w:styleId="37">
    <w:name w:val="正文文本 Char"/>
    <w:qFormat/>
    <w:uiPriority w:val="0"/>
    <w:rPr>
      <w:rFonts w:ascii="仿宋_GB2312" w:eastAsia="仿宋_GB2312"/>
      <w:kern w:val="2"/>
      <w:sz w:val="32"/>
    </w:rPr>
  </w:style>
  <w:style w:type="character" w:customStyle="1" w:styleId="38">
    <w:name w:val="正文文本 字符"/>
    <w:link w:val="2"/>
    <w:qFormat/>
    <w:uiPriority w:val="0"/>
    <w:rPr>
      <w:rFonts w:ascii="仿宋_GB2312" w:eastAsia="仿宋_GB2312"/>
      <w:sz w:val="32"/>
    </w:rPr>
  </w:style>
  <w:style w:type="character" w:customStyle="1" w:styleId="39">
    <w:name w:val="批注框文本 字符"/>
    <w:link w:val="11"/>
    <w:qFormat/>
    <w:uiPriority w:val="99"/>
    <w:rPr>
      <w:sz w:val="18"/>
      <w:szCs w:val="18"/>
    </w:rPr>
  </w:style>
  <w:style w:type="character" w:customStyle="1" w:styleId="40">
    <w:name w:val="纯文本 Char"/>
    <w:qFormat/>
    <w:uiPriority w:val="0"/>
    <w:rPr>
      <w:rFonts w:ascii="宋体" w:hAnsi="Courier New" w:eastAsia="宋体"/>
      <w:kern w:val="2"/>
      <w:sz w:val="21"/>
      <w:lang w:val="en-US" w:eastAsia="zh-CN" w:bidi="ar-SA"/>
    </w:rPr>
  </w:style>
  <w:style w:type="character" w:customStyle="1" w:styleId="41">
    <w:name w:val="Char Char2"/>
    <w:qFormat/>
    <w:uiPriority w:val="0"/>
    <w:rPr>
      <w:rFonts w:ascii="宋体" w:hAnsi="Courier New" w:cs="宋体"/>
      <w:kern w:val="2"/>
      <w:sz w:val="21"/>
      <w:szCs w:val="21"/>
    </w:rPr>
  </w:style>
  <w:style w:type="character" w:customStyle="1" w:styleId="42">
    <w:name w:val="正文文本缩进 字符"/>
    <w:link w:val="8"/>
    <w:qFormat/>
    <w:uiPriority w:val="99"/>
    <w:rPr>
      <w:rFonts w:ascii="Calibri" w:hAnsi="Calibri" w:eastAsia="宋体" w:cs="Times New Roman"/>
    </w:rPr>
  </w:style>
  <w:style w:type="character" w:customStyle="1" w:styleId="43">
    <w:name w:val="批注文字 Char"/>
    <w:qFormat/>
    <w:uiPriority w:val="0"/>
    <w:rPr>
      <w:kern w:val="2"/>
      <w:sz w:val="21"/>
    </w:rPr>
  </w:style>
  <w:style w:type="character" w:customStyle="1" w:styleId="44">
    <w:name w:val="Char Char3"/>
    <w:qFormat/>
    <w:uiPriority w:val="0"/>
    <w:rPr>
      <w:rFonts w:ascii="宋体" w:hAnsi="Courier New" w:eastAsia="宋体"/>
      <w:kern w:val="2"/>
      <w:sz w:val="21"/>
      <w:lang w:val="en-US" w:eastAsia="zh-CN" w:bidi="ar-SA"/>
    </w:rPr>
  </w:style>
  <w:style w:type="character" w:customStyle="1" w:styleId="45">
    <w:name w:val="批注主题 字符"/>
    <w:link w:val="17"/>
    <w:qFormat/>
    <w:uiPriority w:val="0"/>
    <w:rPr>
      <w:b/>
      <w:bCs/>
    </w:rPr>
  </w:style>
  <w:style w:type="character" w:customStyle="1" w:styleId="46">
    <w:name w:val="HTML Markup"/>
    <w:qFormat/>
    <w:uiPriority w:val="0"/>
    <w:rPr>
      <w:vanish/>
      <w:color w:val="FF0000"/>
    </w:rPr>
  </w:style>
  <w:style w:type="character" w:customStyle="1" w:styleId="47">
    <w:name w:val="font01"/>
    <w:qFormat/>
    <w:uiPriority w:val="0"/>
    <w:rPr>
      <w:rFonts w:hint="eastAsia" w:ascii="宋体" w:hAnsi="宋体" w:eastAsia="宋体" w:cs="宋体"/>
      <w:color w:val="000000"/>
      <w:sz w:val="22"/>
      <w:szCs w:val="22"/>
      <w:u w:val="none"/>
    </w:rPr>
  </w:style>
  <w:style w:type="character" w:customStyle="1" w:styleId="48">
    <w:name w:val="font11"/>
    <w:qFormat/>
    <w:uiPriority w:val="0"/>
    <w:rPr>
      <w:rFonts w:hint="eastAsia" w:ascii="宋体" w:hAnsi="宋体" w:eastAsia="宋体" w:cs="宋体"/>
      <w:color w:val="000000"/>
      <w:sz w:val="22"/>
      <w:szCs w:val="22"/>
      <w:u w:val="single"/>
    </w:rPr>
  </w:style>
  <w:style w:type="character" w:customStyle="1" w:styleId="49">
    <w:name w:val="批注文字 字符"/>
    <w:basedOn w:val="21"/>
    <w:link w:val="7"/>
    <w:semiHidden/>
    <w:qFormat/>
    <w:uiPriority w:val="99"/>
    <w:rPr>
      <w:rFonts w:ascii="Times New Roman" w:hAnsi="Times New Roman" w:eastAsia="宋体" w:cs="Times New Roman"/>
      <w:szCs w:val="20"/>
    </w:rPr>
  </w:style>
  <w:style w:type="character" w:customStyle="1" w:styleId="50">
    <w:name w:val="批注主题 Char1"/>
    <w:basedOn w:val="49"/>
    <w:semiHidden/>
    <w:qFormat/>
    <w:uiPriority w:val="99"/>
    <w:rPr>
      <w:rFonts w:ascii="Times New Roman" w:hAnsi="Times New Roman" w:eastAsia="宋体" w:cs="Times New Roman"/>
      <w:b/>
      <w:bCs/>
      <w:szCs w:val="20"/>
    </w:rPr>
  </w:style>
  <w:style w:type="character" w:customStyle="1" w:styleId="51">
    <w:name w:val="正文文本 Char2"/>
    <w:basedOn w:val="21"/>
    <w:semiHidden/>
    <w:qFormat/>
    <w:uiPriority w:val="99"/>
    <w:rPr>
      <w:rFonts w:ascii="Times New Roman" w:hAnsi="Times New Roman" w:eastAsia="宋体" w:cs="Times New Roman"/>
      <w:szCs w:val="20"/>
    </w:rPr>
  </w:style>
  <w:style w:type="character" w:customStyle="1" w:styleId="52">
    <w:name w:val="正文文本缩进 Char2"/>
    <w:basedOn w:val="21"/>
    <w:semiHidden/>
    <w:qFormat/>
    <w:uiPriority w:val="99"/>
    <w:rPr>
      <w:rFonts w:ascii="Times New Roman" w:hAnsi="Times New Roman" w:eastAsia="宋体" w:cs="Times New Roman"/>
      <w:szCs w:val="20"/>
    </w:rPr>
  </w:style>
  <w:style w:type="paragraph" w:customStyle="1" w:styleId="53">
    <w:name w:val="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54">
    <w:name w:val="批注框文本 Char1"/>
    <w:basedOn w:val="21"/>
    <w:semiHidden/>
    <w:qFormat/>
    <w:uiPriority w:val="99"/>
    <w:rPr>
      <w:rFonts w:ascii="Times New Roman" w:hAnsi="Times New Roman" w:eastAsia="宋体" w:cs="Times New Roman"/>
      <w:sz w:val="18"/>
      <w:szCs w:val="18"/>
    </w:rPr>
  </w:style>
  <w:style w:type="paragraph" w:customStyle="1" w:styleId="5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6">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7">
    <w:name w:val="二级列表 Char"/>
    <w:basedOn w:val="1"/>
    <w:qFormat/>
    <w:uiPriority w:val="0"/>
    <w:rPr>
      <w:rFonts w:ascii="Calibri" w:hAnsi="Calibri"/>
    </w:rPr>
  </w:style>
  <w:style w:type="character" w:customStyle="1" w:styleId="58">
    <w:name w:val="纯文本 Char2"/>
    <w:basedOn w:val="21"/>
    <w:semiHidden/>
    <w:qFormat/>
    <w:uiPriority w:val="99"/>
    <w:rPr>
      <w:rFonts w:ascii="宋体" w:hAnsi="Courier New" w:eastAsia="宋体" w:cs="Courier New"/>
      <w:szCs w:val="21"/>
    </w:rPr>
  </w:style>
  <w:style w:type="paragraph" w:styleId="59">
    <w:name w:val="List Paragraph"/>
    <w:basedOn w:val="1"/>
    <w:qFormat/>
    <w:uiPriority w:val="34"/>
    <w:pPr>
      <w:ind w:firstLine="420" w:firstLineChars="200"/>
    </w:pPr>
    <w:rPr>
      <w:rFonts w:ascii="Calibri" w:hAnsi="Calibri"/>
      <w:szCs w:val="22"/>
    </w:rPr>
  </w:style>
  <w:style w:type="paragraph" w:customStyle="1" w:styleId="60">
    <w:name w:val="列出段落1"/>
    <w:basedOn w:val="1"/>
    <w:qFormat/>
    <w:uiPriority w:val="34"/>
    <w:pPr>
      <w:ind w:firstLine="420" w:firstLineChars="200"/>
    </w:pPr>
    <w:rPr>
      <w:rFonts w:ascii="Calibri" w:hAnsi="Calibri"/>
      <w:szCs w:val="22"/>
    </w:rPr>
  </w:style>
  <w:style w:type="paragraph" w:customStyle="1" w:styleId="61">
    <w:name w:val="样式 仿宋_GB2312 小四 悬挂缩进: 4 字符 行距: 固定值 20 磅"/>
    <w:basedOn w:val="1"/>
    <w:qFormat/>
    <w:uiPriority w:val="0"/>
    <w:pPr>
      <w:spacing w:line="400" w:lineRule="exact"/>
      <w:ind w:left="75" w:leftChars="75"/>
    </w:pPr>
    <w:rPr>
      <w:rFonts w:ascii="仿宋_GB2312" w:eastAsia="仿宋_GB2312" w:cs="宋体"/>
      <w:sz w:val="24"/>
    </w:rPr>
  </w:style>
  <w:style w:type="character" w:customStyle="1" w:styleId="62">
    <w:name w:val="font21"/>
    <w:basedOn w:val="21"/>
    <w:qFormat/>
    <w:uiPriority w:val="0"/>
    <w:rPr>
      <w:rFonts w:hint="eastAsia" w:ascii="宋体" w:hAnsi="宋体" w:eastAsia="宋体" w:cs="宋体"/>
      <w:color w:val="000000"/>
      <w:sz w:val="22"/>
      <w:szCs w:val="22"/>
      <w:u w:val="none"/>
    </w:rPr>
  </w:style>
  <w:style w:type="character" w:customStyle="1" w:styleId="63">
    <w:name w:val="日期 字符"/>
    <w:basedOn w:val="21"/>
    <w:link w:val="10"/>
    <w:semiHidden/>
    <w:qFormat/>
    <w:uiPriority w:val="99"/>
    <w:rPr>
      <w:kern w:val="2"/>
      <w:sz w:val="21"/>
    </w:rPr>
  </w:style>
  <w:style w:type="character" w:customStyle="1" w:styleId="64">
    <w:name w:val="NormalCharacter"/>
    <w:qFormat/>
    <w:uiPriority w:val="0"/>
  </w:style>
  <w:style w:type="paragraph" w:customStyle="1" w:styleId="65">
    <w:name w:val="Body text|1"/>
    <w:basedOn w:val="1"/>
    <w:qFormat/>
    <w:uiPriority w:val="0"/>
    <w:pPr>
      <w:spacing w:line="427" w:lineRule="auto"/>
    </w:pPr>
    <w:rPr>
      <w:rFonts w:ascii="宋体" w:hAnsi="宋体" w:eastAsia="宋体" w:cs="宋体"/>
      <w:sz w:val="22"/>
      <w:szCs w:val="22"/>
      <w:lang w:val="zh-TW" w:eastAsia="zh-TW" w:bidi="zh-TW"/>
    </w:rPr>
  </w:style>
  <w:style w:type="character" w:customStyle="1" w:styleId="66">
    <w:name w:val="font31"/>
    <w:basedOn w:val="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7138</Words>
  <Characters>7505</Characters>
  <Lines>79</Lines>
  <Paragraphs>22</Paragraphs>
  <TotalTime>0</TotalTime>
  <ScaleCrop>false</ScaleCrop>
  <LinksUpToDate>false</LinksUpToDate>
  <CharactersWithSpaces>7582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2022-03-23T06:12:00Z</dcterms:created>
  <dc:creator>JonMMx 2000</dc:creator>
  <cp:lastModifiedBy>龚键</cp:lastModifiedBy>
  <dcterms:modified xsi:type="dcterms:W3CDTF">2026-03-25T02:12:12Z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3FD2921792E346679CD2E9E5BD8788A7</vt:lpwstr>
  </property>
  <property fmtid="{D5CDD505-2E9C-101B-9397-08002B2CF9AE}" pid="4" name="KSOTemplateDocerSaveRecord">
    <vt:lpwstr>eyJoZGlkIjoiOGJhMzMzZDlhMjQ1MWJlZGUyZDA3YTk1MjQzM2JmNGEiLCJ1c2VySWQiOiIyNzIwOTcwMzQifQ==</vt:lpwstr>
  </property>
</Properties>
</file>