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AC3186">
      <w:pPr>
        <w:jc w:val="center"/>
        <w:rPr>
          <w:rFonts w:ascii="宋体" w:hAnsi="Calibri" w:eastAsia="宋体" w:cs="Times New Roman"/>
          <w:color w:val="000000"/>
          <w:sz w:val="30"/>
          <w:szCs w:val="30"/>
        </w:rPr>
      </w:pPr>
      <w:bookmarkStart w:id="0" w:name="OLE_LINK31"/>
      <w:bookmarkStart w:id="1" w:name="OLE_LINK30"/>
    </w:p>
    <w:p w14:paraId="16F492C3">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40D355DB">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lang w:val="en-US" w:eastAsia="zh-CN"/>
        </w:rPr>
        <w:t>新建集成式AMT副箱线技改项目</w:t>
      </w:r>
    </w:p>
    <w:p w14:paraId="3606F4C8">
      <w:pPr>
        <w:pStyle w:val="2"/>
      </w:pPr>
    </w:p>
    <w:p w14:paraId="4777A4C3">
      <w:pPr>
        <w:pStyle w:val="2"/>
      </w:pPr>
    </w:p>
    <w:p w14:paraId="43E95EE5">
      <w:pPr>
        <w:pStyle w:val="2"/>
      </w:pPr>
    </w:p>
    <w:p w14:paraId="6AEA408B">
      <w:pPr>
        <w:jc w:val="right"/>
        <w:rPr>
          <w:rFonts w:ascii="Calibri" w:hAnsi="Calibri" w:eastAsia="宋体" w:cs="Times New Roman"/>
          <w:color w:val="000000"/>
          <w:sz w:val="28"/>
          <w:szCs w:val="28"/>
        </w:rPr>
      </w:pPr>
    </w:p>
    <w:p w14:paraId="37BB0E08">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14:paraId="1E16145D">
      <w:pPr>
        <w:jc w:val="center"/>
        <w:rPr>
          <w:rFonts w:hint="eastAsia" w:ascii="黑体" w:hAnsi="宋体" w:eastAsia="黑体" w:cs="Times New Roman"/>
          <w:color w:val="000000"/>
          <w:sz w:val="72"/>
          <w:szCs w:val="72"/>
        </w:rPr>
      </w:pPr>
    </w:p>
    <w:p w14:paraId="5017E3E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3F8E6CD5">
      <w:pPr>
        <w:jc w:val="center"/>
        <w:rPr>
          <w:rFonts w:hint="eastAsia" w:ascii="黑体" w:hAnsi="宋体" w:eastAsia="黑体" w:cs="Times New Roman"/>
          <w:color w:val="000000"/>
          <w:sz w:val="72"/>
          <w:szCs w:val="72"/>
        </w:rPr>
      </w:pPr>
    </w:p>
    <w:p w14:paraId="55F1FA66">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F1FFEC9">
      <w:pPr>
        <w:spacing w:line="860" w:lineRule="exact"/>
        <w:ind w:firstLine="3203" w:firstLineChars="1000"/>
        <w:rPr>
          <w:rFonts w:hint="eastAsia" w:ascii="华文仿宋" w:hAnsi="华文仿宋" w:eastAsia="华文仿宋"/>
          <w:b/>
          <w:bCs/>
          <w:sz w:val="32"/>
          <w:szCs w:val="28"/>
          <w:lang w:eastAsia="zh-CN"/>
        </w:rPr>
      </w:pPr>
      <w:r>
        <w:rPr>
          <w:rFonts w:hint="eastAsia" w:ascii="华文仿宋" w:hAnsi="华文仿宋" w:eastAsia="华文仿宋"/>
          <w:b/>
          <w:bCs/>
          <w:sz w:val="32"/>
          <w:szCs w:val="28"/>
        </w:rPr>
        <w:t>编制：</w:t>
      </w:r>
    </w:p>
    <w:p w14:paraId="497E35CB">
      <w:pPr>
        <w:spacing w:line="860" w:lineRule="exact"/>
        <w:ind w:firstLine="3203" w:firstLineChars="1000"/>
        <w:rPr>
          <w:rFonts w:hint="eastAsia" w:ascii="华文仿宋" w:hAnsi="华文仿宋" w:eastAsia="华文仿宋"/>
          <w:b/>
          <w:bCs/>
          <w:sz w:val="32"/>
          <w:szCs w:val="28"/>
          <w:lang w:eastAsia="zh-CN"/>
        </w:rPr>
      </w:pPr>
      <w:r>
        <w:rPr>
          <w:rFonts w:hint="eastAsia" w:ascii="华文仿宋" w:hAnsi="华文仿宋" w:eastAsia="华文仿宋"/>
          <w:b/>
          <w:bCs/>
          <w:sz w:val="32"/>
          <w:szCs w:val="28"/>
        </w:rPr>
        <w:t>审核：</w:t>
      </w:r>
    </w:p>
    <w:p w14:paraId="09E27F3F">
      <w:pPr>
        <w:spacing w:line="860" w:lineRule="exact"/>
        <w:ind w:firstLine="3203" w:firstLineChars="1000"/>
        <w:rPr>
          <w:rFonts w:hint="eastAsia" w:ascii="华文仿宋" w:hAnsi="华文仿宋" w:eastAsia="华文仿宋"/>
          <w:b/>
          <w:bCs/>
          <w:sz w:val="32"/>
          <w:szCs w:val="28"/>
          <w:lang w:eastAsia="zh-CN"/>
        </w:rPr>
      </w:pPr>
      <w:r>
        <w:rPr>
          <w:rFonts w:hint="eastAsia" w:ascii="华文仿宋" w:hAnsi="华文仿宋" w:eastAsia="华文仿宋"/>
          <w:b/>
          <w:bCs/>
          <w:sz w:val="32"/>
          <w:szCs w:val="28"/>
        </w:rPr>
        <w:t>批准：</w:t>
      </w:r>
    </w:p>
    <w:p w14:paraId="513846D6">
      <w:pPr>
        <w:pStyle w:val="2"/>
        <w:rPr>
          <w:b/>
          <w:bCs/>
        </w:rPr>
      </w:pPr>
    </w:p>
    <w:p w14:paraId="77026D5C">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招标人：中国重汽集团济南动力有限公司</w:t>
      </w:r>
    </w:p>
    <w:p w14:paraId="332A58A9">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3</w:t>
      </w:r>
      <w:r>
        <w:rPr>
          <w:rFonts w:hint="eastAsia" w:ascii="Calibri" w:hAnsi="Calibri" w:eastAsia="宋体" w:cs="Times New Roman"/>
          <w:color w:val="000000"/>
          <w:sz w:val="28"/>
          <w:szCs w:val="28"/>
        </w:rPr>
        <w:t>月</w:t>
      </w:r>
    </w:p>
    <w:p w14:paraId="7A981725">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37BCD8C8">
          <w:pPr>
            <w:spacing w:line="480" w:lineRule="auto"/>
            <w:jc w:val="center"/>
            <w:rPr>
              <w:rFonts w:hint="eastAsia" w:cs="宋体"/>
              <w:b/>
              <w:bCs/>
              <w:sz w:val="48"/>
              <w:szCs w:val="48"/>
            </w:rPr>
          </w:pPr>
          <w:r>
            <w:rPr>
              <w:rFonts w:ascii="宋体" w:hAnsi="宋体" w:eastAsia="宋体" w:cs="宋体"/>
              <w:b/>
              <w:bCs/>
              <w:sz w:val="48"/>
              <w:szCs w:val="48"/>
            </w:rPr>
            <w:t>目录</w:t>
          </w:r>
        </w:p>
        <w:p w14:paraId="62D551B0">
          <w:pPr>
            <w:pStyle w:val="26"/>
            <w:tabs>
              <w:tab w:val="right" w:leader="dot" w:pos="9071"/>
            </w:tabs>
            <w:rPr>
              <w:rFonts w:hint="eastAsia"/>
              <w:color w:val="000000" w:themeColor="text1"/>
              <w:sz w:val="28"/>
              <w:szCs w:val="28"/>
              <w14:textFill>
                <w14:solidFill>
                  <w14:schemeClr w14:val="tx1"/>
                </w14:solidFill>
              </w14:textFill>
            </w:rPr>
          </w:pPr>
          <w:r>
            <w:rPr>
              <w:rFonts w:hint="eastAsia" w:ascii="Calibri" w:hAnsi="Calibri"/>
              <w:bCs/>
              <w:color w:val="000000" w:themeColor="text1"/>
              <w:kern w:val="44"/>
              <w:sz w:val="28"/>
              <w:szCs w:val="28"/>
              <w14:textFill>
                <w14:solidFill>
                  <w14:schemeClr w14:val="tx1"/>
                </w14:solidFill>
              </w14:textFill>
            </w:rPr>
            <w:fldChar w:fldCharType="begin"/>
          </w:r>
          <w:r>
            <w:rPr>
              <w:rFonts w:hint="eastAsia" w:ascii="Calibri" w:hAnsi="Calibri"/>
              <w:bCs/>
              <w:color w:val="000000" w:themeColor="text1"/>
              <w:kern w:val="44"/>
              <w:sz w:val="28"/>
              <w:szCs w:val="28"/>
              <w14:textFill>
                <w14:solidFill>
                  <w14:schemeClr w14:val="tx1"/>
                </w14:solidFill>
              </w14:textFill>
            </w:rPr>
            <w:instrText xml:space="preserve">TOC \o "1-1" \h \u </w:instrText>
          </w:r>
          <w:r>
            <w:rPr>
              <w:rFonts w:hint="eastAsia" w:ascii="Calibri" w:hAnsi="Calibri"/>
              <w:bCs/>
              <w:color w:val="000000" w:themeColor="text1"/>
              <w:kern w:val="44"/>
              <w:sz w:val="28"/>
              <w:szCs w:val="28"/>
              <w14:textFill>
                <w14:solidFill>
                  <w14:schemeClr w14:val="tx1"/>
                </w14:solidFill>
              </w14:textFill>
            </w:rPr>
            <w:fldChar w:fldCharType="separate"/>
          </w:r>
          <w:r>
            <w:fldChar w:fldCharType="begin"/>
          </w:r>
          <w:r>
            <w:instrText xml:space="preserve"> HYPERLINK \l "_Toc28080" </w:instrText>
          </w:r>
          <w:r>
            <w:fldChar w:fldCharType="separate"/>
          </w:r>
          <w:r>
            <w:rPr>
              <w:rFonts w:hint="eastAsia" w:ascii="Calibri" w:hAnsi="Calibri"/>
              <w:bCs/>
              <w:color w:val="000000" w:themeColor="text1"/>
              <w:kern w:val="44"/>
              <w:sz w:val="28"/>
              <w:szCs w:val="28"/>
              <w14:textFill>
                <w14:solidFill>
                  <w14:schemeClr w14:val="tx1"/>
                </w14:solidFill>
              </w14:textFill>
            </w:rPr>
            <w:t>第一部分投标须知前附表</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_Toc28080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2CABAF65">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"_Toc9219" </w:instrText>
          </w:r>
          <w:r>
            <w:fldChar w:fldCharType="separate"/>
          </w:r>
          <w:r>
            <w:rPr>
              <w:rFonts w:hint="eastAsia" w:ascii="Calibri" w:hAnsi="Calibri"/>
              <w:bCs/>
              <w:color w:val="000000" w:themeColor="text1"/>
              <w:kern w:val="44"/>
              <w:sz w:val="28"/>
              <w:szCs w:val="28"/>
              <w14:textFill>
                <w14:solidFill>
                  <w14:schemeClr w14:val="tx1"/>
                </w14:solidFill>
              </w14:textFill>
            </w:rPr>
            <w:t>第二部分投标须知</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7</w:t>
          </w:r>
          <w:r>
            <w:rPr>
              <w:rFonts w:hint="eastAsia"/>
              <w:color w:val="000000" w:themeColor="text1"/>
              <w:sz w:val="28"/>
              <w:szCs w:val="28"/>
              <w14:textFill>
                <w14:solidFill>
                  <w14:schemeClr w14:val="tx1"/>
                </w14:solidFill>
              </w14:textFill>
            </w:rPr>
            <w:fldChar w:fldCharType="end"/>
          </w:r>
        </w:p>
        <w:p w14:paraId="51748317">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"_Toc17234" </w:instrText>
          </w:r>
          <w:r>
            <w:fldChar w:fldCharType="separate"/>
          </w:r>
          <w:r>
            <w:rPr>
              <w:rFonts w:hint="eastAsia" w:ascii="Calibri" w:hAnsi="Calibri"/>
              <w:bCs/>
              <w:color w:val="000000" w:themeColor="text1"/>
              <w:kern w:val="44"/>
              <w:sz w:val="28"/>
              <w:szCs w:val="28"/>
              <w14:textFill>
                <w14:solidFill>
                  <w14:schemeClr w14:val="tx1"/>
                </w14:solidFill>
              </w14:textFill>
            </w:rPr>
            <w:t>第三部分投标文件编制</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_Toc17234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7DD5FB8B">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"_Toc11980" </w:instrText>
          </w:r>
          <w:r>
            <w:fldChar w:fldCharType="separate"/>
          </w:r>
          <w:r>
            <w:rPr>
              <w:rFonts w:hint="eastAsia" w:ascii="Calibri" w:hAnsi="Calibri"/>
              <w:bCs/>
              <w:color w:val="000000" w:themeColor="text1"/>
              <w:kern w:val="44"/>
              <w:sz w:val="28"/>
              <w:szCs w:val="28"/>
              <w14:textFill>
                <w14:solidFill>
                  <w14:schemeClr w14:val="tx1"/>
                </w14:solidFill>
              </w14:textFill>
            </w:rPr>
            <w:t>第四部分技术标书</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_Toc11980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151FFCCF">
          <w:pPr>
            <w:pStyle w:val="26"/>
            <w:tabs>
              <w:tab w:val="right" w:leader="dot" w:pos="9071"/>
            </w:tabs>
            <w:rPr>
              <w:rFonts w:hint="eastAsia"/>
              <w:color w:val="000000" w:themeColor="text1"/>
              <w:sz w:val="28"/>
              <w:szCs w:val="28"/>
              <w14:textFill>
                <w14:solidFill>
                  <w14:schemeClr w14:val="tx1"/>
                </w14:solidFill>
              </w14:textFill>
            </w:rPr>
          </w:pPr>
          <w:r>
            <w:fldChar w:fldCharType="begin"/>
          </w:r>
          <w:r>
            <w:instrText xml:space="preserve"> HYPERLINK \l "_Toc6941" </w:instrText>
          </w:r>
          <w:r>
            <w:fldChar w:fldCharType="separate"/>
          </w:r>
          <w:r>
            <w:rPr>
              <w:rFonts w:hint="eastAsia"/>
              <w:color w:val="000000" w:themeColor="text1"/>
              <w:sz w:val="28"/>
              <w:szCs w:val="28"/>
              <w14:textFill>
                <w14:solidFill>
                  <w14:schemeClr w14:val="tx1"/>
                </w14:solidFill>
              </w14:textFill>
            </w:rPr>
            <w:t>第五部分设备采购合同</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5</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0</w:t>
          </w:r>
        </w:p>
        <w:p w14:paraId="073247AD">
          <w:pPr>
            <w:pStyle w:val="26"/>
            <w:tabs>
              <w:tab w:val="right" w:leader="dot" w:pos="9071"/>
            </w:tabs>
            <w:rPr>
              <w:rFonts w:hint="eastAsia"/>
              <w:color w:val="000000" w:themeColor="text1"/>
              <w14:textFill>
                <w14:solidFill>
                  <w14:schemeClr w14:val="tx1"/>
                </w14:solidFill>
              </w14:textFill>
            </w:rPr>
          </w:pPr>
          <w:r>
            <w:fldChar w:fldCharType="begin"/>
          </w:r>
          <w:r>
            <w:instrText xml:space="preserve"> HYPERLINK \l "_Toc26911" </w:instrText>
          </w:r>
          <w:r>
            <w:fldChar w:fldCharType="separate"/>
          </w:r>
          <w:r>
            <w:rPr>
              <w:rFonts w:hint="eastAsia" w:ascii="Calibri" w:hAnsi="Calibri"/>
              <w:bCs/>
              <w:color w:val="000000" w:themeColor="text1"/>
              <w:kern w:val="44"/>
              <w:sz w:val="28"/>
              <w:szCs w:val="28"/>
              <w14:textFill>
                <w14:solidFill>
                  <w14:schemeClr w14:val="tx1"/>
                </w14:solidFill>
              </w14:textFill>
            </w:rPr>
            <w:t>第六部分投标文件附件</w:t>
          </w:r>
          <w:r>
            <w:rPr>
              <w:color w:val="000000" w:themeColor="text1"/>
              <w:sz w:val="28"/>
              <w:szCs w:val="28"/>
              <w14:textFill>
                <w14:solidFill>
                  <w14:schemeClr w14:val="tx1"/>
                </w14:solidFill>
              </w14:textFill>
            </w:rPr>
            <w:tab/>
          </w:r>
          <w:r>
            <w:rPr>
              <w:rFonts w:hint="eastAsia"/>
              <w:color w:val="000000" w:themeColor="text1"/>
              <w:sz w:val="28"/>
              <w:szCs w:val="28"/>
              <w14:textFill>
                <w14:solidFill>
                  <w14:schemeClr w14:val="tx1"/>
                </w14:solidFill>
              </w14:textFill>
            </w:rPr>
            <w:t>6</w:t>
          </w:r>
          <w:r>
            <w:rPr>
              <w:rFonts w:hint="eastAsia"/>
              <w:color w:val="000000" w:themeColor="text1"/>
              <w:sz w:val="28"/>
              <w:szCs w:val="28"/>
              <w14:textFill>
                <w14:solidFill>
                  <w14:schemeClr w14:val="tx1"/>
                </w14:solidFill>
              </w14:textFill>
            </w:rPr>
            <w:fldChar w:fldCharType="end"/>
          </w:r>
          <w:r>
            <w:rPr>
              <w:rFonts w:hint="eastAsia"/>
              <w:color w:val="000000" w:themeColor="text1"/>
              <w:sz w:val="28"/>
              <w:szCs w:val="28"/>
              <w14:textFill>
                <w14:solidFill>
                  <w14:schemeClr w14:val="tx1"/>
                </w14:solidFill>
              </w14:textFill>
            </w:rPr>
            <w:t>6</w:t>
          </w:r>
        </w:p>
        <w:p w14:paraId="2EF46D59">
          <w:pPr>
            <w:pStyle w:val="2"/>
            <w:spacing w:line="480" w:lineRule="auto"/>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28"/>
              <w14:textFill>
                <w14:solidFill>
                  <w14:schemeClr w14:val="tx1"/>
                </w14:solidFill>
              </w14:textFill>
            </w:rPr>
            <w:fldChar w:fldCharType="end"/>
          </w:r>
        </w:p>
      </w:sdtContent>
    </w:sdt>
    <w:p w14:paraId="7213BD54">
      <w:pPr>
        <w:pStyle w:val="2"/>
        <w:numPr>
          <w:ilvl w:val="0"/>
          <w:numId w:val="2"/>
        </w:numPr>
        <w:jc w:val="center"/>
        <w:outlineLvl w:val="0"/>
        <w:rPr>
          <w:rFonts w:ascii="Calibri" w:hAnsi="Calibri" w:eastAsia="宋体" w:cs="Times New Roman"/>
          <w:b/>
          <w:bCs/>
          <w:kern w:val="44"/>
          <w:sz w:val="36"/>
          <w:szCs w:val="44"/>
        </w:rPr>
      </w:pPr>
      <w:bookmarkStart w:id="2" w:name="_Toc28080"/>
      <w:r>
        <w:rPr>
          <w:rFonts w:hint="eastAsia" w:ascii="Calibri" w:hAnsi="Calibri" w:eastAsia="宋体" w:cs="Times New Roman"/>
          <w:b/>
          <w:bCs/>
          <w:kern w:val="44"/>
          <w:sz w:val="36"/>
          <w:szCs w:val="44"/>
        </w:rPr>
        <w:t>投标须知前附表</w:t>
      </w:r>
      <w:bookmarkEnd w:id="2"/>
    </w:p>
    <w:p w14:paraId="7A534316">
      <w:pPr>
        <w:pStyle w:val="2"/>
        <w:jc w:val="center"/>
        <w:rPr>
          <w:rFonts w:ascii="Calibri" w:hAnsi="Calibri" w:eastAsia="宋体" w:cs="Times New Roman"/>
          <w:b/>
          <w:bCs/>
          <w:kern w:val="44"/>
          <w:sz w:val="36"/>
          <w:szCs w:val="44"/>
        </w:rPr>
      </w:pPr>
    </w:p>
    <w:p w14:paraId="6741A1B2">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4"/>
      </w:tblGrid>
      <w:tr w14:paraId="287AA1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5BE5097F">
            <w:pPr>
              <w:jc w:val="center"/>
              <w:rPr>
                <w:rStyle w:val="132"/>
                <w:rFonts w:hint="eastAsia"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4" w:type="dxa"/>
            <w:tcBorders>
              <w:top w:val="single" w:color="auto" w:sz="2" w:space="0"/>
              <w:left w:val="single" w:color="auto" w:sz="2" w:space="0"/>
              <w:bottom w:val="single" w:color="auto" w:sz="2" w:space="0"/>
              <w:right w:val="single" w:color="auto" w:sz="2" w:space="0"/>
            </w:tcBorders>
            <w:shd w:val="clear" w:color="auto" w:fill="E2EFD9"/>
            <w:vAlign w:val="center"/>
          </w:tcPr>
          <w:p w14:paraId="7CAA3330">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编列内容</w:t>
            </w:r>
          </w:p>
        </w:tc>
      </w:tr>
      <w:tr w14:paraId="259B3F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038F256C">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4D527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4FDC41D6">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4" w:type="dxa"/>
            <w:tcBorders>
              <w:top w:val="single" w:color="auto" w:sz="2" w:space="0"/>
              <w:left w:val="single" w:color="auto" w:sz="2" w:space="0"/>
              <w:bottom w:val="single" w:color="auto" w:sz="2" w:space="0"/>
              <w:right w:val="single" w:color="auto" w:sz="2" w:space="0"/>
            </w:tcBorders>
            <w:vAlign w:val="center"/>
          </w:tcPr>
          <w:p w14:paraId="4FD68C67">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项目名称：新建集成式AMT副箱线技改项目</w:t>
            </w:r>
          </w:p>
        </w:tc>
      </w:tr>
      <w:tr w14:paraId="4698AB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304DE34A">
            <w:pPr>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371548DA">
            <w:pPr>
              <w:spacing w:line="320" w:lineRule="exact"/>
              <w:ind w:firstLine="480"/>
              <w:rPr>
                <w:rFonts w:hint="eastAsia" w:ascii="宋体" w:hAnsi="宋体" w:eastAsia="宋体" w:cs="宋体"/>
                <w:b/>
                <w:bCs/>
                <w:sz w:val="24"/>
                <w:szCs w:val="24"/>
              </w:rPr>
            </w:pPr>
            <w:r>
              <w:rPr>
                <w:rFonts w:hint="eastAsia" w:ascii="宋体" w:hAnsi="宋体" w:eastAsia="宋体" w:cs="宋体"/>
                <w:b/>
                <w:bCs/>
                <w:sz w:val="24"/>
                <w:szCs w:val="24"/>
              </w:rPr>
              <w:t>项目编号：ZBGL2026030313</w:t>
            </w:r>
          </w:p>
        </w:tc>
      </w:tr>
      <w:tr w14:paraId="364ECF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69EB272C">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4" w:type="dxa"/>
            <w:tcBorders>
              <w:top w:val="single" w:color="auto" w:sz="2" w:space="0"/>
              <w:left w:val="single" w:color="auto" w:sz="2" w:space="0"/>
              <w:bottom w:val="single" w:color="auto" w:sz="2" w:space="0"/>
              <w:right w:val="single" w:color="auto" w:sz="2" w:space="0"/>
            </w:tcBorders>
            <w:vAlign w:val="center"/>
          </w:tcPr>
          <w:p w14:paraId="7D4AB6AC">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招标内容：</w:t>
            </w:r>
            <w:r>
              <w:rPr>
                <w:rFonts w:hint="eastAsia" w:ascii="宋体" w:hAnsi="宋体" w:eastAsia="宋体" w:cs="宋体"/>
                <w:b/>
                <w:bCs/>
                <w:sz w:val="24"/>
                <w:szCs w:val="24"/>
                <w:lang w:val="en-US" w:eastAsia="zh-CN"/>
              </w:rPr>
              <w:t>新建副箱装配线</w:t>
            </w:r>
          </w:p>
        </w:tc>
      </w:tr>
      <w:tr w14:paraId="183FE4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088329E6">
            <w:pPr>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2AEB198C">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招标形式：公开招标</w:t>
            </w:r>
          </w:p>
        </w:tc>
      </w:tr>
      <w:tr w14:paraId="624499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6" w:hRule="atLeast"/>
        </w:trPr>
        <w:tc>
          <w:tcPr>
            <w:tcW w:w="595" w:type="dxa"/>
            <w:tcBorders>
              <w:top w:val="single" w:color="auto" w:sz="2" w:space="0"/>
              <w:left w:val="single" w:color="auto" w:sz="2" w:space="0"/>
              <w:bottom w:val="single" w:color="auto" w:sz="2" w:space="0"/>
              <w:right w:val="single" w:color="auto" w:sz="2" w:space="0"/>
            </w:tcBorders>
            <w:vAlign w:val="center"/>
          </w:tcPr>
          <w:p w14:paraId="66209344">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4" w:type="dxa"/>
            <w:tcBorders>
              <w:top w:val="single" w:color="auto" w:sz="2" w:space="0"/>
              <w:left w:val="single" w:color="auto" w:sz="2" w:space="0"/>
              <w:bottom w:val="single" w:color="auto" w:sz="2" w:space="0"/>
              <w:right w:val="single" w:color="auto" w:sz="2" w:space="0"/>
            </w:tcBorders>
            <w:vAlign w:val="center"/>
          </w:tcPr>
          <w:p w14:paraId="0ABE9583">
            <w:pPr>
              <w:ind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p>
          <w:p w14:paraId="4C7A7517">
            <w:pPr>
              <w:ind w:firstLine="482" w:firstLineChars="200"/>
              <w:rPr>
                <w:rFonts w:hint="default" w:ascii="宋体" w:hAnsi="宋体" w:eastAsia="宋体" w:cs="宋体"/>
                <w:sz w:val="24"/>
                <w:szCs w:val="24"/>
                <w:lang w:val="en-US" w:eastAsia="zh-CN"/>
              </w:rPr>
            </w:pPr>
            <w:r>
              <w:rPr>
                <w:rFonts w:hint="eastAsia" w:ascii="宋体" w:hAnsi="宋体" w:eastAsia="宋体" w:cs="宋体"/>
                <w:b/>
                <w:snapToGrid w:val="0"/>
                <w:kern w:val="0"/>
                <w:sz w:val="24"/>
                <w:szCs w:val="24"/>
              </w:rPr>
              <w:t>招标人地址：</w:t>
            </w:r>
            <w:r>
              <w:rPr>
                <w:rFonts w:hint="eastAsia" w:ascii="宋体" w:hAnsi="宋体" w:eastAsia="宋体" w:cs="宋体"/>
                <w:b/>
                <w:snapToGrid w:val="0"/>
                <w:kern w:val="0"/>
                <w:sz w:val="24"/>
                <w:szCs w:val="24"/>
                <w:lang w:val="en-US" w:eastAsia="zh-CN"/>
              </w:rPr>
              <w:t>重汽科技大厦</w:t>
            </w:r>
          </w:p>
          <w:p w14:paraId="10EADD88">
            <w:pPr>
              <w:ind w:firstLine="482" w:firstLineChars="200"/>
              <w:rPr>
                <w:rFonts w:hint="default"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招标联系人：</w:t>
            </w:r>
            <w:r>
              <w:rPr>
                <w:rFonts w:hint="eastAsia" w:ascii="宋体" w:hAnsi="宋体" w:eastAsia="宋体" w:cs="宋体"/>
                <w:b/>
                <w:snapToGrid w:val="0"/>
                <w:kern w:val="0"/>
                <w:sz w:val="24"/>
                <w:szCs w:val="24"/>
                <w:lang w:val="en-US" w:eastAsia="zh-CN"/>
              </w:rPr>
              <w:t>李帅威；17860605079</w:t>
            </w:r>
          </w:p>
          <w:p w14:paraId="4DEAD6BA">
            <w:pPr>
              <w:pStyle w:val="2"/>
              <w:ind w:firstLine="482" w:firstLineChars="200"/>
              <w:rPr>
                <w:rFonts w:hint="default" w:hAnsi="宋体" w:eastAsia="宋体" w:cs="宋体"/>
                <w:b/>
                <w:snapToGrid w:val="0"/>
                <w:kern w:val="0"/>
                <w:sz w:val="24"/>
                <w:szCs w:val="24"/>
                <w:lang w:val="en-US" w:eastAsia="zh-CN"/>
              </w:rPr>
            </w:pPr>
            <w:r>
              <w:rPr>
                <w:rFonts w:hint="eastAsia" w:hAnsi="宋体" w:eastAsia="宋体" w:cs="宋体"/>
                <w:b/>
                <w:snapToGrid w:val="0"/>
                <w:kern w:val="0"/>
                <w:sz w:val="24"/>
                <w:szCs w:val="24"/>
                <w:lang w:val="en-US" w:eastAsia="zh-CN"/>
              </w:rPr>
              <w:t>技术联系人：秦正健</w:t>
            </w:r>
          </w:p>
          <w:p w14:paraId="1D416CA5">
            <w:pPr>
              <w:pStyle w:val="2"/>
              <w:ind w:firstLine="482" w:firstLineChars="200"/>
              <w:rPr>
                <w:rFonts w:eastAsia="宋体"/>
              </w:rPr>
            </w:pPr>
            <w:r>
              <w:rPr>
                <w:rFonts w:hint="eastAsia" w:hAnsi="宋体" w:eastAsia="宋体" w:cs="宋体"/>
                <w:b/>
                <w:snapToGrid w:val="0"/>
                <w:kern w:val="0"/>
                <w:sz w:val="24"/>
                <w:szCs w:val="24"/>
              </w:rPr>
              <w:t>电话：17865917037</w:t>
            </w:r>
          </w:p>
          <w:p w14:paraId="71F1BF4B">
            <w:pPr>
              <w:ind w:firstLine="482" w:firstLineChars="200"/>
              <w:rPr>
                <w:rFonts w:hint="eastAsia" w:ascii="宋体" w:hAnsi="宋体" w:eastAsia="宋体" w:cs="宋体"/>
                <w:b/>
                <w:snapToGrid w:val="0"/>
                <w:kern w:val="0"/>
                <w:sz w:val="24"/>
                <w:szCs w:val="24"/>
              </w:rPr>
            </w:pPr>
            <w:r>
              <w:rPr>
                <w:rFonts w:hint="eastAsia" w:ascii="宋体" w:hAnsi="宋体" w:eastAsia="宋体" w:cs="宋体"/>
                <w:b/>
                <w:snapToGrid w:val="0"/>
                <w:kern w:val="0"/>
                <w:sz w:val="24"/>
                <w:szCs w:val="24"/>
              </w:rPr>
              <w:t>邮箱：qinzhengjian@sinotruk.com</w:t>
            </w:r>
          </w:p>
        </w:tc>
      </w:tr>
      <w:tr w14:paraId="38AC27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8" w:hRule="atLeast"/>
        </w:trPr>
        <w:tc>
          <w:tcPr>
            <w:tcW w:w="595" w:type="dxa"/>
            <w:tcBorders>
              <w:top w:val="single" w:color="auto" w:sz="2" w:space="0"/>
              <w:left w:val="single" w:color="auto" w:sz="2" w:space="0"/>
              <w:bottom w:val="single" w:color="auto" w:sz="2" w:space="0"/>
              <w:right w:val="single" w:color="auto" w:sz="2" w:space="0"/>
            </w:tcBorders>
            <w:vAlign w:val="center"/>
          </w:tcPr>
          <w:p w14:paraId="7CCC591B">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4" w:type="dxa"/>
            <w:tcBorders>
              <w:top w:val="single" w:color="auto" w:sz="2" w:space="0"/>
              <w:left w:val="single" w:color="auto" w:sz="2" w:space="0"/>
              <w:bottom w:val="single" w:color="auto" w:sz="2" w:space="0"/>
              <w:right w:val="single" w:color="auto" w:sz="2" w:space="0"/>
            </w:tcBorders>
            <w:vAlign w:val="center"/>
          </w:tcPr>
          <w:p w14:paraId="46835DA4">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w:t>
            </w:r>
          </w:p>
        </w:tc>
      </w:tr>
      <w:tr w14:paraId="062FB0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14:paraId="3F7D11E4">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4" w:type="dxa"/>
            <w:tcBorders>
              <w:top w:val="single" w:color="auto" w:sz="2" w:space="0"/>
              <w:left w:val="single" w:color="auto" w:sz="2" w:space="0"/>
              <w:bottom w:val="single" w:color="auto" w:sz="2" w:space="0"/>
              <w:right w:val="single" w:color="auto" w:sz="2" w:space="0"/>
            </w:tcBorders>
            <w:vAlign w:val="center"/>
          </w:tcPr>
          <w:p w14:paraId="3C243351">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w:t>
            </w:r>
          </w:p>
          <w:p w14:paraId="53D17BF2">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w:t>
            </w:r>
          </w:p>
          <w:p w14:paraId="268CE4BB">
            <w:pPr>
              <w:ind w:firstLine="482" w:firstLineChars="200"/>
              <w:rPr>
                <w:rFonts w:hint="eastAsia"/>
              </w:rPr>
            </w:pPr>
            <w:r>
              <w:rPr>
                <w:rFonts w:hint="eastAsia" w:ascii="宋体" w:hAnsi="宋体" w:eastAsia="宋体" w:cs="宋体"/>
                <w:b/>
                <w:bCs/>
                <w:sz w:val="24"/>
                <w:szCs w:val="24"/>
                <w:lang w:val="en-US" w:eastAsia="zh-CN"/>
              </w:rPr>
              <w:t>项目预算</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443.66</w:t>
            </w:r>
            <w:r>
              <w:rPr>
                <w:rFonts w:hint="eastAsia" w:ascii="宋体" w:hAnsi="宋体" w:eastAsia="宋体" w:cs="宋体"/>
                <w:sz w:val="24"/>
                <w:szCs w:val="24"/>
                <w:highlight w:val="yellow"/>
              </w:rPr>
              <w:t>万(人民币含税)。</w:t>
            </w:r>
          </w:p>
        </w:tc>
      </w:tr>
      <w:tr w14:paraId="628F88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80" w:hRule="atLeast"/>
        </w:trPr>
        <w:tc>
          <w:tcPr>
            <w:tcW w:w="595" w:type="dxa"/>
            <w:tcBorders>
              <w:top w:val="single" w:color="auto" w:sz="2" w:space="0"/>
              <w:left w:val="single" w:color="auto" w:sz="2" w:space="0"/>
              <w:bottom w:val="single" w:color="auto" w:sz="2" w:space="0"/>
              <w:right w:val="single" w:color="auto" w:sz="2" w:space="0"/>
            </w:tcBorders>
            <w:vAlign w:val="center"/>
          </w:tcPr>
          <w:p w14:paraId="6E8F2A6B">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4" w:type="dxa"/>
            <w:tcBorders>
              <w:top w:val="single" w:color="auto" w:sz="2" w:space="0"/>
              <w:left w:val="single" w:color="auto" w:sz="2" w:space="0"/>
              <w:bottom w:val="single" w:color="auto" w:sz="2" w:space="0"/>
              <w:right w:val="single" w:color="auto" w:sz="2" w:space="0"/>
            </w:tcBorders>
            <w:vAlign w:val="center"/>
          </w:tcPr>
          <w:p w14:paraId="055B4442">
            <w:pPr>
              <w:pStyle w:val="2"/>
              <w:ind w:firstLine="482" w:firstLineChars="200"/>
              <w:rPr>
                <w:rFonts w:hint="eastAsia" w:hAnsi="宋体" w:eastAsia="宋体" w:cs="宋体"/>
                <w:b/>
                <w:bCs/>
                <w:color w:val="auto"/>
                <w:sz w:val="24"/>
                <w:szCs w:val="24"/>
              </w:rPr>
            </w:pPr>
            <w:r>
              <w:rPr>
                <w:rFonts w:hint="eastAsia" w:hAnsi="宋体" w:eastAsia="宋体" w:cs="宋体"/>
                <w:b/>
                <w:bCs/>
                <w:color w:val="auto"/>
                <w:sz w:val="24"/>
                <w:szCs w:val="24"/>
              </w:rPr>
              <w:t>投标人条件：</w:t>
            </w:r>
          </w:p>
          <w:p w14:paraId="19565558">
            <w:pPr>
              <w:pStyle w:val="2"/>
              <w:ind w:firstLine="480" w:firstLineChars="200"/>
              <w:rPr>
                <w:rFonts w:hint="eastAsia" w:hAnsi="宋体" w:eastAsia="宋体" w:cs="宋体"/>
                <w:color w:val="000000"/>
                <w:sz w:val="24"/>
                <w:szCs w:val="24"/>
              </w:rPr>
            </w:pPr>
            <w:r>
              <w:rPr>
                <w:rFonts w:hint="eastAsia" w:hAnsi="宋体" w:eastAsia="宋体" w:cs="宋体"/>
                <w:color w:val="auto"/>
                <w:sz w:val="24"/>
                <w:szCs w:val="24"/>
              </w:rPr>
              <w:t>1.拟标投人</w:t>
            </w:r>
            <w:r>
              <w:rPr>
                <w:rFonts w:hint="eastAsia" w:hAnsi="宋体" w:eastAsia="宋体" w:cs="宋体"/>
                <w:color w:val="000000"/>
                <w:sz w:val="24"/>
                <w:szCs w:val="24"/>
              </w:rPr>
              <w:t>必须是在中华人民共和国境内注册的独立法人机构，具有独立承担民事责任能力；注册资金不少于</w:t>
            </w:r>
            <w:r>
              <w:rPr>
                <w:rFonts w:hint="eastAsia" w:hAnsi="宋体" w:eastAsia="宋体" w:cs="宋体"/>
                <w:b/>
                <w:bCs/>
                <w:color w:val="000000"/>
                <w:sz w:val="24"/>
                <w:szCs w:val="24"/>
                <w:highlight w:val="yellow"/>
                <w:u w:val="single"/>
                <w:lang w:val="en-US" w:eastAsia="zh-CN"/>
              </w:rPr>
              <w:t>5</w:t>
            </w:r>
            <w:r>
              <w:rPr>
                <w:rFonts w:hint="eastAsia" w:hAnsi="宋体" w:eastAsia="宋体" w:cs="宋体"/>
                <w:b/>
                <w:bCs/>
                <w:color w:val="000000"/>
                <w:sz w:val="24"/>
                <w:szCs w:val="24"/>
                <w:highlight w:val="yellow"/>
                <w:u w:val="single"/>
              </w:rPr>
              <w:t>00</w:t>
            </w:r>
            <w:r>
              <w:rPr>
                <w:rFonts w:hint="eastAsia" w:hAnsi="宋体" w:eastAsia="宋体" w:cs="宋体"/>
                <w:b/>
                <w:color w:val="000000"/>
                <w:sz w:val="24"/>
                <w:szCs w:val="24"/>
                <w:highlight w:val="yellow"/>
                <w:u w:val="single"/>
              </w:rPr>
              <w:t>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2014E1BE">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5C250885">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13C4AFA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7B92A11B">
            <w:pPr>
              <w:pStyle w:val="2"/>
              <w:ind w:firstLine="480" w:firstLineChars="200"/>
              <w:rPr>
                <w:rFonts w:hint="eastAsia" w:hAnsi="宋体" w:eastAsia="宋体" w:cs="宋体"/>
                <w:color w:val="000000"/>
                <w:sz w:val="24"/>
                <w:szCs w:val="24"/>
                <w:lang w:eastAsia="zh-CN"/>
              </w:rPr>
            </w:pPr>
            <w:r>
              <w:rPr>
                <w:rFonts w:hint="eastAsia" w:hAnsi="宋体" w:eastAsia="宋体" w:cs="宋体"/>
                <w:color w:val="000000"/>
                <w:sz w:val="24"/>
                <w:szCs w:val="24"/>
              </w:rPr>
              <w:t>5.拟投标人不存在严重违规或被列入招标人“黑名单”的声明；</w:t>
            </w:r>
          </w:p>
          <w:p w14:paraId="433B7F0C">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3</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5C85BB1C">
            <w:pPr>
              <w:pStyle w:val="2"/>
              <w:ind w:firstLine="480" w:firstLineChars="200"/>
              <w:rPr>
                <w:rFonts w:hint="eastAsia"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拟投标人202</w:t>
            </w:r>
            <w:r>
              <w:rPr>
                <w:rFonts w:hint="eastAsia" w:hAnsi="宋体" w:eastAsia="宋体" w:cs="宋体"/>
                <w:color w:val="000000"/>
                <w:sz w:val="24"/>
                <w:szCs w:val="24"/>
                <w:lang w:val="en-US" w:eastAsia="zh-CN"/>
              </w:rPr>
              <w:t>3</w:t>
            </w:r>
            <w:r>
              <w:rPr>
                <w:rFonts w:hint="eastAsia" w:hAnsi="宋体" w:eastAsia="宋体" w:cs="宋体"/>
                <w:color w:val="000000"/>
                <w:sz w:val="24"/>
                <w:szCs w:val="24"/>
              </w:rPr>
              <w:t>年1月1日至今有与本次招标项目内容相同或类似项目业绩不少于三个（需出示合同），且近三年内无因服务不当而造成重大事故</w:t>
            </w:r>
            <w:r>
              <w:rPr>
                <w:rFonts w:hint="eastAsia" w:hAnsi="宋体" w:eastAsia="宋体" w:cs="宋体"/>
                <w:color w:val="000000"/>
                <w:kern w:val="0"/>
                <w:sz w:val="24"/>
                <w:szCs w:val="24"/>
              </w:rPr>
              <w:t>；报名及投标时需提供近三年用户清单，同时需提供用户合同复印件</w:t>
            </w:r>
            <w:r>
              <w:rPr>
                <w:rFonts w:hint="eastAsia" w:hAnsi="宋体" w:eastAsia="宋体" w:cs="宋体"/>
                <w:color w:val="000000"/>
                <w:sz w:val="24"/>
                <w:szCs w:val="24"/>
              </w:rPr>
              <w:t>；</w:t>
            </w:r>
          </w:p>
          <w:p w14:paraId="11681384">
            <w:pPr>
              <w:pStyle w:val="2"/>
              <w:ind w:left="479" w:leftChars="228"/>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14:paraId="60C16978">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10.拟投标人最近半年纳税正常；</w:t>
            </w:r>
          </w:p>
          <w:p w14:paraId="76F81B79">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11.没有被我公司列入黑名单；</w:t>
            </w:r>
          </w:p>
          <w:p w14:paraId="2742ECF7">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12.拟投标人信用证明材料（征信报告）未显示异常；</w:t>
            </w:r>
          </w:p>
          <w:p w14:paraId="4D898AE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13.拟投标人的直接或间接股东、法定代表人、董事、监事、高管非重汽员工及其亲属；</w:t>
            </w:r>
          </w:p>
          <w:p w14:paraId="30A1E10F">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14.代理商</w:t>
            </w:r>
            <w:r>
              <w:rPr>
                <w:rFonts w:hint="eastAsia" w:hAnsi="宋体" w:eastAsia="宋体" w:cs="宋体"/>
                <w:color w:val="000000"/>
                <w:sz w:val="24"/>
                <w:szCs w:val="24"/>
                <w:lang w:val="en-US" w:eastAsia="zh-CN"/>
              </w:rPr>
              <w:t>不能</w:t>
            </w:r>
            <w:r>
              <w:rPr>
                <w:rFonts w:hint="eastAsia" w:hAnsi="宋体" w:eastAsia="宋体" w:cs="宋体"/>
                <w:color w:val="000000"/>
                <w:sz w:val="24"/>
                <w:szCs w:val="24"/>
              </w:rPr>
              <w:t>投标；</w:t>
            </w:r>
          </w:p>
          <w:p w14:paraId="4D43D7F0">
            <w:pPr>
              <w:pStyle w:val="2"/>
              <w:ind w:firstLine="480" w:firstLineChars="200"/>
              <w:rPr>
                <w:rFonts w:hint="eastAsia" w:hAnsi="宋体" w:eastAsia="宋体" w:cs="宋体"/>
                <w:sz w:val="24"/>
                <w:szCs w:val="24"/>
              </w:rPr>
            </w:pPr>
            <w:bookmarkStart w:id="4" w:name="OLE_LINK7"/>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4"/>
            <w:r>
              <w:rPr>
                <w:rFonts w:hint="eastAsia" w:hAnsi="宋体" w:eastAsia="宋体" w:cs="宋体"/>
                <w:sz w:val="24"/>
                <w:szCs w:val="24"/>
              </w:rPr>
              <w:t>；</w:t>
            </w:r>
          </w:p>
          <w:p w14:paraId="3EBFE3B6">
            <w:pPr>
              <w:pStyle w:val="2"/>
              <w:ind w:firstLine="480" w:firstLineChars="200"/>
              <w:rPr>
                <w:rFonts w:hint="eastAsia" w:hAnsi="宋体" w:eastAsia="宋体" w:cs="宋体"/>
                <w:sz w:val="24"/>
                <w:szCs w:val="24"/>
              </w:rPr>
            </w:pPr>
            <w:r>
              <w:rPr>
                <w:rFonts w:hint="eastAsia" w:hAnsi="宋体" w:eastAsia="宋体" w:cs="宋体"/>
                <w:sz w:val="24"/>
                <w:szCs w:val="24"/>
              </w:rPr>
              <w:t>16.本项目不接受联合投标，拟投标人必须是最终投标单位和签订合同单位，不得以任何理由将已中标项目以任何形式分包或者转包给其他单位。</w:t>
            </w:r>
          </w:p>
        </w:tc>
      </w:tr>
      <w:tr w14:paraId="700089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7771F82">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11FA73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7" w:hRule="atLeast"/>
        </w:trPr>
        <w:tc>
          <w:tcPr>
            <w:tcW w:w="595" w:type="dxa"/>
            <w:vMerge w:val="restart"/>
            <w:tcBorders>
              <w:top w:val="single" w:color="auto" w:sz="2" w:space="0"/>
              <w:left w:val="single" w:color="auto" w:sz="2" w:space="0"/>
              <w:right w:val="single" w:color="auto" w:sz="2" w:space="0"/>
            </w:tcBorders>
            <w:vAlign w:val="center"/>
          </w:tcPr>
          <w:p w14:paraId="5F9D6F74">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4" w:type="dxa"/>
            <w:tcBorders>
              <w:top w:val="single" w:color="auto" w:sz="2" w:space="0"/>
              <w:left w:val="single" w:color="auto" w:sz="2" w:space="0"/>
              <w:bottom w:val="single" w:color="auto" w:sz="2" w:space="0"/>
              <w:right w:val="single" w:color="auto" w:sz="2" w:space="0"/>
            </w:tcBorders>
            <w:vAlign w:val="center"/>
          </w:tcPr>
          <w:p w14:paraId="35C998DF">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6</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3</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26</w:t>
            </w:r>
            <w:r>
              <w:rPr>
                <w:rFonts w:hint="eastAsia" w:ascii="宋体" w:hAnsi="宋体" w:eastAsia="宋体" w:cs="宋体"/>
                <w:bCs/>
                <w:sz w:val="24"/>
                <w:szCs w:val="24"/>
              </w:rPr>
              <w:t>日;</w:t>
            </w:r>
          </w:p>
        </w:tc>
      </w:tr>
      <w:tr w14:paraId="723813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67" w:hRule="atLeast"/>
        </w:trPr>
        <w:tc>
          <w:tcPr>
            <w:tcW w:w="595" w:type="dxa"/>
            <w:vMerge w:val="continue"/>
            <w:tcBorders>
              <w:left w:val="single" w:color="auto" w:sz="2" w:space="0"/>
              <w:right w:val="single" w:color="auto" w:sz="2" w:space="0"/>
            </w:tcBorders>
            <w:vAlign w:val="center"/>
          </w:tcPr>
          <w:p w14:paraId="5038B884">
            <w:pPr>
              <w:snapToGrid w:val="0"/>
              <w:ind w:firstLine="420" w:firstLineChars="200"/>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2B0B7945">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465D7E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vMerge w:val="continue"/>
            <w:tcBorders>
              <w:left w:val="single" w:color="auto" w:sz="2" w:space="0"/>
              <w:bottom w:val="single" w:color="auto" w:sz="2" w:space="0"/>
              <w:right w:val="single" w:color="auto" w:sz="2" w:space="0"/>
            </w:tcBorders>
            <w:vAlign w:val="center"/>
          </w:tcPr>
          <w:p w14:paraId="6C4A2706">
            <w:pPr>
              <w:snapToGrid w:val="0"/>
              <w:ind w:firstLine="480" w:firstLineChars="200"/>
              <w:rPr>
                <w:rFonts w:hint="eastAsia" w:ascii="宋体" w:hAnsi="宋体" w:eastAsia="宋体" w:cs="宋体"/>
                <w:sz w:val="24"/>
                <w:szCs w:val="24"/>
              </w:rPr>
            </w:pPr>
          </w:p>
        </w:tc>
        <w:tc>
          <w:tcPr>
            <w:tcW w:w="8364" w:type="dxa"/>
            <w:tcBorders>
              <w:top w:val="single" w:color="auto" w:sz="2" w:space="0"/>
              <w:left w:val="single" w:color="auto" w:sz="2" w:space="0"/>
              <w:bottom w:val="single" w:color="auto" w:sz="2" w:space="0"/>
              <w:right w:val="single" w:color="auto" w:sz="2" w:space="0"/>
            </w:tcBorders>
            <w:vAlign w:val="center"/>
          </w:tcPr>
          <w:p w14:paraId="73C8034B">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5B3346A9">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6</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4</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7</w:t>
            </w:r>
            <w:r>
              <w:rPr>
                <w:rFonts w:hint="eastAsia" w:ascii="宋体" w:hAnsi="宋体" w:eastAsia="宋体" w:cs="宋体"/>
                <w:bCs/>
                <w:sz w:val="24"/>
                <w:szCs w:val="24"/>
              </w:rPr>
              <w:t>日前；</w:t>
            </w:r>
          </w:p>
          <w:p w14:paraId="592AA952">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54AE8628">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58860E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10"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BC809E5">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4"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430580E">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
                <w:bCs/>
                <w:sz w:val="24"/>
                <w:szCs w:val="24"/>
              </w:rPr>
              <w:t>：</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6</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4</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7</w:t>
            </w:r>
            <w:r>
              <w:rPr>
                <w:rFonts w:hint="eastAsia" w:ascii="宋体" w:hAnsi="宋体" w:eastAsia="宋体" w:cs="宋体"/>
                <w:bCs/>
                <w:sz w:val="24"/>
                <w:szCs w:val="24"/>
              </w:rPr>
              <w:t>日</w:t>
            </w:r>
            <w:r>
              <w:rPr>
                <w:rFonts w:hint="eastAsia" w:ascii="宋体" w:hAnsi="宋体" w:eastAsia="宋体" w:cs="宋体"/>
                <w:sz w:val="24"/>
                <w:szCs w:val="24"/>
              </w:rPr>
              <w:t>前；</w:t>
            </w:r>
          </w:p>
          <w:p w14:paraId="1DAEDDF7">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4E15EA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58" w:hRule="atLeast"/>
        </w:trPr>
        <w:tc>
          <w:tcPr>
            <w:tcW w:w="595" w:type="dxa"/>
            <w:vMerge w:val="restart"/>
            <w:tcBorders>
              <w:top w:val="single" w:color="auto" w:sz="2" w:space="0"/>
              <w:left w:val="single" w:color="auto" w:sz="2" w:space="0"/>
              <w:right w:val="single" w:color="auto" w:sz="2" w:space="0"/>
            </w:tcBorders>
            <w:vAlign w:val="center"/>
          </w:tcPr>
          <w:p w14:paraId="29D96ADF">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4" w:type="dxa"/>
            <w:tcBorders>
              <w:top w:val="single" w:color="auto" w:sz="2" w:space="0"/>
              <w:left w:val="single" w:color="auto" w:sz="2" w:space="0"/>
              <w:bottom w:val="single" w:color="auto" w:sz="2" w:space="0"/>
              <w:right w:val="single" w:color="auto" w:sz="2" w:space="0"/>
            </w:tcBorders>
            <w:vAlign w:val="center"/>
          </w:tcPr>
          <w:p w14:paraId="14E5C727">
            <w:pPr>
              <w:pStyle w:val="115"/>
              <w:spacing w:line="240" w:lineRule="auto"/>
              <w:ind w:firstLine="482"/>
              <w:rPr>
                <w:rFonts w:hint="eastAsia" w:eastAsia="宋体" w:cs="宋体"/>
                <w:b/>
                <w:bCs/>
              </w:rPr>
            </w:pPr>
            <w:r>
              <w:rPr>
                <w:rFonts w:hint="eastAsia" w:eastAsia="宋体" w:cs="宋体"/>
                <w:b/>
                <w:bCs/>
              </w:rPr>
              <w:t>报名方式：</w:t>
            </w:r>
            <w:bookmarkStart w:id="5" w:name="OLE_LINK14"/>
            <w:r>
              <w:rPr>
                <w:rFonts w:hint="eastAsia" w:eastAsia="宋体" w:cs="宋体"/>
              </w:rPr>
              <w:t>拟投标人根据招标人的邀请，</w:t>
            </w:r>
            <w:bookmarkEnd w:id="5"/>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17E230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vMerge w:val="continue"/>
            <w:tcBorders>
              <w:left w:val="single" w:color="auto" w:sz="2" w:space="0"/>
              <w:right w:val="single" w:color="auto" w:sz="2" w:space="0"/>
            </w:tcBorders>
            <w:vAlign w:val="center"/>
          </w:tcPr>
          <w:p w14:paraId="39CC479A">
            <w:pPr>
              <w:jc w:val="left"/>
              <w:rPr>
                <w:rFonts w:hint="eastAsia"/>
              </w:rPr>
            </w:pPr>
          </w:p>
        </w:tc>
        <w:tc>
          <w:tcPr>
            <w:tcW w:w="8364" w:type="dxa"/>
            <w:tcBorders>
              <w:top w:val="single" w:color="auto" w:sz="2" w:space="0"/>
              <w:left w:val="single" w:color="auto" w:sz="2" w:space="0"/>
              <w:bottom w:val="single" w:color="auto" w:sz="2" w:space="0"/>
              <w:right w:val="single" w:color="auto" w:sz="2" w:space="0"/>
            </w:tcBorders>
            <w:vAlign w:val="center"/>
          </w:tcPr>
          <w:p w14:paraId="6CE3AEAB">
            <w:pPr>
              <w:pStyle w:val="115"/>
              <w:spacing w:line="240" w:lineRule="auto"/>
              <w:ind w:firstLine="482"/>
              <w:rPr>
                <w:rFonts w:hint="eastAsia" w:eastAsia="宋体" w:cs="宋体"/>
              </w:rPr>
            </w:pPr>
            <w:r>
              <w:rPr>
                <w:rFonts w:hint="eastAsia" w:eastAsia="宋体" w:cs="宋体"/>
                <w:b/>
                <w:bCs/>
                <w:highlight w:val="yellow"/>
              </w:rPr>
              <w:t>应标截止时间</w:t>
            </w:r>
            <w:r>
              <w:rPr>
                <w:rFonts w:hint="eastAsia" w:eastAsia="宋体" w:cs="宋体"/>
                <w:b/>
                <w:bCs/>
              </w:rPr>
              <w:t>：：</w:t>
            </w:r>
            <w:r>
              <w:rPr>
                <w:rFonts w:hint="eastAsia" w:eastAsia="宋体" w:cs="宋体"/>
                <w:bCs/>
              </w:rPr>
              <w:t>202</w:t>
            </w:r>
            <w:r>
              <w:rPr>
                <w:rFonts w:hint="eastAsia" w:eastAsia="宋体" w:cs="宋体"/>
                <w:bCs/>
                <w:lang w:val="en-US" w:eastAsia="zh-CN"/>
              </w:rPr>
              <w:t>6</w:t>
            </w:r>
            <w:r>
              <w:rPr>
                <w:rFonts w:hint="eastAsia" w:eastAsia="宋体" w:cs="宋体"/>
                <w:bCs/>
              </w:rPr>
              <w:t>年</w:t>
            </w:r>
            <w:r>
              <w:rPr>
                <w:rFonts w:hint="eastAsia" w:eastAsia="宋体" w:cs="宋体"/>
                <w:bCs/>
                <w:lang w:val="en-US" w:eastAsia="zh-CN"/>
              </w:rPr>
              <w:t>4</w:t>
            </w:r>
            <w:r>
              <w:rPr>
                <w:rFonts w:hint="eastAsia" w:eastAsia="宋体" w:cs="宋体"/>
                <w:bCs/>
              </w:rPr>
              <w:t>月</w:t>
            </w:r>
            <w:r>
              <w:rPr>
                <w:rFonts w:hint="eastAsia" w:eastAsia="宋体" w:cs="宋体"/>
                <w:bCs/>
                <w:lang w:val="en-US" w:eastAsia="zh-CN"/>
              </w:rPr>
              <w:t>3</w:t>
            </w:r>
            <w:r>
              <w:rPr>
                <w:rFonts w:hint="eastAsia" w:eastAsia="宋体" w:cs="宋体"/>
                <w:bCs/>
              </w:rPr>
              <w:t>日</w:t>
            </w:r>
            <w:r>
              <w:rPr>
                <w:rFonts w:hint="eastAsia" w:eastAsia="宋体" w:cs="宋体"/>
              </w:rPr>
              <w:t>17时00分00秒</w:t>
            </w:r>
          </w:p>
          <w:p w14:paraId="75B0BA26">
            <w:pPr>
              <w:pStyle w:val="115"/>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6AAEC0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5B6C7419">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4A57F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12" w:hRule="atLeast"/>
        </w:trPr>
        <w:tc>
          <w:tcPr>
            <w:tcW w:w="595" w:type="dxa"/>
            <w:tcBorders>
              <w:top w:val="single" w:color="auto" w:sz="2" w:space="0"/>
              <w:left w:val="single" w:color="auto" w:sz="2" w:space="0"/>
              <w:bottom w:val="single" w:color="auto" w:sz="2" w:space="0"/>
              <w:right w:val="single" w:color="auto" w:sz="2" w:space="0"/>
            </w:tcBorders>
            <w:vAlign w:val="center"/>
          </w:tcPr>
          <w:p w14:paraId="4D2514CF">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4" w:type="dxa"/>
            <w:tcBorders>
              <w:top w:val="single" w:color="auto" w:sz="2" w:space="0"/>
              <w:left w:val="single" w:color="auto" w:sz="2" w:space="0"/>
              <w:bottom w:val="single" w:color="auto" w:sz="2" w:space="0"/>
              <w:right w:val="single" w:color="auto" w:sz="2" w:space="0"/>
            </w:tcBorders>
            <w:vAlign w:val="center"/>
          </w:tcPr>
          <w:p w14:paraId="229C3699">
            <w:pPr>
              <w:ind w:firstLine="480" w:firstLineChars="200"/>
              <w:rPr>
                <w:rFonts w:hint="eastAsia"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ascii="宋体" w:hAnsi="宋体" w:eastAsia="宋体" w:cs="宋体"/>
                <w:bCs/>
                <w:sz w:val="24"/>
                <w:szCs w:val="24"/>
              </w:rPr>
              <w:t>（</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5DE7468D">
            <w:pPr>
              <w:ind w:firstLine="482" w:firstLineChars="200"/>
              <w:rPr>
                <w:rFonts w:hint="eastAsia"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0C8A6731">
            <w:pPr>
              <w:ind w:firstLine="480" w:firstLineChars="200"/>
              <w:rPr>
                <w:rFonts w:hint="eastAsia"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B4E29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892" w:hRule="atLeast"/>
        </w:trPr>
        <w:tc>
          <w:tcPr>
            <w:tcW w:w="595" w:type="dxa"/>
            <w:tcBorders>
              <w:top w:val="single" w:color="auto" w:sz="2" w:space="0"/>
              <w:left w:val="single" w:color="auto" w:sz="2" w:space="0"/>
              <w:bottom w:val="single" w:color="auto" w:sz="2" w:space="0"/>
              <w:right w:val="single" w:color="auto" w:sz="2" w:space="0"/>
            </w:tcBorders>
            <w:vAlign w:val="center"/>
          </w:tcPr>
          <w:p w14:paraId="4C21832B">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4" w:type="dxa"/>
            <w:tcBorders>
              <w:top w:val="single" w:color="auto" w:sz="2" w:space="0"/>
              <w:left w:val="single" w:color="auto" w:sz="2" w:space="0"/>
              <w:bottom w:val="single" w:color="auto" w:sz="2" w:space="0"/>
              <w:right w:val="single" w:color="auto" w:sz="2" w:space="0"/>
            </w:tcBorders>
            <w:vAlign w:val="center"/>
          </w:tcPr>
          <w:p w14:paraId="3CB1F3D8">
            <w:pPr>
              <w:ind w:firstLine="482" w:firstLineChars="200"/>
              <w:rPr>
                <w:rFonts w:hint="eastAsia"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11E47C8A">
            <w:pPr>
              <w:ind w:firstLine="480" w:firstLineChars="200"/>
              <w:rPr>
                <w:rFonts w:hint="eastAsia" w:eastAsia="宋体" w:cs="宋体"/>
                <w:bCs/>
                <w:sz w:val="24"/>
                <w:szCs w:val="24"/>
              </w:rPr>
            </w:pPr>
            <w:r>
              <w:rPr>
                <w:rFonts w:hint="eastAsia" w:eastAsia="宋体" w:cs="宋体"/>
                <w:bCs/>
                <w:sz w:val="24"/>
                <w:szCs w:val="24"/>
              </w:rPr>
              <w:t>纸质版投标文件的份数要求为</w:t>
            </w:r>
            <w:bookmarkStart w:id="6" w:name="OLE_LINK6"/>
            <w:r>
              <w:rPr>
                <w:rFonts w:hint="eastAsia" w:eastAsia="宋体" w:cs="宋体"/>
                <w:b/>
                <w:sz w:val="24"/>
                <w:szCs w:val="24"/>
                <w:highlight w:val="yellow"/>
              </w:rPr>
              <w:t>一式</w:t>
            </w:r>
            <w:bookmarkEnd w:id="6"/>
            <w:r>
              <w:rPr>
                <w:rFonts w:hint="eastAsia" w:eastAsia="宋体" w:cs="宋体"/>
                <w:b/>
                <w:sz w:val="24"/>
                <w:szCs w:val="24"/>
                <w:highlight w:val="yellow"/>
              </w:rPr>
              <w:t>一份，</w:t>
            </w:r>
            <w:r>
              <w:rPr>
                <w:rFonts w:hint="eastAsia" w:ascii="宋体" w:hAnsi="宋体" w:eastAsia="宋体" w:cs="宋体"/>
                <w:b/>
                <w:sz w:val="24"/>
                <w:szCs w:val="24"/>
                <w:highlight w:val="yellow"/>
              </w:rPr>
              <w:t>正本一份</w:t>
            </w:r>
            <w:r>
              <w:rPr>
                <w:rFonts w:hint="eastAsia" w:ascii="宋体" w:hAnsi="宋体" w:eastAsia="宋体" w:cs="宋体"/>
                <w:b/>
                <w:sz w:val="24"/>
                <w:szCs w:val="24"/>
                <w:highlight w:val="yellow"/>
                <w:lang w:eastAsia="zh-CN"/>
              </w:rPr>
              <w:t>，</w:t>
            </w:r>
            <w:r>
              <w:rPr>
                <w:rFonts w:hint="eastAsia" w:ascii="宋体" w:hAnsi="宋体" w:eastAsia="宋体" w:cs="宋体"/>
                <w:b/>
                <w:sz w:val="24"/>
                <w:szCs w:val="24"/>
                <w:highlight w:val="yellow"/>
                <w:lang w:val="en-US" w:eastAsia="zh-CN"/>
              </w:rPr>
              <w:t>副本四份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058A7029">
            <w:pPr>
              <w:pStyle w:val="2"/>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2AFD86F3">
            <w:pPr>
              <w:pStyle w:val="2"/>
              <w:ind w:firstLine="480" w:firstLineChars="200"/>
              <w:rPr>
                <w:rFonts w:hint="eastAsia"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5B2ED8A4">
            <w:pPr>
              <w:pStyle w:val="2"/>
              <w:rPr>
                <w:rFonts w:hint="eastAsia"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rPr>
              <w:t>山东省济南市历城区华奥路</w:t>
            </w:r>
            <w:r>
              <w:rPr>
                <w:rFonts w:hAnsi="宋体" w:eastAsia="宋体" w:cs="Times New Roman"/>
                <w:color w:val="000000"/>
                <w:sz w:val="24"/>
                <w:szCs w:val="24"/>
              </w:rPr>
              <w:t>777</w:t>
            </w:r>
            <w:r>
              <w:rPr>
                <w:rFonts w:hint="eastAsia" w:hAnsi="宋体" w:eastAsia="宋体" w:cs="Times New Roman"/>
                <w:color w:val="000000"/>
                <w:sz w:val="24"/>
                <w:szCs w:val="24"/>
              </w:rPr>
              <w:t>号重汽科技大厦</w:t>
            </w:r>
          </w:p>
          <w:p w14:paraId="2F39E68B">
            <w:pPr>
              <w:pStyle w:val="2"/>
              <w:rPr>
                <w:rFonts w:hint="default" w:hAnsi="宋体" w:eastAsia="宋体" w:cs="Times New Roman"/>
                <w:color w:val="000000"/>
                <w:sz w:val="24"/>
                <w:szCs w:val="24"/>
                <w:lang w:val="en-US" w:eastAsia="zh-CN"/>
              </w:rPr>
            </w:pPr>
            <w:r>
              <w:rPr>
                <w:rFonts w:hint="eastAsia" w:hAnsi="宋体" w:eastAsia="宋体" w:cs="Times New Roman"/>
                <w:b/>
                <w:bCs/>
                <w:color w:val="000000"/>
                <w:sz w:val="24"/>
                <w:szCs w:val="24"/>
              </w:rPr>
              <w:t>联系人及联系方式：</w:t>
            </w:r>
            <w:r>
              <w:rPr>
                <w:rFonts w:hint="eastAsia" w:hAnsi="宋体" w:eastAsia="宋体" w:cs="Times New Roman"/>
                <w:b/>
                <w:bCs/>
                <w:color w:val="000000"/>
                <w:sz w:val="24"/>
                <w:szCs w:val="24"/>
                <w:lang w:val="en-US" w:eastAsia="zh-CN"/>
              </w:rPr>
              <w:t>李帅威；17860605079</w:t>
            </w:r>
          </w:p>
        </w:tc>
      </w:tr>
      <w:tr w14:paraId="483346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6" w:hRule="atLeast"/>
        </w:trPr>
        <w:tc>
          <w:tcPr>
            <w:tcW w:w="595" w:type="dxa"/>
            <w:tcBorders>
              <w:top w:val="single" w:color="auto" w:sz="2" w:space="0"/>
              <w:left w:val="single" w:color="auto" w:sz="2" w:space="0"/>
              <w:bottom w:val="single" w:color="auto" w:sz="2" w:space="0"/>
              <w:right w:val="single" w:color="auto" w:sz="2" w:space="0"/>
            </w:tcBorders>
            <w:vAlign w:val="center"/>
          </w:tcPr>
          <w:p w14:paraId="609EE13E">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4" w:type="dxa"/>
            <w:tcBorders>
              <w:top w:val="single" w:color="auto" w:sz="2" w:space="0"/>
              <w:left w:val="single" w:color="auto" w:sz="2" w:space="0"/>
              <w:bottom w:val="single" w:color="auto" w:sz="2" w:space="0"/>
              <w:right w:val="single" w:color="auto" w:sz="2" w:space="0"/>
            </w:tcBorders>
            <w:vAlign w:val="center"/>
          </w:tcPr>
          <w:p w14:paraId="4A3401BB">
            <w:pPr>
              <w:pStyle w:val="2"/>
              <w:ind w:firstLine="482" w:firstLineChars="200"/>
              <w:rPr>
                <w:rFonts w:hint="eastAsia" w:hAnsi="宋体" w:eastAsia="宋体" w:cs="宋体"/>
                <w:b/>
                <w:bCs/>
                <w:sz w:val="24"/>
                <w:szCs w:val="24"/>
              </w:rPr>
            </w:pPr>
            <w:r>
              <w:rPr>
                <w:rFonts w:hint="eastAsia" w:hAnsi="宋体" w:eastAsia="宋体" w:cs="宋体"/>
                <w:b/>
                <w:bCs/>
                <w:sz w:val="24"/>
              </w:rPr>
              <w:t>纸质版投标文件和电子版投标文件</w:t>
            </w:r>
            <w:r>
              <w:rPr>
                <w:rFonts w:hint="eastAsia" w:hAnsi="宋体" w:eastAsia="宋体" w:cs="宋体"/>
                <w:bCs/>
                <w:sz w:val="24"/>
                <w:szCs w:val="24"/>
              </w:rPr>
              <w:t>（</w:t>
            </w:r>
            <w:r>
              <w:rPr>
                <w:rFonts w:hint="eastAsia" w:hAnsi="宋体" w:eastAsia="宋体" w:cs="宋体"/>
                <w:bCs/>
                <w:sz w:val="24"/>
                <w:szCs w:val="24"/>
                <w:highlight w:val="yellow"/>
              </w:rPr>
              <w:t>电子版投标文件为纸质盖章版的扫描件</w:t>
            </w:r>
            <w:r>
              <w:rPr>
                <w:rFonts w:hint="eastAsia" w:eastAsia="宋体"/>
                <w:bCs/>
                <w:color w:val="000000"/>
                <w:sz w:val="24"/>
                <w:szCs w:val="24"/>
                <w:highlight w:val="yellow"/>
              </w:rPr>
              <w:t>或加盖电子章</w:t>
            </w:r>
            <w:r>
              <w:rPr>
                <w:rFonts w:hint="eastAsia" w:hAnsi="宋体" w:eastAsia="宋体" w:cs="宋体"/>
                <w:bCs/>
                <w:sz w:val="24"/>
                <w:szCs w:val="24"/>
                <w:highlight w:val="yellow"/>
              </w:rPr>
              <w:t>，不盖章无效</w:t>
            </w:r>
            <w:r>
              <w:rPr>
                <w:rFonts w:hint="eastAsia" w:hAnsi="宋体" w:eastAsia="宋体" w:cs="宋体"/>
                <w:bCs/>
                <w:sz w:val="24"/>
                <w:szCs w:val="24"/>
              </w:rPr>
              <w:t>）</w:t>
            </w:r>
            <w:r>
              <w:rPr>
                <w:rFonts w:hint="eastAsia" w:hAnsi="宋体" w:eastAsia="宋体" w:cs="宋体"/>
                <w:b/>
                <w:bCs/>
                <w:sz w:val="24"/>
              </w:rPr>
              <w:t>必须保证内容一致；如确实存在不一致的，以电子标书为准，同时要求投标人对纸版标书做出修正。</w:t>
            </w:r>
          </w:p>
        </w:tc>
      </w:tr>
      <w:tr w14:paraId="1FAACB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1" w:hRule="atLeast"/>
        </w:trPr>
        <w:tc>
          <w:tcPr>
            <w:tcW w:w="595" w:type="dxa"/>
            <w:tcBorders>
              <w:top w:val="single" w:color="auto" w:sz="2" w:space="0"/>
              <w:left w:val="single" w:color="auto" w:sz="2" w:space="0"/>
              <w:bottom w:val="single" w:color="auto" w:sz="2" w:space="0"/>
              <w:right w:val="single" w:color="auto" w:sz="2" w:space="0"/>
            </w:tcBorders>
            <w:vAlign w:val="center"/>
          </w:tcPr>
          <w:p w14:paraId="7227D8A8">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4" w:type="dxa"/>
            <w:tcBorders>
              <w:top w:val="single" w:color="auto" w:sz="2" w:space="0"/>
              <w:left w:val="single" w:color="auto" w:sz="2" w:space="0"/>
              <w:bottom w:val="single" w:color="auto" w:sz="2" w:space="0"/>
              <w:right w:val="single" w:color="auto" w:sz="2" w:space="0"/>
            </w:tcBorders>
            <w:vAlign w:val="center"/>
          </w:tcPr>
          <w:p w14:paraId="7DAFA202">
            <w:pPr>
              <w:pStyle w:val="14"/>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55E72607">
            <w:pPr>
              <w:pStyle w:val="2"/>
              <w:rPr>
                <w:rFonts w:hint="eastAsia"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2A8E5B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tcBorders>
              <w:top w:val="single" w:color="auto" w:sz="2" w:space="0"/>
              <w:left w:val="single" w:color="auto" w:sz="2" w:space="0"/>
              <w:bottom w:val="single" w:color="auto" w:sz="2" w:space="0"/>
              <w:right w:val="single" w:color="auto" w:sz="2" w:space="0"/>
            </w:tcBorders>
            <w:vAlign w:val="center"/>
          </w:tcPr>
          <w:p w14:paraId="7657BCEC">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4" w:type="dxa"/>
            <w:tcBorders>
              <w:top w:val="single" w:color="auto" w:sz="2" w:space="0"/>
              <w:left w:val="single" w:color="auto" w:sz="2" w:space="0"/>
              <w:bottom w:val="single" w:color="auto" w:sz="2" w:space="0"/>
              <w:right w:val="single" w:color="auto" w:sz="2" w:space="0"/>
            </w:tcBorders>
            <w:vAlign w:val="center"/>
          </w:tcPr>
          <w:p w14:paraId="1EF795B5">
            <w:pPr>
              <w:pStyle w:val="2"/>
              <w:ind w:firstLine="482" w:firstLineChars="200"/>
              <w:rPr>
                <w:rFonts w:hint="eastAsia" w:hAnsi="宋体" w:eastAsia="宋体" w:cs="宋体"/>
                <w:sz w:val="24"/>
                <w:szCs w:val="24"/>
                <w:highlight w:val="yellow"/>
              </w:rPr>
            </w:pPr>
            <w:r>
              <w:rPr>
                <w:rFonts w:hint="eastAsia" w:hAnsi="宋体" w:eastAsia="宋体" w:cs="宋体"/>
                <w:b/>
                <w:bCs/>
                <w:sz w:val="24"/>
                <w:szCs w:val="24"/>
                <w:highlight w:val="yellow"/>
              </w:rPr>
              <w:t>投标文件递交截止时间</w:t>
            </w:r>
            <w:r>
              <w:rPr>
                <w:rFonts w:hint="eastAsia" w:hAnsi="宋体" w:eastAsia="宋体" w:cs="宋体"/>
                <w:b/>
                <w:bCs/>
                <w:sz w:val="24"/>
                <w:szCs w:val="24"/>
              </w:rPr>
              <w:t>：</w:t>
            </w:r>
            <w:r>
              <w:rPr>
                <w:rFonts w:hint="eastAsia" w:hAnsi="宋体" w:eastAsia="宋体" w:cs="宋体"/>
                <w:bCs/>
                <w:sz w:val="24"/>
                <w:szCs w:val="24"/>
              </w:rPr>
              <w:t>202</w:t>
            </w:r>
            <w:r>
              <w:rPr>
                <w:rFonts w:hint="eastAsia" w:hAnsi="宋体" w:eastAsia="宋体" w:cs="宋体"/>
                <w:bCs/>
                <w:sz w:val="24"/>
                <w:szCs w:val="24"/>
                <w:lang w:val="en-US" w:eastAsia="zh-CN"/>
              </w:rPr>
              <w:t>6</w:t>
            </w:r>
            <w:r>
              <w:rPr>
                <w:rFonts w:hint="eastAsia" w:hAnsi="宋体" w:eastAsia="宋体" w:cs="宋体"/>
                <w:bCs/>
                <w:sz w:val="24"/>
                <w:szCs w:val="24"/>
              </w:rPr>
              <w:t>年</w:t>
            </w:r>
            <w:r>
              <w:rPr>
                <w:rFonts w:hint="eastAsia" w:hAnsi="宋体" w:eastAsia="宋体" w:cs="宋体"/>
                <w:bCs/>
                <w:sz w:val="24"/>
                <w:szCs w:val="24"/>
                <w:lang w:val="en-US" w:eastAsia="zh-CN"/>
              </w:rPr>
              <w:t>4</w:t>
            </w:r>
            <w:r>
              <w:rPr>
                <w:rFonts w:hint="eastAsia" w:hAnsi="宋体" w:eastAsia="宋体" w:cs="宋体"/>
                <w:bCs/>
                <w:sz w:val="24"/>
                <w:szCs w:val="24"/>
              </w:rPr>
              <w:t>月</w:t>
            </w:r>
            <w:r>
              <w:rPr>
                <w:rFonts w:hint="eastAsia" w:hAnsi="宋体" w:eastAsia="宋体" w:cs="宋体"/>
                <w:bCs/>
                <w:sz w:val="24"/>
                <w:szCs w:val="24"/>
                <w:lang w:val="en-US" w:eastAsia="zh-CN"/>
              </w:rPr>
              <w:t>10</w:t>
            </w:r>
            <w:r>
              <w:rPr>
                <w:rFonts w:hint="eastAsia" w:hAnsi="宋体" w:eastAsia="宋体" w:cs="宋体"/>
                <w:bCs/>
                <w:sz w:val="24"/>
                <w:szCs w:val="24"/>
              </w:rPr>
              <w:t>日</w:t>
            </w:r>
            <w:r>
              <w:rPr>
                <w:rFonts w:hint="eastAsia" w:hAnsi="宋体" w:eastAsia="宋体" w:cs="宋体"/>
                <w:kern w:val="0"/>
                <w:sz w:val="24"/>
                <w:szCs w:val="24"/>
              </w:rPr>
              <w:t>上午09</w:t>
            </w:r>
            <w:r>
              <w:rPr>
                <w:rFonts w:hint="eastAsia" w:hAnsi="宋体" w:eastAsia="宋体" w:cs="宋体"/>
                <w:sz w:val="24"/>
                <w:szCs w:val="24"/>
              </w:rPr>
              <w:t>:00:00（北京时间）</w:t>
            </w:r>
          </w:p>
          <w:p w14:paraId="1B3710DB">
            <w:pPr>
              <w:pStyle w:val="2"/>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0556CE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8" w:hRule="atLeast"/>
        </w:trPr>
        <w:tc>
          <w:tcPr>
            <w:tcW w:w="595" w:type="dxa"/>
            <w:tcBorders>
              <w:top w:val="single" w:color="auto" w:sz="2" w:space="0"/>
              <w:left w:val="single" w:color="auto" w:sz="2" w:space="0"/>
              <w:bottom w:val="single" w:color="auto" w:sz="2" w:space="0"/>
              <w:right w:val="single" w:color="auto" w:sz="2" w:space="0"/>
            </w:tcBorders>
            <w:vAlign w:val="center"/>
          </w:tcPr>
          <w:p w14:paraId="3260E06F">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4" w:type="dxa"/>
            <w:tcBorders>
              <w:top w:val="single" w:color="auto" w:sz="2" w:space="0"/>
              <w:left w:val="single" w:color="auto" w:sz="2" w:space="0"/>
              <w:bottom w:val="single" w:color="auto" w:sz="2" w:space="0"/>
              <w:right w:val="single" w:color="auto" w:sz="2" w:space="0"/>
            </w:tcBorders>
            <w:vAlign w:val="center"/>
          </w:tcPr>
          <w:p w14:paraId="498EC63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0A3E8D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6E4939E2">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57012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3" w:hRule="atLeast"/>
        </w:trPr>
        <w:tc>
          <w:tcPr>
            <w:tcW w:w="595" w:type="dxa"/>
            <w:tcBorders>
              <w:top w:val="single" w:color="auto" w:sz="2" w:space="0"/>
              <w:left w:val="single" w:color="auto" w:sz="2" w:space="0"/>
              <w:bottom w:val="single" w:color="auto" w:sz="2" w:space="0"/>
              <w:right w:val="single" w:color="auto" w:sz="2" w:space="0"/>
            </w:tcBorders>
            <w:vAlign w:val="center"/>
          </w:tcPr>
          <w:p w14:paraId="1CB473F3">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4" w:type="dxa"/>
            <w:tcBorders>
              <w:top w:val="single" w:color="auto" w:sz="2" w:space="0"/>
              <w:left w:val="single" w:color="auto" w:sz="2" w:space="0"/>
              <w:bottom w:val="single" w:color="auto" w:sz="2" w:space="0"/>
              <w:right w:val="single" w:color="auto" w:sz="2" w:space="0"/>
            </w:tcBorders>
            <w:vAlign w:val="center"/>
          </w:tcPr>
          <w:p w14:paraId="51D0EC2C">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3E4CE2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5" w:hRule="atLeast"/>
        </w:trPr>
        <w:tc>
          <w:tcPr>
            <w:tcW w:w="595" w:type="dxa"/>
            <w:tcBorders>
              <w:top w:val="single" w:color="auto" w:sz="2" w:space="0"/>
              <w:left w:val="single" w:color="auto" w:sz="2" w:space="0"/>
              <w:bottom w:val="single" w:color="auto" w:sz="2" w:space="0"/>
              <w:right w:val="single" w:color="auto" w:sz="2" w:space="0"/>
            </w:tcBorders>
            <w:vAlign w:val="center"/>
          </w:tcPr>
          <w:p w14:paraId="61F49895">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4" w:type="dxa"/>
            <w:tcBorders>
              <w:top w:val="single" w:color="auto" w:sz="2" w:space="0"/>
              <w:left w:val="single" w:color="auto" w:sz="2" w:space="0"/>
              <w:bottom w:val="single" w:color="auto" w:sz="2" w:space="0"/>
              <w:right w:val="single" w:color="auto" w:sz="2" w:space="0"/>
            </w:tcBorders>
            <w:vAlign w:val="center"/>
          </w:tcPr>
          <w:p w14:paraId="7563155A">
            <w:pPr>
              <w:tabs>
                <w:tab w:val="left" w:pos="932"/>
              </w:tabs>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w:t>
            </w:r>
            <w:r>
              <w:rPr>
                <w:rFonts w:hint="eastAsia" w:ascii="宋体" w:hAnsi="宋体" w:eastAsia="宋体" w:cs="宋体"/>
                <w:sz w:val="24"/>
                <w:szCs w:val="24"/>
                <w:highlight w:val="yellow"/>
              </w:rPr>
              <w:t>元</w:t>
            </w:r>
          </w:p>
          <w:p w14:paraId="037E7915">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009A6C96">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ascii="宋体" w:hAnsi="宋体" w:eastAsia="宋体" w:cs="宋体"/>
                <w:sz w:val="24"/>
                <w:szCs w:val="24"/>
                <w:highlight w:val="yellow"/>
              </w:rPr>
              <w:t>中国建设银行股份有限公司济南生产路支行</w:t>
            </w:r>
          </w:p>
          <w:p w14:paraId="470C2AF1">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ascii="宋体" w:hAnsi="宋体" w:eastAsia="宋体" w:cs="宋体"/>
                <w:sz w:val="24"/>
                <w:szCs w:val="24"/>
                <w:highlight w:val="yellow"/>
              </w:rPr>
              <w:t>37050161651700000519</w:t>
            </w:r>
          </w:p>
          <w:p w14:paraId="27753F9F">
            <w:pPr>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联行号：105451000400</w:t>
            </w:r>
          </w:p>
          <w:p w14:paraId="3B2CDDCA">
            <w:pPr>
              <w:rPr>
                <w:rFonts w:hint="eastAsia" w:ascii="宋体" w:hAnsi="宋体" w:eastAsia="宋体" w:cs="宋体"/>
                <w:sz w:val="24"/>
                <w:szCs w:val="24"/>
              </w:rPr>
            </w:pPr>
          </w:p>
          <w:p w14:paraId="7C11B7EF">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4ECA3480">
            <w:pPr>
              <w:ind w:firstLine="480" w:firstLineChars="200"/>
              <w:rPr>
                <w:rFonts w:hint="eastAsia"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B6E42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trPr>
        <w:tc>
          <w:tcPr>
            <w:tcW w:w="595" w:type="dxa"/>
            <w:tcBorders>
              <w:top w:val="single" w:color="auto" w:sz="2" w:space="0"/>
              <w:left w:val="single" w:color="auto" w:sz="2" w:space="0"/>
              <w:bottom w:val="single" w:color="auto" w:sz="2" w:space="0"/>
              <w:right w:val="single" w:color="auto" w:sz="2" w:space="0"/>
            </w:tcBorders>
            <w:vAlign w:val="center"/>
          </w:tcPr>
          <w:p w14:paraId="26A96793">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4" w:type="dxa"/>
            <w:tcBorders>
              <w:top w:val="single" w:color="auto" w:sz="2" w:space="0"/>
              <w:left w:val="single" w:color="auto" w:sz="2" w:space="0"/>
              <w:bottom w:val="single" w:color="auto" w:sz="2" w:space="0"/>
              <w:right w:val="single" w:color="auto" w:sz="2" w:space="0"/>
            </w:tcBorders>
            <w:vAlign w:val="center"/>
          </w:tcPr>
          <w:p w14:paraId="4BF739F5">
            <w:pPr>
              <w:pStyle w:val="38"/>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p>
          <w:p w14:paraId="667757C0">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5BF74D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4" w:hRule="atLeast"/>
        </w:trPr>
        <w:tc>
          <w:tcPr>
            <w:tcW w:w="595" w:type="dxa"/>
            <w:tcBorders>
              <w:top w:val="single" w:color="auto" w:sz="2" w:space="0"/>
              <w:left w:val="single" w:color="auto" w:sz="2" w:space="0"/>
              <w:bottom w:val="single" w:color="auto" w:sz="2" w:space="0"/>
              <w:right w:val="single" w:color="auto" w:sz="2" w:space="0"/>
            </w:tcBorders>
            <w:vAlign w:val="center"/>
          </w:tcPr>
          <w:p w14:paraId="1FEFB757">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4" w:type="dxa"/>
            <w:tcBorders>
              <w:top w:val="single" w:color="auto" w:sz="2" w:space="0"/>
              <w:left w:val="single" w:color="auto" w:sz="2" w:space="0"/>
              <w:bottom w:val="single" w:color="auto" w:sz="2" w:space="0"/>
              <w:right w:val="single" w:color="auto" w:sz="2" w:space="0"/>
            </w:tcBorders>
            <w:vAlign w:val="center"/>
          </w:tcPr>
          <w:p w14:paraId="4A593948">
            <w:pPr>
              <w:pStyle w:val="38"/>
              <w:spacing w:after="0" w:line="240" w:lineRule="auto"/>
              <w:ind w:left="0" w:leftChars="0" w:firstLine="480"/>
              <w:rPr>
                <w:rFonts w:hint="eastAsia" w:ascii="宋体" w:hAnsi="宋体" w:cs="宋体"/>
                <w:b/>
                <w:bCs/>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67CFBF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95AB49D">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14:paraId="140B10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7" w:hRule="atLeast"/>
        </w:trPr>
        <w:tc>
          <w:tcPr>
            <w:tcW w:w="595" w:type="dxa"/>
            <w:tcBorders>
              <w:top w:val="single" w:color="auto" w:sz="2" w:space="0"/>
              <w:left w:val="single" w:color="auto" w:sz="2" w:space="0"/>
              <w:bottom w:val="single" w:color="auto" w:sz="2" w:space="0"/>
              <w:right w:val="single" w:color="auto" w:sz="2" w:space="0"/>
            </w:tcBorders>
            <w:vAlign w:val="center"/>
          </w:tcPr>
          <w:p w14:paraId="27E900C0">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4" w:type="dxa"/>
            <w:tcBorders>
              <w:top w:val="single" w:color="auto" w:sz="2" w:space="0"/>
              <w:left w:val="single" w:color="auto" w:sz="2" w:space="0"/>
              <w:bottom w:val="single" w:color="auto" w:sz="2" w:space="0"/>
              <w:right w:val="single" w:color="auto" w:sz="2" w:space="0"/>
            </w:tcBorders>
            <w:vAlign w:val="center"/>
          </w:tcPr>
          <w:p w14:paraId="30CE7AF3">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highlight w:val="yellow"/>
              </w:rPr>
              <w:t>开标时间</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2026年4月10号9点（若有变化另行通知）</w:t>
            </w:r>
          </w:p>
          <w:p w14:paraId="7C4F94C4">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开标地点：</w:t>
            </w:r>
            <w:r>
              <w:rPr>
                <w:rFonts w:hint="eastAsia" w:ascii="宋体" w:hAnsi="宋体" w:eastAsia="宋体" w:cs="宋体"/>
                <w:b/>
                <w:bCs/>
                <w:sz w:val="24"/>
                <w:szCs w:val="24"/>
                <w:lang w:val="en-US" w:eastAsia="zh-CN"/>
              </w:rPr>
              <w:t>重汽科技大厦三楼会议室（若有变化另行通知）</w:t>
            </w:r>
          </w:p>
        </w:tc>
      </w:tr>
      <w:tr w14:paraId="747B42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07941E66">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4" w:type="dxa"/>
            <w:tcBorders>
              <w:top w:val="single" w:color="auto" w:sz="2" w:space="0"/>
              <w:left w:val="single" w:color="auto" w:sz="2" w:space="0"/>
              <w:bottom w:val="single" w:color="auto" w:sz="2" w:space="0"/>
              <w:right w:val="single" w:color="auto" w:sz="2" w:space="0"/>
            </w:tcBorders>
            <w:vAlign w:val="center"/>
          </w:tcPr>
          <w:p w14:paraId="585EF689">
            <w:pPr>
              <w:pStyle w:val="12"/>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→商务标评审。资质标入围后</w:t>
            </w:r>
          </w:p>
          <w:p w14:paraId="4E24CA8C">
            <w:pPr>
              <w:pStyle w:val="12"/>
              <w:rPr>
                <w:rFonts w:hint="eastAsia" w:ascii="宋体" w:hAnsi="宋体" w:eastAsia="宋体" w:cs="宋体"/>
                <w:sz w:val="24"/>
                <w:szCs w:val="24"/>
              </w:rPr>
            </w:pPr>
            <w:r>
              <w:rPr>
                <w:rFonts w:hint="eastAsia" w:ascii="宋体" w:hAnsi="宋体" w:eastAsia="宋体" w:cs="宋体"/>
                <w:b/>
                <w:bCs/>
                <w:sz w:val="24"/>
                <w:szCs w:val="24"/>
              </w:rPr>
              <w:t>原则上选取</w:t>
            </w:r>
            <w:r>
              <w:rPr>
                <w:rFonts w:hint="eastAsia" w:ascii="宋体" w:hAnsi="宋体" w:eastAsia="宋体" w:cs="宋体"/>
                <w:b/>
                <w:bCs/>
                <w:sz w:val="24"/>
                <w:szCs w:val="24"/>
                <w:lang w:val="en-US" w:eastAsia="zh-CN"/>
              </w:rPr>
              <w:t>综合评标最高者</w:t>
            </w:r>
            <w:r>
              <w:rPr>
                <w:rFonts w:hint="eastAsia" w:ascii="宋体" w:hAnsi="宋体" w:eastAsia="宋体" w:cs="宋体"/>
                <w:b/>
                <w:bCs/>
                <w:sz w:val="24"/>
                <w:szCs w:val="24"/>
              </w:rPr>
              <w:t>中标。</w:t>
            </w:r>
          </w:p>
        </w:tc>
      </w:tr>
      <w:tr w14:paraId="31B097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3"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7B18E65">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14:paraId="3A4665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4" w:hRule="atLeast"/>
        </w:trPr>
        <w:tc>
          <w:tcPr>
            <w:tcW w:w="595" w:type="dxa"/>
            <w:tcBorders>
              <w:top w:val="single" w:color="auto" w:sz="2" w:space="0"/>
              <w:left w:val="single" w:color="auto" w:sz="2" w:space="0"/>
              <w:bottom w:val="single" w:color="auto" w:sz="2" w:space="0"/>
              <w:right w:val="single" w:color="auto" w:sz="2" w:space="0"/>
            </w:tcBorders>
            <w:vAlign w:val="center"/>
          </w:tcPr>
          <w:p w14:paraId="5EAA34CD">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4" w:type="dxa"/>
            <w:tcBorders>
              <w:top w:val="single" w:color="auto" w:sz="2" w:space="0"/>
              <w:left w:val="single" w:color="auto" w:sz="2" w:space="0"/>
              <w:bottom w:val="single" w:color="auto" w:sz="2" w:space="0"/>
              <w:right w:val="single" w:color="auto" w:sz="2" w:space="0"/>
            </w:tcBorders>
            <w:vAlign w:val="center"/>
          </w:tcPr>
          <w:p w14:paraId="42B87AA8">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14:paraId="437036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8"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9A67F58">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14:paraId="23BBEC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33" w:hRule="atLeast"/>
        </w:trPr>
        <w:tc>
          <w:tcPr>
            <w:tcW w:w="595" w:type="dxa"/>
            <w:tcBorders>
              <w:top w:val="single" w:color="auto" w:sz="2" w:space="0"/>
              <w:left w:val="single" w:color="auto" w:sz="2" w:space="0"/>
              <w:bottom w:val="single" w:color="auto" w:sz="2" w:space="0"/>
              <w:right w:val="single" w:color="auto" w:sz="2" w:space="0"/>
            </w:tcBorders>
            <w:vAlign w:val="center"/>
          </w:tcPr>
          <w:p w14:paraId="42F7E16A">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4" w:type="dxa"/>
            <w:tcBorders>
              <w:top w:val="single" w:color="auto" w:sz="2" w:space="0"/>
              <w:left w:val="single" w:color="auto" w:sz="2" w:space="0"/>
              <w:bottom w:val="single" w:color="auto" w:sz="2" w:space="0"/>
              <w:right w:val="single" w:color="auto" w:sz="2" w:space="0"/>
            </w:tcBorders>
            <w:vAlign w:val="center"/>
          </w:tcPr>
          <w:p w14:paraId="3A8F65A4">
            <w:pPr>
              <w:pStyle w:val="2"/>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14:paraId="2A3B1F05">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lang w:val="en-US" w:eastAsia="zh-CN"/>
              </w:rPr>
              <w:t>100</w:t>
            </w:r>
            <w:r>
              <w:rPr>
                <w:rFonts w:hint="eastAsia" w:hAnsi="宋体" w:eastAsia="宋体" w:cs="宋体"/>
                <w:color w:val="000000"/>
                <w:sz w:val="24"/>
                <w:szCs w:val="24"/>
              </w:rPr>
              <w:t>个日历日之内交货至供货地点。</w:t>
            </w:r>
          </w:p>
          <w:p w14:paraId="3921BF8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lang w:val="en-US" w:eastAsia="zh-CN"/>
              </w:rPr>
              <w:t>30</w:t>
            </w:r>
            <w:r>
              <w:rPr>
                <w:rFonts w:hint="eastAsia" w:hAnsi="宋体" w:eastAsia="宋体" w:cs="宋体"/>
                <w:color w:val="000000"/>
                <w:sz w:val="24"/>
                <w:szCs w:val="24"/>
              </w:rPr>
              <w:t>个日历日之内安装调试完毕。</w:t>
            </w:r>
          </w:p>
          <w:p w14:paraId="5EBCBD02">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lang w:val="en-US" w:eastAsia="zh-CN"/>
              </w:rPr>
              <w:t>55</w:t>
            </w:r>
            <w:r>
              <w:rPr>
                <w:rFonts w:hint="eastAsia" w:hAnsi="宋体" w:eastAsia="宋体" w:cs="宋体"/>
                <w:color w:val="000000"/>
                <w:sz w:val="24"/>
                <w:szCs w:val="24"/>
              </w:rPr>
              <w:t>个日历日之内完成终验收。</w:t>
            </w:r>
          </w:p>
          <w:p w14:paraId="09ABED51">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安装调试工期超过规定时间的，投标人应当随标书提供详细的工期计划。</w:t>
            </w:r>
          </w:p>
        </w:tc>
      </w:tr>
      <w:tr w14:paraId="2A003B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7B59C950">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4" w:type="dxa"/>
            <w:tcBorders>
              <w:top w:val="single" w:color="auto" w:sz="2" w:space="0"/>
              <w:left w:val="single" w:color="auto" w:sz="2" w:space="0"/>
              <w:bottom w:val="single" w:color="auto" w:sz="2" w:space="0"/>
              <w:right w:val="single" w:color="auto" w:sz="2" w:space="0"/>
            </w:tcBorders>
            <w:vAlign w:val="center"/>
          </w:tcPr>
          <w:p w14:paraId="3E8CF1EE">
            <w:pPr>
              <w:pStyle w:val="2"/>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402A18A5">
            <w:pPr>
              <w:spacing w:line="480" w:lineRule="exact"/>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交货地点：济南变速箱厂。</w:t>
            </w:r>
          </w:p>
        </w:tc>
      </w:tr>
      <w:tr w14:paraId="0154DB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trPr>
        <w:tc>
          <w:tcPr>
            <w:tcW w:w="595" w:type="dxa"/>
            <w:tcBorders>
              <w:top w:val="single" w:color="auto" w:sz="2" w:space="0"/>
              <w:left w:val="single" w:color="auto" w:sz="2" w:space="0"/>
              <w:bottom w:val="single" w:color="auto" w:sz="2" w:space="0"/>
              <w:right w:val="single" w:color="auto" w:sz="2" w:space="0"/>
            </w:tcBorders>
            <w:vAlign w:val="center"/>
          </w:tcPr>
          <w:p w14:paraId="6609849D">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4" w:type="dxa"/>
            <w:tcBorders>
              <w:top w:val="single" w:color="auto" w:sz="2" w:space="0"/>
              <w:left w:val="single" w:color="auto" w:sz="2" w:space="0"/>
              <w:bottom w:val="single" w:color="auto" w:sz="2" w:space="0"/>
              <w:right w:val="single" w:color="auto" w:sz="2" w:space="0"/>
            </w:tcBorders>
            <w:vAlign w:val="center"/>
          </w:tcPr>
          <w:p w14:paraId="16316DFA">
            <w:pPr>
              <w:pStyle w:val="12"/>
              <w:ind w:firstLine="482" w:firstLineChars="200"/>
              <w:rPr>
                <w:rFonts w:hint="eastAsia"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28F414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53" w:hRule="atLeast"/>
        </w:trPr>
        <w:tc>
          <w:tcPr>
            <w:tcW w:w="595" w:type="dxa"/>
            <w:tcBorders>
              <w:top w:val="single" w:color="auto" w:sz="2" w:space="0"/>
              <w:left w:val="single" w:color="auto" w:sz="2" w:space="0"/>
              <w:bottom w:val="single" w:color="auto" w:sz="2" w:space="0"/>
              <w:right w:val="single" w:color="auto" w:sz="4" w:space="0"/>
            </w:tcBorders>
            <w:vAlign w:val="center"/>
          </w:tcPr>
          <w:p w14:paraId="2F7E221F">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4" w:type="dxa"/>
            <w:tcBorders>
              <w:top w:val="single" w:color="auto" w:sz="2" w:space="0"/>
              <w:left w:val="single" w:color="auto" w:sz="4" w:space="0"/>
              <w:bottom w:val="single" w:color="auto" w:sz="2" w:space="0"/>
              <w:right w:val="single" w:color="auto" w:sz="2" w:space="0"/>
            </w:tcBorders>
            <w:vAlign w:val="center"/>
          </w:tcPr>
          <w:p w14:paraId="14EFD7E8">
            <w:pPr>
              <w:pStyle w:val="2"/>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付款方式:付款方式：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3CECAAE6">
            <w:pPr>
              <w:ind w:firstLine="480" w:firstLineChars="200"/>
              <w:rPr>
                <w:rFonts w:hint="eastAsia" w:ascii="宋体" w:hAnsi="宋体" w:eastAsia="宋体" w:cs="宋体"/>
                <w:sz w:val="24"/>
                <w:szCs w:val="24"/>
              </w:rPr>
            </w:pPr>
            <w:r>
              <w:rPr>
                <w:rFonts w:hint="eastAsia" w:ascii="宋体" w:hAnsi="宋体" w:eastAsia="宋体" w:cs="宋体"/>
                <w:sz w:val="24"/>
                <w:szCs w:val="24"/>
              </w:rPr>
              <w:t>（1）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5255046F">
            <w:pPr>
              <w:ind w:firstLine="480" w:firstLineChars="200"/>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A.合同签订后，</w:t>
            </w:r>
            <w:r>
              <w:rPr>
                <w:rFonts w:hint="eastAsia" w:ascii="宋体" w:hAnsi="宋体" w:eastAsia="宋体" w:cs="宋体"/>
                <w:sz w:val="24"/>
                <w:szCs w:val="24"/>
                <w:highlight w:val="yellow"/>
              </w:rPr>
              <w:t>中标人提交金额为合同价款30%的收据并提供合同价款30%的增值税专用发票（含复印件二份），经招标人依照财务制度审核通过后支付；</w:t>
            </w:r>
          </w:p>
          <w:p w14:paraId="2A43898E">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lang w:val="en-US" w:eastAsia="zh-CN"/>
              </w:rPr>
              <w:t>B</w:t>
            </w:r>
            <w:r>
              <w:rPr>
                <w:rFonts w:hint="eastAsia" w:ascii="宋体" w:hAnsi="宋体" w:eastAsia="宋体" w:cs="宋体"/>
                <w:sz w:val="24"/>
                <w:szCs w:val="24"/>
                <w:highlight w:val="yellow"/>
              </w:rPr>
              <w:t>.设备全部到货后</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lang w:val="en-US" w:eastAsia="zh-CN"/>
              </w:rPr>
              <w:t>无质量问题</w:t>
            </w:r>
            <w:r>
              <w:rPr>
                <w:rFonts w:hint="eastAsia" w:ascii="宋体" w:hAnsi="宋体" w:eastAsia="宋体" w:cs="宋体"/>
                <w:sz w:val="24"/>
                <w:szCs w:val="24"/>
                <w:highlight w:val="yellow"/>
              </w:rPr>
              <w:t>，中标人提交金额为合同价款30%的收据并提供合同价款</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0%的增值税专用发票（含复印件二份），经招标人依照财务制度审核通过后支付；</w:t>
            </w:r>
          </w:p>
          <w:p w14:paraId="54EEEAA4">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lang w:val="en-US" w:eastAsia="zh-CN"/>
              </w:rPr>
              <w:t>C</w:t>
            </w:r>
            <w:r>
              <w:rPr>
                <w:rFonts w:hint="eastAsia" w:ascii="宋体" w:hAnsi="宋体" w:eastAsia="宋体" w:cs="宋体"/>
                <w:sz w:val="24"/>
                <w:szCs w:val="24"/>
                <w:highlight w:val="yellow"/>
              </w:rPr>
              <w:t>.设备验收合格后，中标人提交金额为合同价款</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0%的收据并提供合同价款</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0%的增值税专用发票（含复印件二份），经招标人依照财务制度审核通过后支付；</w:t>
            </w:r>
          </w:p>
          <w:p w14:paraId="530B180C">
            <w:pPr>
              <w:ind w:firstLine="480" w:firstLineChars="200"/>
              <w:rPr>
                <w:rFonts w:hint="eastAsia" w:ascii="宋体" w:hAnsi="宋体" w:eastAsia="宋体" w:cs="宋体"/>
                <w:sz w:val="24"/>
                <w:szCs w:val="24"/>
              </w:rPr>
            </w:pPr>
            <w:r>
              <w:rPr>
                <w:rFonts w:hint="eastAsia" w:ascii="宋体" w:hAnsi="宋体" w:eastAsia="宋体" w:cs="宋体"/>
                <w:sz w:val="24"/>
                <w:szCs w:val="24"/>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支付。如有质量问题，质量保证金予以相应扣除。</w:t>
            </w:r>
          </w:p>
        </w:tc>
      </w:tr>
      <w:tr w14:paraId="727B77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3" w:hRule="atLeast"/>
        </w:trPr>
        <w:tc>
          <w:tcPr>
            <w:tcW w:w="595" w:type="dxa"/>
            <w:tcBorders>
              <w:top w:val="single" w:color="auto" w:sz="2" w:space="0"/>
              <w:left w:val="single" w:color="auto" w:sz="2" w:space="0"/>
              <w:bottom w:val="single" w:color="auto" w:sz="2" w:space="0"/>
              <w:right w:val="single" w:color="auto" w:sz="4" w:space="0"/>
            </w:tcBorders>
            <w:vAlign w:val="center"/>
          </w:tcPr>
          <w:p w14:paraId="36B8F366">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4" w:type="dxa"/>
            <w:tcBorders>
              <w:top w:val="single" w:color="auto" w:sz="2" w:space="0"/>
              <w:left w:val="single" w:color="auto" w:sz="4" w:space="0"/>
              <w:bottom w:val="single" w:color="auto" w:sz="2" w:space="0"/>
              <w:right w:val="single" w:color="auto" w:sz="2" w:space="0"/>
            </w:tcBorders>
            <w:vAlign w:val="center"/>
          </w:tcPr>
          <w:p w14:paraId="705E7355">
            <w:pPr>
              <w:ind w:firstLine="482" w:firstLineChars="200"/>
              <w:rPr>
                <w:rFonts w:hint="eastAsia" w:ascii="宋体" w:hAnsi="宋体" w:eastAsia="宋体" w:cs="宋体"/>
                <w:b/>
                <w:color w:val="000000"/>
                <w:sz w:val="24"/>
                <w:szCs w:val="24"/>
                <w:highlight w:val="yellow"/>
              </w:rPr>
            </w:pPr>
            <w:r>
              <w:rPr>
                <w:rFonts w:hint="eastAsia" w:ascii="宋体" w:hAnsi="宋体" w:eastAsia="宋体" w:cs="宋体"/>
                <w:b/>
                <w:color w:val="000000"/>
                <w:sz w:val="24"/>
                <w:szCs w:val="24"/>
              </w:rPr>
              <w:t>增值税专用发票开票信息：合同签署单位提供</w:t>
            </w:r>
          </w:p>
        </w:tc>
      </w:tr>
      <w:tr w14:paraId="6E0EAE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6"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05A6E0E7">
            <w:pPr>
              <w:pStyle w:val="12"/>
              <w:jc w:val="center"/>
              <w:rPr>
                <w:rFonts w:hint="eastAsia" w:ascii="宋体" w:hAnsi="宋体" w:eastAsia="宋体" w:cs="宋体"/>
                <w:sz w:val="24"/>
                <w:szCs w:val="24"/>
              </w:rPr>
            </w:pPr>
            <w:r>
              <w:rPr>
                <w:rFonts w:hint="eastAsia" w:ascii="宋体" w:hAnsi="宋体" w:eastAsia="宋体" w:cs="宋体"/>
                <w:b/>
                <w:bCs/>
                <w:sz w:val="24"/>
                <w:szCs w:val="24"/>
              </w:rPr>
              <w:t>8.其它</w:t>
            </w:r>
          </w:p>
        </w:tc>
      </w:tr>
      <w:tr w14:paraId="729713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4" w:space="0"/>
            </w:tcBorders>
            <w:vAlign w:val="center"/>
          </w:tcPr>
          <w:p w14:paraId="4450C605">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4" w:type="dxa"/>
            <w:tcBorders>
              <w:top w:val="single" w:color="auto" w:sz="2" w:space="0"/>
              <w:left w:val="single" w:color="auto" w:sz="4" w:space="0"/>
              <w:bottom w:val="single" w:color="auto" w:sz="2" w:space="0"/>
              <w:right w:val="single" w:color="auto" w:sz="2" w:space="0"/>
            </w:tcBorders>
            <w:vAlign w:val="center"/>
          </w:tcPr>
          <w:p w14:paraId="69C98242">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F36F4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4" w:space="0"/>
            </w:tcBorders>
            <w:vAlign w:val="center"/>
          </w:tcPr>
          <w:p w14:paraId="28C14FA7">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4" w:type="dxa"/>
            <w:tcBorders>
              <w:top w:val="single" w:color="auto" w:sz="2" w:space="0"/>
              <w:left w:val="single" w:color="auto" w:sz="4" w:space="0"/>
              <w:bottom w:val="single" w:color="auto" w:sz="2" w:space="0"/>
              <w:right w:val="single" w:color="auto" w:sz="2" w:space="0"/>
            </w:tcBorders>
            <w:vAlign w:val="center"/>
          </w:tcPr>
          <w:p w14:paraId="1B19935C">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5E8D5B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3" w:hRule="atLeast"/>
        </w:trPr>
        <w:tc>
          <w:tcPr>
            <w:tcW w:w="595" w:type="dxa"/>
            <w:tcBorders>
              <w:top w:val="single" w:color="auto" w:sz="2" w:space="0"/>
              <w:left w:val="single" w:color="auto" w:sz="2" w:space="0"/>
              <w:bottom w:val="single" w:color="auto" w:sz="2" w:space="0"/>
              <w:right w:val="single" w:color="auto" w:sz="4" w:space="0"/>
            </w:tcBorders>
            <w:vAlign w:val="center"/>
          </w:tcPr>
          <w:p w14:paraId="3A41842A">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4" w:type="dxa"/>
            <w:tcBorders>
              <w:top w:val="single" w:color="auto" w:sz="2" w:space="0"/>
              <w:left w:val="single" w:color="auto" w:sz="4" w:space="0"/>
              <w:bottom w:val="single" w:color="auto" w:sz="2" w:space="0"/>
              <w:right w:val="single" w:color="auto" w:sz="2" w:space="0"/>
            </w:tcBorders>
            <w:vAlign w:val="center"/>
          </w:tcPr>
          <w:p w14:paraId="7E780CBB">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6FEC769E">
      <w:pPr>
        <w:pStyle w:val="2"/>
        <w:numPr>
          <w:ilvl w:val="0"/>
          <w:numId w:val="2"/>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3"/>
          <w:cols w:space="720" w:num="1"/>
          <w:docGrid w:linePitch="290" w:charSpace="-3931"/>
        </w:sectPr>
      </w:pPr>
    </w:p>
    <w:p w14:paraId="5D8F6F80">
      <w:pPr>
        <w:pStyle w:val="2"/>
        <w:jc w:val="center"/>
        <w:outlineLvl w:val="0"/>
        <w:rPr>
          <w:rFonts w:ascii="Calibri" w:hAnsi="Calibri" w:eastAsia="宋体" w:cs="Times New Roman"/>
          <w:b/>
          <w:bCs/>
          <w:kern w:val="44"/>
          <w:sz w:val="36"/>
          <w:szCs w:val="44"/>
        </w:rPr>
      </w:pPr>
      <w:bookmarkStart w:id="7" w:name="_Toc9219"/>
      <w:r>
        <w:rPr>
          <w:rFonts w:hint="eastAsia" w:ascii="Calibri" w:hAnsi="Calibri" w:eastAsia="宋体" w:cs="Times New Roman"/>
          <w:b/>
          <w:bCs/>
          <w:kern w:val="44"/>
          <w:sz w:val="36"/>
          <w:szCs w:val="44"/>
        </w:rPr>
        <w:t>第二部分投标须知</w:t>
      </w:r>
      <w:bookmarkEnd w:id="7"/>
    </w:p>
    <w:p w14:paraId="62B5751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665ABDCA">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8" w:name="OLE_LINK1"/>
      <w:r>
        <w:rPr>
          <w:rFonts w:hint="eastAsia" w:ascii="宋体" w:hAnsi="宋体" w:eastAsia="宋体" w:cs="宋体"/>
          <w:color w:val="000000"/>
          <w:sz w:val="24"/>
          <w:szCs w:val="24"/>
        </w:rPr>
        <w:t>见《投标须知前附表》。</w:t>
      </w:r>
    </w:p>
    <w:bookmarkEnd w:id="8"/>
    <w:p w14:paraId="422FC992">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14:paraId="3E54C20D">
      <w:pPr>
        <w:pStyle w:val="2"/>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14:paraId="54A548A9">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63E1505D">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55D4D8E0">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6190E217">
      <w:pPr>
        <w:pStyle w:val="2"/>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0E3E689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0B3F59B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860F0A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投标人在“中国重汽e采通”平台报名。按照中国重汽e采通“SRM非生产供应商注册手册</w:t>
      </w:r>
      <w:r>
        <w:rPr>
          <w:rFonts w:hint="eastAsia" w:ascii="宋体" w:hAnsi="宋体" w:eastAsia="宋体" w:cs="宋体"/>
          <w:color w:val="000000"/>
          <w:sz w:val="24"/>
          <w:szCs w:val="24"/>
          <w:highlight w:val="yellow"/>
        </w:rPr>
        <w:t>（附件15）</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（附件16）</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1.1-1.13</w:t>
      </w:r>
      <w:r>
        <w:rPr>
          <w:rFonts w:hint="eastAsia" w:ascii="宋体" w:hAnsi="宋体" w:eastAsia="宋体" w:cs="宋体"/>
          <w:color w:val="000000"/>
          <w:sz w:val="24"/>
          <w:szCs w:val="24"/>
        </w:rPr>
        <w:t>准备资料并上传，资质审查通过即为报名成功，公示期间请尽快报名。</w:t>
      </w:r>
    </w:p>
    <w:p w14:paraId="59FC511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FBEC75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14F1A64E">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585A813">
      <w:pPr>
        <w:pStyle w:val="2"/>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438D9B0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A81F367">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56637A4D">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4157CB8B">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所有设备的报价货币单位为：元</w:t>
      </w:r>
      <w:r>
        <w:rPr>
          <w:rFonts w:hint="eastAsia" w:ascii="宋体" w:hAnsi="宋体" w:eastAsia="宋体" w:cs="宋体"/>
          <w:b/>
          <w:bCs/>
          <w:color w:val="000000"/>
          <w:sz w:val="24"/>
          <w:szCs w:val="24"/>
        </w:rPr>
        <w:t>【人民币（应同时报含税价和不含税价并写明税率）】。</w:t>
      </w:r>
    </w:p>
    <w:p w14:paraId="602858BA">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06E0D17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79D1237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674A66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2C4BD1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3B1563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545950E">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9743DE3">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4B76F46C">
      <w:pPr>
        <w:pStyle w:val="2"/>
        <w:spacing w:line="360" w:lineRule="auto"/>
        <w:rPr>
          <w:rFonts w:hint="eastAsia" w:hAnsi="宋体" w:eastAsia="宋体" w:cs="宋体"/>
          <w:color w:val="000000"/>
          <w:sz w:val="24"/>
          <w:szCs w:val="24"/>
        </w:rPr>
      </w:pPr>
      <w:r>
        <w:rPr>
          <w:rFonts w:hint="eastAsia" w:hAnsi="宋体" w:eastAsia="宋体" w:cs="宋体"/>
          <w:color w:val="000000"/>
          <w:sz w:val="24"/>
          <w:szCs w:val="24"/>
        </w:rPr>
        <w:t>—2020）。</w:t>
      </w:r>
    </w:p>
    <w:p w14:paraId="2D8BAD9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628FA2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3B605D0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7ADDA663">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244523CB">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B7AF818">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78C5F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2F48CB3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16A88E5E">
      <w:pPr>
        <w:keepNext/>
        <w:keepLines/>
        <w:spacing w:line="360" w:lineRule="auto"/>
        <w:ind w:firstLine="480" w:firstLineChars="200"/>
        <w:outlineLvl w:val="2"/>
        <w:rPr>
          <w:rFonts w:hint="eastAsia" w:ascii="宋体" w:hAnsi="宋体" w:eastAsia="宋体" w:cs="Times New Roman"/>
          <w:color w:val="000000"/>
          <w:sz w:val="24"/>
          <w:szCs w:val="24"/>
        </w:rPr>
      </w:pP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p w14:paraId="5B6A650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1BB245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212089A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784CA852">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2FE252E4">
      <w:pPr>
        <w:pStyle w:val="115"/>
        <w:ind w:firstLine="480"/>
        <w:rPr>
          <w:rFonts w:hint="eastAsia" w:eastAsia="宋体" w:cs="宋体"/>
        </w:rPr>
      </w:pPr>
      <w:r>
        <w:rPr>
          <w:rFonts w:hint="eastAsia" w:eastAsia="宋体" w:cs="宋体"/>
        </w:rPr>
        <w:t>4.2招标人银行账户信息如下：见《投标须知前附表》4.2。</w:t>
      </w:r>
    </w:p>
    <w:p w14:paraId="1892CD79">
      <w:pPr>
        <w:pStyle w:val="115"/>
        <w:ind w:firstLine="480"/>
        <w:rPr>
          <w:rFonts w:hint="eastAsia" w:eastAsia="宋体" w:cs="宋体"/>
        </w:rPr>
      </w:pPr>
      <w:r>
        <w:rPr>
          <w:rFonts w:hint="eastAsia" w:eastAsia="宋体" w:cs="宋体"/>
        </w:rPr>
        <w:t>转账附言：公司名称+项目名称+投标保证金；</w:t>
      </w:r>
    </w:p>
    <w:p w14:paraId="52E149DC">
      <w:pPr>
        <w:pStyle w:val="115"/>
        <w:ind w:firstLine="480"/>
        <w:rPr>
          <w:rFonts w:hint="eastAsia" w:eastAsia="宋体" w:cs="宋体"/>
        </w:rPr>
      </w:pPr>
      <w:r>
        <w:rPr>
          <w:rFonts w:hint="eastAsia" w:eastAsia="宋体" w:cs="宋体"/>
        </w:rPr>
        <w:t>对于没有中标的投标人，投标保证金将于招标人内部完成中标人评审并确认最终中标人后在30个工作日内予以原路返还（无息）；对于中标方，投标保证金将在签订合同后30个工作日内原路返还（无息）；</w:t>
      </w:r>
    </w:p>
    <w:p w14:paraId="27DB71E3">
      <w:pPr>
        <w:pStyle w:val="115"/>
        <w:ind w:firstLine="480"/>
        <w:rPr>
          <w:rFonts w:hint="eastAsia" w:eastAsia="宋体" w:cs="宋体"/>
        </w:rPr>
      </w:pPr>
      <w:r>
        <w:rPr>
          <w:rFonts w:hint="eastAsia" w:eastAsia="宋体" w:cs="宋体"/>
        </w:rPr>
        <w:t>4.3说明</w:t>
      </w:r>
    </w:p>
    <w:p w14:paraId="28ACD9B3">
      <w:pPr>
        <w:pStyle w:val="115"/>
        <w:ind w:firstLine="480"/>
        <w:rPr>
          <w:rFonts w:hint="eastAsia" w:eastAsia="宋体" w:cs="宋体"/>
        </w:rPr>
      </w:pPr>
      <w:r>
        <w:rPr>
          <w:rFonts w:hint="eastAsia" w:eastAsia="宋体" w:cs="宋体"/>
        </w:rPr>
        <w:t>4.3.1投标人在向招标人出示《投标保证金缴纳凭证》后方可进行投标；</w:t>
      </w:r>
    </w:p>
    <w:p w14:paraId="0A285F67">
      <w:pPr>
        <w:pStyle w:val="115"/>
        <w:ind w:firstLine="480"/>
        <w:rPr>
          <w:rFonts w:hint="eastAsia" w:eastAsia="宋体" w:cs="宋体"/>
        </w:rPr>
      </w:pPr>
      <w:r>
        <w:rPr>
          <w:rFonts w:hint="eastAsia" w:eastAsia="宋体" w:cs="宋体"/>
        </w:rPr>
        <w:t>4.3.2发生以下情况时，招标人有权没收保证金：</w:t>
      </w:r>
    </w:p>
    <w:p w14:paraId="49E0AECF">
      <w:pPr>
        <w:pStyle w:val="115"/>
        <w:ind w:firstLine="480"/>
        <w:rPr>
          <w:rFonts w:hint="eastAsia" w:eastAsia="宋体" w:cs="宋体"/>
        </w:rPr>
      </w:pPr>
      <w:r>
        <w:rPr>
          <w:rFonts w:hint="eastAsia" w:eastAsia="宋体" w:cs="宋体"/>
        </w:rPr>
        <w:t>4.3.2.1截至开标前3天，投标人无正当理由且未以书面形式递交说明而在投标截止日不来投标的；</w:t>
      </w:r>
    </w:p>
    <w:p w14:paraId="4B9F2479">
      <w:pPr>
        <w:pStyle w:val="115"/>
        <w:ind w:firstLine="480"/>
        <w:rPr>
          <w:rFonts w:hint="eastAsia" w:eastAsia="宋体" w:cs="宋体"/>
        </w:rPr>
      </w:pPr>
      <w:r>
        <w:rPr>
          <w:rFonts w:hint="eastAsia" w:eastAsia="宋体" w:cs="宋体"/>
        </w:rPr>
        <w:t>4.3.2.2投标人递送投标文件后，无正当理由放弃投标的；</w:t>
      </w:r>
    </w:p>
    <w:p w14:paraId="334717AA">
      <w:pPr>
        <w:pStyle w:val="115"/>
        <w:ind w:firstLine="480"/>
        <w:rPr>
          <w:rFonts w:hint="eastAsia" w:eastAsia="宋体" w:cs="宋体"/>
        </w:rPr>
      </w:pPr>
      <w:r>
        <w:rPr>
          <w:rFonts w:hint="eastAsia" w:eastAsia="宋体" w:cs="宋体"/>
        </w:rPr>
        <w:t>4.3.2.3若为视频开标，招标过程中澄清函等资料原件未按要求提交的；</w:t>
      </w:r>
    </w:p>
    <w:p w14:paraId="4963A934">
      <w:pPr>
        <w:pStyle w:val="115"/>
        <w:ind w:firstLine="480"/>
        <w:rPr>
          <w:rFonts w:hint="eastAsia" w:eastAsia="宋体" w:cs="宋体"/>
        </w:rPr>
      </w:pPr>
      <w:r>
        <w:rPr>
          <w:rFonts w:hint="eastAsia" w:eastAsia="宋体" w:cs="宋体"/>
        </w:rPr>
        <w:t>4.3.2.4自中标通知书发出之日起30日内，中标人无正当理由不签订合同的；</w:t>
      </w:r>
    </w:p>
    <w:p w14:paraId="0F5EFE92">
      <w:pPr>
        <w:pStyle w:val="115"/>
        <w:ind w:firstLine="480"/>
        <w:rPr>
          <w:rFonts w:hint="eastAsia" w:eastAsia="宋体" w:cs="宋体"/>
        </w:rPr>
      </w:pPr>
      <w:r>
        <w:rPr>
          <w:rFonts w:hint="eastAsia" w:eastAsia="宋体" w:cs="宋体"/>
        </w:rPr>
        <w:t>4.3.2.5投标人在投标过程中被查实有串标、围标、陪标等违规违纪行为的；</w:t>
      </w:r>
    </w:p>
    <w:p w14:paraId="4A58CFE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4C2B9DFD">
      <w:pPr>
        <w:pStyle w:val="115"/>
        <w:ind w:firstLine="480"/>
        <w:rPr>
          <w:rFonts w:hint="eastAsia" w:eastAsia="宋体" w:cs="宋体"/>
        </w:rPr>
      </w:pPr>
      <w:r>
        <w:rPr>
          <w:rFonts w:hint="eastAsia" w:eastAsia="宋体" w:cs="宋体"/>
        </w:rPr>
        <w:t>4.4投标报名截止时间</w:t>
      </w:r>
    </w:p>
    <w:p w14:paraId="4058D60A">
      <w:pPr>
        <w:pStyle w:val="115"/>
        <w:ind w:firstLine="480"/>
        <w:rPr>
          <w:rFonts w:hint="eastAsia" w:eastAsia="宋体" w:cs="宋体"/>
        </w:rPr>
      </w:pPr>
      <w:r>
        <w:rPr>
          <w:rFonts w:hint="eastAsia" w:eastAsia="宋体" w:cs="宋体"/>
        </w:rPr>
        <w:t>报名方式：见《投标须知前附表》2.3。</w:t>
      </w:r>
    </w:p>
    <w:p w14:paraId="2B182363">
      <w:pPr>
        <w:pStyle w:val="115"/>
        <w:ind w:firstLine="480"/>
        <w:rPr>
          <w:rFonts w:hint="eastAsia" w:eastAsia="宋体" w:cs="宋体"/>
        </w:rPr>
      </w:pPr>
      <w:r>
        <w:rPr>
          <w:rFonts w:hint="eastAsia" w:eastAsia="宋体" w:cs="宋体"/>
        </w:rPr>
        <w:t>报名提交资料：均为盖章电子扫描版，用“公司名称+文件名称”命名。</w:t>
      </w:r>
    </w:p>
    <w:p w14:paraId="58125A11">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5316147E">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111D0935">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1F6EB2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18A81A27">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03FFFBA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E64D81C">
      <w:pPr>
        <w:spacing w:line="360" w:lineRule="auto"/>
        <w:ind w:firstLine="480" w:firstLineChars="200"/>
        <w:rPr>
          <w:rFonts w:hint="eastAsia" w:ascii="宋体" w:hAnsi="宋体" w:eastAsia="宋体" w:cs="宋体"/>
          <w:color w:val="000000"/>
          <w:sz w:val="24"/>
          <w:szCs w:val="24"/>
        </w:rPr>
      </w:pPr>
      <w:bookmarkStart w:id="9" w:name="_Toc33267001"/>
      <w:bookmarkStart w:id="10" w:name="_Toc33265752"/>
      <w:bookmarkStart w:id="11" w:name="_Toc33266950"/>
      <w:bookmarkStart w:id="12" w:name="_Toc33266627"/>
      <w:bookmarkStart w:id="13" w:name="_Toc33285487"/>
      <w:bookmarkStart w:id="14" w:name="_Toc33265653"/>
      <w:bookmarkStart w:id="15" w:name="_Toc33266914"/>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r>
        <w:rPr>
          <w:rFonts w:hint="eastAsia" w:ascii="宋体" w:hAnsi="宋体" w:eastAsia="宋体" w:cs="宋体"/>
          <w:color w:val="000000"/>
          <w:sz w:val="24"/>
          <w:szCs w:val="24"/>
        </w:rPr>
        <w:t>。</w:t>
      </w:r>
    </w:p>
    <w:p w14:paraId="4DC35960">
      <w:pPr>
        <w:numPr>
          <w:ilvl w:val="0"/>
          <w:numId w:val="6"/>
        </w:numPr>
        <w:spacing w:line="360" w:lineRule="auto"/>
        <w:jc w:val="left"/>
        <w:outlineLvl w:val="1"/>
        <w:rPr>
          <w:rFonts w:hint="eastAsia" w:ascii="宋体" w:hAnsi="宋体" w:eastAsia="宋体" w:cs="宋体"/>
          <w:b/>
          <w:sz w:val="24"/>
          <w:szCs w:val="24"/>
        </w:rPr>
      </w:pPr>
      <w:r>
        <w:rPr>
          <w:rFonts w:hint="eastAsia" w:ascii="宋体" w:hAnsi="宋体" w:eastAsia="宋体" w:cs="宋体"/>
          <w:b/>
          <w:sz w:val="24"/>
          <w:szCs w:val="24"/>
        </w:rPr>
        <w:t>评价原则</w:t>
      </w:r>
      <w:bookmarkEnd w:id="9"/>
      <w:bookmarkEnd w:id="10"/>
      <w:bookmarkEnd w:id="11"/>
      <w:bookmarkEnd w:id="12"/>
      <w:bookmarkEnd w:id="13"/>
      <w:bookmarkEnd w:id="14"/>
      <w:bookmarkEnd w:id="15"/>
      <w:bookmarkStart w:id="16" w:name="_Toc395116633"/>
    </w:p>
    <w:p w14:paraId="04D04778">
      <w:pPr>
        <w:widowControl/>
        <w:spacing w:line="360" w:lineRule="auto"/>
        <w:ind w:right="2" w:firstLine="480" w:firstLineChars="200"/>
        <w:jc w:val="left"/>
        <w:rPr>
          <w:rFonts w:hint="eastAsia" w:ascii="Calibri" w:hAnsi="Calibri" w:eastAsia="宋体" w:cs="Times New Roman"/>
          <w:color w:val="000000"/>
          <w:sz w:val="24"/>
          <w:szCs w:val="24"/>
        </w:rPr>
      </w:pPr>
      <w:bookmarkStart w:id="17" w:name="OLE_LINK8"/>
      <w:r>
        <w:rPr>
          <w:rFonts w:hint="eastAsia" w:ascii="Calibri" w:hAnsi="Calibri" w:eastAsia="宋体" w:cs="Times New Roman"/>
          <w:color w:val="000000"/>
          <w:sz w:val="24"/>
          <w:szCs w:val="24"/>
        </w:rPr>
        <w:t>本次招标采用综合评标法</w:t>
      </w:r>
      <w:r>
        <w:rPr>
          <w:rFonts w:hint="eastAsia" w:ascii="Calibri" w:hAnsi="Calibri" w:eastAsia="宋体" w:cs="Times New Roman"/>
          <w:color w:val="000000"/>
          <w:sz w:val="24"/>
          <w:szCs w:val="24"/>
          <w:lang w:eastAsia="zh-CN"/>
        </w:rPr>
        <w:t>（</w:t>
      </w:r>
      <w:r>
        <w:rPr>
          <w:rFonts w:hint="eastAsia" w:ascii="Calibri" w:hAnsi="Calibri" w:eastAsia="宋体" w:cs="Times New Roman"/>
          <w:color w:val="000000"/>
          <w:sz w:val="24"/>
          <w:szCs w:val="24"/>
          <w:lang w:val="en-US" w:eastAsia="zh-CN"/>
        </w:rPr>
        <w:t>多轮次评标</w:t>
      </w:r>
      <w:r>
        <w:rPr>
          <w:rFonts w:hint="eastAsia" w:ascii="Calibri" w:hAnsi="Calibri" w:eastAsia="宋体" w:cs="Times New Roman"/>
          <w:color w:val="000000"/>
          <w:sz w:val="24"/>
          <w:szCs w:val="24"/>
          <w:lang w:eastAsia="zh-CN"/>
        </w:rPr>
        <w:t>）</w:t>
      </w:r>
      <w:r>
        <w:rPr>
          <w:rFonts w:hint="eastAsia" w:ascii="Calibri" w:hAnsi="Calibri" w:eastAsia="宋体" w:cs="Times New Roman"/>
          <w:color w:val="000000"/>
          <w:sz w:val="24"/>
          <w:szCs w:val="24"/>
        </w:rPr>
        <w:t>。对未中标单位不做任何解释。</w:t>
      </w:r>
    </w:p>
    <w:p w14:paraId="717A42E4">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评标流程：</w:t>
      </w:r>
    </w:p>
    <w:p w14:paraId="5AD840EF">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投标文件包含《投标文件（资质标）》、《投标文件（技术标）》、《投标文件（商务标）》（开标一览表），共计三个文件。</w:t>
      </w:r>
    </w:p>
    <w:p w14:paraId="2BF2B4AF">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应标资格审查：在“中国重汽e采通”应标报名时，按照第三部分第三条投标文件组成资格证明文件中的1.1-1.13准备资料，上传完毕后，等待审核；</w:t>
      </w:r>
    </w:p>
    <w:p w14:paraId="34E33D03">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6901C0E9">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资质标评审：资质标审核通过的单位，可以进入公开唱标环节；</w:t>
      </w:r>
    </w:p>
    <w:p w14:paraId="374A2305">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公开唱标：公示资质标入围单位的开标价格及商务条款响应情况；</w:t>
      </w:r>
    </w:p>
    <w:p w14:paraId="5421B2AA">
      <w:pPr>
        <w:widowControl/>
        <w:spacing w:line="360" w:lineRule="auto"/>
        <w:ind w:right="2" w:firstLine="480" w:firstLineChars="200"/>
        <w:jc w:val="left"/>
        <w:rPr>
          <w:rFonts w:hint="default" w:ascii="Calibri" w:hAnsi="Calibri" w:eastAsia="宋体" w:cs="Times New Roman"/>
          <w:color w:val="000000"/>
          <w:sz w:val="24"/>
          <w:szCs w:val="24"/>
          <w:lang w:val="en-US" w:eastAsia="zh-CN"/>
        </w:rPr>
      </w:pPr>
      <w:r>
        <w:rPr>
          <w:rFonts w:hint="eastAsia" w:ascii="Calibri" w:hAnsi="Calibri" w:eastAsia="宋体" w:cs="Times New Roman"/>
          <w:color w:val="000000"/>
          <w:sz w:val="24"/>
          <w:szCs w:val="24"/>
        </w:rPr>
        <w:t>技术标评审：技术标评标专家组，通过重汽e采通，对各投标人的《投标文件（技术标）》进行评审；评审期间产生的技术澄清均由投标人在重汽e采通平台内完成提交；评审合格的单位进入商务标评审环节，评审不合格的单位被淘汰；</w:t>
      </w:r>
      <w:r>
        <w:rPr>
          <w:rFonts w:hint="eastAsia" w:ascii="Calibri" w:hAnsi="Calibri" w:eastAsia="宋体" w:cs="Times New Roman"/>
          <w:color w:val="000000"/>
          <w:sz w:val="24"/>
          <w:szCs w:val="24"/>
          <w:lang w:val="en-US" w:eastAsia="zh-CN"/>
        </w:rPr>
        <w:t>即技术标</w:t>
      </w:r>
      <w:r>
        <w:rPr>
          <w:rFonts w:hint="eastAsia" w:ascii="Calibri" w:hAnsi="Calibri" w:eastAsia="宋体" w:cs="Times New Roman"/>
          <w:color w:val="000000"/>
          <w:sz w:val="24"/>
          <w:szCs w:val="24"/>
          <w:highlight w:val="yellow"/>
          <w:lang w:val="en-US" w:eastAsia="zh-CN"/>
        </w:rPr>
        <w:t>80分</w:t>
      </w:r>
      <w:r>
        <w:rPr>
          <w:rFonts w:hint="eastAsia" w:ascii="Calibri" w:hAnsi="Calibri" w:eastAsia="宋体" w:cs="Times New Roman"/>
          <w:color w:val="000000"/>
          <w:sz w:val="24"/>
          <w:szCs w:val="24"/>
          <w:lang w:val="en-US" w:eastAsia="zh-CN"/>
        </w:rPr>
        <w:t>以下淘汰。</w:t>
      </w:r>
    </w:p>
    <w:p w14:paraId="145581C3">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商务标评审：商务条款相应确认→价格澄清→商务标评审；评审期间产生的商务价格澄清均由投标人在重汽e采通平台限时内完成提交；</w:t>
      </w:r>
    </w:p>
    <w:p w14:paraId="6D02D6BB">
      <w:pPr>
        <w:keepNext w:val="0"/>
        <w:keepLines w:val="0"/>
        <w:widowControl/>
        <w:suppressLineNumbers w:val="0"/>
        <w:ind w:firstLine="720" w:firstLineChars="300"/>
        <w:jc w:val="left"/>
        <w:rPr>
          <w:highlight w:val="yellow"/>
          <w:u w:val="none"/>
        </w:rPr>
      </w:pPr>
      <w:r>
        <w:rPr>
          <w:rFonts w:ascii="宋体" w:hAnsi="宋体" w:eastAsia="宋体" w:cs="宋体"/>
          <w:kern w:val="0"/>
          <w:sz w:val="24"/>
          <w:szCs w:val="24"/>
          <w:highlight w:val="yellow"/>
          <w:u w:val="none"/>
          <w:lang w:val="en-US" w:eastAsia="zh-CN" w:bidi="ar"/>
        </w:rPr>
        <w:t xml:space="preserve">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w:t>
      </w:r>
    </w:p>
    <w:p w14:paraId="349FCA83">
      <w:pPr>
        <w:keepNext w:val="0"/>
        <w:keepLines w:val="0"/>
        <w:widowControl/>
        <w:suppressLineNumbers w:val="0"/>
        <w:jc w:val="left"/>
        <w:rPr>
          <w:rFonts w:hint="eastAsia"/>
        </w:rPr>
      </w:pPr>
      <w:r>
        <w:rPr>
          <w:rFonts w:ascii="宋体" w:hAnsi="宋体" w:eastAsia="宋体" w:cs="宋体"/>
          <w:kern w:val="0"/>
          <w:sz w:val="24"/>
          <w:szCs w:val="24"/>
          <w:highlight w:val="yellow"/>
          <w:u w:val="none"/>
          <w:lang w:val="en-US" w:eastAsia="zh-CN" w:bidi="ar"/>
        </w:rPr>
        <w:t>注意：每一轮在重汽e采通提供澄清报价均有时间限制，未能在规定时间内提交澄清函及报价的视为放弃本次投标。</w:t>
      </w:r>
    </w:p>
    <w:p w14:paraId="30767638">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注意：投标人均需要自带笔记本电脑在重汽e采通进行自主投标和提交澄清函；投标和提交澄清函均有时间限制，超时未提交的按无效处理。</w:t>
      </w:r>
    </w:p>
    <w:p w14:paraId="30563771">
      <w:pPr>
        <w:widowControl/>
        <w:spacing w:line="360" w:lineRule="auto"/>
        <w:ind w:right="2" w:firstLine="480" w:firstLineChars="200"/>
        <w:jc w:val="left"/>
        <w:rPr>
          <w:rFonts w:hint="eastAsia" w:ascii="Calibri" w:hAnsi="Calibri" w:eastAsia="宋体" w:cs="Times New Roman"/>
          <w:color w:val="000000"/>
          <w:sz w:val="24"/>
          <w:szCs w:val="24"/>
        </w:rPr>
      </w:pPr>
      <w:r>
        <w:rPr>
          <w:rFonts w:hint="eastAsia" w:ascii="Calibri" w:hAnsi="Calibri" w:eastAsia="宋体" w:cs="Times New Roman"/>
          <w:color w:val="000000"/>
          <w:sz w:val="24"/>
          <w:szCs w:val="24"/>
        </w:rPr>
        <w:t>中标人确定：技术标入围后，原则上综合评分最高的投标方中标。</w:t>
      </w:r>
    </w:p>
    <w:p w14:paraId="1BA01114">
      <w:pPr>
        <w:widowControl/>
        <w:spacing w:line="360" w:lineRule="auto"/>
        <w:ind w:right="2" w:firstLine="482" w:firstLineChars="200"/>
        <w:jc w:val="left"/>
        <w:rPr>
          <w:rFonts w:hint="eastAsia" w:ascii="Calibri" w:hAnsi="Calibri" w:eastAsia="宋体" w:cs="Times New Roman"/>
          <w:color w:val="000000"/>
          <w:sz w:val="24"/>
          <w:szCs w:val="24"/>
        </w:rPr>
      </w:pPr>
      <w:r>
        <w:rPr>
          <w:rFonts w:hint="eastAsia" w:ascii="宋体" w:hAnsi="Times New Roman" w:eastAsia="宋体" w:cs="Times New Roman"/>
          <w:b/>
          <w:sz w:val="24"/>
          <w:szCs w:val="24"/>
        </w:rPr>
        <w:t>综合得分=技术分×</w:t>
      </w:r>
      <w:r>
        <w:rPr>
          <w:rFonts w:hint="eastAsia" w:ascii="宋体" w:hAnsi="Times New Roman" w:eastAsia="宋体" w:cs="Times New Roman"/>
          <w:b/>
          <w:sz w:val="24"/>
          <w:szCs w:val="24"/>
          <w:lang w:val="en-US" w:eastAsia="zh-CN"/>
        </w:rPr>
        <w:t>4</w:t>
      </w:r>
      <w:r>
        <w:rPr>
          <w:rFonts w:hint="eastAsia" w:ascii="宋体" w:hAnsi="Times New Roman" w:eastAsia="宋体" w:cs="Times New Roman"/>
          <w:b/>
          <w:sz w:val="24"/>
          <w:szCs w:val="24"/>
        </w:rPr>
        <w:t>0%＋商务标得分×</w:t>
      </w:r>
      <w:r>
        <w:rPr>
          <w:rFonts w:hint="eastAsia" w:ascii="宋体" w:hAnsi="Times New Roman" w:cs="Times New Roman"/>
          <w:b/>
          <w:sz w:val="24"/>
          <w:szCs w:val="24"/>
          <w:lang w:val="en-US" w:eastAsia="zh-CN"/>
        </w:rPr>
        <w:t>6</w:t>
      </w:r>
      <w:r>
        <w:rPr>
          <w:rFonts w:hint="eastAsia" w:ascii="宋体" w:hAnsi="Times New Roman" w:eastAsia="宋体" w:cs="Times New Roman"/>
          <w:b/>
          <w:sz w:val="24"/>
          <w:szCs w:val="24"/>
        </w:rPr>
        <w:t>0%</w:t>
      </w:r>
    </w:p>
    <w:p w14:paraId="4FB0EF36">
      <w:pPr>
        <w:numPr>
          <w:ilvl w:val="0"/>
          <w:numId w:val="0"/>
        </w:numPr>
        <w:spacing w:line="360" w:lineRule="auto"/>
        <w:jc w:val="left"/>
        <w:outlineLvl w:val="1"/>
        <w:rPr>
          <w:rFonts w:hint="eastAsia" w:ascii="宋体" w:hAnsi="宋体" w:eastAsia="宋体" w:cs="宋体"/>
          <w:b/>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bookmarkEnd w:id="17"/>
    </w:p>
    <w:bookmarkEnd w:id="16"/>
    <w:p w14:paraId="49E099A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48740D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273DE73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0CDCE1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10D262F6">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22B3242">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7E34055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2CBD9BB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10BB5D8">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394BC45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2AB7D8C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6A0539A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65821F0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4BEC2096">
      <w:pPr>
        <w:pStyle w:val="2"/>
        <w:spacing w:line="360" w:lineRule="auto"/>
        <w:rPr>
          <w:rFonts w:hint="eastAsia" w:hAnsi="宋体" w:eastAsia="宋体" w:cs="宋体"/>
          <w:sz w:val="24"/>
          <w:szCs w:val="24"/>
        </w:rPr>
      </w:pPr>
      <w:r>
        <w:rPr>
          <w:rFonts w:hint="eastAsia" w:hAnsi="宋体" w:eastAsia="宋体" w:cs="宋体"/>
          <w:color w:val="000000"/>
          <w:sz w:val="24"/>
          <w:szCs w:val="24"/>
        </w:rPr>
        <w:t>（6）投标人被举报、检举，并经招标人查实无误的；</w:t>
      </w:r>
    </w:p>
    <w:p w14:paraId="3CAAEF5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04AB9B3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466E6DF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（9）有效投标不足规定数量；</w:t>
      </w:r>
    </w:p>
    <w:p w14:paraId="157C6BA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613B9D5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471110F7">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14:paraId="74C4AA32">
      <w:pPr>
        <w:pStyle w:val="2"/>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14:paraId="37C2318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（14）法律、法规规定的其他情况。</w:t>
      </w:r>
    </w:p>
    <w:p w14:paraId="2FF3018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88D7633">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（1）符合条件的投标人或者对招标文件做实质响应的投标人不足规定数量的；</w:t>
      </w:r>
    </w:p>
    <w:p w14:paraId="05FC4F2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3B766A95">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48E3ABEC">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18" w:name="OLE_LINK25"/>
      <w:bookmarkStart w:id="19" w:name="OLE_LINK27"/>
      <w:bookmarkStart w:id="20" w:name="OLE_LINK29"/>
      <w:bookmarkStart w:id="21" w:name="OLE_LINK28"/>
      <w:bookmarkStart w:id="22" w:name="OLE_LINK26"/>
      <w:r>
        <w:rPr>
          <w:rFonts w:hint="eastAsia" w:ascii="宋体" w:hAnsi="宋体" w:eastAsia="宋体" w:cs="宋体"/>
          <w:bCs/>
          <w:sz w:val="24"/>
          <w:szCs w:val="24"/>
        </w:rPr>
        <w:t>；</w:t>
      </w:r>
      <w:bookmarkEnd w:id="18"/>
      <w:bookmarkEnd w:id="19"/>
      <w:bookmarkEnd w:id="20"/>
      <w:bookmarkEnd w:id="21"/>
      <w:bookmarkEnd w:id="22"/>
    </w:p>
    <w:p w14:paraId="614755B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8B17880">
      <w:pPr>
        <w:pStyle w:val="2"/>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14:paraId="1B68807F">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316523E">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5A5DE0A6">
      <w:pPr>
        <w:pStyle w:val="2"/>
        <w:spacing w:line="360" w:lineRule="auto"/>
        <w:jc w:val="center"/>
        <w:rPr>
          <w:rFonts w:hint="eastAsia"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5E802F1F">
      <w:pPr>
        <w:pStyle w:val="2"/>
        <w:numPr>
          <w:ilvl w:val="255"/>
          <w:numId w:val="0"/>
        </w:numPr>
        <w:jc w:val="center"/>
        <w:outlineLvl w:val="0"/>
        <w:rPr>
          <w:rFonts w:ascii="Calibri" w:hAnsi="Calibri" w:eastAsia="宋体" w:cs="Times New Roman"/>
          <w:b/>
          <w:bCs/>
          <w:kern w:val="44"/>
          <w:sz w:val="36"/>
          <w:szCs w:val="44"/>
        </w:rPr>
      </w:pPr>
      <w:bookmarkStart w:id="23" w:name="_Toc17234"/>
      <w:r>
        <w:rPr>
          <w:rFonts w:hint="eastAsia" w:ascii="Calibri" w:hAnsi="Calibri" w:eastAsia="宋体" w:cs="Times New Roman"/>
          <w:b/>
          <w:bCs/>
          <w:kern w:val="44"/>
          <w:sz w:val="36"/>
          <w:szCs w:val="44"/>
        </w:rPr>
        <w:t>第三部分投标文件编制</w:t>
      </w:r>
      <w:bookmarkEnd w:id="23"/>
    </w:p>
    <w:p w14:paraId="769CAAE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7355364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27115F2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607CF9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356FCCD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1D118B3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4516077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7929DF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566AB8E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744E9CF">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09CA8D4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A99D566">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3A9C7B4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203228BD">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F519B40">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38BDAFC1">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600C6038">
      <w:pPr>
        <w:spacing w:line="360" w:lineRule="auto"/>
        <w:ind w:firstLine="482" w:firstLineChars="200"/>
        <w:rPr>
          <w:rFonts w:hint="eastAsia" w:ascii="宋体" w:hAnsi="宋体" w:eastAsia="宋体" w:cs="宋体"/>
          <w:color w:val="000000"/>
          <w:sz w:val="24"/>
          <w:szCs w:val="24"/>
        </w:rPr>
      </w:pPr>
      <w:bookmarkStart w:id="24" w:name="_Toc212369515"/>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55D42D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14:paraId="47ECA7D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5CEFFC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w:t>
      </w:r>
      <w:r>
        <w:rPr>
          <w:rFonts w:hint="eastAsia" w:ascii="宋体" w:hAnsi="宋体" w:eastAsia="宋体" w:cs="宋体"/>
          <w:kern w:val="0"/>
          <w:sz w:val="24"/>
          <w:szCs w:val="24"/>
          <w:highlight w:val="yellow"/>
          <w:lang w:bidi="en-US"/>
        </w:rPr>
        <w:t>在授权单位的</w:t>
      </w:r>
      <w:r>
        <w:rPr>
          <w:rFonts w:hint="eastAsia" w:ascii="宋体" w:hAnsi="宋体" w:eastAsia="宋体" w:cs="宋体"/>
          <w:kern w:val="0"/>
          <w:sz w:val="24"/>
          <w:szCs w:val="24"/>
          <w:lang w:bidi="en-US"/>
        </w:rPr>
        <w:t>社保缴纳证明</w:t>
      </w:r>
      <w:r>
        <w:rPr>
          <w:rFonts w:hint="eastAsia" w:ascii="宋体" w:hAnsi="宋体" w:eastAsia="宋体" w:cs="宋体"/>
          <w:b/>
          <w:color w:val="000000"/>
          <w:sz w:val="24"/>
          <w:szCs w:val="24"/>
        </w:rPr>
        <w:t>；</w:t>
      </w:r>
    </w:p>
    <w:p w14:paraId="7DA4B4B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1.4</w:t>
      </w:r>
      <w:bookmarkStart w:id="25" w:name="OLE_LINK3"/>
      <w:r>
        <w:rPr>
          <w:rFonts w:hint="eastAsia" w:hAnsi="宋体" w:eastAsia="宋体" w:cs="宋体"/>
          <w:color w:val="000000"/>
          <w:sz w:val="24"/>
          <w:szCs w:val="24"/>
        </w:rPr>
        <w:t>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3</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rPr>
        <w:t>（如投标人公司没有经审计的财务报告，可提供加盖公章的近三年财务报表，包括但不限于资产负债表、利润表、现金流量表）</w:t>
      </w:r>
      <w:r>
        <w:rPr>
          <w:rFonts w:hint="eastAsia" w:ascii="宋体" w:hAnsi="宋体" w:eastAsia="宋体" w:cs="宋体"/>
          <w:color w:val="000000"/>
          <w:sz w:val="24"/>
          <w:szCs w:val="24"/>
        </w:rPr>
        <w:t>。</w:t>
      </w:r>
      <w:bookmarkEnd w:id="25"/>
      <w:r>
        <w:rPr>
          <w:rFonts w:hint="eastAsia" w:ascii="宋体" w:hAnsi="宋体" w:eastAsia="宋体" w:cs="宋体"/>
          <w:color w:val="000000"/>
          <w:sz w:val="24"/>
          <w:szCs w:val="24"/>
        </w:rPr>
        <w:t>必须连续，同时填写投标人基本情况及资产情况汇总表（附件3）；</w:t>
      </w:r>
    </w:p>
    <w:p w14:paraId="32B4D8D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5EEEC7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095A2A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14:paraId="632A12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14:paraId="60076E22">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1.9</w:t>
      </w:r>
      <w:r>
        <w:rPr>
          <w:rFonts w:hint="eastAsia" w:ascii="宋体" w:hAnsi="宋体" w:eastAsia="宋体" w:cs="宋体"/>
          <w:color w:val="000000"/>
          <w:sz w:val="24"/>
          <w:szCs w:val="24"/>
          <w:lang w:val="en-US" w:eastAsia="zh-CN"/>
        </w:rPr>
        <w:t>不允许</w:t>
      </w:r>
      <w:r>
        <w:rPr>
          <w:rFonts w:hint="eastAsia" w:ascii="宋体" w:hAnsi="宋体" w:eastAsia="宋体" w:cs="宋体"/>
          <w:color w:val="000000"/>
          <w:sz w:val="24"/>
          <w:szCs w:val="24"/>
        </w:rPr>
        <w:t>代理商投标</w:t>
      </w:r>
      <w:r>
        <w:rPr>
          <w:rFonts w:hint="eastAsia" w:ascii="宋体" w:hAnsi="宋体" w:eastAsia="宋体" w:cs="宋体"/>
          <w:b/>
          <w:color w:val="000000"/>
          <w:sz w:val="24"/>
          <w:szCs w:val="24"/>
        </w:rPr>
        <w:t>；</w:t>
      </w:r>
    </w:p>
    <w:p w14:paraId="1818F3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1.10企业最近半年的完税证明、年度纳税信用评价信息（可从电子税务局查询截图，</w:t>
      </w:r>
    </w:p>
    <w:p w14:paraId="1050DD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需加盖公章）；</w:t>
      </w:r>
    </w:p>
    <w:p w14:paraId="09468F4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72F3EC30">
      <w:pPr>
        <w:spacing w:line="360" w:lineRule="auto"/>
        <w:ind w:firstLine="480" w:firstLineChars="200"/>
        <w:rPr>
          <w:rFonts w:hint="eastAsia" w:ascii="宋体" w:hAnsi="宋体" w:eastAsia="宋体" w:cs="宋体"/>
          <w:color w:val="000000"/>
          <w:sz w:val="24"/>
          <w:szCs w:val="24"/>
        </w:rPr>
      </w:pPr>
      <w:bookmarkStart w:id="26" w:name="OLE_LINK21"/>
      <w:r>
        <w:rPr>
          <w:rFonts w:hint="eastAsia" w:ascii="宋体" w:hAnsi="宋体" w:eastAsia="宋体" w:cs="宋体"/>
          <w:color w:val="000000"/>
          <w:sz w:val="24"/>
          <w:szCs w:val="24"/>
        </w:rPr>
        <w:t>1.12</w:t>
      </w:r>
      <w:bookmarkEnd w:id="26"/>
      <w:r>
        <w:rPr>
          <w:rFonts w:hint="eastAsia" w:ascii="宋体" w:hAnsi="宋体" w:eastAsia="宋体" w:cs="Times New Roman"/>
          <w:color w:val="000000"/>
          <w:sz w:val="24"/>
          <w:szCs w:val="24"/>
        </w:rPr>
        <w:t>企业202</w:t>
      </w:r>
      <w:r>
        <w:rPr>
          <w:rFonts w:hint="eastAsia" w:ascii="宋体" w:hAnsi="宋体" w:eastAsia="宋体" w:cs="Times New Roman"/>
          <w:color w:val="000000"/>
          <w:sz w:val="24"/>
          <w:szCs w:val="24"/>
          <w:lang w:val="en-US" w:eastAsia="zh-CN"/>
        </w:rPr>
        <w:t>3</w:t>
      </w:r>
      <w:r>
        <w:rPr>
          <w:rFonts w:hint="eastAsia" w:ascii="宋体" w:hAnsi="宋体" w:eastAsia="宋体" w:cs="Times New Roman"/>
          <w:color w:val="000000"/>
          <w:sz w:val="24"/>
          <w:szCs w:val="24"/>
        </w:rPr>
        <w:t>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12B8D3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1.13投标保证金缴纳凭证。</w:t>
      </w:r>
    </w:p>
    <w:p w14:paraId="578DABD9">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4"/>
    </w:p>
    <w:p w14:paraId="71067CF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20F6225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提供202</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年1月1日以来同类产品的制造销售业绩（附件6），填写用户名单、联系方式，并附合同复印件。该同类项目业绩一览表必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D8F7B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2.3供货期及保证措施；</w:t>
      </w:r>
    </w:p>
    <w:p w14:paraId="24941E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14:paraId="614FF3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2.5交货进度及计划；</w:t>
      </w:r>
    </w:p>
    <w:p w14:paraId="53449348">
      <w:pPr>
        <w:spacing w:line="360" w:lineRule="auto"/>
        <w:ind w:firstLine="480" w:firstLineChars="200"/>
        <w:rPr>
          <w:rFonts w:hint="eastAsia" w:ascii="宋体" w:hAnsi="宋体" w:eastAsia="宋体" w:cs="宋体"/>
          <w:color w:val="000000"/>
          <w:sz w:val="24"/>
          <w:szCs w:val="24"/>
        </w:rPr>
      </w:pPr>
      <w:bookmarkStart w:id="27" w:name="_Toc536542319"/>
      <w:r>
        <w:rPr>
          <w:rFonts w:hint="eastAsia" w:ascii="宋体" w:hAnsi="宋体" w:eastAsia="宋体" w:cs="宋体"/>
          <w:color w:val="000000"/>
          <w:sz w:val="24"/>
          <w:szCs w:val="24"/>
        </w:rPr>
        <w:t>2.6投标产品技术支持材料</w:t>
      </w:r>
      <w:bookmarkEnd w:id="27"/>
      <w:r>
        <w:rPr>
          <w:rFonts w:hint="eastAsia" w:ascii="宋体" w:hAnsi="宋体" w:eastAsia="宋体" w:cs="宋体"/>
          <w:color w:val="000000"/>
          <w:sz w:val="24"/>
          <w:szCs w:val="24"/>
        </w:rPr>
        <w:t>；</w:t>
      </w:r>
    </w:p>
    <w:p w14:paraId="08D324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2.7设备质量承诺函（附件7）；</w:t>
      </w:r>
    </w:p>
    <w:p w14:paraId="2719BF1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14:paraId="21C59993">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34A14E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2B45DF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328DB1D5">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3.3商务条款偏离表（附件10）</w:t>
      </w:r>
      <w:bookmarkStart w:id="28" w:name="OLE_LINK18"/>
      <w:bookmarkStart w:id="29" w:name="OLE_LINK19"/>
      <w:r>
        <w:rPr>
          <w:rFonts w:hint="eastAsia" w:ascii="宋体" w:hAnsi="宋体" w:eastAsia="宋体" w:cs="宋体"/>
          <w:b/>
          <w:color w:val="000000"/>
          <w:sz w:val="24"/>
          <w:szCs w:val="24"/>
        </w:rPr>
        <w:t>；</w:t>
      </w:r>
      <w:bookmarkEnd w:id="28"/>
      <w:bookmarkEnd w:id="29"/>
    </w:p>
    <w:p w14:paraId="00EBFEB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p>
    <w:p w14:paraId="789861A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p>
    <w:p w14:paraId="08E6A74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13ABED9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45C6866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6C201C39">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26E7B6FC">
      <w:pPr>
        <w:keepNext/>
        <w:keepLines/>
        <w:jc w:val="center"/>
        <w:outlineLvl w:val="0"/>
        <w:rPr>
          <w:rFonts w:ascii="Calibri" w:hAnsi="Calibri" w:eastAsia="宋体" w:cs="Times New Roman"/>
          <w:b/>
          <w:bCs/>
          <w:kern w:val="44"/>
          <w:sz w:val="36"/>
          <w:szCs w:val="44"/>
        </w:rPr>
      </w:pPr>
      <w:bookmarkStart w:id="30" w:name="_Toc11980"/>
      <w:r>
        <w:rPr>
          <w:rFonts w:hint="eastAsia" w:ascii="Calibri" w:hAnsi="Calibri" w:eastAsia="宋体" w:cs="Times New Roman"/>
          <w:b/>
          <w:bCs/>
          <w:kern w:val="44"/>
          <w:sz w:val="36"/>
          <w:szCs w:val="44"/>
        </w:rPr>
        <w:t>第四部分技术标书</w:t>
      </w:r>
      <w:bookmarkEnd w:id="30"/>
    </w:p>
    <w:p w14:paraId="2263BA30">
      <w:pPr>
        <w:pStyle w:val="2"/>
      </w:pPr>
    </w:p>
    <w:p w14:paraId="66EA98B4">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50F1265A">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lang w:val="en-US" w:eastAsia="zh-CN"/>
        </w:rPr>
        <w:t>新建集成式AMT副箱线技改项目</w:t>
      </w:r>
    </w:p>
    <w:p w14:paraId="4E59394A">
      <w:pPr>
        <w:rPr>
          <w:rFonts w:hint="eastAsia" w:ascii="黑体" w:hAnsi="宋体" w:eastAsia="黑体" w:cs="Times New Roman"/>
          <w:color w:val="000000"/>
          <w:sz w:val="72"/>
          <w:szCs w:val="72"/>
        </w:rPr>
      </w:pPr>
    </w:p>
    <w:p w14:paraId="4FF7A99E">
      <w:pPr>
        <w:pStyle w:val="2"/>
      </w:pPr>
    </w:p>
    <w:p w14:paraId="6B32F527">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1CF3C272">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4E774AD5">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517EA8CA">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031E3E4E">
      <w:pPr>
        <w:pStyle w:val="2"/>
      </w:pPr>
    </w:p>
    <w:p w14:paraId="3A48DF8C">
      <w:pPr>
        <w:pStyle w:val="2"/>
        <w:rPr>
          <w:rFonts w:hint="eastAsia" w:ascii="黑体" w:hAnsi="宋体" w:eastAsia="黑体" w:cs="Times New Roman"/>
          <w:color w:val="000000"/>
          <w:sz w:val="72"/>
          <w:szCs w:val="72"/>
        </w:rPr>
      </w:pPr>
    </w:p>
    <w:p w14:paraId="18B4D3F5">
      <w:pPr>
        <w:spacing w:line="860" w:lineRule="exact"/>
        <w:ind w:firstLine="3524" w:firstLineChars="1100"/>
        <w:rPr>
          <w:rFonts w:hint="eastAsia" w:ascii="华文仿宋" w:hAnsi="华文仿宋" w:eastAsia="华文仿宋"/>
          <w:b/>
          <w:bCs/>
          <w:sz w:val="32"/>
          <w:szCs w:val="28"/>
          <w:lang w:eastAsia="zh-CN"/>
        </w:rPr>
      </w:pPr>
      <w:r>
        <w:rPr>
          <w:rFonts w:hint="eastAsia" w:ascii="华文仿宋" w:hAnsi="华文仿宋" w:eastAsia="华文仿宋"/>
          <w:b/>
          <w:bCs/>
          <w:sz w:val="32"/>
          <w:szCs w:val="28"/>
        </w:rPr>
        <w:t>编制：</w:t>
      </w:r>
    </w:p>
    <w:p w14:paraId="6C341D2B">
      <w:pPr>
        <w:spacing w:line="860" w:lineRule="exact"/>
        <w:ind w:firstLine="3524" w:firstLineChars="1100"/>
        <w:rPr>
          <w:rFonts w:hint="eastAsia" w:ascii="华文仿宋" w:hAnsi="华文仿宋" w:eastAsia="华文仿宋"/>
          <w:b/>
          <w:bCs/>
          <w:sz w:val="32"/>
          <w:szCs w:val="28"/>
          <w:lang w:eastAsia="zh-CN"/>
        </w:rPr>
      </w:pPr>
      <w:r>
        <w:rPr>
          <w:rFonts w:hint="eastAsia" w:ascii="华文仿宋" w:hAnsi="华文仿宋" w:eastAsia="华文仿宋"/>
          <w:b/>
          <w:bCs/>
          <w:sz w:val="32"/>
          <w:szCs w:val="28"/>
        </w:rPr>
        <w:t>审核：</w:t>
      </w:r>
    </w:p>
    <w:p w14:paraId="264FD92F">
      <w:pPr>
        <w:spacing w:line="860" w:lineRule="exact"/>
        <w:ind w:firstLine="3524" w:firstLineChars="1100"/>
        <w:rPr>
          <w:rFonts w:hint="eastAsia" w:ascii="华文仿宋" w:hAnsi="华文仿宋" w:eastAsia="华文仿宋"/>
          <w:b/>
          <w:bCs/>
          <w:sz w:val="32"/>
          <w:szCs w:val="28"/>
          <w:lang w:eastAsia="zh-CN"/>
        </w:rPr>
      </w:pPr>
      <w:r>
        <w:rPr>
          <w:rFonts w:hint="eastAsia" w:ascii="华文仿宋" w:hAnsi="华文仿宋" w:eastAsia="华文仿宋"/>
          <w:b/>
          <w:bCs/>
          <w:sz w:val="32"/>
          <w:szCs w:val="28"/>
        </w:rPr>
        <w:t>批准：</w:t>
      </w:r>
    </w:p>
    <w:p w14:paraId="604B9C8A">
      <w:pPr>
        <w:pStyle w:val="2"/>
        <w:rPr>
          <w:b/>
          <w:bCs/>
        </w:rPr>
      </w:pPr>
    </w:p>
    <w:p w14:paraId="4FC14A60">
      <w:pPr>
        <w:pStyle w:val="2"/>
        <w:rPr>
          <w:b/>
          <w:bCs/>
        </w:rPr>
      </w:pPr>
    </w:p>
    <w:p w14:paraId="454F2276">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招标人：中国重汽集团济南动力有限公司</w:t>
      </w:r>
    </w:p>
    <w:p w14:paraId="07E9DDB1">
      <w:pPr>
        <w:jc w:val="center"/>
        <w:rPr>
          <w:rFonts w:hint="eastAsia" w:ascii="宋体" w:hAnsi="宋体" w:eastAsia="宋体" w:cs="Times New Roman"/>
          <w:b/>
          <w:sz w:val="36"/>
          <w:szCs w:val="36"/>
        </w:rPr>
        <w:sectPr>
          <w:pgSz w:w="11907" w:h="16840"/>
          <w:pgMar w:top="1304" w:right="1418" w:bottom="1304" w:left="1418" w:header="724" w:footer="851" w:gutter="0"/>
          <w:cols w:space="720" w:num="1"/>
          <w:docGrid w:linePitch="290" w:charSpace="-3931"/>
        </w:sectPr>
      </w:pPr>
      <w:r>
        <w:rPr>
          <w:rFonts w:hint="eastAsia"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14:paraId="31EA7417">
      <w:pPr>
        <w:keepNext/>
        <w:keepLines/>
        <w:spacing w:before="120" w:after="120" w:line="480" w:lineRule="exact"/>
        <w:jc w:val="center"/>
        <w:outlineLvl w:val="1"/>
        <w:rPr>
          <w:rFonts w:ascii="宋体" w:hAnsi="Calibri" w:eastAsia="宋体" w:cs="Times New Roman"/>
          <w:b/>
          <w:bCs/>
          <w:kern w:val="44"/>
          <w:sz w:val="28"/>
          <w:szCs w:val="28"/>
        </w:rPr>
      </w:pPr>
      <w:bookmarkStart w:id="31" w:name="_Toc169605877"/>
      <w:r>
        <w:rPr>
          <w:rFonts w:hint="eastAsia" w:ascii="宋体" w:hAnsi="宋体" w:eastAsia="宋体" w:cs="Times New Roman"/>
          <w:b/>
          <w:bCs/>
          <w:kern w:val="44"/>
          <w:sz w:val="28"/>
          <w:szCs w:val="28"/>
        </w:rPr>
        <w:t>第一章采购货物概况</w:t>
      </w:r>
    </w:p>
    <w:p w14:paraId="0A747751">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第一节使用环境</w:t>
      </w:r>
    </w:p>
    <w:p w14:paraId="3112138D">
      <w:pPr>
        <w:spacing w:line="480" w:lineRule="exact"/>
        <w:ind w:firstLine="480" w:firstLineChars="200"/>
        <w:rPr>
          <w:rFonts w:hint="eastAsia" w:ascii="宋体" w:hAnsi="宋体" w:eastAsia="黑体" w:cs="宋体"/>
          <w:sz w:val="24"/>
          <w:szCs w:val="24"/>
          <w:u w:val="single"/>
          <w:shd w:val="pct10" w:color="auto" w:fill="FFFFFF"/>
        </w:rPr>
      </w:pPr>
      <w:r>
        <w:rPr>
          <w:rFonts w:hint="eastAsia" w:ascii="黑体" w:hAnsi="宋体" w:eastAsia="黑体" w:cs="Times New Roman"/>
          <w:sz w:val="24"/>
          <w:szCs w:val="24"/>
        </w:rPr>
        <w:t>一、项目名称：</w:t>
      </w:r>
      <w:r>
        <w:rPr>
          <w:rFonts w:hint="eastAsia" w:ascii="黑体" w:hAnsi="宋体" w:eastAsia="黑体" w:cs="Times New Roman"/>
          <w:sz w:val="24"/>
          <w:szCs w:val="24"/>
          <w:u w:val="single"/>
        </w:rPr>
        <w:t>新建集成式AMT副箱线技改项目</w:t>
      </w:r>
    </w:p>
    <w:p w14:paraId="1D84D9BF">
      <w:pPr>
        <w:spacing w:line="480" w:lineRule="exact"/>
        <w:ind w:firstLine="480" w:firstLineChars="200"/>
        <w:rPr>
          <w:rFonts w:hint="eastAsia" w:ascii="宋体" w:hAnsi="宋体" w:eastAsia="黑体" w:cs="Times New Roman"/>
          <w:sz w:val="24"/>
          <w:szCs w:val="24"/>
          <w:u w:val="single"/>
          <w:shd w:val="pct10" w:color="auto" w:fill="FFFFFF"/>
        </w:rPr>
      </w:pPr>
      <w:r>
        <w:rPr>
          <w:rFonts w:hint="eastAsia" w:ascii="黑体" w:hAnsi="宋体" w:eastAsia="黑体" w:cs="Times New Roman"/>
          <w:sz w:val="24"/>
          <w:szCs w:val="24"/>
        </w:rPr>
        <w:t>二、建设地点：</w:t>
      </w:r>
      <w:r>
        <w:rPr>
          <w:rFonts w:hint="eastAsia" w:ascii="黑体" w:hAnsi="宋体" w:eastAsia="黑体" w:cs="Times New Roman"/>
          <w:sz w:val="24"/>
          <w:szCs w:val="24"/>
          <w:u w:val="single"/>
        </w:rPr>
        <w:t>济南市章丘区圣井镇重汽工业园</w:t>
      </w:r>
    </w:p>
    <w:p w14:paraId="0CA23FD8">
      <w:pPr>
        <w:spacing w:line="480" w:lineRule="exact"/>
        <w:ind w:firstLine="480" w:firstLineChars="200"/>
        <w:rPr>
          <w:rFonts w:hint="eastAsia" w:ascii="黑体" w:hAnsi="宋体" w:eastAsia="黑体" w:cs="Times New Roman"/>
          <w:sz w:val="24"/>
          <w:szCs w:val="24"/>
          <w:u w:val="single"/>
        </w:rPr>
      </w:pPr>
      <w:r>
        <w:rPr>
          <w:rFonts w:hint="eastAsia" w:ascii="黑体" w:hAnsi="宋体" w:eastAsia="黑体" w:cs="Times New Roman"/>
          <w:sz w:val="24"/>
          <w:szCs w:val="24"/>
        </w:rPr>
        <w:t>三、使用地点：</w:t>
      </w:r>
      <w:r>
        <w:rPr>
          <w:rFonts w:hint="eastAsia" w:ascii="黑体" w:hAnsi="宋体" w:eastAsia="黑体" w:cs="Times New Roman"/>
          <w:sz w:val="24"/>
          <w:szCs w:val="24"/>
          <w:u w:val="single"/>
        </w:rPr>
        <w:t>济南变速箱厂</w:t>
      </w:r>
    </w:p>
    <w:p w14:paraId="4777F193">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四、工作制度：全年工作</w:t>
      </w:r>
      <w:r>
        <w:rPr>
          <w:rFonts w:hint="eastAsia" w:ascii="黑体" w:hAnsi="宋体" w:eastAsia="黑体" w:cs="Times New Roman"/>
          <w:sz w:val="24"/>
          <w:szCs w:val="24"/>
          <w:u w:val="single"/>
        </w:rPr>
        <w:t>300</w:t>
      </w:r>
      <w:r>
        <w:rPr>
          <w:rFonts w:hint="eastAsia" w:ascii="黑体" w:hAnsi="宋体" w:eastAsia="黑体" w:cs="Times New Roman"/>
          <w:sz w:val="24"/>
          <w:szCs w:val="24"/>
        </w:rPr>
        <w:t>天、</w:t>
      </w:r>
      <w:r>
        <w:rPr>
          <w:rFonts w:hint="eastAsia" w:ascii="黑体" w:hAnsi="宋体" w:eastAsia="黑体" w:cs="Times New Roman"/>
          <w:sz w:val="24"/>
          <w:szCs w:val="24"/>
          <w:u w:val="single"/>
        </w:rPr>
        <w:t>2</w:t>
      </w:r>
      <w:r>
        <w:rPr>
          <w:rFonts w:hint="eastAsia" w:ascii="黑体" w:hAnsi="宋体" w:eastAsia="黑体" w:cs="Times New Roman"/>
          <w:sz w:val="24"/>
          <w:szCs w:val="24"/>
        </w:rPr>
        <w:t>班制、设备年时基数</w:t>
      </w:r>
      <w:r>
        <w:rPr>
          <w:rFonts w:hint="eastAsia" w:ascii="黑体" w:hAnsi="宋体" w:eastAsia="黑体" w:cs="Times New Roman"/>
          <w:sz w:val="24"/>
          <w:szCs w:val="24"/>
          <w:u w:val="single"/>
          <w:lang w:val="en-US" w:eastAsia="zh-CN"/>
        </w:rPr>
        <w:t>7200</w:t>
      </w:r>
      <w:r>
        <w:rPr>
          <w:rFonts w:hint="eastAsia" w:ascii="黑体" w:hAnsi="宋体" w:eastAsia="黑体" w:cs="Times New Roman"/>
          <w:sz w:val="24"/>
          <w:szCs w:val="24"/>
        </w:rPr>
        <w:t>小时。</w:t>
      </w:r>
    </w:p>
    <w:p w14:paraId="5F7B5F67">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五、使用地点区域自然环境：</w:t>
      </w:r>
    </w:p>
    <w:p w14:paraId="1B07EB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1.海拔高度：1000m以下。</w:t>
      </w:r>
    </w:p>
    <w:p w14:paraId="19EDFB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2.室外温度：-20℃～45℃</w:t>
      </w:r>
    </w:p>
    <w:p w14:paraId="59CACA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3.室内温度：-5℃～</w:t>
      </w:r>
      <w:r>
        <w:rPr>
          <w:rFonts w:hint="eastAsia" w:ascii="宋体" w:hAnsi="宋体" w:eastAsia="宋体" w:cs="宋体"/>
          <w:sz w:val="24"/>
          <w:szCs w:val="24"/>
          <w:lang w:val="en-US" w:eastAsia="zh-CN"/>
        </w:rPr>
        <w:t>50</w:t>
      </w:r>
      <w:r>
        <w:rPr>
          <w:rFonts w:hint="eastAsia" w:ascii="宋体" w:hAnsi="宋体" w:eastAsia="宋体" w:cs="宋体"/>
          <w:sz w:val="24"/>
          <w:szCs w:val="24"/>
        </w:rPr>
        <w:t>℃</w:t>
      </w:r>
    </w:p>
    <w:p w14:paraId="53CDAE4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4.环境相对湿度：在20℃时最大湿度为90%</w:t>
      </w:r>
    </w:p>
    <w:p w14:paraId="14A2CCEE">
      <w:pPr>
        <w:spacing w:line="360" w:lineRule="auto"/>
        <w:ind w:firstLine="482" w:firstLineChars="200"/>
        <w:rPr>
          <w:rFonts w:hint="eastAsia" w:ascii="宋体" w:hAnsi="宋体" w:eastAsia="宋体" w:cs="宋体"/>
          <w:b/>
          <w:bCs/>
          <w:sz w:val="24"/>
          <w:szCs w:val="24"/>
        </w:rPr>
      </w:pPr>
      <w:r>
        <w:rPr>
          <w:rFonts w:hint="eastAsia" w:ascii="黑体" w:hAnsi="宋体" w:eastAsia="黑体" w:cs="Times New Roman"/>
          <w:b/>
          <w:bCs/>
          <w:sz w:val="24"/>
          <w:szCs w:val="24"/>
        </w:rPr>
        <w:t>六、</w:t>
      </w:r>
      <w:r>
        <w:rPr>
          <w:rFonts w:hint="eastAsia" w:ascii="宋体" w:hAnsi="宋体" w:eastAsia="宋体" w:cs="宋体"/>
          <w:b/>
          <w:bCs/>
          <w:sz w:val="24"/>
          <w:szCs w:val="24"/>
        </w:rPr>
        <w:t>公用动力情况：</w:t>
      </w:r>
    </w:p>
    <w:p w14:paraId="449C8DB8">
      <w:pPr>
        <w:numPr>
          <w:ilvl w:val="0"/>
          <w:numId w:val="7"/>
        </w:numPr>
        <w:spacing w:line="360" w:lineRule="auto"/>
        <w:ind w:left="0" w:firstLine="567"/>
        <w:rPr>
          <w:rFonts w:hint="eastAsia" w:ascii="宋体" w:hAnsi="宋体" w:eastAsia="宋体" w:cs="宋体"/>
          <w:sz w:val="24"/>
          <w:szCs w:val="24"/>
        </w:rPr>
      </w:pPr>
      <w:r>
        <w:rPr>
          <w:rFonts w:hint="eastAsia" w:ascii="宋体" w:hAnsi="宋体" w:eastAsia="宋体" w:cs="宋体"/>
          <w:sz w:val="24"/>
          <w:szCs w:val="24"/>
        </w:rPr>
        <w:t>三相交流电：380V±15%，50Hz±1%</w:t>
      </w:r>
    </w:p>
    <w:p w14:paraId="44F59BB8">
      <w:pPr>
        <w:numPr>
          <w:ilvl w:val="0"/>
          <w:numId w:val="7"/>
        </w:numPr>
        <w:spacing w:line="360" w:lineRule="auto"/>
        <w:ind w:left="0" w:firstLine="567"/>
        <w:rPr>
          <w:rFonts w:hint="eastAsia" w:ascii="宋体" w:hAnsi="宋体" w:eastAsia="宋体" w:cs="宋体"/>
          <w:sz w:val="24"/>
          <w:szCs w:val="24"/>
        </w:rPr>
      </w:pPr>
      <w:r>
        <w:rPr>
          <w:rFonts w:hint="eastAsia" w:ascii="宋体" w:hAnsi="宋体" w:eastAsia="宋体" w:cs="宋体"/>
          <w:sz w:val="24"/>
          <w:szCs w:val="24"/>
        </w:rPr>
        <w:t>单相交流电：220V±15%，50Hz±1%</w:t>
      </w:r>
    </w:p>
    <w:p w14:paraId="1D63AD73">
      <w:pPr>
        <w:keepNext/>
        <w:keepLines/>
        <w:spacing w:before="120" w:after="120" w:line="480" w:lineRule="exact"/>
        <w:jc w:val="center"/>
        <w:outlineLvl w:val="2"/>
        <w:rPr>
          <w:rFonts w:hint="eastAsia" w:ascii="黑体" w:hAnsi="宋体" w:eastAsia="黑体" w:cs="Times New Roman"/>
          <w:sz w:val="24"/>
          <w:szCs w:val="24"/>
        </w:rPr>
      </w:pPr>
      <w:r>
        <w:rPr>
          <w:rFonts w:hint="eastAsia" w:ascii="宋体" w:hAnsi="宋体" w:eastAsia="宋体" w:cs="Times New Roman"/>
          <w:b/>
          <w:bCs/>
          <w:sz w:val="24"/>
          <w:szCs w:val="24"/>
        </w:rPr>
        <w:t>第二节采购货物概况</w:t>
      </w:r>
    </w:p>
    <w:p w14:paraId="1401D2D2">
      <w:pPr>
        <w:spacing w:line="480" w:lineRule="exact"/>
        <w:ind w:firstLine="480" w:firstLineChars="200"/>
        <w:rPr>
          <w:rFonts w:hint="eastAsia" w:ascii="黑体" w:hAnsi="宋体" w:eastAsia="黑体" w:cs="Times New Roman"/>
          <w:sz w:val="24"/>
          <w:szCs w:val="24"/>
        </w:rPr>
      </w:pPr>
      <w:r>
        <w:rPr>
          <w:rFonts w:hint="eastAsia" w:ascii="黑体" w:hAnsi="宋体" w:eastAsia="黑体" w:cs="Times New Roman"/>
          <w:sz w:val="24"/>
          <w:szCs w:val="24"/>
        </w:rPr>
        <w:t>一、设备名称：</w:t>
      </w:r>
      <w:r>
        <w:rPr>
          <w:rFonts w:hint="eastAsia" w:ascii="黑体" w:hAnsi="宋体" w:eastAsia="黑体" w:cs="Times New Roman"/>
          <w:sz w:val="24"/>
          <w:szCs w:val="24"/>
          <w:u w:val="single"/>
        </w:rPr>
        <w:t>新建集成式AMT副箱线技改项目</w:t>
      </w:r>
    </w:p>
    <w:p w14:paraId="2501850D">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二、设备数量：</w:t>
      </w:r>
      <w:r>
        <w:rPr>
          <w:rFonts w:hint="eastAsia" w:ascii="宋体" w:hAnsi="宋体" w:eastAsia="宋体" w:cs="Times New Roman"/>
          <w:sz w:val="24"/>
          <w:szCs w:val="24"/>
          <w:highlight w:val="cyan"/>
          <w:u w:val="single"/>
          <w:shd w:val="pct10" w:color="auto" w:fill="FFFFFF"/>
        </w:rPr>
        <w:t>1</w:t>
      </w:r>
      <w:r>
        <w:rPr>
          <w:rFonts w:hint="eastAsia" w:ascii="宋体" w:hAnsi="宋体" w:eastAsia="宋体" w:cs="Times New Roman"/>
          <w:sz w:val="24"/>
          <w:szCs w:val="24"/>
          <w:highlight w:val="cyan"/>
          <w:u w:val="single"/>
          <w:shd w:val="pct10" w:color="auto" w:fill="FFFFFF"/>
          <w:lang w:val="en-US" w:eastAsia="zh-CN"/>
        </w:rPr>
        <w:t>批</w:t>
      </w:r>
      <w:r>
        <w:rPr>
          <w:rFonts w:hint="eastAsia" w:ascii="宋体" w:hAnsi="宋体" w:eastAsia="宋体" w:cs="Times New Roman"/>
          <w:sz w:val="24"/>
          <w:szCs w:val="24"/>
        </w:rPr>
        <w:t>（详见下表）</w:t>
      </w:r>
    </w:p>
    <w:p w14:paraId="465A177E">
      <w:pPr>
        <w:spacing w:line="480" w:lineRule="exact"/>
        <w:ind w:firstLine="480" w:firstLineChars="200"/>
        <w:rPr>
          <w:rFonts w:hint="eastAsia" w:ascii="宋体" w:hAnsi="宋体" w:eastAsia="宋体" w:cs="Times New Roman"/>
          <w:sz w:val="24"/>
          <w:szCs w:val="24"/>
        </w:rPr>
      </w:pPr>
      <w:r>
        <w:rPr>
          <w:rFonts w:hint="eastAsia" w:ascii="黑体" w:hAnsi="宋体" w:eastAsia="黑体" w:cs="Times New Roman"/>
          <w:sz w:val="24"/>
          <w:szCs w:val="24"/>
        </w:rPr>
        <w:t>三、分投分中：</w:t>
      </w:r>
      <w:r>
        <w:rPr>
          <w:rFonts w:hint="eastAsia" w:ascii="宋体" w:hAnsi="宋体" w:eastAsia="宋体" w:cs="Times New Roman"/>
          <w:sz w:val="24"/>
          <w:szCs w:val="24"/>
        </w:rPr>
        <w:t>不允许。</w:t>
      </w:r>
    </w:p>
    <w:p w14:paraId="09441977">
      <w:pPr>
        <w:jc w:val="center"/>
        <w:rPr>
          <w:rFonts w:hint="eastAsia" w:ascii="宋体" w:hAnsi="宋体" w:eastAsia="宋体" w:cs="宋体"/>
          <w:szCs w:val="21"/>
        </w:rPr>
      </w:pPr>
      <w:r>
        <w:rPr>
          <w:rFonts w:hint="eastAsia" w:ascii="宋体" w:hAnsi="宋体" w:eastAsia="宋体" w:cs="宋体"/>
          <w:szCs w:val="21"/>
        </w:rPr>
        <w:t>采购货物主要构成一览表</w:t>
      </w:r>
    </w:p>
    <w:tbl>
      <w:tblPr>
        <w:tblStyle w:val="39"/>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05"/>
        <w:gridCol w:w="1084"/>
        <w:gridCol w:w="1319"/>
        <w:gridCol w:w="2635"/>
        <w:gridCol w:w="1650"/>
      </w:tblGrid>
      <w:tr w14:paraId="3754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75" w:type="dxa"/>
            <w:vAlign w:val="center"/>
          </w:tcPr>
          <w:p w14:paraId="149191CC">
            <w:pPr>
              <w:spacing w:line="360" w:lineRule="exact"/>
              <w:jc w:val="center"/>
              <w:rPr>
                <w:rFonts w:hint="eastAsia" w:ascii="宋体" w:hAnsi="宋体" w:eastAsia="宋体" w:cs="宋体"/>
                <w:szCs w:val="21"/>
              </w:rPr>
            </w:pPr>
            <w:r>
              <w:rPr>
                <w:rFonts w:hint="eastAsia" w:ascii="宋体" w:hAnsi="宋体" w:eastAsia="宋体" w:cs="宋体"/>
                <w:szCs w:val="21"/>
              </w:rPr>
              <w:t>序号</w:t>
            </w:r>
          </w:p>
        </w:tc>
        <w:tc>
          <w:tcPr>
            <w:tcW w:w="2405" w:type="dxa"/>
            <w:vAlign w:val="center"/>
          </w:tcPr>
          <w:p w14:paraId="2F92EEFD">
            <w:pPr>
              <w:spacing w:line="360" w:lineRule="exact"/>
              <w:jc w:val="center"/>
              <w:rPr>
                <w:rFonts w:hint="eastAsia" w:ascii="宋体" w:hAnsi="宋体" w:eastAsia="宋体" w:cs="宋体"/>
                <w:szCs w:val="21"/>
              </w:rPr>
            </w:pPr>
            <w:r>
              <w:rPr>
                <w:rFonts w:hint="eastAsia" w:ascii="宋体" w:hAnsi="宋体" w:eastAsia="宋体" w:cs="宋体"/>
                <w:szCs w:val="21"/>
              </w:rPr>
              <w:t>名称</w:t>
            </w:r>
          </w:p>
        </w:tc>
        <w:tc>
          <w:tcPr>
            <w:tcW w:w="1084" w:type="dxa"/>
            <w:vAlign w:val="center"/>
          </w:tcPr>
          <w:p w14:paraId="32E73C5F">
            <w:pPr>
              <w:spacing w:line="360" w:lineRule="exact"/>
              <w:jc w:val="center"/>
              <w:rPr>
                <w:rFonts w:hint="eastAsia" w:ascii="宋体" w:hAnsi="宋体" w:eastAsia="宋体" w:cs="宋体"/>
                <w:szCs w:val="21"/>
              </w:rPr>
            </w:pPr>
            <w:r>
              <w:rPr>
                <w:rFonts w:hint="eastAsia" w:ascii="宋体" w:hAnsi="宋体" w:eastAsia="宋体" w:cs="宋体"/>
                <w:szCs w:val="21"/>
              </w:rPr>
              <w:t>单位</w:t>
            </w:r>
          </w:p>
        </w:tc>
        <w:tc>
          <w:tcPr>
            <w:tcW w:w="1319" w:type="dxa"/>
            <w:vAlign w:val="center"/>
          </w:tcPr>
          <w:p w14:paraId="6C03E7E5">
            <w:pPr>
              <w:spacing w:line="360" w:lineRule="exact"/>
              <w:jc w:val="center"/>
              <w:rPr>
                <w:rFonts w:hint="eastAsia" w:ascii="宋体" w:hAnsi="宋体" w:eastAsia="宋体" w:cs="宋体"/>
                <w:szCs w:val="21"/>
              </w:rPr>
            </w:pPr>
            <w:r>
              <w:rPr>
                <w:rFonts w:hint="eastAsia" w:ascii="宋体" w:hAnsi="宋体" w:eastAsia="宋体" w:cs="宋体"/>
                <w:szCs w:val="21"/>
              </w:rPr>
              <w:t>数量</w:t>
            </w:r>
          </w:p>
        </w:tc>
        <w:tc>
          <w:tcPr>
            <w:tcW w:w="2635" w:type="dxa"/>
            <w:vAlign w:val="center"/>
          </w:tcPr>
          <w:p w14:paraId="6CE41ECB">
            <w:pPr>
              <w:spacing w:line="360" w:lineRule="exact"/>
              <w:jc w:val="center"/>
              <w:rPr>
                <w:rFonts w:hint="eastAsia" w:ascii="宋体" w:hAnsi="宋体" w:eastAsia="宋体" w:cs="宋体"/>
                <w:szCs w:val="21"/>
              </w:rPr>
            </w:pPr>
            <w:r>
              <w:rPr>
                <w:rFonts w:hint="eastAsia" w:ascii="宋体" w:hAnsi="宋体" w:eastAsia="宋体" w:cs="宋体"/>
                <w:sz w:val="24"/>
                <w:szCs w:val="24"/>
              </w:rPr>
              <w:t>安装地点/服务对象</w:t>
            </w:r>
          </w:p>
        </w:tc>
        <w:tc>
          <w:tcPr>
            <w:tcW w:w="1650" w:type="dxa"/>
            <w:vAlign w:val="center"/>
          </w:tcPr>
          <w:p w14:paraId="067E5373">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供货方式</w:t>
            </w:r>
          </w:p>
        </w:tc>
      </w:tr>
      <w:tr w14:paraId="4EFD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2E4391DD">
            <w:pPr>
              <w:spacing w:line="240" w:lineRule="auto"/>
              <w:jc w:val="center"/>
              <w:rPr>
                <w:rFonts w:hint="default" w:ascii="宋体" w:hAnsi="宋体" w:eastAsia="宋体" w:cs="宋体"/>
                <w:sz w:val="21"/>
                <w:szCs w:val="21"/>
                <w:lang w:val="en-US" w:eastAsia="zh-CN"/>
              </w:rPr>
            </w:pPr>
            <w:bookmarkStart w:id="32" w:name="_Hlk206673751"/>
            <w:r>
              <w:rPr>
                <w:rFonts w:hint="eastAsia" w:ascii="宋体" w:hAnsi="宋体" w:eastAsia="宋体" w:cs="宋体"/>
                <w:sz w:val="21"/>
                <w:szCs w:val="21"/>
                <w:lang w:val="en-US" w:eastAsia="zh-CN"/>
              </w:rPr>
              <w:t>2</w:t>
            </w:r>
          </w:p>
        </w:tc>
        <w:tc>
          <w:tcPr>
            <w:tcW w:w="2405" w:type="dxa"/>
            <w:shd w:val="clear" w:color="auto" w:fill="auto"/>
            <w:vAlign w:val="center"/>
          </w:tcPr>
          <w:p w14:paraId="7C93523B">
            <w:pPr>
              <w:spacing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压装装置</w:t>
            </w:r>
          </w:p>
        </w:tc>
        <w:tc>
          <w:tcPr>
            <w:tcW w:w="1084" w:type="dxa"/>
            <w:shd w:val="clear" w:color="auto" w:fill="auto"/>
            <w:vAlign w:val="center"/>
          </w:tcPr>
          <w:p w14:paraId="73F5F1C1">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1319" w:type="dxa"/>
            <w:shd w:val="clear" w:color="auto" w:fill="auto"/>
            <w:vAlign w:val="center"/>
          </w:tcPr>
          <w:p w14:paraId="7444CC8A">
            <w:pPr>
              <w:spacing w:line="240"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6</w:t>
            </w:r>
          </w:p>
        </w:tc>
        <w:tc>
          <w:tcPr>
            <w:tcW w:w="2635" w:type="dxa"/>
            <w:vAlign w:val="center"/>
          </w:tcPr>
          <w:p w14:paraId="37CC343F">
            <w:pPr>
              <w:spacing w:line="240" w:lineRule="auto"/>
              <w:jc w:val="center"/>
              <w:rPr>
                <w:rFonts w:hint="eastAsia" w:ascii="Times New Roman" w:hAnsi="Times New Roman" w:eastAsia="宋体" w:cs="Times New Roman"/>
                <w:sz w:val="21"/>
                <w:szCs w:val="21"/>
                <w:u w:val="single"/>
              </w:rPr>
            </w:pPr>
            <w:r>
              <w:rPr>
                <w:rFonts w:hint="eastAsia" w:ascii="Times New Roman" w:hAnsi="Times New Roman" w:eastAsia="宋体" w:cs="Times New Roman"/>
                <w:sz w:val="21"/>
                <w:szCs w:val="21"/>
                <w:u w:val="single"/>
              </w:rPr>
              <w:t>济南变速箱厂</w:t>
            </w:r>
          </w:p>
        </w:tc>
        <w:tc>
          <w:tcPr>
            <w:tcW w:w="1650" w:type="dxa"/>
            <w:vAlign w:val="center"/>
          </w:tcPr>
          <w:p w14:paraId="5137B15E">
            <w:pPr>
              <w:spacing w:line="240" w:lineRule="auto"/>
              <w:jc w:val="center"/>
              <w:rPr>
                <w:rFonts w:hint="eastAsia" w:ascii="Times New Roman" w:hAnsi="Times New Roman" w:eastAsia="宋体" w:cs="Times New Roman"/>
                <w:sz w:val="21"/>
                <w:szCs w:val="21"/>
                <w:u w:val="single"/>
              </w:rPr>
            </w:pPr>
            <w:r>
              <w:rPr>
                <w:rFonts w:hint="eastAsia" w:ascii="Times New Roman" w:hAnsi="Times New Roman" w:eastAsia="宋体" w:cs="Times New Roman"/>
                <w:sz w:val="21"/>
                <w:szCs w:val="21"/>
                <w:u w:val="single"/>
              </w:rPr>
              <w:t>交钥匙工程</w:t>
            </w:r>
          </w:p>
        </w:tc>
      </w:tr>
      <w:tr w14:paraId="6F7BA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675" w:type="dxa"/>
            <w:shd w:val="clear" w:color="auto" w:fill="auto"/>
            <w:vAlign w:val="center"/>
          </w:tcPr>
          <w:p w14:paraId="6F1602E6">
            <w:pPr>
              <w:spacing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p>
        </w:tc>
        <w:tc>
          <w:tcPr>
            <w:tcW w:w="2405" w:type="dxa"/>
            <w:shd w:val="clear" w:color="auto" w:fill="auto"/>
            <w:vAlign w:val="center"/>
          </w:tcPr>
          <w:p w14:paraId="3FA6AF3A">
            <w:pPr>
              <w:spacing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rPr>
              <w:t>特殊工装、工具、托盘以及工位器具</w:t>
            </w:r>
          </w:p>
        </w:tc>
        <w:tc>
          <w:tcPr>
            <w:tcW w:w="1084" w:type="dxa"/>
            <w:shd w:val="clear" w:color="auto" w:fill="auto"/>
            <w:vAlign w:val="center"/>
          </w:tcPr>
          <w:p w14:paraId="53751982">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套</w:t>
            </w:r>
          </w:p>
        </w:tc>
        <w:tc>
          <w:tcPr>
            <w:tcW w:w="1319" w:type="dxa"/>
            <w:shd w:val="clear" w:color="auto" w:fill="auto"/>
            <w:vAlign w:val="center"/>
          </w:tcPr>
          <w:p w14:paraId="77FC5BDF">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2635" w:type="dxa"/>
            <w:shd w:val="clear" w:color="auto" w:fill="auto"/>
            <w:vAlign w:val="center"/>
          </w:tcPr>
          <w:p w14:paraId="7DF3A109">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rPr>
              <w:t>济南变速箱厂</w:t>
            </w:r>
          </w:p>
        </w:tc>
        <w:tc>
          <w:tcPr>
            <w:tcW w:w="1650" w:type="dxa"/>
            <w:shd w:val="clear" w:color="auto" w:fill="auto"/>
            <w:vAlign w:val="center"/>
          </w:tcPr>
          <w:p w14:paraId="59AE74E8">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rPr>
              <w:t>交钥匙工程</w:t>
            </w:r>
          </w:p>
        </w:tc>
      </w:tr>
      <w:tr w14:paraId="122D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64645122">
            <w:pPr>
              <w:spacing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2405" w:type="dxa"/>
            <w:vAlign w:val="center"/>
          </w:tcPr>
          <w:p w14:paraId="02975302">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加热机</w:t>
            </w:r>
          </w:p>
        </w:tc>
        <w:tc>
          <w:tcPr>
            <w:tcW w:w="1084" w:type="dxa"/>
            <w:vAlign w:val="center"/>
          </w:tcPr>
          <w:p w14:paraId="4E08ED8D">
            <w:pPr>
              <w:spacing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台</w:t>
            </w:r>
          </w:p>
        </w:tc>
        <w:tc>
          <w:tcPr>
            <w:tcW w:w="1319" w:type="dxa"/>
            <w:vAlign w:val="center"/>
          </w:tcPr>
          <w:p w14:paraId="2ACC90CF">
            <w:pPr>
              <w:spacing w:line="240" w:lineRule="auto"/>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2635" w:type="dxa"/>
            <w:shd w:val="clear" w:color="auto" w:fill="auto"/>
            <w:vAlign w:val="center"/>
          </w:tcPr>
          <w:p w14:paraId="1E75533F">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rPr>
              <w:t>济南变速箱厂</w:t>
            </w:r>
          </w:p>
        </w:tc>
        <w:tc>
          <w:tcPr>
            <w:tcW w:w="1650" w:type="dxa"/>
            <w:shd w:val="clear" w:color="auto" w:fill="auto"/>
            <w:vAlign w:val="center"/>
          </w:tcPr>
          <w:p w14:paraId="7308E47F">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rPr>
              <w:t>交钥匙工程</w:t>
            </w:r>
          </w:p>
        </w:tc>
      </w:tr>
      <w:tr w14:paraId="45EC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02A12F0B">
            <w:pPr>
              <w:spacing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2405" w:type="dxa"/>
            <w:shd w:val="clear" w:color="auto" w:fill="auto"/>
            <w:vAlign w:val="center"/>
          </w:tcPr>
          <w:p w14:paraId="403BC954">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线体</w:t>
            </w:r>
            <w:r>
              <w:rPr>
                <w:rFonts w:hint="eastAsia" w:ascii="宋体" w:hAnsi="宋体" w:eastAsia="宋体" w:cs="宋体"/>
                <w:sz w:val="21"/>
                <w:szCs w:val="21"/>
                <w:lang w:eastAsia="zh-CN"/>
              </w:rPr>
              <w:t>、</w:t>
            </w:r>
            <w:r>
              <w:rPr>
                <w:rFonts w:hint="eastAsia" w:ascii="宋体" w:hAnsi="宋体" w:eastAsia="宋体" w:cs="宋体"/>
                <w:sz w:val="21"/>
                <w:szCs w:val="21"/>
              </w:rPr>
              <w:t>电气柜</w:t>
            </w:r>
            <w:r>
              <w:rPr>
                <w:rFonts w:hint="eastAsia" w:ascii="宋体" w:hAnsi="宋体" w:eastAsia="宋体" w:cs="宋体"/>
                <w:sz w:val="21"/>
                <w:szCs w:val="21"/>
                <w:lang w:eastAsia="zh-CN"/>
              </w:rPr>
              <w:t>、</w:t>
            </w:r>
            <w:r>
              <w:rPr>
                <w:rFonts w:hint="eastAsia" w:ascii="宋体" w:hAnsi="宋体" w:eastAsia="宋体" w:cs="宋体"/>
                <w:sz w:val="21"/>
                <w:szCs w:val="21"/>
              </w:rPr>
              <w:t>支撑等</w:t>
            </w:r>
          </w:p>
        </w:tc>
        <w:tc>
          <w:tcPr>
            <w:tcW w:w="1084" w:type="dxa"/>
            <w:shd w:val="clear" w:color="auto" w:fill="auto"/>
            <w:vAlign w:val="center"/>
          </w:tcPr>
          <w:p w14:paraId="3904709D">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套</w:t>
            </w:r>
          </w:p>
        </w:tc>
        <w:tc>
          <w:tcPr>
            <w:tcW w:w="1319" w:type="dxa"/>
            <w:shd w:val="clear" w:color="auto" w:fill="auto"/>
            <w:vAlign w:val="center"/>
          </w:tcPr>
          <w:p w14:paraId="4DAAE7A6">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2635" w:type="dxa"/>
            <w:shd w:val="clear" w:color="auto" w:fill="auto"/>
            <w:vAlign w:val="center"/>
          </w:tcPr>
          <w:p w14:paraId="283D072B">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rPr>
              <w:t>济南变速箱厂</w:t>
            </w:r>
          </w:p>
        </w:tc>
        <w:tc>
          <w:tcPr>
            <w:tcW w:w="1650" w:type="dxa"/>
            <w:shd w:val="clear" w:color="auto" w:fill="auto"/>
            <w:vAlign w:val="center"/>
          </w:tcPr>
          <w:p w14:paraId="0F4E65CB">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rPr>
              <w:t>交钥匙工程</w:t>
            </w:r>
          </w:p>
        </w:tc>
      </w:tr>
      <w:tr w14:paraId="6C2D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07B2AD7E">
            <w:pPr>
              <w:spacing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405" w:type="dxa"/>
            <w:shd w:val="clear" w:color="auto" w:fill="auto"/>
            <w:vAlign w:val="center"/>
          </w:tcPr>
          <w:p w14:paraId="2BA0571F">
            <w:pPr>
              <w:spacing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AGV</w:t>
            </w:r>
          </w:p>
        </w:tc>
        <w:tc>
          <w:tcPr>
            <w:tcW w:w="1084" w:type="dxa"/>
            <w:shd w:val="clear" w:color="auto" w:fill="auto"/>
            <w:vAlign w:val="center"/>
          </w:tcPr>
          <w:p w14:paraId="62EAC95C">
            <w:pPr>
              <w:spacing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台</w:t>
            </w:r>
          </w:p>
        </w:tc>
        <w:tc>
          <w:tcPr>
            <w:tcW w:w="1319" w:type="dxa"/>
            <w:shd w:val="clear" w:color="auto" w:fill="auto"/>
            <w:vAlign w:val="center"/>
          </w:tcPr>
          <w:p w14:paraId="7481E836">
            <w:pPr>
              <w:spacing w:line="240" w:lineRule="auto"/>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2635" w:type="dxa"/>
            <w:shd w:val="clear" w:color="auto" w:fill="auto"/>
            <w:vAlign w:val="center"/>
          </w:tcPr>
          <w:p w14:paraId="64611682">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rPr>
              <w:t>济南变速箱厂</w:t>
            </w:r>
          </w:p>
        </w:tc>
        <w:tc>
          <w:tcPr>
            <w:tcW w:w="1650" w:type="dxa"/>
            <w:shd w:val="clear" w:color="auto" w:fill="auto"/>
            <w:vAlign w:val="center"/>
          </w:tcPr>
          <w:p w14:paraId="6032AEBD">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rPr>
              <w:t>交钥匙工程</w:t>
            </w:r>
          </w:p>
        </w:tc>
      </w:tr>
      <w:tr w14:paraId="2F90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4529493B">
            <w:pPr>
              <w:spacing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2405" w:type="dxa"/>
            <w:shd w:val="clear" w:color="auto" w:fill="auto"/>
            <w:vAlign w:val="center"/>
          </w:tcPr>
          <w:p w14:paraId="474E7FA4">
            <w:pPr>
              <w:spacing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拧紧工位</w:t>
            </w:r>
          </w:p>
        </w:tc>
        <w:tc>
          <w:tcPr>
            <w:tcW w:w="1084" w:type="dxa"/>
            <w:shd w:val="clear" w:color="auto" w:fill="auto"/>
            <w:vAlign w:val="center"/>
          </w:tcPr>
          <w:p w14:paraId="634EA90C">
            <w:pPr>
              <w:spacing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highlight w:val="yellow"/>
                <w:lang w:val="en-US" w:eastAsia="zh-CN"/>
              </w:rPr>
              <w:t>套</w:t>
            </w:r>
          </w:p>
        </w:tc>
        <w:tc>
          <w:tcPr>
            <w:tcW w:w="1319" w:type="dxa"/>
            <w:shd w:val="clear" w:color="auto" w:fill="auto"/>
            <w:vAlign w:val="center"/>
          </w:tcPr>
          <w:p w14:paraId="33F22B85">
            <w:pPr>
              <w:spacing w:line="240" w:lineRule="auto"/>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2635" w:type="dxa"/>
            <w:shd w:val="clear" w:color="auto" w:fill="auto"/>
            <w:vAlign w:val="center"/>
          </w:tcPr>
          <w:p w14:paraId="6860FDEA">
            <w:pPr>
              <w:spacing w:line="240" w:lineRule="auto"/>
              <w:jc w:val="center"/>
              <w:rPr>
                <w:rFonts w:hint="eastAsia" w:ascii="Times New Roman" w:hAnsi="Times New Roman" w:eastAsia="宋体" w:cs="Times New Roman"/>
                <w:kern w:val="2"/>
                <w:sz w:val="21"/>
                <w:szCs w:val="21"/>
                <w:u w:val="single"/>
                <w:lang w:val="en-US" w:eastAsia="zh-CN" w:bidi="ar-SA"/>
              </w:rPr>
            </w:pPr>
            <w:bookmarkStart w:id="145" w:name="_GoBack"/>
            <w:bookmarkEnd w:id="145"/>
            <w:r>
              <w:rPr>
                <w:rFonts w:hint="eastAsia" w:ascii="Times New Roman" w:hAnsi="Times New Roman" w:eastAsia="宋体" w:cs="Times New Roman"/>
                <w:sz w:val="21"/>
                <w:szCs w:val="21"/>
                <w:u w:val="single"/>
              </w:rPr>
              <w:t>济南变速箱厂</w:t>
            </w:r>
          </w:p>
        </w:tc>
        <w:tc>
          <w:tcPr>
            <w:tcW w:w="1650" w:type="dxa"/>
            <w:shd w:val="clear" w:color="auto" w:fill="auto"/>
            <w:vAlign w:val="center"/>
          </w:tcPr>
          <w:p w14:paraId="1BBD1C3B">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rPr>
              <w:t>交钥匙工程</w:t>
            </w:r>
          </w:p>
        </w:tc>
      </w:tr>
      <w:tr w14:paraId="2B41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3CF08AFB">
            <w:pPr>
              <w:spacing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2405" w:type="dxa"/>
            <w:shd w:val="clear" w:color="auto" w:fill="auto"/>
            <w:vAlign w:val="center"/>
          </w:tcPr>
          <w:p w14:paraId="3922E645">
            <w:pPr>
              <w:spacing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行星轮预装机</w:t>
            </w:r>
          </w:p>
        </w:tc>
        <w:tc>
          <w:tcPr>
            <w:tcW w:w="1084" w:type="dxa"/>
            <w:shd w:val="clear" w:color="auto" w:fill="auto"/>
            <w:vAlign w:val="center"/>
          </w:tcPr>
          <w:p w14:paraId="7EBB1666">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套</w:t>
            </w:r>
          </w:p>
        </w:tc>
        <w:tc>
          <w:tcPr>
            <w:tcW w:w="1319" w:type="dxa"/>
            <w:shd w:val="clear" w:color="auto" w:fill="auto"/>
            <w:vAlign w:val="center"/>
          </w:tcPr>
          <w:p w14:paraId="051782A9">
            <w:pPr>
              <w:spacing w:line="240" w:lineRule="auto"/>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p>
        </w:tc>
        <w:tc>
          <w:tcPr>
            <w:tcW w:w="2635" w:type="dxa"/>
            <w:shd w:val="clear" w:color="auto" w:fill="auto"/>
            <w:vAlign w:val="center"/>
          </w:tcPr>
          <w:p w14:paraId="6AD0769E">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rPr>
              <w:t>济南变速箱厂</w:t>
            </w:r>
          </w:p>
        </w:tc>
        <w:tc>
          <w:tcPr>
            <w:tcW w:w="1650" w:type="dxa"/>
            <w:shd w:val="clear" w:color="auto" w:fill="auto"/>
            <w:vAlign w:val="center"/>
          </w:tcPr>
          <w:p w14:paraId="629CB3A5">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rPr>
              <w:t>交钥匙工程</w:t>
            </w:r>
          </w:p>
        </w:tc>
      </w:tr>
      <w:tr w14:paraId="6F4E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4EBF4DED">
            <w:pPr>
              <w:spacing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2405" w:type="dxa"/>
            <w:shd w:val="clear" w:color="auto" w:fill="auto"/>
            <w:vAlign w:val="center"/>
          </w:tcPr>
          <w:p w14:paraId="156E7762">
            <w:pPr>
              <w:spacing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MES系统支持</w:t>
            </w:r>
          </w:p>
        </w:tc>
        <w:tc>
          <w:tcPr>
            <w:tcW w:w="1084" w:type="dxa"/>
            <w:shd w:val="clear" w:color="auto" w:fill="auto"/>
            <w:vAlign w:val="center"/>
          </w:tcPr>
          <w:p w14:paraId="5BF1C6F3">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套</w:t>
            </w:r>
          </w:p>
        </w:tc>
        <w:tc>
          <w:tcPr>
            <w:tcW w:w="1319" w:type="dxa"/>
            <w:shd w:val="clear" w:color="auto" w:fill="auto"/>
            <w:vAlign w:val="center"/>
          </w:tcPr>
          <w:p w14:paraId="2C833085">
            <w:pPr>
              <w:spacing w:line="240" w:lineRule="auto"/>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p>
        </w:tc>
        <w:tc>
          <w:tcPr>
            <w:tcW w:w="2635" w:type="dxa"/>
            <w:shd w:val="clear" w:color="auto" w:fill="auto"/>
            <w:vAlign w:val="center"/>
          </w:tcPr>
          <w:p w14:paraId="7004EFC8">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rPr>
              <w:t>济南变速箱厂</w:t>
            </w:r>
          </w:p>
        </w:tc>
        <w:tc>
          <w:tcPr>
            <w:tcW w:w="1650" w:type="dxa"/>
            <w:shd w:val="clear" w:color="auto" w:fill="auto"/>
            <w:vAlign w:val="center"/>
          </w:tcPr>
          <w:p w14:paraId="7BB8E01F">
            <w:pPr>
              <w:spacing w:line="240" w:lineRule="auto"/>
              <w:jc w:val="center"/>
              <w:rPr>
                <w:rFonts w:hint="eastAsia" w:ascii="Times New Roman" w:hAnsi="Times New Roman" w:eastAsia="宋体" w:cs="Times New Roman"/>
                <w:kern w:val="2"/>
                <w:sz w:val="21"/>
                <w:szCs w:val="21"/>
                <w:u w:val="single"/>
                <w:lang w:val="en-US" w:eastAsia="zh-CN" w:bidi="ar-SA"/>
              </w:rPr>
            </w:pPr>
            <w:r>
              <w:rPr>
                <w:rFonts w:hint="eastAsia" w:ascii="Times New Roman" w:hAnsi="Times New Roman" w:eastAsia="宋体" w:cs="Times New Roman"/>
                <w:sz w:val="21"/>
                <w:szCs w:val="21"/>
                <w:u w:val="single"/>
              </w:rPr>
              <w:t>交钥匙工程</w:t>
            </w:r>
          </w:p>
        </w:tc>
      </w:tr>
      <w:bookmarkEnd w:id="32"/>
    </w:tbl>
    <w:p w14:paraId="051065A7">
      <w:pPr>
        <w:jc w:val="center"/>
        <w:rPr>
          <w:rFonts w:hint="eastAsia" w:ascii="宋体" w:hAnsi="宋体" w:eastAsia="宋体" w:cs="宋体"/>
          <w:szCs w:val="21"/>
        </w:rPr>
      </w:pPr>
    </w:p>
    <w:p w14:paraId="389C7F54">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66CD8B56">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76674991">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737E2C05">
      <w:pPr>
        <w:spacing w:line="360" w:lineRule="auto"/>
        <w:ind w:firstLine="420"/>
        <w:rPr>
          <w:rFonts w:hint="eastAsia" w:hAnsi="宋体" w:eastAsia="宋体" w:cs="宋体"/>
          <w:bCs/>
          <w:sz w:val="24"/>
          <w:szCs w:val="24"/>
          <w:highlight w:val="red"/>
        </w:rPr>
      </w:pPr>
      <w:r>
        <w:rPr>
          <w:rFonts w:hint="eastAsia" w:ascii="宋体" w:hAnsi="宋体" w:eastAsia="宋体" w:cs="宋体"/>
          <w:bCs/>
          <w:sz w:val="24"/>
          <w:szCs w:val="24"/>
        </w:rPr>
        <w:t>4、本招标书中所有条款均为招标方对投标方的要求内容。不应因表达顺序而被投标方忽视。对每一项要求均要求投标书中对应明确是否满足。</w:t>
      </w:r>
    </w:p>
    <w:p w14:paraId="4A6BAED5">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201EF454">
      <w:pPr>
        <w:spacing w:line="360" w:lineRule="auto"/>
        <w:ind w:firstLine="480" w:firstLineChars="200"/>
        <w:rPr>
          <w:rFonts w:hint="eastAsia"/>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5E8FF0E9">
      <w:pPr>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br w:type="page"/>
      </w:r>
    </w:p>
    <w:p w14:paraId="531A15E7">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第二章技术要求</w:t>
      </w:r>
    </w:p>
    <w:p w14:paraId="2AC7110A">
      <w:pPr>
        <w:keepNext/>
        <w:keepLines/>
        <w:spacing w:line="360" w:lineRule="auto"/>
        <w:ind w:firstLine="482" w:firstLineChars="200"/>
        <w:jc w:val="left"/>
        <w:outlineLvl w:val="2"/>
        <w:rPr>
          <w:rFonts w:hint="eastAsia" w:ascii="宋体" w:hAnsi="宋体" w:eastAsia="宋体" w:cs="宋体"/>
          <w:b/>
          <w:sz w:val="24"/>
          <w:szCs w:val="24"/>
        </w:rPr>
      </w:pPr>
      <w:r>
        <w:rPr>
          <w:rFonts w:hint="eastAsia" w:ascii="宋体" w:hAnsi="宋体" w:eastAsia="宋体" w:cs="宋体"/>
          <w:b/>
          <w:sz w:val="24"/>
          <w:szCs w:val="24"/>
        </w:rPr>
        <w:t>一、特别提示</w:t>
      </w:r>
    </w:p>
    <w:p w14:paraId="31E5897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4DD79C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14:paraId="639A02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265EEC1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22936D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0CD2C3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0C9A803E">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yellow"/>
        </w:rPr>
        <w:t>7.程序图纸要求</w:t>
      </w:r>
    </w:p>
    <w:p w14:paraId="6F1F2B33">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7.1供方必须提供所有设备程序的源代码，包括但不限于PLC程序、HMI程序、机器人程序、视觉程序、伺服等</w:t>
      </w:r>
      <w:r>
        <w:rPr>
          <w:rFonts w:hint="eastAsia" w:ascii="宋体" w:hAnsi="宋体" w:eastAsia="宋体" w:cs="宋体"/>
          <w:sz w:val="24"/>
          <w:szCs w:val="24"/>
          <w:lang w:eastAsia="zh-CN"/>
        </w:rPr>
        <w:t>；</w:t>
      </w:r>
    </w:p>
    <w:p w14:paraId="2E6F56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7.2供方在终验收前，需提供支撑上述系统的所有数据库的完整结构定义及逻辑代码，包括：</w:t>
      </w:r>
    </w:p>
    <w:p w14:paraId="0053C8C7">
      <w:pPr>
        <w:pStyle w:val="129"/>
        <w:numPr>
          <w:ilvl w:val="0"/>
          <w:numId w:val="8"/>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表、视图、索引的创建脚本（DDL）；</w:t>
      </w:r>
    </w:p>
    <w:p w14:paraId="294A35B6">
      <w:pPr>
        <w:pStyle w:val="129"/>
        <w:numPr>
          <w:ilvl w:val="0"/>
          <w:numId w:val="8"/>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存储过程、函数、触发器的源代码；</w:t>
      </w:r>
    </w:p>
    <w:p w14:paraId="1EFB6289">
      <w:pPr>
        <w:pStyle w:val="129"/>
        <w:numPr>
          <w:ilvl w:val="0"/>
          <w:numId w:val="8"/>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数据字典及核心字段注释。</w:t>
      </w:r>
    </w:p>
    <w:p w14:paraId="2CFFD45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7.3供方必须提供所有机械结构部件的完整可编辑设计文件，包括：</w:t>
      </w:r>
    </w:p>
    <w:p w14:paraId="6D82251C">
      <w:pPr>
        <w:pStyle w:val="129"/>
        <w:numPr>
          <w:ilvl w:val="0"/>
          <w:numId w:val="9"/>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二维工程图纸：标注完整尺寸、公差、材质、工艺要求的CAD图纸（如DWG/DXF格式）；</w:t>
      </w:r>
    </w:p>
    <w:p w14:paraId="34D687A7">
      <w:pPr>
        <w:pStyle w:val="129"/>
        <w:numPr>
          <w:ilvl w:val="0"/>
          <w:numId w:val="9"/>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三维装配模型：包含所有零件、装配关系、运动模拟的三维模型（如</w:t>
      </w:r>
      <w:r>
        <w:rPr>
          <w:rFonts w:hint="eastAsia" w:ascii="宋体" w:hAnsi="宋体" w:eastAsia="宋体" w:cs="宋体"/>
          <w:sz w:val="24"/>
          <w:szCs w:val="24"/>
          <w:highlight w:val="none"/>
          <w:lang w:val="en-US" w:eastAsia="zh-CN"/>
        </w:rPr>
        <w:t>CREO,</w:t>
      </w:r>
      <w:r>
        <w:rPr>
          <w:rFonts w:hint="eastAsia" w:ascii="宋体" w:hAnsi="宋体" w:eastAsia="宋体" w:cs="宋体"/>
          <w:sz w:val="24"/>
          <w:szCs w:val="24"/>
          <w:highlight w:val="none"/>
        </w:rPr>
        <w:t>S</w:t>
      </w:r>
      <w:r>
        <w:rPr>
          <w:rFonts w:hint="eastAsia" w:ascii="宋体" w:hAnsi="宋体" w:eastAsia="宋体" w:cs="宋体"/>
          <w:sz w:val="24"/>
          <w:szCs w:val="24"/>
        </w:rPr>
        <w:t>TEP,SolidWorks,Inventor原生格式）；</w:t>
      </w:r>
    </w:p>
    <w:p w14:paraId="251EDB79">
      <w:pPr>
        <w:pStyle w:val="129"/>
        <w:numPr>
          <w:ilvl w:val="0"/>
          <w:numId w:val="9"/>
        </w:numPr>
        <w:spacing w:line="360" w:lineRule="auto"/>
        <w:ind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BOM清单：所有机械部件的物料清单（含型号、供应商、替代料信息</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清单使用招标方要求的定义规则)。</w:t>
      </w:r>
    </w:p>
    <w:p w14:paraId="2BD687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7.4所有交付的软件程序禁止设置任何访问限制（如密码、加密、功能锁、许可授权），确保招标方可自由查看、修改、调试全部功能。</w:t>
      </w:r>
    </w:p>
    <w:p w14:paraId="601BEB5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7.5对于需身份验证的系统（数据库、OS、设备后台等），供方必须提供所有层级（管理员、操作员、服务账户等）的用户名与有效密码及权限说明文档（明确各账户的操作权限范围）。</w:t>
      </w:r>
    </w:p>
    <w:p w14:paraId="2A2059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7.6供方应于设备入场至少7个工作日前提供：软件源代码（同7.1）、数据库脚本（同7.2）、机械设计文件（同7.3）、所有系统账户及密码（同7.5）。且前期交付版本须与现场安装版本一致。若调试中发生变更，供方须在变更后24小时内主动更新交付资料。终验收前，需提供以上所有资料最终版本及变更说明记录。</w:t>
      </w:r>
    </w:p>
    <w:p w14:paraId="361FD8DE">
      <w:pPr>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8.接口协议要求</w:t>
      </w:r>
    </w:p>
    <w:p w14:paraId="7ECF866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8.1供方免费开放所有通讯接口，包括但不限于以太网、</w:t>
      </w:r>
    </w:p>
    <w:p w14:paraId="7A6306E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RS232、RS485、PROFIBUS、PROFINET、MODBUS等常见接口，以及设备特有的专用接口。</w:t>
      </w:r>
    </w:p>
    <w:p w14:paraId="440C0F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8.2供方免费提供数据交互功能，交互数据包括但不限于实时数据、历史数据、报警信息等。</w:t>
      </w:r>
    </w:p>
    <w:p w14:paraId="1DBF58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8.3供方在设备入场前提供接口的技术文档和参数说明，包括但不限于接口协议、通讯速率、数据格式等。</w:t>
      </w:r>
    </w:p>
    <w:p w14:paraId="50AEDF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8.4设备使用周期内，供方免费派遣技术人员与甲方调试团队共同进行设备通讯接口的调试工作。</w:t>
      </w:r>
    </w:p>
    <w:p w14:paraId="5FB49BEF">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9.电机功率≥7.5kW,必须选用一级能效，电机功率＜7.5kW，优先选用一级能效；其中能源供应设备及年运行时间≥2000h工艺设备电机必须选用一级能效。</w:t>
      </w:r>
    </w:p>
    <w:p w14:paraId="2ECF10D1">
      <w:pPr>
        <w:keepNext/>
        <w:keepLines/>
        <w:spacing w:line="360" w:lineRule="auto"/>
        <w:ind w:firstLine="482" w:firstLineChars="200"/>
        <w:jc w:val="left"/>
        <w:outlineLvl w:val="2"/>
        <w:rPr>
          <w:rFonts w:hint="eastAsia" w:ascii="宋体" w:hAnsi="宋体" w:eastAsia="宋体" w:cs="宋体"/>
          <w:sz w:val="24"/>
          <w:szCs w:val="24"/>
        </w:rPr>
      </w:pPr>
      <w:r>
        <w:rPr>
          <w:rFonts w:hint="eastAsia" w:ascii="宋体" w:hAnsi="宋体" w:eastAsia="宋体" w:cs="宋体"/>
          <w:b/>
          <w:sz w:val="24"/>
          <w:szCs w:val="24"/>
        </w:rPr>
        <w:t>二、基本要求</w:t>
      </w:r>
    </w:p>
    <w:p w14:paraId="58C4F87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177CE59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2D7FBA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18257D8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714CB1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264179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38E1D7B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4B1E579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8.设备用能设计基本要求：任何用能设备均应遵循《能源管理体系要求》（GB/T23331-2012）的相关规定，并在《能源管理体系要求》下开展设备的采购、维护、保养、淘汰更换等工作。</w:t>
      </w:r>
    </w:p>
    <w:p w14:paraId="6613CF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9.为方便用能设备的计量统计，新增采购设备应在《用能单位能源计量器具配备和管理通则》（GB17167-2006）指导下配备符合相应要求的能源计量器具。</w:t>
      </w:r>
    </w:p>
    <w:p w14:paraId="21071E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供方应确保各类机电设备（产品）无《高耗能机电设备（产品）淘汰目录（第一批）》、《高耗能机电设备（产品）淘汰目录（第二批）》、《高耗能机电设备（产品）淘汰目录（第三批）》所罗列的各类淘汰机电设备（产品）。</w:t>
      </w:r>
    </w:p>
    <w:p w14:paraId="2937FC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11.在各类机电设备（产品）的采购过程中应优先选用符合《节能机电设备（产品）推荐目录（第四批）》的机电设备（产品）。</w:t>
      </w:r>
    </w:p>
    <w:p w14:paraId="63E60E8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12.供方应确保设备的附属各类机电设备、设施（如：电机、风机、电器控制系统、润滑、保温隔热、照明等等）符合国家现行的相关专项标准要求。</w:t>
      </w:r>
    </w:p>
    <w:p w14:paraId="0BC85765">
      <w:pPr>
        <w:pStyle w:val="21"/>
        <w:snapToGrid w:val="0"/>
        <w:spacing w:line="360" w:lineRule="auto"/>
        <w:rPr>
          <w:rFonts w:hint="eastAsia" w:ascii="宋体" w:hAnsi="宋体" w:eastAsia="宋体" w:cs="宋体"/>
          <w:sz w:val="24"/>
          <w:szCs w:val="24"/>
        </w:rPr>
      </w:pPr>
      <w:r>
        <w:rPr>
          <w:rFonts w:hint="eastAsia" w:ascii="宋体" w:hAnsi="宋体" w:eastAsia="宋体" w:cs="宋体"/>
          <w:sz w:val="24"/>
          <w:szCs w:val="24"/>
        </w:rPr>
        <w:t>★13.设备使用仪表和自控设备要求：</w:t>
      </w:r>
    </w:p>
    <w:p w14:paraId="1FCD64F5">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13.1设备使用仪表通用技术要求:</w:t>
      </w:r>
    </w:p>
    <w:p w14:paraId="25A6C560">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13.1.1投标人及供货商应保证所提供的仪表和自控设备，完全符合或高于本文通用技术要求及相应产品技术规范的要求，并应保证其供应产品在本工程指明的环境条件下能够长期安全、正常地运行。 </w:t>
      </w:r>
    </w:p>
    <w:p w14:paraId="09EEBA76">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13.1.2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14:paraId="2673F864">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13.1.3仪表、自控设备以及其附件所需电源，应符合产品技术规范提出的配电要求。在运输和储存期间，仪表和自控设备外壳上，凡用于连接的所有接口及孔、洞、附件应用堵头进行保护，并应清楚地标明其用途,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并注明“能源、计量”使用状态。国家规定属于强制检定的仪表、自控设备应符合铅封等强制要求标准。</w:t>
      </w:r>
    </w:p>
    <w:p w14:paraId="4A0CDEA8">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13.2准确度要求: </w:t>
      </w:r>
    </w:p>
    <w:p w14:paraId="6AC6B410">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13.2.1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63F6AC44">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13.2.2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14:paraId="093BA09F">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13.2.3 项目验收时，投标方提供测量功能设备及计量器具资质合格证书，招标方根据实际情况进行相关复检，复检合格视为合格。</w:t>
      </w:r>
    </w:p>
    <w:p w14:paraId="4F8DA729">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13.3材质要求: </w:t>
      </w:r>
    </w:p>
    <w:p w14:paraId="0852C0F7">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14:paraId="69C17AE0">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★14.投标方所供设备应按“交钥匙工程”要求。</w:t>
      </w:r>
    </w:p>
    <w:p w14:paraId="3E93D797">
      <w:pPr>
        <w:pStyle w:val="21"/>
        <w:snapToGrid w:val="0"/>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15执行标准</w:t>
      </w:r>
    </w:p>
    <w:p w14:paraId="48C28B21">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15.1招标方此处所列标准仅为涉及的主要标准，而且不保证其为最新版执行标准；投标方应当在投标文件中予以补充和完善。</w:t>
      </w:r>
    </w:p>
    <w:p w14:paraId="6A605192">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15.2投标方需要执行的标准，应当以所供设备通过招标方将来组织的最终验收之日后需要执行的标准。</w:t>
      </w:r>
    </w:p>
    <w:p w14:paraId="0C262D0D">
      <w:pPr>
        <w:pStyle w:val="21"/>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15.3涉及的主要标准表（包含但不限于）</w:t>
      </w:r>
    </w:p>
    <w:tbl>
      <w:tblPr>
        <w:tblStyle w:val="39"/>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14:paraId="6176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tcPr>
          <w:p w14:paraId="2F9B0B7D">
            <w:pPr>
              <w:spacing w:line="360" w:lineRule="exact"/>
              <w:jc w:val="center"/>
              <w:rPr>
                <w:rFonts w:hint="eastAsia" w:ascii="仿宋" w:hAnsi="仿宋" w:eastAsia="仿宋" w:cs="仿宋"/>
              </w:rPr>
            </w:pPr>
            <w:r>
              <w:rPr>
                <w:rFonts w:hint="eastAsia" w:ascii="仿宋" w:hAnsi="仿宋" w:eastAsia="仿宋" w:cs="仿宋"/>
                <w:lang w:bidi="ar"/>
              </w:rPr>
              <w:t>序号</w:t>
            </w:r>
          </w:p>
        </w:tc>
        <w:tc>
          <w:tcPr>
            <w:tcW w:w="5348" w:type="dxa"/>
            <w:tcBorders>
              <w:top w:val="single" w:color="auto" w:sz="4" w:space="0"/>
              <w:left w:val="single" w:color="auto" w:sz="4" w:space="0"/>
              <w:bottom w:val="single" w:color="auto" w:sz="4" w:space="0"/>
              <w:right w:val="single" w:color="auto" w:sz="4" w:space="0"/>
            </w:tcBorders>
          </w:tcPr>
          <w:p w14:paraId="6A1483FD">
            <w:pPr>
              <w:spacing w:line="360" w:lineRule="exact"/>
              <w:jc w:val="center"/>
              <w:rPr>
                <w:rFonts w:hint="eastAsia" w:ascii="仿宋" w:hAnsi="仿宋" w:eastAsia="仿宋" w:cs="仿宋"/>
              </w:rPr>
            </w:pPr>
            <w:r>
              <w:rPr>
                <w:rFonts w:hint="eastAsia" w:ascii="仿宋" w:hAnsi="仿宋" w:eastAsia="仿宋" w:cs="仿宋"/>
                <w:lang w:bidi="ar"/>
              </w:rPr>
              <w:t>标准名称</w:t>
            </w:r>
          </w:p>
        </w:tc>
        <w:tc>
          <w:tcPr>
            <w:tcW w:w="2081" w:type="dxa"/>
            <w:tcBorders>
              <w:top w:val="single" w:color="auto" w:sz="4" w:space="0"/>
              <w:left w:val="single" w:color="auto" w:sz="4" w:space="0"/>
              <w:bottom w:val="single" w:color="auto" w:sz="4" w:space="0"/>
              <w:right w:val="single" w:color="auto" w:sz="4" w:space="0"/>
            </w:tcBorders>
          </w:tcPr>
          <w:p w14:paraId="301868FD">
            <w:pPr>
              <w:spacing w:line="360" w:lineRule="exact"/>
              <w:jc w:val="center"/>
              <w:rPr>
                <w:rFonts w:hint="eastAsia" w:ascii="仿宋" w:hAnsi="仿宋" w:eastAsia="仿宋" w:cs="仿宋"/>
              </w:rPr>
            </w:pPr>
            <w:r>
              <w:rPr>
                <w:rFonts w:hint="eastAsia" w:ascii="仿宋" w:hAnsi="仿宋" w:eastAsia="仿宋" w:cs="仿宋"/>
                <w:lang w:bidi="ar"/>
              </w:rPr>
              <w:t>标准编号</w:t>
            </w:r>
          </w:p>
        </w:tc>
        <w:tc>
          <w:tcPr>
            <w:tcW w:w="660" w:type="dxa"/>
            <w:tcBorders>
              <w:top w:val="single" w:color="auto" w:sz="4" w:space="0"/>
              <w:left w:val="single" w:color="auto" w:sz="4" w:space="0"/>
              <w:bottom w:val="single" w:color="auto" w:sz="4" w:space="0"/>
              <w:right w:val="single" w:color="auto" w:sz="4" w:space="0"/>
            </w:tcBorders>
          </w:tcPr>
          <w:p w14:paraId="338070DA">
            <w:pPr>
              <w:spacing w:line="360" w:lineRule="exact"/>
              <w:jc w:val="center"/>
              <w:rPr>
                <w:rFonts w:hint="eastAsia" w:ascii="仿宋" w:hAnsi="仿宋" w:eastAsia="仿宋" w:cs="仿宋"/>
              </w:rPr>
            </w:pPr>
            <w:r>
              <w:rPr>
                <w:rFonts w:hint="eastAsia" w:ascii="仿宋" w:hAnsi="仿宋" w:eastAsia="仿宋" w:cs="仿宋"/>
                <w:lang w:bidi="ar"/>
              </w:rPr>
              <w:t>备注</w:t>
            </w:r>
          </w:p>
        </w:tc>
      </w:tr>
      <w:tr w14:paraId="2593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C7087E1">
            <w:pPr>
              <w:spacing w:line="360" w:lineRule="exact"/>
              <w:jc w:val="center"/>
              <w:rPr>
                <w:rFonts w:hint="eastAsia" w:ascii="仿宋" w:hAnsi="仿宋" w:eastAsia="仿宋" w:cs="仿宋"/>
                <w:szCs w:val="21"/>
              </w:rPr>
            </w:pPr>
            <w:r>
              <w:rPr>
                <w:rFonts w:hint="eastAsia" w:ascii="仿宋" w:hAnsi="仿宋" w:eastAsia="仿宋" w:cs="仿宋"/>
                <w:szCs w:val="21"/>
                <w:lang w:bidi="ar"/>
              </w:rPr>
              <w:t>1</w:t>
            </w:r>
          </w:p>
        </w:tc>
        <w:tc>
          <w:tcPr>
            <w:tcW w:w="5348" w:type="dxa"/>
            <w:tcBorders>
              <w:top w:val="single" w:color="auto" w:sz="4" w:space="0"/>
              <w:left w:val="single" w:color="auto" w:sz="4" w:space="0"/>
              <w:bottom w:val="single" w:color="auto" w:sz="4" w:space="0"/>
              <w:right w:val="single" w:color="auto" w:sz="4" w:space="0"/>
            </w:tcBorders>
          </w:tcPr>
          <w:p w14:paraId="54197D8E">
            <w:pPr>
              <w:spacing w:line="360" w:lineRule="exact"/>
              <w:rPr>
                <w:rFonts w:hint="eastAsia" w:ascii="仿宋" w:hAnsi="仿宋" w:eastAsia="仿宋" w:cs="仿宋"/>
                <w:szCs w:val="21"/>
              </w:rPr>
            </w:pPr>
            <w:r>
              <w:rPr>
                <w:rFonts w:hint="eastAsia" w:ascii="仿宋" w:hAnsi="仿宋" w:eastAsia="仿宋" w:cs="仿宋"/>
                <w:szCs w:val="21"/>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tcPr>
          <w:p w14:paraId="70F2A0FA">
            <w:pPr>
              <w:spacing w:line="360" w:lineRule="exact"/>
              <w:rPr>
                <w:rFonts w:hint="eastAsia" w:ascii="仿宋" w:hAnsi="仿宋" w:eastAsia="仿宋" w:cs="仿宋"/>
                <w:szCs w:val="21"/>
              </w:rPr>
            </w:pPr>
            <w:r>
              <w:rPr>
                <w:rFonts w:hint="eastAsia" w:ascii="仿宋" w:hAnsi="仿宋" w:eastAsia="仿宋" w:cs="仿宋"/>
                <w:szCs w:val="21"/>
                <w:lang w:bidi="ar"/>
              </w:rPr>
              <w:t>GB/T2681-81</w:t>
            </w:r>
          </w:p>
        </w:tc>
        <w:tc>
          <w:tcPr>
            <w:tcW w:w="660" w:type="dxa"/>
            <w:vMerge w:val="restart"/>
            <w:tcBorders>
              <w:top w:val="single" w:color="auto" w:sz="4" w:space="0"/>
              <w:left w:val="single" w:color="auto" w:sz="4" w:space="0"/>
              <w:right w:val="single" w:color="auto" w:sz="4" w:space="0"/>
            </w:tcBorders>
          </w:tcPr>
          <w:p w14:paraId="27168258">
            <w:pPr>
              <w:spacing w:line="360" w:lineRule="exact"/>
              <w:rPr>
                <w:rFonts w:hint="eastAsia" w:ascii="仿宋" w:hAnsi="仿宋" w:eastAsia="仿宋" w:cs="仿宋"/>
                <w:szCs w:val="21"/>
              </w:rPr>
            </w:pPr>
          </w:p>
        </w:tc>
      </w:tr>
      <w:tr w14:paraId="2BE1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BA344A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w:t>
            </w:r>
          </w:p>
        </w:tc>
        <w:tc>
          <w:tcPr>
            <w:tcW w:w="5348" w:type="dxa"/>
            <w:tcBorders>
              <w:top w:val="single" w:color="auto" w:sz="4" w:space="0"/>
              <w:left w:val="single" w:color="auto" w:sz="4" w:space="0"/>
              <w:bottom w:val="single" w:color="auto" w:sz="4" w:space="0"/>
              <w:right w:val="single" w:color="auto" w:sz="4" w:space="0"/>
            </w:tcBorders>
          </w:tcPr>
          <w:p w14:paraId="618CD0A5">
            <w:pPr>
              <w:spacing w:line="360" w:lineRule="exact"/>
              <w:rPr>
                <w:rFonts w:hint="eastAsia" w:ascii="仿宋" w:hAnsi="仿宋" w:eastAsia="仿宋" w:cs="仿宋"/>
                <w:szCs w:val="21"/>
                <w:lang w:bidi="ar"/>
              </w:rPr>
            </w:pPr>
            <w:r>
              <w:rPr>
                <w:rFonts w:hint="eastAsia" w:ascii="仿宋" w:hAnsi="仿宋" w:eastAsia="仿宋" w:cs="仿宋"/>
                <w:szCs w:val="21"/>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tcPr>
          <w:p w14:paraId="722D22F4">
            <w:pPr>
              <w:spacing w:line="360" w:lineRule="exact"/>
              <w:rPr>
                <w:rFonts w:hint="eastAsia" w:ascii="仿宋" w:hAnsi="仿宋" w:eastAsia="仿宋" w:cs="仿宋"/>
                <w:szCs w:val="21"/>
                <w:lang w:bidi="ar"/>
              </w:rPr>
            </w:pPr>
            <w:r>
              <w:rPr>
                <w:rFonts w:hint="eastAsia" w:ascii="仿宋" w:hAnsi="仿宋" w:eastAsia="仿宋" w:cs="仿宋"/>
                <w:szCs w:val="21"/>
                <w:lang w:bidi="ar"/>
              </w:rPr>
              <w:t>GB/T2682-81</w:t>
            </w:r>
          </w:p>
        </w:tc>
        <w:tc>
          <w:tcPr>
            <w:tcW w:w="660" w:type="dxa"/>
            <w:vMerge w:val="continue"/>
            <w:tcBorders>
              <w:left w:val="single" w:color="auto" w:sz="4" w:space="0"/>
              <w:right w:val="single" w:color="auto" w:sz="4" w:space="0"/>
            </w:tcBorders>
          </w:tcPr>
          <w:p w14:paraId="48A2E2C0">
            <w:pPr>
              <w:rPr>
                <w:rFonts w:hint="eastAsia" w:ascii="仿宋" w:hAnsi="仿宋" w:eastAsia="仿宋" w:cs="仿宋"/>
                <w:sz w:val="20"/>
                <w:szCs w:val="20"/>
              </w:rPr>
            </w:pPr>
          </w:p>
        </w:tc>
      </w:tr>
      <w:tr w14:paraId="2068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E969C26">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3</w:t>
            </w:r>
          </w:p>
        </w:tc>
        <w:tc>
          <w:tcPr>
            <w:tcW w:w="5348" w:type="dxa"/>
            <w:tcBorders>
              <w:top w:val="single" w:color="auto" w:sz="4" w:space="0"/>
              <w:left w:val="single" w:color="auto" w:sz="4" w:space="0"/>
              <w:bottom w:val="single" w:color="auto" w:sz="4" w:space="0"/>
              <w:right w:val="single" w:color="auto" w:sz="4" w:space="0"/>
            </w:tcBorders>
          </w:tcPr>
          <w:p w14:paraId="42F125D0">
            <w:pPr>
              <w:spacing w:line="360" w:lineRule="exact"/>
              <w:rPr>
                <w:rFonts w:hint="eastAsia" w:ascii="仿宋" w:hAnsi="仿宋" w:eastAsia="仿宋" w:cs="仿宋"/>
                <w:szCs w:val="21"/>
                <w:lang w:bidi="ar"/>
              </w:rPr>
            </w:pPr>
            <w:r>
              <w:rPr>
                <w:rFonts w:hint="eastAsia" w:ascii="仿宋" w:hAnsi="仿宋" w:eastAsia="仿宋" w:cs="仿宋"/>
                <w:szCs w:val="21"/>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tcPr>
          <w:p w14:paraId="38446565">
            <w:pPr>
              <w:spacing w:line="360" w:lineRule="exact"/>
              <w:rPr>
                <w:rFonts w:hint="eastAsia" w:ascii="仿宋" w:hAnsi="仿宋" w:eastAsia="仿宋" w:cs="仿宋"/>
                <w:szCs w:val="21"/>
                <w:lang w:bidi="ar"/>
              </w:rPr>
            </w:pPr>
            <w:r>
              <w:rPr>
                <w:rFonts w:hint="eastAsia" w:ascii="仿宋" w:hAnsi="仿宋" w:eastAsia="仿宋" w:cs="仿宋"/>
                <w:szCs w:val="21"/>
                <w:lang w:bidi="ar"/>
              </w:rPr>
              <w:t>GB/T14549-93</w:t>
            </w:r>
          </w:p>
        </w:tc>
        <w:tc>
          <w:tcPr>
            <w:tcW w:w="660" w:type="dxa"/>
            <w:vMerge w:val="continue"/>
            <w:tcBorders>
              <w:left w:val="single" w:color="auto" w:sz="4" w:space="0"/>
              <w:right w:val="single" w:color="auto" w:sz="4" w:space="0"/>
            </w:tcBorders>
          </w:tcPr>
          <w:p w14:paraId="32F29C73">
            <w:pPr>
              <w:rPr>
                <w:rFonts w:hint="eastAsia" w:ascii="仿宋" w:hAnsi="仿宋" w:eastAsia="仿宋" w:cs="仿宋"/>
                <w:sz w:val="20"/>
                <w:szCs w:val="20"/>
              </w:rPr>
            </w:pPr>
          </w:p>
        </w:tc>
      </w:tr>
      <w:tr w14:paraId="3BB1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6A3DE595">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4</w:t>
            </w:r>
          </w:p>
        </w:tc>
        <w:tc>
          <w:tcPr>
            <w:tcW w:w="5348" w:type="dxa"/>
            <w:tcBorders>
              <w:top w:val="single" w:color="auto" w:sz="4" w:space="0"/>
              <w:left w:val="single" w:color="auto" w:sz="4" w:space="0"/>
              <w:bottom w:val="single" w:color="auto" w:sz="4" w:space="0"/>
              <w:right w:val="single" w:color="auto" w:sz="4" w:space="0"/>
            </w:tcBorders>
          </w:tcPr>
          <w:p w14:paraId="639D7106">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《工业企业设计卫生标准》</w:t>
            </w:r>
          </w:p>
        </w:tc>
        <w:tc>
          <w:tcPr>
            <w:tcW w:w="2081" w:type="dxa"/>
            <w:tcBorders>
              <w:top w:val="single" w:color="auto" w:sz="4" w:space="0"/>
              <w:left w:val="single" w:color="auto" w:sz="4" w:space="0"/>
              <w:bottom w:val="single" w:color="auto" w:sz="4" w:space="0"/>
              <w:right w:val="single" w:color="auto" w:sz="4" w:space="0"/>
            </w:tcBorders>
          </w:tcPr>
          <w:p w14:paraId="2A05E29A">
            <w:pPr>
              <w:spacing w:line="360" w:lineRule="exact"/>
              <w:rPr>
                <w:rFonts w:hint="eastAsia" w:ascii="仿宋" w:hAnsi="仿宋" w:eastAsia="仿宋" w:cs="仿宋"/>
                <w:szCs w:val="21"/>
                <w:lang w:bidi="ar"/>
              </w:rPr>
            </w:pPr>
            <w:r>
              <w:rPr>
                <w:rFonts w:hint="eastAsia" w:ascii="仿宋" w:hAnsi="仿宋" w:eastAsia="仿宋" w:cs="仿宋"/>
                <w:szCs w:val="21"/>
                <w:lang w:bidi="ar"/>
              </w:rPr>
              <w:t>GBZ1-2002</w:t>
            </w:r>
          </w:p>
        </w:tc>
        <w:tc>
          <w:tcPr>
            <w:tcW w:w="660" w:type="dxa"/>
            <w:vMerge w:val="continue"/>
            <w:tcBorders>
              <w:left w:val="single" w:color="auto" w:sz="4" w:space="0"/>
              <w:right w:val="single" w:color="auto" w:sz="4" w:space="0"/>
            </w:tcBorders>
          </w:tcPr>
          <w:p w14:paraId="3ED2E53E">
            <w:pPr>
              <w:rPr>
                <w:rFonts w:hint="eastAsia" w:ascii="仿宋" w:hAnsi="仿宋" w:eastAsia="仿宋" w:cs="仿宋"/>
                <w:sz w:val="20"/>
                <w:szCs w:val="20"/>
              </w:rPr>
            </w:pPr>
          </w:p>
        </w:tc>
      </w:tr>
      <w:tr w14:paraId="57D1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D6F5F19">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5</w:t>
            </w:r>
          </w:p>
        </w:tc>
        <w:tc>
          <w:tcPr>
            <w:tcW w:w="5348" w:type="dxa"/>
            <w:tcBorders>
              <w:top w:val="single" w:color="auto" w:sz="4" w:space="0"/>
              <w:left w:val="single" w:color="auto" w:sz="4" w:space="0"/>
              <w:bottom w:val="single" w:color="auto" w:sz="4" w:space="0"/>
              <w:right w:val="single" w:color="auto" w:sz="4" w:space="0"/>
            </w:tcBorders>
          </w:tcPr>
          <w:p w14:paraId="549FFD0D">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tcPr>
          <w:p w14:paraId="18BBB3B1">
            <w:pPr>
              <w:spacing w:line="360" w:lineRule="exact"/>
              <w:rPr>
                <w:rFonts w:hint="eastAsia" w:ascii="仿宋" w:hAnsi="仿宋" w:eastAsia="仿宋" w:cs="仿宋"/>
                <w:szCs w:val="21"/>
                <w:lang w:bidi="ar"/>
              </w:rPr>
            </w:pPr>
            <w:r>
              <w:rPr>
                <w:rFonts w:hint="eastAsia" w:ascii="仿宋" w:hAnsi="仿宋" w:eastAsia="仿宋" w:cs="仿宋"/>
                <w:szCs w:val="21"/>
                <w:lang w:bidi="ar"/>
              </w:rPr>
              <w:t>GB/T50087-2013</w:t>
            </w:r>
          </w:p>
        </w:tc>
        <w:tc>
          <w:tcPr>
            <w:tcW w:w="660" w:type="dxa"/>
            <w:vMerge w:val="continue"/>
            <w:tcBorders>
              <w:left w:val="single" w:color="auto" w:sz="4" w:space="0"/>
              <w:right w:val="single" w:color="auto" w:sz="4" w:space="0"/>
            </w:tcBorders>
          </w:tcPr>
          <w:p w14:paraId="73E94A37">
            <w:pPr>
              <w:rPr>
                <w:rFonts w:hint="eastAsia" w:ascii="仿宋" w:hAnsi="仿宋" w:eastAsia="仿宋" w:cs="仿宋"/>
                <w:sz w:val="20"/>
                <w:szCs w:val="20"/>
              </w:rPr>
            </w:pPr>
          </w:p>
        </w:tc>
      </w:tr>
      <w:tr w14:paraId="51D5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AEC7259">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6</w:t>
            </w:r>
          </w:p>
        </w:tc>
        <w:tc>
          <w:tcPr>
            <w:tcW w:w="5348" w:type="dxa"/>
            <w:tcBorders>
              <w:top w:val="single" w:color="auto" w:sz="4" w:space="0"/>
              <w:left w:val="single" w:color="auto" w:sz="4" w:space="0"/>
              <w:bottom w:val="single" w:color="auto" w:sz="4" w:space="0"/>
              <w:right w:val="single" w:color="auto" w:sz="4" w:space="0"/>
            </w:tcBorders>
          </w:tcPr>
          <w:p w14:paraId="2BEB7109">
            <w:pPr>
              <w:spacing w:line="360" w:lineRule="exact"/>
              <w:rPr>
                <w:rFonts w:hint="eastAsia" w:ascii="仿宋" w:hAnsi="仿宋" w:eastAsia="仿宋" w:cs="仿宋"/>
                <w:szCs w:val="21"/>
                <w:lang w:bidi="ar"/>
              </w:rPr>
            </w:pPr>
            <w:r>
              <w:rPr>
                <w:rFonts w:hint="eastAsia" w:ascii="仿宋" w:hAnsi="仿宋" w:eastAsia="仿宋" w:cs="仿宋"/>
                <w:szCs w:val="21"/>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tcPr>
          <w:p w14:paraId="025C42A9">
            <w:pPr>
              <w:spacing w:line="360" w:lineRule="exact"/>
              <w:rPr>
                <w:rFonts w:hint="eastAsia" w:ascii="仿宋" w:hAnsi="仿宋" w:eastAsia="仿宋" w:cs="仿宋"/>
                <w:szCs w:val="21"/>
                <w:lang w:bidi="ar"/>
              </w:rPr>
            </w:pPr>
            <w:r>
              <w:rPr>
                <w:rFonts w:hint="eastAsia" w:ascii="仿宋" w:hAnsi="仿宋" w:eastAsia="仿宋" w:cs="仿宋"/>
                <w:szCs w:val="21"/>
                <w:lang w:bidi="ar"/>
              </w:rPr>
              <w:t>GBJ122-88</w:t>
            </w:r>
          </w:p>
        </w:tc>
        <w:tc>
          <w:tcPr>
            <w:tcW w:w="660" w:type="dxa"/>
            <w:vMerge w:val="continue"/>
            <w:tcBorders>
              <w:left w:val="single" w:color="auto" w:sz="4" w:space="0"/>
              <w:right w:val="single" w:color="auto" w:sz="4" w:space="0"/>
            </w:tcBorders>
          </w:tcPr>
          <w:p w14:paraId="2875FF73">
            <w:pPr>
              <w:rPr>
                <w:rFonts w:hint="eastAsia" w:ascii="仿宋" w:hAnsi="仿宋" w:eastAsia="仿宋" w:cs="仿宋"/>
                <w:sz w:val="20"/>
                <w:szCs w:val="20"/>
              </w:rPr>
            </w:pPr>
          </w:p>
        </w:tc>
      </w:tr>
      <w:tr w14:paraId="7841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B471A0C">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7</w:t>
            </w:r>
          </w:p>
        </w:tc>
        <w:tc>
          <w:tcPr>
            <w:tcW w:w="5348" w:type="dxa"/>
            <w:tcBorders>
              <w:top w:val="single" w:color="auto" w:sz="4" w:space="0"/>
              <w:left w:val="single" w:color="auto" w:sz="4" w:space="0"/>
              <w:bottom w:val="single" w:color="auto" w:sz="4" w:space="0"/>
              <w:right w:val="single" w:color="auto" w:sz="4" w:space="0"/>
            </w:tcBorders>
          </w:tcPr>
          <w:p w14:paraId="41BEFC66">
            <w:pPr>
              <w:spacing w:line="360" w:lineRule="exact"/>
              <w:rPr>
                <w:rFonts w:hint="eastAsia" w:ascii="仿宋" w:hAnsi="仿宋" w:eastAsia="仿宋" w:cs="仿宋"/>
                <w:szCs w:val="21"/>
                <w:lang w:bidi="ar"/>
              </w:rPr>
            </w:pPr>
            <w:r>
              <w:rPr>
                <w:rFonts w:hint="eastAsia" w:ascii="仿宋" w:hAnsi="仿宋" w:eastAsia="仿宋" w:cs="仿宋"/>
                <w:szCs w:val="21"/>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tcPr>
          <w:p w14:paraId="56E5BE2E">
            <w:pPr>
              <w:spacing w:line="360" w:lineRule="exact"/>
              <w:rPr>
                <w:rFonts w:hint="eastAsia" w:ascii="仿宋" w:hAnsi="仿宋" w:eastAsia="仿宋" w:cs="仿宋"/>
                <w:szCs w:val="21"/>
                <w:lang w:bidi="ar"/>
              </w:rPr>
            </w:pPr>
            <w:r>
              <w:rPr>
                <w:rFonts w:hint="eastAsia" w:ascii="仿宋" w:hAnsi="仿宋" w:eastAsia="仿宋" w:cs="仿宋"/>
                <w:szCs w:val="21"/>
                <w:lang w:bidi="ar"/>
              </w:rPr>
              <w:t>GBZ/T189.1-2007</w:t>
            </w:r>
          </w:p>
        </w:tc>
        <w:tc>
          <w:tcPr>
            <w:tcW w:w="660" w:type="dxa"/>
            <w:vMerge w:val="continue"/>
            <w:tcBorders>
              <w:left w:val="single" w:color="auto" w:sz="4" w:space="0"/>
              <w:right w:val="single" w:color="auto" w:sz="4" w:space="0"/>
            </w:tcBorders>
          </w:tcPr>
          <w:p w14:paraId="46BDBE7B">
            <w:pPr>
              <w:rPr>
                <w:rFonts w:hint="eastAsia" w:ascii="仿宋" w:hAnsi="仿宋" w:eastAsia="仿宋" w:cs="仿宋"/>
                <w:sz w:val="20"/>
                <w:szCs w:val="20"/>
              </w:rPr>
            </w:pPr>
          </w:p>
        </w:tc>
      </w:tr>
      <w:tr w14:paraId="3A04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7CDB776F">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8</w:t>
            </w:r>
          </w:p>
        </w:tc>
        <w:tc>
          <w:tcPr>
            <w:tcW w:w="5348" w:type="dxa"/>
            <w:tcBorders>
              <w:top w:val="single" w:color="auto" w:sz="4" w:space="0"/>
              <w:left w:val="single" w:color="auto" w:sz="4" w:space="0"/>
              <w:bottom w:val="single" w:color="auto" w:sz="4" w:space="0"/>
              <w:right w:val="single" w:color="auto" w:sz="4" w:space="0"/>
            </w:tcBorders>
          </w:tcPr>
          <w:p w14:paraId="0A81D9EF">
            <w:pPr>
              <w:spacing w:line="360" w:lineRule="exact"/>
              <w:rPr>
                <w:rFonts w:hint="eastAsia" w:ascii="仿宋" w:hAnsi="仿宋" w:eastAsia="仿宋" w:cs="仿宋"/>
                <w:szCs w:val="21"/>
                <w:lang w:bidi="ar"/>
              </w:rPr>
            </w:pPr>
            <w:r>
              <w:fldChar w:fldCharType="begin"/>
            </w:r>
            <w:r>
              <w:instrText xml:space="preserve"> HYPERLINK "http://wenku.baidu.com/view/db95ac1014791711cc791788.html" \t "F:/工艺工程部/项目/2021年固定资产投资/工艺院批复项目/标书/_blank" </w:instrText>
            </w:r>
            <w:r>
              <w:fldChar w:fldCharType="separate"/>
            </w:r>
            <w:r>
              <w:rPr>
                <w:rFonts w:hint="eastAsia" w:ascii="仿宋" w:hAnsi="仿宋" w:eastAsia="仿宋" w:cs="仿宋"/>
                <w:szCs w:val="21"/>
                <w:lang w:bidi="ar"/>
              </w:rPr>
              <w:t>机械设备防护罩安全标准</w:t>
            </w:r>
            <w:r>
              <w:rPr>
                <w:rFonts w:hint="eastAsia" w:ascii="仿宋" w:hAnsi="仿宋" w:eastAsia="仿宋" w:cs="仿宋"/>
                <w:szCs w:val="21"/>
                <w:lang w:bidi="ar"/>
              </w:rPr>
              <w:fldChar w:fldCharType="end"/>
            </w:r>
          </w:p>
        </w:tc>
        <w:tc>
          <w:tcPr>
            <w:tcW w:w="2081" w:type="dxa"/>
            <w:tcBorders>
              <w:top w:val="single" w:color="auto" w:sz="4" w:space="0"/>
              <w:left w:val="single" w:color="auto" w:sz="4" w:space="0"/>
              <w:bottom w:val="single" w:color="auto" w:sz="4" w:space="0"/>
              <w:right w:val="single" w:color="auto" w:sz="4" w:space="0"/>
            </w:tcBorders>
          </w:tcPr>
          <w:p w14:paraId="32925C00">
            <w:pPr>
              <w:spacing w:line="360" w:lineRule="exact"/>
              <w:rPr>
                <w:rFonts w:hint="eastAsia" w:ascii="仿宋" w:hAnsi="仿宋" w:eastAsia="仿宋" w:cs="仿宋"/>
                <w:szCs w:val="21"/>
                <w:lang w:bidi="ar"/>
              </w:rPr>
            </w:pPr>
            <w:r>
              <w:rPr>
                <w:rFonts w:hint="eastAsia" w:ascii="仿宋" w:hAnsi="仿宋" w:eastAsia="仿宋" w:cs="仿宋"/>
                <w:szCs w:val="21"/>
                <w:lang w:bidi="ar"/>
              </w:rPr>
              <w:t>GB8196-2003</w:t>
            </w:r>
          </w:p>
        </w:tc>
        <w:tc>
          <w:tcPr>
            <w:tcW w:w="660" w:type="dxa"/>
            <w:vMerge w:val="continue"/>
            <w:tcBorders>
              <w:left w:val="single" w:color="auto" w:sz="4" w:space="0"/>
              <w:right w:val="single" w:color="auto" w:sz="4" w:space="0"/>
            </w:tcBorders>
          </w:tcPr>
          <w:p w14:paraId="33E02BFD">
            <w:pPr>
              <w:rPr>
                <w:rFonts w:hint="eastAsia" w:ascii="仿宋" w:hAnsi="仿宋" w:eastAsia="仿宋" w:cs="仿宋"/>
                <w:sz w:val="20"/>
                <w:szCs w:val="20"/>
              </w:rPr>
            </w:pPr>
          </w:p>
        </w:tc>
      </w:tr>
      <w:tr w14:paraId="3334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55FF6967">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9</w:t>
            </w:r>
          </w:p>
        </w:tc>
        <w:tc>
          <w:tcPr>
            <w:tcW w:w="5348" w:type="dxa"/>
            <w:tcBorders>
              <w:top w:val="single" w:color="auto" w:sz="4" w:space="0"/>
              <w:left w:val="single" w:color="auto" w:sz="4" w:space="0"/>
              <w:bottom w:val="single" w:color="auto" w:sz="4" w:space="0"/>
              <w:right w:val="single" w:color="auto" w:sz="4" w:space="0"/>
            </w:tcBorders>
            <w:vAlign w:val="center"/>
          </w:tcPr>
          <w:p w14:paraId="427B7AD8">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vAlign w:val="center"/>
          </w:tcPr>
          <w:p w14:paraId="162495ED">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14985654">
            <w:pPr>
              <w:rPr>
                <w:rFonts w:hint="eastAsia" w:ascii="仿宋" w:hAnsi="仿宋" w:eastAsia="仿宋" w:cs="仿宋"/>
                <w:sz w:val="20"/>
                <w:szCs w:val="20"/>
              </w:rPr>
            </w:pPr>
          </w:p>
        </w:tc>
      </w:tr>
      <w:tr w14:paraId="360E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343369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10</w:t>
            </w:r>
          </w:p>
        </w:tc>
        <w:tc>
          <w:tcPr>
            <w:tcW w:w="5348" w:type="dxa"/>
            <w:tcBorders>
              <w:top w:val="single" w:color="auto" w:sz="4" w:space="0"/>
              <w:left w:val="single" w:color="auto" w:sz="4" w:space="0"/>
              <w:bottom w:val="single" w:color="auto" w:sz="4" w:space="0"/>
              <w:right w:val="single" w:color="auto" w:sz="4" w:space="0"/>
            </w:tcBorders>
            <w:vAlign w:val="center"/>
          </w:tcPr>
          <w:p w14:paraId="44916863">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vAlign w:val="center"/>
          </w:tcPr>
          <w:p w14:paraId="195E86A5">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5A6028E7">
            <w:pPr>
              <w:rPr>
                <w:rFonts w:hint="eastAsia" w:ascii="仿宋" w:hAnsi="仿宋" w:eastAsia="仿宋" w:cs="仿宋"/>
                <w:sz w:val="20"/>
                <w:szCs w:val="20"/>
              </w:rPr>
            </w:pPr>
          </w:p>
        </w:tc>
      </w:tr>
      <w:tr w14:paraId="22AA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54DF8734">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11</w:t>
            </w:r>
          </w:p>
        </w:tc>
        <w:tc>
          <w:tcPr>
            <w:tcW w:w="5348" w:type="dxa"/>
            <w:tcBorders>
              <w:top w:val="single" w:color="auto" w:sz="4" w:space="0"/>
              <w:left w:val="single" w:color="auto" w:sz="4" w:space="0"/>
              <w:bottom w:val="single" w:color="auto" w:sz="4" w:space="0"/>
              <w:right w:val="single" w:color="auto" w:sz="4" w:space="0"/>
            </w:tcBorders>
            <w:vAlign w:val="center"/>
          </w:tcPr>
          <w:p w14:paraId="1E52C131">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vAlign w:val="center"/>
          </w:tcPr>
          <w:p w14:paraId="67CA2C78">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5218F639">
            <w:pPr>
              <w:rPr>
                <w:rFonts w:hint="eastAsia" w:ascii="仿宋" w:hAnsi="仿宋" w:eastAsia="仿宋" w:cs="仿宋"/>
                <w:sz w:val="20"/>
                <w:szCs w:val="20"/>
              </w:rPr>
            </w:pPr>
          </w:p>
        </w:tc>
      </w:tr>
      <w:tr w14:paraId="2DE6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BCE0858">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12</w:t>
            </w:r>
          </w:p>
        </w:tc>
        <w:tc>
          <w:tcPr>
            <w:tcW w:w="5348" w:type="dxa"/>
            <w:tcBorders>
              <w:top w:val="single" w:color="auto" w:sz="4" w:space="0"/>
              <w:left w:val="single" w:color="auto" w:sz="4" w:space="0"/>
              <w:bottom w:val="single" w:color="auto" w:sz="4" w:space="0"/>
              <w:right w:val="single" w:color="auto" w:sz="4" w:space="0"/>
            </w:tcBorders>
            <w:vAlign w:val="center"/>
          </w:tcPr>
          <w:p w14:paraId="7A22DE53">
            <w:pPr>
              <w:spacing w:line="360" w:lineRule="exact"/>
              <w:rPr>
                <w:rFonts w:hint="eastAsia" w:ascii="仿宋" w:hAnsi="仿宋" w:eastAsia="仿宋" w:cs="仿宋"/>
                <w:szCs w:val="21"/>
                <w:lang w:bidi="ar"/>
              </w:rPr>
            </w:pPr>
            <w:r>
              <w:rPr>
                <w:rFonts w:hint="eastAsia" w:ascii="仿宋" w:hAnsi="仿宋" w:eastAsia="仿宋" w:cs="仿宋"/>
                <w:szCs w:val="21"/>
                <w:lang w:bidi="ar"/>
              </w:rPr>
              <w:t>高耗能落后机电设备（产品）淘汰目录（第四批）</w:t>
            </w:r>
          </w:p>
        </w:tc>
        <w:tc>
          <w:tcPr>
            <w:tcW w:w="2081" w:type="dxa"/>
            <w:tcBorders>
              <w:top w:val="single" w:color="auto" w:sz="4" w:space="0"/>
              <w:left w:val="single" w:color="auto" w:sz="4" w:space="0"/>
              <w:bottom w:val="single" w:color="auto" w:sz="4" w:space="0"/>
              <w:right w:val="single" w:color="auto" w:sz="4" w:space="0"/>
            </w:tcBorders>
            <w:vAlign w:val="center"/>
          </w:tcPr>
          <w:p w14:paraId="26B8057F">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7CB7AFFA">
            <w:pPr>
              <w:rPr>
                <w:rFonts w:hint="eastAsia" w:ascii="仿宋" w:hAnsi="仿宋" w:eastAsia="仿宋" w:cs="仿宋"/>
                <w:sz w:val="20"/>
                <w:szCs w:val="20"/>
              </w:rPr>
            </w:pPr>
          </w:p>
        </w:tc>
      </w:tr>
      <w:tr w14:paraId="2114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0B819B0">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13</w:t>
            </w:r>
          </w:p>
        </w:tc>
        <w:tc>
          <w:tcPr>
            <w:tcW w:w="5348" w:type="dxa"/>
            <w:tcBorders>
              <w:top w:val="single" w:color="auto" w:sz="4" w:space="0"/>
              <w:left w:val="single" w:color="auto" w:sz="4" w:space="0"/>
              <w:bottom w:val="single" w:color="auto" w:sz="4" w:space="0"/>
              <w:right w:val="single" w:color="auto" w:sz="4" w:space="0"/>
            </w:tcBorders>
            <w:vAlign w:val="center"/>
          </w:tcPr>
          <w:p w14:paraId="01BE421E">
            <w:pPr>
              <w:spacing w:line="360" w:lineRule="exact"/>
              <w:rPr>
                <w:rFonts w:hint="eastAsia" w:ascii="仿宋" w:hAnsi="仿宋" w:eastAsia="仿宋" w:cs="仿宋"/>
                <w:szCs w:val="21"/>
                <w:lang w:bidi="ar"/>
              </w:rPr>
            </w:pPr>
            <w:r>
              <w:rPr>
                <w:rFonts w:hint="eastAsia" w:ascii="仿宋" w:hAnsi="仿宋" w:eastAsia="仿宋" w:cs="仿宋"/>
                <w:szCs w:val="21"/>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vAlign w:val="center"/>
          </w:tcPr>
          <w:p w14:paraId="7AFB2FD1">
            <w:pPr>
              <w:spacing w:line="360" w:lineRule="exact"/>
              <w:rPr>
                <w:rFonts w:hint="eastAsia" w:ascii="仿宋" w:hAnsi="仿宋" w:eastAsia="仿宋" w:cs="仿宋"/>
                <w:szCs w:val="21"/>
                <w:lang w:bidi="ar"/>
              </w:rPr>
            </w:pPr>
            <w:r>
              <w:rPr>
                <w:rFonts w:hint="eastAsia" w:ascii="仿宋" w:hAnsi="仿宋" w:eastAsia="仿宋" w:cs="仿宋"/>
                <w:szCs w:val="21"/>
                <w:lang w:bidi="ar"/>
              </w:rPr>
              <w:t>工业和信息化部</w:t>
            </w:r>
          </w:p>
        </w:tc>
        <w:tc>
          <w:tcPr>
            <w:tcW w:w="660" w:type="dxa"/>
            <w:vMerge w:val="continue"/>
            <w:tcBorders>
              <w:left w:val="single" w:color="auto" w:sz="4" w:space="0"/>
              <w:right w:val="single" w:color="auto" w:sz="4" w:space="0"/>
            </w:tcBorders>
          </w:tcPr>
          <w:p w14:paraId="11666A9A">
            <w:pPr>
              <w:rPr>
                <w:rFonts w:hint="eastAsia" w:ascii="仿宋" w:hAnsi="仿宋" w:eastAsia="仿宋" w:cs="仿宋"/>
                <w:sz w:val="20"/>
                <w:szCs w:val="20"/>
              </w:rPr>
            </w:pPr>
          </w:p>
        </w:tc>
      </w:tr>
      <w:tr w14:paraId="1B16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260BDAF9">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14</w:t>
            </w:r>
          </w:p>
        </w:tc>
        <w:tc>
          <w:tcPr>
            <w:tcW w:w="5348" w:type="dxa"/>
            <w:tcBorders>
              <w:top w:val="single" w:color="auto" w:sz="4" w:space="0"/>
              <w:left w:val="single" w:color="auto" w:sz="4" w:space="0"/>
              <w:bottom w:val="single" w:color="auto" w:sz="4" w:space="0"/>
              <w:right w:val="single" w:color="auto" w:sz="4" w:space="0"/>
            </w:tcBorders>
            <w:vAlign w:val="center"/>
          </w:tcPr>
          <w:p w14:paraId="2FDC425F">
            <w:pPr>
              <w:spacing w:line="360" w:lineRule="exact"/>
              <w:rPr>
                <w:rFonts w:hint="eastAsia" w:ascii="仿宋" w:hAnsi="仿宋" w:eastAsia="仿宋" w:cs="仿宋"/>
                <w:szCs w:val="21"/>
                <w:lang w:bidi="ar"/>
              </w:rPr>
            </w:pPr>
            <w:r>
              <w:rPr>
                <w:rFonts w:hint="eastAsia" w:ascii="仿宋" w:hAnsi="仿宋" w:eastAsia="仿宋" w:cs="仿宋"/>
                <w:szCs w:val="21"/>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vAlign w:val="center"/>
          </w:tcPr>
          <w:p w14:paraId="2FEB0E07">
            <w:pPr>
              <w:spacing w:line="360" w:lineRule="exact"/>
              <w:rPr>
                <w:rFonts w:hint="eastAsia" w:ascii="仿宋" w:hAnsi="仿宋" w:eastAsia="仿宋" w:cs="仿宋"/>
                <w:szCs w:val="21"/>
                <w:lang w:bidi="ar"/>
              </w:rPr>
            </w:pPr>
            <w:r>
              <w:rPr>
                <w:rFonts w:hint="eastAsia" w:ascii="仿宋" w:hAnsi="仿宋" w:eastAsia="仿宋" w:cs="仿宋"/>
                <w:szCs w:val="21"/>
                <w:lang w:bidi="ar"/>
              </w:rPr>
              <w:t>GB17167-2006</w:t>
            </w:r>
          </w:p>
        </w:tc>
        <w:tc>
          <w:tcPr>
            <w:tcW w:w="660" w:type="dxa"/>
            <w:vMerge w:val="continue"/>
            <w:tcBorders>
              <w:left w:val="single" w:color="auto" w:sz="4" w:space="0"/>
              <w:right w:val="single" w:color="auto" w:sz="4" w:space="0"/>
            </w:tcBorders>
          </w:tcPr>
          <w:p w14:paraId="67860260">
            <w:pPr>
              <w:rPr>
                <w:rFonts w:hint="eastAsia" w:ascii="仿宋" w:hAnsi="仿宋" w:eastAsia="仿宋" w:cs="仿宋"/>
                <w:sz w:val="20"/>
                <w:szCs w:val="20"/>
              </w:rPr>
            </w:pPr>
          </w:p>
        </w:tc>
      </w:tr>
      <w:tr w14:paraId="525E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367B271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15</w:t>
            </w:r>
          </w:p>
        </w:tc>
        <w:tc>
          <w:tcPr>
            <w:tcW w:w="5348" w:type="dxa"/>
            <w:tcBorders>
              <w:top w:val="single" w:color="auto" w:sz="4" w:space="0"/>
              <w:left w:val="single" w:color="auto" w:sz="4" w:space="0"/>
              <w:bottom w:val="single" w:color="auto" w:sz="4" w:space="0"/>
              <w:right w:val="single" w:color="auto" w:sz="4" w:space="0"/>
            </w:tcBorders>
          </w:tcPr>
          <w:p w14:paraId="2D96C9BD">
            <w:pPr>
              <w:spacing w:line="360" w:lineRule="exact"/>
              <w:rPr>
                <w:rFonts w:hint="eastAsia" w:ascii="仿宋" w:hAnsi="仿宋" w:eastAsia="仿宋" w:cs="仿宋"/>
                <w:szCs w:val="21"/>
                <w:lang w:bidi="ar"/>
              </w:rPr>
            </w:pPr>
            <w:r>
              <w:rPr>
                <w:rFonts w:hint="eastAsia" w:ascii="仿宋" w:hAnsi="仿宋" w:eastAsia="仿宋" w:cs="仿宋"/>
                <w:szCs w:val="21"/>
                <w:lang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tcPr>
          <w:p w14:paraId="0CC6163B">
            <w:pPr>
              <w:spacing w:line="360" w:lineRule="exact"/>
              <w:rPr>
                <w:rFonts w:hint="eastAsia" w:ascii="仿宋" w:hAnsi="仿宋" w:eastAsia="仿宋" w:cs="仿宋"/>
                <w:szCs w:val="21"/>
                <w:lang w:bidi="ar"/>
              </w:rPr>
            </w:pPr>
            <w:r>
              <w:rPr>
                <w:rFonts w:hint="eastAsia" w:ascii="仿宋" w:hAnsi="仿宋" w:eastAsia="仿宋" w:cs="仿宋"/>
                <w:szCs w:val="21"/>
                <w:lang w:bidi="ar"/>
              </w:rPr>
              <w:t>GBZ/T189.8-2007</w:t>
            </w:r>
          </w:p>
        </w:tc>
        <w:tc>
          <w:tcPr>
            <w:tcW w:w="660" w:type="dxa"/>
            <w:vMerge w:val="continue"/>
            <w:tcBorders>
              <w:left w:val="single" w:color="auto" w:sz="4" w:space="0"/>
              <w:right w:val="single" w:color="auto" w:sz="4" w:space="0"/>
            </w:tcBorders>
          </w:tcPr>
          <w:p w14:paraId="264F7C40">
            <w:pPr>
              <w:rPr>
                <w:rFonts w:hint="eastAsia" w:ascii="仿宋" w:hAnsi="仿宋" w:eastAsia="仿宋" w:cs="仿宋"/>
                <w:sz w:val="20"/>
                <w:szCs w:val="20"/>
              </w:rPr>
            </w:pPr>
          </w:p>
        </w:tc>
      </w:tr>
      <w:tr w14:paraId="152E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08B6294C">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16</w:t>
            </w:r>
          </w:p>
        </w:tc>
        <w:tc>
          <w:tcPr>
            <w:tcW w:w="5348" w:type="dxa"/>
            <w:tcBorders>
              <w:top w:val="single" w:color="auto" w:sz="4" w:space="0"/>
              <w:left w:val="single" w:color="auto" w:sz="4" w:space="0"/>
              <w:bottom w:val="single" w:color="auto" w:sz="4" w:space="0"/>
              <w:right w:val="single" w:color="auto" w:sz="4" w:space="0"/>
            </w:tcBorders>
            <w:vAlign w:val="center"/>
          </w:tcPr>
          <w:p w14:paraId="4F5AFDE2">
            <w:pPr>
              <w:spacing w:line="360" w:lineRule="exact"/>
              <w:rPr>
                <w:rFonts w:hint="eastAsia" w:ascii="仿宋" w:hAnsi="仿宋" w:eastAsia="仿宋" w:cs="仿宋"/>
                <w:szCs w:val="21"/>
                <w:lang w:bidi="ar"/>
              </w:rPr>
            </w:pPr>
            <w:r>
              <w:rPr>
                <w:rFonts w:hint="eastAsia" w:ascii="仿宋" w:hAnsi="仿宋" w:eastAsia="仿宋" w:cs="仿宋"/>
                <w:szCs w:val="21"/>
                <w:lang w:bidi="ar"/>
              </w:rPr>
              <w:t>压缩空气干燥的性能参数</w:t>
            </w:r>
          </w:p>
        </w:tc>
        <w:tc>
          <w:tcPr>
            <w:tcW w:w="2081" w:type="dxa"/>
            <w:tcBorders>
              <w:top w:val="single" w:color="auto" w:sz="4" w:space="0"/>
              <w:left w:val="single" w:color="auto" w:sz="4" w:space="0"/>
              <w:bottom w:val="single" w:color="auto" w:sz="4" w:space="0"/>
              <w:right w:val="single" w:color="auto" w:sz="4" w:space="0"/>
            </w:tcBorders>
            <w:vAlign w:val="center"/>
          </w:tcPr>
          <w:p w14:paraId="70CAA68F">
            <w:pPr>
              <w:spacing w:line="360" w:lineRule="exact"/>
              <w:rPr>
                <w:rFonts w:hint="eastAsia" w:ascii="仿宋" w:hAnsi="仿宋" w:eastAsia="仿宋" w:cs="仿宋"/>
                <w:szCs w:val="21"/>
                <w:lang w:bidi="ar"/>
              </w:rPr>
            </w:pPr>
            <w:r>
              <w:rPr>
                <w:rFonts w:hint="eastAsia" w:ascii="仿宋" w:hAnsi="仿宋" w:eastAsia="仿宋" w:cs="仿宋"/>
                <w:szCs w:val="21"/>
                <w:lang w:bidi="ar"/>
              </w:rPr>
              <w:t>ISO/DP7183.2-91</w:t>
            </w:r>
          </w:p>
        </w:tc>
        <w:tc>
          <w:tcPr>
            <w:tcW w:w="660" w:type="dxa"/>
            <w:vMerge w:val="continue"/>
            <w:tcBorders>
              <w:left w:val="single" w:color="auto" w:sz="4" w:space="0"/>
              <w:right w:val="single" w:color="auto" w:sz="4" w:space="0"/>
            </w:tcBorders>
          </w:tcPr>
          <w:p w14:paraId="2964A586">
            <w:pPr>
              <w:rPr>
                <w:rFonts w:hint="eastAsia" w:ascii="仿宋" w:hAnsi="仿宋" w:eastAsia="仿宋" w:cs="仿宋"/>
                <w:sz w:val="20"/>
                <w:szCs w:val="20"/>
              </w:rPr>
            </w:pPr>
          </w:p>
        </w:tc>
      </w:tr>
      <w:tr w14:paraId="79B7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41E0076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17</w:t>
            </w:r>
          </w:p>
        </w:tc>
        <w:tc>
          <w:tcPr>
            <w:tcW w:w="5348" w:type="dxa"/>
            <w:tcBorders>
              <w:top w:val="single" w:color="auto" w:sz="4" w:space="0"/>
              <w:left w:val="single" w:color="auto" w:sz="4" w:space="0"/>
              <w:bottom w:val="single" w:color="auto" w:sz="4" w:space="0"/>
              <w:right w:val="single" w:color="auto" w:sz="4" w:space="0"/>
            </w:tcBorders>
            <w:vAlign w:val="center"/>
          </w:tcPr>
          <w:p w14:paraId="4A882D04">
            <w:pPr>
              <w:spacing w:line="360" w:lineRule="exact"/>
              <w:rPr>
                <w:rFonts w:hint="eastAsia" w:ascii="仿宋" w:hAnsi="仿宋" w:eastAsia="仿宋" w:cs="仿宋"/>
                <w:szCs w:val="21"/>
                <w:lang w:bidi="ar"/>
              </w:rPr>
            </w:pPr>
            <w:r>
              <w:rPr>
                <w:rFonts w:hint="eastAsia" w:ascii="仿宋" w:hAnsi="仿宋" w:eastAsia="仿宋" w:cs="仿宋"/>
                <w:szCs w:val="21"/>
                <w:lang w:bidi="ar"/>
              </w:rPr>
              <w:t>气动系统通用技术条件</w:t>
            </w:r>
          </w:p>
        </w:tc>
        <w:tc>
          <w:tcPr>
            <w:tcW w:w="2081" w:type="dxa"/>
            <w:tcBorders>
              <w:top w:val="single" w:color="auto" w:sz="4" w:space="0"/>
              <w:left w:val="single" w:color="auto" w:sz="4" w:space="0"/>
              <w:bottom w:val="single" w:color="auto" w:sz="4" w:space="0"/>
              <w:right w:val="single" w:color="auto" w:sz="4" w:space="0"/>
            </w:tcBorders>
            <w:vAlign w:val="center"/>
          </w:tcPr>
          <w:p w14:paraId="6533DA4D">
            <w:pPr>
              <w:spacing w:line="360" w:lineRule="exact"/>
              <w:rPr>
                <w:rFonts w:hint="eastAsia" w:ascii="仿宋" w:hAnsi="仿宋" w:eastAsia="仿宋" w:cs="仿宋"/>
                <w:szCs w:val="21"/>
                <w:lang w:bidi="ar"/>
              </w:rPr>
            </w:pPr>
            <w:r>
              <w:rPr>
                <w:rFonts w:hint="eastAsia" w:ascii="仿宋" w:hAnsi="仿宋" w:eastAsia="仿宋" w:cs="仿宋"/>
                <w:szCs w:val="21"/>
                <w:lang w:bidi="ar"/>
              </w:rPr>
              <w:t>GB7932-87</w:t>
            </w:r>
          </w:p>
        </w:tc>
        <w:tc>
          <w:tcPr>
            <w:tcW w:w="660" w:type="dxa"/>
            <w:vMerge w:val="continue"/>
            <w:tcBorders>
              <w:left w:val="single" w:color="auto" w:sz="4" w:space="0"/>
              <w:right w:val="single" w:color="auto" w:sz="4" w:space="0"/>
            </w:tcBorders>
          </w:tcPr>
          <w:p w14:paraId="114AB2BD">
            <w:pPr>
              <w:rPr>
                <w:rFonts w:hint="eastAsia" w:ascii="仿宋" w:hAnsi="仿宋" w:eastAsia="仿宋" w:cs="仿宋"/>
                <w:sz w:val="20"/>
                <w:szCs w:val="20"/>
              </w:rPr>
            </w:pPr>
          </w:p>
        </w:tc>
      </w:tr>
      <w:tr w14:paraId="237A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165A66FC">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18</w:t>
            </w:r>
          </w:p>
        </w:tc>
        <w:tc>
          <w:tcPr>
            <w:tcW w:w="5348" w:type="dxa"/>
            <w:tcBorders>
              <w:top w:val="single" w:color="auto" w:sz="4" w:space="0"/>
              <w:left w:val="single" w:color="auto" w:sz="4" w:space="0"/>
              <w:bottom w:val="single" w:color="auto" w:sz="4" w:space="0"/>
              <w:right w:val="single" w:color="auto" w:sz="4" w:space="0"/>
            </w:tcBorders>
            <w:vAlign w:val="center"/>
          </w:tcPr>
          <w:p w14:paraId="252D9702">
            <w:pPr>
              <w:spacing w:line="360" w:lineRule="exact"/>
              <w:rPr>
                <w:rFonts w:hint="eastAsia" w:ascii="仿宋" w:hAnsi="仿宋" w:eastAsia="仿宋" w:cs="仿宋"/>
                <w:szCs w:val="21"/>
                <w:lang w:bidi="ar"/>
              </w:rPr>
            </w:pPr>
            <w:r>
              <w:rPr>
                <w:rFonts w:hint="eastAsia" w:ascii="仿宋" w:hAnsi="仿宋" w:eastAsia="仿宋" w:cs="仿宋"/>
                <w:szCs w:val="21"/>
                <w:lang w:bidi="ar"/>
              </w:rPr>
              <w:t>压缩空气站设计规范</w:t>
            </w:r>
          </w:p>
        </w:tc>
        <w:tc>
          <w:tcPr>
            <w:tcW w:w="2081" w:type="dxa"/>
            <w:tcBorders>
              <w:top w:val="single" w:color="auto" w:sz="4" w:space="0"/>
              <w:left w:val="single" w:color="auto" w:sz="4" w:space="0"/>
              <w:bottom w:val="single" w:color="auto" w:sz="4" w:space="0"/>
              <w:right w:val="single" w:color="auto" w:sz="4" w:space="0"/>
            </w:tcBorders>
            <w:vAlign w:val="center"/>
          </w:tcPr>
          <w:p w14:paraId="6106E9D0">
            <w:pPr>
              <w:spacing w:line="360" w:lineRule="exact"/>
              <w:rPr>
                <w:rFonts w:hint="eastAsia" w:ascii="仿宋" w:hAnsi="仿宋" w:eastAsia="仿宋" w:cs="仿宋"/>
                <w:szCs w:val="21"/>
                <w:lang w:bidi="ar"/>
              </w:rPr>
            </w:pPr>
            <w:r>
              <w:rPr>
                <w:rFonts w:hint="eastAsia" w:ascii="仿宋" w:hAnsi="仿宋" w:eastAsia="仿宋" w:cs="仿宋"/>
                <w:szCs w:val="21"/>
                <w:lang w:bidi="ar"/>
              </w:rPr>
              <w:t>GB729-90</w:t>
            </w:r>
          </w:p>
        </w:tc>
        <w:tc>
          <w:tcPr>
            <w:tcW w:w="660" w:type="dxa"/>
            <w:vMerge w:val="continue"/>
            <w:tcBorders>
              <w:left w:val="single" w:color="auto" w:sz="4" w:space="0"/>
              <w:right w:val="single" w:color="auto" w:sz="4" w:space="0"/>
            </w:tcBorders>
          </w:tcPr>
          <w:p w14:paraId="6144B258">
            <w:pPr>
              <w:rPr>
                <w:rFonts w:hint="eastAsia" w:ascii="仿宋" w:hAnsi="仿宋" w:eastAsia="仿宋" w:cs="仿宋"/>
                <w:sz w:val="20"/>
                <w:szCs w:val="20"/>
              </w:rPr>
            </w:pPr>
          </w:p>
        </w:tc>
      </w:tr>
      <w:tr w14:paraId="0815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358D3B28">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19</w:t>
            </w:r>
          </w:p>
        </w:tc>
        <w:tc>
          <w:tcPr>
            <w:tcW w:w="5348" w:type="dxa"/>
            <w:tcBorders>
              <w:top w:val="single" w:color="auto" w:sz="4" w:space="0"/>
              <w:left w:val="single" w:color="auto" w:sz="4" w:space="0"/>
              <w:bottom w:val="single" w:color="auto" w:sz="4" w:space="0"/>
              <w:right w:val="single" w:color="auto" w:sz="4" w:space="0"/>
            </w:tcBorders>
            <w:vAlign w:val="center"/>
          </w:tcPr>
          <w:p w14:paraId="06233D1C">
            <w:pPr>
              <w:spacing w:line="360" w:lineRule="exact"/>
              <w:rPr>
                <w:rFonts w:hint="eastAsia" w:ascii="仿宋" w:hAnsi="仿宋" w:eastAsia="仿宋" w:cs="仿宋"/>
                <w:szCs w:val="21"/>
                <w:lang w:bidi="ar"/>
              </w:rPr>
            </w:pPr>
            <w:r>
              <w:rPr>
                <w:rFonts w:hint="eastAsia" w:ascii="仿宋" w:hAnsi="仿宋" w:eastAsia="仿宋" w:cs="仿宋"/>
                <w:szCs w:val="21"/>
                <w:lang w:bidi="ar"/>
              </w:rPr>
              <w:t>一般用压缩空气质量等级标准</w:t>
            </w:r>
          </w:p>
        </w:tc>
        <w:tc>
          <w:tcPr>
            <w:tcW w:w="2081" w:type="dxa"/>
            <w:tcBorders>
              <w:top w:val="single" w:color="auto" w:sz="4" w:space="0"/>
              <w:left w:val="single" w:color="auto" w:sz="4" w:space="0"/>
              <w:bottom w:val="single" w:color="auto" w:sz="4" w:space="0"/>
              <w:right w:val="single" w:color="auto" w:sz="4" w:space="0"/>
            </w:tcBorders>
            <w:vAlign w:val="center"/>
          </w:tcPr>
          <w:p w14:paraId="10EC0AE8">
            <w:pPr>
              <w:spacing w:line="360" w:lineRule="exact"/>
              <w:rPr>
                <w:rFonts w:hint="eastAsia" w:ascii="仿宋" w:hAnsi="仿宋" w:eastAsia="仿宋" w:cs="仿宋"/>
                <w:szCs w:val="21"/>
                <w:lang w:bidi="ar"/>
              </w:rPr>
            </w:pPr>
            <w:r>
              <w:rPr>
                <w:rFonts w:hint="eastAsia" w:ascii="仿宋" w:hAnsi="仿宋" w:eastAsia="仿宋" w:cs="仿宋"/>
                <w:szCs w:val="21"/>
                <w:lang w:bidi="ar"/>
              </w:rPr>
              <w:t>GB/T133277-91</w:t>
            </w:r>
          </w:p>
        </w:tc>
        <w:tc>
          <w:tcPr>
            <w:tcW w:w="660" w:type="dxa"/>
            <w:vMerge w:val="continue"/>
            <w:tcBorders>
              <w:left w:val="single" w:color="auto" w:sz="4" w:space="0"/>
              <w:right w:val="single" w:color="auto" w:sz="4" w:space="0"/>
            </w:tcBorders>
          </w:tcPr>
          <w:p w14:paraId="4A6B0E71">
            <w:pPr>
              <w:rPr>
                <w:rFonts w:hint="eastAsia" w:ascii="仿宋" w:hAnsi="仿宋" w:eastAsia="仿宋" w:cs="仿宋"/>
                <w:sz w:val="20"/>
                <w:szCs w:val="20"/>
              </w:rPr>
            </w:pPr>
          </w:p>
        </w:tc>
      </w:tr>
      <w:tr w14:paraId="55C2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4C258AB4">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20</w:t>
            </w:r>
          </w:p>
        </w:tc>
        <w:tc>
          <w:tcPr>
            <w:tcW w:w="5348" w:type="dxa"/>
            <w:tcBorders>
              <w:top w:val="single" w:color="auto" w:sz="4" w:space="0"/>
              <w:left w:val="single" w:color="auto" w:sz="4" w:space="0"/>
              <w:bottom w:val="single" w:color="auto" w:sz="4" w:space="0"/>
              <w:right w:val="single" w:color="auto" w:sz="4" w:space="0"/>
            </w:tcBorders>
            <w:vAlign w:val="center"/>
          </w:tcPr>
          <w:p w14:paraId="5746FDC5">
            <w:pPr>
              <w:spacing w:line="360" w:lineRule="exact"/>
              <w:rPr>
                <w:rFonts w:hint="eastAsia" w:ascii="仿宋" w:hAnsi="仿宋" w:eastAsia="仿宋" w:cs="仿宋"/>
                <w:szCs w:val="21"/>
                <w:lang w:bidi="ar"/>
              </w:rPr>
            </w:pPr>
            <w:r>
              <w:rPr>
                <w:rFonts w:hint="eastAsia" w:ascii="仿宋" w:hAnsi="仿宋" w:eastAsia="仿宋" w:cs="仿宋"/>
                <w:szCs w:val="21"/>
                <w:lang w:bidi="ar"/>
              </w:rPr>
              <w:t>压力容器制造标准</w:t>
            </w:r>
          </w:p>
        </w:tc>
        <w:tc>
          <w:tcPr>
            <w:tcW w:w="2081" w:type="dxa"/>
            <w:tcBorders>
              <w:top w:val="single" w:color="auto" w:sz="4" w:space="0"/>
              <w:left w:val="single" w:color="auto" w:sz="4" w:space="0"/>
              <w:bottom w:val="single" w:color="auto" w:sz="4" w:space="0"/>
              <w:right w:val="single" w:color="auto" w:sz="4" w:space="0"/>
            </w:tcBorders>
            <w:vAlign w:val="center"/>
          </w:tcPr>
          <w:p w14:paraId="59825B5C">
            <w:pPr>
              <w:spacing w:line="360" w:lineRule="exact"/>
              <w:rPr>
                <w:rFonts w:hint="eastAsia" w:ascii="仿宋" w:hAnsi="仿宋" w:eastAsia="仿宋" w:cs="仿宋"/>
                <w:szCs w:val="21"/>
                <w:lang w:bidi="ar"/>
              </w:rPr>
            </w:pPr>
            <w:r>
              <w:rPr>
                <w:rFonts w:hint="eastAsia" w:ascii="仿宋" w:hAnsi="仿宋" w:eastAsia="仿宋" w:cs="仿宋"/>
                <w:szCs w:val="21"/>
                <w:lang w:bidi="ar"/>
              </w:rPr>
              <w:t>GB150</w:t>
            </w:r>
          </w:p>
        </w:tc>
        <w:tc>
          <w:tcPr>
            <w:tcW w:w="660" w:type="dxa"/>
            <w:vMerge w:val="continue"/>
            <w:tcBorders>
              <w:left w:val="single" w:color="auto" w:sz="4" w:space="0"/>
              <w:right w:val="single" w:color="auto" w:sz="4" w:space="0"/>
            </w:tcBorders>
          </w:tcPr>
          <w:p w14:paraId="78F7CEBB">
            <w:pPr>
              <w:rPr>
                <w:rFonts w:hint="eastAsia" w:ascii="仿宋" w:hAnsi="仿宋" w:eastAsia="仿宋" w:cs="仿宋"/>
                <w:sz w:val="20"/>
                <w:szCs w:val="20"/>
              </w:rPr>
            </w:pPr>
          </w:p>
        </w:tc>
      </w:tr>
      <w:tr w14:paraId="7DB7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2E6D2915">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21</w:t>
            </w:r>
          </w:p>
        </w:tc>
        <w:tc>
          <w:tcPr>
            <w:tcW w:w="5348" w:type="dxa"/>
            <w:tcBorders>
              <w:top w:val="single" w:color="auto" w:sz="4" w:space="0"/>
              <w:left w:val="single" w:color="auto" w:sz="4" w:space="0"/>
              <w:bottom w:val="single" w:color="auto" w:sz="4" w:space="0"/>
              <w:right w:val="single" w:color="auto" w:sz="4" w:space="0"/>
            </w:tcBorders>
            <w:vAlign w:val="center"/>
          </w:tcPr>
          <w:p w14:paraId="2CCDDBB4">
            <w:pPr>
              <w:spacing w:line="360" w:lineRule="exact"/>
              <w:rPr>
                <w:rFonts w:hint="eastAsia" w:ascii="仿宋" w:hAnsi="仿宋" w:eastAsia="仿宋" w:cs="仿宋"/>
                <w:szCs w:val="21"/>
                <w:lang w:bidi="ar"/>
              </w:rPr>
            </w:pPr>
            <w:r>
              <w:rPr>
                <w:rFonts w:hint="eastAsia" w:ascii="仿宋" w:hAnsi="仿宋" w:eastAsia="仿宋" w:cs="仿宋"/>
                <w:szCs w:val="21"/>
                <w:lang w:bidi="ar"/>
              </w:rPr>
              <w:t>压力容器无损检测</w:t>
            </w:r>
          </w:p>
        </w:tc>
        <w:tc>
          <w:tcPr>
            <w:tcW w:w="2081" w:type="dxa"/>
            <w:tcBorders>
              <w:top w:val="single" w:color="auto" w:sz="4" w:space="0"/>
              <w:left w:val="single" w:color="auto" w:sz="4" w:space="0"/>
              <w:bottom w:val="single" w:color="auto" w:sz="4" w:space="0"/>
              <w:right w:val="single" w:color="auto" w:sz="4" w:space="0"/>
            </w:tcBorders>
            <w:vAlign w:val="center"/>
          </w:tcPr>
          <w:p w14:paraId="70725065">
            <w:pPr>
              <w:spacing w:line="360" w:lineRule="exact"/>
              <w:rPr>
                <w:rFonts w:hint="eastAsia" w:ascii="仿宋" w:hAnsi="仿宋" w:eastAsia="仿宋" w:cs="仿宋"/>
                <w:szCs w:val="21"/>
                <w:lang w:bidi="ar"/>
              </w:rPr>
            </w:pPr>
            <w:r>
              <w:rPr>
                <w:rFonts w:hint="eastAsia" w:ascii="仿宋" w:hAnsi="仿宋" w:eastAsia="仿宋" w:cs="仿宋"/>
                <w:szCs w:val="21"/>
                <w:lang w:bidi="ar"/>
              </w:rPr>
              <w:t>GB4730</w:t>
            </w:r>
          </w:p>
        </w:tc>
        <w:tc>
          <w:tcPr>
            <w:tcW w:w="660" w:type="dxa"/>
            <w:vMerge w:val="continue"/>
            <w:tcBorders>
              <w:left w:val="single" w:color="auto" w:sz="4" w:space="0"/>
              <w:right w:val="single" w:color="auto" w:sz="4" w:space="0"/>
            </w:tcBorders>
          </w:tcPr>
          <w:p w14:paraId="6C8321E2">
            <w:pPr>
              <w:rPr>
                <w:rFonts w:hint="eastAsia" w:ascii="仿宋" w:hAnsi="仿宋" w:eastAsia="仿宋" w:cs="仿宋"/>
                <w:sz w:val="20"/>
                <w:szCs w:val="20"/>
              </w:rPr>
            </w:pPr>
          </w:p>
        </w:tc>
      </w:tr>
      <w:tr w14:paraId="317C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0ED5AE93">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22</w:t>
            </w:r>
          </w:p>
        </w:tc>
        <w:tc>
          <w:tcPr>
            <w:tcW w:w="5348" w:type="dxa"/>
            <w:tcBorders>
              <w:top w:val="single" w:color="auto" w:sz="4" w:space="0"/>
              <w:left w:val="single" w:color="auto" w:sz="4" w:space="0"/>
              <w:bottom w:val="single" w:color="auto" w:sz="4" w:space="0"/>
              <w:right w:val="single" w:color="auto" w:sz="4" w:space="0"/>
            </w:tcBorders>
            <w:vAlign w:val="center"/>
          </w:tcPr>
          <w:p w14:paraId="3696E3FE">
            <w:pPr>
              <w:spacing w:line="360" w:lineRule="exact"/>
              <w:rPr>
                <w:rFonts w:hint="eastAsia" w:ascii="仿宋" w:hAnsi="仿宋" w:eastAsia="仿宋" w:cs="仿宋"/>
                <w:szCs w:val="21"/>
                <w:lang w:bidi="ar"/>
              </w:rPr>
            </w:pPr>
            <w:r>
              <w:rPr>
                <w:rFonts w:ascii="仿宋" w:hAnsi="仿宋" w:eastAsia="仿宋" w:cs="仿宋"/>
                <w:szCs w:val="21"/>
                <w:lang w:bidi="ar"/>
              </w:rPr>
              <w:t>起重机械安全规程</w:t>
            </w:r>
          </w:p>
        </w:tc>
        <w:tc>
          <w:tcPr>
            <w:tcW w:w="2081" w:type="dxa"/>
            <w:tcBorders>
              <w:top w:val="single" w:color="auto" w:sz="4" w:space="0"/>
              <w:left w:val="single" w:color="auto" w:sz="4" w:space="0"/>
              <w:bottom w:val="single" w:color="auto" w:sz="4" w:space="0"/>
              <w:right w:val="single" w:color="auto" w:sz="4" w:space="0"/>
            </w:tcBorders>
            <w:vAlign w:val="center"/>
          </w:tcPr>
          <w:p w14:paraId="55B54FA7">
            <w:pPr>
              <w:spacing w:line="360" w:lineRule="exact"/>
              <w:rPr>
                <w:rFonts w:hint="eastAsia" w:ascii="仿宋" w:hAnsi="仿宋" w:eastAsia="仿宋" w:cs="仿宋"/>
                <w:szCs w:val="21"/>
                <w:lang w:bidi="ar"/>
              </w:rPr>
            </w:pPr>
            <w:r>
              <w:rPr>
                <w:rFonts w:ascii="仿宋" w:hAnsi="仿宋" w:eastAsia="仿宋" w:cs="仿宋"/>
                <w:szCs w:val="21"/>
                <w:lang w:bidi="ar"/>
              </w:rPr>
              <w:t>GB6067.1-2010</w:t>
            </w:r>
          </w:p>
        </w:tc>
        <w:tc>
          <w:tcPr>
            <w:tcW w:w="660" w:type="dxa"/>
            <w:vMerge w:val="continue"/>
            <w:tcBorders>
              <w:left w:val="single" w:color="auto" w:sz="4" w:space="0"/>
              <w:right w:val="single" w:color="auto" w:sz="4" w:space="0"/>
            </w:tcBorders>
          </w:tcPr>
          <w:p w14:paraId="27BDA557">
            <w:pPr>
              <w:rPr>
                <w:rFonts w:hint="eastAsia" w:ascii="仿宋" w:hAnsi="仿宋" w:eastAsia="仿宋" w:cs="仿宋"/>
                <w:sz w:val="20"/>
                <w:szCs w:val="20"/>
              </w:rPr>
            </w:pPr>
          </w:p>
        </w:tc>
      </w:tr>
      <w:tr w14:paraId="3D07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1D08C9ED">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23</w:t>
            </w:r>
          </w:p>
        </w:tc>
        <w:tc>
          <w:tcPr>
            <w:tcW w:w="5348" w:type="dxa"/>
            <w:tcBorders>
              <w:top w:val="single" w:color="auto" w:sz="4" w:space="0"/>
              <w:left w:val="single" w:color="auto" w:sz="4" w:space="0"/>
              <w:bottom w:val="single" w:color="auto" w:sz="4" w:space="0"/>
              <w:right w:val="single" w:color="auto" w:sz="4" w:space="0"/>
            </w:tcBorders>
            <w:vAlign w:val="center"/>
          </w:tcPr>
          <w:p w14:paraId="75373D65">
            <w:pPr>
              <w:spacing w:line="360" w:lineRule="exact"/>
              <w:rPr>
                <w:rFonts w:hint="eastAsia" w:ascii="仿宋" w:hAnsi="仿宋" w:eastAsia="仿宋" w:cs="仿宋"/>
                <w:szCs w:val="21"/>
                <w:lang w:bidi="ar"/>
              </w:rPr>
            </w:pPr>
            <w:r>
              <w:rPr>
                <w:rFonts w:ascii="仿宋" w:hAnsi="仿宋" w:eastAsia="仿宋" w:cs="仿宋"/>
                <w:szCs w:val="21"/>
                <w:lang w:bidi="ar"/>
              </w:rPr>
              <w:t>起重机安全起重吊具</w:t>
            </w:r>
          </w:p>
        </w:tc>
        <w:tc>
          <w:tcPr>
            <w:tcW w:w="2081" w:type="dxa"/>
            <w:tcBorders>
              <w:top w:val="single" w:color="auto" w:sz="4" w:space="0"/>
              <w:left w:val="single" w:color="auto" w:sz="4" w:space="0"/>
              <w:bottom w:val="single" w:color="auto" w:sz="4" w:space="0"/>
              <w:right w:val="single" w:color="auto" w:sz="4" w:space="0"/>
            </w:tcBorders>
            <w:vAlign w:val="center"/>
          </w:tcPr>
          <w:p w14:paraId="633B43A6">
            <w:pPr>
              <w:spacing w:line="360" w:lineRule="exact"/>
              <w:rPr>
                <w:rFonts w:hint="eastAsia" w:ascii="仿宋" w:hAnsi="仿宋" w:eastAsia="仿宋" w:cs="仿宋"/>
                <w:szCs w:val="21"/>
                <w:lang w:bidi="ar"/>
              </w:rPr>
            </w:pPr>
            <w:r>
              <w:rPr>
                <w:rFonts w:ascii="仿宋" w:hAnsi="仿宋" w:eastAsia="仿宋" w:cs="仿宋"/>
                <w:szCs w:val="21"/>
                <w:lang w:bidi="ar"/>
              </w:rPr>
              <w:t>GB/T41098-2021</w:t>
            </w:r>
          </w:p>
        </w:tc>
        <w:tc>
          <w:tcPr>
            <w:tcW w:w="660" w:type="dxa"/>
            <w:vMerge w:val="continue"/>
            <w:tcBorders>
              <w:left w:val="single" w:color="auto" w:sz="4" w:space="0"/>
              <w:right w:val="single" w:color="auto" w:sz="4" w:space="0"/>
            </w:tcBorders>
          </w:tcPr>
          <w:p w14:paraId="739F3029">
            <w:pPr>
              <w:rPr>
                <w:rFonts w:hint="eastAsia" w:ascii="仿宋" w:hAnsi="仿宋" w:eastAsia="仿宋" w:cs="仿宋"/>
                <w:sz w:val="20"/>
                <w:szCs w:val="20"/>
              </w:rPr>
            </w:pPr>
          </w:p>
        </w:tc>
      </w:tr>
      <w:tr w14:paraId="2411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vAlign w:val="center"/>
          </w:tcPr>
          <w:p w14:paraId="66DB92A8">
            <w:pPr>
              <w:spacing w:line="360" w:lineRule="exact"/>
              <w:jc w:val="center"/>
              <w:rPr>
                <w:rFonts w:hint="eastAsia" w:ascii="仿宋" w:hAnsi="仿宋" w:eastAsia="仿宋" w:cs="仿宋"/>
                <w:szCs w:val="21"/>
                <w:lang w:bidi="ar"/>
              </w:rPr>
            </w:pPr>
            <w:r>
              <w:rPr>
                <w:rFonts w:hint="eastAsia" w:ascii="仿宋" w:hAnsi="仿宋" w:eastAsia="仿宋" w:cs="仿宋"/>
                <w:szCs w:val="21"/>
                <w:lang w:bidi="ar"/>
              </w:rPr>
              <w:t>24</w:t>
            </w:r>
          </w:p>
        </w:tc>
        <w:tc>
          <w:tcPr>
            <w:tcW w:w="5348" w:type="dxa"/>
            <w:tcBorders>
              <w:top w:val="single" w:color="auto" w:sz="4" w:space="0"/>
              <w:left w:val="single" w:color="auto" w:sz="4" w:space="0"/>
              <w:bottom w:val="single" w:color="auto" w:sz="4" w:space="0"/>
              <w:right w:val="single" w:color="auto" w:sz="4" w:space="0"/>
            </w:tcBorders>
            <w:vAlign w:val="center"/>
          </w:tcPr>
          <w:p w14:paraId="10962D45">
            <w:pPr>
              <w:spacing w:line="360" w:lineRule="exact"/>
              <w:rPr>
                <w:rFonts w:hint="eastAsia" w:ascii="仿宋" w:hAnsi="仿宋" w:eastAsia="仿宋" w:cs="仿宋"/>
                <w:szCs w:val="21"/>
                <w:lang w:bidi="ar"/>
              </w:rPr>
            </w:pPr>
            <w:r>
              <w:rPr>
                <w:rFonts w:ascii="仿宋" w:hAnsi="仿宋" w:eastAsia="仿宋" w:cs="仿宋"/>
                <w:szCs w:val="21"/>
                <w:lang w:bidi="ar"/>
              </w:rPr>
              <w:t>激光产品的安全第1部分：设备分类和要求</w:t>
            </w:r>
          </w:p>
        </w:tc>
        <w:tc>
          <w:tcPr>
            <w:tcW w:w="2081" w:type="dxa"/>
            <w:tcBorders>
              <w:top w:val="single" w:color="auto" w:sz="4" w:space="0"/>
              <w:left w:val="single" w:color="auto" w:sz="4" w:space="0"/>
              <w:bottom w:val="single" w:color="auto" w:sz="4" w:space="0"/>
              <w:right w:val="single" w:color="auto" w:sz="4" w:space="0"/>
            </w:tcBorders>
            <w:vAlign w:val="center"/>
          </w:tcPr>
          <w:p w14:paraId="6C537BAB">
            <w:pPr>
              <w:spacing w:line="360" w:lineRule="exact"/>
              <w:rPr>
                <w:rFonts w:hint="eastAsia" w:ascii="仿宋" w:hAnsi="仿宋" w:eastAsia="仿宋" w:cs="仿宋"/>
                <w:szCs w:val="21"/>
                <w:lang w:bidi="ar"/>
              </w:rPr>
            </w:pPr>
            <w:r>
              <w:rPr>
                <w:rFonts w:ascii="仿宋" w:hAnsi="仿宋" w:eastAsia="仿宋" w:cs="仿宋"/>
                <w:szCs w:val="21"/>
                <w:lang w:bidi="ar"/>
              </w:rPr>
              <w:t>GB/T7247.1-2024</w:t>
            </w:r>
          </w:p>
        </w:tc>
        <w:tc>
          <w:tcPr>
            <w:tcW w:w="660" w:type="dxa"/>
            <w:vMerge w:val="continue"/>
            <w:tcBorders>
              <w:left w:val="single" w:color="auto" w:sz="4" w:space="0"/>
              <w:bottom w:val="single" w:color="auto" w:sz="4" w:space="0"/>
              <w:right w:val="single" w:color="auto" w:sz="4" w:space="0"/>
            </w:tcBorders>
          </w:tcPr>
          <w:p w14:paraId="59BC3386">
            <w:pPr>
              <w:rPr>
                <w:rFonts w:hint="eastAsia" w:ascii="仿宋" w:hAnsi="仿宋" w:eastAsia="仿宋" w:cs="仿宋"/>
                <w:sz w:val="20"/>
                <w:szCs w:val="20"/>
              </w:rPr>
            </w:pPr>
          </w:p>
        </w:tc>
      </w:tr>
    </w:tbl>
    <w:p w14:paraId="4F20A69B">
      <w:pPr>
        <w:spacing w:line="360" w:lineRule="exact"/>
        <w:ind w:firstLine="210" w:firstLineChars="100"/>
        <w:rPr>
          <w:rFonts w:hint="eastAsia"/>
        </w:rPr>
      </w:pPr>
      <w:r>
        <w:rPr>
          <w:rFonts w:hint="eastAsia" w:ascii="仿宋" w:hAnsi="仿宋" w:eastAsia="仿宋" w:cs="仿宋"/>
          <w:lang w:bidi="ar"/>
        </w:rPr>
        <w:t>备注：1、如果有采用国际标准的货物，其执行标准由投标方提供、招标方确认。</w:t>
      </w:r>
    </w:p>
    <w:p w14:paraId="32A464FF">
      <w:pPr>
        <w:keepNext/>
        <w:keepLines/>
        <w:spacing w:line="360" w:lineRule="auto"/>
        <w:jc w:val="left"/>
        <w:outlineLvl w:val="2"/>
        <w:rPr>
          <w:rFonts w:hint="eastAsia" w:ascii="宋体" w:hAnsi="宋体" w:eastAsia="宋体" w:cs="宋体"/>
          <w:b/>
          <w:sz w:val="24"/>
          <w:szCs w:val="24"/>
          <w:lang w:eastAsia="zh-CN"/>
        </w:rPr>
      </w:pPr>
      <w:r>
        <w:rPr>
          <w:rFonts w:hint="eastAsia" w:ascii="宋体" w:hAnsi="宋体" w:eastAsia="宋体" w:cs="宋体"/>
          <w:b/>
          <w:sz w:val="24"/>
          <w:szCs w:val="24"/>
        </w:rPr>
        <w:t>三、技术要求</w:t>
      </w:r>
    </w:p>
    <w:p w14:paraId="2546E32C">
      <w:pPr>
        <w:pStyle w:val="121"/>
        <w:spacing w:line="360" w:lineRule="auto"/>
        <w:ind w:firstLine="480" w:firstLineChars="20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3.1工艺流程</w:t>
      </w:r>
    </w:p>
    <w:p w14:paraId="3B69339A">
      <w:pPr>
        <w:numPr>
          <w:ilvl w:val="0"/>
          <w:numId w:val="0"/>
        </w:num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建设一条副箱线装配线体，实现副箱总成装配，行星架总成装配节拍≤60s（设备能力）；副箱总成节拍≤120s。</w:t>
      </w:r>
      <w:r>
        <w:rPr>
          <w:rFonts w:hint="default" w:ascii="宋体" w:hAnsi="宋体" w:eastAsia="宋体" w:cs="宋体"/>
          <w:kern w:val="2"/>
          <w:sz w:val="24"/>
          <w:szCs w:val="24"/>
          <w:lang w:val="en-US" w:eastAsia="zh-CN" w:bidi="ar-SA"/>
        </w:rPr>
        <w:t>项目采用</w:t>
      </w:r>
      <w:r>
        <w:rPr>
          <w:rFonts w:hint="eastAsia" w:ascii="宋体" w:hAnsi="宋体" w:eastAsia="宋体" w:cs="宋体"/>
          <w:kern w:val="2"/>
          <w:sz w:val="24"/>
          <w:szCs w:val="24"/>
          <w:lang w:val="en-US" w:eastAsia="zh-CN" w:bidi="ar-SA"/>
        </w:rPr>
        <w:t>辊道</w:t>
      </w:r>
      <w:r>
        <w:rPr>
          <w:rFonts w:hint="default" w:ascii="宋体" w:hAnsi="宋体" w:eastAsia="宋体" w:cs="宋体"/>
          <w:kern w:val="2"/>
          <w:sz w:val="24"/>
          <w:szCs w:val="24"/>
          <w:lang w:val="en-US" w:eastAsia="zh-CN" w:bidi="ar-SA"/>
        </w:rPr>
        <w:t>线体</w:t>
      </w:r>
      <w:r>
        <w:rPr>
          <w:rFonts w:hint="eastAsia" w:ascii="宋体" w:hAnsi="宋体" w:eastAsia="宋体" w:cs="宋体"/>
          <w:kern w:val="2"/>
          <w:sz w:val="24"/>
          <w:szCs w:val="24"/>
          <w:lang w:val="en-US" w:eastAsia="zh-CN" w:bidi="ar-SA"/>
        </w:rPr>
        <w:t>（辊轮）</w:t>
      </w:r>
      <w:r>
        <w:rPr>
          <w:rFonts w:hint="default" w:ascii="宋体" w:hAnsi="宋体" w:eastAsia="宋体" w:cs="宋体"/>
          <w:kern w:val="2"/>
          <w:sz w:val="24"/>
          <w:szCs w:val="24"/>
          <w:lang w:val="en-US" w:eastAsia="zh-CN" w:bidi="ar-SA"/>
        </w:rPr>
        <w:t>实现装配需求</w:t>
      </w:r>
      <w:r>
        <w:rPr>
          <w:rFonts w:hint="eastAsia" w:ascii="宋体" w:hAnsi="宋体" w:eastAsia="宋体" w:cs="宋体"/>
          <w:kern w:val="2"/>
          <w:sz w:val="24"/>
          <w:szCs w:val="24"/>
          <w:lang w:val="en-US" w:eastAsia="zh-CN" w:bidi="ar-SA"/>
        </w:rPr>
        <w:t>，</w:t>
      </w:r>
      <w:r>
        <w:rPr>
          <w:rFonts w:hint="default" w:ascii="宋体" w:hAnsi="宋体" w:eastAsia="宋体" w:cs="宋体"/>
          <w:kern w:val="2"/>
          <w:sz w:val="24"/>
          <w:szCs w:val="24"/>
          <w:lang w:val="en-US" w:eastAsia="zh-CN" w:bidi="ar-SA"/>
        </w:rPr>
        <w:t>实现流水作业模式</w:t>
      </w:r>
      <w:r>
        <w:rPr>
          <w:rFonts w:hint="eastAsia" w:ascii="宋体" w:hAnsi="宋体" w:eastAsia="宋体" w:cs="宋体"/>
          <w:kern w:val="2"/>
          <w:sz w:val="24"/>
          <w:szCs w:val="24"/>
          <w:lang w:val="en-US" w:eastAsia="zh-CN" w:bidi="ar-SA"/>
        </w:rPr>
        <w:t>。</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4837"/>
      </w:tblGrid>
      <w:tr w14:paraId="0B48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7" w:type="dxa"/>
            <w:vAlign w:val="center"/>
          </w:tcPr>
          <w:p w14:paraId="2B22A545">
            <w:pPr>
              <w:pStyle w:val="34"/>
              <w:widowControl/>
              <w:ind w:left="0" w:leftChars="0" w:firstLine="0" w:firstLineChars="0"/>
              <w:jc w:val="center"/>
              <w:rPr>
                <w:rFonts w:hint="default"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最大外形尺寸</w:t>
            </w:r>
          </w:p>
        </w:tc>
        <w:tc>
          <w:tcPr>
            <w:tcW w:w="4837" w:type="dxa"/>
            <w:shd w:val="clear" w:color="auto" w:fill="auto"/>
            <w:vAlign w:val="center"/>
          </w:tcPr>
          <w:p w14:paraId="70024044">
            <w:pPr>
              <w:pStyle w:val="34"/>
              <w:widowControl/>
              <w:ind w:left="0" w:leftChars="0" w:firstLine="0" w:firstLineChars="0"/>
              <w:jc w:val="center"/>
              <w:rPr>
                <w:rFonts w:hint="default"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副箱总成</w:t>
            </w:r>
          </w:p>
        </w:tc>
      </w:tr>
      <w:tr w14:paraId="744B4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347" w:type="dxa"/>
            <w:vAlign w:val="bottom"/>
          </w:tcPr>
          <w:p w14:paraId="688543FD">
            <w:pPr>
              <w:pStyle w:val="34"/>
              <w:widowControl/>
              <w:ind w:left="0" w:leftChars="0" w:firstLine="0" w:firstLineChars="0"/>
              <w:jc w:val="center"/>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最大外廓长(mm)</w:t>
            </w:r>
          </w:p>
        </w:tc>
        <w:tc>
          <w:tcPr>
            <w:tcW w:w="4837" w:type="dxa"/>
            <w:vAlign w:val="center"/>
          </w:tcPr>
          <w:p w14:paraId="788208E0">
            <w:pPr>
              <w:pStyle w:val="34"/>
              <w:widowControl/>
              <w:ind w:left="0" w:leftChars="0" w:firstLine="0" w:firstLineChars="0"/>
              <w:jc w:val="center"/>
              <w:rPr>
                <w:rFonts w:hint="default" w:ascii="仿宋_GB2312" w:hAnsi="仿宋_GB2312" w:eastAsia="仿宋_GB2312" w:cs="仿宋_GB2312"/>
                <w:kern w:val="2"/>
                <w:sz w:val="22"/>
                <w:szCs w:val="22"/>
                <w:lang w:val="en-US" w:eastAsia="zh-CN" w:bidi="ar"/>
              </w:rPr>
            </w:pPr>
            <w:r>
              <w:rPr>
                <w:rFonts w:hint="eastAsia" w:ascii="仿宋_GB2312" w:hAnsi="仿宋_GB2312" w:eastAsia="仿宋_GB2312" w:cs="仿宋_GB2312"/>
                <w:kern w:val="2"/>
                <w:sz w:val="22"/>
                <w:szCs w:val="22"/>
                <w:highlight w:val="none"/>
                <w:lang w:val="en-US" w:eastAsia="zh-CN" w:bidi="ar"/>
              </w:rPr>
              <w:t>680</w:t>
            </w:r>
          </w:p>
        </w:tc>
      </w:tr>
      <w:tr w14:paraId="0EA78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7" w:type="dxa"/>
            <w:vAlign w:val="bottom"/>
          </w:tcPr>
          <w:p w14:paraId="4C2008FD">
            <w:pPr>
              <w:pStyle w:val="34"/>
              <w:widowControl/>
              <w:ind w:left="0" w:leftChars="0" w:firstLine="0" w:firstLineChars="0"/>
              <w:jc w:val="center"/>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最大外廓宽(mm)</w:t>
            </w:r>
          </w:p>
        </w:tc>
        <w:tc>
          <w:tcPr>
            <w:tcW w:w="4837" w:type="dxa"/>
            <w:vAlign w:val="center"/>
          </w:tcPr>
          <w:p w14:paraId="70DB433F">
            <w:pPr>
              <w:pStyle w:val="34"/>
              <w:widowControl/>
              <w:ind w:left="0" w:leftChars="0" w:firstLine="0" w:firstLineChars="0"/>
              <w:jc w:val="center"/>
              <w:rPr>
                <w:rFonts w:hint="default" w:ascii="仿宋_GB2312" w:hAnsi="仿宋_GB2312" w:eastAsia="仿宋_GB2312" w:cs="仿宋_GB2312"/>
                <w:kern w:val="2"/>
                <w:sz w:val="22"/>
                <w:szCs w:val="22"/>
                <w:lang w:val="en-US" w:eastAsia="zh-CN" w:bidi="ar"/>
              </w:rPr>
            </w:pPr>
            <w:r>
              <w:rPr>
                <w:rFonts w:hint="eastAsia" w:ascii="仿宋_GB2312" w:hAnsi="仿宋_GB2312" w:eastAsia="仿宋_GB2312" w:cs="仿宋_GB2312"/>
                <w:kern w:val="2"/>
                <w:sz w:val="22"/>
                <w:szCs w:val="22"/>
                <w:lang w:val="en-US" w:eastAsia="zh-CN" w:bidi="ar"/>
              </w:rPr>
              <w:t>500</w:t>
            </w:r>
          </w:p>
        </w:tc>
      </w:tr>
      <w:tr w14:paraId="5AAF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7" w:type="dxa"/>
            <w:vAlign w:val="bottom"/>
          </w:tcPr>
          <w:p w14:paraId="4062A573">
            <w:pPr>
              <w:pStyle w:val="34"/>
              <w:widowControl/>
              <w:ind w:left="0" w:leftChars="0" w:firstLine="0" w:firstLineChars="0"/>
              <w:jc w:val="center"/>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最大外廓高(mm)</w:t>
            </w:r>
          </w:p>
        </w:tc>
        <w:tc>
          <w:tcPr>
            <w:tcW w:w="4837" w:type="dxa"/>
            <w:vAlign w:val="center"/>
          </w:tcPr>
          <w:p w14:paraId="1730080C">
            <w:pPr>
              <w:pStyle w:val="34"/>
              <w:widowControl/>
              <w:ind w:left="0" w:leftChars="0" w:firstLine="0" w:firstLineChars="0"/>
              <w:jc w:val="center"/>
              <w:rPr>
                <w:rFonts w:hint="default" w:ascii="仿宋_GB2312" w:hAnsi="仿宋_GB2312" w:eastAsia="仿宋_GB2312" w:cs="仿宋_GB2312"/>
                <w:kern w:val="2"/>
                <w:sz w:val="22"/>
                <w:szCs w:val="22"/>
                <w:lang w:val="en-US" w:eastAsia="zh-CN" w:bidi="ar"/>
              </w:rPr>
            </w:pPr>
            <w:r>
              <w:rPr>
                <w:rFonts w:hint="eastAsia" w:ascii="仿宋_GB2312" w:hAnsi="仿宋_GB2312" w:eastAsia="仿宋_GB2312" w:cs="仿宋_GB2312"/>
                <w:kern w:val="2"/>
                <w:sz w:val="22"/>
                <w:szCs w:val="22"/>
                <w:lang w:val="en-US" w:eastAsia="zh-CN" w:bidi="ar"/>
              </w:rPr>
              <w:t>458</w:t>
            </w:r>
          </w:p>
        </w:tc>
      </w:tr>
      <w:tr w14:paraId="5820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7" w:type="dxa"/>
            <w:vAlign w:val="bottom"/>
          </w:tcPr>
          <w:p w14:paraId="62D01EEA">
            <w:pPr>
              <w:pStyle w:val="34"/>
              <w:widowControl/>
              <w:ind w:left="0" w:leftChars="0" w:firstLine="0" w:firstLineChars="0"/>
              <w:jc w:val="center"/>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最大重量（KG）</w:t>
            </w:r>
          </w:p>
        </w:tc>
        <w:tc>
          <w:tcPr>
            <w:tcW w:w="4837" w:type="dxa"/>
            <w:vAlign w:val="center"/>
          </w:tcPr>
          <w:p w14:paraId="1AFB6C9F">
            <w:pPr>
              <w:pStyle w:val="34"/>
              <w:widowControl/>
              <w:ind w:left="0" w:leftChars="0" w:firstLine="0" w:firstLineChars="0"/>
              <w:jc w:val="center"/>
              <w:rPr>
                <w:rFonts w:hint="default" w:ascii="仿宋_GB2312" w:hAnsi="仿宋_GB2312" w:eastAsia="仿宋_GB2312" w:cs="仿宋_GB2312"/>
                <w:kern w:val="2"/>
                <w:sz w:val="22"/>
                <w:szCs w:val="22"/>
                <w:lang w:val="en-US" w:eastAsia="zh-CN" w:bidi="ar"/>
              </w:rPr>
            </w:pPr>
            <w:r>
              <w:rPr>
                <w:rFonts w:hint="eastAsia" w:ascii="仿宋_GB2312" w:hAnsi="仿宋_GB2312" w:eastAsia="仿宋_GB2312" w:cs="仿宋_GB2312"/>
                <w:kern w:val="2"/>
                <w:sz w:val="22"/>
                <w:szCs w:val="22"/>
                <w:lang w:val="en-US" w:eastAsia="zh-CN" w:bidi="ar"/>
              </w:rPr>
              <w:t>142</w:t>
            </w:r>
          </w:p>
        </w:tc>
      </w:tr>
    </w:tbl>
    <w:p w14:paraId="29A508D0">
      <w:pPr>
        <w:numPr>
          <w:ilvl w:val="0"/>
          <w:numId w:val="0"/>
        </w:numPr>
        <w:spacing w:line="360" w:lineRule="auto"/>
        <w:ind w:firstLine="480" w:firstLineChars="200"/>
        <w:jc w:val="both"/>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配置定值拧紧工具、加热机、伺服压机</w:t>
      </w:r>
      <w:r>
        <w:rPr>
          <w:rFonts w:hint="eastAsia" w:ascii="宋体" w:hAnsi="宋体" w:eastAsia="宋体" w:cs="宋体"/>
          <w:kern w:val="2"/>
          <w:sz w:val="24"/>
          <w:szCs w:val="24"/>
          <w:lang w:val="en-US" w:eastAsia="zh-CN" w:bidi="ar-SA"/>
        </w:rPr>
        <w:t>、气液增压压机，</w:t>
      </w:r>
      <w:r>
        <w:rPr>
          <w:rFonts w:hint="default" w:ascii="宋体" w:hAnsi="宋体" w:eastAsia="宋体" w:cs="宋体"/>
          <w:kern w:val="2"/>
          <w:sz w:val="24"/>
          <w:szCs w:val="24"/>
          <w:lang w:val="en-US" w:eastAsia="zh-CN" w:bidi="ar-SA"/>
        </w:rPr>
        <w:t>提高产品过程保证能力，提升产品一致性。</w:t>
      </w:r>
    </w:p>
    <w:p w14:paraId="44624007">
      <w:pPr>
        <w:numPr>
          <w:ilvl w:val="0"/>
          <w:numId w:val="0"/>
        </w:numPr>
        <w:spacing w:line="360" w:lineRule="auto"/>
        <w:ind w:firstLine="480" w:firstLineChars="200"/>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配置产线MES，实现过程数据的记录及工序内容提醒。</w:t>
      </w:r>
      <w:r>
        <w:rPr>
          <w:rFonts w:hint="eastAsia" w:ascii="宋体" w:hAnsi="宋体" w:eastAsia="宋体" w:cs="宋体"/>
          <w:kern w:val="2"/>
          <w:sz w:val="24"/>
          <w:szCs w:val="24"/>
          <w:highlight w:val="none"/>
          <w:lang w:val="en-US" w:eastAsia="zh-CN" w:bidi="ar-SA"/>
        </w:rPr>
        <w:t>用户范围：工艺工程部：负责提供工艺业务需求，提供工艺模块的数据；质量部：负责提供质量业务需求；班组长：负责班组人员配置；制造部：提供计划模块业务需求，提供物料模块的业务需求。系统业务范围：系统设置、工厂管理、工艺管理、生产管理、物料管理、设备管理、质量管理、数据采集服务、报表分析、SAP接口、WMS接口、AGV接口</w:t>
      </w:r>
    </w:p>
    <w:p w14:paraId="0C86A351">
      <w:pPr>
        <w:numPr>
          <w:ilvl w:val="0"/>
          <w:numId w:val="0"/>
        </w:numPr>
        <w:spacing w:line="360" w:lineRule="auto"/>
        <w:ind w:firstLine="480" w:firstLineChars="200"/>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drawing>
          <wp:inline distT="0" distB="0" distL="0" distR="0">
            <wp:extent cx="4954905" cy="2322195"/>
            <wp:effectExtent l="0" t="0" r="7620" b="190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37"/>
                    <a:srcRect l="6056"/>
                    <a:stretch>
                      <a:fillRect/>
                    </a:stretch>
                  </pic:blipFill>
                  <pic:spPr>
                    <a:xfrm>
                      <a:off x="0" y="0"/>
                      <a:ext cx="4954905" cy="2322772"/>
                    </a:xfrm>
                    <a:prstGeom prst="rect">
                      <a:avLst/>
                    </a:prstGeom>
                  </pic:spPr>
                </pic:pic>
              </a:graphicData>
            </a:graphic>
          </wp:inline>
        </w:drawing>
      </w:r>
    </w:p>
    <w:p w14:paraId="4F0C54AA">
      <w:pPr>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业务功能需求（可按照实际实施调整）</w:t>
      </w:r>
    </w:p>
    <w:p w14:paraId="098A0D4C">
      <w:pPr>
        <w:numPr>
          <w:ilvl w:val="0"/>
          <w:numId w:val="0"/>
        </w:numPr>
        <w:spacing w:line="360" w:lineRule="auto"/>
        <w:ind w:firstLine="480" w:firstLineChars="200"/>
        <w:rPr>
          <w:rFonts w:hint="eastAsia" w:ascii="宋体" w:hAnsi="宋体" w:eastAsia="宋体" w:cs="宋体"/>
          <w:kern w:val="2"/>
          <w:sz w:val="24"/>
          <w:szCs w:val="24"/>
          <w:highlight w:val="yellow"/>
          <w:lang w:val="en-US" w:eastAsia="zh-CN" w:bidi="ar-SA"/>
        </w:rPr>
      </w:pPr>
      <w:r>
        <w:rPr>
          <w:rFonts w:hint="eastAsia" w:ascii="宋体" w:hAnsi="宋体" w:eastAsia="宋体" w:cs="宋体"/>
          <w:kern w:val="2"/>
          <w:sz w:val="24"/>
          <w:szCs w:val="24"/>
          <w:highlight w:val="yellow"/>
          <w:lang w:val="en-US" w:eastAsia="zh-CN" w:bidi="ar-SA"/>
        </w:rPr>
        <w:t>详细功能：</w:t>
      </w:r>
    </w:p>
    <w:p w14:paraId="4169E08C">
      <w:pPr>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数据采集服务：具备生产线过站数据采集，拧紧数据采集（参数包含：目标扭矩、监控角度等），压装数据采集（最大压力、终点位置等）等功能。</w:t>
      </w:r>
    </w:p>
    <w:p w14:paraId="2E29F7EA">
      <w:pPr>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质量管理：根据甲方提供的模板，自动填充形成质量报告信息，自动填充内容：基础信息：产品型号、序列号、生产日期、班别等。</w:t>
      </w:r>
    </w:p>
    <w:p w14:paraId="08CE4BBF">
      <w:pPr>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关键特性数据：所有拧紧、压装自动抓取；物料追溯信息：关键零部件批次号（同步器、油封等）；</w:t>
      </w:r>
    </w:p>
    <w:p w14:paraId="6E4C0E6A">
      <w:pPr>
        <w:numPr>
          <w:ilvl w:val="0"/>
          <w:numId w:val="0"/>
        </w:numPr>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结论判定：系统自动判定合格性，人工确认签章。报告输出：支持PDF导出、在线预览。</w:t>
      </w:r>
    </w:p>
    <w:p w14:paraId="2BA2DD07">
      <w:pPr>
        <w:numPr>
          <w:ilvl w:val="0"/>
          <w:numId w:val="0"/>
        </w:numPr>
        <w:spacing w:line="360" w:lineRule="auto"/>
        <w:ind w:firstLine="480" w:firstLineChars="200"/>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生产管理</w:t>
      </w:r>
      <w:r>
        <w:rPr>
          <w:rFonts w:hint="eastAsia" w:ascii="宋体" w:hAnsi="宋体" w:eastAsia="宋体" w:cs="宋体"/>
          <w:kern w:val="2"/>
          <w:sz w:val="24"/>
          <w:szCs w:val="24"/>
          <w:highlight w:val="none"/>
          <w:lang w:val="en-US" w:eastAsia="zh-CN" w:bidi="ar-SA"/>
        </w:rPr>
        <w:t>：工单接收</w:t>
      </w:r>
      <w:r>
        <w:rPr>
          <w:rFonts w:hint="default" w:ascii="宋体" w:hAnsi="宋体" w:eastAsia="宋体" w:cs="宋体"/>
          <w:kern w:val="2"/>
          <w:sz w:val="24"/>
          <w:szCs w:val="24"/>
          <w:highlight w:val="none"/>
          <w:lang w:val="en-US" w:eastAsia="zh-CN" w:bidi="ar-SA"/>
        </w:rPr>
        <w:t>：从SAP接收生产订单</w:t>
      </w:r>
      <w:r>
        <w:rPr>
          <w:rFonts w:hint="eastAsia" w:ascii="宋体" w:hAnsi="宋体" w:eastAsia="宋体" w:cs="宋体"/>
          <w:kern w:val="2"/>
          <w:sz w:val="24"/>
          <w:szCs w:val="24"/>
          <w:highlight w:val="none"/>
          <w:lang w:val="en-US" w:eastAsia="zh-CN" w:bidi="ar-SA"/>
        </w:rPr>
        <w:t>，具备调产、排序、订单暂停、完工等功能。</w:t>
      </w:r>
    </w:p>
    <w:p w14:paraId="4EAC36E5">
      <w:pPr>
        <w:pStyle w:val="115"/>
        <w:ind w:left="0" w:leftChars="0" w:firstLine="480" w:firstLineChars="200"/>
        <w:rPr>
          <w:rFonts w:hint="eastAsia"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项目占地面积约为1</w:t>
      </w:r>
      <w:r>
        <w:rPr>
          <w:rFonts w:hint="eastAsia" w:ascii="宋体" w:hAnsi="宋体" w:eastAsia="宋体" w:cs="宋体"/>
          <w:kern w:val="2"/>
          <w:sz w:val="24"/>
          <w:szCs w:val="24"/>
          <w:lang w:val="en-US" w:eastAsia="zh-CN" w:bidi="ar-SA"/>
        </w:rPr>
        <w:t>9</w:t>
      </w:r>
      <w:r>
        <w:rPr>
          <w:rFonts w:hint="default" w:ascii="宋体" w:hAnsi="宋体" w:eastAsia="宋体" w:cs="宋体"/>
          <w:kern w:val="2"/>
          <w:sz w:val="24"/>
          <w:szCs w:val="24"/>
          <w:lang w:val="en-US" w:eastAsia="zh-CN" w:bidi="ar-SA"/>
        </w:rPr>
        <w:t>m*</w:t>
      </w:r>
      <w:r>
        <w:rPr>
          <w:rFonts w:hint="eastAsia" w:ascii="宋体" w:hAnsi="宋体" w:eastAsia="宋体" w:cs="宋体"/>
          <w:kern w:val="2"/>
          <w:sz w:val="24"/>
          <w:szCs w:val="24"/>
          <w:lang w:val="en-US" w:eastAsia="zh-CN" w:bidi="ar-SA"/>
        </w:rPr>
        <w:t>19</w:t>
      </w:r>
      <w:r>
        <w:rPr>
          <w:rFonts w:hint="default" w:ascii="宋体" w:hAnsi="宋体" w:eastAsia="宋体" w:cs="宋体"/>
          <w:kern w:val="2"/>
          <w:sz w:val="24"/>
          <w:szCs w:val="24"/>
          <w:lang w:val="en-US" w:eastAsia="zh-CN" w:bidi="ar-SA"/>
        </w:rPr>
        <w:t>m，现规划场地满足产线的建设需求</w:t>
      </w:r>
      <w:r>
        <w:rPr>
          <w:rFonts w:hint="eastAsia" w:ascii="宋体" w:hAnsi="宋体" w:eastAsia="宋体" w:cs="宋体"/>
          <w:kern w:val="2"/>
          <w:sz w:val="24"/>
          <w:szCs w:val="24"/>
          <w:lang w:val="en-US" w:eastAsia="zh-CN" w:bidi="ar-SA"/>
        </w:rPr>
        <w:t>。</w:t>
      </w:r>
    </w:p>
    <w:p w14:paraId="1FF94337">
      <w:pPr>
        <w:pStyle w:val="115"/>
        <w:ind w:left="0" w:leftChars="0" w:firstLine="480" w:firstLineChars="200"/>
        <w:rPr>
          <w:rFonts w:hint="default" w:ascii="宋体" w:hAnsi="宋体" w:eastAsia="宋体" w:cs="宋体"/>
          <w:kern w:val="2"/>
          <w:sz w:val="24"/>
          <w:szCs w:val="24"/>
          <w:lang w:val="en-US" w:eastAsia="zh-CN" w:bidi="ar-SA"/>
        </w:rPr>
      </w:pPr>
      <w:r>
        <w:rPr>
          <w:rFonts w:hint="eastAsia" w:eastAsia="宋体" w:cs="宋体"/>
          <w:kern w:val="2"/>
          <w:sz w:val="24"/>
          <w:szCs w:val="24"/>
          <w:lang w:val="en-US" w:eastAsia="zh-CN" w:bidi="ar-SA"/>
        </w:rPr>
        <w:t>3.1.1-3.1.19为主要装配工作内容，允许根据实际线体布置对工序内容进行拆分合并。</w:t>
      </w:r>
    </w:p>
    <w:p w14:paraId="47EA9E47">
      <w:pPr>
        <w:pStyle w:val="115"/>
        <w:ind w:left="0" w:leftChars="0" w:firstLine="482" w:firstLineChars="200"/>
        <w:rPr>
          <w:rFonts w:hint="eastAsia" w:ascii="宋体" w:hAnsi="宋体" w:eastAsia="宋体" w:cs="宋体"/>
          <w:b/>
          <w:bCs/>
          <w:color w:val="auto"/>
          <w:kern w:val="2"/>
          <w:sz w:val="24"/>
          <w:szCs w:val="24"/>
          <w:lang w:val="en-US" w:eastAsia="zh-CN" w:bidi="ar-SA"/>
        </w:rPr>
      </w:pPr>
    </w:p>
    <w:p w14:paraId="1D37BE78">
      <w:pPr>
        <w:pStyle w:val="115"/>
        <w:ind w:left="0" w:leftChars="0" w:firstLine="482" w:firstLineChars="200"/>
        <w:rPr>
          <w:rFonts w:hint="default"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3.1.1FX010工位</w:t>
      </w:r>
    </w:p>
    <w:p w14:paraId="36252383">
      <w:pPr>
        <w:pStyle w:val="115"/>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主要技术要求：</w:t>
      </w:r>
    </w:p>
    <w:tbl>
      <w:tblPr>
        <w:tblStyle w:val="40"/>
        <w:tblW w:w="9286" w:type="dxa"/>
        <w:tblInd w:w="2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980"/>
        <w:gridCol w:w="6400"/>
      </w:tblGrid>
      <w:tr w14:paraId="211B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0" w:type="auto"/>
            <w:vMerge w:val="restart"/>
            <w:vAlign w:val="center"/>
          </w:tcPr>
          <w:p w14:paraId="5621F6A5">
            <w:pPr>
              <w:pStyle w:val="115"/>
              <w:snapToGrid w:val="0"/>
              <w:spacing w:line="240" w:lineRule="auto"/>
              <w:ind w:left="0" w:leftChars="0" w:right="0" w:rightChars="0" w:firstLine="0" w:firstLineChars="0"/>
              <w:jc w:val="center"/>
              <w:rPr>
                <w:rFonts w:hint="default" w:ascii="仿宋" w:hAnsi="仿宋" w:eastAsia="仿宋" w:cs="仿宋"/>
                <w:b/>
                <w:color w:val="auto"/>
                <w:kern w:val="2"/>
                <w:sz w:val="21"/>
                <w:szCs w:val="22"/>
                <w:lang w:val="en-US" w:eastAsia="zh-CN" w:bidi="ar"/>
              </w:rPr>
            </w:pPr>
            <w:r>
              <w:rPr>
                <w:rFonts w:hint="eastAsia" w:ascii="仿宋" w:hAnsi="仿宋" w:eastAsia="仿宋" w:cs="仿宋"/>
                <w:b/>
                <w:color w:val="auto"/>
                <w:kern w:val="2"/>
                <w:sz w:val="21"/>
                <w:szCs w:val="22"/>
                <w:lang w:val="en-US" w:eastAsia="zh-CN" w:bidi="ar"/>
              </w:rPr>
              <w:t>工序号</w:t>
            </w:r>
          </w:p>
        </w:tc>
        <w:tc>
          <w:tcPr>
            <w:tcW w:w="0" w:type="auto"/>
            <w:vMerge w:val="restart"/>
            <w:vAlign w:val="center"/>
          </w:tcPr>
          <w:p w14:paraId="08BE5B53">
            <w:pPr>
              <w:pStyle w:val="115"/>
              <w:snapToGrid w:val="0"/>
              <w:spacing w:line="240" w:lineRule="auto"/>
              <w:ind w:left="0" w:leftChars="0" w:right="0" w:rightChars="0" w:firstLine="0" w:firstLineChars="0"/>
              <w:jc w:val="center"/>
              <w:rPr>
                <w:rFonts w:hint="default" w:ascii="仿宋" w:hAnsi="仿宋" w:eastAsia="仿宋" w:cs="仿宋"/>
                <w:b/>
                <w:color w:val="auto"/>
                <w:kern w:val="2"/>
                <w:sz w:val="21"/>
                <w:szCs w:val="22"/>
                <w:lang w:val="en-US" w:eastAsia="zh-CN" w:bidi="ar"/>
              </w:rPr>
            </w:pPr>
            <w:r>
              <w:rPr>
                <w:rFonts w:hint="eastAsia" w:ascii="仿宋" w:hAnsi="仿宋" w:eastAsia="仿宋" w:cs="仿宋"/>
                <w:b/>
                <w:color w:val="auto"/>
                <w:kern w:val="2"/>
                <w:sz w:val="21"/>
                <w:szCs w:val="22"/>
                <w:lang w:val="en-US" w:eastAsia="zh-CN" w:bidi="ar"/>
              </w:rPr>
              <w:t>工位内容</w:t>
            </w:r>
          </w:p>
        </w:tc>
        <w:tc>
          <w:tcPr>
            <w:tcW w:w="6400" w:type="dxa"/>
            <w:vMerge w:val="restart"/>
            <w:vAlign w:val="center"/>
          </w:tcPr>
          <w:p w14:paraId="01C0B66F">
            <w:pPr>
              <w:pStyle w:val="115"/>
              <w:snapToGrid w:val="0"/>
              <w:spacing w:line="240" w:lineRule="auto"/>
              <w:ind w:left="0" w:leftChars="0" w:right="0" w:rightChars="0" w:firstLine="0" w:firstLineChars="0"/>
              <w:jc w:val="center"/>
              <w:rPr>
                <w:rFonts w:hint="default" w:ascii="仿宋" w:hAnsi="仿宋" w:eastAsia="仿宋" w:cs="仿宋"/>
                <w:b/>
                <w:color w:val="auto"/>
                <w:kern w:val="2"/>
                <w:sz w:val="21"/>
                <w:szCs w:val="22"/>
                <w:lang w:val="en-US" w:eastAsia="zh-CN" w:bidi="ar"/>
              </w:rPr>
            </w:pPr>
            <w:r>
              <w:rPr>
                <w:rFonts w:hint="eastAsia" w:ascii="仿宋" w:hAnsi="仿宋" w:eastAsia="仿宋" w:cs="仿宋"/>
                <w:b/>
                <w:color w:val="auto"/>
                <w:kern w:val="2"/>
                <w:sz w:val="21"/>
                <w:szCs w:val="22"/>
                <w:lang w:val="en-US" w:eastAsia="zh-CN" w:bidi="ar"/>
              </w:rPr>
              <w:t>主要工作内容</w:t>
            </w:r>
          </w:p>
        </w:tc>
      </w:tr>
      <w:tr w14:paraId="3692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0" w:type="auto"/>
            <w:vMerge w:val="continue"/>
            <w:vAlign w:val="center"/>
          </w:tcPr>
          <w:p w14:paraId="411716AA">
            <w:pPr>
              <w:pStyle w:val="115"/>
              <w:snapToGrid w:val="0"/>
              <w:spacing w:line="240" w:lineRule="auto"/>
              <w:ind w:left="0" w:leftChars="0" w:right="0" w:rightChars="0" w:firstLine="0" w:firstLineChars="0"/>
              <w:jc w:val="center"/>
              <w:rPr>
                <w:rFonts w:hint="eastAsia" w:ascii="仿宋" w:hAnsi="宋体" w:eastAsia="仿宋" w:cs="宋体"/>
                <w:b/>
                <w:color w:val="auto"/>
                <w:kern w:val="2"/>
                <w:sz w:val="21"/>
                <w:szCs w:val="24"/>
                <w:lang w:val="en-US" w:eastAsia="zh-CN" w:bidi="ar-SA"/>
              </w:rPr>
            </w:pPr>
          </w:p>
        </w:tc>
        <w:tc>
          <w:tcPr>
            <w:tcW w:w="0" w:type="auto"/>
            <w:vMerge w:val="continue"/>
            <w:vAlign w:val="center"/>
          </w:tcPr>
          <w:p w14:paraId="50BF557A">
            <w:pPr>
              <w:pStyle w:val="115"/>
              <w:snapToGrid w:val="0"/>
              <w:spacing w:line="240" w:lineRule="auto"/>
              <w:ind w:left="0" w:leftChars="0" w:right="0" w:rightChars="0" w:firstLine="0" w:firstLineChars="0"/>
              <w:jc w:val="center"/>
              <w:rPr>
                <w:rFonts w:hint="eastAsia" w:ascii="仿宋" w:hAnsi="宋体" w:eastAsia="仿宋" w:cs="宋体"/>
                <w:b/>
                <w:color w:val="auto"/>
                <w:kern w:val="2"/>
                <w:sz w:val="21"/>
                <w:szCs w:val="24"/>
                <w:lang w:val="en-US" w:eastAsia="zh-CN" w:bidi="ar-SA"/>
              </w:rPr>
            </w:pPr>
          </w:p>
        </w:tc>
        <w:tc>
          <w:tcPr>
            <w:tcW w:w="6400" w:type="dxa"/>
            <w:vMerge w:val="continue"/>
            <w:vAlign w:val="center"/>
          </w:tcPr>
          <w:p w14:paraId="70A79B27">
            <w:pPr>
              <w:pStyle w:val="115"/>
              <w:snapToGrid w:val="0"/>
              <w:spacing w:line="240" w:lineRule="auto"/>
              <w:ind w:left="0" w:leftChars="0" w:right="0" w:rightChars="0" w:firstLine="0" w:firstLineChars="0"/>
              <w:jc w:val="center"/>
              <w:rPr>
                <w:rFonts w:hint="eastAsia" w:ascii="仿宋" w:hAnsi="宋体" w:eastAsia="仿宋" w:cs="宋体"/>
                <w:b/>
                <w:color w:val="auto"/>
                <w:kern w:val="2"/>
                <w:sz w:val="21"/>
                <w:szCs w:val="24"/>
                <w:lang w:val="en-US" w:eastAsia="zh-CN" w:bidi="ar-SA"/>
              </w:rPr>
            </w:pPr>
          </w:p>
        </w:tc>
      </w:tr>
      <w:tr w14:paraId="189CF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restart"/>
            <w:vAlign w:val="center"/>
          </w:tcPr>
          <w:p w14:paraId="1E03C298">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FX010</w:t>
            </w:r>
          </w:p>
        </w:tc>
        <w:tc>
          <w:tcPr>
            <w:tcW w:w="0" w:type="auto"/>
            <w:vMerge w:val="restart"/>
            <w:vAlign w:val="center"/>
          </w:tcPr>
          <w:p w14:paraId="79299940">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斜齿副箱：内齿圈上线，行星架上线。</w:t>
            </w:r>
          </w:p>
        </w:tc>
        <w:tc>
          <w:tcPr>
            <w:tcW w:w="6400" w:type="dxa"/>
            <w:vMerge w:val="restart"/>
            <w:vAlign w:val="center"/>
          </w:tcPr>
          <w:p w14:paraId="4D9BEA59">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装配后，放置在转运托盘上。</w:t>
            </w:r>
          </w:p>
        </w:tc>
      </w:tr>
      <w:tr w14:paraId="47D2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vAlign w:val="center"/>
          </w:tcPr>
          <w:p w14:paraId="73CD9DB0">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0" w:type="auto"/>
            <w:vMerge w:val="continue"/>
            <w:vAlign w:val="center"/>
          </w:tcPr>
          <w:p w14:paraId="289E43D0">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6400" w:type="dxa"/>
            <w:vMerge w:val="restart"/>
            <w:vAlign w:val="center"/>
          </w:tcPr>
          <w:p w14:paraId="3B67F289">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AGV输送行星架至线边，使用柔性吊具，吊装上线。</w:t>
            </w:r>
          </w:p>
        </w:tc>
      </w:tr>
      <w:tr w14:paraId="1089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vAlign w:val="center"/>
          </w:tcPr>
          <w:p w14:paraId="08AD6F4E">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0" w:type="auto"/>
            <w:vMerge w:val="restart"/>
            <w:vAlign w:val="center"/>
          </w:tcPr>
          <w:p w14:paraId="159C2B48">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直齿副箱：行星架上线。</w:t>
            </w:r>
          </w:p>
        </w:tc>
        <w:tc>
          <w:tcPr>
            <w:tcW w:w="6400" w:type="dxa"/>
            <w:vMerge w:val="restart"/>
            <w:vAlign w:val="center"/>
          </w:tcPr>
          <w:p w14:paraId="211B751D">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AGV输送行星架至线边，使用拧紧枪拆卸每个行星架5个固定螺栓，放置在料盒中，使用柔性吊具，吊装上线，其中542行星架需更换托盘快换装置。</w:t>
            </w:r>
          </w:p>
        </w:tc>
      </w:tr>
      <w:tr w14:paraId="0639F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06" w:type="dxa"/>
            <w:vMerge w:val="continue"/>
            <w:vAlign w:val="center"/>
          </w:tcPr>
          <w:p w14:paraId="74574EE5">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1980" w:type="dxa"/>
            <w:vAlign w:val="center"/>
          </w:tcPr>
          <w:p w14:paraId="2AAACAAB">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焊接行星架：行星架上线。</w:t>
            </w:r>
          </w:p>
        </w:tc>
        <w:tc>
          <w:tcPr>
            <w:tcW w:w="6400" w:type="dxa"/>
            <w:vAlign w:val="center"/>
          </w:tcPr>
          <w:p w14:paraId="729E771E">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AGV输送行星架至线边，更换托盘快换装置，使用柔性吊具，吊装上线。</w:t>
            </w:r>
          </w:p>
        </w:tc>
      </w:tr>
    </w:tbl>
    <w:p w14:paraId="4694D112">
      <w:pPr>
        <w:rPr>
          <w:rFonts w:hint="eastAsia"/>
          <w:lang w:val="en-US" w:eastAsia="zh-CN"/>
        </w:rPr>
      </w:pPr>
    </w:p>
    <w:p w14:paraId="3198937B">
      <w:pPr>
        <w:ind w:firstLine="480" w:firstLineChars="20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主要装配附图：</w:t>
      </w:r>
    </w:p>
    <w:p w14:paraId="12351CF2">
      <w:r>
        <w:drawing>
          <wp:inline distT="0" distB="0" distL="114300" distR="114300">
            <wp:extent cx="2169160" cy="1775460"/>
            <wp:effectExtent l="0" t="0" r="2540" b="152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8"/>
                    <a:stretch>
                      <a:fillRect/>
                    </a:stretch>
                  </pic:blipFill>
                  <pic:spPr>
                    <a:xfrm>
                      <a:off x="0" y="0"/>
                      <a:ext cx="2169160" cy="1775460"/>
                    </a:xfrm>
                    <a:prstGeom prst="rect">
                      <a:avLst/>
                    </a:prstGeom>
                    <a:noFill/>
                    <a:ln>
                      <a:noFill/>
                    </a:ln>
                  </pic:spPr>
                </pic:pic>
              </a:graphicData>
            </a:graphic>
          </wp:inline>
        </w:drawing>
      </w:r>
      <w:r>
        <w:drawing>
          <wp:inline distT="0" distB="0" distL="114300" distR="114300">
            <wp:extent cx="1350645" cy="1766570"/>
            <wp:effectExtent l="0" t="0" r="1905" b="508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39"/>
                    <a:stretch>
                      <a:fillRect/>
                    </a:stretch>
                  </pic:blipFill>
                  <pic:spPr>
                    <a:xfrm>
                      <a:off x="0" y="0"/>
                      <a:ext cx="1350645" cy="1766570"/>
                    </a:xfrm>
                    <a:prstGeom prst="rect">
                      <a:avLst/>
                    </a:prstGeom>
                    <a:noFill/>
                    <a:ln>
                      <a:noFill/>
                    </a:ln>
                  </pic:spPr>
                </pic:pic>
              </a:graphicData>
            </a:graphic>
          </wp:inline>
        </w:drawing>
      </w:r>
      <w:r>
        <w:drawing>
          <wp:inline distT="0" distB="0" distL="114300" distR="114300">
            <wp:extent cx="2134870" cy="1798320"/>
            <wp:effectExtent l="0" t="0" r="17780" b="11430"/>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40"/>
                    <a:stretch>
                      <a:fillRect/>
                    </a:stretch>
                  </pic:blipFill>
                  <pic:spPr>
                    <a:xfrm>
                      <a:off x="0" y="0"/>
                      <a:ext cx="2134870" cy="1798320"/>
                    </a:xfrm>
                    <a:prstGeom prst="rect">
                      <a:avLst/>
                    </a:prstGeom>
                    <a:noFill/>
                    <a:ln>
                      <a:noFill/>
                    </a:ln>
                  </pic:spPr>
                </pic:pic>
              </a:graphicData>
            </a:graphic>
          </wp:inline>
        </w:drawing>
      </w:r>
    </w:p>
    <w:p w14:paraId="0F75E21B">
      <w:pPr>
        <w:ind w:firstLine="540" w:firstLineChars="300"/>
        <w:rPr>
          <w:rFonts w:hint="default" w:ascii="宋体" w:hAnsi="宋体" w:eastAsia="宋体" w:cs="宋体"/>
          <w:b w:val="0"/>
          <w:bCs w:val="0"/>
          <w:color w:val="auto"/>
          <w:kern w:val="2"/>
          <w:sz w:val="21"/>
          <w:szCs w:val="21"/>
          <w:lang w:val="en-US" w:eastAsia="zh-CN" w:bidi="ar-SA"/>
        </w:rPr>
      </w:pPr>
      <w:r>
        <w:rPr>
          <w:rFonts w:hint="eastAsia" w:ascii="仿宋" w:hAnsi="仿宋" w:eastAsia="仿宋" w:cs="仿宋"/>
          <w:color w:val="auto"/>
          <w:kern w:val="2"/>
          <w:sz w:val="18"/>
          <w:szCs w:val="18"/>
          <w:lang w:val="en-US" w:eastAsia="zh-CN" w:bidi="ar"/>
        </w:rPr>
        <w:t>直齿副箱：拆卸固定螺栓直齿副箱、焊接行星架上线姿态斜齿副箱：上线姿态</w:t>
      </w:r>
    </w:p>
    <w:p w14:paraId="62EA242F">
      <w:pPr>
        <w:jc w:val="center"/>
        <w:rPr>
          <w:rFonts w:hint="default" w:ascii="宋体" w:hAnsi="宋体" w:eastAsia="宋体" w:cs="宋体"/>
          <w:b w:val="0"/>
          <w:bCs w:val="0"/>
          <w:color w:val="auto"/>
          <w:kern w:val="2"/>
          <w:sz w:val="24"/>
          <w:szCs w:val="24"/>
          <w:lang w:val="en-US" w:eastAsia="zh-CN" w:bidi="ar-SA"/>
        </w:rPr>
      </w:pPr>
      <w:r>
        <w:drawing>
          <wp:inline distT="0" distB="0" distL="114300" distR="114300">
            <wp:extent cx="2957195" cy="1525270"/>
            <wp:effectExtent l="0" t="0" r="14605" b="17780"/>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41"/>
                    <a:stretch>
                      <a:fillRect/>
                    </a:stretch>
                  </pic:blipFill>
                  <pic:spPr>
                    <a:xfrm>
                      <a:off x="0" y="0"/>
                      <a:ext cx="2957195" cy="1525270"/>
                    </a:xfrm>
                    <a:prstGeom prst="rect">
                      <a:avLst/>
                    </a:prstGeom>
                    <a:noFill/>
                    <a:ln>
                      <a:noFill/>
                    </a:ln>
                  </pic:spPr>
                </pic:pic>
              </a:graphicData>
            </a:graphic>
          </wp:inline>
        </w:drawing>
      </w:r>
    </w:p>
    <w:p w14:paraId="6F6675EF">
      <w:pPr>
        <w:ind w:firstLine="540" w:firstLineChars="300"/>
        <w:jc w:val="center"/>
        <w:rPr>
          <w:rFonts w:hint="eastAsia" w:ascii="宋体" w:hAnsi="宋体" w:eastAsia="宋体" w:cs="宋体"/>
          <w:kern w:val="2"/>
          <w:sz w:val="24"/>
          <w:szCs w:val="24"/>
          <w:lang w:val="en-US" w:eastAsia="zh-CN" w:bidi="ar-SA"/>
        </w:rPr>
      </w:pPr>
      <w:r>
        <w:rPr>
          <w:rFonts w:hint="eastAsia" w:ascii="仿宋" w:hAnsi="仿宋" w:eastAsia="仿宋" w:cs="仿宋"/>
          <w:color w:val="auto"/>
          <w:kern w:val="2"/>
          <w:sz w:val="18"/>
          <w:szCs w:val="18"/>
          <w:lang w:val="en-US" w:eastAsia="zh-CN" w:bidi="ar"/>
        </w:rPr>
        <w:t>后壳上线托盘（示意图）（副箱上线托盘示意图，实际根据线体设计可调整）</w:t>
      </w:r>
    </w:p>
    <w:p w14:paraId="674232CB">
      <w:pPr>
        <w:snapToGrid w:val="0"/>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主要设备：</w:t>
      </w:r>
    </w:p>
    <w:p w14:paraId="1019F7A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（1）.线体区域需柔性（KBK）吊全覆盖，以实现上线、下线及工装更换，提升装置不少于1个，起重范围覆盖125KG，提升装置需采用德国德马格或同等级别国际知名品牌。</w:t>
      </w:r>
    </w:p>
    <w:p w14:paraId="53EEC72E">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（2）.配备海康AGV-潜伏式3台，充电桩1件，可直接与现装配一车间AGV调度系统并网。（AGV同时负责输送后壳）。</w:t>
      </w:r>
    </w:p>
    <w:p w14:paraId="512529E8">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（3）.为兼容多种类型行星架总成，行星架放置位置需充分考虑预留快换接口。</w:t>
      </w:r>
    </w:p>
    <w:p w14:paraId="79688408">
      <w:pPr>
        <w:snapToGrid w:val="0"/>
        <w:spacing w:line="360" w:lineRule="auto"/>
        <w:ind w:firstLine="482" w:firstLineChars="200"/>
        <w:rPr>
          <w:rFonts w:hint="eastAsia" w:ascii="宋体" w:hAnsi="宋体" w:eastAsia="宋体" w:cs="宋体"/>
          <w:b/>
          <w:bCs/>
          <w:kern w:val="2"/>
          <w:sz w:val="24"/>
          <w:szCs w:val="24"/>
          <w:lang w:val="en-US" w:eastAsia="zh-CN" w:bidi="ar-SA"/>
        </w:rPr>
      </w:pPr>
    </w:p>
    <w:p w14:paraId="3DC57380">
      <w:pPr>
        <w:snapToGrid w:val="0"/>
        <w:spacing w:line="360" w:lineRule="auto"/>
        <w:ind w:firstLine="482" w:firstLineChars="20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3.1.2FX020工位</w:t>
      </w:r>
    </w:p>
    <w:p w14:paraId="033E8838">
      <w:pPr>
        <w:snapToGrid w:val="0"/>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主要技术要求：</w:t>
      </w:r>
    </w:p>
    <w:tbl>
      <w:tblPr>
        <w:tblStyle w:val="40"/>
        <w:tblW w:w="9286" w:type="dxa"/>
        <w:tblInd w:w="2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2086"/>
        <w:gridCol w:w="6294"/>
      </w:tblGrid>
      <w:tr w14:paraId="1BD1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0" w:type="auto"/>
            <w:vMerge w:val="restart"/>
            <w:vAlign w:val="center"/>
          </w:tcPr>
          <w:p w14:paraId="55747E76">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工序号</w:t>
            </w:r>
          </w:p>
        </w:tc>
        <w:tc>
          <w:tcPr>
            <w:tcW w:w="2086" w:type="dxa"/>
            <w:vMerge w:val="restart"/>
            <w:shd w:val="clear" w:color="auto" w:fill="auto"/>
            <w:vAlign w:val="center"/>
          </w:tcPr>
          <w:p w14:paraId="44D85DD1">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工位内容</w:t>
            </w:r>
          </w:p>
        </w:tc>
        <w:tc>
          <w:tcPr>
            <w:tcW w:w="6294" w:type="dxa"/>
            <w:vMerge w:val="restart"/>
            <w:vAlign w:val="center"/>
          </w:tcPr>
          <w:p w14:paraId="51284B5F">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主要工作内容</w:t>
            </w:r>
          </w:p>
        </w:tc>
      </w:tr>
      <w:tr w14:paraId="2D134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0" w:type="auto"/>
            <w:vMerge w:val="continue"/>
            <w:vAlign w:val="center"/>
          </w:tcPr>
          <w:p w14:paraId="5C833287">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2086" w:type="dxa"/>
            <w:vMerge w:val="continue"/>
            <w:shd w:val="clear" w:color="auto" w:fill="auto"/>
            <w:vAlign w:val="center"/>
          </w:tcPr>
          <w:p w14:paraId="6999E75E">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6294" w:type="dxa"/>
            <w:vMerge w:val="continue"/>
            <w:vAlign w:val="center"/>
          </w:tcPr>
          <w:p w14:paraId="765CB14A">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r>
      <w:tr w14:paraId="05BAB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restart"/>
            <w:vAlign w:val="center"/>
          </w:tcPr>
          <w:p w14:paraId="149ACB9A">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FX020</w:t>
            </w:r>
          </w:p>
        </w:tc>
        <w:tc>
          <w:tcPr>
            <w:tcW w:w="2086" w:type="dxa"/>
            <w:vMerge w:val="restart"/>
            <w:shd w:val="clear" w:color="auto" w:fill="auto"/>
            <w:vAlign w:val="center"/>
          </w:tcPr>
          <w:p w14:paraId="63A03559">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斜齿副箱：压装导油管</w:t>
            </w:r>
          </w:p>
        </w:tc>
        <w:tc>
          <w:tcPr>
            <w:tcW w:w="6294" w:type="dxa"/>
            <w:vAlign w:val="center"/>
          </w:tcPr>
          <w:p w14:paraId="40BA01FC">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启动压机压装导油管(使用伺服压机需求5T)</w:t>
            </w:r>
          </w:p>
        </w:tc>
      </w:tr>
      <w:tr w14:paraId="7BFC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vAlign w:val="center"/>
          </w:tcPr>
          <w:p w14:paraId="69B55877">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2086" w:type="dxa"/>
            <w:vMerge w:val="continue"/>
            <w:vAlign w:val="center"/>
          </w:tcPr>
          <w:p w14:paraId="492753C2">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6294" w:type="dxa"/>
            <w:vAlign w:val="center"/>
          </w:tcPr>
          <w:p w14:paraId="04A1E367">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防漏装检测</w:t>
            </w:r>
          </w:p>
        </w:tc>
      </w:tr>
      <w:tr w14:paraId="6B3F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vAlign w:val="center"/>
          </w:tcPr>
          <w:p w14:paraId="5A283025">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2086" w:type="dxa"/>
            <w:vMerge w:val="continue"/>
            <w:vAlign w:val="center"/>
          </w:tcPr>
          <w:p w14:paraId="3703ACD8">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6294" w:type="dxa"/>
            <w:vAlign w:val="center"/>
          </w:tcPr>
          <w:p w14:paraId="31BF8B1C">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启动压机压装（可调整在FX040压装）</w:t>
            </w:r>
          </w:p>
        </w:tc>
      </w:tr>
      <w:tr w14:paraId="322F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vAlign w:val="center"/>
          </w:tcPr>
          <w:p w14:paraId="061EEEA8">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2086" w:type="dxa"/>
            <w:vMerge w:val="restart"/>
            <w:shd w:val="clear" w:color="auto" w:fill="auto"/>
            <w:vAlign w:val="center"/>
          </w:tcPr>
          <w:p w14:paraId="52CC22D5">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直齿副箱：行星架拆分，压装滚动轴承</w:t>
            </w:r>
          </w:p>
        </w:tc>
        <w:tc>
          <w:tcPr>
            <w:tcW w:w="6294" w:type="dxa"/>
            <w:vAlign w:val="center"/>
          </w:tcPr>
          <w:p w14:paraId="63C9717E">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垫片防漏装检测</w:t>
            </w:r>
          </w:p>
        </w:tc>
      </w:tr>
      <w:tr w14:paraId="274D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vAlign w:val="center"/>
          </w:tcPr>
          <w:p w14:paraId="08EFC6AD">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2086" w:type="dxa"/>
            <w:vMerge w:val="continue"/>
            <w:vAlign w:val="center"/>
          </w:tcPr>
          <w:p w14:paraId="70683C8F">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6294" w:type="dxa"/>
            <w:vAlign w:val="center"/>
          </w:tcPr>
          <w:p w14:paraId="4BB6FD05">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先压装6020滚动轴承，再用行星架拆卸机（集成在压机功能）把行星架拆开，将拆卸的行星架放在托盘卡槽，使用压机压装滚动轴承。(伺服压机需求5T)</w:t>
            </w:r>
          </w:p>
        </w:tc>
      </w:tr>
      <w:tr w14:paraId="4F3E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0" w:type="auto"/>
            <w:vMerge w:val="continue"/>
            <w:vAlign w:val="center"/>
          </w:tcPr>
          <w:p w14:paraId="12860172">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2086" w:type="dxa"/>
            <w:vMerge w:val="continue"/>
            <w:vAlign w:val="center"/>
          </w:tcPr>
          <w:p w14:paraId="3B2D9BF5">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6294" w:type="dxa"/>
            <w:vAlign w:val="center"/>
          </w:tcPr>
          <w:p w14:paraId="075ABCDB">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挡圈防漏装检测</w:t>
            </w:r>
          </w:p>
        </w:tc>
      </w:tr>
      <w:tr w14:paraId="11476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06" w:type="dxa"/>
            <w:vMerge w:val="continue"/>
            <w:vAlign w:val="center"/>
          </w:tcPr>
          <w:p w14:paraId="477F6157">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2086" w:type="dxa"/>
            <w:shd w:val="clear" w:color="auto" w:fill="auto"/>
            <w:vAlign w:val="center"/>
          </w:tcPr>
          <w:p w14:paraId="7DF9B577">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焊接行星架：压装止推垫片</w:t>
            </w:r>
          </w:p>
        </w:tc>
        <w:tc>
          <w:tcPr>
            <w:tcW w:w="6294" w:type="dxa"/>
            <w:vAlign w:val="center"/>
          </w:tcPr>
          <w:p w14:paraId="2A78DDCD">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启动压机压装止推垫片，压装轴承内圈及外圈(伺服压机需求5T)</w:t>
            </w:r>
          </w:p>
        </w:tc>
      </w:tr>
    </w:tbl>
    <w:p w14:paraId="4DEFDC73">
      <w:pPr>
        <w:ind w:firstLine="480" w:firstLineChars="200"/>
        <w:rPr>
          <w:rFonts w:hint="eastAsia" w:ascii="宋体" w:hAnsi="宋体" w:eastAsia="宋体" w:cs="宋体"/>
          <w:b w:val="0"/>
          <w:bCs w:val="0"/>
          <w:color w:val="auto"/>
          <w:kern w:val="2"/>
          <w:sz w:val="24"/>
          <w:szCs w:val="24"/>
          <w:lang w:val="en-US" w:eastAsia="zh-CN" w:bidi="ar-SA"/>
        </w:rPr>
      </w:pPr>
    </w:p>
    <w:p w14:paraId="6D50AE8A">
      <w:pPr>
        <w:ind w:firstLine="480" w:firstLineChars="20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主要装配附图：</w:t>
      </w:r>
    </w:p>
    <w:p w14:paraId="616B88D5"/>
    <w:p w14:paraId="79E681CF">
      <w:pPr>
        <w:jc w:val="center"/>
      </w:pPr>
      <w:r>
        <w:drawing>
          <wp:inline distT="0" distB="0" distL="114300" distR="114300">
            <wp:extent cx="1318260" cy="1687830"/>
            <wp:effectExtent l="0" t="0" r="15240" b="762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42"/>
                    <a:stretch>
                      <a:fillRect/>
                    </a:stretch>
                  </pic:blipFill>
                  <pic:spPr>
                    <a:xfrm>
                      <a:off x="0" y="0"/>
                      <a:ext cx="1318260" cy="1687830"/>
                    </a:xfrm>
                    <a:prstGeom prst="rect">
                      <a:avLst/>
                    </a:prstGeom>
                    <a:noFill/>
                    <a:ln>
                      <a:noFill/>
                    </a:ln>
                  </pic:spPr>
                </pic:pic>
              </a:graphicData>
            </a:graphic>
          </wp:inline>
        </w:drawing>
      </w:r>
      <w:r>
        <w:drawing>
          <wp:inline distT="0" distB="0" distL="114300" distR="114300">
            <wp:extent cx="2252980" cy="1526540"/>
            <wp:effectExtent l="0" t="0" r="13970" b="1651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43"/>
                    <a:stretch>
                      <a:fillRect/>
                    </a:stretch>
                  </pic:blipFill>
                  <pic:spPr>
                    <a:xfrm>
                      <a:off x="0" y="0"/>
                      <a:ext cx="2252980" cy="1526540"/>
                    </a:xfrm>
                    <a:prstGeom prst="rect">
                      <a:avLst/>
                    </a:prstGeom>
                    <a:noFill/>
                    <a:ln>
                      <a:noFill/>
                    </a:ln>
                  </pic:spPr>
                </pic:pic>
              </a:graphicData>
            </a:graphic>
          </wp:inline>
        </w:drawing>
      </w:r>
    </w:p>
    <w:p w14:paraId="1C63FEBE">
      <w:pPr>
        <w:ind w:firstLine="1440" w:firstLineChars="800"/>
        <w:jc w:val="both"/>
      </w:pPr>
      <w:r>
        <w:rPr>
          <w:rFonts w:hint="eastAsia" w:ascii="仿宋" w:hAnsi="仿宋" w:eastAsia="仿宋" w:cs="仿宋"/>
          <w:color w:val="auto"/>
          <w:kern w:val="2"/>
          <w:sz w:val="18"/>
          <w:szCs w:val="18"/>
          <w:lang w:val="en-US" w:eastAsia="zh-CN" w:bidi="ar"/>
        </w:rPr>
        <w:t>直齿副箱：行星架拆分直齿副箱：轴承压装</w:t>
      </w:r>
    </w:p>
    <w:p w14:paraId="30AFE8DB">
      <w:pPr>
        <w:jc w:val="center"/>
      </w:pPr>
      <w:r>
        <w:drawing>
          <wp:inline distT="0" distB="0" distL="114300" distR="114300">
            <wp:extent cx="1739900" cy="1534795"/>
            <wp:effectExtent l="0" t="0" r="12700" b="8255"/>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pic:cNvPicPr>
                  </pic:nvPicPr>
                  <pic:blipFill>
                    <a:blip r:embed="rId44"/>
                    <a:stretch>
                      <a:fillRect/>
                    </a:stretch>
                  </pic:blipFill>
                  <pic:spPr>
                    <a:xfrm>
                      <a:off x="0" y="0"/>
                      <a:ext cx="1739900" cy="1534795"/>
                    </a:xfrm>
                    <a:prstGeom prst="rect">
                      <a:avLst/>
                    </a:prstGeom>
                    <a:noFill/>
                    <a:ln>
                      <a:noFill/>
                    </a:ln>
                  </pic:spPr>
                </pic:pic>
              </a:graphicData>
            </a:graphic>
          </wp:inline>
        </w:drawing>
      </w:r>
      <w:r>
        <w:drawing>
          <wp:inline distT="0" distB="0" distL="114300" distR="114300">
            <wp:extent cx="1322070" cy="1555750"/>
            <wp:effectExtent l="0" t="0" r="11430" b="6350"/>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45"/>
                    <a:stretch>
                      <a:fillRect/>
                    </a:stretch>
                  </pic:blipFill>
                  <pic:spPr>
                    <a:xfrm>
                      <a:off x="0" y="0"/>
                      <a:ext cx="1322070" cy="1555750"/>
                    </a:xfrm>
                    <a:prstGeom prst="rect">
                      <a:avLst/>
                    </a:prstGeom>
                    <a:noFill/>
                    <a:ln>
                      <a:noFill/>
                    </a:ln>
                  </pic:spPr>
                </pic:pic>
              </a:graphicData>
            </a:graphic>
          </wp:inline>
        </w:drawing>
      </w:r>
    </w:p>
    <w:p w14:paraId="340F115F">
      <w:pPr>
        <w:ind w:firstLine="360" w:firstLineChars="200"/>
        <w:jc w:val="center"/>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斜齿副箱：压装导油管滚针轴承内圈/滚动轴承/滚针轴承外圈压装简易示图</w:t>
      </w:r>
    </w:p>
    <w:p w14:paraId="0B9727F9">
      <w:pPr>
        <w:ind w:firstLine="360" w:firstLineChars="200"/>
        <w:rPr>
          <w:rFonts w:hint="default" w:ascii="仿宋" w:hAnsi="仿宋" w:eastAsia="仿宋" w:cs="仿宋"/>
          <w:color w:val="auto"/>
          <w:kern w:val="2"/>
          <w:sz w:val="18"/>
          <w:szCs w:val="18"/>
          <w:lang w:val="en-US" w:eastAsia="zh-CN" w:bidi="ar"/>
        </w:rPr>
      </w:pPr>
    </w:p>
    <w:p w14:paraId="60D18FC1">
      <w:pPr>
        <w:snapToGrid w:val="0"/>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主要设备：</w:t>
      </w:r>
    </w:p>
    <w:p w14:paraId="58D17DD0">
      <w:pPr>
        <w:numPr>
          <w:ilvl w:val="0"/>
          <w:numId w:val="10"/>
        </w:num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2"/>
          <w:sz w:val="24"/>
          <w:szCs w:val="24"/>
          <w:lang w:val="en-US" w:eastAsia="zh-CN" w:bidi="ar-SA"/>
        </w:rPr>
        <w:t>.</w:t>
      </w:r>
      <w:r>
        <w:rPr>
          <w:rFonts w:hint="eastAsia" w:ascii="宋体" w:hAnsi="宋体" w:eastAsia="宋体" w:cs="宋体"/>
          <w:kern w:val="0"/>
          <w:sz w:val="24"/>
          <w:szCs w:val="24"/>
          <w:lang w:eastAsia="zh-CN"/>
        </w:rPr>
        <w:t>伺服压机</w:t>
      </w:r>
      <w:r>
        <w:rPr>
          <w:rFonts w:hint="eastAsia" w:ascii="宋体" w:hAnsi="宋体" w:eastAsia="宋体" w:cs="宋体"/>
          <w:kern w:val="0"/>
          <w:sz w:val="24"/>
          <w:szCs w:val="24"/>
          <w:lang w:val="en-US" w:eastAsia="zh-CN"/>
        </w:rPr>
        <w:t>1台、压力5</w:t>
      </w:r>
      <w:r>
        <w:rPr>
          <w:rFonts w:hint="eastAsia" w:ascii="宋体" w:hAnsi="宋体" w:eastAsia="宋体" w:cs="宋体"/>
          <w:kern w:val="0"/>
          <w:sz w:val="24"/>
          <w:szCs w:val="24"/>
          <w:lang w:eastAsia="zh-CN"/>
        </w:rPr>
        <w:t>0KN，定位精度0.01mm，压力精度0.5%，</w:t>
      </w:r>
      <w:r>
        <w:rPr>
          <w:rFonts w:hint="eastAsia" w:ascii="宋体" w:hAnsi="宋体" w:eastAsia="宋体" w:cs="宋体"/>
          <w:kern w:val="0"/>
          <w:sz w:val="24"/>
          <w:szCs w:val="24"/>
          <w:lang w:val="en-US" w:eastAsia="zh-CN"/>
        </w:rPr>
        <w:t>包含举升定位、反靠及其他压机附属设施</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2挡特殊箱型拆分时可设计快换工装，或单独配置液压拉马进行拆分</w:t>
      </w:r>
      <w:r>
        <w:rPr>
          <w:rFonts w:hint="eastAsia" w:ascii="宋体" w:hAnsi="宋体" w:eastAsia="宋体" w:cs="宋体"/>
          <w:kern w:val="0"/>
          <w:sz w:val="24"/>
          <w:szCs w:val="24"/>
          <w:lang w:eastAsia="zh-CN"/>
        </w:rPr>
        <w:t>）</w:t>
      </w:r>
    </w:p>
    <w:p w14:paraId="6AAF197C">
      <w:pPr>
        <w:numPr>
          <w:ilvl w:val="0"/>
          <w:numId w:val="10"/>
        </w:num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.配备防漏装检测装置。</w:t>
      </w:r>
    </w:p>
    <w:p w14:paraId="518BDAD6">
      <w:pPr>
        <w:snapToGrid w:val="0"/>
        <w:spacing w:line="360" w:lineRule="auto"/>
        <w:ind w:firstLine="482" w:firstLineChars="200"/>
        <w:rPr>
          <w:rFonts w:hint="eastAsia" w:ascii="宋体" w:hAnsi="宋体" w:eastAsia="宋体" w:cs="宋体"/>
          <w:b/>
          <w:bCs/>
          <w:kern w:val="2"/>
          <w:sz w:val="24"/>
          <w:szCs w:val="24"/>
          <w:lang w:val="en-US" w:eastAsia="zh-CN" w:bidi="ar-SA"/>
        </w:rPr>
      </w:pPr>
    </w:p>
    <w:p w14:paraId="133E0617">
      <w:pPr>
        <w:snapToGrid w:val="0"/>
        <w:spacing w:line="360" w:lineRule="auto"/>
        <w:ind w:firstLine="482" w:firstLineChars="200"/>
        <w:rPr>
          <w:rFonts w:hint="eastAsia" w:ascii="仿宋" w:hAnsi="仿宋" w:eastAsia="仿宋" w:cs="仿宋"/>
          <w:color w:val="auto"/>
          <w:kern w:val="2"/>
          <w:sz w:val="18"/>
          <w:szCs w:val="18"/>
          <w:lang w:val="en-US" w:eastAsia="zh-CN" w:bidi="ar"/>
        </w:rPr>
      </w:pPr>
      <w:r>
        <w:rPr>
          <w:rFonts w:hint="eastAsia" w:ascii="宋体" w:hAnsi="宋体" w:eastAsia="宋体" w:cs="宋体"/>
          <w:b/>
          <w:bCs/>
          <w:kern w:val="2"/>
          <w:sz w:val="24"/>
          <w:szCs w:val="24"/>
          <w:lang w:val="en-US" w:eastAsia="zh-CN" w:bidi="ar-SA"/>
        </w:rPr>
        <w:t>3.1.3 FX025工位</w:t>
      </w:r>
    </w:p>
    <w:p w14:paraId="0608A335">
      <w:pPr>
        <w:ind w:firstLine="480" w:firstLineChars="200"/>
        <w:rPr>
          <w:rFonts w:hint="eastAsia" w:ascii="仿宋" w:hAnsi="仿宋" w:eastAsia="仿宋" w:cs="仿宋"/>
          <w:color w:val="auto"/>
          <w:kern w:val="2"/>
          <w:sz w:val="18"/>
          <w:szCs w:val="18"/>
          <w:lang w:val="en-US" w:eastAsia="zh-CN" w:bidi="ar"/>
        </w:rPr>
      </w:pPr>
      <w:r>
        <w:rPr>
          <w:rFonts w:hint="eastAsia" w:ascii="宋体" w:hAnsi="宋体" w:eastAsia="宋体" w:cs="宋体"/>
          <w:kern w:val="2"/>
          <w:sz w:val="24"/>
          <w:szCs w:val="24"/>
          <w:lang w:val="en-US" w:eastAsia="zh-CN" w:bidi="ar-SA"/>
        </w:rPr>
        <w:t>主要技术要求：</w:t>
      </w:r>
    </w:p>
    <w:tbl>
      <w:tblPr>
        <w:tblStyle w:val="40"/>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3075"/>
        <w:gridCol w:w="5114"/>
      </w:tblGrid>
      <w:tr w14:paraId="0D99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restart"/>
            <w:shd w:val="clear" w:color="auto" w:fill="auto"/>
            <w:vAlign w:val="center"/>
          </w:tcPr>
          <w:p w14:paraId="24EC9E63">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工序号</w:t>
            </w:r>
          </w:p>
        </w:tc>
        <w:tc>
          <w:tcPr>
            <w:tcW w:w="0" w:type="auto"/>
            <w:vMerge w:val="restart"/>
            <w:shd w:val="clear" w:color="auto" w:fill="auto"/>
            <w:vAlign w:val="center"/>
          </w:tcPr>
          <w:p w14:paraId="6AA51921">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工位内容</w:t>
            </w:r>
          </w:p>
        </w:tc>
        <w:tc>
          <w:tcPr>
            <w:tcW w:w="5114" w:type="dxa"/>
            <w:vMerge w:val="restart"/>
            <w:shd w:val="clear" w:color="auto" w:fill="auto"/>
            <w:vAlign w:val="center"/>
          </w:tcPr>
          <w:p w14:paraId="1490E487">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主要工作内容</w:t>
            </w:r>
          </w:p>
        </w:tc>
      </w:tr>
      <w:tr w14:paraId="11E32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continue"/>
            <w:vAlign w:val="center"/>
          </w:tcPr>
          <w:p w14:paraId="416D71FF">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0" w:type="auto"/>
            <w:vMerge w:val="continue"/>
            <w:shd w:val="clear" w:color="auto" w:fill="auto"/>
            <w:vAlign w:val="center"/>
          </w:tcPr>
          <w:p w14:paraId="2B77D28A">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5114" w:type="dxa"/>
            <w:vMerge w:val="continue"/>
            <w:shd w:val="clear" w:color="auto" w:fill="auto"/>
            <w:vAlign w:val="center"/>
          </w:tcPr>
          <w:p w14:paraId="77219E16">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r>
      <w:tr w14:paraId="3AA0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vAlign w:val="center"/>
          </w:tcPr>
          <w:p w14:paraId="1C117129">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FX025</w:t>
            </w:r>
          </w:p>
        </w:tc>
        <w:tc>
          <w:tcPr>
            <w:tcW w:w="0" w:type="auto"/>
            <w:shd w:val="clear" w:color="auto" w:fill="auto"/>
            <w:vAlign w:val="center"/>
          </w:tcPr>
          <w:p w14:paraId="7C6462DA">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斜齿副箱：</w:t>
            </w:r>
          </w:p>
        </w:tc>
        <w:tc>
          <w:tcPr>
            <w:tcW w:w="5114" w:type="dxa"/>
            <w:shd w:val="clear" w:color="auto" w:fill="auto"/>
            <w:vAlign w:val="center"/>
          </w:tcPr>
          <w:p w14:paraId="12F223D6">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w:t>
            </w:r>
          </w:p>
        </w:tc>
      </w:tr>
      <w:tr w14:paraId="73FD6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vAlign w:val="center"/>
          </w:tcPr>
          <w:p w14:paraId="4C727E91">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0" w:type="auto"/>
            <w:vMerge w:val="restart"/>
            <w:shd w:val="clear" w:color="auto" w:fill="auto"/>
            <w:vAlign w:val="center"/>
          </w:tcPr>
          <w:p w14:paraId="615E4FB5">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直齿副箱：压装行星轮轴；</w:t>
            </w:r>
          </w:p>
        </w:tc>
        <w:tc>
          <w:tcPr>
            <w:tcW w:w="5114" w:type="dxa"/>
            <w:shd w:val="clear" w:color="auto" w:fill="auto"/>
            <w:vAlign w:val="center"/>
          </w:tcPr>
          <w:p w14:paraId="05AC94DA">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压装行星轮轴，5个同时压装，压装轴承内外圈</w:t>
            </w:r>
          </w:p>
        </w:tc>
      </w:tr>
      <w:tr w14:paraId="6315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vAlign w:val="center"/>
          </w:tcPr>
          <w:p w14:paraId="11AA2E87">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0" w:type="auto"/>
            <w:vMerge w:val="continue"/>
            <w:shd w:val="clear" w:color="auto" w:fill="auto"/>
            <w:vAlign w:val="center"/>
          </w:tcPr>
          <w:p w14:paraId="4F3EE1AE">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5114" w:type="dxa"/>
            <w:shd w:val="clear" w:color="auto" w:fill="auto"/>
            <w:vAlign w:val="center"/>
          </w:tcPr>
          <w:p w14:paraId="36ED87D9">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2挡箱压装4个行星轮轴</w:t>
            </w:r>
          </w:p>
        </w:tc>
      </w:tr>
      <w:tr w14:paraId="07E6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1" w:type="dxa"/>
            <w:vMerge w:val="continue"/>
            <w:vAlign w:val="center"/>
          </w:tcPr>
          <w:p w14:paraId="231A5C49">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3075" w:type="dxa"/>
            <w:shd w:val="clear" w:color="auto" w:fill="auto"/>
            <w:vAlign w:val="center"/>
          </w:tcPr>
          <w:p w14:paraId="574C3F9F">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焊接行星架：</w:t>
            </w:r>
          </w:p>
        </w:tc>
        <w:tc>
          <w:tcPr>
            <w:tcW w:w="5114" w:type="dxa"/>
            <w:shd w:val="clear" w:color="auto" w:fill="auto"/>
            <w:vAlign w:val="center"/>
          </w:tcPr>
          <w:p w14:paraId="6A06AEB6">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压装行星轮轴</w:t>
            </w:r>
            <w:r>
              <w:rPr>
                <w:rFonts w:hint="eastAsia" w:ascii="仿宋" w:hAnsi="仿宋" w:eastAsia="仿宋" w:cs="仿宋"/>
                <w:color w:val="auto"/>
                <w:kern w:val="2"/>
                <w:sz w:val="18"/>
                <w:szCs w:val="18"/>
                <w:highlight w:val="green"/>
                <w:lang w:val="en-US" w:eastAsia="zh-CN" w:bidi="ar"/>
              </w:rPr>
              <w:t>（</w:t>
            </w:r>
            <w:r>
              <w:rPr>
                <w:rFonts w:hint="eastAsia" w:ascii="宋体" w:hAnsi="宋体" w:eastAsia="宋体" w:cs="宋体"/>
                <w:b/>
                <w:bCs/>
                <w:kern w:val="2"/>
                <w:sz w:val="18"/>
                <w:szCs w:val="18"/>
                <w:highlight w:val="green"/>
                <w:lang w:val="en-US" w:eastAsia="zh-CN" w:bidi="ar-SA"/>
              </w:rPr>
              <w:t>FX020</w:t>
            </w:r>
            <w:r>
              <w:rPr>
                <w:rFonts w:hint="eastAsia" w:eastAsia="宋体" w:cs="宋体"/>
                <w:b/>
                <w:bCs/>
                <w:kern w:val="2"/>
                <w:sz w:val="18"/>
                <w:szCs w:val="18"/>
                <w:highlight w:val="green"/>
                <w:lang w:val="en-US" w:eastAsia="zh-CN" w:bidi="ar-SA"/>
              </w:rPr>
              <w:t>与FX025之前需预留一个人工工位用于焊接行星架装配行星轮</w:t>
            </w:r>
            <w:r>
              <w:rPr>
                <w:rFonts w:hint="eastAsia" w:ascii="仿宋" w:hAnsi="仿宋" w:eastAsia="仿宋" w:cs="仿宋"/>
                <w:color w:val="auto"/>
                <w:kern w:val="2"/>
                <w:sz w:val="18"/>
                <w:szCs w:val="18"/>
                <w:highlight w:val="green"/>
                <w:lang w:val="en-US" w:eastAsia="zh-CN" w:bidi="ar"/>
              </w:rPr>
              <w:t>）</w:t>
            </w:r>
          </w:p>
        </w:tc>
      </w:tr>
    </w:tbl>
    <w:p w14:paraId="4420D3CD">
      <w:pPr>
        <w:ind w:firstLine="480" w:firstLineChars="200"/>
        <w:rPr>
          <w:rFonts w:hint="eastAsia" w:ascii="宋体" w:hAnsi="宋体" w:cs="宋体"/>
          <w:color w:val="auto"/>
        </w:rPr>
      </w:pPr>
      <w:r>
        <w:rPr>
          <w:rFonts w:hint="eastAsia" w:ascii="宋体" w:hAnsi="宋体" w:eastAsia="宋体" w:cs="宋体"/>
          <w:b w:val="0"/>
          <w:bCs w:val="0"/>
          <w:color w:val="auto"/>
          <w:kern w:val="2"/>
          <w:sz w:val="24"/>
          <w:szCs w:val="24"/>
          <w:lang w:val="en-US" w:eastAsia="zh-CN" w:bidi="ar-SA"/>
        </w:rPr>
        <w:t>主要装配附图：</w:t>
      </w:r>
    </w:p>
    <w:p w14:paraId="7AEE7026">
      <w:pPr>
        <w:pStyle w:val="115"/>
        <w:ind w:left="0" w:leftChars="0" w:firstLine="0" w:firstLineChars="0"/>
        <w:jc w:val="both"/>
      </w:pPr>
      <w:r>
        <w:drawing>
          <wp:inline distT="0" distB="0" distL="114300" distR="114300">
            <wp:extent cx="1538605" cy="1398270"/>
            <wp:effectExtent l="0" t="0" r="4445" b="1143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46"/>
                    <a:stretch>
                      <a:fillRect/>
                    </a:stretch>
                  </pic:blipFill>
                  <pic:spPr>
                    <a:xfrm>
                      <a:off x="0" y="0"/>
                      <a:ext cx="1538605" cy="1398270"/>
                    </a:xfrm>
                    <a:prstGeom prst="rect">
                      <a:avLst/>
                    </a:prstGeom>
                    <a:noFill/>
                    <a:ln>
                      <a:noFill/>
                    </a:ln>
                  </pic:spPr>
                </pic:pic>
              </a:graphicData>
            </a:graphic>
          </wp:inline>
        </w:drawing>
      </w:r>
      <w:r>
        <w:drawing>
          <wp:inline distT="0" distB="0" distL="114300" distR="114300">
            <wp:extent cx="1692910" cy="1452245"/>
            <wp:effectExtent l="0" t="0" r="2540" b="1460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47"/>
                    <a:stretch>
                      <a:fillRect/>
                    </a:stretch>
                  </pic:blipFill>
                  <pic:spPr>
                    <a:xfrm>
                      <a:off x="0" y="0"/>
                      <a:ext cx="1692910" cy="1452245"/>
                    </a:xfrm>
                    <a:prstGeom prst="rect">
                      <a:avLst/>
                    </a:prstGeom>
                    <a:noFill/>
                    <a:ln>
                      <a:noFill/>
                    </a:ln>
                  </pic:spPr>
                </pic:pic>
              </a:graphicData>
            </a:graphic>
          </wp:inline>
        </w:drawing>
      </w:r>
      <w:r>
        <w:drawing>
          <wp:inline distT="0" distB="0" distL="114300" distR="114300">
            <wp:extent cx="1494790" cy="1584325"/>
            <wp:effectExtent l="0" t="0" r="10160" b="15875"/>
            <wp:docPr id="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
                    <pic:cNvPicPr>
                      <a:picLocks noChangeAspect="1"/>
                    </pic:cNvPicPr>
                  </pic:nvPicPr>
                  <pic:blipFill>
                    <a:blip r:embed="rId48"/>
                    <a:stretch>
                      <a:fillRect/>
                    </a:stretch>
                  </pic:blipFill>
                  <pic:spPr>
                    <a:xfrm>
                      <a:off x="0" y="0"/>
                      <a:ext cx="1494790" cy="1584325"/>
                    </a:xfrm>
                    <a:prstGeom prst="rect">
                      <a:avLst/>
                    </a:prstGeom>
                    <a:noFill/>
                    <a:ln>
                      <a:noFill/>
                    </a:ln>
                  </pic:spPr>
                </pic:pic>
              </a:graphicData>
            </a:graphic>
          </wp:inline>
        </w:drawing>
      </w:r>
    </w:p>
    <w:p w14:paraId="512AC1C3">
      <w:pPr>
        <w:pStyle w:val="115"/>
        <w:ind w:firstLine="1620" w:firstLineChars="900"/>
        <w:jc w:val="both"/>
        <w:rPr>
          <w:rFonts w:hint="default" w:ascii="宋体" w:hAnsi="宋体" w:cs="宋体"/>
          <w:color w:val="auto"/>
          <w:lang w:val="en-US"/>
        </w:rPr>
      </w:pPr>
      <w:r>
        <w:rPr>
          <w:rFonts w:hint="eastAsia" w:ascii="仿宋" w:hAnsi="仿宋" w:eastAsia="仿宋" w:cs="仿宋"/>
          <w:color w:val="auto"/>
          <w:kern w:val="2"/>
          <w:sz w:val="18"/>
          <w:szCs w:val="18"/>
          <w:lang w:val="en-US" w:eastAsia="zh-CN" w:bidi="ar"/>
        </w:rPr>
        <w:t>直齿副箱：压装行星轮轴焊接行星架：由于不可拆分，先装配行星轮，再压装行星轮轴</w:t>
      </w:r>
    </w:p>
    <w:p w14:paraId="0D69CF29">
      <w:pPr>
        <w:snapToGrid w:val="0"/>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主要设备：</w:t>
      </w:r>
    </w:p>
    <w:p w14:paraId="30F4840E">
      <w:pPr>
        <w:numPr>
          <w:ilvl w:val="0"/>
          <w:numId w:val="0"/>
        </w:num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2"/>
          <w:sz w:val="24"/>
          <w:szCs w:val="24"/>
          <w:lang w:val="en-US" w:eastAsia="zh-CN" w:bidi="ar-SA"/>
        </w:rPr>
        <w:t>(1).压机</w:t>
      </w:r>
      <w:r>
        <w:rPr>
          <w:rFonts w:hint="eastAsia" w:ascii="宋体" w:hAnsi="宋体" w:eastAsia="宋体" w:cs="宋体"/>
          <w:kern w:val="0"/>
          <w:sz w:val="24"/>
          <w:szCs w:val="24"/>
          <w:lang w:val="en-US" w:eastAsia="zh-CN"/>
        </w:rPr>
        <w:t>1台、压力10</w:t>
      </w:r>
      <w:r>
        <w:rPr>
          <w:rFonts w:hint="eastAsia" w:ascii="宋体" w:hAnsi="宋体" w:eastAsia="宋体" w:cs="宋体"/>
          <w:kern w:val="0"/>
          <w:sz w:val="24"/>
          <w:szCs w:val="24"/>
          <w:lang w:eastAsia="zh-CN"/>
        </w:rPr>
        <w:t>0KN，</w:t>
      </w:r>
      <w:r>
        <w:rPr>
          <w:rFonts w:hint="eastAsia" w:ascii="宋体" w:hAnsi="宋体" w:eastAsia="宋体" w:cs="宋体"/>
          <w:kern w:val="0"/>
          <w:sz w:val="24"/>
          <w:szCs w:val="24"/>
          <w:lang w:val="en-US" w:eastAsia="zh-CN"/>
        </w:rPr>
        <w:t>配置位移压力传感器，包含举升定位、反靠及其他压机附属设施</w:t>
      </w:r>
      <w:r>
        <w:rPr>
          <w:rFonts w:hint="eastAsia" w:ascii="宋体" w:hAnsi="宋体" w:eastAsia="宋体" w:cs="宋体"/>
          <w:kern w:val="0"/>
          <w:sz w:val="24"/>
          <w:szCs w:val="24"/>
        </w:rPr>
        <w:t>。</w:t>
      </w:r>
    </w:p>
    <w:p w14:paraId="2DF68A52">
      <w:pPr>
        <w:pStyle w:val="115"/>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3.1.4FX030工位</w:t>
      </w:r>
    </w:p>
    <w:p w14:paraId="0C3CDA00">
      <w:pPr>
        <w:snapToGrid w:val="0"/>
        <w:spacing w:line="360" w:lineRule="auto"/>
        <w:ind w:firstLine="480" w:firstLineChars="200"/>
        <w:rPr>
          <w:rFonts w:hint="default" w:ascii="宋体" w:hAnsi="宋体" w:eastAsia="宋体" w:cs="宋体"/>
          <w:b/>
          <w:bCs/>
          <w:kern w:val="2"/>
          <w:sz w:val="24"/>
          <w:szCs w:val="24"/>
          <w:lang w:val="en-US" w:eastAsia="zh-CN" w:bidi="ar-SA"/>
        </w:rPr>
      </w:pPr>
      <w:r>
        <w:rPr>
          <w:rFonts w:hint="eastAsia" w:ascii="宋体" w:hAnsi="宋体" w:eastAsia="宋体" w:cs="宋体"/>
          <w:kern w:val="2"/>
          <w:sz w:val="24"/>
          <w:szCs w:val="24"/>
          <w:lang w:val="en-US" w:eastAsia="zh-CN" w:bidi="ar-SA"/>
        </w:rPr>
        <w:t>主要技术要求：</w:t>
      </w:r>
    </w:p>
    <w:tbl>
      <w:tblPr>
        <w:tblStyle w:val="4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4"/>
        <w:gridCol w:w="2840"/>
        <w:gridCol w:w="4752"/>
      </w:tblGrid>
      <w:tr w14:paraId="5DA8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restart"/>
            <w:shd w:val="clear" w:color="auto" w:fill="auto"/>
            <w:vAlign w:val="center"/>
          </w:tcPr>
          <w:p w14:paraId="1579D618">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工序号</w:t>
            </w:r>
          </w:p>
        </w:tc>
        <w:tc>
          <w:tcPr>
            <w:tcW w:w="2840" w:type="dxa"/>
            <w:vMerge w:val="restart"/>
            <w:shd w:val="clear" w:color="auto" w:fill="auto"/>
            <w:vAlign w:val="center"/>
          </w:tcPr>
          <w:p w14:paraId="6FEDF21E">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工位内容</w:t>
            </w:r>
          </w:p>
        </w:tc>
        <w:tc>
          <w:tcPr>
            <w:tcW w:w="4752" w:type="dxa"/>
            <w:vMerge w:val="restart"/>
            <w:shd w:val="clear" w:color="auto" w:fill="auto"/>
            <w:vAlign w:val="center"/>
          </w:tcPr>
          <w:p w14:paraId="2093E4AA">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主要工作内容</w:t>
            </w:r>
          </w:p>
        </w:tc>
      </w:tr>
      <w:tr w14:paraId="5CF3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continue"/>
            <w:vAlign w:val="center"/>
          </w:tcPr>
          <w:p w14:paraId="2574FAC3">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2840" w:type="dxa"/>
            <w:vMerge w:val="continue"/>
            <w:shd w:val="clear" w:color="auto" w:fill="auto"/>
            <w:vAlign w:val="center"/>
          </w:tcPr>
          <w:p w14:paraId="744B8BFB">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4752" w:type="dxa"/>
            <w:vMerge w:val="continue"/>
            <w:shd w:val="clear" w:color="auto" w:fill="auto"/>
            <w:vAlign w:val="center"/>
          </w:tcPr>
          <w:p w14:paraId="146F515D">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r>
      <w:tr w14:paraId="3B3D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restart"/>
            <w:vAlign w:val="center"/>
          </w:tcPr>
          <w:p w14:paraId="7CED3F82">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FX030工位（线外）</w:t>
            </w:r>
          </w:p>
        </w:tc>
        <w:tc>
          <w:tcPr>
            <w:tcW w:w="2840" w:type="dxa"/>
            <w:shd w:val="clear" w:color="auto" w:fill="auto"/>
            <w:vAlign w:val="center"/>
          </w:tcPr>
          <w:p w14:paraId="137F0678">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斜齿副箱：装配太阳轮</w:t>
            </w:r>
          </w:p>
        </w:tc>
        <w:tc>
          <w:tcPr>
            <w:tcW w:w="4752" w:type="dxa"/>
            <w:shd w:val="clear" w:color="auto" w:fill="auto"/>
            <w:vAlign w:val="center"/>
          </w:tcPr>
          <w:p w14:paraId="54EA8D19">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人工装配太阳轮；止动销防漏装检测</w:t>
            </w:r>
          </w:p>
        </w:tc>
      </w:tr>
      <w:tr w14:paraId="3339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vAlign w:val="center"/>
          </w:tcPr>
          <w:p w14:paraId="2768AA91">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2840" w:type="dxa"/>
            <w:vMerge w:val="restart"/>
            <w:shd w:val="clear" w:color="auto" w:fill="auto"/>
            <w:vAlign w:val="center"/>
          </w:tcPr>
          <w:p w14:paraId="00F4FD5C">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直齿副箱</w:t>
            </w:r>
            <w:r>
              <w:rPr>
                <w:rFonts w:hint="eastAsia" w:ascii="仿宋" w:hAnsi="仿宋" w:eastAsia="仿宋" w:cs="仿宋"/>
                <w:color w:val="auto"/>
                <w:kern w:val="2"/>
                <w:sz w:val="18"/>
                <w:szCs w:val="18"/>
                <w:highlight w:val="green"/>
                <w:lang w:val="en-US" w:eastAsia="zh-CN" w:bidi="ar"/>
              </w:rPr>
              <w:t>（该处预留至少可以存4个托盘，用于线边预装）</w:t>
            </w:r>
            <w:r>
              <w:rPr>
                <w:rFonts w:hint="eastAsia" w:ascii="仿宋" w:hAnsi="仿宋" w:eastAsia="仿宋" w:cs="仿宋"/>
                <w:color w:val="auto"/>
                <w:kern w:val="2"/>
                <w:sz w:val="18"/>
                <w:szCs w:val="18"/>
                <w:lang w:val="en-US" w:eastAsia="zh-CN" w:bidi="ar"/>
              </w:rPr>
              <w:t>：</w:t>
            </w:r>
          </w:p>
        </w:tc>
        <w:tc>
          <w:tcPr>
            <w:tcW w:w="4752" w:type="dxa"/>
            <w:shd w:val="clear" w:color="auto" w:fill="auto"/>
            <w:vAlign w:val="center"/>
          </w:tcPr>
          <w:p w14:paraId="62E88464">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装配弹性圆柱销</w:t>
            </w:r>
          </w:p>
        </w:tc>
      </w:tr>
      <w:tr w14:paraId="69D3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vAlign w:val="center"/>
          </w:tcPr>
          <w:p w14:paraId="5F86FBAC">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2840" w:type="dxa"/>
            <w:vMerge w:val="continue"/>
            <w:shd w:val="clear" w:color="auto" w:fill="auto"/>
            <w:vAlign w:val="center"/>
          </w:tcPr>
          <w:p w14:paraId="53571074">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4752" w:type="dxa"/>
            <w:shd w:val="clear" w:color="auto" w:fill="auto"/>
            <w:vAlign w:val="center"/>
          </w:tcPr>
          <w:p w14:paraId="05C50EA6">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2挡箱装配4个弹性圆柱销</w:t>
            </w:r>
          </w:p>
        </w:tc>
      </w:tr>
      <w:tr w14:paraId="19F7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vAlign w:val="center"/>
          </w:tcPr>
          <w:p w14:paraId="1BE07732">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2840" w:type="dxa"/>
            <w:vMerge w:val="continue"/>
            <w:shd w:val="clear" w:color="auto" w:fill="auto"/>
            <w:vAlign w:val="center"/>
          </w:tcPr>
          <w:p w14:paraId="4A528689">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4752" w:type="dxa"/>
            <w:shd w:val="clear" w:color="auto" w:fill="auto"/>
            <w:vAlign w:val="center"/>
          </w:tcPr>
          <w:p w14:paraId="6C2FD415">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装配太阳轮</w:t>
            </w:r>
          </w:p>
        </w:tc>
      </w:tr>
      <w:tr w14:paraId="7D35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vAlign w:val="center"/>
          </w:tcPr>
          <w:p w14:paraId="479CD97C">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2840" w:type="dxa"/>
            <w:vMerge w:val="continue"/>
            <w:shd w:val="clear" w:color="auto" w:fill="auto"/>
            <w:vAlign w:val="center"/>
          </w:tcPr>
          <w:p w14:paraId="7BE13E3D">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4752" w:type="dxa"/>
            <w:shd w:val="clear" w:color="auto" w:fill="auto"/>
            <w:vAlign w:val="center"/>
          </w:tcPr>
          <w:p w14:paraId="0DB170F5">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2挡箱产品件差异</w:t>
            </w:r>
          </w:p>
        </w:tc>
      </w:tr>
      <w:tr w14:paraId="2916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94" w:type="dxa"/>
            <w:vMerge w:val="continue"/>
            <w:vAlign w:val="center"/>
          </w:tcPr>
          <w:p w14:paraId="7D72B504">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2840" w:type="dxa"/>
            <w:shd w:val="clear" w:color="auto" w:fill="auto"/>
            <w:vAlign w:val="center"/>
          </w:tcPr>
          <w:p w14:paraId="5AFF30A1">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焊接行星架：</w:t>
            </w:r>
          </w:p>
        </w:tc>
        <w:tc>
          <w:tcPr>
            <w:tcW w:w="4752" w:type="dxa"/>
            <w:shd w:val="clear" w:color="auto" w:fill="auto"/>
            <w:vAlign w:val="center"/>
          </w:tcPr>
          <w:p w14:paraId="46A3CB05">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装配弹性圆柱销</w:t>
            </w:r>
          </w:p>
        </w:tc>
      </w:tr>
    </w:tbl>
    <w:p w14:paraId="3CC5A809">
      <w:pPr>
        <w:ind w:firstLine="480" w:firstLineChars="200"/>
        <w:rPr>
          <w:rFonts w:hint="eastAsia" w:ascii="宋体" w:hAnsi="宋体" w:cs="宋体"/>
          <w:color w:val="auto"/>
        </w:rPr>
      </w:pPr>
      <w:r>
        <w:rPr>
          <w:rFonts w:hint="eastAsia" w:ascii="宋体" w:hAnsi="宋体" w:eastAsia="宋体" w:cs="宋体"/>
          <w:b w:val="0"/>
          <w:bCs w:val="0"/>
          <w:color w:val="auto"/>
          <w:kern w:val="2"/>
          <w:sz w:val="24"/>
          <w:szCs w:val="24"/>
          <w:lang w:val="en-US" w:eastAsia="zh-CN" w:bidi="ar-SA"/>
        </w:rPr>
        <w:t>主要装配附图：</w:t>
      </w:r>
    </w:p>
    <w:p w14:paraId="04FE1319">
      <w:pPr>
        <w:pStyle w:val="115"/>
        <w:ind w:left="0" w:leftChars="0" w:firstLine="0" w:firstLineChars="0"/>
        <w:jc w:val="center"/>
      </w:pPr>
      <w:r>
        <w:drawing>
          <wp:inline distT="0" distB="0" distL="114300" distR="114300">
            <wp:extent cx="3839845" cy="1297940"/>
            <wp:effectExtent l="0" t="0" r="8255" b="6985"/>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pic:cNvPicPr>
                      <a:picLocks noChangeAspect="1"/>
                    </pic:cNvPicPr>
                  </pic:nvPicPr>
                  <pic:blipFill>
                    <a:blip r:embed="rId49"/>
                    <a:stretch>
                      <a:fillRect/>
                    </a:stretch>
                  </pic:blipFill>
                  <pic:spPr>
                    <a:xfrm>
                      <a:off x="0" y="0"/>
                      <a:ext cx="3839845" cy="1297940"/>
                    </a:xfrm>
                    <a:prstGeom prst="rect">
                      <a:avLst/>
                    </a:prstGeom>
                    <a:noFill/>
                    <a:ln>
                      <a:noFill/>
                    </a:ln>
                  </pic:spPr>
                </pic:pic>
              </a:graphicData>
            </a:graphic>
          </wp:inline>
        </w:drawing>
      </w:r>
    </w:p>
    <w:p w14:paraId="59A75B06">
      <w:pPr>
        <w:pStyle w:val="115"/>
        <w:jc w:val="center"/>
        <w:rPr>
          <w:rFonts w:hint="eastAsia"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人工装配内容</w:t>
      </w:r>
    </w:p>
    <w:p w14:paraId="0108BA6E">
      <w:pPr>
        <w:snapToGrid w:val="0"/>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主要设备：</w:t>
      </w:r>
    </w:p>
    <w:p w14:paraId="11525762">
      <w:pPr>
        <w:numPr>
          <w:ilvl w:val="0"/>
          <w:numId w:val="0"/>
        </w:numPr>
        <w:snapToGrid w:val="0"/>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(1).止动销防漏装检测。</w:t>
      </w:r>
    </w:p>
    <w:p w14:paraId="72AC5BE6">
      <w:pPr>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2"/>
          <w:sz w:val="24"/>
          <w:szCs w:val="24"/>
          <w:lang w:val="en-US" w:eastAsia="zh-CN" w:bidi="ar-SA"/>
        </w:rPr>
        <w:t>(2).</w:t>
      </w:r>
      <w:r>
        <w:rPr>
          <w:rFonts w:hint="eastAsia" w:ascii="宋体" w:hAnsi="宋体" w:eastAsia="宋体" w:cs="宋体"/>
          <w:kern w:val="0"/>
          <w:sz w:val="24"/>
          <w:szCs w:val="24"/>
          <w:lang w:val="en-US" w:eastAsia="zh-CN"/>
        </w:rPr>
        <w:t>线边预装台3套，满足3人同时工作装配弹性圆柱销子，预装台配备行星架装配放置座，台面采用钢制桌板，配备可收纳工具抽屉。</w:t>
      </w:r>
    </w:p>
    <w:p w14:paraId="213254C0">
      <w:pPr>
        <w:snapToGrid w:val="0"/>
        <w:spacing w:line="360" w:lineRule="auto"/>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(3).线体区域需柔性（KBK）吊全覆盖，以实现行星架至预装台吊装，提升装置不少于1个，起重范围覆盖125KG，提升装置需采用德国德马格或同等级别国际知名品牌。</w:t>
      </w:r>
    </w:p>
    <w:p w14:paraId="65B328C4">
      <w:pPr>
        <w:pStyle w:val="115"/>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3.1.5FX030工位（线</w:t>
      </w:r>
      <w:r>
        <w:rPr>
          <w:rFonts w:hint="eastAsia" w:eastAsia="宋体" w:cs="宋体"/>
          <w:b/>
          <w:bCs/>
          <w:kern w:val="2"/>
          <w:sz w:val="24"/>
          <w:szCs w:val="24"/>
          <w:lang w:val="en-US" w:eastAsia="zh-CN" w:bidi="ar-SA"/>
        </w:rPr>
        <w:t>外</w:t>
      </w:r>
      <w:r>
        <w:rPr>
          <w:rFonts w:hint="eastAsia" w:ascii="宋体" w:hAnsi="宋体" w:eastAsia="宋体" w:cs="宋体"/>
          <w:b/>
          <w:bCs/>
          <w:kern w:val="2"/>
          <w:sz w:val="24"/>
          <w:szCs w:val="24"/>
          <w:lang w:val="en-US" w:eastAsia="zh-CN" w:bidi="ar-SA"/>
        </w:rPr>
        <w:t>）</w:t>
      </w:r>
    </w:p>
    <w:p w14:paraId="3069DE33">
      <w:pPr>
        <w:snapToGrid w:val="0"/>
        <w:spacing w:line="360" w:lineRule="auto"/>
        <w:ind w:firstLine="480" w:firstLineChars="200"/>
        <w:rPr>
          <w:rFonts w:hint="eastAsia" w:ascii="宋体" w:hAnsi="宋体" w:eastAsia="宋体" w:cs="宋体"/>
          <w:b/>
          <w:bCs/>
          <w:kern w:val="2"/>
          <w:sz w:val="24"/>
          <w:szCs w:val="24"/>
          <w:lang w:val="en-US" w:eastAsia="zh-CN" w:bidi="ar-SA"/>
        </w:rPr>
      </w:pPr>
      <w:r>
        <w:rPr>
          <w:rFonts w:hint="eastAsia" w:ascii="宋体" w:hAnsi="宋体" w:eastAsia="宋体" w:cs="宋体"/>
          <w:kern w:val="2"/>
          <w:sz w:val="24"/>
          <w:szCs w:val="24"/>
          <w:lang w:val="en-US" w:eastAsia="zh-CN" w:bidi="ar-SA"/>
        </w:rPr>
        <w:t>主要技术要求：</w:t>
      </w:r>
    </w:p>
    <w:tbl>
      <w:tblPr>
        <w:tblStyle w:val="40"/>
        <w:tblW w:w="9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0"/>
        <w:gridCol w:w="3203"/>
        <w:gridCol w:w="3466"/>
      </w:tblGrid>
      <w:tr w14:paraId="6BBBB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restart"/>
            <w:shd w:val="clear" w:color="auto" w:fill="auto"/>
            <w:vAlign w:val="center"/>
          </w:tcPr>
          <w:p w14:paraId="0D12EB47">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工序号</w:t>
            </w:r>
          </w:p>
        </w:tc>
        <w:tc>
          <w:tcPr>
            <w:tcW w:w="0" w:type="auto"/>
            <w:vMerge w:val="restart"/>
            <w:shd w:val="clear" w:color="auto" w:fill="auto"/>
            <w:vAlign w:val="center"/>
          </w:tcPr>
          <w:p w14:paraId="7F1F32E7">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工位内容</w:t>
            </w:r>
          </w:p>
        </w:tc>
        <w:tc>
          <w:tcPr>
            <w:tcW w:w="3466" w:type="dxa"/>
            <w:vMerge w:val="restart"/>
            <w:shd w:val="clear" w:color="auto" w:fill="auto"/>
            <w:vAlign w:val="center"/>
          </w:tcPr>
          <w:p w14:paraId="7FC92061">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主要工作内容</w:t>
            </w:r>
          </w:p>
        </w:tc>
      </w:tr>
      <w:tr w14:paraId="50EF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continue"/>
            <w:vAlign w:val="center"/>
          </w:tcPr>
          <w:p w14:paraId="156BB2CA">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0" w:type="auto"/>
            <w:vMerge w:val="continue"/>
            <w:shd w:val="clear" w:color="auto" w:fill="auto"/>
            <w:vAlign w:val="center"/>
          </w:tcPr>
          <w:p w14:paraId="151F015E">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3466" w:type="dxa"/>
            <w:vMerge w:val="continue"/>
            <w:shd w:val="clear" w:color="auto" w:fill="auto"/>
            <w:vAlign w:val="center"/>
          </w:tcPr>
          <w:p w14:paraId="58C0FF7D">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r>
      <w:tr w14:paraId="2E5CE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restart"/>
            <w:vAlign w:val="center"/>
          </w:tcPr>
          <w:p w14:paraId="7933C570">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FX030工位（线外）</w:t>
            </w:r>
            <w:r>
              <w:rPr>
                <w:rFonts w:hint="eastAsia" w:ascii="仿宋" w:hAnsi="仿宋" w:eastAsia="仿宋" w:cs="仿宋"/>
                <w:color w:val="auto"/>
                <w:kern w:val="2"/>
                <w:sz w:val="18"/>
                <w:szCs w:val="18"/>
                <w:highlight w:val="green"/>
                <w:lang w:val="en-US" w:eastAsia="zh-CN" w:bidi="ar"/>
              </w:rPr>
              <w:t>（线上需预留一个装配工位，用于预装好的行星轮装配）</w:t>
            </w:r>
          </w:p>
        </w:tc>
        <w:tc>
          <w:tcPr>
            <w:tcW w:w="0" w:type="auto"/>
            <w:vMerge w:val="restart"/>
            <w:shd w:val="clear" w:color="auto" w:fill="auto"/>
            <w:vAlign w:val="center"/>
          </w:tcPr>
          <w:p w14:paraId="7CAA089C">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斜齿副箱：行星轮预装</w:t>
            </w:r>
          </w:p>
        </w:tc>
        <w:tc>
          <w:tcPr>
            <w:tcW w:w="3466" w:type="dxa"/>
            <w:vMerge w:val="restart"/>
            <w:shd w:val="clear" w:color="auto" w:fill="auto"/>
            <w:vAlign w:val="center"/>
          </w:tcPr>
          <w:p w14:paraId="7AC7A45F">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行星轮滚子预装机兼容</w:t>
            </w:r>
          </w:p>
        </w:tc>
      </w:tr>
      <w:tr w14:paraId="51933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vAlign w:val="center"/>
          </w:tcPr>
          <w:p w14:paraId="4D60E2DA">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0" w:type="auto"/>
            <w:vMerge w:val="restart"/>
            <w:shd w:val="clear" w:color="auto" w:fill="auto"/>
            <w:vAlign w:val="center"/>
          </w:tcPr>
          <w:p w14:paraId="63FD4722">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直齿副箱：行星轮预装</w:t>
            </w:r>
          </w:p>
        </w:tc>
        <w:tc>
          <w:tcPr>
            <w:tcW w:w="3466" w:type="dxa"/>
            <w:vMerge w:val="restart"/>
            <w:shd w:val="clear" w:color="auto" w:fill="auto"/>
            <w:vAlign w:val="center"/>
          </w:tcPr>
          <w:p w14:paraId="676DB8C3">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行星轮滚子预装机兼容</w:t>
            </w:r>
          </w:p>
        </w:tc>
      </w:tr>
      <w:tr w14:paraId="4E26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10" w:type="dxa"/>
            <w:vMerge w:val="continue"/>
            <w:vAlign w:val="center"/>
          </w:tcPr>
          <w:p w14:paraId="1DAC30F9">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3203" w:type="dxa"/>
            <w:shd w:val="clear" w:color="auto" w:fill="auto"/>
            <w:vAlign w:val="center"/>
          </w:tcPr>
          <w:p w14:paraId="6935C58C">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焊接行星架：行星轮预装</w:t>
            </w:r>
          </w:p>
        </w:tc>
        <w:tc>
          <w:tcPr>
            <w:tcW w:w="3466" w:type="dxa"/>
            <w:shd w:val="clear" w:color="auto" w:fill="auto"/>
            <w:vAlign w:val="center"/>
          </w:tcPr>
          <w:p w14:paraId="01ECD47A">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行星轮滚子预装机可不兼容</w:t>
            </w:r>
          </w:p>
        </w:tc>
      </w:tr>
    </w:tbl>
    <w:p w14:paraId="124C0744">
      <w:pPr>
        <w:ind w:firstLine="480" w:firstLineChars="200"/>
        <w:rPr>
          <w:rFonts w:hint="eastAsia" w:ascii="宋体" w:hAnsi="宋体" w:eastAsia="宋体" w:cs="宋体"/>
          <w:b w:val="0"/>
          <w:bCs w:val="0"/>
          <w:color w:val="auto"/>
          <w:kern w:val="2"/>
          <w:sz w:val="24"/>
          <w:szCs w:val="24"/>
          <w:lang w:val="en-US" w:eastAsia="zh-CN" w:bidi="ar-SA"/>
        </w:rPr>
      </w:pPr>
    </w:p>
    <w:p w14:paraId="7C012E2F">
      <w:pPr>
        <w:ind w:firstLine="480" w:firstLineChars="20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主要装配附图：</w:t>
      </w:r>
    </w:p>
    <w:p w14:paraId="1327B29C">
      <w:pPr>
        <w:ind w:firstLine="480" w:firstLineChars="200"/>
        <w:rPr>
          <w:rFonts w:hint="eastAsia" w:ascii="宋体" w:hAnsi="宋体" w:eastAsia="宋体" w:cs="宋体"/>
          <w:b w:val="0"/>
          <w:bCs w:val="0"/>
          <w:color w:val="auto"/>
          <w:kern w:val="2"/>
          <w:sz w:val="24"/>
          <w:szCs w:val="24"/>
          <w:lang w:val="en-US" w:eastAsia="zh-CN" w:bidi="ar-SA"/>
        </w:rPr>
      </w:pPr>
    </w:p>
    <w:p w14:paraId="60B3749B">
      <w:pPr>
        <w:jc w:val="center"/>
      </w:pPr>
      <w:r>
        <w:drawing>
          <wp:inline distT="0" distB="0" distL="114300" distR="114300">
            <wp:extent cx="1921510" cy="1671955"/>
            <wp:effectExtent l="0" t="0" r="2540" b="4445"/>
            <wp:docPr id="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1"/>
                    </pic:cNvPicPr>
                  </pic:nvPicPr>
                  <pic:blipFill>
                    <a:blip r:embed="rId50"/>
                    <a:stretch>
                      <a:fillRect/>
                    </a:stretch>
                  </pic:blipFill>
                  <pic:spPr>
                    <a:xfrm>
                      <a:off x="0" y="0"/>
                      <a:ext cx="1921510" cy="1671955"/>
                    </a:xfrm>
                    <a:prstGeom prst="rect">
                      <a:avLst/>
                    </a:prstGeom>
                    <a:noFill/>
                    <a:ln>
                      <a:noFill/>
                    </a:ln>
                  </pic:spPr>
                </pic:pic>
              </a:graphicData>
            </a:graphic>
          </wp:inline>
        </w:drawing>
      </w:r>
    </w:p>
    <w:p w14:paraId="108A406A">
      <w:pPr>
        <w:jc w:val="center"/>
        <w:rPr>
          <w:rFonts w:hint="eastAsia"/>
          <w:lang w:val="en-US" w:eastAsia="zh-CN"/>
        </w:rPr>
      </w:pPr>
      <w:r>
        <w:rPr>
          <w:rFonts w:hint="eastAsia" w:ascii="仿宋" w:hAnsi="仿宋" w:eastAsia="仿宋" w:cs="仿宋"/>
          <w:color w:val="auto"/>
          <w:kern w:val="2"/>
          <w:sz w:val="18"/>
          <w:szCs w:val="18"/>
          <w:lang w:val="en-US" w:eastAsia="zh-CN" w:bidi="ar"/>
        </w:rPr>
        <w:t>斜齿副箱：行星轮预装</w:t>
      </w:r>
    </w:p>
    <w:p w14:paraId="505B05CD">
      <w:pPr>
        <w:ind w:firstLine="480" w:firstLineChars="200"/>
        <w:jc w:val="center"/>
        <w:rPr>
          <w:rFonts w:hint="eastAsia" w:ascii="宋体" w:hAnsi="宋体" w:eastAsia="宋体" w:cs="宋体"/>
          <w:b w:val="0"/>
          <w:bCs w:val="0"/>
          <w:color w:val="auto"/>
          <w:kern w:val="2"/>
          <w:sz w:val="24"/>
          <w:szCs w:val="24"/>
          <w:lang w:val="en-US" w:eastAsia="zh-CN" w:bidi="ar-SA"/>
        </w:rPr>
      </w:pPr>
    </w:p>
    <w:p w14:paraId="0119CE46">
      <w:pPr>
        <w:snapToGrid w:val="0"/>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主要设备：</w:t>
      </w:r>
    </w:p>
    <w:p w14:paraId="74943323">
      <w:pPr>
        <w:numPr>
          <w:ilvl w:val="0"/>
          <w:numId w:val="11"/>
        </w:numPr>
        <w:snapToGrid w:val="0"/>
        <w:spacing w:line="360" w:lineRule="auto"/>
        <w:ind w:firstLine="240" w:firstLineChars="1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.行星轮滚子预装机1套，兼容2种行星轮，2种间隔片，2种圆柱滚子；斜齿2层滚子之间有4个间隔片，直齿副箱2个滚子之间有1个间隔片。</w:t>
      </w:r>
    </w:p>
    <w:p w14:paraId="01149BFB">
      <w:pPr>
        <w:pStyle w:val="115"/>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3.1.6FX040工位</w:t>
      </w:r>
    </w:p>
    <w:p w14:paraId="1FD62AE1">
      <w:pPr>
        <w:snapToGrid w:val="0"/>
        <w:spacing w:line="360" w:lineRule="auto"/>
        <w:ind w:firstLine="480" w:firstLineChars="200"/>
        <w:rPr>
          <w:rFonts w:hint="eastAsia" w:ascii="宋体" w:hAnsi="宋体" w:eastAsia="宋体" w:cs="宋体"/>
          <w:b/>
          <w:bCs/>
          <w:kern w:val="2"/>
          <w:sz w:val="24"/>
          <w:szCs w:val="24"/>
          <w:lang w:val="en-US" w:eastAsia="zh-CN" w:bidi="ar-SA"/>
        </w:rPr>
      </w:pPr>
      <w:r>
        <w:rPr>
          <w:rFonts w:hint="eastAsia" w:ascii="宋体" w:hAnsi="宋体" w:eastAsia="宋体" w:cs="宋体"/>
          <w:kern w:val="2"/>
          <w:sz w:val="24"/>
          <w:szCs w:val="24"/>
          <w:lang w:val="en-US" w:eastAsia="zh-CN" w:bidi="ar-SA"/>
        </w:rPr>
        <w:t>主要技术要求：</w:t>
      </w:r>
    </w:p>
    <w:tbl>
      <w:tblPr>
        <w:tblStyle w:val="40"/>
        <w:tblW w:w="9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553"/>
        <w:gridCol w:w="5484"/>
      </w:tblGrid>
      <w:tr w14:paraId="4D5B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restart"/>
            <w:shd w:val="clear" w:color="auto" w:fill="auto"/>
            <w:vAlign w:val="center"/>
          </w:tcPr>
          <w:p w14:paraId="3706E027">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工序号</w:t>
            </w:r>
          </w:p>
        </w:tc>
        <w:tc>
          <w:tcPr>
            <w:tcW w:w="0" w:type="auto"/>
            <w:vMerge w:val="restart"/>
            <w:shd w:val="clear" w:color="auto" w:fill="auto"/>
            <w:vAlign w:val="center"/>
          </w:tcPr>
          <w:p w14:paraId="54219C7B">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工位内容</w:t>
            </w:r>
          </w:p>
        </w:tc>
        <w:tc>
          <w:tcPr>
            <w:tcW w:w="5484" w:type="dxa"/>
            <w:vMerge w:val="restart"/>
            <w:shd w:val="clear" w:color="auto" w:fill="auto"/>
            <w:vAlign w:val="center"/>
          </w:tcPr>
          <w:p w14:paraId="44ECEAB4">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主要工作内容</w:t>
            </w:r>
          </w:p>
        </w:tc>
      </w:tr>
      <w:tr w14:paraId="5033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continue"/>
            <w:vAlign w:val="center"/>
          </w:tcPr>
          <w:p w14:paraId="29E93854">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0" w:type="auto"/>
            <w:vMerge w:val="continue"/>
            <w:shd w:val="clear" w:color="auto" w:fill="auto"/>
            <w:vAlign w:val="center"/>
          </w:tcPr>
          <w:p w14:paraId="7CDE433A">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5484" w:type="dxa"/>
            <w:vMerge w:val="continue"/>
            <w:shd w:val="clear" w:color="auto" w:fill="auto"/>
            <w:vAlign w:val="center"/>
          </w:tcPr>
          <w:p w14:paraId="0CA35C63">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r>
      <w:tr w14:paraId="12EE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0" w:type="auto"/>
            <w:vMerge w:val="restart"/>
            <w:vAlign w:val="center"/>
          </w:tcPr>
          <w:p w14:paraId="5783CD04">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FX040工位</w:t>
            </w:r>
          </w:p>
        </w:tc>
        <w:tc>
          <w:tcPr>
            <w:tcW w:w="0" w:type="auto"/>
            <w:shd w:val="clear" w:color="auto" w:fill="auto"/>
            <w:vAlign w:val="center"/>
          </w:tcPr>
          <w:p w14:paraId="0AE590F7">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斜齿副箱：行星轮轴压装</w:t>
            </w:r>
          </w:p>
        </w:tc>
        <w:tc>
          <w:tcPr>
            <w:tcW w:w="5484" w:type="dxa"/>
            <w:shd w:val="clear" w:color="auto" w:fill="auto"/>
            <w:vAlign w:val="center"/>
          </w:tcPr>
          <w:p w14:paraId="6154D9D0">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行星轮轴压装(伺服压机需求10T)</w:t>
            </w:r>
          </w:p>
        </w:tc>
      </w:tr>
      <w:tr w14:paraId="0318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vAlign w:val="center"/>
          </w:tcPr>
          <w:p w14:paraId="3C6AF357">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0" w:type="auto"/>
            <w:shd w:val="clear" w:color="auto" w:fill="auto"/>
            <w:vAlign w:val="center"/>
          </w:tcPr>
          <w:p w14:paraId="75F5DA68">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直齿副箱：行星架合压</w:t>
            </w:r>
          </w:p>
        </w:tc>
        <w:tc>
          <w:tcPr>
            <w:tcW w:w="5484" w:type="dxa"/>
            <w:shd w:val="clear" w:color="auto" w:fill="auto"/>
            <w:vAlign w:val="center"/>
          </w:tcPr>
          <w:p w14:paraId="5AF34BFA">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使用柔性吊吊装行星架前并翻转，翻转后进行行星架合压</w:t>
            </w:r>
          </w:p>
        </w:tc>
      </w:tr>
      <w:tr w14:paraId="7260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42" w:type="dxa"/>
            <w:vMerge w:val="continue"/>
            <w:vAlign w:val="center"/>
          </w:tcPr>
          <w:p w14:paraId="7F5CED0D">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2553" w:type="dxa"/>
            <w:shd w:val="clear" w:color="auto" w:fill="auto"/>
            <w:vAlign w:val="center"/>
          </w:tcPr>
          <w:p w14:paraId="095F4D8E">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焊接行星架：行星架合压</w:t>
            </w:r>
          </w:p>
        </w:tc>
        <w:tc>
          <w:tcPr>
            <w:tcW w:w="5484" w:type="dxa"/>
            <w:shd w:val="clear" w:color="auto" w:fill="auto"/>
            <w:vAlign w:val="center"/>
          </w:tcPr>
          <w:p w14:paraId="2679BD05">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启动压机压装轴承内圈及外圈(伺服压机需求10T)</w:t>
            </w:r>
          </w:p>
        </w:tc>
      </w:tr>
    </w:tbl>
    <w:p w14:paraId="6E5868F0">
      <w:pPr>
        <w:ind w:firstLine="480" w:firstLineChars="200"/>
        <w:rPr>
          <w:rFonts w:hint="eastAsia" w:ascii="宋体" w:hAnsi="宋体" w:eastAsia="宋体" w:cs="宋体"/>
          <w:b w:val="0"/>
          <w:bCs w:val="0"/>
          <w:color w:val="auto"/>
          <w:kern w:val="2"/>
          <w:sz w:val="24"/>
          <w:szCs w:val="24"/>
          <w:lang w:val="en-US" w:eastAsia="zh-CN" w:bidi="ar-SA"/>
        </w:rPr>
      </w:pPr>
    </w:p>
    <w:p w14:paraId="7C6720AE">
      <w:pPr>
        <w:ind w:firstLine="480" w:firstLineChars="20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主要装配附图：</w:t>
      </w:r>
    </w:p>
    <w:p w14:paraId="77AAA477">
      <w:pPr>
        <w:pStyle w:val="115"/>
        <w:ind w:left="0" w:leftChars="0" w:firstLine="0" w:firstLineChars="0"/>
        <w:jc w:val="center"/>
      </w:pPr>
      <w:r>
        <w:drawing>
          <wp:inline distT="0" distB="0" distL="114300" distR="114300">
            <wp:extent cx="1717675" cy="1619885"/>
            <wp:effectExtent l="0" t="0" r="15875" b="18415"/>
            <wp:docPr id="5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0"/>
                    <pic:cNvPicPr>
                      <a:picLocks noChangeAspect="1"/>
                    </pic:cNvPicPr>
                  </pic:nvPicPr>
                  <pic:blipFill>
                    <a:blip r:embed="rId51"/>
                    <a:stretch>
                      <a:fillRect/>
                    </a:stretch>
                  </pic:blipFill>
                  <pic:spPr>
                    <a:xfrm>
                      <a:off x="0" y="0"/>
                      <a:ext cx="1717675" cy="1619885"/>
                    </a:xfrm>
                    <a:prstGeom prst="rect">
                      <a:avLst/>
                    </a:prstGeom>
                    <a:noFill/>
                    <a:ln>
                      <a:noFill/>
                    </a:ln>
                  </pic:spPr>
                </pic:pic>
              </a:graphicData>
            </a:graphic>
          </wp:inline>
        </w:drawing>
      </w:r>
      <w:r>
        <w:drawing>
          <wp:inline distT="0" distB="0" distL="114300" distR="114300">
            <wp:extent cx="1463675" cy="1648460"/>
            <wp:effectExtent l="0" t="0" r="3175" b="8890"/>
            <wp:docPr id="5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1"/>
                    <pic:cNvPicPr>
                      <a:picLocks noChangeAspect="1"/>
                    </pic:cNvPicPr>
                  </pic:nvPicPr>
                  <pic:blipFill>
                    <a:blip r:embed="rId52"/>
                    <a:stretch>
                      <a:fillRect/>
                    </a:stretch>
                  </pic:blipFill>
                  <pic:spPr>
                    <a:xfrm>
                      <a:off x="0" y="0"/>
                      <a:ext cx="1463675" cy="1648460"/>
                    </a:xfrm>
                    <a:prstGeom prst="rect">
                      <a:avLst/>
                    </a:prstGeom>
                    <a:noFill/>
                    <a:ln>
                      <a:noFill/>
                    </a:ln>
                  </pic:spPr>
                </pic:pic>
              </a:graphicData>
            </a:graphic>
          </wp:inline>
        </w:drawing>
      </w:r>
    </w:p>
    <w:p w14:paraId="651B014C">
      <w:pPr>
        <w:jc w:val="center"/>
        <w:rPr>
          <w:rFonts w:hint="eastAsia"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斜齿副箱：行星轮轴压装（可分两次压装）</w:t>
      </w:r>
    </w:p>
    <w:p w14:paraId="60F7E6E5">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主要设备：</w:t>
      </w:r>
    </w:p>
    <w:p w14:paraId="526FA6C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伺服压机</w:t>
      </w:r>
      <w:r>
        <w:rPr>
          <w:rFonts w:hint="eastAsia" w:ascii="宋体" w:hAnsi="宋体" w:eastAsia="宋体" w:cs="宋体"/>
          <w:sz w:val="24"/>
          <w:szCs w:val="24"/>
          <w:lang w:val="en-US" w:eastAsia="zh-CN"/>
        </w:rPr>
        <w:t>1台、压力10</w:t>
      </w:r>
      <w:r>
        <w:rPr>
          <w:rFonts w:hint="eastAsia" w:ascii="宋体" w:hAnsi="宋体" w:eastAsia="宋体" w:cs="宋体"/>
          <w:sz w:val="24"/>
          <w:szCs w:val="24"/>
          <w:lang w:eastAsia="zh-CN"/>
        </w:rPr>
        <w:t>0KN，定位精度0.01mm，压力精度0.5%，</w:t>
      </w:r>
      <w:r>
        <w:rPr>
          <w:rFonts w:hint="eastAsia" w:ascii="宋体" w:hAnsi="宋体" w:eastAsia="宋体" w:cs="宋体"/>
          <w:sz w:val="24"/>
          <w:szCs w:val="24"/>
          <w:lang w:val="en-US" w:eastAsia="zh-CN"/>
        </w:rPr>
        <w:t>包含举升定位、反靠及其他压机附属设施</w:t>
      </w:r>
      <w:r>
        <w:rPr>
          <w:rFonts w:hint="eastAsia" w:ascii="宋体" w:hAnsi="宋体" w:eastAsia="宋体" w:cs="宋体"/>
          <w:sz w:val="24"/>
          <w:szCs w:val="24"/>
        </w:rPr>
        <w:t>。</w:t>
      </w:r>
    </w:p>
    <w:p w14:paraId="6D4F390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(2).行星轮轴压装前具备定位装置。</w:t>
      </w:r>
    </w:p>
    <w:p w14:paraId="5155E68D">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(3).线体区域需使用柔性吊覆盖，以实现分体式行星架前人工辅助翻转，提升装置1个，</w:t>
      </w:r>
      <w:r>
        <w:rPr>
          <w:rFonts w:hint="eastAsia" w:ascii="宋体" w:hAnsi="宋体" w:eastAsia="宋体" w:cs="宋体"/>
          <w:kern w:val="2"/>
          <w:sz w:val="24"/>
          <w:szCs w:val="24"/>
          <w:lang w:val="en-US" w:eastAsia="zh-CN" w:bidi="ar-SA"/>
        </w:rPr>
        <w:t>起重范围覆盖125KG</w:t>
      </w:r>
      <w:r>
        <w:rPr>
          <w:rFonts w:hint="eastAsia" w:ascii="宋体" w:hAnsi="宋体" w:eastAsia="宋体" w:cs="宋体"/>
          <w:sz w:val="24"/>
          <w:szCs w:val="24"/>
          <w:lang w:val="en-US" w:eastAsia="zh-CN"/>
        </w:rPr>
        <w:t>，提升装置需采用德国德马格或同等级别国际知名品牌。（可不使用柔性吊使用其他的结构进行翻转）</w:t>
      </w:r>
    </w:p>
    <w:p w14:paraId="19395ABC">
      <w:pPr>
        <w:pStyle w:val="115"/>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3.1.</w:t>
      </w:r>
      <w:r>
        <w:rPr>
          <w:rFonts w:hint="eastAsia" w:eastAsia="宋体" w:cs="宋体"/>
          <w:b/>
          <w:bCs/>
          <w:kern w:val="2"/>
          <w:sz w:val="24"/>
          <w:szCs w:val="24"/>
          <w:lang w:val="en-US" w:eastAsia="zh-CN" w:bidi="ar-SA"/>
        </w:rPr>
        <w:t>7</w:t>
      </w:r>
      <w:r>
        <w:rPr>
          <w:rFonts w:hint="eastAsia" w:ascii="宋体" w:hAnsi="宋体" w:eastAsia="宋体" w:cs="宋体"/>
          <w:b/>
          <w:bCs/>
          <w:kern w:val="2"/>
          <w:sz w:val="24"/>
          <w:szCs w:val="24"/>
          <w:lang w:val="en-US" w:eastAsia="zh-CN" w:bidi="ar-SA"/>
        </w:rPr>
        <w:t>FX050工位</w:t>
      </w:r>
    </w:p>
    <w:p w14:paraId="208DD775">
      <w:pPr>
        <w:numPr>
          <w:ilvl w:val="0"/>
          <w:numId w:val="0"/>
        </w:num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主要技术要求:</w:t>
      </w:r>
    </w:p>
    <w:tbl>
      <w:tblPr>
        <w:tblStyle w:val="40"/>
        <w:tblW w:w="9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3594"/>
        <w:gridCol w:w="4576"/>
      </w:tblGrid>
      <w:tr w14:paraId="7ED9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restart"/>
            <w:shd w:val="clear" w:color="auto" w:fill="auto"/>
            <w:vAlign w:val="center"/>
          </w:tcPr>
          <w:p w14:paraId="1221E81F">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工序号</w:t>
            </w:r>
          </w:p>
        </w:tc>
        <w:tc>
          <w:tcPr>
            <w:tcW w:w="0" w:type="auto"/>
            <w:vMerge w:val="restart"/>
            <w:shd w:val="clear" w:color="auto" w:fill="auto"/>
            <w:vAlign w:val="center"/>
          </w:tcPr>
          <w:p w14:paraId="4511B62B">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工位内容</w:t>
            </w:r>
          </w:p>
        </w:tc>
        <w:tc>
          <w:tcPr>
            <w:tcW w:w="4576" w:type="dxa"/>
            <w:vMerge w:val="restart"/>
            <w:shd w:val="clear" w:color="auto" w:fill="auto"/>
            <w:vAlign w:val="center"/>
          </w:tcPr>
          <w:p w14:paraId="117E34A0">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主要工作内容</w:t>
            </w:r>
          </w:p>
        </w:tc>
      </w:tr>
      <w:tr w14:paraId="4846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continue"/>
            <w:vAlign w:val="center"/>
          </w:tcPr>
          <w:p w14:paraId="77CCA8A7">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0" w:type="auto"/>
            <w:vMerge w:val="continue"/>
            <w:shd w:val="clear" w:color="auto" w:fill="auto"/>
            <w:vAlign w:val="center"/>
          </w:tcPr>
          <w:p w14:paraId="72CB3BF2">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4576" w:type="dxa"/>
            <w:vMerge w:val="continue"/>
            <w:shd w:val="clear" w:color="auto" w:fill="auto"/>
            <w:vAlign w:val="center"/>
          </w:tcPr>
          <w:p w14:paraId="267E2131">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r>
      <w:tr w14:paraId="0DD7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restart"/>
            <w:vAlign w:val="center"/>
          </w:tcPr>
          <w:p w14:paraId="52CC63E4">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FX050工位</w:t>
            </w:r>
          </w:p>
        </w:tc>
        <w:tc>
          <w:tcPr>
            <w:tcW w:w="0" w:type="auto"/>
            <w:vMerge w:val="restart"/>
            <w:shd w:val="clear" w:color="auto" w:fill="auto"/>
            <w:vAlign w:val="center"/>
          </w:tcPr>
          <w:p w14:paraId="5C6188FC">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斜齿副箱：安装高挡，安装卡簧及内齿圈</w:t>
            </w:r>
          </w:p>
        </w:tc>
        <w:tc>
          <w:tcPr>
            <w:tcW w:w="4576" w:type="dxa"/>
            <w:vMerge w:val="restart"/>
            <w:shd w:val="clear" w:color="auto" w:fill="auto"/>
            <w:vAlign w:val="center"/>
          </w:tcPr>
          <w:p w14:paraId="797981A2">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人工装配，易错位置：0059连接卡簧是否可以张开。</w:t>
            </w:r>
          </w:p>
        </w:tc>
      </w:tr>
      <w:tr w14:paraId="28C38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vAlign w:val="center"/>
          </w:tcPr>
          <w:p w14:paraId="1A05F67C">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0" w:type="auto"/>
            <w:shd w:val="clear" w:color="auto" w:fill="auto"/>
            <w:vAlign w:val="center"/>
          </w:tcPr>
          <w:p w14:paraId="281E5776">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直齿副箱：无</w:t>
            </w:r>
          </w:p>
        </w:tc>
        <w:tc>
          <w:tcPr>
            <w:tcW w:w="4576" w:type="dxa"/>
            <w:shd w:val="clear" w:color="auto" w:fill="auto"/>
            <w:vAlign w:val="center"/>
          </w:tcPr>
          <w:p w14:paraId="427022CC">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w:t>
            </w:r>
          </w:p>
        </w:tc>
      </w:tr>
      <w:tr w14:paraId="7975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9" w:type="dxa"/>
            <w:vMerge w:val="continue"/>
            <w:vAlign w:val="center"/>
          </w:tcPr>
          <w:p w14:paraId="669AF24C">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3594" w:type="dxa"/>
            <w:shd w:val="clear" w:color="auto" w:fill="auto"/>
            <w:vAlign w:val="center"/>
          </w:tcPr>
          <w:p w14:paraId="321DC8BA">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焊接行星架：无</w:t>
            </w:r>
          </w:p>
        </w:tc>
        <w:tc>
          <w:tcPr>
            <w:tcW w:w="4576" w:type="dxa"/>
            <w:shd w:val="clear" w:color="auto" w:fill="auto"/>
            <w:vAlign w:val="center"/>
          </w:tcPr>
          <w:p w14:paraId="6698D89F">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w:t>
            </w:r>
          </w:p>
        </w:tc>
      </w:tr>
    </w:tbl>
    <w:p w14:paraId="1878E776">
      <w:pPr>
        <w:ind w:firstLine="480" w:firstLineChars="200"/>
        <w:rPr>
          <w:rFonts w:hint="eastAsia" w:ascii="宋体" w:hAnsi="宋体" w:eastAsia="宋体" w:cs="宋体"/>
          <w:sz w:val="24"/>
          <w:szCs w:val="24"/>
          <w:lang w:val="en-US" w:eastAsia="zh-CN"/>
        </w:rPr>
      </w:pPr>
      <w:r>
        <w:rPr>
          <w:rFonts w:hint="eastAsia" w:ascii="宋体" w:hAnsi="宋体" w:eastAsia="宋体" w:cs="宋体"/>
          <w:b w:val="0"/>
          <w:bCs w:val="0"/>
          <w:color w:val="auto"/>
          <w:kern w:val="2"/>
          <w:sz w:val="24"/>
          <w:szCs w:val="24"/>
          <w:lang w:val="en-US" w:eastAsia="zh-CN" w:bidi="ar-SA"/>
        </w:rPr>
        <w:t>主要装配附图：</w:t>
      </w:r>
    </w:p>
    <w:p w14:paraId="7A37DD54">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35125" cy="1275080"/>
            <wp:effectExtent l="0" t="0" r="3175" b="1270"/>
            <wp:docPr id="60" name="图片 60" descr="D249850C-110A-4641-9CC5-9C9FAFA105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249850C-110A-4641-9CC5-9C9FAFA105FB"/>
                    <pic:cNvPicPr>
                      <a:picLocks noChangeAspect="1"/>
                    </pic:cNvPicPr>
                  </pic:nvPicPr>
                  <pic:blipFill>
                    <a:blip r:embed="rId53"/>
                    <a:stretch>
                      <a:fillRect/>
                    </a:stretch>
                  </pic:blipFill>
                  <pic:spPr>
                    <a:xfrm>
                      <a:off x="0" y="0"/>
                      <a:ext cx="1635125" cy="1275080"/>
                    </a:xfrm>
                    <a:prstGeom prst="rect">
                      <a:avLst/>
                    </a:prstGeom>
                  </pic:spPr>
                </pic:pic>
              </a:graphicData>
            </a:graphic>
          </wp:inline>
        </w:drawing>
      </w:r>
      <w:r>
        <w:drawing>
          <wp:inline distT="0" distB="0" distL="114300" distR="114300">
            <wp:extent cx="1489710" cy="1306830"/>
            <wp:effectExtent l="0" t="0" r="5715" b="7620"/>
            <wp:docPr id="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
                    <pic:cNvPicPr>
                      <a:picLocks noChangeAspect="1"/>
                    </pic:cNvPicPr>
                  </pic:nvPicPr>
                  <pic:blipFill>
                    <a:blip r:embed="rId54"/>
                    <a:stretch>
                      <a:fillRect/>
                    </a:stretch>
                  </pic:blipFill>
                  <pic:spPr>
                    <a:xfrm>
                      <a:off x="0" y="0"/>
                      <a:ext cx="1489710" cy="1306830"/>
                    </a:xfrm>
                    <a:prstGeom prst="rect">
                      <a:avLst/>
                    </a:prstGeom>
                    <a:noFill/>
                    <a:ln>
                      <a:noFill/>
                    </a:ln>
                  </pic:spPr>
                </pic:pic>
              </a:graphicData>
            </a:graphic>
          </wp:inline>
        </w:drawing>
      </w:r>
    </w:p>
    <w:p w14:paraId="1E8138CF">
      <w:pPr>
        <w:ind w:firstLine="540" w:firstLineChars="300"/>
        <w:jc w:val="center"/>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焊接行星架装配</w:t>
      </w:r>
    </w:p>
    <w:p w14:paraId="12A4400F">
      <w:pPr>
        <w:ind w:firstLine="482" w:firstLineChars="20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3.1.8FX060工位</w:t>
      </w:r>
    </w:p>
    <w:p w14:paraId="518051D8">
      <w:pPr>
        <w:numPr>
          <w:ilvl w:val="0"/>
          <w:numId w:val="0"/>
        </w:numPr>
        <w:spacing w:line="360" w:lineRule="auto"/>
        <w:ind w:firstLine="480" w:firstLineChars="200"/>
        <w:rPr>
          <w:rFonts w:hint="eastAsia" w:ascii="宋体" w:hAnsi="宋体" w:eastAsia="宋体" w:cs="宋体"/>
          <w:b/>
          <w:bCs/>
          <w:kern w:val="2"/>
          <w:sz w:val="24"/>
          <w:szCs w:val="24"/>
          <w:lang w:val="en-US" w:eastAsia="zh-CN" w:bidi="ar-SA"/>
        </w:rPr>
      </w:pPr>
      <w:r>
        <w:rPr>
          <w:rFonts w:hint="eastAsia" w:ascii="宋体" w:hAnsi="宋体" w:eastAsia="宋体" w:cs="宋体"/>
          <w:kern w:val="2"/>
          <w:sz w:val="24"/>
          <w:szCs w:val="24"/>
          <w:lang w:val="en-US" w:eastAsia="zh-CN" w:bidi="ar-SA"/>
        </w:rPr>
        <w:t>主要技术要求:</w:t>
      </w:r>
    </w:p>
    <w:tbl>
      <w:tblPr>
        <w:tblStyle w:val="4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2714"/>
        <w:gridCol w:w="5764"/>
      </w:tblGrid>
      <w:tr w14:paraId="1B1A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restart"/>
            <w:shd w:val="clear" w:color="auto" w:fill="auto"/>
            <w:vAlign w:val="center"/>
          </w:tcPr>
          <w:p w14:paraId="4EA2123C">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工序号</w:t>
            </w:r>
          </w:p>
        </w:tc>
        <w:tc>
          <w:tcPr>
            <w:tcW w:w="0" w:type="auto"/>
            <w:vMerge w:val="restart"/>
            <w:shd w:val="clear" w:color="auto" w:fill="auto"/>
            <w:vAlign w:val="center"/>
          </w:tcPr>
          <w:p w14:paraId="3CE923EC">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工位内容</w:t>
            </w:r>
          </w:p>
        </w:tc>
        <w:tc>
          <w:tcPr>
            <w:tcW w:w="5764" w:type="dxa"/>
            <w:vMerge w:val="restart"/>
            <w:shd w:val="clear" w:color="auto" w:fill="auto"/>
            <w:vAlign w:val="center"/>
          </w:tcPr>
          <w:p w14:paraId="2073ECD9">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主要工作内容</w:t>
            </w:r>
          </w:p>
        </w:tc>
      </w:tr>
      <w:tr w14:paraId="0D9CC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continue"/>
            <w:vAlign w:val="center"/>
          </w:tcPr>
          <w:p w14:paraId="01286562">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0" w:type="auto"/>
            <w:vMerge w:val="continue"/>
            <w:shd w:val="clear" w:color="auto" w:fill="auto"/>
            <w:vAlign w:val="center"/>
          </w:tcPr>
          <w:p w14:paraId="6A15C7FB">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5764" w:type="dxa"/>
            <w:vMerge w:val="continue"/>
            <w:shd w:val="clear" w:color="auto" w:fill="auto"/>
            <w:vAlign w:val="center"/>
          </w:tcPr>
          <w:p w14:paraId="635B6346">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r>
      <w:tr w14:paraId="64E9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restart"/>
            <w:vAlign w:val="center"/>
          </w:tcPr>
          <w:p w14:paraId="137FDB3F">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FX060工位</w:t>
            </w:r>
          </w:p>
        </w:tc>
        <w:tc>
          <w:tcPr>
            <w:tcW w:w="0" w:type="auto"/>
            <w:vMerge w:val="restart"/>
            <w:shd w:val="clear" w:color="auto" w:fill="auto"/>
            <w:vAlign w:val="center"/>
          </w:tcPr>
          <w:p w14:paraId="010FC868">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斜齿副箱：翻转，安装缓速器齿轮、齿圈，拧紧</w:t>
            </w:r>
          </w:p>
        </w:tc>
        <w:tc>
          <w:tcPr>
            <w:tcW w:w="5764" w:type="dxa"/>
            <w:vMerge w:val="restart"/>
            <w:shd w:val="clear" w:color="auto" w:fill="auto"/>
            <w:vAlign w:val="center"/>
          </w:tcPr>
          <w:p w14:paraId="2C0569B1">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翻转工装抱夹后翻转，缓速器箱型：安装缓速器齿轮，使用拧紧工具拧紧10颗螺栓，拧紧力矩110±11Nm；非缓速器箱型：安装传感器驱动环，使用拧紧工具拧紧5颗螺栓。</w:t>
            </w:r>
          </w:p>
        </w:tc>
      </w:tr>
      <w:tr w14:paraId="0E40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0" w:type="auto"/>
            <w:vMerge w:val="continue"/>
            <w:vAlign w:val="center"/>
          </w:tcPr>
          <w:p w14:paraId="4BE5F6F4">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0" w:type="auto"/>
            <w:shd w:val="clear" w:color="auto" w:fill="auto"/>
            <w:vAlign w:val="center"/>
          </w:tcPr>
          <w:p w14:paraId="69799905">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直齿副箱/焊接行星架：</w:t>
            </w:r>
            <w:r>
              <w:rPr>
                <w:rFonts w:hint="eastAsia" w:ascii="仿宋" w:hAnsi="仿宋" w:eastAsia="仿宋" w:cs="仿宋"/>
                <w:b/>
                <w:bCs/>
                <w:color w:val="auto"/>
                <w:kern w:val="2"/>
                <w:sz w:val="18"/>
                <w:szCs w:val="18"/>
                <w:lang w:val="en-US" w:eastAsia="zh-CN" w:bidi="ar"/>
              </w:rPr>
              <w:t>（至该工位以下，焊接行星架与直齿副箱装配工艺相同）</w:t>
            </w:r>
          </w:p>
        </w:tc>
        <w:tc>
          <w:tcPr>
            <w:tcW w:w="5764" w:type="dxa"/>
            <w:shd w:val="clear" w:color="auto" w:fill="auto"/>
            <w:vAlign w:val="center"/>
          </w:tcPr>
          <w:p w14:paraId="50B3D889">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先使用翻转工装翻转，拧紧螺栓，拧紧力矩135±13.5Nm;重新使用翻转工装翻转行星架，安装预装好的内齿圈组件。</w:t>
            </w:r>
          </w:p>
        </w:tc>
      </w:tr>
      <w:tr w14:paraId="2CDE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8" w:type="dxa"/>
            <w:vMerge w:val="continue"/>
            <w:vAlign w:val="center"/>
          </w:tcPr>
          <w:p w14:paraId="717EA87A">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2714" w:type="dxa"/>
            <w:shd w:val="clear" w:color="auto" w:fill="auto"/>
            <w:vAlign w:val="center"/>
          </w:tcPr>
          <w:p w14:paraId="7C320E9C">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5764" w:type="dxa"/>
            <w:shd w:val="clear" w:color="auto" w:fill="auto"/>
            <w:vAlign w:val="center"/>
          </w:tcPr>
          <w:p w14:paraId="797603FC">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highlight w:val="green"/>
                <w:lang w:val="en-US" w:eastAsia="zh-CN" w:bidi="ar"/>
              </w:rPr>
              <w:t>其中一次翻转需为单独工位，拧紧需为单独工位，二次翻转为单独工位（若采用双线布置，可集成在下线吊具），安装内齿圈需为单独工位(若采用双线布置，可集成在上线工位)。</w:t>
            </w:r>
          </w:p>
        </w:tc>
      </w:tr>
    </w:tbl>
    <w:p w14:paraId="3A39DC05">
      <w:pPr>
        <w:ind w:firstLine="480" w:firstLineChars="200"/>
        <w:rPr>
          <w:rFonts w:hint="eastAsia" w:ascii="宋体" w:hAnsi="宋体" w:eastAsia="宋体" w:cs="宋体"/>
          <w:sz w:val="24"/>
          <w:szCs w:val="24"/>
          <w:lang w:val="en-US" w:eastAsia="zh-CN"/>
        </w:rPr>
      </w:pPr>
      <w:r>
        <w:rPr>
          <w:rFonts w:hint="eastAsia" w:ascii="宋体" w:hAnsi="宋体" w:eastAsia="宋体" w:cs="宋体"/>
          <w:b w:val="0"/>
          <w:bCs w:val="0"/>
          <w:color w:val="auto"/>
          <w:kern w:val="2"/>
          <w:sz w:val="24"/>
          <w:szCs w:val="24"/>
          <w:lang w:val="en-US" w:eastAsia="zh-CN" w:bidi="ar-SA"/>
        </w:rPr>
        <w:t>主要装配附图：</w:t>
      </w:r>
    </w:p>
    <w:p w14:paraId="7947ED70">
      <w:pPr>
        <w:ind w:firstLine="480" w:firstLineChars="200"/>
        <w:jc w:val="center"/>
      </w:pPr>
      <w:r>
        <w:rPr>
          <w:rFonts w:hint="default" w:ascii="宋体" w:hAnsi="宋体" w:eastAsia="宋体" w:cs="宋体"/>
          <w:sz w:val="24"/>
          <w:szCs w:val="24"/>
          <w:lang w:val="en-US" w:eastAsia="zh-CN"/>
        </w:rPr>
        <w:drawing>
          <wp:inline distT="0" distB="0" distL="114300" distR="114300">
            <wp:extent cx="922655" cy="1570355"/>
            <wp:effectExtent l="0" t="0" r="10795" b="10795"/>
            <wp:docPr id="64" name="图片 64" descr="AE03F379-D1BC-4889-ACF7-5C417D326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E03F379-D1BC-4889-ACF7-5C417D326DFA"/>
                    <pic:cNvPicPr>
                      <a:picLocks noChangeAspect="1"/>
                    </pic:cNvPicPr>
                  </pic:nvPicPr>
                  <pic:blipFill>
                    <a:blip r:embed="rId55"/>
                    <a:stretch>
                      <a:fillRect/>
                    </a:stretch>
                  </pic:blipFill>
                  <pic:spPr>
                    <a:xfrm>
                      <a:off x="0" y="0"/>
                      <a:ext cx="922655" cy="1570355"/>
                    </a:xfrm>
                    <a:prstGeom prst="rect">
                      <a:avLst/>
                    </a:prstGeom>
                  </pic:spPr>
                </pic:pic>
              </a:graphicData>
            </a:graphic>
          </wp:inline>
        </w:drawing>
      </w:r>
      <w:r>
        <w:drawing>
          <wp:inline distT="0" distB="0" distL="114300" distR="114300">
            <wp:extent cx="1498600" cy="1548130"/>
            <wp:effectExtent l="0" t="0" r="6350" b="13970"/>
            <wp:docPr id="6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3"/>
                    <pic:cNvPicPr>
                      <a:picLocks noChangeAspect="1"/>
                    </pic:cNvPicPr>
                  </pic:nvPicPr>
                  <pic:blipFill>
                    <a:blip r:embed="rId56"/>
                    <a:stretch>
                      <a:fillRect/>
                    </a:stretch>
                  </pic:blipFill>
                  <pic:spPr>
                    <a:xfrm>
                      <a:off x="0" y="0"/>
                      <a:ext cx="1498600" cy="1548130"/>
                    </a:xfrm>
                    <a:prstGeom prst="rect">
                      <a:avLst/>
                    </a:prstGeom>
                    <a:noFill/>
                    <a:ln>
                      <a:noFill/>
                    </a:ln>
                  </pic:spPr>
                </pic:pic>
              </a:graphicData>
            </a:graphic>
          </wp:inline>
        </w:drawing>
      </w:r>
      <w:r>
        <w:drawing>
          <wp:inline distT="0" distB="0" distL="114300" distR="114300">
            <wp:extent cx="3327400" cy="1362710"/>
            <wp:effectExtent l="0" t="0" r="6350" b="8890"/>
            <wp:docPr id="9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6"/>
                    <pic:cNvPicPr>
                      <a:picLocks noChangeAspect="1"/>
                    </pic:cNvPicPr>
                  </pic:nvPicPr>
                  <pic:blipFill>
                    <a:blip r:embed="rId57"/>
                    <a:stretch>
                      <a:fillRect/>
                    </a:stretch>
                  </pic:blipFill>
                  <pic:spPr>
                    <a:xfrm>
                      <a:off x="0" y="0"/>
                      <a:ext cx="3327400" cy="1362710"/>
                    </a:xfrm>
                    <a:prstGeom prst="rect">
                      <a:avLst/>
                    </a:prstGeom>
                    <a:noFill/>
                    <a:ln>
                      <a:noFill/>
                    </a:ln>
                  </pic:spPr>
                </pic:pic>
              </a:graphicData>
            </a:graphic>
          </wp:inline>
        </w:drawing>
      </w:r>
      <w:r>
        <w:drawing>
          <wp:inline distT="0" distB="0" distL="114300" distR="114300">
            <wp:extent cx="1019175" cy="1270000"/>
            <wp:effectExtent l="0" t="0" r="9525" b="6350"/>
            <wp:docPr id="9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7"/>
                    <pic:cNvPicPr>
                      <a:picLocks noChangeAspect="1"/>
                    </pic:cNvPicPr>
                  </pic:nvPicPr>
                  <pic:blipFill>
                    <a:blip r:embed="rId58"/>
                    <a:stretch>
                      <a:fillRect/>
                    </a:stretch>
                  </pic:blipFill>
                  <pic:spPr>
                    <a:xfrm>
                      <a:off x="0" y="0"/>
                      <a:ext cx="1019175" cy="1270000"/>
                    </a:xfrm>
                    <a:prstGeom prst="rect">
                      <a:avLst/>
                    </a:prstGeom>
                    <a:noFill/>
                    <a:ln>
                      <a:noFill/>
                    </a:ln>
                  </pic:spPr>
                </pic:pic>
              </a:graphicData>
            </a:graphic>
          </wp:inline>
        </w:drawing>
      </w:r>
    </w:p>
    <w:p w14:paraId="70443ED1">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主要设备：</w:t>
      </w:r>
    </w:p>
    <w:p w14:paraId="1E81C637">
      <w:pPr>
        <w:numPr>
          <w:ilvl w:val="0"/>
          <w:numId w:val="0"/>
        </w:numPr>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kern w:val="0"/>
          <w:sz w:val="24"/>
          <w:szCs w:val="24"/>
          <w:lang w:val="en-US" w:eastAsia="zh-CN"/>
        </w:rPr>
        <w:t>翻转不同结构行星架可通过快换结构或更换工装实现，若该工装使用柔性吊吊装，需配备相关吊装提升装置。</w:t>
      </w:r>
    </w:p>
    <w:p w14:paraId="38B31C09">
      <w:pPr>
        <w:numPr>
          <w:ilvl w:val="0"/>
          <w:numId w:val="0"/>
        </w:numPr>
        <w:snapToGrid w:val="0"/>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（2）.配置一套拧紧装置实现110±11Nm，135±13.5Nm力矩拧紧，</w:t>
      </w:r>
      <w:r>
        <w:rPr>
          <w:rFonts w:hint="eastAsia" w:ascii="宋体" w:hAnsi="宋体" w:eastAsia="宋体" w:cs="宋体"/>
          <w:kern w:val="0"/>
          <w:sz w:val="24"/>
          <w:szCs w:val="24"/>
          <w:highlight w:val="none"/>
        </w:rPr>
        <w:t>扭矩精度</w:t>
      </w:r>
      <w:r>
        <w:rPr>
          <w:rFonts w:hint="eastAsia" w:ascii="宋体" w:hAnsi="宋体" w:eastAsia="宋体" w:cs="宋体"/>
          <w:kern w:val="0"/>
          <w:sz w:val="24"/>
          <w:szCs w:val="24"/>
          <w:highlight w:val="none"/>
          <w:lang w:val="en-US" w:eastAsia="zh-CN"/>
        </w:rPr>
        <w:t>5</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lang w:val="en-US" w:eastAsia="zh-CN"/>
        </w:rPr>
        <w:t>拧紧数据可回传MES系统。</w:t>
      </w:r>
    </w:p>
    <w:p w14:paraId="56933318">
      <w:pPr>
        <w:ind w:firstLine="482" w:firstLineChars="20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3.1.9FX070工位</w:t>
      </w:r>
    </w:p>
    <w:p w14:paraId="6D58062F">
      <w:pPr>
        <w:numPr>
          <w:ilvl w:val="0"/>
          <w:numId w:val="0"/>
        </w:numPr>
        <w:spacing w:line="360" w:lineRule="auto"/>
        <w:ind w:firstLine="480" w:firstLineChars="200"/>
        <w:rPr>
          <w:rFonts w:hint="eastAsia" w:ascii="宋体" w:hAnsi="宋体" w:eastAsia="宋体" w:cs="宋体"/>
          <w:b/>
          <w:bCs/>
          <w:kern w:val="2"/>
          <w:sz w:val="24"/>
          <w:szCs w:val="24"/>
          <w:lang w:val="en-US" w:eastAsia="zh-CN" w:bidi="ar-SA"/>
        </w:rPr>
      </w:pPr>
      <w:r>
        <w:rPr>
          <w:rFonts w:hint="eastAsia" w:ascii="宋体" w:hAnsi="宋体" w:eastAsia="宋体" w:cs="宋体"/>
          <w:kern w:val="2"/>
          <w:sz w:val="24"/>
          <w:szCs w:val="24"/>
          <w:lang w:val="en-US" w:eastAsia="zh-CN" w:bidi="ar-SA"/>
        </w:rPr>
        <w:t>主要技术要求:</w:t>
      </w:r>
    </w:p>
    <w:tbl>
      <w:tblPr>
        <w:tblStyle w:val="40"/>
        <w:tblW w:w="9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695"/>
        <w:gridCol w:w="5455"/>
      </w:tblGrid>
      <w:tr w14:paraId="1AD9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restart"/>
            <w:shd w:val="clear" w:color="auto" w:fill="auto"/>
            <w:vAlign w:val="center"/>
          </w:tcPr>
          <w:p w14:paraId="02FAB349">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工序号</w:t>
            </w:r>
          </w:p>
        </w:tc>
        <w:tc>
          <w:tcPr>
            <w:tcW w:w="0" w:type="auto"/>
            <w:vMerge w:val="restart"/>
            <w:shd w:val="clear" w:color="auto" w:fill="auto"/>
            <w:vAlign w:val="center"/>
          </w:tcPr>
          <w:p w14:paraId="6AC13E19">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工位内容</w:t>
            </w:r>
          </w:p>
        </w:tc>
        <w:tc>
          <w:tcPr>
            <w:tcW w:w="5455" w:type="dxa"/>
            <w:vMerge w:val="restart"/>
            <w:shd w:val="clear" w:color="auto" w:fill="auto"/>
            <w:vAlign w:val="center"/>
          </w:tcPr>
          <w:p w14:paraId="0F37AC7C">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主要工作内容</w:t>
            </w:r>
          </w:p>
        </w:tc>
      </w:tr>
      <w:tr w14:paraId="2366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continue"/>
            <w:vAlign w:val="center"/>
          </w:tcPr>
          <w:p w14:paraId="53ADAC0A">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0" w:type="auto"/>
            <w:vMerge w:val="continue"/>
            <w:shd w:val="clear" w:color="auto" w:fill="auto"/>
            <w:vAlign w:val="center"/>
          </w:tcPr>
          <w:p w14:paraId="0F40EAC6">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5455" w:type="dxa"/>
            <w:vMerge w:val="continue"/>
            <w:shd w:val="clear" w:color="auto" w:fill="auto"/>
            <w:vAlign w:val="center"/>
          </w:tcPr>
          <w:p w14:paraId="68E8A2D6">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r>
      <w:tr w14:paraId="799F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vAlign w:val="center"/>
          </w:tcPr>
          <w:p w14:paraId="0A1EBF15">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FX070工位</w:t>
            </w:r>
          </w:p>
        </w:tc>
        <w:tc>
          <w:tcPr>
            <w:tcW w:w="0" w:type="auto"/>
            <w:shd w:val="clear" w:color="auto" w:fill="auto"/>
            <w:vAlign w:val="center"/>
          </w:tcPr>
          <w:p w14:paraId="51CD2299">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斜齿副箱：无</w:t>
            </w:r>
          </w:p>
        </w:tc>
        <w:tc>
          <w:tcPr>
            <w:tcW w:w="5455" w:type="dxa"/>
            <w:shd w:val="clear" w:color="auto" w:fill="auto"/>
            <w:vAlign w:val="center"/>
          </w:tcPr>
          <w:p w14:paraId="0D574F51">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w:t>
            </w:r>
          </w:p>
        </w:tc>
      </w:tr>
      <w:tr w14:paraId="7B1F6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vAlign w:val="center"/>
          </w:tcPr>
          <w:p w14:paraId="54C8804E">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0" w:type="auto"/>
            <w:vMerge w:val="restart"/>
            <w:shd w:val="clear" w:color="auto" w:fill="auto"/>
            <w:vAlign w:val="center"/>
          </w:tcPr>
          <w:p w14:paraId="1C587259">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直齿副箱：装配低挡、同步器</w:t>
            </w:r>
          </w:p>
        </w:tc>
        <w:tc>
          <w:tcPr>
            <w:tcW w:w="5455" w:type="dxa"/>
            <w:vMerge w:val="restart"/>
            <w:shd w:val="clear" w:color="auto" w:fill="auto"/>
            <w:vAlign w:val="center"/>
          </w:tcPr>
          <w:p w14:paraId="4894E97B">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装配低挡椎毂总成，同步齿座加热，加热温度80-120摄氏度。</w:t>
            </w:r>
          </w:p>
        </w:tc>
      </w:tr>
      <w:tr w14:paraId="1EF4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vAlign w:val="center"/>
          </w:tcPr>
          <w:p w14:paraId="68250F9A">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0" w:type="auto"/>
            <w:vMerge w:val="continue"/>
            <w:shd w:val="clear" w:color="auto" w:fill="auto"/>
            <w:vAlign w:val="center"/>
          </w:tcPr>
          <w:p w14:paraId="60DFEEFA">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5455" w:type="dxa"/>
            <w:vMerge w:val="restart"/>
            <w:shd w:val="clear" w:color="auto" w:fill="auto"/>
            <w:vAlign w:val="center"/>
          </w:tcPr>
          <w:p w14:paraId="66B2CD87">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装配低挡椎毂总成，同步齿座加热，加热温度80-120摄氏度。</w:t>
            </w:r>
          </w:p>
        </w:tc>
      </w:tr>
      <w:tr w14:paraId="66C99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7" w:type="dxa"/>
            <w:vMerge w:val="continue"/>
            <w:vAlign w:val="center"/>
          </w:tcPr>
          <w:p w14:paraId="4D28775D">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2697" w:type="dxa"/>
            <w:vMerge w:val="continue"/>
            <w:shd w:val="clear" w:color="auto" w:fill="auto"/>
            <w:vAlign w:val="center"/>
          </w:tcPr>
          <w:p w14:paraId="0B87A443">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5455" w:type="dxa"/>
            <w:shd w:val="clear" w:color="auto" w:fill="auto"/>
            <w:vAlign w:val="center"/>
          </w:tcPr>
          <w:p w14:paraId="47BF6CA0">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装配低挡椎毂总成，同步齿座加热，加热温度80-120摄氏度。</w:t>
            </w:r>
          </w:p>
        </w:tc>
      </w:tr>
    </w:tbl>
    <w:p w14:paraId="6DD5D32F">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b w:val="0"/>
          <w:bCs w:val="0"/>
          <w:color w:val="auto"/>
          <w:kern w:val="2"/>
          <w:sz w:val="24"/>
          <w:szCs w:val="24"/>
          <w:lang w:val="en-US" w:eastAsia="zh-CN" w:bidi="ar-SA"/>
        </w:rPr>
        <w:t>主要装配附图：</w:t>
      </w:r>
    </w:p>
    <w:p w14:paraId="702A16A1">
      <w:pPr>
        <w:ind w:firstLine="420" w:firstLineChars="200"/>
        <w:jc w:val="center"/>
        <w:rPr>
          <w:rFonts w:hint="default"/>
          <w:b/>
          <w:bCs/>
          <w:lang w:val="en-US" w:eastAsia="zh-CN"/>
        </w:rPr>
      </w:pPr>
      <w:r>
        <w:rPr>
          <w:rFonts w:hint="default"/>
          <w:b/>
          <w:bCs/>
          <w:lang w:val="en-US" w:eastAsia="zh-CN"/>
        </w:rPr>
        <w:drawing>
          <wp:inline distT="0" distB="0" distL="114300" distR="114300">
            <wp:extent cx="1529080" cy="1247775"/>
            <wp:effectExtent l="0" t="0" r="13970" b="9525"/>
            <wp:docPr id="66" name="图片 66" descr="F8DE020D-D331-4efc-A786-6FDE66E94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F8DE020D-D331-4efc-A786-6FDE66E9422D"/>
                    <pic:cNvPicPr>
                      <a:picLocks noChangeAspect="1"/>
                    </pic:cNvPicPr>
                  </pic:nvPicPr>
                  <pic:blipFill>
                    <a:blip r:embed="rId59"/>
                    <a:stretch>
                      <a:fillRect/>
                    </a:stretch>
                  </pic:blipFill>
                  <pic:spPr>
                    <a:xfrm>
                      <a:off x="0" y="0"/>
                      <a:ext cx="1529080" cy="1247775"/>
                    </a:xfrm>
                    <a:prstGeom prst="rect">
                      <a:avLst/>
                    </a:prstGeom>
                  </pic:spPr>
                </pic:pic>
              </a:graphicData>
            </a:graphic>
          </wp:inline>
        </w:drawing>
      </w:r>
      <w:r>
        <w:drawing>
          <wp:inline distT="0" distB="0" distL="114300" distR="114300">
            <wp:extent cx="1870710" cy="1390650"/>
            <wp:effectExtent l="0" t="0" r="5715" b="0"/>
            <wp:docPr id="6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4"/>
                    <pic:cNvPicPr>
                      <a:picLocks noChangeAspect="1"/>
                    </pic:cNvPicPr>
                  </pic:nvPicPr>
                  <pic:blipFill>
                    <a:blip r:embed="rId60"/>
                    <a:stretch>
                      <a:fillRect/>
                    </a:stretch>
                  </pic:blipFill>
                  <pic:spPr>
                    <a:xfrm>
                      <a:off x="0" y="0"/>
                      <a:ext cx="1870710" cy="1390650"/>
                    </a:xfrm>
                    <a:prstGeom prst="rect">
                      <a:avLst/>
                    </a:prstGeom>
                    <a:noFill/>
                    <a:ln>
                      <a:noFill/>
                    </a:ln>
                  </pic:spPr>
                </pic:pic>
              </a:graphicData>
            </a:graphic>
          </wp:inline>
        </w:drawing>
      </w:r>
    </w:p>
    <w:p w14:paraId="67B4F5D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主要设备：</w:t>
      </w:r>
    </w:p>
    <w:p w14:paraId="366E5814">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kern w:val="0"/>
          <w:sz w:val="24"/>
          <w:szCs w:val="24"/>
        </w:rPr>
        <w:t>加热机</w:t>
      </w:r>
      <w:r>
        <w:rPr>
          <w:rFonts w:hint="eastAsia" w:ascii="宋体" w:hAnsi="宋体" w:eastAsia="宋体" w:cs="宋体"/>
          <w:kern w:val="0"/>
          <w:sz w:val="24"/>
          <w:szCs w:val="24"/>
          <w:lang w:val="en-US" w:eastAsia="zh-CN"/>
        </w:rPr>
        <w:t>：加热最大外径300mm、最大高度100mm；加热温度80-120℃，加热时间≤20s，加热温度及加热时间可调</w:t>
      </w:r>
      <w:r>
        <w:rPr>
          <w:rFonts w:hint="eastAsia" w:ascii="宋体" w:hAnsi="宋体" w:eastAsia="宋体" w:cs="宋体"/>
          <w:sz w:val="24"/>
          <w:szCs w:val="24"/>
          <w:lang w:val="en-US" w:eastAsia="zh-CN"/>
        </w:rPr>
        <w:t>。(该加热器可与高挡共用同一加热器，两个加热头，上图为高挡示例)。</w:t>
      </w:r>
    </w:p>
    <w:p w14:paraId="31DEEB27">
      <w:pPr>
        <w:ind w:firstLine="482" w:firstLineChars="20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3.1.10FX075工位</w:t>
      </w:r>
    </w:p>
    <w:p w14:paraId="31C18D30">
      <w:pPr>
        <w:numPr>
          <w:ilvl w:val="0"/>
          <w:numId w:val="0"/>
        </w:numPr>
        <w:spacing w:line="360" w:lineRule="auto"/>
        <w:ind w:firstLine="480" w:firstLineChars="200"/>
        <w:rPr>
          <w:rFonts w:hint="eastAsia" w:ascii="宋体" w:hAnsi="宋体" w:eastAsia="宋体" w:cs="宋体"/>
          <w:b/>
          <w:bCs/>
          <w:kern w:val="2"/>
          <w:sz w:val="24"/>
          <w:szCs w:val="24"/>
          <w:lang w:val="en-US" w:eastAsia="zh-CN" w:bidi="ar-SA"/>
        </w:rPr>
      </w:pPr>
      <w:r>
        <w:rPr>
          <w:rFonts w:hint="eastAsia" w:ascii="宋体" w:hAnsi="宋体" w:eastAsia="宋体" w:cs="宋体"/>
          <w:kern w:val="2"/>
          <w:sz w:val="24"/>
          <w:szCs w:val="24"/>
          <w:lang w:val="en-US" w:eastAsia="zh-CN" w:bidi="ar-SA"/>
        </w:rPr>
        <w:t>主要技术要求:</w:t>
      </w:r>
    </w:p>
    <w:tbl>
      <w:tblPr>
        <w:tblStyle w:val="4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2264"/>
        <w:gridCol w:w="6011"/>
      </w:tblGrid>
      <w:tr w14:paraId="65C17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restart"/>
            <w:shd w:val="clear" w:color="auto" w:fill="auto"/>
            <w:vAlign w:val="center"/>
          </w:tcPr>
          <w:p w14:paraId="29B33FD4">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22"/>
                <w:lang w:val="en-US" w:eastAsia="zh-CN" w:bidi="ar"/>
              </w:rPr>
            </w:pPr>
            <w:r>
              <w:rPr>
                <w:rFonts w:hint="eastAsia" w:ascii="仿宋" w:hAnsi="仿宋" w:eastAsia="仿宋" w:cs="仿宋"/>
                <w:b/>
                <w:color w:val="auto"/>
                <w:kern w:val="2"/>
                <w:sz w:val="21"/>
                <w:szCs w:val="22"/>
                <w:lang w:val="en-US" w:eastAsia="zh-CN" w:bidi="ar"/>
              </w:rPr>
              <w:t>工序号</w:t>
            </w:r>
          </w:p>
        </w:tc>
        <w:tc>
          <w:tcPr>
            <w:tcW w:w="0" w:type="auto"/>
            <w:vMerge w:val="restart"/>
            <w:shd w:val="clear" w:color="auto" w:fill="auto"/>
            <w:vAlign w:val="center"/>
          </w:tcPr>
          <w:p w14:paraId="2871DA30">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22"/>
                <w:lang w:val="en-US" w:eastAsia="zh-CN" w:bidi="ar"/>
              </w:rPr>
            </w:pPr>
            <w:r>
              <w:rPr>
                <w:rFonts w:hint="eastAsia" w:ascii="仿宋" w:hAnsi="仿宋" w:eastAsia="仿宋" w:cs="仿宋"/>
                <w:b/>
                <w:color w:val="auto"/>
                <w:kern w:val="2"/>
                <w:sz w:val="21"/>
                <w:szCs w:val="22"/>
                <w:lang w:val="en-US" w:eastAsia="zh-CN" w:bidi="ar"/>
              </w:rPr>
              <w:t>工位内容</w:t>
            </w:r>
          </w:p>
        </w:tc>
        <w:tc>
          <w:tcPr>
            <w:tcW w:w="6011" w:type="dxa"/>
            <w:vMerge w:val="restart"/>
            <w:shd w:val="clear" w:color="auto" w:fill="auto"/>
            <w:vAlign w:val="center"/>
          </w:tcPr>
          <w:p w14:paraId="6868E0A0">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22"/>
                <w:lang w:val="en-US" w:eastAsia="zh-CN" w:bidi="ar"/>
              </w:rPr>
            </w:pPr>
            <w:r>
              <w:rPr>
                <w:rFonts w:hint="eastAsia" w:ascii="仿宋" w:hAnsi="仿宋" w:eastAsia="仿宋" w:cs="仿宋"/>
                <w:b/>
                <w:color w:val="auto"/>
                <w:kern w:val="2"/>
                <w:sz w:val="21"/>
                <w:szCs w:val="22"/>
                <w:lang w:val="en-US" w:eastAsia="zh-CN" w:bidi="ar"/>
              </w:rPr>
              <w:t>主要工作内容</w:t>
            </w:r>
          </w:p>
        </w:tc>
      </w:tr>
      <w:tr w14:paraId="7B5D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continue"/>
            <w:vAlign w:val="center"/>
          </w:tcPr>
          <w:p w14:paraId="666EE538">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0" w:type="auto"/>
            <w:vMerge w:val="continue"/>
            <w:shd w:val="clear" w:color="auto" w:fill="auto"/>
            <w:vAlign w:val="center"/>
          </w:tcPr>
          <w:p w14:paraId="1D832401">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6011" w:type="dxa"/>
            <w:vMerge w:val="continue"/>
            <w:shd w:val="clear" w:color="auto" w:fill="auto"/>
            <w:vAlign w:val="center"/>
          </w:tcPr>
          <w:p w14:paraId="1E643BE3">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r>
      <w:tr w14:paraId="146A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vAlign w:val="center"/>
          </w:tcPr>
          <w:p w14:paraId="747D071C">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FX075工位</w:t>
            </w:r>
          </w:p>
        </w:tc>
        <w:tc>
          <w:tcPr>
            <w:tcW w:w="0" w:type="auto"/>
            <w:shd w:val="clear" w:color="auto" w:fill="auto"/>
            <w:vAlign w:val="center"/>
          </w:tcPr>
          <w:p w14:paraId="0B7143F5">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斜齿副箱：无</w:t>
            </w:r>
          </w:p>
        </w:tc>
        <w:tc>
          <w:tcPr>
            <w:tcW w:w="6011" w:type="dxa"/>
            <w:shd w:val="clear" w:color="auto" w:fill="auto"/>
            <w:vAlign w:val="center"/>
          </w:tcPr>
          <w:p w14:paraId="36F2BE5C">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w:t>
            </w:r>
          </w:p>
        </w:tc>
      </w:tr>
      <w:tr w14:paraId="0979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1" w:type="dxa"/>
            <w:vMerge w:val="continue"/>
            <w:vAlign w:val="center"/>
          </w:tcPr>
          <w:p w14:paraId="7DC557D5">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2264" w:type="dxa"/>
            <w:shd w:val="clear" w:color="auto" w:fill="auto"/>
            <w:vAlign w:val="center"/>
          </w:tcPr>
          <w:p w14:paraId="6B1C2090">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直齿副箱：装配低挡、同步器</w:t>
            </w:r>
          </w:p>
        </w:tc>
        <w:tc>
          <w:tcPr>
            <w:tcW w:w="6011" w:type="dxa"/>
            <w:shd w:val="clear" w:color="auto" w:fill="auto"/>
            <w:vAlign w:val="center"/>
          </w:tcPr>
          <w:p w14:paraId="2EFF90C9">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人工装配：高挡加热，加热温度80-120摄氏度。加热后使用压机压装，压装力22KN。</w:t>
            </w:r>
          </w:p>
        </w:tc>
      </w:tr>
    </w:tbl>
    <w:p w14:paraId="631EB36D">
      <w:pPr>
        <w:snapToGrid w:val="0"/>
        <w:spacing w:line="360" w:lineRule="auto"/>
        <w:jc w:val="center"/>
        <w:rPr>
          <w:rFonts w:hint="eastAsia" w:ascii="宋体" w:hAnsi="宋体" w:eastAsia="宋体" w:cs="宋体"/>
          <w:kern w:val="2"/>
          <w:sz w:val="24"/>
          <w:szCs w:val="24"/>
          <w:lang w:val="en-US" w:eastAsia="zh-CN" w:bidi="ar-SA"/>
        </w:rPr>
      </w:pPr>
      <w:r>
        <w:drawing>
          <wp:inline distT="0" distB="0" distL="114300" distR="114300">
            <wp:extent cx="1525270" cy="1577975"/>
            <wp:effectExtent l="0" t="0" r="8255" b="3175"/>
            <wp:docPr id="6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5"/>
                    <pic:cNvPicPr>
                      <a:picLocks noChangeAspect="1"/>
                    </pic:cNvPicPr>
                  </pic:nvPicPr>
                  <pic:blipFill>
                    <a:blip r:embed="rId61"/>
                    <a:stretch>
                      <a:fillRect/>
                    </a:stretch>
                  </pic:blipFill>
                  <pic:spPr>
                    <a:xfrm>
                      <a:off x="0" y="0"/>
                      <a:ext cx="1525270" cy="1577975"/>
                    </a:xfrm>
                    <a:prstGeom prst="rect">
                      <a:avLst/>
                    </a:prstGeom>
                    <a:noFill/>
                    <a:ln>
                      <a:noFill/>
                    </a:ln>
                  </pic:spPr>
                </pic:pic>
              </a:graphicData>
            </a:graphic>
          </wp:inline>
        </w:drawing>
      </w:r>
      <w:r>
        <w:rPr>
          <w:rFonts w:hint="eastAsia" w:ascii="宋体" w:hAnsi="宋体" w:eastAsia="宋体" w:cs="宋体"/>
          <w:kern w:val="2"/>
          <w:sz w:val="24"/>
          <w:szCs w:val="24"/>
          <w:lang w:val="en-US" w:eastAsia="zh-CN" w:bidi="ar-SA"/>
        </w:rPr>
        <w:drawing>
          <wp:inline distT="0" distB="0" distL="114300" distR="114300">
            <wp:extent cx="1338580" cy="1590675"/>
            <wp:effectExtent l="0" t="0" r="13970" b="9525"/>
            <wp:docPr id="68" name="图片 68" descr="F16C3066-00BF-4b6a-B472-F6973BB8A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F16C3066-00BF-4b6a-B472-F6973BB8AC5A"/>
                    <pic:cNvPicPr>
                      <a:picLocks noChangeAspect="1"/>
                    </pic:cNvPicPr>
                  </pic:nvPicPr>
                  <pic:blipFill>
                    <a:blip r:embed="rId62"/>
                    <a:stretch>
                      <a:fillRect/>
                    </a:stretch>
                  </pic:blipFill>
                  <pic:spPr>
                    <a:xfrm>
                      <a:off x="0" y="0"/>
                      <a:ext cx="1338580" cy="1590675"/>
                    </a:xfrm>
                    <a:prstGeom prst="rect">
                      <a:avLst/>
                    </a:prstGeom>
                  </pic:spPr>
                </pic:pic>
              </a:graphicData>
            </a:graphic>
          </wp:inline>
        </w:drawing>
      </w:r>
    </w:p>
    <w:p w14:paraId="0C880062">
      <w:pPr>
        <w:ind w:firstLine="540" w:firstLineChars="300"/>
        <w:jc w:val="center"/>
        <w:rPr>
          <w:rFonts w:hint="eastAsia" w:ascii="宋体" w:hAnsi="宋体" w:eastAsia="宋体" w:cs="宋体"/>
          <w:kern w:val="2"/>
          <w:sz w:val="24"/>
          <w:szCs w:val="24"/>
          <w:lang w:val="en-US" w:eastAsia="zh-CN" w:bidi="ar-SA"/>
        </w:rPr>
      </w:pPr>
      <w:r>
        <w:rPr>
          <w:rFonts w:hint="eastAsia" w:ascii="仿宋" w:hAnsi="仿宋" w:eastAsia="仿宋" w:cs="仿宋"/>
          <w:color w:val="auto"/>
          <w:kern w:val="2"/>
          <w:sz w:val="18"/>
          <w:szCs w:val="18"/>
          <w:lang w:val="en-US" w:eastAsia="zh-CN" w:bidi="ar"/>
        </w:rPr>
        <w:t>高挡齿轮加热后压装工作站示例</w:t>
      </w:r>
    </w:p>
    <w:p w14:paraId="7272EF2E">
      <w:pPr>
        <w:snapToGrid w:val="0"/>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主要设备：</w:t>
      </w:r>
    </w:p>
    <w:p w14:paraId="18FCD6F1">
      <w:pPr>
        <w:numPr>
          <w:ilvl w:val="0"/>
          <w:numId w:val="0"/>
        </w:numPr>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2"/>
          <w:sz w:val="24"/>
          <w:szCs w:val="24"/>
          <w:lang w:val="en-US" w:eastAsia="zh-CN" w:bidi="ar-SA"/>
        </w:rPr>
        <w:t>(1).压机</w:t>
      </w:r>
      <w:r>
        <w:rPr>
          <w:rFonts w:hint="eastAsia" w:ascii="宋体" w:hAnsi="宋体" w:eastAsia="宋体" w:cs="宋体"/>
          <w:kern w:val="0"/>
          <w:sz w:val="24"/>
          <w:szCs w:val="24"/>
          <w:lang w:val="en-US" w:eastAsia="zh-CN"/>
        </w:rPr>
        <w:t>1台、压力覆盖至4</w:t>
      </w:r>
      <w:r>
        <w:rPr>
          <w:rFonts w:hint="eastAsia" w:ascii="宋体" w:hAnsi="宋体" w:eastAsia="宋体" w:cs="宋体"/>
          <w:kern w:val="0"/>
          <w:sz w:val="24"/>
          <w:szCs w:val="24"/>
          <w:lang w:eastAsia="zh-CN"/>
        </w:rPr>
        <w:t>0KN，</w:t>
      </w:r>
      <w:r>
        <w:rPr>
          <w:rFonts w:hint="eastAsia" w:ascii="宋体" w:hAnsi="宋体" w:eastAsia="宋体" w:cs="宋体"/>
          <w:kern w:val="0"/>
          <w:sz w:val="24"/>
          <w:szCs w:val="24"/>
          <w:lang w:val="en-US" w:eastAsia="zh-CN"/>
        </w:rPr>
        <w:t>配置位移压力传感器，包含举升定位、反靠及其他压机附属设施</w:t>
      </w:r>
      <w:r>
        <w:rPr>
          <w:rFonts w:hint="eastAsia" w:ascii="宋体" w:hAnsi="宋体" w:eastAsia="宋体" w:cs="宋体"/>
          <w:kern w:val="0"/>
          <w:sz w:val="24"/>
          <w:szCs w:val="24"/>
        </w:rPr>
        <w:t>。</w:t>
      </w:r>
    </w:p>
    <w:p w14:paraId="424156C9">
      <w:pPr>
        <w:ind w:firstLine="482" w:firstLineChars="20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3.1.11FX080工位</w:t>
      </w:r>
    </w:p>
    <w:p w14:paraId="26AB48F5">
      <w:pPr>
        <w:numPr>
          <w:ilvl w:val="0"/>
          <w:numId w:val="0"/>
        </w:numPr>
        <w:spacing w:line="360" w:lineRule="auto"/>
        <w:ind w:firstLine="480" w:firstLineChars="200"/>
        <w:rPr>
          <w:rFonts w:hint="eastAsia" w:ascii="宋体" w:hAnsi="宋体" w:eastAsia="宋体" w:cs="宋体"/>
          <w:b/>
          <w:bCs/>
          <w:kern w:val="2"/>
          <w:sz w:val="24"/>
          <w:szCs w:val="24"/>
          <w:lang w:val="en-US" w:eastAsia="zh-CN" w:bidi="ar-SA"/>
        </w:rPr>
      </w:pPr>
      <w:r>
        <w:rPr>
          <w:rFonts w:hint="eastAsia" w:ascii="宋体" w:hAnsi="宋体" w:eastAsia="宋体" w:cs="宋体"/>
          <w:kern w:val="2"/>
          <w:sz w:val="24"/>
          <w:szCs w:val="24"/>
          <w:lang w:val="en-US" w:eastAsia="zh-CN" w:bidi="ar-SA"/>
        </w:rPr>
        <w:t>主要技术要求:</w:t>
      </w:r>
    </w:p>
    <w:tbl>
      <w:tblPr>
        <w:tblStyle w:val="4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2205"/>
        <w:gridCol w:w="6082"/>
      </w:tblGrid>
      <w:tr w14:paraId="2C55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restart"/>
            <w:shd w:val="clear" w:color="auto" w:fill="auto"/>
            <w:vAlign w:val="center"/>
          </w:tcPr>
          <w:p w14:paraId="5A2CBC33">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工序号</w:t>
            </w:r>
          </w:p>
        </w:tc>
        <w:tc>
          <w:tcPr>
            <w:tcW w:w="0" w:type="auto"/>
            <w:vMerge w:val="restart"/>
            <w:shd w:val="clear" w:color="auto" w:fill="auto"/>
            <w:vAlign w:val="center"/>
          </w:tcPr>
          <w:p w14:paraId="2C1EB99F">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工位内容</w:t>
            </w:r>
          </w:p>
        </w:tc>
        <w:tc>
          <w:tcPr>
            <w:tcW w:w="6082" w:type="dxa"/>
            <w:vMerge w:val="restart"/>
            <w:shd w:val="clear" w:color="auto" w:fill="auto"/>
            <w:vAlign w:val="center"/>
          </w:tcPr>
          <w:p w14:paraId="2CF0A062">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主要工作内容</w:t>
            </w:r>
          </w:p>
        </w:tc>
      </w:tr>
      <w:tr w14:paraId="5B318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continue"/>
            <w:vAlign w:val="center"/>
          </w:tcPr>
          <w:p w14:paraId="64ADDC2C">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0" w:type="auto"/>
            <w:vMerge w:val="continue"/>
            <w:shd w:val="clear" w:color="auto" w:fill="auto"/>
            <w:vAlign w:val="center"/>
          </w:tcPr>
          <w:p w14:paraId="6FD3DD61">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6082" w:type="dxa"/>
            <w:vMerge w:val="continue"/>
            <w:shd w:val="clear" w:color="auto" w:fill="auto"/>
            <w:vAlign w:val="center"/>
          </w:tcPr>
          <w:p w14:paraId="51D963A5">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r>
      <w:tr w14:paraId="4B22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restart"/>
            <w:vAlign w:val="center"/>
          </w:tcPr>
          <w:p w14:paraId="5A71C9F5">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FX080工位</w:t>
            </w:r>
          </w:p>
        </w:tc>
        <w:tc>
          <w:tcPr>
            <w:tcW w:w="0" w:type="auto"/>
            <w:vMerge w:val="restart"/>
            <w:shd w:val="clear" w:color="auto" w:fill="auto"/>
            <w:vAlign w:val="center"/>
          </w:tcPr>
          <w:p w14:paraId="32DDC695">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斜齿副箱：后壳吊装上线</w:t>
            </w:r>
          </w:p>
        </w:tc>
        <w:tc>
          <w:tcPr>
            <w:tcW w:w="6082" w:type="dxa"/>
            <w:vMerge w:val="restart"/>
            <w:shd w:val="clear" w:color="auto" w:fill="auto"/>
            <w:vAlign w:val="center"/>
          </w:tcPr>
          <w:p w14:paraId="100C807A">
            <w:pPr>
              <w:bidi w:val="0"/>
              <w:snapToGrid w:val="0"/>
              <w:ind w:left="0" w:leftChars="0" w:right="0" w:rightChars="0" w:firstLine="0" w:firstLineChars="0"/>
              <w:jc w:val="center"/>
              <w:rPr>
                <w:rFonts w:hint="default" w:ascii="仿宋" w:eastAsia="仿宋"/>
                <w:sz w:val="18"/>
                <w:lang w:val="en-US" w:eastAsia="zh-CN"/>
              </w:rPr>
            </w:pPr>
            <w:r>
              <w:rPr>
                <w:rFonts w:hint="eastAsia" w:ascii="仿宋" w:hAnsi="仿宋" w:eastAsia="仿宋" w:cs="仿宋"/>
                <w:color w:val="auto"/>
                <w:kern w:val="2"/>
                <w:sz w:val="18"/>
                <w:szCs w:val="18"/>
                <w:lang w:val="en-US" w:eastAsia="zh-CN" w:bidi="ar"/>
              </w:rPr>
              <w:t>使用柔性吊，吊装后壳至翻转小车，翻转后装配O形圈，装配完成后翻转，吊装后壳上线</w:t>
            </w:r>
          </w:p>
        </w:tc>
      </w:tr>
      <w:tr w14:paraId="4429A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vAlign w:val="center"/>
          </w:tcPr>
          <w:p w14:paraId="7A8EE71E">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0" w:type="auto"/>
            <w:vMerge w:val="restart"/>
            <w:shd w:val="clear" w:color="auto" w:fill="auto"/>
            <w:vAlign w:val="center"/>
          </w:tcPr>
          <w:p w14:paraId="7AE2A5CF">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直齿副箱：装配低挡、同步器</w:t>
            </w:r>
          </w:p>
        </w:tc>
        <w:tc>
          <w:tcPr>
            <w:tcW w:w="6082" w:type="dxa"/>
            <w:vMerge w:val="restart"/>
            <w:shd w:val="clear" w:color="auto" w:fill="auto"/>
            <w:vAlign w:val="center"/>
          </w:tcPr>
          <w:p w14:paraId="059307A0">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导油环总成涂5699密封胶，提前放置在托盘上。</w:t>
            </w:r>
          </w:p>
        </w:tc>
      </w:tr>
      <w:tr w14:paraId="39C1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3" w:type="dxa"/>
            <w:vMerge w:val="continue"/>
            <w:vAlign w:val="center"/>
          </w:tcPr>
          <w:p w14:paraId="3248A45C">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2211" w:type="dxa"/>
            <w:vMerge w:val="continue"/>
            <w:shd w:val="clear" w:color="auto" w:fill="auto"/>
            <w:vAlign w:val="center"/>
          </w:tcPr>
          <w:p w14:paraId="60793840">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6082" w:type="dxa"/>
            <w:shd w:val="clear" w:color="auto" w:fill="auto"/>
            <w:vAlign w:val="center"/>
          </w:tcPr>
          <w:p w14:paraId="67FEAD04">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吊装后壳上线，后壳安装内孔密封圈</w:t>
            </w:r>
          </w:p>
        </w:tc>
      </w:tr>
    </w:tbl>
    <w:p w14:paraId="2C8B3263">
      <w:pPr>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b w:val="0"/>
          <w:bCs w:val="0"/>
          <w:color w:val="auto"/>
          <w:kern w:val="2"/>
          <w:sz w:val="24"/>
          <w:szCs w:val="24"/>
          <w:lang w:val="en-US" w:eastAsia="zh-CN" w:bidi="ar-SA"/>
        </w:rPr>
        <w:t>主要装配附图：</w:t>
      </w:r>
    </w:p>
    <w:p w14:paraId="0688899D">
      <w:pPr>
        <w:numPr>
          <w:ilvl w:val="0"/>
          <w:numId w:val="0"/>
        </w:numPr>
        <w:snapToGrid w:val="0"/>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drawing>
          <wp:inline distT="0" distB="0" distL="114300" distR="114300">
            <wp:extent cx="2886075" cy="1573530"/>
            <wp:effectExtent l="0" t="0" r="9525" b="7620"/>
            <wp:docPr id="70" name="图片 70" descr="C33BCDA7-095F-4cc3-AEE1-65168B929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33BCDA7-095F-4cc3-AEE1-65168B929B8E"/>
                    <pic:cNvPicPr>
                      <a:picLocks noChangeAspect="1"/>
                    </pic:cNvPicPr>
                  </pic:nvPicPr>
                  <pic:blipFill>
                    <a:blip r:embed="rId63"/>
                    <a:stretch>
                      <a:fillRect/>
                    </a:stretch>
                  </pic:blipFill>
                  <pic:spPr>
                    <a:xfrm>
                      <a:off x="0" y="0"/>
                      <a:ext cx="2886075" cy="1573530"/>
                    </a:xfrm>
                    <a:prstGeom prst="rect">
                      <a:avLst/>
                    </a:prstGeom>
                  </pic:spPr>
                </pic:pic>
              </a:graphicData>
            </a:graphic>
          </wp:inline>
        </w:drawing>
      </w:r>
    </w:p>
    <w:p w14:paraId="095B9850">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主要设备：</w:t>
      </w:r>
    </w:p>
    <w:p w14:paraId="41B3D0A3">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(1).线体区域需使用KBK柔性吊覆盖，以实现后壳总成吊装上线，提升装置1个，</w:t>
      </w:r>
      <w:r>
        <w:rPr>
          <w:rFonts w:hint="eastAsia" w:ascii="宋体" w:hAnsi="宋体" w:eastAsia="宋体" w:cs="宋体"/>
          <w:kern w:val="2"/>
          <w:sz w:val="24"/>
          <w:szCs w:val="24"/>
          <w:lang w:val="en-US" w:eastAsia="zh-CN" w:bidi="ar-SA"/>
        </w:rPr>
        <w:t>起重范围覆盖125KG</w:t>
      </w:r>
      <w:r>
        <w:rPr>
          <w:rFonts w:hint="eastAsia" w:ascii="宋体" w:hAnsi="宋体" w:eastAsia="宋体" w:cs="宋体"/>
          <w:sz w:val="24"/>
          <w:szCs w:val="24"/>
          <w:lang w:val="en-US" w:eastAsia="zh-CN"/>
        </w:rPr>
        <w:t>，提升装置需采用德国德马格或同等级别国际知名品牌。</w:t>
      </w:r>
    </w:p>
    <w:p w14:paraId="7923560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(2).为兼容多种类型后壳，后壳放置位置需充分考虑预留快换接口。</w:t>
      </w:r>
    </w:p>
    <w:p w14:paraId="4910EC38">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(3).翻转工装使用快速夹具固定，配备减速机，电机或旋转气缸等，实现半自动翻转。</w:t>
      </w:r>
    </w:p>
    <w:p w14:paraId="0301F53B">
      <w:pPr>
        <w:ind w:firstLine="482" w:firstLineChars="20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3.1.12FX090工位</w:t>
      </w:r>
    </w:p>
    <w:p w14:paraId="1261144A">
      <w:pPr>
        <w:numPr>
          <w:ilvl w:val="0"/>
          <w:numId w:val="0"/>
        </w:numPr>
        <w:spacing w:line="360" w:lineRule="auto"/>
        <w:ind w:firstLine="480" w:firstLineChars="200"/>
        <w:rPr>
          <w:rFonts w:hint="eastAsia" w:ascii="宋体" w:hAnsi="宋体" w:eastAsia="宋体" w:cs="宋体"/>
          <w:b/>
          <w:bCs/>
          <w:kern w:val="2"/>
          <w:sz w:val="24"/>
          <w:szCs w:val="24"/>
          <w:lang w:val="en-US" w:eastAsia="zh-CN" w:bidi="ar-SA"/>
        </w:rPr>
      </w:pPr>
      <w:r>
        <w:rPr>
          <w:rFonts w:hint="eastAsia" w:ascii="宋体" w:hAnsi="宋体" w:eastAsia="宋体" w:cs="宋体"/>
          <w:kern w:val="2"/>
          <w:sz w:val="24"/>
          <w:szCs w:val="24"/>
          <w:lang w:val="en-US" w:eastAsia="zh-CN" w:bidi="ar-SA"/>
        </w:rPr>
        <w:t>主要技术要求:</w:t>
      </w:r>
    </w:p>
    <w:tbl>
      <w:tblPr>
        <w:tblStyle w:val="4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1414"/>
        <w:gridCol w:w="6970"/>
      </w:tblGrid>
      <w:tr w14:paraId="4386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restart"/>
            <w:shd w:val="clear" w:color="auto" w:fill="auto"/>
            <w:vAlign w:val="center"/>
          </w:tcPr>
          <w:p w14:paraId="3CA7FDAD">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工序号</w:t>
            </w:r>
          </w:p>
        </w:tc>
        <w:tc>
          <w:tcPr>
            <w:tcW w:w="0" w:type="auto"/>
            <w:vMerge w:val="restart"/>
            <w:shd w:val="clear" w:color="auto" w:fill="auto"/>
            <w:vAlign w:val="center"/>
          </w:tcPr>
          <w:p w14:paraId="7F6EB58B">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工位内容</w:t>
            </w:r>
          </w:p>
        </w:tc>
        <w:tc>
          <w:tcPr>
            <w:tcW w:w="6970" w:type="dxa"/>
            <w:vMerge w:val="restart"/>
            <w:shd w:val="clear" w:color="auto" w:fill="auto"/>
            <w:vAlign w:val="center"/>
          </w:tcPr>
          <w:p w14:paraId="6734FDE8">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主要工作内容</w:t>
            </w:r>
          </w:p>
        </w:tc>
      </w:tr>
      <w:tr w14:paraId="39C80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continue"/>
            <w:vAlign w:val="center"/>
          </w:tcPr>
          <w:p w14:paraId="7B30363B">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0" w:type="auto"/>
            <w:vMerge w:val="continue"/>
            <w:shd w:val="clear" w:color="auto" w:fill="auto"/>
            <w:vAlign w:val="center"/>
          </w:tcPr>
          <w:p w14:paraId="7EC1EF42">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6970" w:type="dxa"/>
            <w:vMerge w:val="continue"/>
            <w:shd w:val="clear" w:color="auto" w:fill="auto"/>
            <w:vAlign w:val="center"/>
          </w:tcPr>
          <w:p w14:paraId="50FD0641">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r>
      <w:tr w14:paraId="1C88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restart"/>
            <w:vAlign w:val="center"/>
          </w:tcPr>
          <w:p w14:paraId="5BCEE3D7">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FX090工位</w:t>
            </w:r>
          </w:p>
        </w:tc>
        <w:tc>
          <w:tcPr>
            <w:tcW w:w="0" w:type="auto"/>
            <w:vMerge w:val="restart"/>
            <w:shd w:val="clear" w:color="auto" w:fill="auto"/>
            <w:vAlign w:val="center"/>
          </w:tcPr>
          <w:p w14:paraId="66ADADDF">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安装轴承，测量选垫片</w:t>
            </w:r>
          </w:p>
        </w:tc>
        <w:tc>
          <w:tcPr>
            <w:tcW w:w="6970" w:type="dxa"/>
            <w:vMerge w:val="restart"/>
            <w:shd w:val="clear" w:color="auto" w:fill="auto"/>
            <w:vAlign w:val="center"/>
          </w:tcPr>
          <w:p w14:paraId="52152B99">
            <w:pPr>
              <w:bidi w:val="0"/>
              <w:snapToGrid w:val="0"/>
              <w:ind w:left="0" w:leftChars="0" w:right="0" w:rightChars="0" w:firstLine="0" w:firstLineChars="0"/>
              <w:jc w:val="center"/>
              <w:rPr>
                <w:rFonts w:hint="default" w:ascii="仿宋" w:eastAsia="仿宋"/>
                <w:sz w:val="18"/>
                <w:lang w:val="en-US" w:eastAsia="zh-CN"/>
              </w:rPr>
            </w:pPr>
            <w:r>
              <w:rPr>
                <w:rFonts w:hint="eastAsia" w:ascii="仿宋" w:hAnsi="仿宋" w:eastAsia="仿宋" w:cs="仿宋"/>
                <w:color w:val="auto"/>
                <w:kern w:val="2"/>
                <w:sz w:val="18"/>
                <w:szCs w:val="18"/>
                <w:lang w:val="en-US" w:eastAsia="zh-CN" w:bidi="ar"/>
              </w:rPr>
              <w:t>后壳轴承压装，压装力最大15KN，压装完成后安装工艺螺栓固定导油环，使用3个位移传感器，测量轴承距后壳安装高度，测量值回传MES。</w:t>
            </w:r>
          </w:p>
        </w:tc>
      </w:tr>
      <w:tr w14:paraId="55032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vAlign w:val="center"/>
          </w:tcPr>
          <w:p w14:paraId="56C99E34">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0" w:type="auto"/>
            <w:vMerge w:val="continue"/>
            <w:shd w:val="clear" w:color="auto" w:fill="auto"/>
            <w:vAlign w:val="center"/>
          </w:tcPr>
          <w:p w14:paraId="793461E7">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6970" w:type="dxa"/>
            <w:shd w:val="clear" w:color="auto" w:fill="auto"/>
            <w:vAlign w:val="center"/>
          </w:tcPr>
          <w:p w14:paraId="4910BD66">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使用3个位移传感器测量，测量值回传MES</w:t>
            </w:r>
          </w:p>
        </w:tc>
      </w:tr>
      <w:tr w14:paraId="1F43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1" w:type="dxa"/>
            <w:vMerge w:val="continue"/>
            <w:vAlign w:val="center"/>
          </w:tcPr>
          <w:p w14:paraId="518CB744">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1415" w:type="dxa"/>
            <w:vMerge w:val="continue"/>
            <w:shd w:val="clear" w:color="auto" w:fill="auto"/>
            <w:vAlign w:val="center"/>
          </w:tcPr>
          <w:p w14:paraId="1BDF085F">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6970" w:type="dxa"/>
            <w:shd w:val="clear" w:color="auto" w:fill="auto"/>
            <w:vAlign w:val="center"/>
          </w:tcPr>
          <w:p w14:paraId="22BD6DAB">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具备垫片复检功能</w:t>
            </w:r>
          </w:p>
        </w:tc>
      </w:tr>
    </w:tbl>
    <w:p w14:paraId="0E0929A9">
      <w:pPr>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b w:val="0"/>
          <w:bCs w:val="0"/>
          <w:color w:val="auto"/>
          <w:kern w:val="2"/>
          <w:sz w:val="24"/>
          <w:szCs w:val="24"/>
          <w:lang w:val="en-US" w:eastAsia="zh-CN" w:bidi="ar-SA"/>
        </w:rPr>
        <w:t>主要装配附图：</w:t>
      </w:r>
    </w:p>
    <w:p w14:paraId="7C31B12D">
      <w:pPr>
        <w:keepNext w:val="0"/>
        <w:keepLines w:val="0"/>
        <w:widowControl/>
        <w:suppressLineNumbers w:val="0"/>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drawing>
          <wp:inline distT="0" distB="0" distL="114300" distR="114300">
            <wp:extent cx="3458845" cy="1635760"/>
            <wp:effectExtent l="0" t="0" r="8255" b="2540"/>
            <wp:docPr id="74" name="图片 74" descr="2ADB5B3D-DC67-41f1-96C8-160185F02B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2ADB5B3D-DC67-41f1-96C8-160185F02B59"/>
                    <pic:cNvPicPr>
                      <a:picLocks noChangeAspect="1"/>
                    </pic:cNvPicPr>
                  </pic:nvPicPr>
                  <pic:blipFill>
                    <a:blip r:embed="rId64"/>
                    <a:stretch>
                      <a:fillRect/>
                    </a:stretch>
                  </pic:blipFill>
                  <pic:spPr>
                    <a:xfrm>
                      <a:off x="0" y="0"/>
                      <a:ext cx="3458845" cy="1635760"/>
                    </a:xfrm>
                    <a:prstGeom prst="rect">
                      <a:avLst/>
                    </a:prstGeom>
                  </pic:spPr>
                </pic:pic>
              </a:graphicData>
            </a:graphic>
          </wp:inline>
        </w:drawing>
      </w:r>
    </w:p>
    <w:p w14:paraId="226C0ADC">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主要设备：</w:t>
      </w:r>
    </w:p>
    <w:p w14:paraId="408D4AC9">
      <w:pPr>
        <w:numPr>
          <w:ilvl w:val="0"/>
          <w:numId w:val="0"/>
        </w:num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伺服压机</w:t>
      </w:r>
      <w:r>
        <w:rPr>
          <w:rFonts w:hint="eastAsia" w:ascii="宋体" w:hAnsi="宋体" w:eastAsia="宋体" w:cs="宋体"/>
          <w:color w:val="auto"/>
          <w:sz w:val="24"/>
          <w:szCs w:val="24"/>
          <w:lang w:val="en-US" w:eastAsia="zh-CN"/>
        </w:rPr>
        <w:t>1台、压力2</w:t>
      </w:r>
      <w:r>
        <w:rPr>
          <w:rFonts w:hint="eastAsia" w:ascii="宋体" w:hAnsi="宋体" w:eastAsia="宋体" w:cs="宋体"/>
          <w:color w:val="auto"/>
          <w:sz w:val="24"/>
          <w:szCs w:val="24"/>
          <w:lang w:eastAsia="zh-CN"/>
        </w:rPr>
        <w:t>0KN，定位精度0.01mm，压力精度0.5%，</w:t>
      </w:r>
      <w:r>
        <w:rPr>
          <w:rFonts w:hint="eastAsia" w:ascii="宋体" w:hAnsi="宋体" w:eastAsia="宋体" w:cs="宋体"/>
          <w:color w:val="auto"/>
          <w:sz w:val="24"/>
          <w:szCs w:val="24"/>
          <w:lang w:val="en-US" w:eastAsia="zh-CN"/>
        </w:rPr>
        <w:t>包含举升定位、反靠及其他压机附属设施</w:t>
      </w:r>
      <w:r>
        <w:rPr>
          <w:rFonts w:hint="eastAsia" w:ascii="宋体" w:hAnsi="宋体" w:eastAsia="宋体" w:cs="宋体"/>
          <w:color w:val="auto"/>
          <w:sz w:val="24"/>
          <w:szCs w:val="24"/>
        </w:rPr>
        <w:t>。</w:t>
      </w:r>
    </w:p>
    <w:p w14:paraId="2C86C15C">
      <w:pPr>
        <w:numPr>
          <w:ilvl w:val="0"/>
          <w:numId w:val="0"/>
        </w:numPr>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(2).配备测量装置，可以检测轴承安装后高度，输出轴后端盖安装轴承位置高度，每个高度测量最少配置3个传感器检测，测量后数据可上传MES系统；配置垫片复检设备，垫片选择完成后，复测垫片值。</w:t>
      </w:r>
    </w:p>
    <w:p w14:paraId="71968DE5">
      <w:pPr>
        <w:ind w:firstLine="482" w:firstLineChars="20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3.1.13FX100工位</w:t>
      </w:r>
    </w:p>
    <w:p w14:paraId="647A123F">
      <w:pPr>
        <w:numPr>
          <w:ilvl w:val="0"/>
          <w:numId w:val="0"/>
        </w:numPr>
        <w:spacing w:line="360" w:lineRule="auto"/>
        <w:ind w:firstLine="480" w:firstLineChars="200"/>
        <w:rPr>
          <w:rFonts w:hint="eastAsia" w:ascii="宋体" w:hAnsi="宋体" w:eastAsia="宋体" w:cs="宋体"/>
          <w:b/>
          <w:bCs/>
          <w:kern w:val="2"/>
          <w:sz w:val="24"/>
          <w:szCs w:val="24"/>
          <w:lang w:val="en-US" w:eastAsia="zh-CN" w:bidi="ar-SA"/>
        </w:rPr>
      </w:pPr>
      <w:r>
        <w:rPr>
          <w:rFonts w:hint="eastAsia" w:ascii="宋体" w:hAnsi="宋体" w:eastAsia="宋体" w:cs="宋体"/>
          <w:kern w:val="2"/>
          <w:sz w:val="24"/>
          <w:szCs w:val="24"/>
          <w:lang w:val="en-US" w:eastAsia="zh-CN" w:bidi="ar-SA"/>
        </w:rPr>
        <w:t>主要技术要求:</w:t>
      </w:r>
    </w:p>
    <w:tbl>
      <w:tblPr>
        <w:tblStyle w:val="4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1"/>
        <w:gridCol w:w="4772"/>
        <w:gridCol w:w="3533"/>
      </w:tblGrid>
      <w:tr w14:paraId="74D2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restart"/>
            <w:shd w:val="clear" w:color="auto" w:fill="auto"/>
            <w:vAlign w:val="center"/>
          </w:tcPr>
          <w:p w14:paraId="2344EED2">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工序号</w:t>
            </w:r>
          </w:p>
        </w:tc>
        <w:tc>
          <w:tcPr>
            <w:tcW w:w="0" w:type="auto"/>
            <w:vMerge w:val="restart"/>
            <w:shd w:val="clear" w:color="auto" w:fill="auto"/>
            <w:vAlign w:val="center"/>
          </w:tcPr>
          <w:p w14:paraId="1988EC28">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工位内容</w:t>
            </w:r>
          </w:p>
        </w:tc>
        <w:tc>
          <w:tcPr>
            <w:tcW w:w="3533" w:type="dxa"/>
            <w:vMerge w:val="restart"/>
            <w:shd w:val="clear" w:color="auto" w:fill="auto"/>
            <w:vAlign w:val="center"/>
          </w:tcPr>
          <w:p w14:paraId="7B64DEE9">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主要工作内容</w:t>
            </w:r>
          </w:p>
        </w:tc>
      </w:tr>
      <w:tr w14:paraId="07F98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continue"/>
            <w:vAlign w:val="center"/>
          </w:tcPr>
          <w:p w14:paraId="2D9F683E">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0" w:type="auto"/>
            <w:vMerge w:val="continue"/>
            <w:shd w:val="clear" w:color="auto" w:fill="auto"/>
            <w:vAlign w:val="center"/>
          </w:tcPr>
          <w:p w14:paraId="13F3B426">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3533" w:type="dxa"/>
            <w:vMerge w:val="continue"/>
            <w:shd w:val="clear" w:color="auto" w:fill="auto"/>
            <w:vAlign w:val="center"/>
          </w:tcPr>
          <w:p w14:paraId="4B674946">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r>
      <w:tr w14:paraId="45336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vAlign w:val="center"/>
          </w:tcPr>
          <w:p w14:paraId="72FCBC32">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FX100工位</w:t>
            </w:r>
          </w:p>
        </w:tc>
        <w:tc>
          <w:tcPr>
            <w:tcW w:w="0" w:type="auto"/>
            <w:vMerge w:val="restart"/>
            <w:shd w:val="clear" w:color="auto" w:fill="auto"/>
            <w:vAlign w:val="center"/>
          </w:tcPr>
          <w:p w14:paraId="14A9B7A3">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安装范围挡拨叉轴总成，吊装后壳至行星架总成，拧紧输出轴后端盖螺栓</w:t>
            </w:r>
          </w:p>
        </w:tc>
        <w:tc>
          <w:tcPr>
            <w:tcW w:w="3533" w:type="dxa"/>
            <w:shd w:val="clear" w:color="auto" w:fill="auto"/>
            <w:vAlign w:val="center"/>
          </w:tcPr>
          <w:p w14:paraId="437EE402">
            <w:pPr>
              <w:bidi w:val="0"/>
              <w:snapToGrid w:val="0"/>
              <w:ind w:left="0" w:leftChars="0" w:right="0" w:rightChars="0" w:firstLine="0" w:firstLineChars="0"/>
              <w:jc w:val="center"/>
              <w:rPr>
                <w:rFonts w:hint="default" w:ascii="仿宋" w:eastAsia="仿宋"/>
                <w:sz w:val="18"/>
                <w:lang w:val="en-US" w:eastAsia="zh-CN"/>
              </w:rPr>
            </w:pPr>
            <w:r>
              <w:rPr>
                <w:rFonts w:hint="eastAsia" w:ascii="仿宋" w:hAnsi="仿宋" w:eastAsia="仿宋" w:cs="仿宋"/>
                <w:color w:val="auto"/>
                <w:kern w:val="2"/>
                <w:sz w:val="18"/>
                <w:szCs w:val="18"/>
                <w:lang w:val="en-US" w:eastAsia="zh-CN" w:bidi="ar"/>
              </w:rPr>
              <w:t>安装范围挡拨叉轴总成，托盘需配置拨叉轴定位装置</w:t>
            </w:r>
          </w:p>
        </w:tc>
      </w:tr>
      <w:tr w14:paraId="5F0B2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vAlign w:val="center"/>
          </w:tcPr>
          <w:p w14:paraId="6ED23686">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0" w:type="auto"/>
            <w:vMerge w:val="continue"/>
            <w:shd w:val="clear" w:color="auto" w:fill="auto"/>
            <w:vAlign w:val="center"/>
          </w:tcPr>
          <w:p w14:paraId="52014ABF">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3533" w:type="dxa"/>
            <w:shd w:val="clear" w:color="auto" w:fill="auto"/>
            <w:vAlign w:val="center"/>
          </w:tcPr>
          <w:p w14:paraId="042156A5">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使用柔性吊，吊装后壳至行星架总成。</w:t>
            </w:r>
          </w:p>
        </w:tc>
      </w:tr>
      <w:tr w14:paraId="585B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vAlign w:val="center"/>
          </w:tcPr>
          <w:p w14:paraId="65239862">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0" w:type="auto"/>
            <w:vMerge w:val="continue"/>
            <w:shd w:val="clear" w:color="auto" w:fill="auto"/>
            <w:vAlign w:val="center"/>
          </w:tcPr>
          <w:p w14:paraId="7C540401">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3533" w:type="dxa"/>
            <w:shd w:val="clear" w:color="auto" w:fill="auto"/>
            <w:vAlign w:val="center"/>
          </w:tcPr>
          <w:p w14:paraId="44DF9E57">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输出轴后端盖螺栓拧紧力矩50Nm</w:t>
            </w:r>
          </w:p>
        </w:tc>
      </w:tr>
      <w:tr w14:paraId="3C998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vAlign w:val="center"/>
          </w:tcPr>
          <w:p w14:paraId="5CCF9414">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0" w:type="auto"/>
            <w:vMerge w:val="continue"/>
            <w:shd w:val="clear" w:color="auto" w:fill="auto"/>
            <w:vAlign w:val="center"/>
          </w:tcPr>
          <w:p w14:paraId="7F7F1CF5">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3533" w:type="dxa"/>
            <w:shd w:val="clear" w:color="auto" w:fill="auto"/>
            <w:vAlign w:val="center"/>
          </w:tcPr>
          <w:p w14:paraId="1441A3A9">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里程表传感器拧紧力矩49Nm</w:t>
            </w:r>
          </w:p>
        </w:tc>
      </w:tr>
    </w:tbl>
    <w:p w14:paraId="0B6A104E">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b w:val="0"/>
          <w:bCs w:val="0"/>
          <w:color w:val="auto"/>
          <w:kern w:val="2"/>
          <w:sz w:val="24"/>
          <w:szCs w:val="24"/>
          <w:lang w:val="en-US" w:eastAsia="zh-CN" w:bidi="ar-SA"/>
        </w:rPr>
        <w:t>主要装配附图：</w:t>
      </w:r>
    </w:p>
    <w:p w14:paraId="7A6F9D51">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072005" cy="1155700"/>
            <wp:effectExtent l="0" t="0" r="4445" b="6350"/>
            <wp:docPr id="77" name="图片 77" descr="2732F972-137E-447c-839D-03D8D138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2732F972-137E-447c-839D-03D8D1385583"/>
                    <pic:cNvPicPr>
                      <a:picLocks noChangeAspect="1"/>
                    </pic:cNvPicPr>
                  </pic:nvPicPr>
                  <pic:blipFill>
                    <a:blip r:embed="rId65"/>
                    <a:stretch>
                      <a:fillRect/>
                    </a:stretch>
                  </pic:blipFill>
                  <pic:spPr>
                    <a:xfrm>
                      <a:off x="0" y="0"/>
                      <a:ext cx="2072005" cy="115570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1896745" cy="1334135"/>
            <wp:effectExtent l="0" t="0" r="8255" b="18415"/>
            <wp:docPr id="76" name="图片 76" descr="30EB09C4-960D-4e56-927F-E1DABD8EB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30EB09C4-960D-4e56-927F-E1DABD8EBBFA"/>
                    <pic:cNvPicPr>
                      <a:picLocks noChangeAspect="1"/>
                    </pic:cNvPicPr>
                  </pic:nvPicPr>
                  <pic:blipFill>
                    <a:blip r:embed="rId66"/>
                    <a:stretch>
                      <a:fillRect/>
                    </a:stretch>
                  </pic:blipFill>
                  <pic:spPr>
                    <a:xfrm>
                      <a:off x="0" y="0"/>
                      <a:ext cx="1896745" cy="133413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1337945" cy="1217930"/>
            <wp:effectExtent l="0" t="0" r="14605" b="1270"/>
            <wp:docPr id="75" name="图片 75" descr="B8562DB1-4B4F-4801-A30F-3EFA25649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B8562DB1-4B4F-4801-A30F-3EFA25649DE5"/>
                    <pic:cNvPicPr>
                      <a:picLocks noChangeAspect="1"/>
                    </pic:cNvPicPr>
                  </pic:nvPicPr>
                  <pic:blipFill>
                    <a:blip r:embed="rId67"/>
                    <a:stretch>
                      <a:fillRect/>
                    </a:stretch>
                  </pic:blipFill>
                  <pic:spPr>
                    <a:xfrm>
                      <a:off x="0" y="0"/>
                      <a:ext cx="1337945" cy="1217930"/>
                    </a:xfrm>
                    <a:prstGeom prst="rect">
                      <a:avLst/>
                    </a:prstGeom>
                  </pic:spPr>
                </pic:pic>
              </a:graphicData>
            </a:graphic>
          </wp:inline>
        </w:drawing>
      </w:r>
    </w:p>
    <w:p w14:paraId="007ECFC3">
      <w:pPr>
        <w:ind w:firstLine="1080" w:firstLineChars="600"/>
        <w:jc w:val="left"/>
        <w:rPr>
          <w:rFonts w:hint="eastAsia" w:ascii="宋体" w:hAnsi="宋体" w:eastAsia="宋体" w:cs="宋体"/>
          <w:sz w:val="24"/>
          <w:szCs w:val="24"/>
          <w:lang w:val="en-US" w:eastAsia="zh-CN"/>
        </w:rPr>
      </w:pPr>
      <w:r>
        <w:rPr>
          <w:rFonts w:hint="eastAsia" w:ascii="仿宋" w:hAnsi="仿宋" w:eastAsia="仿宋" w:cs="仿宋"/>
          <w:color w:val="auto"/>
          <w:kern w:val="2"/>
          <w:sz w:val="18"/>
          <w:szCs w:val="18"/>
          <w:lang w:val="en-US" w:eastAsia="zh-CN" w:bidi="ar"/>
        </w:rPr>
        <w:t>螺栓拧紧后壳落装托盘配置拨叉轴定位点</w:t>
      </w:r>
    </w:p>
    <w:p w14:paraId="1369991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主要设备：</w:t>
      </w:r>
    </w:p>
    <w:p w14:paraId="0FDF668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(1).线体区域需使用KBK柔性吊覆盖，以实现后壳吊装至行星架总成上，提升装置1个，</w:t>
      </w:r>
      <w:r>
        <w:rPr>
          <w:rFonts w:hint="eastAsia" w:ascii="宋体" w:hAnsi="宋体" w:eastAsia="宋体" w:cs="宋体"/>
          <w:kern w:val="2"/>
          <w:sz w:val="24"/>
          <w:szCs w:val="24"/>
          <w:lang w:val="en-US" w:eastAsia="zh-CN" w:bidi="ar-SA"/>
        </w:rPr>
        <w:t>起重范围覆盖125KG</w:t>
      </w:r>
      <w:r>
        <w:rPr>
          <w:rFonts w:hint="eastAsia" w:ascii="宋体" w:hAnsi="宋体" w:eastAsia="宋体" w:cs="宋体"/>
          <w:sz w:val="24"/>
          <w:szCs w:val="24"/>
          <w:lang w:val="en-US" w:eastAsia="zh-CN"/>
        </w:rPr>
        <w:t>，提升装置需采用德国德马格或同等级别国际知名品牌。</w:t>
      </w:r>
    </w:p>
    <w:p w14:paraId="51C59A9F">
      <w:pPr>
        <w:numPr>
          <w:ilvl w:val="0"/>
          <w:numId w:val="0"/>
        </w:num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(2).托盘需配置拨叉轴定位点。</w:t>
      </w:r>
    </w:p>
    <w:p w14:paraId="5FBD36F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0"/>
          <w:sz w:val="24"/>
          <w:szCs w:val="24"/>
          <w:lang w:val="en-US" w:eastAsia="zh-CN"/>
        </w:rPr>
        <w:t>(3).配置一把定值拧紧工具实现50±5Nm力矩拧紧</w:t>
      </w:r>
      <w:r>
        <w:rPr>
          <w:rFonts w:hint="eastAsia" w:ascii="宋体" w:hAnsi="宋体" w:eastAsia="宋体" w:cs="宋体"/>
          <w:kern w:val="0"/>
          <w:sz w:val="24"/>
          <w:szCs w:val="24"/>
          <w:highlight w:val="none"/>
          <w:lang w:val="en-US" w:eastAsia="zh-CN"/>
        </w:rPr>
        <w:t>，</w:t>
      </w:r>
      <w:r>
        <w:rPr>
          <w:rFonts w:hint="eastAsia" w:ascii="宋体" w:hAnsi="宋体" w:eastAsia="宋体" w:cs="宋体"/>
          <w:kern w:val="0"/>
          <w:sz w:val="24"/>
          <w:szCs w:val="24"/>
          <w:highlight w:val="none"/>
        </w:rPr>
        <w:t>扭矩精度</w:t>
      </w:r>
      <w:r>
        <w:rPr>
          <w:rFonts w:hint="eastAsia" w:ascii="宋体" w:hAnsi="宋体" w:eastAsia="宋体" w:cs="宋体"/>
          <w:kern w:val="0"/>
          <w:sz w:val="24"/>
          <w:szCs w:val="24"/>
          <w:highlight w:val="none"/>
          <w:lang w:val="en-US" w:eastAsia="zh-CN"/>
        </w:rPr>
        <w:t>10</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lang w:val="en-US" w:eastAsia="zh-CN"/>
        </w:rPr>
        <w:t>拧紧数据可回传MES系统。</w:t>
      </w:r>
    </w:p>
    <w:p w14:paraId="68745076">
      <w:pPr>
        <w:ind w:firstLine="482" w:firstLineChars="20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3.1.14FX110工位</w:t>
      </w:r>
    </w:p>
    <w:p w14:paraId="08AEB1A5">
      <w:pPr>
        <w:numPr>
          <w:ilvl w:val="0"/>
          <w:numId w:val="0"/>
        </w:num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主要技术要求:</w:t>
      </w:r>
    </w:p>
    <w:tbl>
      <w:tblPr>
        <w:tblStyle w:val="40"/>
        <w:tblW w:w="9286" w:type="dxa"/>
        <w:tblInd w:w="2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1136"/>
        <w:gridCol w:w="7059"/>
      </w:tblGrid>
      <w:tr w14:paraId="4964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0" w:type="auto"/>
            <w:vMerge w:val="restart"/>
            <w:shd w:val="clear" w:color="auto" w:fill="auto"/>
            <w:vAlign w:val="center"/>
          </w:tcPr>
          <w:p w14:paraId="2F694C86">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工序号</w:t>
            </w:r>
          </w:p>
        </w:tc>
        <w:tc>
          <w:tcPr>
            <w:tcW w:w="0" w:type="auto"/>
            <w:vMerge w:val="restart"/>
            <w:shd w:val="clear" w:color="auto" w:fill="auto"/>
            <w:vAlign w:val="center"/>
          </w:tcPr>
          <w:p w14:paraId="4194657D">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工位内容</w:t>
            </w:r>
          </w:p>
        </w:tc>
        <w:tc>
          <w:tcPr>
            <w:tcW w:w="7059" w:type="dxa"/>
            <w:vMerge w:val="restart"/>
            <w:shd w:val="clear" w:color="auto" w:fill="auto"/>
            <w:vAlign w:val="center"/>
          </w:tcPr>
          <w:p w14:paraId="478D8662">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主要工作内容</w:t>
            </w:r>
          </w:p>
        </w:tc>
      </w:tr>
      <w:tr w14:paraId="1917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0" w:type="auto"/>
            <w:vMerge w:val="continue"/>
            <w:vAlign w:val="center"/>
          </w:tcPr>
          <w:p w14:paraId="39045808">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0" w:type="auto"/>
            <w:vMerge w:val="continue"/>
            <w:shd w:val="clear" w:color="auto" w:fill="auto"/>
            <w:vAlign w:val="center"/>
          </w:tcPr>
          <w:p w14:paraId="0A43C61B">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7059" w:type="dxa"/>
            <w:vMerge w:val="continue"/>
            <w:shd w:val="clear" w:color="auto" w:fill="auto"/>
            <w:vAlign w:val="center"/>
          </w:tcPr>
          <w:p w14:paraId="724433CD">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r>
      <w:tr w14:paraId="52C9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restart"/>
            <w:vAlign w:val="center"/>
          </w:tcPr>
          <w:p w14:paraId="23C5A711">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FX110工位</w:t>
            </w:r>
          </w:p>
        </w:tc>
        <w:tc>
          <w:tcPr>
            <w:tcW w:w="0" w:type="auto"/>
            <w:vMerge w:val="restart"/>
            <w:shd w:val="clear" w:color="auto" w:fill="auto"/>
            <w:vAlign w:val="center"/>
          </w:tcPr>
          <w:p w14:paraId="70A2E722">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斜齿副箱：</w:t>
            </w:r>
          </w:p>
        </w:tc>
        <w:tc>
          <w:tcPr>
            <w:tcW w:w="7059" w:type="dxa"/>
            <w:vMerge w:val="restart"/>
            <w:shd w:val="clear" w:color="auto" w:fill="auto"/>
            <w:vAlign w:val="center"/>
          </w:tcPr>
          <w:p w14:paraId="02FAD0DC">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将</w:t>
            </w:r>
            <w:r>
              <w:rPr>
                <w:rFonts w:hint="default" w:ascii="仿宋" w:hAnsi="仿宋" w:eastAsia="仿宋" w:cs="仿宋"/>
                <w:color w:val="auto"/>
                <w:kern w:val="2"/>
                <w:sz w:val="18"/>
                <w:szCs w:val="18"/>
                <w:lang w:val="en-US" w:eastAsia="zh-CN" w:bidi="ar"/>
              </w:rPr>
              <w:t>后壳组件压</w:t>
            </w:r>
            <w:r>
              <w:rPr>
                <w:rFonts w:hint="eastAsia" w:ascii="仿宋" w:hAnsi="仿宋" w:eastAsia="仿宋" w:cs="仿宋"/>
                <w:color w:val="auto"/>
                <w:kern w:val="2"/>
                <w:sz w:val="18"/>
                <w:szCs w:val="18"/>
                <w:lang w:val="en-US" w:eastAsia="zh-CN" w:bidi="ar"/>
              </w:rPr>
              <w:t>装到输出轴上，压机压力50KN；将油封放在压装工装上，使用压机压装到位，压机压力30KN，将输出法兰压装到位，压装压力70KN。（法兰加热装配）</w:t>
            </w:r>
          </w:p>
        </w:tc>
      </w:tr>
      <w:tr w14:paraId="7B178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vAlign w:val="center"/>
          </w:tcPr>
          <w:p w14:paraId="6944797D">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0" w:type="auto"/>
            <w:vMerge w:val="restart"/>
            <w:shd w:val="clear" w:color="auto" w:fill="auto"/>
            <w:vAlign w:val="center"/>
          </w:tcPr>
          <w:p w14:paraId="14793AAA">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直齿副箱：</w:t>
            </w:r>
          </w:p>
        </w:tc>
        <w:tc>
          <w:tcPr>
            <w:tcW w:w="7059" w:type="dxa"/>
            <w:vMerge w:val="restart"/>
            <w:shd w:val="clear" w:color="auto" w:fill="auto"/>
            <w:vAlign w:val="center"/>
          </w:tcPr>
          <w:p w14:paraId="33007F03">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将</w:t>
            </w:r>
            <w:r>
              <w:rPr>
                <w:rFonts w:hint="default" w:ascii="仿宋" w:hAnsi="仿宋" w:eastAsia="仿宋" w:cs="仿宋"/>
                <w:color w:val="auto"/>
                <w:kern w:val="2"/>
                <w:sz w:val="18"/>
                <w:szCs w:val="18"/>
                <w:lang w:val="en-US" w:eastAsia="zh-CN" w:bidi="ar"/>
              </w:rPr>
              <w:t>后壳组件压</w:t>
            </w:r>
            <w:r>
              <w:rPr>
                <w:rFonts w:hint="eastAsia" w:ascii="仿宋" w:hAnsi="仿宋" w:eastAsia="仿宋" w:cs="仿宋"/>
                <w:color w:val="auto"/>
                <w:kern w:val="2"/>
                <w:sz w:val="18"/>
                <w:szCs w:val="18"/>
                <w:lang w:val="en-US" w:eastAsia="zh-CN" w:bidi="ar"/>
              </w:rPr>
              <w:t>装到输出轴上，压机压力50KN；将油封放在压装工装上，使用压机压装到位，压机压力30KN，将输出法兰压装到位，压装压力70KN。</w:t>
            </w:r>
          </w:p>
        </w:tc>
      </w:tr>
      <w:tr w14:paraId="2720E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73" w:type="dxa"/>
            <w:vMerge w:val="continue"/>
            <w:vAlign w:val="center"/>
          </w:tcPr>
          <w:p w14:paraId="6AFC658A">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1354" w:type="dxa"/>
            <w:vMerge w:val="continue"/>
            <w:shd w:val="clear" w:color="auto" w:fill="auto"/>
            <w:vAlign w:val="center"/>
          </w:tcPr>
          <w:p w14:paraId="29FEA9E4">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7059" w:type="dxa"/>
            <w:shd w:val="clear" w:color="auto" w:fill="auto"/>
            <w:vAlign w:val="center"/>
          </w:tcPr>
          <w:p w14:paraId="7D0503B2">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将</w:t>
            </w:r>
            <w:r>
              <w:rPr>
                <w:rFonts w:hint="default" w:ascii="仿宋" w:hAnsi="仿宋" w:eastAsia="仿宋" w:cs="仿宋"/>
                <w:color w:val="auto"/>
                <w:kern w:val="2"/>
                <w:sz w:val="18"/>
                <w:szCs w:val="18"/>
                <w:lang w:val="en-US" w:eastAsia="zh-CN" w:bidi="ar"/>
              </w:rPr>
              <w:t>后壳组件压</w:t>
            </w:r>
            <w:r>
              <w:rPr>
                <w:rFonts w:hint="eastAsia" w:ascii="仿宋" w:hAnsi="仿宋" w:eastAsia="仿宋" w:cs="仿宋"/>
                <w:color w:val="auto"/>
                <w:kern w:val="2"/>
                <w:sz w:val="18"/>
                <w:szCs w:val="18"/>
                <w:lang w:val="en-US" w:eastAsia="zh-CN" w:bidi="ar"/>
              </w:rPr>
              <w:t>装到输出轴上，压机压力50KN；将油封放在压装工装上，使用压机压装到位，压机压力30KN，将输出法兰压装到位，压装压力70KN。（法兰加热装配）</w:t>
            </w:r>
          </w:p>
        </w:tc>
      </w:tr>
    </w:tbl>
    <w:p w14:paraId="4A790A1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b w:val="0"/>
          <w:bCs w:val="0"/>
          <w:color w:val="auto"/>
          <w:kern w:val="2"/>
          <w:sz w:val="24"/>
          <w:szCs w:val="24"/>
          <w:lang w:val="en-US" w:eastAsia="zh-CN" w:bidi="ar-SA"/>
        </w:rPr>
        <w:t>主要装配附图：</w:t>
      </w:r>
    </w:p>
    <w:p w14:paraId="3733CFCE">
      <w:pPr>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484120" cy="2144395"/>
            <wp:effectExtent l="0" t="0" r="11430" b="8255"/>
            <wp:docPr id="84" name="图片 84" descr="65BEB284-F9C4-4fd6-84AA-271A11FC7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65BEB284-F9C4-4fd6-84AA-271A11FC7E55"/>
                    <pic:cNvPicPr>
                      <a:picLocks noChangeAspect="1"/>
                    </pic:cNvPicPr>
                  </pic:nvPicPr>
                  <pic:blipFill>
                    <a:blip r:embed="rId68"/>
                    <a:stretch>
                      <a:fillRect/>
                    </a:stretch>
                  </pic:blipFill>
                  <pic:spPr>
                    <a:xfrm>
                      <a:off x="0" y="0"/>
                      <a:ext cx="2484120" cy="214439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2798445" cy="2164080"/>
            <wp:effectExtent l="0" t="0" r="1905" b="7620"/>
            <wp:docPr id="83" name="图片 83" descr="5895508F-0B73-49f5-9DD1-3115AD99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5895508F-0B73-49f5-9DD1-3115AD995853"/>
                    <pic:cNvPicPr>
                      <a:picLocks noChangeAspect="1"/>
                    </pic:cNvPicPr>
                  </pic:nvPicPr>
                  <pic:blipFill>
                    <a:blip r:embed="rId69"/>
                    <a:stretch>
                      <a:fillRect/>
                    </a:stretch>
                  </pic:blipFill>
                  <pic:spPr>
                    <a:xfrm>
                      <a:off x="0" y="0"/>
                      <a:ext cx="2798445" cy="2164080"/>
                    </a:xfrm>
                    <a:prstGeom prst="rect">
                      <a:avLst/>
                    </a:prstGeom>
                  </pic:spPr>
                </pic:pic>
              </a:graphicData>
            </a:graphic>
          </wp:inline>
        </w:drawing>
      </w:r>
    </w:p>
    <w:p w14:paraId="03C902A6">
      <w:pPr>
        <w:ind w:firstLine="1260" w:firstLineChars="700"/>
        <w:jc w:val="center"/>
        <w:rPr>
          <w:rFonts w:hint="eastAsia" w:ascii="宋体" w:hAnsi="宋体" w:eastAsia="宋体" w:cs="宋体"/>
          <w:sz w:val="24"/>
          <w:szCs w:val="24"/>
          <w:lang w:val="en-US" w:eastAsia="zh-CN"/>
        </w:rPr>
      </w:pPr>
      <w:r>
        <w:rPr>
          <w:rFonts w:hint="eastAsia" w:ascii="仿宋" w:hAnsi="仿宋" w:eastAsia="仿宋" w:cs="仿宋"/>
          <w:color w:val="auto"/>
          <w:kern w:val="2"/>
          <w:sz w:val="18"/>
          <w:szCs w:val="18"/>
          <w:lang w:val="en-US" w:eastAsia="zh-CN" w:bidi="ar"/>
        </w:rPr>
        <w:t>装配示意图托盘配置拨叉轴定位点</w:t>
      </w:r>
    </w:p>
    <w:p w14:paraId="108356B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主要设备：</w:t>
      </w:r>
    </w:p>
    <w:p w14:paraId="397A4100">
      <w:pPr>
        <w:numPr>
          <w:ilvl w:val="0"/>
          <w:numId w:val="0"/>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伺服压机</w:t>
      </w:r>
      <w:r>
        <w:rPr>
          <w:rFonts w:hint="eastAsia" w:ascii="宋体" w:hAnsi="宋体" w:eastAsia="宋体" w:cs="宋体"/>
          <w:sz w:val="24"/>
          <w:szCs w:val="24"/>
          <w:lang w:val="en-US" w:eastAsia="zh-CN"/>
        </w:rPr>
        <w:t>1台、压力覆盖75</w:t>
      </w:r>
      <w:r>
        <w:rPr>
          <w:rFonts w:hint="eastAsia" w:ascii="宋体" w:hAnsi="宋体" w:eastAsia="宋体" w:cs="宋体"/>
          <w:sz w:val="24"/>
          <w:szCs w:val="24"/>
          <w:lang w:eastAsia="zh-CN"/>
        </w:rPr>
        <w:t>KN，定位精度0.01mm，压力精度0.5%，</w:t>
      </w:r>
      <w:r>
        <w:rPr>
          <w:rFonts w:hint="eastAsia" w:ascii="宋体" w:hAnsi="宋体" w:eastAsia="宋体" w:cs="宋体"/>
          <w:sz w:val="24"/>
          <w:szCs w:val="24"/>
          <w:lang w:val="en-US" w:eastAsia="zh-CN"/>
        </w:rPr>
        <w:t>包含举升定位、反靠及其他压机附属设施</w:t>
      </w:r>
      <w:r>
        <w:rPr>
          <w:rFonts w:hint="eastAsia" w:ascii="宋体" w:hAnsi="宋体" w:eastAsia="宋体" w:cs="宋体"/>
          <w:sz w:val="24"/>
          <w:szCs w:val="24"/>
        </w:rPr>
        <w:t>。</w:t>
      </w:r>
    </w:p>
    <w:p w14:paraId="01504DC6">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kern w:val="0"/>
          <w:sz w:val="24"/>
          <w:szCs w:val="24"/>
        </w:rPr>
        <w:t>加热机</w:t>
      </w:r>
      <w:r>
        <w:rPr>
          <w:rFonts w:hint="eastAsia" w:ascii="宋体" w:hAnsi="宋体" w:eastAsia="宋体" w:cs="宋体"/>
          <w:kern w:val="0"/>
          <w:sz w:val="24"/>
          <w:szCs w:val="24"/>
          <w:lang w:val="en-US" w:eastAsia="zh-CN"/>
        </w:rPr>
        <w:t>：加热法兰安装孔，加热内径86mm、外径180mm、最大高度100mm；加热温度80-120℃，加热时间≤20s，加热温度及加热时间可调</w:t>
      </w:r>
      <w:r>
        <w:rPr>
          <w:rFonts w:hint="eastAsia" w:ascii="宋体" w:hAnsi="宋体" w:eastAsia="宋体" w:cs="宋体"/>
          <w:sz w:val="24"/>
          <w:szCs w:val="24"/>
          <w:lang w:val="en-US" w:eastAsia="zh-CN"/>
        </w:rPr>
        <w:t>。</w:t>
      </w:r>
    </w:p>
    <w:p w14:paraId="40574697">
      <w:pPr>
        <w:ind w:firstLine="482" w:firstLineChars="20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3.1.15FX120工位</w:t>
      </w:r>
    </w:p>
    <w:p w14:paraId="54180BCE">
      <w:pPr>
        <w:numPr>
          <w:ilvl w:val="0"/>
          <w:numId w:val="0"/>
        </w:num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主要技术要求:</w:t>
      </w:r>
    </w:p>
    <w:tbl>
      <w:tblPr>
        <w:tblStyle w:val="40"/>
        <w:tblW w:w="9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6"/>
        <w:gridCol w:w="2289"/>
        <w:gridCol w:w="4794"/>
      </w:tblGrid>
      <w:tr w14:paraId="7CC9C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restart"/>
            <w:shd w:val="clear" w:color="auto" w:fill="auto"/>
            <w:vAlign w:val="center"/>
          </w:tcPr>
          <w:p w14:paraId="07468E54">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工序号</w:t>
            </w:r>
          </w:p>
        </w:tc>
        <w:tc>
          <w:tcPr>
            <w:tcW w:w="0" w:type="auto"/>
            <w:vMerge w:val="restart"/>
            <w:shd w:val="clear" w:color="auto" w:fill="auto"/>
            <w:vAlign w:val="center"/>
          </w:tcPr>
          <w:p w14:paraId="4123E6D9">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工位内容</w:t>
            </w:r>
          </w:p>
        </w:tc>
        <w:tc>
          <w:tcPr>
            <w:tcW w:w="4794" w:type="dxa"/>
            <w:vMerge w:val="restart"/>
            <w:shd w:val="clear" w:color="auto" w:fill="auto"/>
            <w:vAlign w:val="center"/>
          </w:tcPr>
          <w:p w14:paraId="05714BEA">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主要工作内容</w:t>
            </w:r>
          </w:p>
        </w:tc>
      </w:tr>
      <w:tr w14:paraId="44641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continue"/>
            <w:vAlign w:val="center"/>
          </w:tcPr>
          <w:p w14:paraId="6C49ED46">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0" w:type="auto"/>
            <w:vMerge w:val="continue"/>
            <w:shd w:val="clear" w:color="auto" w:fill="auto"/>
            <w:vAlign w:val="center"/>
          </w:tcPr>
          <w:p w14:paraId="36A8F6EF">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4794" w:type="dxa"/>
            <w:vMerge w:val="continue"/>
            <w:shd w:val="clear" w:color="auto" w:fill="auto"/>
            <w:vAlign w:val="center"/>
          </w:tcPr>
          <w:p w14:paraId="550E74A5">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r>
      <w:tr w14:paraId="3AF77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restart"/>
            <w:vAlign w:val="center"/>
          </w:tcPr>
          <w:p w14:paraId="2FA86E86">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FX120工位</w:t>
            </w:r>
          </w:p>
        </w:tc>
        <w:tc>
          <w:tcPr>
            <w:tcW w:w="0" w:type="auto"/>
            <w:vMerge w:val="restart"/>
            <w:shd w:val="clear" w:color="auto" w:fill="auto"/>
            <w:vAlign w:val="center"/>
          </w:tcPr>
          <w:p w14:paraId="199F41CF">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斜齿副箱：</w:t>
            </w:r>
          </w:p>
        </w:tc>
        <w:tc>
          <w:tcPr>
            <w:tcW w:w="4794" w:type="dxa"/>
            <w:vMerge w:val="restart"/>
            <w:shd w:val="clear" w:color="auto" w:fill="auto"/>
            <w:vAlign w:val="center"/>
          </w:tcPr>
          <w:p w14:paraId="4643AC86">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螺栓拧紧力矩1260±126Nm</w:t>
            </w:r>
          </w:p>
        </w:tc>
      </w:tr>
      <w:tr w14:paraId="34957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vAlign w:val="center"/>
          </w:tcPr>
          <w:p w14:paraId="23DE4BA8">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0" w:type="auto"/>
            <w:vMerge w:val="restart"/>
            <w:shd w:val="clear" w:color="auto" w:fill="auto"/>
            <w:vAlign w:val="center"/>
          </w:tcPr>
          <w:p w14:paraId="3E56A92B">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直齿副箱：</w:t>
            </w:r>
          </w:p>
        </w:tc>
        <w:tc>
          <w:tcPr>
            <w:tcW w:w="4794" w:type="dxa"/>
            <w:vMerge w:val="restart"/>
            <w:shd w:val="clear" w:color="auto" w:fill="auto"/>
            <w:vAlign w:val="center"/>
          </w:tcPr>
          <w:p w14:paraId="2843D177">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default" w:ascii="仿宋" w:hAnsi="仿宋" w:eastAsia="仿宋" w:cs="仿宋"/>
                <w:color w:val="auto"/>
                <w:kern w:val="2"/>
                <w:sz w:val="18"/>
                <w:szCs w:val="18"/>
                <w:lang w:val="en-US" w:eastAsia="zh-CN" w:bidi="ar"/>
              </w:rPr>
              <w:t>螺栓拧紧力矩60</w:t>
            </w:r>
            <w:r>
              <w:rPr>
                <w:rFonts w:hint="eastAsia" w:ascii="仿宋" w:hAnsi="仿宋" w:eastAsia="仿宋" w:cs="仿宋"/>
                <w:color w:val="auto"/>
                <w:kern w:val="2"/>
                <w:sz w:val="18"/>
                <w:szCs w:val="18"/>
                <w:lang w:val="en-US" w:eastAsia="zh-CN" w:bidi="ar"/>
              </w:rPr>
              <w:t>0</w:t>
            </w:r>
            <w:r>
              <w:rPr>
                <w:rFonts w:hint="default" w:ascii="仿宋" w:hAnsi="仿宋" w:eastAsia="仿宋" w:cs="仿宋"/>
                <w:color w:val="auto"/>
                <w:kern w:val="2"/>
                <w:sz w:val="18"/>
                <w:szCs w:val="18"/>
                <w:lang w:val="en-US" w:eastAsia="zh-CN" w:bidi="ar"/>
              </w:rPr>
              <w:t>±</w:t>
            </w:r>
            <w:r>
              <w:rPr>
                <w:rFonts w:hint="eastAsia" w:ascii="仿宋" w:hAnsi="仿宋" w:eastAsia="仿宋" w:cs="仿宋"/>
                <w:color w:val="auto"/>
                <w:kern w:val="2"/>
                <w:sz w:val="18"/>
                <w:szCs w:val="18"/>
                <w:lang w:val="en-US" w:eastAsia="zh-CN" w:bidi="ar"/>
              </w:rPr>
              <w:t>60</w:t>
            </w:r>
            <w:r>
              <w:rPr>
                <w:rFonts w:hint="default" w:ascii="仿宋" w:hAnsi="仿宋" w:eastAsia="仿宋" w:cs="仿宋"/>
                <w:color w:val="auto"/>
                <w:kern w:val="2"/>
                <w:sz w:val="18"/>
                <w:szCs w:val="18"/>
                <w:lang w:val="en-US" w:eastAsia="zh-CN" w:bidi="ar"/>
              </w:rPr>
              <w:t>Nm</w:t>
            </w:r>
          </w:p>
        </w:tc>
      </w:tr>
      <w:tr w14:paraId="104E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vAlign w:val="center"/>
          </w:tcPr>
          <w:p w14:paraId="5209EFA9">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0" w:type="auto"/>
            <w:vMerge w:val="continue"/>
            <w:shd w:val="clear" w:color="auto" w:fill="auto"/>
            <w:vAlign w:val="center"/>
          </w:tcPr>
          <w:p w14:paraId="30F51FBC">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4794" w:type="dxa"/>
            <w:vMerge w:val="restart"/>
            <w:shd w:val="clear" w:color="auto" w:fill="auto"/>
            <w:vAlign w:val="center"/>
          </w:tcPr>
          <w:p w14:paraId="15DA3A3D">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default" w:ascii="仿宋" w:hAnsi="仿宋" w:eastAsia="仿宋" w:cs="仿宋"/>
                <w:color w:val="auto"/>
                <w:kern w:val="2"/>
                <w:sz w:val="18"/>
                <w:szCs w:val="18"/>
                <w:lang w:val="en-US" w:eastAsia="zh-CN" w:bidi="ar"/>
              </w:rPr>
              <w:t>螺栓拧紧力矩1260±126Nm</w:t>
            </w:r>
          </w:p>
        </w:tc>
      </w:tr>
      <w:tr w14:paraId="3B0F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194" w:type="dxa"/>
            <w:vMerge w:val="continue"/>
            <w:vAlign w:val="center"/>
          </w:tcPr>
          <w:p w14:paraId="615BDE2F">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2291" w:type="dxa"/>
            <w:vMerge w:val="continue"/>
            <w:shd w:val="clear" w:color="auto" w:fill="auto"/>
            <w:vAlign w:val="center"/>
          </w:tcPr>
          <w:p w14:paraId="1EC23EBD">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4794" w:type="dxa"/>
            <w:shd w:val="clear" w:color="auto" w:fill="auto"/>
            <w:vAlign w:val="center"/>
          </w:tcPr>
          <w:p w14:paraId="7F7555F9">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拧紧力矩195-215Nm</w:t>
            </w:r>
          </w:p>
        </w:tc>
      </w:tr>
    </w:tbl>
    <w:p w14:paraId="391FABB2">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b w:val="0"/>
          <w:bCs w:val="0"/>
          <w:color w:val="auto"/>
          <w:kern w:val="2"/>
          <w:sz w:val="24"/>
          <w:szCs w:val="24"/>
          <w:lang w:val="en-US" w:eastAsia="zh-CN" w:bidi="ar-SA"/>
        </w:rPr>
      </w:pPr>
    </w:p>
    <w:p w14:paraId="7557623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color w:val="auto"/>
          <w:kern w:val="2"/>
          <w:sz w:val="24"/>
          <w:szCs w:val="24"/>
          <w:lang w:val="en-US" w:eastAsia="zh-CN" w:bidi="ar-SA"/>
        </w:rPr>
      </w:pPr>
    </w:p>
    <w:p w14:paraId="3080B89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b w:val="0"/>
          <w:bCs w:val="0"/>
          <w:color w:val="auto"/>
          <w:kern w:val="2"/>
          <w:sz w:val="24"/>
          <w:szCs w:val="24"/>
          <w:lang w:val="en-US" w:eastAsia="zh-CN" w:bidi="ar-SA"/>
        </w:rPr>
        <w:t>主要装配附图：</w:t>
      </w:r>
    </w:p>
    <w:p w14:paraId="4A4502A0">
      <w:pPr>
        <w:numPr>
          <w:ilvl w:val="0"/>
          <w:numId w:val="0"/>
        </w:numPr>
        <w:snapToGrid w:val="0"/>
        <w:spacing w:line="360" w:lineRule="auto"/>
        <w:jc w:val="both"/>
        <w:rPr>
          <w:rFonts w:hint="default"/>
          <w:lang w:val="en-US" w:eastAsia="zh-CN"/>
        </w:rPr>
      </w:pPr>
      <w:r>
        <w:drawing>
          <wp:inline distT="0" distB="0" distL="114300" distR="114300">
            <wp:extent cx="3025140" cy="1934845"/>
            <wp:effectExtent l="0" t="0" r="3810" b="8255"/>
            <wp:docPr id="8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9"/>
                    <pic:cNvPicPr>
                      <a:picLocks noChangeAspect="1"/>
                    </pic:cNvPicPr>
                  </pic:nvPicPr>
                  <pic:blipFill>
                    <a:blip r:embed="rId70"/>
                    <a:stretch>
                      <a:fillRect/>
                    </a:stretch>
                  </pic:blipFill>
                  <pic:spPr>
                    <a:xfrm>
                      <a:off x="0" y="0"/>
                      <a:ext cx="3025140" cy="1934845"/>
                    </a:xfrm>
                    <a:prstGeom prst="rect">
                      <a:avLst/>
                    </a:prstGeom>
                    <a:noFill/>
                    <a:ln>
                      <a:noFill/>
                    </a:ln>
                  </pic:spPr>
                </pic:pic>
              </a:graphicData>
            </a:graphic>
          </wp:inline>
        </w:drawing>
      </w:r>
      <w:r>
        <w:drawing>
          <wp:inline distT="0" distB="0" distL="114300" distR="114300">
            <wp:extent cx="2472055" cy="1841500"/>
            <wp:effectExtent l="0" t="0" r="4445" b="6350"/>
            <wp:docPr id="9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2"/>
                    <pic:cNvPicPr>
                      <a:picLocks noChangeAspect="1"/>
                    </pic:cNvPicPr>
                  </pic:nvPicPr>
                  <pic:blipFill>
                    <a:blip r:embed="rId71"/>
                    <a:stretch>
                      <a:fillRect/>
                    </a:stretch>
                  </pic:blipFill>
                  <pic:spPr>
                    <a:xfrm>
                      <a:off x="0" y="0"/>
                      <a:ext cx="2472055" cy="1841500"/>
                    </a:xfrm>
                    <a:prstGeom prst="rect">
                      <a:avLst/>
                    </a:prstGeom>
                    <a:noFill/>
                    <a:ln>
                      <a:noFill/>
                    </a:ln>
                  </pic:spPr>
                </pic:pic>
              </a:graphicData>
            </a:graphic>
          </wp:inline>
        </w:drawing>
      </w:r>
    </w:p>
    <w:p w14:paraId="2D547896">
      <w:p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sz w:val="24"/>
          <w:szCs w:val="24"/>
          <w:lang w:val="en-US" w:eastAsia="zh-CN"/>
        </w:rPr>
        <w:t>主要设备：</w:t>
      </w:r>
    </w:p>
    <w:p w14:paraId="2DE21229">
      <w:pPr>
        <w:keepNext w:val="0"/>
        <w:keepLines w:val="0"/>
        <w:pageBreakBefore w:val="0"/>
        <w:widowControl w:val="0"/>
        <w:numPr>
          <w:ilvl w:val="0"/>
          <w:numId w:val="12"/>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.配置一把定值拧紧工具实现1260±126Nm，</w:t>
      </w:r>
      <w:r>
        <w:rPr>
          <w:rFonts w:hint="default" w:ascii="宋体" w:hAnsi="宋体" w:eastAsia="宋体" w:cs="宋体"/>
          <w:kern w:val="0"/>
          <w:sz w:val="24"/>
          <w:szCs w:val="24"/>
          <w:lang w:val="en-US" w:eastAsia="zh-CN"/>
        </w:rPr>
        <w:t>60</w:t>
      </w:r>
      <w:r>
        <w:rPr>
          <w:rFonts w:hint="eastAsia" w:ascii="宋体" w:hAnsi="宋体" w:eastAsia="宋体" w:cs="宋体"/>
          <w:kern w:val="0"/>
          <w:sz w:val="24"/>
          <w:szCs w:val="24"/>
          <w:lang w:val="en-US" w:eastAsia="zh-CN"/>
        </w:rPr>
        <w:t>0</w:t>
      </w:r>
      <w:r>
        <w:rPr>
          <w:rFonts w:hint="default" w:ascii="宋体" w:hAnsi="宋体" w:eastAsia="宋体" w:cs="宋体"/>
          <w:kern w:val="0"/>
          <w:sz w:val="24"/>
          <w:szCs w:val="24"/>
          <w:lang w:val="en-US" w:eastAsia="zh-CN"/>
        </w:rPr>
        <w:t>±</w:t>
      </w:r>
      <w:r>
        <w:rPr>
          <w:rFonts w:hint="eastAsia" w:ascii="宋体" w:hAnsi="宋体" w:eastAsia="宋体" w:cs="宋体"/>
          <w:kern w:val="0"/>
          <w:sz w:val="24"/>
          <w:szCs w:val="24"/>
          <w:lang w:val="en-US" w:eastAsia="zh-CN"/>
        </w:rPr>
        <w:t>60</w:t>
      </w:r>
      <w:r>
        <w:rPr>
          <w:rFonts w:hint="default" w:ascii="宋体" w:hAnsi="宋体" w:eastAsia="宋体" w:cs="宋体"/>
          <w:kern w:val="0"/>
          <w:sz w:val="24"/>
          <w:szCs w:val="24"/>
          <w:lang w:val="en-US" w:eastAsia="zh-CN"/>
        </w:rPr>
        <w:t>Nm</w:t>
      </w:r>
      <w:r>
        <w:rPr>
          <w:rFonts w:hint="eastAsia" w:ascii="宋体" w:hAnsi="宋体" w:eastAsia="宋体" w:cs="宋体"/>
          <w:kern w:val="0"/>
          <w:sz w:val="24"/>
          <w:szCs w:val="24"/>
          <w:lang w:val="en-US" w:eastAsia="zh-CN"/>
        </w:rPr>
        <w:t>力矩拧紧，</w:t>
      </w:r>
      <w:r>
        <w:rPr>
          <w:rFonts w:hint="eastAsia" w:ascii="宋体" w:hAnsi="宋体" w:eastAsia="宋体" w:cs="宋体"/>
          <w:kern w:val="0"/>
          <w:sz w:val="24"/>
          <w:szCs w:val="24"/>
        </w:rPr>
        <w:t>扭矩精度</w:t>
      </w:r>
      <w:r>
        <w:rPr>
          <w:rFonts w:hint="eastAsia" w:ascii="宋体" w:hAnsi="宋体" w:eastAsia="宋体" w:cs="宋体"/>
          <w:kern w:val="0"/>
          <w:sz w:val="24"/>
          <w:szCs w:val="24"/>
          <w:lang w:val="en-US" w:eastAsia="zh-CN"/>
        </w:rPr>
        <w:t>10</w:t>
      </w:r>
      <w:r>
        <w:rPr>
          <w:rFonts w:hint="eastAsia" w:ascii="宋体" w:hAnsi="宋体" w:eastAsia="宋体" w:cs="宋体"/>
          <w:kern w:val="0"/>
          <w:sz w:val="24"/>
          <w:szCs w:val="24"/>
        </w:rPr>
        <w:t>%</w:t>
      </w:r>
      <w:r>
        <w:rPr>
          <w:rFonts w:hint="eastAsia" w:ascii="宋体" w:hAnsi="宋体" w:eastAsia="宋体" w:cs="宋体"/>
          <w:kern w:val="0"/>
          <w:sz w:val="24"/>
          <w:szCs w:val="24"/>
          <w:highlight w:val="none"/>
          <w:lang w:val="en-US" w:eastAsia="zh-CN"/>
        </w:rPr>
        <w:t>，</w:t>
      </w:r>
      <w:r>
        <w:rPr>
          <w:rFonts w:hint="eastAsia" w:ascii="宋体" w:hAnsi="宋体" w:eastAsia="宋体" w:cs="宋体"/>
          <w:kern w:val="0"/>
          <w:sz w:val="24"/>
          <w:szCs w:val="24"/>
          <w:lang w:val="en-US" w:eastAsia="zh-CN"/>
        </w:rPr>
        <w:t>拧紧数据可回传MES系统。</w:t>
      </w:r>
    </w:p>
    <w:p w14:paraId="265C3761">
      <w:pPr>
        <w:keepNext w:val="0"/>
        <w:keepLines w:val="0"/>
        <w:pageBreakBefore w:val="0"/>
        <w:widowControl w:val="0"/>
        <w:numPr>
          <w:ilvl w:val="0"/>
          <w:numId w:val="12"/>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.配置一台涂胶泵用于人工涂胶。</w:t>
      </w:r>
    </w:p>
    <w:p w14:paraId="02519DC9">
      <w:pPr>
        <w:ind w:firstLine="482" w:firstLineChars="20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3.1.16FX130工位</w:t>
      </w:r>
    </w:p>
    <w:p w14:paraId="1F718E89">
      <w:pPr>
        <w:numPr>
          <w:ilvl w:val="0"/>
          <w:numId w:val="0"/>
        </w:num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主要技术要求:</w:t>
      </w:r>
    </w:p>
    <w:tbl>
      <w:tblPr>
        <w:tblStyle w:val="40"/>
        <w:tblW w:w="9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4"/>
        <w:gridCol w:w="2183"/>
        <w:gridCol w:w="5002"/>
      </w:tblGrid>
      <w:tr w14:paraId="7931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restart"/>
            <w:shd w:val="clear" w:color="auto" w:fill="auto"/>
            <w:vAlign w:val="center"/>
          </w:tcPr>
          <w:p w14:paraId="02F9EF50">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工序号</w:t>
            </w:r>
          </w:p>
        </w:tc>
        <w:tc>
          <w:tcPr>
            <w:tcW w:w="0" w:type="auto"/>
            <w:vMerge w:val="restart"/>
            <w:shd w:val="clear" w:color="auto" w:fill="auto"/>
            <w:vAlign w:val="center"/>
          </w:tcPr>
          <w:p w14:paraId="58A8CF96">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工位内容</w:t>
            </w:r>
          </w:p>
        </w:tc>
        <w:tc>
          <w:tcPr>
            <w:tcW w:w="5002" w:type="dxa"/>
            <w:vMerge w:val="restart"/>
            <w:shd w:val="clear" w:color="auto" w:fill="auto"/>
            <w:vAlign w:val="center"/>
          </w:tcPr>
          <w:p w14:paraId="72669704">
            <w:pPr>
              <w:pStyle w:val="115"/>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主要工作内容</w:t>
            </w:r>
          </w:p>
        </w:tc>
      </w:tr>
      <w:tr w14:paraId="194FB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continue"/>
            <w:vAlign w:val="center"/>
          </w:tcPr>
          <w:p w14:paraId="1ED193D8">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0" w:type="auto"/>
            <w:vMerge w:val="continue"/>
            <w:shd w:val="clear" w:color="auto" w:fill="auto"/>
            <w:vAlign w:val="center"/>
          </w:tcPr>
          <w:p w14:paraId="74AC385A">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5002" w:type="dxa"/>
            <w:vMerge w:val="continue"/>
            <w:shd w:val="clear" w:color="auto" w:fill="auto"/>
            <w:vAlign w:val="center"/>
          </w:tcPr>
          <w:p w14:paraId="67C9A621">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r>
      <w:tr w14:paraId="04830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vAlign w:val="center"/>
          </w:tcPr>
          <w:p w14:paraId="0A8F7B17">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FX130工位</w:t>
            </w:r>
          </w:p>
        </w:tc>
        <w:tc>
          <w:tcPr>
            <w:tcW w:w="0" w:type="auto"/>
            <w:shd w:val="clear" w:color="auto" w:fill="auto"/>
            <w:vAlign w:val="center"/>
          </w:tcPr>
          <w:p w14:paraId="12225D0F">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斜齿副箱：</w:t>
            </w:r>
          </w:p>
        </w:tc>
        <w:tc>
          <w:tcPr>
            <w:tcW w:w="5002" w:type="dxa"/>
            <w:shd w:val="clear" w:color="auto" w:fill="auto"/>
            <w:vAlign w:val="center"/>
          </w:tcPr>
          <w:p w14:paraId="6027DE66">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w:t>
            </w:r>
          </w:p>
        </w:tc>
      </w:tr>
      <w:tr w14:paraId="15D88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vAlign w:val="center"/>
          </w:tcPr>
          <w:p w14:paraId="2A3C06A3">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0" w:type="auto"/>
            <w:vMerge w:val="restart"/>
            <w:shd w:val="clear" w:color="auto" w:fill="auto"/>
            <w:vAlign w:val="center"/>
          </w:tcPr>
          <w:p w14:paraId="69233E98">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直齿副箱：</w:t>
            </w:r>
          </w:p>
        </w:tc>
        <w:tc>
          <w:tcPr>
            <w:tcW w:w="5002" w:type="dxa"/>
            <w:shd w:val="clear" w:color="auto" w:fill="auto"/>
            <w:vAlign w:val="center"/>
          </w:tcPr>
          <w:p w14:paraId="00AD0DCA">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拧紧力矩50±5Nm</w:t>
            </w:r>
          </w:p>
        </w:tc>
      </w:tr>
      <w:tr w14:paraId="13D1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vAlign w:val="center"/>
          </w:tcPr>
          <w:p w14:paraId="57AA7951">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0" w:type="auto"/>
            <w:vMerge w:val="continue"/>
            <w:shd w:val="clear" w:color="auto" w:fill="auto"/>
            <w:vAlign w:val="center"/>
          </w:tcPr>
          <w:p w14:paraId="1CAC6FF6">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5002" w:type="dxa"/>
            <w:shd w:val="clear" w:color="auto" w:fill="auto"/>
            <w:vAlign w:val="center"/>
          </w:tcPr>
          <w:p w14:paraId="6EDFFE24">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拧紧力矩49Nm</w:t>
            </w:r>
          </w:p>
        </w:tc>
      </w:tr>
      <w:tr w14:paraId="35AF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vMerge w:val="continue"/>
            <w:vAlign w:val="center"/>
          </w:tcPr>
          <w:p w14:paraId="216D8484">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0" w:type="auto"/>
            <w:vMerge w:val="continue"/>
            <w:shd w:val="clear" w:color="auto" w:fill="auto"/>
            <w:vAlign w:val="center"/>
          </w:tcPr>
          <w:p w14:paraId="19E3059C">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5002" w:type="dxa"/>
            <w:vMerge w:val="restart"/>
            <w:shd w:val="clear" w:color="auto" w:fill="auto"/>
            <w:vAlign w:val="center"/>
          </w:tcPr>
          <w:p w14:paraId="50E943FE">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拧紧力矩119-145Nm</w:t>
            </w:r>
          </w:p>
        </w:tc>
      </w:tr>
      <w:tr w14:paraId="3AADA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94" w:type="dxa"/>
            <w:vMerge w:val="continue"/>
            <w:vAlign w:val="center"/>
          </w:tcPr>
          <w:p w14:paraId="22EB309F">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2183" w:type="dxa"/>
            <w:vMerge w:val="continue"/>
            <w:shd w:val="clear" w:color="auto" w:fill="auto"/>
            <w:vAlign w:val="center"/>
          </w:tcPr>
          <w:p w14:paraId="4E24A578">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5002" w:type="dxa"/>
            <w:shd w:val="clear" w:color="auto" w:fill="auto"/>
            <w:vAlign w:val="center"/>
          </w:tcPr>
          <w:p w14:paraId="4BC6061D">
            <w:pPr>
              <w:pStyle w:val="115"/>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安装前活塞O型圈需涂润滑脂</w:t>
            </w:r>
          </w:p>
        </w:tc>
      </w:tr>
    </w:tbl>
    <w:p w14:paraId="44A242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kern w:val="0"/>
          <w:sz w:val="24"/>
          <w:szCs w:val="24"/>
          <w:lang w:val="en-US" w:eastAsia="zh-CN"/>
        </w:rPr>
      </w:pPr>
      <w:r>
        <w:rPr>
          <w:rFonts w:hint="eastAsia" w:ascii="宋体" w:hAnsi="宋体" w:eastAsia="宋体" w:cs="宋体"/>
          <w:b w:val="0"/>
          <w:bCs w:val="0"/>
          <w:color w:val="auto"/>
          <w:kern w:val="2"/>
          <w:sz w:val="24"/>
          <w:szCs w:val="24"/>
          <w:lang w:val="en-US" w:eastAsia="zh-CN" w:bidi="ar-SA"/>
        </w:rPr>
        <w:t>主要装配附图：</w:t>
      </w:r>
    </w:p>
    <w:p w14:paraId="1EC4E8FC">
      <w:pPr>
        <w:spacing w:line="360" w:lineRule="auto"/>
        <w:jc w:val="both"/>
        <w:rPr>
          <w:rFonts w:hint="default"/>
          <w:lang w:val="en-US" w:eastAsia="zh-CN"/>
        </w:rPr>
      </w:pPr>
      <w:r>
        <w:drawing>
          <wp:inline distT="0" distB="0" distL="114300" distR="114300">
            <wp:extent cx="1776095" cy="1295400"/>
            <wp:effectExtent l="0" t="0" r="14605" b="0"/>
            <wp:docPr id="8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0"/>
                    <pic:cNvPicPr>
                      <a:picLocks noChangeAspect="1"/>
                    </pic:cNvPicPr>
                  </pic:nvPicPr>
                  <pic:blipFill>
                    <a:blip r:embed="rId72"/>
                    <a:stretch>
                      <a:fillRect/>
                    </a:stretch>
                  </pic:blipFill>
                  <pic:spPr>
                    <a:xfrm>
                      <a:off x="0" y="0"/>
                      <a:ext cx="1776095" cy="1295400"/>
                    </a:xfrm>
                    <a:prstGeom prst="rect">
                      <a:avLst/>
                    </a:prstGeom>
                    <a:noFill/>
                    <a:ln>
                      <a:noFill/>
                    </a:ln>
                  </pic:spPr>
                </pic:pic>
              </a:graphicData>
            </a:graphic>
          </wp:inline>
        </w:drawing>
      </w:r>
      <w:r>
        <w:drawing>
          <wp:inline distT="0" distB="0" distL="114300" distR="114300">
            <wp:extent cx="2223770" cy="1333500"/>
            <wp:effectExtent l="0" t="0" r="5080" b="0"/>
            <wp:docPr id="9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1"/>
                    <pic:cNvPicPr>
                      <a:picLocks noChangeAspect="1"/>
                    </pic:cNvPicPr>
                  </pic:nvPicPr>
                  <pic:blipFill>
                    <a:blip r:embed="rId73"/>
                    <a:stretch>
                      <a:fillRect/>
                    </a:stretch>
                  </pic:blipFill>
                  <pic:spPr>
                    <a:xfrm>
                      <a:off x="0" y="0"/>
                      <a:ext cx="2223770" cy="1333500"/>
                    </a:xfrm>
                    <a:prstGeom prst="rect">
                      <a:avLst/>
                    </a:prstGeom>
                    <a:noFill/>
                    <a:ln>
                      <a:noFill/>
                    </a:ln>
                  </pic:spPr>
                </pic:pic>
              </a:graphicData>
            </a:graphic>
          </wp:inline>
        </w:drawing>
      </w:r>
      <w:r>
        <w:drawing>
          <wp:inline distT="0" distB="0" distL="114300" distR="114300">
            <wp:extent cx="1623060" cy="1319530"/>
            <wp:effectExtent l="0" t="0" r="15240" b="13970"/>
            <wp:docPr id="9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4"/>
                    <pic:cNvPicPr>
                      <a:picLocks noChangeAspect="1"/>
                    </pic:cNvPicPr>
                  </pic:nvPicPr>
                  <pic:blipFill>
                    <a:blip r:embed="rId74"/>
                    <a:stretch>
                      <a:fillRect/>
                    </a:stretch>
                  </pic:blipFill>
                  <pic:spPr>
                    <a:xfrm>
                      <a:off x="0" y="0"/>
                      <a:ext cx="1623060" cy="1319530"/>
                    </a:xfrm>
                    <a:prstGeom prst="rect">
                      <a:avLst/>
                    </a:prstGeom>
                    <a:noFill/>
                    <a:ln>
                      <a:noFill/>
                    </a:ln>
                  </pic:spPr>
                </pic:pic>
              </a:graphicData>
            </a:graphic>
          </wp:inline>
        </w:drawing>
      </w:r>
    </w:p>
    <w:p w14:paraId="3A3F89F0">
      <w:p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sz w:val="24"/>
          <w:szCs w:val="24"/>
          <w:lang w:val="en-US" w:eastAsia="zh-CN"/>
        </w:rPr>
        <w:t>主要设备：</w:t>
      </w:r>
    </w:p>
    <w:p w14:paraId="7C164DC0">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(1).配置一把定值拧紧工具实现119-145Nm，50</w:t>
      </w:r>
      <w:r>
        <w:rPr>
          <w:rFonts w:hint="default" w:ascii="宋体" w:hAnsi="宋体" w:eastAsia="宋体" w:cs="宋体"/>
          <w:kern w:val="0"/>
          <w:sz w:val="24"/>
          <w:szCs w:val="24"/>
          <w:lang w:val="en-US" w:eastAsia="zh-CN"/>
        </w:rPr>
        <w:t>±</w:t>
      </w:r>
      <w:r>
        <w:rPr>
          <w:rFonts w:hint="eastAsia" w:ascii="宋体" w:hAnsi="宋体" w:eastAsia="宋体" w:cs="宋体"/>
          <w:kern w:val="0"/>
          <w:sz w:val="24"/>
          <w:szCs w:val="24"/>
          <w:lang w:val="en-US" w:eastAsia="zh-CN"/>
        </w:rPr>
        <w:t>5</w:t>
      </w:r>
      <w:r>
        <w:rPr>
          <w:rFonts w:hint="default" w:ascii="宋体" w:hAnsi="宋体" w:eastAsia="宋体" w:cs="宋体"/>
          <w:kern w:val="0"/>
          <w:sz w:val="24"/>
          <w:szCs w:val="24"/>
          <w:lang w:val="en-US" w:eastAsia="zh-CN"/>
        </w:rPr>
        <w:t>Nm</w:t>
      </w:r>
      <w:r>
        <w:rPr>
          <w:rFonts w:hint="eastAsia" w:ascii="宋体" w:hAnsi="宋体" w:eastAsia="宋体" w:cs="宋体"/>
          <w:kern w:val="0"/>
          <w:sz w:val="24"/>
          <w:szCs w:val="24"/>
          <w:lang w:val="en-US" w:eastAsia="zh-CN"/>
        </w:rPr>
        <w:t>力矩拧紧，</w:t>
      </w:r>
      <w:r>
        <w:rPr>
          <w:rFonts w:hint="eastAsia" w:ascii="宋体" w:hAnsi="宋体" w:eastAsia="宋体" w:cs="宋体"/>
          <w:kern w:val="0"/>
          <w:sz w:val="24"/>
          <w:szCs w:val="24"/>
        </w:rPr>
        <w:t>扭矩精度</w:t>
      </w: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拧紧数据可回传MES系统。</w:t>
      </w:r>
    </w:p>
    <w:p w14:paraId="5B5D2DE4">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(2).配置一台涂胶泵用于人工涂脂。</w:t>
      </w:r>
    </w:p>
    <w:p w14:paraId="4B12D6F8">
      <w:pPr>
        <w:ind w:firstLine="482" w:firstLineChars="20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3.1.17FX140工位</w:t>
      </w:r>
    </w:p>
    <w:p w14:paraId="403E583C">
      <w:pPr>
        <w:numPr>
          <w:ilvl w:val="0"/>
          <w:numId w:val="0"/>
        </w:num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主要技术要求:</w:t>
      </w:r>
    </w:p>
    <w:tbl>
      <w:tblPr>
        <w:tblStyle w:val="40"/>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1724"/>
        <w:gridCol w:w="5901"/>
      </w:tblGrid>
      <w:tr w14:paraId="13E1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restart"/>
            <w:shd w:val="clear" w:color="auto" w:fill="auto"/>
            <w:vAlign w:val="center"/>
          </w:tcPr>
          <w:p w14:paraId="70EEBFC2">
            <w:pPr>
              <w:keepNext/>
              <w:widowControl w:val="0"/>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工序号</w:t>
            </w:r>
          </w:p>
        </w:tc>
        <w:tc>
          <w:tcPr>
            <w:tcW w:w="0" w:type="auto"/>
            <w:vMerge w:val="restart"/>
            <w:shd w:val="clear" w:color="auto" w:fill="auto"/>
            <w:vAlign w:val="center"/>
          </w:tcPr>
          <w:p w14:paraId="0E632384">
            <w:pPr>
              <w:keepNext/>
              <w:widowControl w:val="0"/>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工位内容</w:t>
            </w:r>
          </w:p>
        </w:tc>
        <w:tc>
          <w:tcPr>
            <w:tcW w:w="5901" w:type="dxa"/>
            <w:vMerge w:val="restart"/>
            <w:shd w:val="clear" w:color="auto" w:fill="auto"/>
            <w:vAlign w:val="center"/>
          </w:tcPr>
          <w:p w14:paraId="17701D15">
            <w:pPr>
              <w:keepNext/>
              <w:widowControl w:val="0"/>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主要工作内容</w:t>
            </w:r>
          </w:p>
        </w:tc>
      </w:tr>
      <w:tr w14:paraId="4951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continue"/>
            <w:vAlign w:val="center"/>
          </w:tcPr>
          <w:p w14:paraId="102E9225">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0" w:type="auto"/>
            <w:vMerge w:val="continue"/>
            <w:shd w:val="clear" w:color="auto" w:fill="auto"/>
            <w:vAlign w:val="center"/>
          </w:tcPr>
          <w:p w14:paraId="5E794606">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5901" w:type="dxa"/>
            <w:vMerge w:val="continue"/>
            <w:shd w:val="clear" w:color="auto" w:fill="auto"/>
            <w:vAlign w:val="center"/>
          </w:tcPr>
          <w:p w14:paraId="7E91BC6E">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r>
      <w:tr w14:paraId="5669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55" w:type="dxa"/>
            <w:vMerge w:val="restart"/>
            <w:vAlign w:val="center"/>
          </w:tcPr>
          <w:p w14:paraId="21C943EB">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FX140工位</w:t>
            </w:r>
          </w:p>
        </w:tc>
        <w:tc>
          <w:tcPr>
            <w:tcW w:w="0" w:type="auto"/>
            <w:shd w:val="clear" w:color="auto" w:fill="auto"/>
            <w:vAlign w:val="center"/>
          </w:tcPr>
          <w:p w14:paraId="7F4E217C">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斜齿副箱：</w:t>
            </w:r>
          </w:p>
        </w:tc>
        <w:tc>
          <w:tcPr>
            <w:tcW w:w="5901" w:type="dxa"/>
            <w:shd w:val="clear" w:color="auto" w:fill="auto"/>
            <w:vAlign w:val="center"/>
          </w:tcPr>
          <w:p w14:paraId="38534A02">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副箱总成翻转，测量太阳轮至后壳加工面距离</w:t>
            </w:r>
          </w:p>
        </w:tc>
      </w:tr>
      <w:tr w14:paraId="17C6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55" w:type="dxa"/>
            <w:vMerge w:val="continue"/>
            <w:vAlign w:val="center"/>
          </w:tcPr>
          <w:p w14:paraId="5341E0A5">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1724" w:type="dxa"/>
            <w:vMerge w:val="restart"/>
            <w:shd w:val="clear" w:color="auto" w:fill="auto"/>
            <w:vAlign w:val="center"/>
          </w:tcPr>
          <w:p w14:paraId="15C84148">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直齿副箱：</w:t>
            </w:r>
          </w:p>
        </w:tc>
        <w:tc>
          <w:tcPr>
            <w:tcW w:w="5901" w:type="dxa"/>
            <w:shd w:val="clear" w:color="auto" w:fill="auto"/>
            <w:vAlign w:val="center"/>
          </w:tcPr>
          <w:p w14:paraId="352E754E">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拧紧力矩90±9Nm</w:t>
            </w:r>
          </w:p>
        </w:tc>
      </w:tr>
      <w:tr w14:paraId="4422F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55" w:type="dxa"/>
            <w:vMerge w:val="continue"/>
            <w:vAlign w:val="center"/>
          </w:tcPr>
          <w:p w14:paraId="403D2323">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1724" w:type="dxa"/>
            <w:vMerge w:val="continue"/>
            <w:shd w:val="clear" w:color="auto" w:fill="auto"/>
            <w:vAlign w:val="center"/>
          </w:tcPr>
          <w:p w14:paraId="4E520883">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5901" w:type="dxa"/>
            <w:shd w:val="clear" w:color="auto" w:fill="auto"/>
            <w:vAlign w:val="center"/>
          </w:tcPr>
          <w:p w14:paraId="6095D1E5">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使用气铲或气缸装配（过渡配合）</w:t>
            </w:r>
          </w:p>
        </w:tc>
      </w:tr>
      <w:tr w14:paraId="3A162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55" w:type="dxa"/>
            <w:vMerge w:val="continue"/>
            <w:vAlign w:val="center"/>
          </w:tcPr>
          <w:p w14:paraId="2741BD8B">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1724" w:type="dxa"/>
            <w:vMerge w:val="continue"/>
            <w:shd w:val="clear" w:color="auto" w:fill="auto"/>
            <w:vAlign w:val="center"/>
          </w:tcPr>
          <w:p w14:paraId="7A9DC7A9">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p>
        </w:tc>
        <w:tc>
          <w:tcPr>
            <w:tcW w:w="5901" w:type="dxa"/>
            <w:shd w:val="clear" w:color="auto" w:fill="auto"/>
            <w:vAlign w:val="center"/>
          </w:tcPr>
          <w:p w14:paraId="64F2D304">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先翻转再拧紧或者冲击装配，再翻转。</w:t>
            </w:r>
          </w:p>
        </w:tc>
      </w:tr>
    </w:tbl>
    <w:p w14:paraId="458D2010">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kern w:val="0"/>
          <w:sz w:val="24"/>
          <w:szCs w:val="24"/>
          <w:lang w:val="en-US" w:eastAsia="zh-CN"/>
        </w:rPr>
      </w:pPr>
      <w:r>
        <w:rPr>
          <w:rFonts w:hint="eastAsia" w:ascii="宋体" w:hAnsi="宋体" w:eastAsia="宋体" w:cs="宋体"/>
          <w:b w:val="0"/>
          <w:bCs w:val="0"/>
          <w:color w:val="auto"/>
          <w:kern w:val="2"/>
          <w:sz w:val="24"/>
          <w:szCs w:val="24"/>
          <w:lang w:val="en-US" w:eastAsia="zh-CN" w:bidi="ar-SA"/>
        </w:rPr>
        <w:t>主要装配附图：</w:t>
      </w:r>
    </w:p>
    <w:p w14:paraId="0CF504DC">
      <w:pPr>
        <w:spacing w:line="360" w:lineRule="auto"/>
        <w:jc w:val="center"/>
      </w:pPr>
      <w:r>
        <w:drawing>
          <wp:inline distT="0" distB="0" distL="114300" distR="114300">
            <wp:extent cx="2755265" cy="1509395"/>
            <wp:effectExtent l="0" t="0" r="6985" b="14605"/>
            <wp:docPr id="9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3"/>
                    <pic:cNvPicPr>
                      <a:picLocks noChangeAspect="1"/>
                    </pic:cNvPicPr>
                  </pic:nvPicPr>
                  <pic:blipFill>
                    <a:blip r:embed="rId75"/>
                    <a:stretch>
                      <a:fillRect/>
                    </a:stretch>
                  </pic:blipFill>
                  <pic:spPr>
                    <a:xfrm>
                      <a:off x="0" y="0"/>
                      <a:ext cx="2755265" cy="1509395"/>
                    </a:xfrm>
                    <a:prstGeom prst="rect">
                      <a:avLst/>
                    </a:prstGeom>
                    <a:noFill/>
                    <a:ln>
                      <a:noFill/>
                    </a:ln>
                  </pic:spPr>
                </pic:pic>
              </a:graphicData>
            </a:graphic>
          </wp:inline>
        </w:drawing>
      </w:r>
      <w:r>
        <w:drawing>
          <wp:inline distT="0" distB="0" distL="114300" distR="114300">
            <wp:extent cx="2130425" cy="1537970"/>
            <wp:effectExtent l="0" t="0" r="3175" b="5080"/>
            <wp:docPr id="9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5"/>
                    <pic:cNvPicPr>
                      <a:picLocks noChangeAspect="1"/>
                    </pic:cNvPicPr>
                  </pic:nvPicPr>
                  <pic:blipFill>
                    <a:blip r:embed="rId76"/>
                    <a:stretch>
                      <a:fillRect/>
                    </a:stretch>
                  </pic:blipFill>
                  <pic:spPr>
                    <a:xfrm>
                      <a:off x="0" y="0"/>
                      <a:ext cx="2130425" cy="1537970"/>
                    </a:xfrm>
                    <a:prstGeom prst="rect">
                      <a:avLst/>
                    </a:prstGeom>
                    <a:noFill/>
                    <a:ln>
                      <a:noFill/>
                    </a:ln>
                  </pic:spPr>
                </pic:pic>
              </a:graphicData>
            </a:graphic>
          </wp:inline>
        </w:drawing>
      </w:r>
    </w:p>
    <w:p w14:paraId="448EA4C4">
      <w:pPr>
        <w:ind w:firstLine="540" w:firstLineChars="300"/>
        <w:jc w:val="center"/>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翻转后测量此两个加工面距离翻转后拧紧</w:t>
      </w:r>
    </w:p>
    <w:p w14:paraId="2CCF7464">
      <w:p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sz w:val="24"/>
          <w:szCs w:val="24"/>
          <w:lang w:val="en-US" w:eastAsia="zh-CN"/>
        </w:rPr>
        <w:t>主要设备：</w:t>
      </w:r>
    </w:p>
    <w:p w14:paraId="1F10910C">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(1).配置一把定值拧紧工具实现90</w:t>
      </w:r>
      <w:r>
        <w:rPr>
          <w:rFonts w:hint="default" w:ascii="宋体" w:hAnsi="宋体" w:eastAsia="宋体" w:cs="宋体"/>
          <w:kern w:val="0"/>
          <w:sz w:val="24"/>
          <w:szCs w:val="24"/>
          <w:lang w:val="en-US" w:eastAsia="zh-CN"/>
        </w:rPr>
        <w:t>±</w:t>
      </w:r>
      <w:r>
        <w:rPr>
          <w:rFonts w:hint="eastAsia" w:ascii="宋体" w:hAnsi="宋体" w:eastAsia="宋体" w:cs="宋体"/>
          <w:kern w:val="0"/>
          <w:sz w:val="24"/>
          <w:szCs w:val="24"/>
          <w:lang w:val="en-US" w:eastAsia="zh-CN"/>
        </w:rPr>
        <w:t>9</w:t>
      </w:r>
      <w:r>
        <w:rPr>
          <w:rFonts w:hint="default" w:ascii="宋体" w:hAnsi="宋体" w:eastAsia="宋体" w:cs="宋体"/>
          <w:kern w:val="0"/>
          <w:sz w:val="24"/>
          <w:szCs w:val="24"/>
          <w:lang w:val="en-US" w:eastAsia="zh-CN"/>
        </w:rPr>
        <w:t>Nm</w:t>
      </w:r>
      <w:r>
        <w:rPr>
          <w:rFonts w:hint="eastAsia" w:ascii="宋体" w:hAnsi="宋体" w:eastAsia="宋体" w:cs="宋体"/>
          <w:kern w:val="0"/>
          <w:sz w:val="24"/>
          <w:szCs w:val="24"/>
          <w:lang w:val="en-US" w:eastAsia="zh-CN"/>
        </w:rPr>
        <w:t>力矩拧紧，</w:t>
      </w:r>
      <w:r>
        <w:rPr>
          <w:rFonts w:hint="eastAsia" w:ascii="宋体" w:hAnsi="宋体" w:eastAsia="宋体" w:cs="宋体"/>
          <w:kern w:val="0"/>
          <w:sz w:val="24"/>
          <w:szCs w:val="24"/>
        </w:rPr>
        <w:t>扭矩精度</w:t>
      </w:r>
      <w:r>
        <w:rPr>
          <w:rFonts w:hint="eastAsia" w:ascii="宋体" w:hAnsi="宋体" w:eastAsia="宋体" w:cs="宋体"/>
          <w:kern w:val="0"/>
          <w:sz w:val="24"/>
          <w:szCs w:val="24"/>
          <w:lang w:val="en-US" w:eastAsia="zh-CN"/>
        </w:rPr>
        <w:t>10</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拧紧数据可回传MES系统。</w:t>
      </w:r>
    </w:p>
    <w:p w14:paraId="2093A7DD">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(2).配置2台翻转设备。</w:t>
      </w:r>
    </w:p>
    <w:p w14:paraId="0D525412">
      <w:pPr>
        <w:ind w:firstLine="482" w:firstLineChars="20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3.1.18FX150工位</w:t>
      </w:r>
    </w:p>
    <w:p w14:paraId="5B12F261">
      <w:pPr>
        <w:numPr>
          <w:ilvl w:val="0"/>
          <w:numId w:val="0"/>
        </w:num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主要技术要求:</w:t>
      </w:r>
    </w:p>
    <w:tbl>
      <w:tblPr>
        <w:tblStyle w:val="40"/>
        <w:tblW w:w="9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4"/>
        <w:gridCol w:w="2828"/>
        <w:gridCol w:w="3740"/>
      </w:tblGrid>
      <w:tr w14:paraId="30B7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restart"/>
            <w:shd w:val="clear" w:color="auto" w:fill="auto"/>
            <w:vAlign w:val="center"/>
          </w:tcPr>
          <w:p w14:paraId="5FD59AEA">
            <w:pPr>
              <w:widowControl w:val="0"/>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工序号</w:t>
            </w:r>
          </w:p>
        </w:tc>
        <w:tc>
          <w:tcPr>
            <w:tcW w:w="0" w:type="auto"/>
            <w:vMerge w:val="restart"/>
            <w:shd w:val="clear" w:color="auto" w:fill="auto"/>
            <w:vAlign w:val="center"/>
          </w:tcPr>
          <w:p w14:paraId="21F19A44">
            <w:pPr>
              <w:widowControl w:val="0"/>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工位内容</w:t>
            </w:r>
          </w:p>
        </w:tc>
        <w:tc>
          <w:tcPr>
            <w:tcW w:w="3740" w:type="dxa"/>
            <w:vMerge w:val="restart"/>
            <w:shd w:val="clear" w:color="auto" w:fill="auto"/>
            <w:vAlign w:val="center"/>
          </w:tcPr>
          <w:p w14:paraId="009AE3E9">
            <w:pPr>
              <w:widowControl w:val="0"/>
              <w:snapToGrid w:val="0"/>
              <w:spacing w:line="240" w:lineRule="auto"/>
              <w:ind w:left="0" w:leftChars="0" w:right="0" w:rightChars="0" w:firstLine="0" w:firstLineChars="0"/>
              <w:jc w:val="center"/>
              <w:rPr>
                <w:rFonts w:hint="eastAsia" w:ascii="仿宋" w:hAnsi="仿宋" w:eastAsia="仿宋" w:cs="仿宋"/>
                <w:b/>
                <w:color w:val="auto"/>
                <w:kern w:val="2"/>
                <w:sz w:val="21"/>
                <w:szCs w:val="18"/>
                <w:lang w:val="en-US" w:eastAsia="zh-CN" w:bidi="ar"/>
              </w:rPr>
            </w:pPr>
            <w:r>
              <w:rPr>
                <w:rFonts w:hint="eastAsia" w:ascii="仿宋" w:hAnsi="仿宋" w:eastAsia="仿宋" w:cs="仿宋"/>
                <w:b/>
                <w:color w:val="auto"/>
                <w:kern w:val="2"/>
                <w:sz w:val="21"/>
                <w:szCs w:val="22"/>
                <w:lang w:val="en-US" w:eastAsia="zh-CN" w:bidi="ar"/>
              </w:rPr>
              <w:t>主要工作内容</w:t>
            </w:r>
          </w:p>
        </w:tc>
      </w:tr>
      <w:tr w14:paraId="0EFF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0" w:type="auto"/>
            <w:vMerge w:val="continue"/>
            <w:vAlign w:val="center"/>
          </w:tcPr>
          <w:p w14:paraId="667452D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0" w:type="auto"/>
            <w:vMerge w:val="continue"/>
            <w:shd w:val="clear" w:color="auto" w:fill="auto"/>
            <w:vAlign w:val="center"/>
          </w:tcPr>
          <w:p w14:paraId="713381F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c>
          <w:tcPr>
            <w:tcW w:w="3740" w:type="dxa"/>
            <w:vMerge w:val="continue"/>
            <w:shd w:val="clear" w:color="auto" w:fill="auto"/>
            <w:vAlign w:val="center"/>
          </w:tcPr>
          <w:p w14:paraId="7675337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color w:val="auto"/>
                <w:kern w:val="2"/>
                <w:sz w:val="21"/>
                <w:szCs w:val="18"/>
                <w:lang w:val="en-US" w:eastAsia="zh-CN" w:bidi="ar"/>
              </w:rPr>
            </w:pPr>
          </w:p>
        </w:tc>
      </w:tr>
      <w:tr w14:paraId="4010E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vAlign w:val="center"/>
          </w:tcPr>
          <w:p w14:paraId="2F9E22F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FX150工位</w:t>
            </w:r>
          </w:p>
        </w:tc>
        <w:tc>
          <w:tcPr>
            <w:tcW w:w="0" w:type="auto"/>
            <w:shd w:val="clear" w:color="auto" w:fill="auto"/>
            <w:vAlign w:val="center"/>
          </w:tcPr>
          <w:p w14:paraId="1E8456E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斜齿副箱：</w:t>
            </w:r>
          </w:p>
        </w:tc>
        <w:tc>
          <w:tcPr>
            <w:tcW w:w="3740" w:type="dxa"/>
            <w:shd w:val="clear" w:color="auto" w:fill="auto"/>
            <w:vAlign w:val="center"/>
          </w:tcPr>
          <w:p w14:paraId="418E0A4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副箱总成翻转</w:t>
            </w:r>
          </w:p>
        </w:tc>
      </w:tr>
      <w:tr w14:paraId="54FF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14" w:type="dxa"/>
            <w:vMerge w:val="continue"/>
            <w:vAlign w:val="center"/>
          </w:tcPr>
          <w:p w14:paraId="4E60656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p>
        </w:tc>
        <w:tc>
          <w:tcPr>
            <w:tcW w:w="2828" w:type="dxa"/>
            <w:shd w:val="clear" w:color="auto" w:fill="auto"/>
            <w:vAlign w:val="center"/>
          </w:tcPr>
          <w:p w14:paraId="3A4A203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直齿副箱：</w:t>
            </w:r>
          </w:p>
        </w:tc>
        <w:tc>
          <w:tcPr>
            <w:tcW w:w="3740" w:type="dxa"/>
            <w:shd w:val="clear" w:color="auto" w:fill="auto"/>
            <w:vAlign w:val="center"/>
          </w:tcPr>
          <w:p w14:paraId="7BADB3F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color w:val="auto"/>
                <w:kern w:val="2"/>
                <w:sz w:val="18"/>
                <w:szCs w:val="18"/>
                <w:lang w:val="en-US" w:eastAsia="zh-CN" w:bidi="ar"/>
              </w:rPr>
            </w:pPr>
            <w:r>
              <w:rPr>
                <w:rFonts w:hint="eastAsia" w:ascii="仿宋" w:hAnsi="仿宋" w:eastAsia="仿宋" w:cs="仿宋"/>
                <w:color w:val="auto"/>
                <w:kern w:val="2"/>
                <w:sz w:val="18"/>
                <w:szCs w:val="18"/>
                <w:lang w:val="en-US" w:eastAsia="zh-CN" w:bidi="ar"/>
              </w:rPr>
              <w:t>副箱总成翻转</w:t>
            </w:r>
          </w:p>
        </w:tc>
      </w:tr>
    </w:tbl>
    <w:p w14:paraId="23DDA6F5">
      <w:pPr>
        <w:pStyle w:val="115"/>
        <w:jc w:val="center"/>
      </w:pPr>
      <w:r>
        <w:drawing>
          <wp:inline distT="0" distB="0" distL="114300" distR="114300">
            <wp:extent cx="1437005" cy="1393190"/>
            <wp:effectExtent l="0" t="0" r="6985" b="1270"/>
            <wp:docPr id="9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8"/>
                    <pic:cNvPicPr>
                      <a:picLocks noChangeAspect="1"/>
                    </pic:cNvPicPr>
                  </pic:nvPicPr>
                  <pic:blipFill>
                    <a:blip r:embed="rId77"/>
                    <a:stretch>
                      <a:fillRect/>
                    </a:stretch>
                  </pic:blipFill>
                  <pic:spPr>
                    <a:xfrm rot="16200000">
                      <a:off x="0" y="0"/>
                      <a:ext cx="1437005" cy="1393190"/>
                    </a:xfrm>
                    <a:prstGeom prst="rect">
                      <a:avLst/>
                    </a:prstGeom>
                    <a:noFill/>
                    <a:ln>
                      <a:noFill/>
                    </a:ln>
                  </pic:spPr>
                </pic:pic>
              </a:graphicData>
            </a:graphic>
          </wp:inline>
        </w:drawing>
      </w:r>
    </w:p>
    <w:p w14:paraId="7E4DC93E">
      <w:pPr>
        <w:pStyle w:val="115"/>
        <w:jc w:val="center"/>
        <w:rPr>
          <w:rFonts w:hint="eastAsia" w:ascii="宋体" w:hAnsi="宋体" w:eastAsia="宋体" w:cs="宋体"/>
          <w:color w:val="auto"/>
          <w:kern w:val="0"/>
          <w:sz w:val="24"/>
          <w:szCs w:val="24"/>
          <w:lang w:val="en-US" w:eastAsia="zh-CN" w:bidi="ar-SA"/>
        </w:rPr>
      </w:pPr>
      <w:r>
        <w:rPr>
          <w:rFonts w:hint="eastAsia" w:ascii="仿宋" w:hAnsi="仿宋" w:eastAsia="仿宋" w:cs="仿宋"/>
          <w:color w:val="auto"/>
          <w:kern w:val="2"/>
          <w:sz w:val="18"/>
          <w:szCs w:val="18"/>
          <w:lang w:val="en-US" w:eastAsia="zh-CN" w:bidi="ar"/>
        </w:rPr>
        <w:t>翻转小车</w:t>
      </w:r>
    </w:p>
    <w:p w14:paraId="41818AAF">
      <w:pPr>
        <w:pStyle w:val="115"/>
        <w:spacing w:line="360" w:lineRule="auto"/>
        <w:jc w:val="both"/>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主要设备</w:t>
      </w:r>
    </w:p>
    <w:p w14:paraId="1AA9C1D1">
      <w:pPr>
        <w:numPr>
          <w:ilvl w:val="0"/>
          <w:numId w:val="0"/>
        </w:numPr>
        <w:snapToGrid w:val="0"/>
        <w:spacing w:line="360" w:lineRule="auto"/>
        <w:ind w:firstLine="480" w:firstLineChars="200"/>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1</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.配置一台</w:t>
      </w:r>
      <w:r>
        <w:rPr>
          <w:rFonts w:hint="eastAsia" w:ascii="宋体" w:hAnsi="宋体" w:eastAsia="宋体" w:cs="宋体"/>
          <w:kern w:val="0"/>
          <w:sz w:val="24"/>
          <w:szCs w:val="24"/>
          <w:highlight w:val="none"/>
        </w:rPr>
        <w:t>翻转</w:t>
      </w:r>
      <w:r>
        <w:rPr>
          <w:rFonts w:hint="eastAsia" w:ascii="宋体" w:hAnsi="宋体" w:eastAsia="宋体" w:cs="宋体"/>
          <w:kern w:val="0"/>
          <w:sz w:val="24"/>
          <w:szCs w:val="24"/>
          <w:highlight w:val="none"/>
          <w:lang w:val="en-US" w:eastAsia="zh-CN"/>
        </w:rPr>
        <w:t>工装具有手动翻转功能，翻转不同结构行星架可通过快换结构或更换工装实现，若该工装使用柔性吊吊装，需配备相关吊装提升装置。</w:t>
      </w:r>
    </w:p>
    <w:p w14:paraId="7565B9BE">
      <w:pPr>
        <w:spacing w:line="360" w:lineRule="auto"/>
        <w:ind w:firstLine="482" w:firstLineChars="20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3.1.19FX160工位</w:t>
      </w:r>
    </w:p>
    <w:p w14:paraId="2033EA85">
      <w:pPr>
        <w:numPr>
          <w:ilvl w:val="0"/>
          <w:numId w:val="0"/>
        </w:num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主要技术要求:副箱总成下线</w:t>
      </w:r>
    </w:p>
    <w:p w14:paraId="76C67673">
      <w:pPr>
        <w:pStyle w:val="115"/>
        <w:spacing w:line="360" w:lineRule="auto"/>
        <w:jc w:val="both"/>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主要设备</w:t>
      </w:r>
    </w:p>
    <w:p w14:paraId="6FE0EA20">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（1）线体区域需使用KBK柔性吊覆盖，以实现分体式行星架前人工辅助翻转，提升装置1个，</w:t>
      </w:r>
      <w:r>
        <w:rPr>
          <w:rFonts w:hint="eastAsia" w:ascii="宋体" w:hAnsi="宋体" w:eastAsia="宋体" w:cs="宋体"/>
          <w:kern w:val="2"/>
          <w:sz w:val="24"/>
          <w:szCs w:val="24"/>
          <w:lang w:val="en-US" w:eastAsia="zh-CN" w:bidi="ar-SA"/>
        </w:rPr>
        <w:t>起重范围覆盖300KG</w:t>
      </w:r>
      <w:r>
        <w:rPr>
          <w:rFonts w:hint="eastAsia" w:ascii="宋体" w:hAnsi="宋体" w:eastAsia="宋体" w:cs="宋体"/>
          <w:sz w:val="24"/>
          <w:szCs w:val="24"/>
          <w:lang w:val="en-US" w:eastAsia="zh-CN"/>
        </w:rPr>
        <w:t>，提升装置需采用德国德马格或同等级别国际知名品牌。</w:t>
      </w:r>
    </w:p>
    <w:p w14:paraId="62ECE6C8">
      <w:pPr>
        <w:numPr>
          <w:ilvl w:val="0"/>
          <w:numId w:val="0"/>
        </w:numPr>
        <w:spacing w:line="360" w:lineRule="auto"/>
        <w:ind w:firstLine="482" w:firstLineChars="200"/>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3.1.20产线其他要求</w:t>
      </w:r>
    </w:p>
    <w:p w14:paraId="18F07162">
      <w:pPr>
        <w:numPr>
          <w:ilvl w:val="0"/>
          <w:numId w:val="0"/>
        </w:numPr>
        <w:spacing w:line="360" w:lineRule="auto"/>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r>
        <w:rPr>
          <w:rFonts w:hint="default" w:ascii="宋体" w:hAnsi="宋体" w:eastAsia="宋体" w:cs="宋体"/>
          <w:kern w:val="2"/>
          <w:sz w:val="24"/>
          <w:szCs w:val="24"/>
          <w:lang w:val="en-US" w:eastAsia="zh-CN" w:bidi="ar-SA"/>
        </w:rPr>
        <w:t>产线</w:t>
      </w:r>
      <w:r>
        <w:rPr>
          <w:rFonts w:hint="eastAsia" w:ascii="宋体" w:hAnsi="宋体" w:eastAsia="宋体" w:cs="宋体"/>
          <w:kern w:val="2"/>
          <w:sz w:val="24"/>
          <w:szCs w:val="24"/>
          <w:lang w:val="en-US" w:eastAsia="zh-CN" w:bidi="ar-SA"/>
        </w:rPr>
        <w:t>配置</w:t>
      </w:r>
      <w:r>
        <w:rPr>
          <w:rFonts w:hint="default" w:ascii="宋体" w:hAnsi="宋体" w:eastAsia="宋体" w:cs="宋体"/>
          <w:kern w:val="2"/>
          <w:sz w:val="24"/>
          <w:szCs w:val="24"/>
          <w:lang w:val="en-US" w:eastAsia="zh-CN" w:bidi="ar-SA"/>
        </w:rPr>
        <w:t>MES数据系统，实现产品件扫码上线、力矩、压装参数等过程数据的记录。</w:t>
      </w:r>
    </w:p>
    <w:p w14:paraId="0A6F54AE">
      <w:pPr>
        <w:numPr>
          <w:ilvl w:val="0"/>
          <w:numId w:val="0"/>
        </w:numPr>
        <w:spacing w:line="360" w:lineRule="auto"/>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default" w:ascii="宋体" w:hAnsi="宋体" w:eastAsia="宋体" w:cs="宋体"/>
          <w:kern w:val="2"/>
          <w:sz w:val="24"/>
          <w:szCs w:val="24"/>
          <w:lang w:val="en-US" w:eastAsia="zh-CN" w:bidi="ar-SA"/>
        </w:rPr>
        <w:t>产线配备RFID功能，上线绑定托盘码块，不同工位依据产品种类自动匹配拧紧、压装程序。</w:t>
      </w:r>
    </w:p>
    <w:p w14:paraId="4FACB213">
      <w:pPr>
        <w:numPr>
          <w:ilvl w:val="0"/>
          <w:numId w:val="0"/>
        </w:numPr>
        <w:spacing w:line="360" w:lineRule="auto"/>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r>
        <w:rPr>
          <w:rFonts w:hint="default" w:ascii="宋体" w:hAnsi="宋体" w:eastAsia="宋体" w:cs="宋体"/>
          <w:kern w:val="2"/>
          <w:sz w:val="24"/>
          <w:szCs w:val="24"/>
          <w:lang w:val="en-US" w:eastAsia="zh-CN" w:bidi="ar-SA"/>
        </w:rPr>
        <w:t>光电开关、行程开关等电子元件采用西门子或同等级别知名品牌。</w:t>
      </w:r>
    </w:p>
    <w:p w14:paraId="54B109B5">
      <w:pPr>
        <w:numPr>
          <w:ilvl w:val="0"/>
          <w:numId w:val="0"/>
        </w:numPr>
        <w:spacing w:line="360" w:lineRule="auto"/>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r>
        <w:rPr>
          <w:rFonts w:hint="default" w:ascii="宋体" w:hAnsi="宋体" w:eastAsia="宋体" w:cs="宋体"/>
          <w:kern w:val="2"/>
          <w:sz w:val="24"/>
          <w:szCs w:val="24"/>
          <w:lang w:val="en-US" w:eastAsia="zh-CN" w:bidi="ar-SA"/>
        </w:rPr>
        <w:t>翻转机构、压机均配备安全防护系统，保证人工操作的安全。</w:t>
      </w:r>
    </w:p>
    <w:p w14:paraId="77CE23D6">
      <w:pPr>
        <w:numPr>
          <w:ilvl w:val="0"/>
          <w:numId w:val="0"/>
        </w:numPr>
        <w:spacing w:line="360" w:lineRule="auto"/>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w:t>
      </w:r>
      <w:r>
        <w:rPr>
          <w:rFonts w:hint="default" w:ascii="宋体" w:hAnsi="宋体" w:eastAsia="宋体" w:cs="宋体"/>
          <w:kern w:val="2"/>
          <w:sz w:val="24"/>
          <w:szCs w:val="24"/>
          <w:lang w:val="en-US" w:eastAsia="zh-CN" w:bidi="ar-SA"/>
        </w:rPr>
        <w:t>产线配套电机等相关设施需为一级能效，产线能源计量按三级梯度进行配备并接入集团能源系统。</w:t>
      </w:r>
    </w:p>
    <w:p w14:paraId="17F79131">
      <w:pPr>
        <w:numPr>
          <w:ilvl w:val="0"/>
          <w:numId w:val="0"/>
        </w:numPr>
        <w:spacing w:line="360" w:lineRule="auto"/>
        <w:ind w:firstLine="480" w:firstLineChars="200"/>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(6).</w:t>
      </w:r>
      <w:r>
        <w:rPr>
          <w:rFonts w:hint="default" w:ascii="宋体" w:hAnsi="宋体" w:eastAsia="宋体" w:cs="宋体"/>
          <w:kern w:val="2"/>
          <w:sz w:val="24"/>
          <w:szCs w:val="24"/>
          <w:lang w:val="en-US" w:eastAsia="zh-CN" w:bidi="ar-SA"/>
        </w:rPr>
        <w:t>扫码装机：由操作者使用配套扫码枪，分别扫描产品件上的二维码，完成质量档案绑定</w:t>
      </w:r>
      <w:r>
        <w:rPr>
          <w:rFonts w:hint="eastAsia" w:ascii="宋体" w:hAnsi="宋体" w:eastAsia="宋体" w:cs="宋体"/>
          <w:kern w:val="2"/>
          <w:sz w:val="24"/>
          <w:szCs w:val="24"/>
          <w:lang w:val="en-US" w:eastAsia="zh-CN" w:bidi="ar-SA"/>
        </w:rPr>
        <w:t>及质量追溯，</w:t>
      </w:r>
      <w:r>
        <w:rPr>
          <w:rFonts w:hint="eastAsia" w:ascii="宋体" w:hAnsi="宋体" w:eastAsia="宋体" w:cs="宋体"/>
          <w:kern w:val="2"/>
          <w:sz w:val="24"/>
          <w:szCs w:val="24"/>
          <w:highlight w:val="none"/>
          <w:lang w:val="en-US" w:eastAsia="zh-CN" w:bidi="ar-SA"/>
        </w:rPr>
        <w:t>整线人工工位配置扫码枪</w:t>
      </w:r>
      <w:r>
        <w:rPr>
          <w:rFonts w:hint="default" w:ascii="宋体" w:hAnsi="宋体" w:eastAsia="宋体" w:cs="宋体"/>
          <w:kern w:val="2"/>
          <w:sz w:val="24"/>
          <w:szCs w:val="24"/>
          <w:highlight w:val="none"/>
          <w:lang w:val="en-US" w:eastAsia="zh-CN" w:bidi="ar-SA"/>
        </w:rPr>
        <w:t>；</w:t>
      </w:r>
    </w:p>
    <w:p w14:paraId="09FC302E">
      <w:pPr>
        <w:numPr>
          <w:ilvl w:val="0"/>
          <w:numId w:val="0"/>
        </w:numPr>
        <w:spacing w:line="360" w:lineRule="auto"/>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w:t>
      </w:r>
      <w:r>
        <w:rPr>
          <w:rFonts w:hint="default" w:ascii="宋体" w:hAnsi="宋体" w:eastAsia="宋体" w:cs="宋体"/>
          <w:kern w:val="2"/>
          <w:sz w:val="24"/>
          <w:szCs w:val="24"/>
          <w:lang w:val="en-US" w:eastAsia="zh-CN" w:bidi="ar-SA"/>
        </w:rPr>
        <w:t>档案查询：支持质量档案信息正向查询、反向查询、批量查询，及模糊查询；</w:t>
      </w:r>
    </w:p>
    <w:p w14:paraId="142C6524">
      <w:pPr>
        <w:numPr>
          <w:ilvl w:val="0"/>
          <w:numId w:val="0"/>
        </w:numPr>
        <w:spacing w:line="360" w:lineRule="auto"/>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w:t>
      </w:r>
      <w:r>
        <w:rPr>
          <w:rFonts w:hint="default" w:ascii="宋体" w:hAnsi="宋体" w:eastAsia="宋体" w:cs="宋体"/>
          <w:kern w:val="2"/>
          <w:sz w:val="24"/>
          <w:szCs w:val="24"/>
          <w:lang w:val="en-US" w:eastAsia="zh-CN" w:bidi="ar-SA"/>
        </w:rPr>
        <w:t>其他：其他常规及必备功能，如用户管理、权限管理、基础数据管理、扫码方案管理等，软件采用B/S架构，SQLServer数据库，交付数据库及源码。</w:t>
      </w:r>
    </w:p>
    <w:p w14:paraId="5E8CF126">
      <w:pPr>
        <w:numPr>
          <w:ilvl w:val="0"/>
          <w:numId w:val="0"/>
        </w:numPr>
        <w:spacing w:line="360" w:lineRule="auto"/>
        <w:ind w:firstLine="482" w:firstLineChars="200"/>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3.2其他要求</w:t>
      </w:r>
    </w:p>
    <w:p w14:paraId="363A7224">
      <w:pPr>
        <w:numPr>
          <w:ilvl w:val="0"/>
          <w:numId w:val="0"/>
        </w:numPr>
        <w:spacing w:line="360" w:lineRule="auto"/>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r>
        <w:rPr>
          <w:rFonts w:hint="default" w:ascii="宋体" w:hAnsi="宋体" w:eastAsia="宋体" w:cs="宋体"/>
          <w:kern w:val="2"/>
          <w:sz w:val="24"/>
          <w:szCs w:val="24"/>
          <w:lang w:val="en-US" w:eastAsia="zh-CN" w:bidi="ar-SA"/>
        </w:rPr>
        <w:t>.1安全及环保要求</w:t>
      </w:r>
    </w:p>
    <w:p w14:paraId="7D6DD08F">
      <w:pPr>
        <w:numPr>
          <w:ilvl w:val="0"/>
          <w:numId w:val="0"/>
        </w:numPr>
        <w:spacing w:line="360" w:lineRule="auto"/>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r>
        <w:rPr>
          <w:rFonts w:hint="default" w:ascii="宋体" w:hAnsi="宋体" w:eastAsia="宋体" w:cs="宋体"/>
          <w:kern w:val="2"/>
          <w:sz w:val="24"/>
          <w:szCs w:val="24"/>
          <w:lang w:val="en-US" w:eastAsia="zh-CN" w:bidi="ar-SA"/>
        </w:rPr>
        <w:t>.</w:t>
      </w:r>
      <w:r>
        <w:rPr>
          <w:rFonts w:hint="default" w:ascii="宋体" w:hAnsi="宋体" w:eastAsia="宋体" w:cs="宋体"/>
          <w:b w:val="0"/>
          <w:bCs w:val="0"/>
          <w:kern w:val="2"/>
          <w:sz w:val="24"/>
          <w:szCs w:val="24"/>
          <w:lang w:val="en-US" w:eastAsia="zh-CN" w:bidi="ar-SA"/>
        </w:rPr>
        <w:t>1.1</w:t>
      </w:r>
      <w:r>
        <w:rPr>
          <w:rFonts w:hint="default" w:ascii="宋体" w:hAnsi="宋体" w:eastAsia="宋体" w:cs="宋体"/>
          <w:kern w:val="2"/>
          <w:sz w:val="24"/>
          <w:szCs w:val="24"/>
          <w:lang w:val="en-US" w:eastAsia="zh-CN" w:bidi="ar-SA"/>
        </w:rPr>
        <w:t>投标方所供的货物（或生产线），必须符合中国最新版的安全、环保、消防及职业健康的法律、法规要求，符合行业安全标准及项目所在地政府有关特殊要求。</w:t>
      </w:r>
    </w:p>
    <w:p w14:paraId="34416522">
      <w:pPr>
        <w:numPr>
          <w:ilvl w:val="0"/>
          <w:numId w:val="0"/>
        </w:numPr>
        <w:spacing w:line="360" w:lineRule="auto"/>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r>
        <w:rPr>
          <w:rFonts w:hint="default" w:ascii="宋体" w:hAnsi="宋体" w:eastAsia="宋体" w:cs="宋体"/>
          <w:kern w:val="2"/>
          <w:sz w:val="24"/>
          <w:szCs w:val="24"/>
          <w:lang w:val="en-US" w:eastAsia="zh-CN" w:bidi="ar-SA"/>
        </w:rPr>
        <w:t>.</w:t>
      </w:r>
      <w:r>
        <w:rPr>
          <w:rFonts w:hint="default" w:ascii="宋体" w:hAnsi="宋体" w:eastAsia="宋体" w:cs="宋体"/>
          <w:b w:val="0"/>
          <w:bCs w:val="0"/>
          <w:kern w:val="2"/>
          <w:sz w:val="24"/>
          <w:szCs w:val="24"/>
          <w:lang w:val="en-US" w:eastAsia="zh-CN" w:bidi="ar-SA"/>
        </w:rPr>
        <w:t>1</w:t>
      </w:r>
      <w:r>
        <w:rPr>
          <w:rFonts w:hint="default" w:ascii="宋体" w:hAnsi="宋体" w:eastAsia="宋体" w:cs="宋体"/>
          <w:kern w:val="2"/>
          <w:sz w:val="24"/>
          <w:szCs w:val="24"/>
          <w:lang w:val="en-US" w:eastAsia="zh-CN" w:bidi="ar-SA"/>
        </w:rPr>
        <w:t>.2货物（或生产线）应完整且所有的零部件应该安装安全、牢固，外观无损伤，所有的焊缝饱满、无残渣等缺陷且符合国家及行业相关标准。</w:t>
      </w:r>
    </w:p>
    <w:p w14:paraId="6BC5934B">
      <w:pPr>
        <w:numPr>
          <w:ilvl w:val="0"/>
          <w:numId w:val="0"/>
        </w:numPr>
        <w:spacing w:line="360" w:lineRule="auto"/>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r>
        <w:rPr>
          <w:rFonts w:hint="default" w:ascii="宋体" w:hAnsi="宋体" w:eastAsia="宋体" w:cs="宋体"/>
          <w:kern w:val="2"/>
          <w:sz w:val="24"/>
          <w:szCs w:val="24"/>
          <w:lang w:val="en-US" w:eastAsia="zh-CN" w:bidi="ar-SA"/>
        </w:rPr>
        <w:t>.</w:t>
      </w:r>
      <w:r>
        <w:rPr>
          <w:rFonts w:hint="default" w:ascii="宋体" w:hAnsi="宋体" w:eastAsia="宋体" w:cs="宋体"/>
          <w:b w:val="0"/>
          <w:bCs w:val="0"/>
          <w:kern w:val="2"/>
          <w:sz w:val="24"/>
          <w:szCs w:val="24"/>
          <w:lang w:val="en-US" w:eastAsia="zh-CN" w:bidi="ar-SA"/>
        </w:rPr>
        <w:t>1</w:t>
      </w:r>
      <w:r>
        <w:rPr>
          <w:rFonts w:hint="default" w:ascii="宋体" w:hAnsi="宋体" w:eastAsia="宋体" w:cs="宋体"/>
          <w:kern w:val="2"/>
          <w:sz w:val="24"/>
          <w:szCs w:val="24"/>
          <w:lang w:val="en-US" w:eastAsia="zh-CN" w:bidi="ar-SA"/>
        </w:rPr>
        <w:t>.3对生产线存在安全风险的工位必须采取安全措施，如：线体防护板、高温防护、光栅等。</w:t>
      </w:r>
    </w:p>
    <w:p w14:paraId="388703BB">
      <w:pPr>
        <w:numPr>
          <w:ilvl w:val="0"/>
          <w:numId w:val="0"/>
        </w:numPr>
        <w:spacing w:line="360" w:lineRule="auto"/>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r>
        <w:rPr>
          <w:rFonts w:hint="default" w:ascii="宋体" w:hAnsi="宋体" w:eastAsia="宋体" w:cs="宋体"/>
          <w:kern w:val="2"/>
          <w:sz w:val="24"/>
          <w:szCs w:val="24"/>
          <w:lang w:val="en-US" w:eastAsia="zh-CN" w:bidi="ar-SA"/>
        </w:rPr>
        <w:t>.</w:t>
      </w:r>
      <w:r>
        <w:rPr>
          <w:rFonts w:hint="default" w:ascii="宋体" w:hAnsi="宋体" w:eastAsia="宋体" w:cs="宋体"/>
          <w:b w:val="0"/>
          <w:bCs w:val="0"/>
          <w:kern w:val="2"/>
          <w:sz w:val="24"/>
          <w:szCs w:val="24"/>
          <w:lang w:val="en-US" w:eastAsia="zh-CN" w:bidi="ar-SA"/>
        </w:rPr>
        <w:t>1</w:t>
      </w:r>
      <w:r>
        <w:rPr>
          <w:rFonts w:hint="default" w:ascii="宋体" w:hAnsi="宋体" w:eastAsia="宋体" w:cs="宋体"/>
          <w:kern w:val="2"/>
          <w:sz w:val="24"/>
          <w:szCs w:val="24"/>
          <w:lang w:val="en-US" w:eastAsia="zh-CN" w:bidi="ar-SA"/>
        </w:rPr>
        <w:t>.4所有电气安装和施工均应符合我国现行行业标准（规范），电器柜需张贴当心触电警示标识。</w:t>
      </w:r>
    </w:p>
    <w:p w14:paraId="553FD8CE">
      <w:pPr>
        <w:numPr>
          <w:ilvl w:val="0"/>
          <w:numId w:val="0"/>
        </w:numPr>
        <w:spacing w:line="360" w:lineRule="auto"/>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r>
        <w:rPr>
          <w:rFonts w:hint="default" w:ascii="宋体" w:hAnsi="宋体" w:eastAsia="宋体" w:cs="宋体"/>
          <w:kern w:val="2"/>
          <w:sz w:val="24"/>
          <w:szCs w:val="24"/>
          <w:lang w:val="en-US" w:eastAsia="zh-CN" w:bidi="ar-SA"/>
        </w:rPr>
        <w:t>.</w:t>
      </w:r>
      <w:r>
        <w:rPr>
          <w:rFonts w:hint="default" w:ascii="宋体" w:hAnsi="宋体" w:eastAsia="宋体" w:cs="宋体"/>
          <w:b w:val="0"/>
          <w:bCs w:val="0"/>
          <w:kern w:val="2"/>
          <w:sz w:val="24"/>
          <w:szCs w:val="24"/>
          <w:lang w:val="en-US" w:eastAsia="zh-CN" w:bidi="ar-SA"/>
        </w:rPr>
        <w:t>1</w:t>
      </w:r>
      <w:r>
        <w:rPr>
          <w:rFonts w:hint="default" w:ascii="宋体" w:hAnsi="宋体" w:eastAsia="宋体" w:cs="宋体"/>
          <w:kern w:val="2"/>
          <w:sz w:val="24"/>
          <w:szCs w:val="24"/>
          <w:lang w:val="en-US" w:eastAsia="zh-CN" w:bidi="ar-SA"/>
        </w:rPr>
        <w:t>.5投标方必须提供所供设备相应的安全操作规程和安全事项的说明书，危险化学品“一书一签”；负责对招标方相关人员开展“四新”安全培训。</w:t>
      </w:r>
    </w:p>
    <w:p w14:paraId="21F6A8EE">
      <w:pPr>
        <w:numPr>
          <w:ilvl w:val="0"/>
          <w:numId w:val="0"/>
        </w:numPr>
        <w:spacing w:line="360" w:lineRule="auto"/>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r>
        <w:rPr>
          <w:rFonts w:hint="default" w:ascii="宋体" w:hAnsi="宋体" w:eastAsia="宋体" w:cs="宋体"/>
          <w:kern w:val="2"/>
          <w:sz w:val="24"/>
          <w:szCs w:val="24"/>
          <w:lang w:val="en-US" w:eastAsia="zh-CN" w:bidi="ar-SA"/>
        </w:rPr>
        <w:t>.</w:t>
      </w:r>
      <w:r>
        <w:rPr>
          <w:rFonts w:hint="default" w:ascii="宋体" w:hAnsi="宋体" w:eastAsia="宋体" w:cs="宋体"/>
          <w:b w:val="0"/>
          <w:bCs w:val="0"/>
          <w:kern w:val="2"/>
          <w:sz w:val="24"/>
          <w:szCs w:val="24"/>
          <w:lang w:val="en-US" w:eastAsia="zh-CN" w:bidi="ar-SA"/>
        </w:rPr>
        <w:t>1</w:t>
      </w:r>
      <w:r>
        <w:rPr>
          <w:rFonts w:hint="default" w:ascii="宋体" w:hAnsi="宋体" w:eastAsia="宋体" w:cs="宋体"/>
          <w:kern w:val="2"/>
          <w:sz w:val="24"/>
          <w:szCs w:val="24"/>
          <w:lang w:val="en-US" w:eastAsia="zh-CN" w:bidi="ar-SA"/>
        </w:rPr>
        <w:t>.6货物（或生产线）应运行稳定、可靠、安全，无非正常变形，非正常振动，无异常声音；无漏水、漏液、漏气（汽）、漏电等现象。</w:t>
      </w:r>
    </w:p>
    <w:p w14:paraId="35470041">
      <w:pPr>
        <w:numPr>
          <w:ilvl w:val="0"/>
          <w:numId w:val="0"/>
        </w:numPr>
        <w:spacing w:line="360" w:lineRule="auto"/>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r>
        <w:rPr>
          <w:rFonts w:hint="default" w:ascii="宋体" w:hAnsi="宋体" w:eastAsia="宋体" w:cs="宋体"/>
          <w:kern w:val="2"/>
          <w:sz w:val="24"/>
          <w:szCs w:val="24"/>
          <w:lang w:val="en-US" w:eastAsia="zh-CN" w:bidi="ar-SA"/>
        </w:rPr>
        <w:t>.</w:t>
      </w:r>
      <w:r>
        <w:rPr>
          <w:rFonts w:hint="default" w:ascii="宋体" w:hAnsi="宋体" w:eastAsia="宋体" w:cs="宋体"/>
          <w:b w:val="0"/>
          <w:bCs w:val="0"/>
          <w:kern w:val="2"/>
          <w:sz w:val="24"/>
          <w:szCs w:val="24"/>
          <w:lang w:val="en-US" w:eastAsia="zh-CN" w:bidi="ar-SA"/>
        </w:rPr>
        <w:t>1</w:t>
      </w:r>
      <w:r>
        <w:rPr>
          <w:rFonts w:hint="default" w:ascii="宋体" w:hAnsi="宋体" w:eastAsia="宋体" w:cs="宋体"/>
          <w:kern w:val="2"/>
          <w:sz w:val="24"/>
          <w:szCs w:val="24"/>
          <w:lang w:val="en-US" w:eastAsia="zh-CN" w:bidi="ar-SA"/>
        </w:rPr>
        <w:t>.7所有的管路和线缆等，接头应完全正确、可靠地联接；应排列有序（正确、牢固、整齐），有必要的防护，无皱褶、收缩和裂缝等不良现象。</w:t>
      </w:r>
    </w:p>
    <w:p w14:paraId="32400F24">
      <w:pPr>
        <w:numPr>
          <w:ilvl w:val="0"/>
          <w:numId w:val="0"/>
        </w:numPr>
        <w:spacing w:line="360" w:lineRule="auto"/>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r>
        <w:rPr>
          <w:rFonts w:hint="default" w:ascii="宋体" w:hAnsi="宋体" w:eastAsia="宋体" w:cs="宋体"/>
          <w:kern w:val="2"/>
          <w:sz w:val="24"/>
          <w:szCs w:val="24"/>
          <w:lang w:val="en-US" w:eastAsia="zh-CN" w:bidi="ar-SA"/>
        </w:rPr>
        <w:t>.</w:t>
      </w:r>
      <w:r>
        <w:rPr>
          <w:rFonts w:hint="default" w:ascii="宋体" w:hAnsi="宋体" w:eastAsia="宋体" w:cs="宋体"/>
          <w:b w:val="0"/>
          <w:bCs w:val="0"/>
          <w:kern w:val="2"/>
          <w:sz w:val="24"/>
          <w:szCs w:val="24"/>
          <w:lang w:val="en-US" w:eastAsia="zh-CN" w:bidi="ar-SA"/>
        </w:rPr>
        <w:t>1</w:t>
      </w:r>
      <w:r>
        <w:rPr>
          <w:rFonts w:hint="default" w:ascii="宋体" w:hAnsi="宋体" w:eastAsia="宋体" w:cs="宋体"/>
          <w:kern w:val="2"/>
          <w:sz w:val="24"/>
          <w:szCs w:val="24"/>
          <w:lang w:val="en-US" w:eastAsia="zh-CN" w:bidi="ar-SA"/>
        </w:rPr>
        <w:t>.8地线联接和地极符合国际（ISO/IEC）标准规范，电器柜需张贴当心触电警示标识。</w:t>
      </w:r>
    </w:p>
    <w:p w14:paraId="479555BA">
      <w:pPr>
        <w:numPr>
          <w:ilvl w:val="0"/>
          <w:numId w:val="0"/>
        </w:numPr>
        <w:spacing w:line="360" w:lineRule="auto"/>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r>
        <w:rPr>
          <w:rFonts w:hint="default" w:ascii="宋体" w:hAnsi="宋体" w:eastAsia="宋体" w:cs="宋体"/>
          <w:kern w:val="2"/>
          <w:sz w:val="24"/>
          <w:szCs w:val="24"/>
          <w:lang w:val="en-US" w:eastAsia="zh-CN" w:bidi="ar-SA"/>
        </w:rPr>
        <w:t>.</w:t>
      </w:r>
      <w:r>
        <w:rPr>
          <w:rFonts w:hint="default" w:ascii="宋体" w:hAnsi="宋体" w:eastAsia="宋体" w:cs="宋体"/>
          <w:b w:val="0"/>
          <w:bCs w:val="0"/>
          <w:kern w:val="2"/>
          <w:sz w:val="24"/>
          <w:szCs w:val="24"/>
          <w:lang w:val="en-US" w:eastAsia="zh-CN" w:bidi="ar-SA"/>
        </w:rPr>
        <w:t>1</w:t>
      </w:r>
      <w:r>
        <w:rPr>
          <w:rFonts w:hint="default" w:ascii="宋体" w:hAnsi="宋体" w:eastAsia="宋体" w:cs="宋体"/>
          <w:kern w:val="2"/>
          <w:sz w:val="24"/>
          <w:szCs w:val="24"/>
          <w:lang w:val="en-US" w:eastAsia="zh-CN" w:bidi="ar-SA"/>
        </w:rPr>
        <w:t>.9货物（或生产线）正常运行时，噪声等环境影响因素满足国家（《工作场所物理因素测量噪声》GBZ/T189.8-2007.噪音≤78dB(A)（距设备一米处测量））和当地环保主管部门规定。项目验收时，投标方须提供由第三方监测机构出具的噪音合格监测报告。</w:t>
      </w:r>
    </w:p>
    <w:p w14:paraId="0075016D">
      <w:pPr>
        <w:numPr>
          <w:ilvl w:val="0"/>
          <w:numId w:val="0"/>
        </w:numPr>
        <w:spacing w:line="360" w:lineRule="auto"/>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r>
        <w:rPr>
          <w:rFonts w:hint="default" w:ascii="宋体" w:hAnsi="宋体" w:eastAsia="宋体" w:cs="宋体"/>
          <w:kern w:val="2"/>
          <w:sz w:val="24"/>
          <w:szCs w:val="24"/>
          <w:lang w:val="en-US" w:eastAsia="zh-CN" w:bidi="ar-SA"/>
        </w:rPr>
        <w:t>.</w:t>
      </w:r>
      <w:r>
        <w:rPr>
          <w:rFonts w:hint="default" w:ascii="宋体" w:hAnsi="宋体" w:eastAsia="宋体" w:cs="宋体"/>
          <w:b w:val="0"/>
          <w:bCs w:val="0"/>
          <w:kern w:val="2"/>
          <w:sz w:val="24"/>
          <w:szCs w:val="24"/>
          <w:lang w:val="en-US" w:eastAsia="zh-CN" w:bidi="ar-SA"/>
        </w:rPr>
        <w:t>1</w:t>
      </w:r>
      <w:r>
        <w:rPr>
          <w:rFonts w:hint="default" w:ascii="宋体" w:hAnsi="宋体" w:eastAsia="宋体" w:cs="宋体"/>
          <w:kern w:val="2"/>
          <w:sz w:val="24"/>
          <w:szCs w:val="24"/>
          <w:lang w:val="en-US" w:eastAsia="zh-CN" w:bidi="ar-SA"/>
        </w:rPr>
        <w:t>.10涉及需要进行环保、职业卫生强制检测的项目（设备、设施），应由中标方提供权威第三方检测机构出具的完工检测报告。</w:t>
      </w:r>
    </w:p>
    <w:p w14:paraId="2F0B403E">
      <w:pPr>
        <w:numPr>
          <w:ilvl w:val="0"/>
          <w:numId w:val="0"/>
        </w:numPr>
        <w:spacing w:line="360" w:lineRule="auto"/>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w:t>
      </w:r>
      <w:r>
        <w:rPr>
          <w:rFonts w:hint="default" w:ascii="宋体" w:hAnsi="宋体" w:eastAsia="宋体" w:cs="宋体"/>
          <w:kern w:val="2"/>
          <w:sz w:val="24"/>
          <w:szCs w:val="24"/>
          <w:lang w:val="en-US" w:eastAsia="zh-CN" w:bidi="ar-SA"/>
        </w:rPr>
        <w:t>.</w:t>
      </w:r>
      <w:r>
        <w:rPr>
          <w:rFonts w:hint="default" w:ascii="宋体" w:hAnsi="宋体" w:eastAsia="宋体" w:cs="宋体"/>
          <w:b w:val="0"/>
          <w:bCs w:val="0"/>
          <w:kern w:val="2"/>
          <w:sz w:val="24"/>
          <w:szCs w:val="24"/>
          <w:lang w:val="en-US" w:eastAsia="zh-CN" w:bidi="ar-SA"/>
        </w:rPr>
        <w:t>1</w:t>
      </w:r>
      <w:r>
        <w:rPr>
          <w:rFonts w:hint="default" w:ascii="宋体" w:hAnsi="宋体" w:eastAsia="宋体" w:cs="宋体"/>
          <w:kern w:val="2"/>
          <w:sz w:val="24"/>
          <w:szCs w:val="24"/>
          <w:lang w:val="en-US" w:eastAsia="zh-CN" w:bidi="ar-SA"/>
        </w:rPr>
        <w:t>.11特种设备应提供济南市特种设备检验研究院出具的首次检验报告，招标方协助中标方办理相关注册登记手续。</w:t>
      </w:r>
    </w:p>
    <w:p w14:paraId="08429D90">
      <w:pPr>
        <w:numPr>
          <w:ilvl w:val="0"/>
          <w:numId w:val="0"/>
        </w:numPr>
        <w:spacing w:line="360" w:lineRule="auto"/>
        <w:ind w:firstLine="480" w:firstLineChars="20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厂家负责旧设备拆除及新设备安装，且自行对设备所需电源、气源、照明等基建需求进行安装。</w:t>
      </w:r>
    </w:p>
    <w:p w14:paraId="3F68FAFC">
      <w:pPr>
        <w:numPr>
          <w:ilvl w:val="0"/>
          <w:numId w:val="0"/>
        </w:numPr>
        <w:spacing w:line="360" w:lineRule="auto"/>
        <w:ind w:firstLine="480" w:firstLineChars="20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highlight w:val="yellow"/>
          <w:lang w:val="en-US" w:eastAsia="zh-CN" w:bidi="ar-SA"/>
        </w:rPr>
        <w:t>试件由招标方无偿提供10套，超出部分由中标方按招标方采购价格购买或自行解决，相关费用由中标方承担。</w:t>
      </w:r>
    </w:p>
    <w:p w14:paraId="4C1723D6">
      <w:pPr>
        <w:pStyle w:val="121"/>
        <w:spacing w:line="360" w:lineRule="auto"/>
        <w:ind w:firstLine="0" w:firstLineChars="0"/>
        <w:rPr>
          <w:rFonts w:hint="eastAsia" w:ascii="宋体" w:hAnsi="宋体" w:cs="宋体"/>
          <w:color w:val="auto"/>
        </w:rPr>
      </w:pPr>
      <w:r>
        <w:rPr>
          <w:rFonts w:hint="eastAsia" w:ascii="宋体" w:hAnsi="宋体" w:cs="宋体"/>
          <w:color w:val="auto"/>
        </w:rPr>
        <w:t>四、执行标准</w:t>
      </w:r>
    </w:p>
    <w:p w14:paraId="2EC6AE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17210B3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69B8F9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7847A0B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6EEEC10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586F7338">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6.采购货物所涉及的标准不统一时，原则上按照最严格标准执行。</w:t>
      </w:r>
    </w:p>
    <w:p w14:paraId="46A4112C">
      <w:pPr>
        <w:rPr>
          <w:rFonts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1F33990E">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第三章供货范围及供货方式</w:t>
      </w:r>
    </w:p>
    <w:p w14:paraId="19838049">
      <w:pPr>
        <w:rPr>
          <w:rFonts w:hint="eastAsia"/>
        </w:rPr>
      </w:pPr>
    </w:p>
    <w:p w14:paraId="64DD2DF5">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第一节供货范围</w:t>
      </w:r>
    </w:p>
    <w:p w14:paraId="75A37E55">
      <w:pPr>
        <w:spacing w:line="420" w:lineRule="exact"/>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一、供货范围（按照组成项目主要构成一览表的所有最小单元逐一列示，要涵盖培训等内容）</w:t>
      </w:r>
    </w:p>
    <w:tbl>
      <w:tblPr>
        <w:tblStyle w:val="39"/>
        <w:tblW w:w="4940" w:type="pct"/>
        <w:jc w:val="center"/>
        <w:tblLayout w:type="fixed"/>
        <w:tblCellMar>
          <w:top w:w="0" w:type="dxa"/>
          <w:left w:w="108" w:type="dxa"/>
          <w:bottom w:w="0" w:type="dxa"/>
          <w:right w:w="108" w:type="dxa"/>
        </w:tblCellMar>
      </w:tblPr>
      <w:tblGrid>
        <w:gridCol w:w="886"/>
        <w:gridCol w:w="1938"/>
        <w:gridCol w:w="4917"/>
        <w:gridCol w:w="720"/>
        <w:gridCol w:w="714"/>
      </w:tblGrid>
      <w:tr w14:paraId="7B205B35">
        <w:tblPrEx>
          <w:tblCellMar>
            <w:top w:w="0" w:type="dxa"/>
            <w:left w:w="108" w:type="dxa"/>
            <w:bottom w:w="0" w:type="dxa"/>
            <w:right w:w="108" w:type="dxa"/>
          </w:tblCellMar>
        </w:tblPrEx>
        <w:trPr>
          <w:trHeight w:val="90" w:hRule="atLeast"/>
          <w:jc w:val="center"/>
        </w:trPr>
        <w:tc>
          <w:tcPr>
            <w:tcW w:w="482" w:type="pct"/>
            <w:tcBorders>
              <w:top w:val="single" w:color="auto" w:sz="4" w:space="0"/>
              <w:left w:val="single" w:color="auto" w:sz="4" w:space="0"/>
              <w:bottom w:val="single" w:color="auto" w:sz="4" w:space="0"/>
              <w:right w:val="single" w:color="auto" w:sz="4" w:space="0"/>
            </w:tcBorders>
            <w:noWrap w:val="0"/>
            <w:vAlign w:val="center"/>
          </w:tcPr>
          <w:p w14:paraId="21E29801">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序号</w:t>
            </w:r>
          </w:p>
        </w:tc>
        <w:tc>
          <w:tcPr>
            <w:tcW w:w="1056" w:type="pct"/>
            <w:tcBorders>
              <w:top w:val="single" w:color="auto" w:sz="4" w:space="0"/>
              <w:left w:val="single" w:color="auto" w:sz="4" w:space="0"/>
              <w:bottom w:val="single" w:color="auto" w:sz="4" w:space="0"/>
              <w:right w:val="single" w:color="auto" w:sz="4" w:space="0"/>
            </w:tcBorders>
            <w:noWrap w:val="0"/>
            <w:vAlign w:val="center"/>
          </w:tcPr>
          <w:p w14:paraId="4EB557FC">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部件名称</w:t>
            </w:r>
          </w:p>
        </w:tc>
        <w:tc>
          <w:tcPr>
            <w:tcW w:w="2679" w:type="pct"/>
            <w:tcBorders>
              <w:top w:val="single" w:color="auto" w:sz="4" w:space="0"/>
              <w:left w:val="single" w:color="auto" w:sz="4" w:space="0"/>
              <w:bottom w:val="single" w:color="auto" w:sz="4" w:space="0"/>
              <w:right w:val="single" w:color="auto" w:sz="4" w:space="0"/>
            </w:tcBorders>
            <w:noWrap w:val="0"/>
            <w:vAlign w:val="center"/>
          </w:tcPr>
          <w:p w14:paraId="78A8927A">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型号和规格</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53BA1883">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数量</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0482D88E">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单位</w:t>
            </w:r>
          </w:p>
        </w:tc>
      </w:tr>
      <w:tr w14:paraId="61F74A85">
        <w:tblPrEx>
          <w:tblCellMar>
            <w:top w:w="0" w:type="dxa"/>
            <w:left w:w="108" w:type="dxa"/>
            <w:bottom w:w="0" w:type="dxa"/>
            <w:right w:w="108" w:type="dxa"/>
          </w:tblCellMar>
        </w:tblPrEx>
        <w:trPr>
          <w:trHeight w:val="90" w:hRule="atLeast"/>
          <w:jc w:val="center"/>
        </w:trPr>
        <w:tc>
          <w:tcPr>
            <w:tcW w:w="482" w:type="pct"/>
            <w:tcBorders>
              <w:top w:val="single" w:color="auto" w:sz="4" w:space="0"/>
              <w:left w:val="single" w:color="auto" w:sz="4" w:space="0"/>
              <w:bottom w:val="single" w:color="auto" w:sz="4" w:space="0"/>
              <w:right w:val="single" w:color="auto" w:sz="4" w:space="0"/>
            </w:tcBorders>
            <w:noWrap w:val="0"/>
            <w:vAlign w:val="center"/>
          </w:tcPr>
          <w:p w14:paraId="7A8B9801">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w:t>
            </w:r>
          </w:p>
        </w:tc>
        <w:tc>
          <w:tcPr>
            <w:tcW w:w="1056" w:type="pct"/>
            <w:tcBorders>
              <w:top w:val="single" w:color="auto" w:sz="4" w:space="0"/>
              <w:left w:val="single" w:color="auto" w:sz="4" w:space="0"/>
              <w:bottom w:val="single" w:color="auto" w:sz="4" w:space="0"/>
              <w:right w:val="single" w:color="auto" w:sz="4" w:space="0"/>
            </w:tcBorders>
            <w:noWrap w:val="0"/>
            <w:vAlign w:val="center"/>
          </w:tcPr>
          <w:p w14:paraId="0A108768">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线体主体</w:t>
            </w:r>
          </w:p>
        </w:tc>
        <w:tc>
          <w:tcPr>
            <w:tcW w:w="2679" w:type="pct"/>
            <w:tcBorders>
              <w:top w:val="single" w:color="auto" w:sz="4" w:space="0"/>
              <w:left w:val="single" w:color="auto" w:sz="4" w:space="0"/>
              <w:bottom w:val="single" w:color="auto" w:sz="4" w:space="0"/>
              <w:right w:val="single" w:color="auto" w:sz="4" w:space="0"/>
            </w:tcBorders>
            <w:noWrap w:val="0"/>
            <w:vAlign w:val="center"/>
          </w:tcPr>
          <w:p w14:paraId="7437EB04">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辊道线体(辊轮)，配置转台、提升机等供方集成</w:t>
            </w:r>
          </w:p>
        </w:tc>
        <w:tc>
          <w:tcPr>
            <w:tcW w:w="392" w:type="pct"/>
            <w:tcBorders>
              <w:top w:val="single" w:color="auto" w:sz="4" w:space="0"/>
              <w:left w:val="single" w:color="auto" w:sz="4" w:space="0"/>
              <w:bottom w:val="single" w:color="auto" w:sz="4" w:space="0"/>
              <w:right w:val="single" w:color="auto" w:sz="4" w:space="0"/>
            </w:tcBorders>
            <w:noWrap w:val="0"/>
            <w:vAlign w:val="center"/>
          </w:tcPr>
          <w:p w14:paraId="16FE6BD9">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w:t>
            </w:r>
          </w:p>
        </w:tc>
        <w:tc>
          <w:tcPr>
            <w:tcW w:w="389" w:type="pct"/>
            <w:tcBorders>
              <w:top w:val="single" w:color="auto" w:sz="4" w:space="0"/>
              <w:left w:val="single" w:color="auto" w:sz="4" w:space="0"/>
              <w:bottom w:val="single" w:color="auto" w:sz="4" w:space="0"/>
              <w:right w:val="single" w:color="auto" w:sz="4" w:space="0"/>
            </w:tcBorders>
            <w:noWrap w:val="0"/>
            <w:vAlign w:val="center"/>
          </w:tcPr>
          <w:p w14:paraId="0B1BF844">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套</w:t>
            </w:r>
          </w:p>
        </w:tc>
      </w:tr>
      <w:tr w14:paraId="7EB24B84">
        <w:tblPrEx>
          <w:tblCellMar>
            <w:top w:w="0" w:type="dxa"/>
            <w:left w:w="108" w:type="dxa"/>
            <w:bottom w:w="0" w:type="dxa"/>
            <w:right w:w="108" w:type="dxa"/>
          </w:tblCellMar>
        </w:tblPrEx>
        <w:trPr>
          <w:trHeight w:val="403" w:hRule="atLeast"/>
          <w:jc w:val="center"/>
        </w:trPr>
        <w:tc>
          <w:tcPr>
            <w:tcW w:w="48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875E9E">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F395C4">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压机</w:t>
            </w:r>
          </w:p>
        </w:tc>
        <w:tc>
          <w:tcPr>
            <w:tcW w:w="267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EA60D84">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伺服压机选用宝宜威或同等国内知名品牌；</w:t>
            </w:r>
          </w:p>
        </w:tc>
        <w:tc>
          <w:tcPr>
            <w:tcW w:w="3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EAF455">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6</w:t>
            </w:r>
          </w:p>
        </w:tc>
        <w:tc>
          <w:tcPr>
            <w:tcW w:w="3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8F5E84">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套</w:t>
            </w:r>
          </w:p>
        </w:tc>
      </w:tr>
      <w:tr w14:paraId="18639D97">
        <w:tblPrEx>
          <w:tblCellMar>
            <w:top w:w="0" w:type="dxa"/>
            <w:left w:w="108" w:type="dxa"/>
            <w:bottom w:w="0" w:type="dxa"/>
            <w:right w:w="108" w:type="dxa"/>
          </w:tblCellMar>
        </w:tblPrEx>
        <w:trPr>
          <w:trHeight w:val="403" w:hRule="atLeast"/>
          <w:jc w:val="center"/>
        </w:trPr>
        <w:tc>
          <w:tcPr>
            <w:tcW w:w="48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0005A0">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FE2650">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拧紧工位</w:t>
            </w:r>
          </w:p>
        </w:tc>
        <w:tc>
          <w:tcPr>
            <w:tcW w:w="267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CE78C0">
            <w:pPr>
              <w:widowControl/>
              <w:jc w:val="center"/>
              <w:textAlignment w:val="center"/>
              <w:rPr>
                <w:rFonts w:hint="default" w:ascii="宋体" w:hAnsi="宋体" w:eastAsia="宋体" w:cs="宋体"/>
                <w:color w:val="000000"/>
                <w:kern w:val="0"/>
                <w:szCs w:val="21"/>
                <w:lang w:eastAsia="zh-CN"/>
              </w:rPr>
            </w:pPr>
            <w:r>
              <w:rPr>
                <w:rFonts w:hint="eastAsia" w:ascii="宋体" w:hAnsi="宋体" w:eastAsia="宋体" w:cs="宋体"/>
                <w:color w:val="000000"/>
                <w:kern w:val="0"/>
                <w:szCs w:val="21"/>
                <w:highlight w:val="none"/>
                <w:lang w:val="en-US" w:eastAsia="zh-CN"/>
              </w:rPr>
              <w:t>ATLAS或同等国际知名品牌</w:t>
            </w:r>
            <w:r>
              <w:rPr>
                <w:rFonts w:hint="default" w:ascii="宋体" w:hAnsi="宋体" w:eastAsia="宋体" w:cs="宋体"/>
                <w:color w:val="000000"/>
                <w:kern w:val="0"/>
                <w:szCs w:val="21"/>
                <w:highlight w:val="none"/>
                <w:lang w:eastAsia="zh-CN"/>
              </w:rPr>
              <w:t>（单位按工位计）</w:t>
            </w:r>
          </w:p>
        </w:tc>
        <w:tc>
          <w:tcPr>
            <w:tcW w:w="3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5CDC9B0">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5</w:t>
            </w:r>
          </w:p>
        </w:tc>
        <w:tc>
          <w:tcPr>
            <w:tcW w:w="3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2311ED">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套</w:t>
            </w:r>
          </w:p>
        </w:tc>
      </w:tr>
      <w:tr w14:paraId="72CD7122">
        <w:tblPrEx>
          <w:tblCellMar>
            <w:top w:w="0" w:type="dxa"/>
            <w:left w:w="108" w:type="dxa"/>
            <w:bottom w:w="0" w:type="dxa"/>
            <w:right w:w="108" w:type="dxa"/>
          </w:tblCellMar>
        </w:tblPrEx>
        <w:trPr>
          <w:trHeight w:val="403"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3835F1AE">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4</w:t>
            </w:r>
          </w:p>
        </w:tc>
        <w:tc>
          <w:tcPr>
            <w:tcW w:w="1056" w:type="pct"/>
            <w:tcBorders>
              <w:top w:val="single" w:color="auto" w:sz="4" w:space="0"/>
              <w:left w:val="single" w:color="auto" w:sz="4" w:space="0"/>
              <w:bottom w:val="single" w:color="auto" w:sz="4" w:space="0"/>
              <w:right w:val="single" w:color="auto" w:sz="4" w:space="0"/>
            </w:tcBorders>
            <w:noWrap/>
            <w:vAlign w:val="center"/>
          </w:tcPr>
          <w:p w14:paraId="643817B4">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加热机</w:t>
            </w:r>
          </w:p>
        </w:tc>
        <w:tc>
          <w:tcPr>
            <w:tcW w:w="2679" w:type="pct"/>
            <w:tcBorders>
              <w:top w:val="single" w:color="auto" w:sz="4" w:space="0"/>
              <w:left w:val="single" w:color="auto" w:sz="4" w:space="0"/>
              <w:bottom w:val="single" w:color="auto" w:sz="4" w:space="0"/>
              <w:right w:val="single" w:color="auto" w:sz="4" w:space="0"/>
            </w:tcBorders>
            <w:noWrap/>
            <w:vAlign w:val="center"/>
          </w:tcPr>
          <w:p w14:paraId="28272F41">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匹恩、明峰、欧感或同等国内品牌</w:t>
            </w:r>
          </w:p>
        </w:tc>
        <w:tc>
          <w:tcPr>
            <w:tcW w:w="392" w:type="pct"/>
            <w:tcBorders>
              <w:top w:val="single" w:color="auto" w:sz="4" w:space="0"/>
              <w:left w:val="single" w:color="auto" w:sz="4" w:space="0"/>
              <w:bottom w:val="single" w:color="auto" w:sz="4" w:space="0"/>
              <w:right w:val="single" w:color="auto" w:sz="4" w:space="0"/>
            </w:tcBorders>
            <w:noWrap/>
            <w:vAlign w:val="center"/>
          </w:tcPr>
          <w:p w14:paraId="68605C87">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w:t>
            </w:r>
          </w:p>
        </w:tc>
        <w:tc>
          <w:tcPr>
            <w:tcW w:w="389" w:type="pct"/>
            <w:tcBorders>
              <w:top w:val="single" w:color="auto" w:sz="4" w:space="0"/>
              <w:left w:val="single" w:color="auto" w:sz="4" w:space="0"/>
              <w:bottom w:val="single" w:color="auto" w:sz="4" w:space="0"/>
              <w:right w:val="single" w:color="auto" w:sz="4" w:space="0"/>
            </w:tcBorders>
            <w:noWrap/>
            <w:vAlign w:val="center"/>
          </w:tcPr>
          <w:p w14:paraId="78E856A2">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套</w:t>
            </w:r>
          </w:p>
        </w:tc>
      </w:tr>
      <w:tr w14:paraId="095980A8">
        <w:tblPrEx>
          <w:tblCellMar>
            <w:top w:w="0" w:type="dxa"/>
            <w:left w:w="108" w:type="dxa"/>
            <w:bottom w:w="0" w:type="dxa"/>
            <w:right w:w="108" w:type="dxa"/>
          </w:tblCellMar>
        </w:tblPrEx>
        <w:trPr>
          <w:trHeight w:val="403" w:hRule="atLeast"/>
          <w:jc w:val="center"/>
        </w:trPr>
        <w:tc>
          <w:tcPr>
            <w:tcW w:w="48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3041E3">
            <w:pPr>
              <w:widowControl/>
              <w:jc w:val="center"/>
              <w:textAlignment w:val="center"/>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6</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603F63">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产线MES数据系统</w:t>
            </w:r>
          </w:p>
        </w:tc>
        <w:tc>
          <w:tcPr>
            <w:tcW w:w="267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A1029E">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实现产品件扫码上线、力矩、压装参数等过程数据的记录；通过RFID自动匹配拧紧、压装程序。</w:t>
            </w:r>
          </w:p>
        </w:tc>
        <w:tc>
          <w:tcPr>
            <w:tcW w:w="3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FA20FEF">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w:t>
            </w:r>
          </w:p>
        </w:tc>
        <w:tc>
          <w:tcPr>
            <w:tcW w:w="3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7D9E0F">
            <w:pPr>
              <w:widowControl/>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套</w:t>
            </w:r>
          </w:p>
        </w:tc>
      </w:tr>
      <w:tr w14:paraId="2A8CFBB9">
        <w:tblPrEx>
          <w:tblCellMar>
            <w:top w:w="0" w:type="dxa"/>
            <w:left w:w="108" w:type="dxa"/>
            <w:bottom w:w="0" w:type="dxa"/>
            <w:right w:w="108" w:type="dxa"/>
          </w:tblCellMar>
        </w:tblPrEx>
        <w:trPr>
          <w:trHeight w:val="403"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3935742B">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7</w:t>
            </w:r>
          </w:p>
        </w:tc>
        <w:tc>
          <w:tcPr>
            <w:tcW w:w="1056" w:type="pct"/>
            <w:tcBorders>
              <w:top w:val="single" w:color="auto" w:sz="4" w:space="0"/>
              <w:left w:val="single" w:color="auto" w:sz="4" w:space="0"/>
              <w:bottom w:val="single" w:color="auto" w:sz="4" w:space="0"/>
              <w:right w:val="single" w:color="auto" w:sz="4" w:space="0"/>
            </w:tcBorders>
            <w:noWrap/>
            <w:vAlign w:val="center"/>
          </w:tcPr>
          <w:p w14:paraId="68150D97">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AGV</w:t>
            </w:r>
          </w:p>
        </w:tc>
        <w:tc>
          <w:tcPr>
            <w:tcW w:w="2679" w:type="pct"/>
            <w:tcBorders>
              <w:top w:val="single" w:color="auto" w:sz="4" w:space="0"/>
              <w:left w:val="single" w:color="auto" w:sz="4" w:space="0"/>
              <w:bottom w:val="single" w:color="auto" w:sz="4" w:space="0"/>
              <w:right w:val="single" w:color="auto" w:sz="4" w:space="0"/>
            </w:tcBorders>
            <w:noWrap/>
            <w:vAlign w:val="center"/>
          </w:tcPr>
          <w:p w14:paraId="14282161">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海康或同等国际知名品牌（配置1台充电</w:t>
            </w:r>
            <w:r>
              <w:rPr>
                <w:rFonts w:hint="eastAsia" w:ascii="宋体" w:hAnsi="宋体" w:eastAsia="宋体" w:cs="宋体"/>
                <w:kern w:val="2"/>
                <w:sz w:val="21"/>
                <w:szCs w:val="21"/>
                <w:lang w:val="en-US" w:eastAsia="zh-CN" w:bidi="ar-SA"/>
              </w:rPr>
              <w:t>桩</w:t>
            </w:r>
            <w:r>
              <w:rPr>
                <w:rFonts w:hint="eastAsia" w:ascii="宋体" w:hAnsi="宋体" w:eastAsia="宋体" w:cs="宋体"/>
                <w:szCs w:val="21"/>
                <w:lang w:val="en-US" w:eastAsia="zh-CN"/>
              </w:rPr>
              <w:t>）</w:t>
            </w:r>
          </w:p>
        </w:tc>
        <w:tc>
          <w:tcPr>
            <w:tcW w:w="392" w:type="pct"/>
            <w:tcBorders>
              <w:top w:val="single" w:color="auto" w:sz="4" w:space="0"/>
              <w:left w:val="single" w:color="auto" w:sz="4" w:space="0"/>
              <w:bottom w:val="single" w:color="auto" w:sz="4" w:space="0"/>
              <w:right w:val="single" w:color="auto" w:sz="4" w:space="0"/>
            </w:tcBorders>
            <w:noWrap/>
            <w:vAlign w:val="center"/>
          </w:tcPr>
          <w:p w14:paraId="37A9A92C">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3</w:t>
            </w:r>
          </w:p>
        </w:tc>
        <w:tc>
          <w:tcPr>
            <w:tcW w:w="389" w:type="pct"/>
            <w:tcBorders>
              <w:top w:val="single" w:color="auto" w:sz="4" w:space="0"/>
              <w:left w:val="single" w:color="auto" w:sz="4" w:space="0"/>
              <w:bottom w:val="single" w:color="auto" w:sz="4" w:space="0"/>
              <w:right w:val="single" w:color="auto" w:sz="4" w:space="0"/>
            </w:tcBorders>
            <w:noWrap/>
            <w:vAlign w:val="center"/>
          </w:tcPr>
          <w:p w14:paraId="4A8FFFB2">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台</w:t>
            </w:r>
          </w:p>
        </w:tc>
      </w:tr>
      <w:tr w14:paraId="63B81628">
        <w:tblPrEx>
          <w:tblCellMar>
            <w:top w:w="0" w:type="dxa"/>
            <w:left w:w="108" w:type="dxa"/>
            <w:bottom w:w="0" w:type="dxa"/>
            <w:right w:w="108" w:type="dxa"/>
          </w:tblCellMar>
        </w:tblPrEx>
        <w:trPr>
          <w:trHeight w:val="403"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39B5DBF3">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9</w:t>
            </w:r>
          </w:p>
        </w:tc>
        <w:tc>
          <w:tcPr>
            <w:tcW w:w="1056" w:type="pct"/>
            <w:tcBorders>
              <w:top w:val="single" w:color="auto" w:sz="4" w:space="0"/>
              <w:left w:val="single" w:color="auto" w:sz="4" w:space="0"/>
              <w:bottom w:val="single" w:color="auto" w:sz="4" w:space="0"/>
              <w:right w:val="single" w:color="auto" w:sz="4" w:space="0"/>
            </w:tcBorders>
            <w:noWrap/>
            <w:vAlign w:val="center"/>
          </w:tcPr>
          <w:p w14:paraId="39BEF747">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行星轮滚子预装机</w:t>
            </w:r>
          </w:p>
        </w:tc>
        <w:tc>
          <w:tcPr>
            <w:tcW w:w="2679" w:type="pct"/>
            <w:tcBorders>
              <w:top w:val="single" w:color="auto" w:sz="4" w:space="0"/>
              <w:left w:val="single" w:color="auto" w:sz="4" w:space="0"/>
              <w:bottom w:val="single" w:color="auto" w:sz="4" w:space="0"/>
              <w:right w:val="single" w:color="auto" w:sz="4" w:space="0"/>
            </w:tcBorders>
            <w:noWrap/>
            <w:vAlign w:val="center"/>
          </w:tcPr>
          <w:p w14:paraId="1AC73B81">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中略装备无锡等</w:t>
            </w:r>
            <w:r>
              <w:rPr>
                <w:rFonts w:hint="eastAsia" w:ascii="宋体" w:hAnsi="宋体" w:eastAsia="宋体" w:cs="宋体"/>
                <w:color w:val="000000"/>
                <w:kern w:val="0"/>
                <w:szCs w:val="21"/>
                <w:lang w:val="en-US" w:eastAsia="zh-CN"/>
              </w:rPr>
              <w:t>国内知名品牌</w:t>
            </w:r>
          </w:p>
        </w:tc>
        <w:tc>
          <w:tcPr>
            <w:tcW w:w="392" w:type="pct"/>
            <w:tcBorders>
              <w:top w:val="single" w:color="auto" w:sz="4" w:space="0"/>
              <w:left w:val="single" w:color="auto" w:sz="4" w:space="0"/>
              <w:bottom w:val="single" w:color="auto" w:sz="4" w:space="0"/>
              <w:right w:val="single" w:color="auto" w:sz="4" w:space="0"/>
            </w:tcBorders>
            <w:noWrap/>
            <w:vAlign w:val="center"/>
          </w:tcPr>
          <w:p w14:paraId="65342024">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w:t>
            </w:r>
          </w:p>
        </w:tc>
        <w:tc>
          <w:tcPr>
            <w:tcW w:w="389" w:type="pct"/>
            <w:tcBorders>
              <w:top w:val="single" w:color="auto" w:sz="4" w:space="0"/>
              <w:left w:val="single" w:color="auto" w:sz="4" w:space="0"/>
              <w:bottom w:val="single" w:color="auto" w:sz="4" w:space="0"/>
              <w:right w:val="single" w:color="auto" w:sz="4" w:space="0"/>
            </w:tcBorders>
            <w:noWrap/>
            <w:vAlign w:val="center"/>
          </w:tcPr>
          <w:p w14:paraId="33662A00">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套</w:t>
            </w:r>
          </w:p>
        </w:tc>
      </w:tr>
      <w:tr w14:paraId="59E8FC25">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2CDEFD4E">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056" w:type="pct"/>
            <w:tcBorders>
              <w:top w:val="single" w:color="auto" w:sz="4" w:space="0"/>
              <w:left w:val="single" w:color="auto" w:sz="4" w:space="0"/>
              <w:bottom w:val="single" w:color="auto" w:sz="4" w:space="0"/>
              <w:right w:val="single" w:color="auto" w:sz="4" w:space="0"/>
            </w:tcBorders>
            <w:noWrap/>
            <w:vAlign w:val="center"/>
          </w:tcPr>
          <w:p w14:paraId="439EF31B">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安装、调试</w:t>
            </w:r>
          </w:p>
        </w:tc>
        <w:tc>
          <w:tcPr>
            <w:tcW w:w="2679" w:type="pct"/>
            <w:tcBorders>
              <w:top w:val="single" w:color="auto" w:sz="4" w:space="0"/>
              <w:left w:val="single" w:color="auto" w:sz="4" w:space="0"/>
              <w:bottom w:val="single" w:color="auto" w:sz="4" w:space="0"/>
              <w:right w:val="single" w:color="auto" w:sz="4" w:space="0"/>
            </w:tcBorders>
            <w:noWrap/>
            <w:vAlign w:val="center"/>
          </w:tcPr>
          <w:p w14:paraId="6C88F5BD">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卖方负责安装、调试工作，含电源、气源接入工作。</w:t>
            </w:r>
          </w:p>
        </w:tc>
        <w:tc>
          <w:tcPr>
            <w:tcW w:w="392" w:type="pct"/>
            <w:tcBorders>
              <w:top w:val="single" w:color="auto" w:sz="4" w:space="0"/>
              <w:left w:val="single" w:color="auto" w:sz="4" w:space="0"/>
              <w:bottom w:val="single" w:color="auto" w:sz="4" w:space="0"/>
              <w:right w:val="single" w:color="auto" w:sz="4" w:space="0"/>
            </w:tcBorders>
            <w:noWrap/>
            <w:vAlign w:val="center"/>
          </w:tcPr>
          <w:p w14:paraId="2792F9F3">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389" w:type="pct"/>
            <w:tcBorders>
              <w:top w:val="single" w:color="auto" w:sz="4" w:space="0"/>
              <w:left w:val="single" w:color="auto" w:sz="4" w:space="0"/>
              <w:bottom w:val="single" w:color="auto" w:sz="4" w:space="0"/>
              <w:right w:val="single" w:color="auto" w:sz="4" w:space="0"/>
            </w:tcBorders>
            <w:noWrap/>
            <w:vAlign w:val="center"/>
          </w:tcPr>
          <w:p w14:paraId="0F5AD8A3">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r>
      <w:tr w14:paraId="49E0AD66">
        <w:tblPrEx>
          <w:tblCellMar>
            <w:top w:w="0" w:type="dxa"/>
            <w:left w:w="108" w:type="dxa"/>
            <w:bottom w:w="0" w:type="dxa"/>
            <w:right w:w="108" w:type="dxa"/>
          </w:tblCellMar>
        </w:tblPrEx>
        <w:trPr>
          <w:trHeight w:val="430" w:hRule="atLeast"/>
          <w:jc w:val="center"/>
        </w:trPr>
        <w:tc>
          <w:tcPr>
            <w:tcW w:w="482" w:type="pct"/>
            <w:tcBorders>
              <w:top w:val="single" w:color="auto" w:sz="4" w:space="0"/>
              <w:left w:val="single" w:color="auto" w:sz="4" w:space="0"/>
              <w:bottom w:val="single" w:color="auto" w:sz="4" w:space="0"/>
              <w:right w:val="single" w:color="auto" w:sz="4" w:space="0"/>
            </w:tcBorders>
            <w:noWrap/>
            <w:vAlign w:val="center"/>
          </w:tcPr>
          <w:p w14:paraId="7E760413">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11</w:t>
            </w:r>
          </w:p>
        </w:tc>
        <w:tc>
          <w:tcPr>
            <w:tcW w:w="1056" w:type="pct"/>
            <w:tcBorders>
              <w:top w:val="single" w:color="auto" w:sz="4" w:space="0"/>
              <w:left w:val="single" w:color="auto" w:sz="4" w:space="0"/>
              <w:bottom w:val="single" w:color="auto" w:sz="4" w:space="0"/>
              <w:right w:val="single" w:color="auto" w:sz="4" w:space="0"/>
            </w:tcBorders>
            <w:noWrap/>
            <w:vAlign w:val="center"/>
          </w:tcPr>
          <w:p w14:paraId="46FAE12E">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培训</w:t>
            </w:r>
          </w:p>
        </w:tc>
        <w:tc>
          <w:tcPr>
            <w:tcW w:w="2679" w:type="pct"/>
            <w:tcBorders>
              <w:top w:val="single" w:color="auto" w:sz="4" w:space="0"/>
              <w:left w:val="single" w:color="auto" w:sz="4" w:space="0"/>
              <w:bottom w:val="single" w:color="auto" w:sz="4" w:space="0"/>
              <w:right w:val="single" w:color="auto" w:sz="4" w:space="0"/>
            </w:tcBorders>
            <w:noWrap/>
            <w:vAlign w:val="center"/>
          </w:tcPr>
          <w:p w14:paraId="646554FE">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负责对买方操作、维修人员进行培训。</w:t>
            </w:r>
          </w:p>
        </w:tc>
        <w:tc>
          <w:tcPr>
            <w:tcW w:w="392" w:type="pct"/>
            <w:tcBorders>
              <w:top w:val="single" w:color="auto" w:sz="4" w:space="0"/>
              <w:left w:val="single" w:color="auto" w:sz="4" w:space="0"/>
              <w:bottom w:val="single" w:color="auto" w:sz="4" w:space="0"/>
              <w:right w:val="single" w:color="auto" w:sz="4" w:space="0"/>
            </w:tcBorders>
            <w:noWrap/>
            <w:vAlign w:val="center"/>
          </w:tcPr>
          <w:p w14:paraId="2645DDEC">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389" w:type="pct"/>
            <w:tcBorders>
              <w:top w:val="single" w:color="auto" w:sz="4" w:space="0"/>
              <w:left w:val="single" w:color="auto" w:sz="4" w:space="0"/>
              <w:bottom w:val="single" w:color="auto" w:sz="4" w:space="0"/>
              <w:right w:val="single" w:color="auto" w:sz="4" w:space="0"/>
            </w:tcBorders>
            <w:noWrap/>
            <w:vAlign w:val="center"/>
          </w:tcPr>
          <w:p w14:paraId="2429C313">
            <w:pPr>
              <w:spacing w:line="360" w:lineRule="exact"/>
              <w:jc w:val="center"/>
              <w:rPr>
                <w:rFonts w:hint="default" w:ascii="宋体" w:hAnsi="宋体" w:eastAsia="宋体" w:cs="宋体"/>
                <w:szCs w:val="21"/>
                <w:lang w:val="en-US" w:eastAsia="zh-CN"/>
              </w:rPr>
            </w:pPr>
            <w:r>
              <w:rPr>
                <w:rFonts w:hint="eastAsia" w:ascii="宋体" w:hAnsi="宋体" w:eastAsia="宋体" w:cs="宋体"/>
                <w:szCs w:val="21"/>
                <w:lang w:val="en-US" w:eastAsia="zh-CN"/>
              </w:rPr>
              <w:t>/</w:t>
            </w:r>
          </w:p>
        </w:tc>
      </w:tr>
    </w:tbl>
    <w:p w14:paraId="7A15EC41">
      <w:pPr>
        <w:spacing w:line="420" w:lineRule="exact"/>
        <w:ind w:firstLine="482" w:firstLineChars="200"/>
        <w:outlineLvl w:val="3"/>
        <w:rPr>
          <w:rFonts w:hint="eastAsia" w:ascii="宋体" w:hAnsi="宋体" w:eastAsia="宋体" w:cs="宋体"/>
          <w:b/>
          <w:bCs/>
          <w:sz w:val="24"/>
          <w:szCs w:val="24"/>
        </w:rPr>
      </w:pPr>
    </w:p>
    <w:p w14:paraId="220D0FAA">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（一）一般界定</w:t>
      </w:r>
    </w:p>
    <w:p w14:paraId="6A1EC32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393173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391D69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38533B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6C154DA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85026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05F336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5E6E9C7E">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（二）供货范围边界界定</w:t>
      </w:r>
    </w:p>
    <w:p w14:paraId="547677F2">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1、买方提供货物所需的建筑物（如厂房等）和构筑物（如混凝土池、砼基础等），包含正常安装施工所需的预埋件（如穿管、预埋螺栓、螺母及垫片）。</w:t>
      </w:r>
    </w:p>
    <w:p w14:paraId="5FE46783">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买方提供符合本技术标书中“采购货物概况”和“使用环境”章节所列明品质的电力、自来水、压缩空气、蒸汽、天然气（或煤气）管线至系统接口，如：系统电力接口的接线端，水、气、汽等外围管线端联接法兰外端面。</w:t>
      </w:r>
    </w:p>
    <w:p w14:paraId="5863FC4F">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如果投标方认为能源系统接口地点以及操控地点之间的货物数量不清或难以界定，应当以书面方式询标或以单价方式报价；否则视同满足招标方要求。</w:t>
      </w:r>
    </w:p>
    <w:p w14:paraId="0ED335DF">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3、对于招标文件中无明确具体要求而投标方认为必须具备的其它货物，投标方必须将该部分货物单独报价（该报价含运杂费及税费等其它费用，而且不再作为其它报价涉及的其它费用的计算基数）。</w:t>
      </w:r>
    </w:p>
    <w:p w14:paraId="57C67750">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4、以“交钥匙”方式采购的货物，在满足技术标书本节上述要求之外，同时包括货物正常运行、使用所需要的过桥、护栏、防护网、盖板等辅助设施。</w:t>
      </w:r>
    </w:p>
    <w:p w14:paraId="73DC26F4">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二、备品备件、易损件和专用耗材供货范围</w:t>
      </w:r>
    </w:p>
    <w:p w14:paraId="5FCF58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1.招标方招标文件所指备品备件、易损件和专用耗材，是招标方为保证设备质保期之后正常运行一年所自备自用的备品备件、易损件和专用耗材；</w:t>
      </w:r>
    </w:p>
    <w:p w14:paraId="3079619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2.投标方应提供设备维修所必需的专用工具，并附详细清单（包括名称、型号、规格、单位、数量、生产厂家、单价、总价等条目）；</w:t>
      </w:r>
    </w:p>
    <w:p w14:paraId="3BA1F5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3.投标方应提供易损件和专用耗材的制造图纸及其技术要求等资料；</w:t>
      </w:r>
    </w:p>
    <w:p w14:paraId="4F65AD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4.备品备件、易损件和专用耗材，其费用应分类单列，并计入投标总报价之内。</w:t>
      </w:r>
    </w:p>
    <w:p w14:paraId="0ACBECC7">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三、技术资料供货范围</w:t>
      </w:r>
    </w:p>
    <w:p w14:paraId="4C473A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639F00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1.在合同签订后10个日历日内，提供货物基础及相关的设计、制作所需的纸质及电子版资料；电子版文件应当能够使用常用版本软件可以阅读甚至使用，进口货物、设备应有中外文对照。</w:t>
      </w:r>
    </w:p>
    <w:p w14:paraId="65E8EC0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33B458F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28C6801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622D6D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03C975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62B384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7.本条款所列的技术资料、图片、影像等，投标人应各提供3套，其中2套为电子版光盘或U盘；每份技术文件应装有目录清单。</w:t>
      </w:r>
    </w:p>
    <w:p w14:paraId="1C002C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投标方须提供完整的所有设备和部件的技术资料，技术资料应包含以下内容：</w:t>
      </w:r>
    </w:p>
    <w:p w14:paraId="4DC0BC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设备描述；</w:t>
      </w:r>
    </w:p>
    <w:p w14:paraId="7601E30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使用说明书；</w:t>
      </w:r>
    </w:p>
    <w:p w14:paraId="417025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产品合格证书、计量报告；</w:t>
      </w:r>
    </w:p>
    <w:p w14:paraId="065651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各种校准纪录和精度检验报告；</w:t>
      </w:r>
    </w:p>
    <w:p w14:paraId="3872370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零部件和备件清单（如有）；</w:t>
      </w:r>
    </w:p>
    <w:p w14:paraId="10B4CBB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消耗材料和易损件清单（如有）；</w:t>
      </w:r>
    </w:p>
    <w:p w14:paraId="02F75D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维修和保养手册；</w:t>
      </w:r>
    </w:p>
    <w:p w14:paraId="66CCEE0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14:paraId="5ED42310">
      <w:pPr>
        <w:spacing w:line="420" w:lineRule="exact"/>
        <w:ind w:firstLine="480" w:firstLineChars="200"/>
        <w:rPr>
          <w:rFonts w:ascii="Times New Roman" w:hAnsi="Times New Roman" w:eastAsia="黑体" w:cs="Times New Roman"/>
          <w:color w:val="000000"/>
          <w:sz w:val="24"/>
          <w:szCs w:val="20"/>
        </w:rPr>
      </w:pPr>
      <w:r>
        <w:rPr>
          <w:rFonts w:hint="eastAsia" w:ascii="Times New Roman" w:hAnsi="Times New Roman" w:eastAsia="黑体" w:cs="Times New Roman"/>
          <w:color w:val="000000"/>
          <w:sz w:val="24"/>
          <w:szCs w:val="20"/>
        </w:rPr>
        <w:t>四、供货范围特别提示</w:t>
      </w:r>
    </w:p>
    <w:p w14:paraId="0B520737">
      <w:pPr>
        <w:spacing w:line="420" w:lineRule="exact"/>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64EB79C2">
      <w:pPr>
        <w:keepNext/>
        <w:keepLines/>
        <w:jc w:val="center"/>
        <w:outlineLvl w:val="1"/>
        <w:rPr>
          <w:rFonts w:ascii="Times New Roman" w:hAnsi="Times New Roman" w:eastAsia="黑体"/>
          <w:bCs/>
          <w:sz w:val="28"/>
          <w:szCs w:val="30"/>
        </w:rPr>
      </w:pPr>
      <w:r>
        <w:rPr>
          <w:rFonts w:ascii="Times New Roman" w:hAnsi="Times New Roman" w:eastAsia="黑体"/>
          <w:bCs/>
          <w:sz w:val="28"/>
          <w:szCs w:val="30"/>
        </w:rPr>
        <w:t>第二节供货方式</w:t>
      </w:r>
    </w:p>
    <w:p w14:paraId="38AAEAD5">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一、供货方式</w:t>
      </w:r>
    </w:p>
    <w:p w14:paraId="0FFFC1A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61B5CA95">
      <w:pPr>
        <w:numPr>
          <w:ilvl w:val="0"/>
          <w:numId w:val="13"/>
        </w:num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供货地点：</w:t>
      </w:r>
    </w:p>
    <w:p w14:paraId="1629B3F0">
      <w:pPr>
        <w:spacing w:line="420" w:lineRule="exact"/>
        <w:ind w:firstLine="480" w:firstLineChars="200"/>
        <w:jc w:val="left"/>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中国重汽集团济南动力有限公司变速箱厂</w:t>
      </w:r>
    </w:p>
    <w:p w14:paraId="58E8B0B0">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三、供货时间</w:t>
      </w:r>
    </w:p>
    <w:p w14:paraId="71CF3A1C">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自合同签定生效之日起，</w:t>
      </w:r>
      <w:r>
        <w:rPr>
          <w:rFonts w:hint="eastAsia" w:ascii="宋体" w:hAnsi="宋体" w:eastAsia="宋体" w:cs="宋体"/>
          <w:color w:val="000000"/>
          <w:sz w:val="24"/>
          <w:szCs w:val="24"/>
          <w:lang w:val="en-US" w:eastAsia="zh-CN"/>
        </w:rPr>
        <w:t>100</w:t>
      </w:r>
      <w:r>
        <w:rPr>
          <w:rFonts w:hint="eastAsia" w:ascii="宋体" w:hAnsi="宋体" w:eastAsia="宋体" w:cs="宋体"/>
          <w:color w:val="000000"/>
          <w:sz w:val="24"/>
          <w:szCs w:val="24"/>
        </w:rPr>
        <w:t>个日历日之内交货至供货地点。</w:t>
      </w:r>
    </w:p>
    <w:p w14:paraId="35F52CC6">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w:t>
      </w:r>
      <w:r>
        <w:rPr>
          <w:rFonts w:hint="eastAsia" w:ascii="宋体" w:hAnsi="宋体" w:eastAsia="宋体" w:cs="宋体"/>
          <w:color w:val="000000"/>
          <w:sz w:val="24"/>
          <w:szCs w:val="24"/>
          <w:u w:val="single"/>
          <w:lang w:val="en-US" w:eastAsia="zh-CN"/>
        </w:rPr>
        <w:t>30</w:t>
      </w:r>
      <w:r>
        <w:rPr>
          <w:rFonts w:hint="eastAsia" w:ascii="宋体" w:hAnsi="宋体" w:eastAsia="宋体" w:cs="宋体"/>
          <w:color w:val="000000"/>
          <w:sz w:val="24"/>
          <w:szCs w:val="24"/>
        </w:rPr>
        <w:t>个日历日之内安装调试完毕。</w:t>
      </w:r>
    </w:p>
    <w:p w14:paraId="19C3714A">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接续</w:t>
      </w:r>
      <w:r>
        <w:rPr>
          <w:rFonts w:hint="eastAsia" w:ascii="宋体" w:hAnsi="宋体" w:eastAsia="宋体" w:cs="宋体"/>
          <w:color w:val="000000"/>
          <w:sz w:val="24"/>
          <w:szCs w:val="24"/>
          <w:lang w:val="en-US" w:eastAsia="zh-CN"/>
        </w:rPr>
        <w:t>55</w:t>
      </w:r>
      <w:r>
        <w:rPr>
          <w:rFonts w:hint="eastAsia" w:ascii="宋体" w:hAnsi="宋体" w:eastAsia="宋体" w:cs="宋体"/>
          <w:color w:val="000000"/>
          <w:sz w:val="24"/>
          <w:szCs w:val="24"/>
        </w:rPr>
        <w:t>个日历日之内完成终验收。</w:t>
      </w:r>
    </w:p>
    <w:p w14:paraId="79DDD0B0">
      <w:pPr>
        <w:spacing w:line="42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安装调试工期超过规定时间的，投标人应当随标书提供详细的工期计划。</w:t>
      </w:r>
    </w:p>
    <w:p w14:paraId="4D9BE19A">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四、包装</w:t>
      </w:r>
    </w:p>
    <w:p w14:paraId="702ABFE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1、所提供货物（或设备）的包装，应遵照国家标准和有关包装、包皮的技术条件，或按照最好的商业惯例进行包装。</w:t>
      </w:r>
    </w:p>
    <w:p w14:paraId="33114E3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2、包装应能满足所需要采取的运输方式（船运、汽运或铁路运输）、多次吊装卸装、卸货以及长期露天堆放要求，应能防止雨淋、受潮、生锈、腐蚀、受振、受磁以及机械和化学因素等引起的损坏。</w:t>
      </w:r>
    </w:p>
    <w:p w14:paraId="39F2AED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3、所提供货物（或设备）的包装，应能防止其一般性被窃或受外力破坏；一般不得采用有大缝隙的板条包装。</w:t>
      </w:r>
    </w:p>
    <w:p w14:paraId="2E2AF2B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4、应对包装件做必要的加固和固定，以防止运输可能造成的损坏。</w:t>
      </w:r>
    </w:p>
    <w:p w14:paraId="40ADD9D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5、每个包装件应有装箱单，并至少标明名称、型号规格、数量、净重和毛重、投标方（或供货商）名称和制造日期等相关内容。</w:t>
      </w:r>
    </w:p>
    <w:p w14:paraId="688B60B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6、每个包装箱应有明显标志，并具有中文书写的合同号、装运标志、发货和到货地点名称、发货人和收货人名称、货物名称和项目号、箱号和外型尺寸等内容。</w:t>
      </w:r>
    </w:p>
    <w:p w14:paraId="4609B16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7、应按照不同的装运要求在包装箱上标明“小心轻放”、“箭头向上”、“防潮”、“防磁”、“不准平放”等标志，以及其它适用的国标通用标志。</w:t>
      </w:r>
    </w:p>
    <w:p w14:paraId="7CE8B33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8、包装箱应连续编号，不应出现重复编号。</w:t>
      </w:r>
    </w:p>
    <w:p w14:paraId="062FE7D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9、在不受到外界破坏情况下，包装应保证自交货日起一年内货物（或设备）完好无损。</w:t>
      </w:r>
    </w:p>
    <w:p w14:paraId="76DD4EF5">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五、运输</w:t>
      </w:r>
    </w:p>
    <w:p w14:paraId="232B0DE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1、应负责将货物（或设备）运到目的地，并必须做到货物（或设备）在任何运输过程中不受损坏和遗失。</w:t>
      </w:r>
    </w:p>
    <w:p w14:paraId="45C05AC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2、同批货物（或设备）应统一包装、编号运输。</w:t>
      </w:r>
    </w:p>
    <w:p w14:paraId="7F66C58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3、一般情况下，经由铁路、公路运输的包装件尺寸和重量不应超过国家所规定的尺寸限制。特殊情况应予以说明。</w:t>
      </w:r>
    </w:p>
    <w:p w14:paraId="24B3B77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4、在每批货物（或设备）发出后，应立即通知买方；通知中应指明：合同号、货运单号、件数、重量和货物（或设备）发出日期等相关内容。</w:t>
      </w:r>
    </w:p>
    <w:p w14:paraId="1D91FC5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5、货物（或设备）运抵交货地点后，应负责货物（或设备）的卸货、搬运、保管等事宜；或按照合同约定。</w:t>
      </w:r>
    </w:p>
    <w:p w14:paraId="048B551B">
      <w:pPr>
        <w:keepNext/>
        <w:keepLines/>
        <w:outlineLvl w:val="0"/>
        <w:rPr>
          <w:rFonts w:hint="eastAsia" w:ascii="宋体" w:hAnsi="宋体" w:eastAsia="宋体"/>
          <w:b/>
          <w:color w:val="000000"/>
          <w:kern w:val="44"/>
          <w:sz w:val="30"/>
          <w:szCs w:val="24"/>
        </w:rPr>
        <w:sectPr>
          <w:pgSz w:w="11906" w:h="16838"/>
          <w:pgMar w:top="1588" w:right="1418" w:bottom="1134" w:left="1418" w:header="851" w:footer="992" w:gutter="0"/>
          <w:cols w:space="720" w:num="1"/>
          <w:titlePg/>
          <w:docGrid w:type="lines" w:linePitch="312" w:charSpace="0"/>
        </w:sectPr>
      </w:pPr>
    </w:p>
    <w:p w14:paraId="704C8DB3">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四</w:t>
      </w:r>
      <w:r>
        <w:rPr>
          <w:rFonts w:ascii="宋体" w:hAnsi="宋体" w:eastAsia="宋体"/>
          <w:b/>
          <w:color w:val="000000"/>
          <w:kern w:val="44"/>
          <w:sz w:val="30"/>
          <w:szCs w:val="24"/>
        </w:rPr>
        <w:t>章质保期及售后服务</w:t>
      </w:r>
    </w:p>
    <w:p w14:paraId="43E50244">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一、质保期及质保要求</w:t>
      </w:r>
    </w:p>
    <w:p w14:paraId="4394B675">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1.全部供货范围内的设备、材料、零配件和工器具等，除合同特别约定外，其质保期均自终验收签字生效之日起</w:t>
      </w:r>
      <w:r>
        <w:rPr>
          <w:rFonts w:hint="eastAsia" w:ascii="Times New Roman" w:hAnsi="Times New Roman" w:eastAsia="宋体" w:cs="Times New Roman"/>
          <w:sz w:val="24"/>
          <w:szCs w:val="24"/>
          <w:highlight w:val="yellow"/>
          <w:u w:val="single"/>
        </w:rPr>
        <w:t>12</w:t>
      </w:r>
      <w:r>
        <w:rPr>
          <w:rFonts w:ascii="Times New Roman" w:hAnsi="Times New Roman" w:eastAsia="宋体" w:cs="Times New Roman"/>
          <w:sz w:val="24"/>
          <w:szCs w:val="24"/>
        </w:rPr>
        <w:t>个月。</w:t>
      </w:r>
    </w:p>
    <w:p w14:paraId="3B28727B">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投标货物或涉及的关键总成和零件，如果有更长时间质保期，允许更改并说明，此将有利于投标人。</w:t>
      </w:r>
    </w:p>
    <w:p w14:paraId="19BCB992">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设计使用寿命短于质保期的易损件除外，但属于易损件的，应当有明确说明。</w:t>
      </w:r>
    </w:p>
    <w:p w14:paraId="7827C431">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14:paraId="289E87CF">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3.质保期内免费提供零部件和及时有效的服务。质保期内因货物本身缺陷造成的各种故障，卖方应负责免费维修和服务。给招标方造成的直接经济损失由投标方承担。</w:t>
      </w:r>
    </w:p>
    <w:p w14:paraId="64CCDB5A">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4.质保期终止之日起</w:t>
      </w:r>
      <w:r>
        <w:rPr>
          <w:rFonts w:hint="eastAsia" w:ascii="Times New Roman" w:hAnsi="Times New Roman" w:eastAsia="宋体" w:cs="Times New Roman"/>
          <w:sz w:val="24"/>
          <w:szCs w:val="24"/>
          <w:highlight w:val="yellow"/>
        </w:rPr>
        <w:t>一</w:t>
      </w:r>
      <w:r>
        <w:rPr>
          <w:rFonts w:ascii="Times New Roman" w:hAnsi="Times New Roman" w:eastAsia="宋体" w:cs="Times New Roman"/>
          <w:sz w:val="24"/>
          <w:szCs w:val="24"/>
          <w:highlight w:val="yellow"/>
          <w:u w:val="single"/>
        </w:rPr>
        <w:t>年内</w:t>
      </w:r>
      <w:r>
        <w:rPr>
          <w:rFonts w:ascii="Times New Roman" w:hAnsi="Times New Roman" w:eastAsia="宋体" w:cs="Times New Roman"/>
          <w:sz w:val="24"/>
          <w:szCs w:val="24"/>
        </w:rPr>
        <w:t>重复出现的质保期之内出现的故障，仍属质保范围而且应当免费。</w:t>
      </w:r>
    </w:p>
    <w:p w14:paraId="2207ECA8">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二、技术及培训服务</w:t>
      </w:r>
    </w:p>
    <w:p w14:paraId="250E9E28">
      <w:pPr>
        <w:adjustRightInd w:val="0"/>
        <w:snapToGrid w:val="0"/>
        <w:spacing w:line="420" w:lineRule="exact"/>
        <w:ind w:firstLine="480" w:firstLineChars="200"/>
        <w:rPr>
          <w:rFonts w:ascii="Times New Roman" w:hAnsi="Times New Roman" w:eastAsia="宋体" w:cs="Times New Roman"/>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、应负责在买方货物使用现场，对技术、维修和操作人员（3-5名）提供免费的理论、技术和操作、维修等方面的技术指导和培训，并接受买方有关人员的技术咨询。培训工作日不少于</w:t>
      </w:r>
      <w:r>
        <w:rPr>
          <w:rFonts w:hint="eastAsia" w:ascii="Times New Roman" w:hAnsi="Times New Roman" w:eastAsia="宋体" w:cs="Times New Roman"/>
          <w:color w:val="000000"/>
          <w:sz w:val="24"/>
          <w:szCs w:val="20"/>
          <w:highlight w:val="yellow"/>
          <w:u w:val="single"/>
        </w:rPr>
        <w:t>2</w:t>
      </w:r>
      <w:r>
        <w:rPr>
          <w:rFonts w:hint="eastAsia" w:ascii="Times New Roman" w:hAnsi="Times New Roman" w:eastAsia="宋体" w:cs="Times New Roman"/>
          <w:sz w:val="24"/>
          <w:szCs w:val="20"/>
        </w:rPr>
        <w:t>个工作日。</w:t>
      </w:r>
    </w:p>
    <w:p w14:paraId="3CD6360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2、应免费提供一定数量的培训资料</w:t>
      </w:r>
      <w:r>
        <w:rPr>
          <w:rFonts w:hint="eastAsia" w:ascii="Times New Roman" w:hAnsi="Times New Roman" w:eastAsia="宋体" w:cs="Times New Roman"/>
          <w:color w:val="000000"/>
          <w:sz w:val="24"/>
          <w:szCs w:val="20"/>
        </w:rPr>
        <w:t>，进行2～3次免费的技术指导和培训</w:t>
      </w:r>
      <w:r>
        <w:rPr>
          <w:rFonts w:ascii="Times New Roman" w:hAnsi="Times New Roman" w:eastAsia="宋体" w:cs="Times New Roman"/>
          <w:color w:val="000000"/>
          <w:sz w:val="24"/>
          <w:szCs w:val="20"/>
        </w:rPr>
        <w:t>。</w:t>
      </w:r>
    </w:p>
    <w:p w14:paraId="00E4828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3、应按要求免费积极协助和提供买方以及买方所委托的工程设计单位有关人员所需要的、与货物有关的工程设计资料、技术咨询等。</w:t>
      </w:r>
    </w:p>
    <w:p w14:paraId="5970BE9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4、若卖方提供货物涉及到外购外协货物、而且该货物的技术质量等较为关键时，卖方应能保证得到配套厂家的技术支持，并免费为买方提供技术服务。</w:t>
      </w:r>
    </w:p>
    <w:p w14:paraId="554CE4F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1F81CC4">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三、安装调试及验收服务</w:t>
      </w:r>
    </w:p>
    <w:p w14:paraId="2674408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54DD47A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2、若卖方提供的货物涉及到外购外协货物、而且该货物的技术质量等较为关键时，应保证能得到供应商的技术支持，并免费为买方提供安装使用现场的指导与培训。</w:t>
      </w:r>
    </w:p>
    <w:p w14:paraId="4812A7C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0EBAB25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2B59816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5、卖方应当向买方提供货物试验、验收的有关标准、规范和方法，同时提供货物涉及并使用的软件合法性证明。</w:t>
      </w:r>
    </w:p>
    <w:p w14:paraId="23C67B0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6、服务缺陷视同货物缺陷和履约延期。</w:t>
      </w:r>
    </w:p>
    <w:p w14:paraId="10699162">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四、售后服务</w:t>
      </w:r>
    </w:p>
    <w:p w14:paraId="3CFB230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1、卖方提供的货物涉及的所有售后服务均由卖方负责。如果发生问题并且收到通知，卖方应当在2小时内予以答复。</w:t>
      </w:r>
    </w:p>
    <w:p w14:paraId="097BE03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000000"/>
          <w:sz w:val="24"/>
          <w:szCs w:val="20"/>
        </w:rPr>
        <w:t>。</w:t>
      </w:r>
    </w:p>
    <w:p w14:paraId="705596E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3、卖方派往买方使用现场的人员，应具有较高的业务素质；现场解决问题时，不得无故拖延或推迟，应为买方提供最佳的服务。</w:t>
      </w:r>
    </w:p>
    <w:p w14:paraId="1E8B6F4B">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五、其它服务</w:t>
      </w:r>
    </w:p>
    <w:p w14:paraId="6639537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1、若卖方所提供货物有需要进口的，卖方一般应自行、自费办理；必要时，买卖双方共同办理。</w:t>
      </w:r>
    </w:p>
    <w:p w14:paraId="404386B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2、除招标文件、投标文件、答疑文件、技术协议、合同等约定之外，卖方应免费负责必要的或强制性的货物的检验、试验、化验等直接费用。</w:t>
      </w:r>
    </w:p>
    <w:p w14:paraId="79942B2A">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3、本章节条款所列“免费”，并非指定不可收费，而是指招标文件、投标文件、答疑文件、技术交流文件、技术协议书和合同等范围之外，投标方不可另行收取的费用。</w:t>
      </w:r>
    </w:p>
    <w:p w14:paraId="4448E0CB">
      <w:pPr>
        <w:adjustRightInd w:val="0"/>
        <w:snapToGrid w:val="0"/>
        <w:spacing w:line="360" w:lineRule="auto"/>
        <w:ind w:firstLine="720" w:firstLineChars="200"/>
        <w:rPr>
          <w:rFonts w:hint="eastAsia" w:eastAsia="黑体"/>
          <w:bCs/>
          <w:color w:val="000000"/>
          <w:kern w:val="44"/>
          <w:sz w:val="36"/>
          <w:szCs w:val="24"/>
        </w:rPr>
      </w:pPr>
      <w:r>
        <w:rPr>
          <w:rFonts w:eastAsia="黑体"/>
          <w:bCs/>
          <w:color w:val="000000"/>
          <w:kern w:val="44"/>
          <w:sz w:val="36"/>
          <w:szCs w:val="24"/>
        </w:rPr>
        <w:br w:type="page"/>
      </w:r>
    </w:p>
    <w:p w14:paraId="3AE4B35F">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第五章终验收</w:t>
      </w:r>
    </w:p>
    <w:p w14:paraId="72C2255E">
      <w:pPr>
        <w:pStyle w:val="121"/>
        <w:spacing w:line="360" w:lineRule="auto"/>
        <w:rPr>
          <w:rFonts w:hint="eastAsia" w:ascii="宋体" w:hAnsi="宋体" w:cs="宋体"/>
        </w:rPr>
      </w:pPr>
      <w:r>
        <w:rPr>
          <w:rFonts w:hint="eastAsia" w:ascii="宋体" w:hAnsi="宋体" w:cs="宋体"/>
        </w:rPr>
        <w:t>一、验收依据和验收标准</w:t>
      </w:r>
    </w:p>
    <w:p w14:paraId="1D20698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14:paraId="7F7D4CE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2.如果验收过程中，发现招标文件、投标文件、答疑文件、技术交流文件等与技术协议书、合同存在差异，原则上以涉及条款中对招标方最有利条款为验收依据。</w:t>
      </w:r>
    </w:p>
    <w:p w14:paraId="04FC83EE">
      <w:pPr>
        <w:pStyle w:val="121"/>
        <w:spacing w:line="360" w:lineRule="auto"/>
        <w:rPr>
          <w:rFonts w:hint="eastAsia" w:ascii="宋体" w:hAnsi="宋体" w:cs="宋体"/>
        </w:rPr>
      </w:pPr>
      <w:r>
        <w:rPr>
          <w:rFonts w:hint="eastAsia" w:ascii="宋体" w:hAnsi="宋体" w:cs="宋体"/>
        </w:rPr>
        <w:t>二、检验</w:t>
      </w:r>
    </w:p>
    <w:p w14:paraId="665DE9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3BD580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08B02DE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2.进口货物的检验，投标方需要按照下述要求进行：</w:t>
      </w:r>
    </w:p>
    <w:p w14:paraId="69DEE57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3.进口货物发货前，应对货物的质量、型号、规格、性能和数量/重量做精密、全面的检验，并出具证明书，证明所供货物符合合同规定。</w:t>
      </w:r>
    </w:p>
    <w:p w14:paraId="2715F6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4.应依据合同规定的要求，提供买卖双方达成一致的货物的验收标准和装箱单，作为招标方检验的依据。</w:t>
      </w:r>
    </w:p>
    <w:p w14:paraId="10A03D6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6E60DC34">
      <w:pPr>
        <w:pStyle w:val="121"/>
        <w:spacing w:line="360" w:lineRule="auto"/>
        <w:rPr>
          <w:rFonts w:hint="eastAsia" w:ascii="宋体" w:hAnsi="宋体" w:cs="宋体"/>
        </w:rPr>
      </w:pPr>
      <w:r>
        <w:rPr>
          <w:rFonts w:hint="eastAsia" w:ascii="宋体" w:hAnsi="宋体" w:cs="宋体"/>
        </w:rPr>
        <w:t>三、验收基本条件</w:t>
      </w:r>
    </w:p>
    <w:p w14:paraId="14ECA8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验收一般分预验收和终验收两部分。预验收一般在投标方现场进行，终验收在安装调试完成及试运行后的招标方现场进行。</w:t>
      </w:r>
      <w:r>
        <w:rPr>
          <w:rFonts w:hint="eastAsia" w:ascii="宋体" w:hAnsi="宋体" w:eastAsia="宋体" w:cs="宋体"/>
          <w:color w:val="000000"/>
          <w:sz w:val="24"/>
          <w:szCs w:val="24"/>
        </w:rPr>
        <w:t>但是所有的项目，包括不能预验收的项目和预验收通过的项目都在终验收时重新检验，最终只以终验收为准。</w:t>
      </w:r>
    </w:p>
    <w:p w14:paraId="5613DE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买卖双方按照合同约定执行了合同，同时设备完成了试运行并经检验合格，则具备验收条件。</w:t>
      </w:r>
    </w:p>
    <w:p w14:paraId="30BD38E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1终验收一般条件</w:t>
      </w:r>
    </w:p>
    <w:p w14:paraId="663CB29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.1经过预验收而且没有出现新的质量问题，或者满足预验收条款。</w:t>
      </w:r>
    </w:p>
    <w:p w14:paraId="419CE97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.2货物安装调试完毕，并至少经过了验收要求的负荷试运行。</w:t>
      </w:r>
    </w:p>
    <w:p w14:paraId="3BB4FEB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.3货物正常运行时，噪声等环境影响因素满足国家和当地环保主管部门规定，安全措施落实、有效。</w:t>
      </w:r>
    </w:p>
    <w:p w14:paraId="0669B78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.4试运行期间或之后无维修、调整等行为（特殊情况除外）。</w:t>
      </w:r>
    </w:p>
    <w:p w14:paraId="20B3190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.5货物质量、技术性能等，达到签定的技术标书和合同规定的终验收标准。</w:t>
      </w:r>
    </w:p>
    <w:p w14:paraId="11D2F61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.6使用的压力容器、电气等应具备合格证（如果有压力容器）。</w:t>
      </w:r>
    </w:p>
    <w:p w14:paraId="6538533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.7货物（或生产线）的油漆质量应饱满、有光泽，无掉漆、无色差、无“桔皮”等不良现象（特殊标志除外）。</w:t>
      </w:r>
    </w:p>
    <w:p w14:paraId="3CDDEE1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.8货物（或生产线）的安全要求符合中国最新的相关法律、法规、标准和规范以及合同要求。</w:t>
      </w:r>
    </w:p>
    <w:p w14:paraId="2903417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.9货物（或生产线）质量、技术性能等，达到签定的技术协议书和合同规定的终验收标准。</w:t>
      </w:r>
    </w:p>
    <w:p w14:paraId="7CF368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终验收最终要求</w:t>
      </w:r>
    </w:p>
    <w:p w14:paraId="133FDF00">
      <w:pPr>
        <w:adjustRightInd w:val="0"/>
        <w:snapToGrid w:val="0"/>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color w:val="000000"/>
          <w:sz w:val="24"/>
          <w:szCs w:val="24"/>
          <w:lang w:val="en-US" w:eastAsia="zh-CN"/>
        </w:rPr>
        <w:t>2.1</w:t>
      </w:r>
      <w:r>
        <w:rPr>
          <w:rFonts w:hint="eastAsia" w:ascii="宋体" w:hAnsi="宋体" w:eastAsia="宋体" w:cs="宋体"/>
          <w:kern w:val="2"/>
          <w:sz w:val="24"/>
          <w:szCs w:val="24"/>
          <w:lang w:val="en-US" w:eastAsia="zh-CN" w:bidi="ar-SA"/>
        </w:rPr>
        <w:t>行星架总成装配节拍≤60s（设备能力）；副箱总成节拍≤120s。</w:t>
      </w:r>
    </w:p>
    <w:p w14:paraId="193F7A7D">
      <w:pPr>
        <w:adjustRightInd w:val="0"/>
        <w:snapToGrid w:val="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2.2</w:t>
      </w:r>
      <w:r>
        <w:rPr>
          <w:rFonts w:hint="eastAsia" w:ascii="宋体" w:hAnsi="宋体" w:eastAsia="宋体" w:cs="宋体"/>
          <w:color w:val="000000"/>
          <w:sz w:val="24"/>
          <w:szCs w:val="24"/>
        </w:rPr>
        <w:t>设备（或材料）允许情况下，一般连续运行30天，每天连续</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10小时</w:t>
      </w:r>
      <w:r>
        <w:rPr>
          <w:rFonts w:hint="eastAsia" w:ascii="宋体" w:hAnsi="宋体" w:eastAsia="宋体" w:cs="宋体"/>
          <w:color w:val="000000"/>
          <w:sz w:val="24"/>
          <w:szCs w:val="24"/>
          <w:lang w:eastAsia="zh-CN"/>
        </w:rPr>
        <w:t>。</w:t>
      </w:r>
    </w:p>
    <w:p w14:paraId="3821F772">
      <w:pPr>
        <w:adjustRightInd w:val="0"/>
        <w:snapToGrid w:val="0"/>
        <w:spacing w:line="360" w:lineRule="auto"/>
        <w:ind w:firstLine="480" w:firstLineChars="200"/>
        <w:rPr>
          <w:rFonts w:hint="default" w:ascii="宋体" w:hAnsi="宋体" w:eastAsia="宋体" w:cs="宋体"/>
          <w:sz w:val="24"/>
          <w:szCs w:val="24"/>
          <w:lang w:val="en-US"/>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翻转机</w:t>
      </w:r>
      <w:r>
        <w:rPr>
          <w:rFonts w:hint="eastAsia" w:ascii="宋体" w:hAnsi="宋体" w:eastAsia="宋体" w:cs="宋体"/>
          <w:color w:val="000000"/>
          <w:sz w:val="24"/>
          <w:szCs w:val="24"/>
          <w:lang w:val="en-US" w:eastAsia="zh-CN"/>
        </w:rPr>
        <w:t>构运行稳定，夹持工件牢靠无</w:t>
      </w:r>
      <w:r>
        <w:rPr>
          <w:rFonts w:hint="eastAsia" w:ascii="宋体" w:hAnsi="宋体" w:eastAsia="宋体" w:cs="宋体"/>
          <w:kern w:val="0"/>
          <w:sz w:val="24"/>
          <w:szCs w:val="24"/>
          <w:lang w:val="en-US" w:eastAsia="zh-CN"/>
        </w:rPr>
        <w:t>松动、掉落风险。</w:t>
      </w:r>
    </w:p>
    <w:p w14:paraId="2DC66502">
      <w:pPr>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sz w:val="24"/>
          <w:szCs w:val="24"/>
          <w:lang w:val="en-US" w:eastAsia="zh-CN"/>
        </w:rPr>
        <w:t>2.4</w:t>
      </w:r>
      <w:r>
        <w:rPr>
          <w:rFonts w:hint="eastAsia" w:ascii="宋体" w:hAnsi="宋体" w:eastAsia="宋体" w:cs="宋体"/>
          <w:kern w:val="0"/>
          <w:sz w:val="24"/>
          <w:szCs w:val="24"/>
        </w:rPr>
        <w:t>加热机</w:t>
      </w:r>
      <w:r>
        <w:rPr>
          <w:rFonts w:hint="eastAsia" w:ascii="宋体" w:hAnsi="宋体" w:eastAsia="宋体" w:cs="宋体"/>
          <w:kern w:val="0"/>
          <w:sz w:val="24"/>
          <w:szCs w:val="24"/>
          <w:lang w:val="en-US" w:eastAsia="zh-CN"/>
        </w:rPr>
        <w:t>满足加热温度80-120℃，加热时间≤20s，且加热温度及加热时间可调。</w:t>
      </w:r>
    </w:p>
    <w:p w14:paraId="329DB5B2">
      <w:pPr>
        <w:adjustRightInd w:val="0"/>
        <w:snapToGrid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kern w:val="0"/>
          <w:sz w:val="24"/>
          <w:szCs w:val="24"/>
          <w:lang w:val="en-US" w:eastAsia="zh-CN"/>
        </w:rPr>
        <w:t>2.5</w:t>
      </w:r>
      <w:r>
        <w:rPr>
          <w:rFonts w:hint="eastAsia" w:ascii="宋体" w:hAnsi="宋体" w:eastAsia="宋体" w:cs="宋体"/>
          <w:sz w:val="24"/>
          <w:szCs w:val="24"/>
        </w:rPr>
        <w:t>托盘</w:t>
      </w:r>
      <w:r>
        <w:rPr>
          <w:rFonts w:hint="eastAsia" w:ascii="宋体" w:hAnsi="宋体" w:eastAsia="宋体" w:cs="宋体"/>
          <w:sz w:val="24"/>
          <w:szCs w:val="24"/>
          <w:lang w:val="en-US" w:eastAsia="zh-CN"/>
        </w:rPr>
        <w:t>全产品适用，摆放牢靠且</w:t>
      </w:r>
      <w:r>
        <w:rPr>
          <w:rFonts w:hint="eastAsia" w:ascii="宋体" w:hAnsi="宋体" w:eastAsia="宋体" w:cs="宋体"/>
          <w:sz w:val="24"/>
          <w:szCs w:val="24"/>
        </w:rPr>
        <w:t>连续使用一月以上无明显变形、定位块无明显磨损、松动、偏移</w:t>
      </w:r>
      <w:r>
        <w:rPr>
          <w:rFonts w:hint="eastAsia" w:ascii="宋体" w:hAnsi="宋体" w:eastAsia="宋体" w:cs="宋体"/>
          <w:sz w:val="24"/>
          <w:szCs w:val="24"/>
          <w:lang w:eastAsia="zh-CN"/>
        </w:rPr>
        <w:t>。</w:t>
      </w:r>
    </w:p>
    <w:p w14:paraId="52C7917A">
      <w:pPr>
        <w:snapToGrid w:val="0"/>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2.7伺服压机可实现压装程序运行稳定，具备位移曲线显示功能。</w:t>
      </w:r>
    </w:p>
    <w:p w14:paraId="38C3FF42">
      <w:pPr>
        <w:snapToGrid w:val="0"/>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highlight w:val="none"/>
          <w:lang w:val="en-US" w:eastAsia="zh-CN"/>
        </w:rPr>
        <w:t>8产线MES系统</w:t>
      </w:r>
      <w:r>
        <w:rPr>
          <w:rFonts w:hint="eastAsia" w:ascii="宋体" w:hAnsi="宋体" w:eastAsia="宋体" w:cs="宋体"/>
          <w:kern w:val="0"/>
          <w:sz w:val="24"/>
          <w:szCs w:val="24"/>
        </w:rPr>
        <w:t>实现产品件扫码上线、力矩、压装参数等过程数据的记录</w:t>
      </w:r>
      <w:r>
        <w:rPr>
          <w:rFonts w:hint="eastAsia" w:ascii="宋体" w:hAnsi="宋体" w:eastAsia="宋体" w:cs="宋体"/>
          <w:kern w:val="0"/>
          <w:sz w:val="24"/>
          <w:szCs w:val="24"/>
          <w:lang w:val="en-US" w:eastAsia="zh-CN"/>
        </w:rPr>
        <w:t>且与RFID功能交互稳定，可依据产品种类自动匹配拧紧、压装程序。</w:t>
      </w:r>
    </w:p>
    <w:p w14:paraId="20BBF60C">
      <w:pPr>
        <w:adjustRightInd w:val="0"/>
        <w:snapToGrid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2.9</w:t>
      </w:r>
      <w:r>
        <w:rPr>
          <w:rFonts w:hint="eastAsia" w:ascii="宋体" w:hAnsi="宋体" w:eastAsia="宋体" w:cs="宋体"/>
          <w:sz w:val="24"/>
          <w:szCs w:val="24"/>
        </w:rPr>
        <w:t>供应商需提供完整的竣工资料，包括但不限于：最终版PLC程序清单及注释、上位机软件备份、系统接线图、网络拓扑图、详细的操作与维护手册、培训资料等</w:t>
      </w:r>
      <w:r>
        <w:rPr>
          <w:rFonts w:hint="eastAsia" w:ascii="宋体" w:hAnsi="宋体" w:eastAsia="宋体" w:cs="宋体"/>
          <w:sz w:val="24"/>
          <w:szCs w:val="24"/>
          <w:lang w:eastAsia="zh-CN"/>
        </w:rPr>
        <w:t>。</w:t>
      </w:r>
    </w:p>
    <w:p w14:paraId="5579C7B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10</w:t>
      </w:r>
      <w:r>
        <w:rPr>
          <w:rFonts w:hint="eastAsia" w:ascii="宋体" w:hAnsi="宋体" w:eastAsia="宋体" w:cs="宋体"/>
          <w:sz w:val="24"/>
          <w:szCs w:val="24"/>
        </w:rPr>
        <w:t>终验收原则上要求一次完成。若一次验收不成功，最多允许两次；</w:t>
      </w:r>
    </w:p>
    <w:p w14:paraId="1E10CA59">
      <w:pPr>
        <w:adjustRightInd w:val="0"/>
        <w:snapToGrid w:val="0"/>
        <w:spacing w:line="360" w:lineRule="auto"/>
        <w:ind w:firstLine="480" w:firstLineChars="200"/>
        <w:rPr>
          <w:rFonts w:hint="eastAsia" w:ascii="宋体" w:hAnsi="宋体" w:eastAsia="宋体"/>
          <w:b/>
          <w:color w:val="000000"/>
          <w:kern w:val="44"/>
          <w:sz w:val="30"/>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11</w:t>
      </w:r>
      <w:r>
        <w:rPr>
          <w:rFonts w:hint="eastAsia" w:ascii="宋体" w:hAnsi="宋体" w:eastAsia="宋体" w:cs="宋体"/>
          <w:sz w:val="24"/>
          <w:szCs w:val="24"/>
        </w:rPr>
        <w:t>终验收通过后签署终验收报告（终验收报告以买方提供的签署完毕并盖章的《新增设备安装竣工验收转资单》为准），并移交、核对全部供货范围内物品。</w:t>
      </w:r>
    </w:p>
    <w:p w14:paraId="4FCC7983">
      <w:pPr>
        <w:spacing w:line="480" w:lineRule="exact"/>
        <w:rPr>
          <w:rFonts w:hint="eastAsia" w:ascii="宋体" w:hAnsi="宋体"/>
        </w:rPr>
      </w:pPr>
    </w:p>
    <w:p w14:paraId="6BF4F443">
      <w:pPr>
        <w:pStyle w:val="2"/>
      </w:pPr>
    </w:p>
    <w:p w14:paraId="2050EC52">
      <w:pPr>
        <w:pStyle w:val="2"/>
      </w:pPr>
    </w:p>
    <w:p w14:paraId="6501083B">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六</w:t>
      </w:r>
      <w:r>
        <w:rPr>
          <w:rFonts w:ascii="宋体" w:hAnsi="宋体" w:eastAsia="宋体"/>
          <w:b/>
          <w:color w:val="000000"/>
          <w:kern w:val="44"/>
          <w:sz w:val="30"/>
          <w:szCs w:val="24"/>
        </w:rPr>
        <w:t>章投标技术文件一般要求</w:t>
      </w:r>
    </w:p>
    <w:p w14:paraId="73A59F7D">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一、技术文件一般内容要求</w:t>
      </w:r>
    </w:p>
    <w:p w14:paraId="33E4795E">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1、投标方应认真阅读招标文件和本技术标书，并按要求编写投标技术文件。</w:t>
      </w:r>
    </w:p>
    <w:p w14:paraId="5F10E7D5">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2、投标技术文件至少应对投标货物的功能用途、技术性能、质量标准、技术参数等作出详细说明。</w:t>
      </w:r>
    </w:p>
    <w:p w14:paraId="269ACAAB">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3、投标技术文件至少应根据投标货物的关键设备、总成、零部件或系统作出满足或优于招标文件要求的详细说明。</w:t>
      </w:r>
    </w:p>
    <w:p w14:paraId="1B5DD85E">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4、投标技术文件至少应按照招标文件要求（或投标方建议）列明备品备件、易损件和专用耗材明细。</w:t>
      </w:r>
    </w:p>
    <w:p w14:paraId="7A42443E">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5、投标方应当而且必须分别说明所列备品备件、易损件和专用耗材的使用寿命（以有效工作小时数说明）。</w:t>
      </w:r>
    </w:p>
    <w:p w14:paraId="5B410445">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“开标一览表”和“明细表”仅作为投标方编制投标技术文件的一般格式。其中序号编写应当便于招标方了解分类或分项货物之间的所属关系，如1、1.1、1.2。</w:t>
      </w:r>
    </w:p>
    <w:p w14:paraId="684DADBF">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7、</w:t>
      </w:r>
      <w:r>
        <w:rPr>
          <w:rFonts w:ascii="Times New Roman" w:hAnsi="Times New Roman" w:eastAsia="宋体" w:cs="Times New Roman"/>
          <w:color w:val="000000"/>
          <w:sz w:val="24"/>
          <w:szCs w:val="24"/>
        </w:rPr>
        <w:t>应当尽可能将货物的配置列全、列细，这将有助于投标方胜出。</w:t>
      </w:r>
    </w:p>
    <w:p w14:paraId="070F5AB2">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8、</w:t>
      </w:r>
      <w:r>
        <w:rPr>
          <w:rFonts w:ascii="Times New Roman" w:hAnsi="Times New Roman" w:eastAsia="宋体" w:cs="Times New Roman"/>
          <w:color w:val="000000"/>
          <w:sz w:val="24"/>
          <w:szCs w:val="24"/>
        </w:rPr>
        <w:t>单价与总价之间、总价与分类小计价之间、分类小计价与合计价之间数据应当齐全而且准确。</w:t>
      </w:r>
    </w:p>
    <w:p w14:paraId="73171E20">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9、</w:t>
      </w:r>
      <w:r>
        <w:rPr>
          <w:rFonts w:ascii="Times New Roman" w:hAnsi="Times New Roman" w:eastAsia="宋体" w:cs="Times New Roman"/>
          <w:color w:val="000000"/>
          <w:sz w:val="24"/>
          <w:szCs w:val="24"/>
        </w:rPr>
        <w:t>本条款表格中的制造商，应当为全称或公认的简称。</w:t>
      </w:r>
    </w:p>
    <w:p w14:paraId="58EBAC0F">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二、技术文件中货物报价格式要求</w:t>
      </w:r>
    </w:p>
    <w:p w14:paraId="64348DCB">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4F30967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2、如果投标总报价与其它价格出现错误或不一致，将有可能导致废标。</w:t>
      </w:r>
    </w:p>
    <w:p w14:paraId="160A08E9">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3、投标总报价为自合同签定生效至合同无异议执行完毕涉及的买方需要支付的全部费用。如投标方认为本招标及投标货物涉及特需或专门的设计，应当单独列明设计费。</w:t>
      </w:r>
    </w:p>
    <w:p w14:paraId="1A04A1C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w:t>
      </w:r>
      <w:r>
        <w:rPr>
          <w:rFonts w:ascii="Times New Roman" w:hAnsi="Times New Roman" w:eastAsia="宋体" w:cs="Times New Roman"/>
          <w:color w:val="000000"/>
          <w:sz w:val="24"/>
          <w:szCs w:val="20"/>
        </w:rPr>
        <w:t>、要求投标总报价、分项报价、明细报价之间应当具有相互间对应关系以及填报分项和明细报价，仅为便于评标而不妨碍投标人以最合适的形式签署合同。</w:t>
      </w:r>
    </w:p>
    <w:p w14:paraId="3EBED536">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三、验收标准及内容要求</w:t>
      </w:r>
    </w:p>
    <w:p w14:paraId="3A065FD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除招标文件明确的验收标准或内容之外，投标方应当在投标文件中提供预验收（必要时）和终验收的标准以及规程；在合同签定之前，经投标方和招标方双方洽谈确认并签署，以作为验收标准执行。</w:t>
      </w:r>
    </w:p>
    <w:p w14:paraId="2198AD07">
      <w:pPr>
        <w:keepNext/>
        <w:keepLines/>
        <w:spacing w:before="120" w:after="120" w:line="480" w:lineRule="exact"/>
        <w:jc w:val="center"/>
        <w:outlineLvl w:val="0"/>
        <w:rPr>
          <w:rFonts w:ascii="Times New Roman" w:hAnsi="Times New Roman" w:eastAsia="黑体" w:cs="Times New Roman"/>
          <w:bCs/>
          <w:color w:val="000000"/>
          <w:kern w:val="44"/>
          <w:sz w:val="24"/>
          <w:szCs w:val="24"/>
        </w:rPr>
        <w:sectPr>
          <w:pgSz w:w="11906" w:h="16838"/>
          <w:pgMar w:top="1588" w:right="1418" w:bottom="1134" w:left="1418" w:header="851" w:footer="992" w:gutter="0"/>
          <w:cols w:space="720" w:num="1"/>
          <w:titlePg/>
          <w:docGrid w:type="lines" w:linePitch="312" w:charSpace="0"/>
        </w:sectPr>
      </w:pPr>
    </w:p>
    <w:p w14:paraId="7932B62A">
      <w:pPr>
        <w:keepNext/>
        <w:keepLines/>
        <w:jc w:val="center"/>
        <w:outlineLvl w:val="0"/>
        <w:rPr>
          <w:rFonts w:hint="eastAsia"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七</w:t>
      </w:r>
      <w:r>
        <w:rPr>
          <w:rFonts w:ascii="宋体" w:hAnsi="宋体" w:eastAsia="宋体"/>
          <w:b/>
          <w:color w:val="000000"/>
          <w:kern w:val="44"/>
          <w:sz w:val="30"/>
          <w:szCs w:val="24"/>
        </w:rPr>
        <w:t>章其它要求及说明</w:t>
      </w:r>
    </w:p>
    <w:p w14:paraId="2983542F">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一、要求</w:t>
      </w:r>
    </w:p>
    <w:p w14:paraId="2E414A58">
      <w:pPr>
        <w:spacing w:after="120" w:line="420" w:lineRule="exact"/>
        <w:ind w:left="420" w:left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为保证本技术标书所列采购货物的质量以及先进性、可靠性、经济性和实用性，要求投标方在投标文件中，至少应具备以下资格证明文件或资料：</w:t>
      </w:r>
    </w:p>
    <w:p w14:paraId="19CDDF72">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1、投标方应是独立法人或得到法人授权的机构。应当在投标文件中提供法人营业执照（复印件）、税务登记证以及组织机构代码证（国际供应商参考该要求提供有效证明文件），并保证其真实性和有效性。</w:t>
      </w:r>
    </w:p>
    <w:p w14:paraId="0A01EB3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2、投标方应当是通过有关资格认证的法人。应当在投标文件中提供有效期内的资格认证证书，如：ISO9001、VDA6.1、QS9000等。</w:t>
      </w:r>
    </w:p>
    <w:p w14:paraId="06A94572">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3、国产设备应附有采购货物（或设备）涉及的由“中国质量认证中心”颁发的《中国国家强制性产品认证证书》（CCC证书）。</w:t>
      </w:r>
    </w:p>
    <w:p w14:paraId="26D9DD30">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4、应附有其它与投标单位、采购货物有关的荣誉证书或资料。</w:t>
      </w:r>
    </w:p>
    <w:p w14:paraId="0F074BD0">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5、必须附有投标货物涉及产品要求的、国家或行业管理规定要求的、或者投标方认为能够体现其投标货物合法性及先进性的最高级别的证明材料（投标货物不涉及的除外）：</w:t>
      </w:r>
    </w:p>
    <w:p w14:paraId="25F42815">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5.1国家相关机构颁发的有效期之内所必需的《生产许可证》。</w:t>
      </w:r>
    </w:p>
    <w:p w14:paraId="22B265FA">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5.2产品（或技术）鉴定报告/证书、专利证书或专利许可证书、新技术成果证书等。</w:t>
      </w:r>
    </w:p>
    <w:p w14:paraId="30FEF213">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5.3产品相关检验、试验报告，如：型式试验检验报告、安全试验检验报告、电弧效应试验报告、噪声检测报告等</w:t>
      </w:r>
      <w:r>
        <w:rPr>
          <w:rFonts w:hint="eastAsia" w:ascii="Times New Roman" w:hAnsi="Times New Roman" w:eastAsia="宋体" w:cs="Times New Roman"/>
          <w:color w:val="000000"/>
          <w:sz w:val="24"/>
          <w:szCs w:val="20"/>
        </w:rPr>
        <w:t>。</w:t>
      </w:r>
    </w:p>
    <w:p w14:paraId="3F999CF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5.4其它能够证明所供货物的质量水平、技术水平、安全性水平、节能性水平、环保性水平等相关的其它证明文件或资料、报告等。</w:t>
      </w:r>
    </w:p>
    <w:p w14:paraId="03279650">
      <w:pPr>
        <w:numPr>
          <w:ilvl w:val="0"/>
          <w:numId w:val="14"/>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20BE21BA">
      <w:pPr>
        <w:spacing w:line="420" w:lineRule="exact"/>
        <w:ind w:firstLine="482" w:firstLineChars="200"/>
        <w:rPr>
          <w:rFonts w:hint="eastAsia"/>
        </w:rPr>
      </w:pPr>
      <w:r>
        <w:rPr>
          <w:rFonts w:hint="eastAsia" w:ascii="Times New Roman" w:hAnsi="Times New Roman" w:eastAsia="宋体" w:cs="Times New Roman"/>
          <w:b/>
          <w:color w:val="000000"/>
          <w:sz w:val="24"/>
          <w:szCs w:val="20"/>
        </w:rPr>
        <w:t>7.设备外观</w:t>
      </w:r>
      <w:r>
        <w:rPr>
          <w:rFonts w:hint="eastAsia" w:ascii="宋体" w:hAnsi="宋体" w:eastAsia="宋体" w:cs="宋体"/>
          <w:b/>
          <w:bCs/>
          <w:sz w:val="24"/>
          <w:szCs w:val="20"/>
        </w:rPr>
        <w:t>不能存在供应商名称和品牌LOGO等标识。</w:t>
      </w:r>
    </w:p>
    <w:p w14:paraId="3920ABEC">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二、说明</w:t>
      </w:r>
    </w:p>
    <w:p w14:paraId="357054ED">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1、投标方可以根据自身的技术、经验等优势以及对招标文件和本技术标书的理解，写明对招标方所采购货物的优化方案或建议意见。投标方的这些努力，招标方表示感谢，并将有助于投标方优先胜出。</w:t>
      </w:r>
    </w:p>
    <w:p w14:paraId="3176D9EC">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2、即使有建议意见或建议方案，仍应依据招标文件和本技术标书要求，编写符合要求的投标文件。建议方案或建议意见，应以单独篇章或文件，予以说明和报价。</w:t>
      </w:r>
    </w:p>
    <w:p w14:paraId="3792F3B3">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w:t>
      </w:r>
      <w:r>
        <w:rPr>
          <w:rFonts w:ascii="Times New Roman" w:hAnsi="Times New Roman" w:eastAsia="宋体" w:cs="Times New Roman"/>
          <w:color w:val="000000"/>
          <w:sz w:val="24"/>
          <w:szCs w:val="20"/>
        </w:rPr>
        <w:t>、招标文件、投标文件、答疑文件、技术交流文件、技术协议书等，在采购过程全部为有效文件，如有差异，以对招标方最有利的条款为准。</w:t>
      </w:r>
    </w:p>
    <w:p w14:paraId="1B9BE003">
      <w:pPr>
        <w:adjustRightInd w:val="0"/>
        <w:snapToGrid w:val="0"/>
        <w:spacing w:line="420" w:lineRule="exact"/>
        <w:ind w:firstLine="480" w:firstLineChars="200"/>
        <w:rPr>
          <w:rFonts w:hint="eastAsia" w:ascii="宋体" w:hAnsi="宋体" w:eastAsia="宋体" w:cs="宋体"/>
          <w:sz w:val="24"/>
          <w:szCs w:val="24"/>
        </w:rPr>
      </w:pPr>
      <w:r>
        <w:rPr>
          <w:rFonts w:hint="eastAsia" w:ascii="Times New Roman" w:hAnsi="Times New Roman" w:eastAsia="宋体" w:cs="Times New Roman"/>
          <w:color w:val="000000"/>
          <w:sz w:val="24"/>
          <w:szCs w:val="20"/>
        </w:rPr>
        <w:t>4、为避免歧义，本技术标书涉及招投标环节的条款，均将潜在的卖方称为投标方、将买方称为招标方；定标后合同签署环节以及后续的合同执行环节条款，招标方称为买方、投标方中的中标方称为卖方。</w:t>
      </w:r>
    </w:p>
    <w:p w14:paraId="45ED9F97">
      <w:pPr>
        <w:pStyle w:val="3"/>
        <w:spacing w:before="120" w:after="120" w:line="480" w:lineRule="exact"/>
        <w:rPr>
          <w:rFonts w:hint="eastAsia" w:ascii="宋体" w:hAnsi="宋体" w:eastAsia="宋体" w:cs="宋体"/>
          <w:b w:val="0"/>
          <w:sz w:val="24"/>
          <w:szCs w:val="24"/>
        </w:rPr>
        <w:sectPr>
          <w:footerReference r:id="rId11" w:type="first"/>
          <w:footerReference r:id="rId10" w:type="default"/>
          <w:pgSz w:w="11906" w:h="16838"/>
          <w:pgMar w:top="1588" w:right="1418" w:bottom="1134" w:left="1418" w:header="851" w:footer="992" w:gutter="0"/>
          <w:cols w:space="720" w:num="1"/>
          <w:titlePg/>
          <w:docGrid w:linePitch="312" w:charSpace="0"/>
        </w:sectPr>
      </w:pPr>
    </w:p>
    <w:bookmarkEnd w:id="31"/>
    <w:p w14:paraId="48104F27">
      <w:pPr>
        <w:spacing w:line="360" w:lineRule="auto"/>
        <w:jc w:val="center"/>
        <w:outlineLvl w:val="0"/>
        <w:rPr>
          <w:rFonts w:ascii="宋体" w:hAnsi="Calibri" w:eastAsia="宋体" w:cs="Times New Roman"/>
          <w:b/>
          <w:sz w:val="36"/>
          <w:szCs w:val="36"/>
        </w:rPr>
      </w:pPr>
      <w:bookmarkStart w:id="33" w:name="_Toc28859"/>
      <w:bookmarkStart w:id="34" w:name="_Toc26911"/>
      <w:r>
        <w:rPr>
          <w:rFonts w:hint="eastAsia" w:ascii="宋体" w:hAnsi="宋体" w:eastAsia="宋体" w:cs="Times New Roman"/>
          <w:b/>
          <w:sz w:val="36"/>
          <w:szCs w:val="36"/>
        </w:rPr>
        <w:t>第五部分设备采购合同</w:t>
      </w:r>
      <w:bookmarkEnd w:id="33"/>
    </w:p>
    <w:p w14:paraId="34B96934">
      <w:pPr>
        <w:adjustRightInd w:val="0"/>
        <w:snapToGrid w:val="0"/>
        <w:spacing w:line="360" w:lineRule="auto"/>
        <w:jc w:val="left"/>
        <w:rPr>
          <w:rFonts w:hint="eastAsia" w:ascii="宋体" w:hAnsi="宋体" w:eastAsiaTheme="minorEastAsia"/>
          <w:sz w:val="20"/>
          <w:szCs w:val="20"/>
          <w:lang w:eastAsia="zh-CN"/>
        </w:rPr>
      </w:pPr>
    </w:p>
    <w:p w14:paraId="4805C828">
      <w:pPr>
        <w:wordWrap w:val="0"/>
        <w:adjustRightInd w:val="0"/>
        <w:snapToGrid w:val="0"/>
        <w:spacing w:line="360" w:lineRule="auto"/>
        <w:jc w:val="right"/>
        <w:rPr>
          <w:rFonts w:hint="eastAsia" w:ascii="方正小标宋简体" w:hAnsi="宋体" w:eastAsia="方正小标宋简体"/>
          <w:sz w:val="24"/>
          <w:szCs w:val="24"/>
          <w:lang w:eastAsia="zh-CN"/>
        </w:rPr>
      </w:pPr>
      <w:r>
        <w:rPr>
          <w:rFonts w:hint="eastAsia" w:ascii="方正小标宋简体" w:hAnsi="宋体" w:eastAsia="方正小标宋简体"/>
          <w:sz w:val="24"/>
          <w:szCs w:val="24"/>
        </w:rPr>
        <w:t>编号：</w:t>
      </w:r>
    </w:p>
    <w:p w14:paraId="20DC7F53">
      <w:pPr>
        <w:adjustRightInd w:val="0"/>
        <w:snapToGrid w:val="0"/>
        <w:spacing w:line="360" w:lineRule="auto"/>
        <w:jc w:val="left"/>
        <w:rPr>
          <w:rFonts w:hint="eastAsia" w:ascii="宋体" w:hAnsi="宋体"/>
          <w:sz w:val="20"/>
          <w:szCs w:val="20"/>
        </w:rPr>
      </w:pPr>
    </w:p>
    <w:p w14:paraId="460D4FFE">
      <w:pPr>
        <w:adjustRightInd w:val="0"/>
        <w:snapToGrid w:val="0"/>
        <w:spacing w:line="360" w:lineRule="auto"/>
        <w:jc w:val="left"/>
        <w:rPr>
          <w:rFonts w:hint="eastAsia" w:ascii="宋体" w:hAnsi="宋体"/>
          <w:sz w:val="20"/>
          <w:szCs w:val="20"/>
        </w:rPr>
      </w:pPr>
    </w:p>
    <w:p w14:paraId="07C2B000">
      <w:pPr>
        <w:adjustRightInd w:val="0"/>
        <w:snapToGrid w:val="0"/>
        <w:spacing w:line="360" w:lineRule="auto"/>
        <w:jc w:val="left"/>
        <w:rPr>
          <w:rFonts w:hint="eastAsia" w:ascii="宋体" w:hAnsi="宋体"/>
          <w:sz w:val="20"/>
          <w:szCs w:val="20"/>
        </w:rPr>
      </w:pPr>
    </w:p>
    <w:p w14:paraId="52E6929E">
      <w:pPr>
        <w:adjustRightInd w:val="0"/>
        <w:snapToGrid w:val="0"/>
        <w:spacing w:line="360" w:lineRule="auto"/>
        <w:jc w:val="left"/>
        <w:rPr>
          <w:rFonts w:hint="eastAsia" w:ascii="宋体" w:hAnsi="宋体"/>
          <w:sz w:val="20"/>
          <w:szCs w:val="20"/>
        </w:rPr>
      </w:pPr>
    </w:p>
    <w:p w14:paraId="72938E16">
      <w:pPr>
        <w:adjustRightInd w:val="0"/>
        <w:snapToGrid w:val="0"/>
        <w:spacing w:line="360" w:lineRule="auto"/>
        <w:jc w:val="center"/>
        <w:rPr>
          <w:rFonts w:hint="eastAsia" w:ascii="方正小标宋简体" w:hAnsi="宋体" w:eastAsia="方正小标宋简体"/>
          <w:bCs/>
          <w:sz w:val="52"/>
          <w:szCs w:val="36"/>
        </w:rPr>
      </w:pPr>
    </w:p>
    <w:p w14:paraId="21BEE844">
      <w:pPr>
        <w:adjustRightInd w:val="0"/>
        <w:snapToGrid w:val="0"/>
        <w:spacing w:line="360" w:lineRule="auto"/>
        <w:jc w:val="center"/>
        <w:rPr>
          <w:rFonts w:hint="eastAsia" w:ascii="方正小标宋简体" w:hAnsi="宋体" w:eastAsia="方正小标宋简体"/>
          <w:bCs/>
          <w:sz w:val="52"/>
          <w:szCs w:val="36"/>
        </w:rPr>
      </w:pPr>
    </w:p>
    <w:p w14:paraId="33E13F5D">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63489146">
      <w:pPr>
        <w:pStyle w:val="2"/>
        <w:jc w:val="center"/>
      </w:pPr>
      <w:r>
        <w:rPr>
          <w:rFonts w:hint="eastAsia" w:hAnsi="宋体" w:eastAsia="宋体" w:cs="宋体"/>
          <w:b/>
          <w:sz w:val="24"/>
          <w:szCs w:val="24"/>
        </w:rPr>
        <w:t>（合同以双方最终签署的版本为准）</w:t>
      </w:r>
    </w:p>
    <w:p w14:paraId="71FA1700">
      <w:pPr>
        <w:adjustRightInd w:val="0"/>
        <w:snapToGrid w:val="0"/>
        <w:spacing w:line="360" w:lineRule="auto"/>
        <w:jc w:val="left"/>
        <w:rPr>
          <w:rFonts w:hint="eastAsia" w:ascii="宋体" w:hAnsi="宋体"/>
          <w:b/>
          <w:sz w:val="36"/>
          <w:szCs w:val="36"/>
        </w:rPr>
      </w:pPr>
    </w:p>
    <w:p w14:paraId="22513C69">
      <w:pPr>
        <w:adjustRightInd w:val="0"/>
        <w:snapToGrid w:val="0"/>
        <w:spacing w:line="360" w:lineRule="auto"/>
        <w:jc w:val="left"/>
        <w:rPr>
          <w:rFonts w:hint="eastAsia" w:ascii="宋体" w:hAnsi="宋体"/>
          <w:b/>
          <w:sz w:val="36"/>
          <w:szCs w:val="36"/>
        </w:rPr>
      </w:pPr>
    </w:p>
    <w:p w14:paraId="218740B8">
      <w:pPr>
        <w:adjustRightInd w:val="0"/>
        <w:snapToGrid w:val="0"/>
        <w:spacing w:line="360" w:lineRule="auto"/>
        <w:jc w:val="left"/>
        <w:rPr>
          <w:rFonts w:hint="eastAsia" w:ascii="宋体" w:hAnsi="宋体"/>
          <w:b/>
          <w:sz w:val="36"/>
          <w:szCs w:val="36"/>
        </w:rPr>
      </w:pPr>
    </w:p>
    <w:p w14:paraId="5CCA8BA3">
      <w:pPr>
        <w:adjustRightInd w:val="0"/>
        <w:snapToGrid w:val="0"/>
        <w:spacing w:line="360" w:lineRule="auto"/>
        <w:jc w:val="left"/>
        <w:rPr>
          <w:rFonts w:hint="eastAsia" w:ascii="宋体" w:hAnsi="宋体"/>
          <w:b/>
          <w:sz w:val="36"/>
          <w:szCs w:val="36"/>
        </w:rPr>
      </w:pPr>
    </w:p>
    <w:p w14:paraId="615BE047">
      <w:pPr>
        <w:adjustRightInd w:val="0"/>
        <w:snapToGrid w:val="0"/>
        <w:spacing w:line="360" w:lineRule="auto"/>
        <w:jc w:val="left"/>
        <w:rPr>
          <w:rFonts w:hint="eastAsia" w:ascii="宋体" w:hAnsi="宋体"/>
          <w:b/>
          <w:sz w:val="36"/>
          <w:szCs w:val="36"/>
        </w:rPr>
      </w:pPr>
    </w:p>
    <w:p w14:paraId="1CB7EB7F">
      <w:pPr>
        <w:adjustRightInd w:val="0"/>
        <w:snapToGrid w:val="0"/>
        <w:spacing w:line="360" w:lineRule="auto"/>
        <w:jc w:val="left"/>
        <w:rPr>
          <w:rFonts w:hint="eastAsia" w:ascii="宋体" w:hAnsi="宋体"/>
          <w:b/>
          <w:sz w:val="36"/>
          <w:szCs w:val="36"/>
        </w:rPr>
      </w:pPr>
    </w:p>
    <w:p w14:paraId="56D22999">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lang w:eastAsia="zh-CN"/>
        </w:rPr>
      </w:pPr>
      <w:r>
        <w:rPr>
          <w:rFonts w:hint="eastAsia" w:ascii="方正小标宋简体" w:hAnsi="宋体" w:eastAsia="方正小标宋简体" w:cs="Times New Roman"/>
          <w:sz w:val="24"/>
          <w:szCs w:val="24"/>
        </w:rPr>
        <w:t>甲方：</w:t>
      </w:r>
    </w:p>
    <w:p w14:paraId="5792B0D7">
      <w:pPr>
        <w:adjustRightInd w:val="0"/>
        <w:snapToGrid w:val="0"/>
        <w:spacing w:line="360" w:lineRule="auto"/>
        <w:ind w:firstLine="1627" w:firstLineChars="678"/>
        <w:jc w:val="left"/>
        <w:rPr>
          <w:rFonts w:hint="eastAsia" w:ascii="方正小标宋简体" w:hAnsi="宋体" w:eastAsia="方正小标宋简体"/>
          <w:sz w:val="24"/>
          <w:szCs w:val="24"/>
          <w:lang w:eastAsia="zh-CN"/>
        </w:rPr>
      </w:pPr>
    </w:p>
    <w:p w14:paraId="31971547">
      <w:pPr>
        <w:adjustRightInd w:val="0"/>
        <w:snapToGrid w:val="0"/>
        <w:spacing w:line="360" w:lineRule="auto"/>
        <w:ind w:firstLine="2107" w:firstLineChars="878"/>
        <w:jc w:val="left"/>
        <w:rPr>
          <w:rFonts w:hint="eastAsia" w:ascii="方正小标宋简体" w:hAnsi="宋体" w:eastAsia="方正小标宋简体"/>
          <w:sz w:val="24"/>
          <w:szCs w:val="24"/>
          <w:lang w:eastAsia="zh-CN"/>
        </w:rPr>
      </w:pPr>
      <w:r>
        <w:rPr>
          <w:rFonts w:hint="eastAsia" w:ascii="方正小标宋简体" w:hAnsi="宋体" w:eastAsia="方正小标宋简体"/>
          <w:sz w:val="24"/>
          <w:szCs w:val="24"/>
        </w:rPr>
        <w:t>乙方：</w:t>
      </w:r>
    </w:p>
    <w:p w14:paraId="0C181139">
      <w:pPr>
        <w:spacing w:line="360" w:lineRule="auto"/>
        <w:ind w:right="480"/>
        <w:rPr>
          <w:rFonts w:hint="eastAsia" w:ascii="宋体" w:hAnsi="宋体" w:cs="宋体" w:eastAsiaTheme="minorEastAsia"/>
          <w:bCs/>
          <w:sz w:val="24"/>
          <w:u w:val="single"/>
          <w:lang w:eastAsia="zh-CN"/>
        </w:rPr>
      </w:pPr>
    </w:p>
    <w:p w14:paraId="125975AD">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14:paraId="0D0429A5">
      <w:pPr>
        <w:spacing w:line="360" w:lineRule="auto"/>
        <w:rPr>
          <w:rFonts w:hint="eastAsia" w:ascii="仿宋_GB2312" w:hAnsi="宋体" w:eastAsia="仿宋_GB2312" w:cs="宋体"/>
          <w:bCs/>
          <w:sz w:val="24"/>
          <w:szCs w:val="24"/>
          <w:lang w:eastAsia="zh-CN"/>
        </w:rPr>
      </w:pPr>
      <w:bookmarkStart w:id="35" w:name="_Toc16330036"/>
      <w:bookmarkStart w:id="36" w:name="_Toc28611"/>
      <w:bookmarkStart w:id="37" w:name="_Toc10272"/>
      <w:bookmarkStart w:id="38" w:name="_Toc15689"/>
      <w:r>
        <w:rPr>
          <w:rFonts w:hint="eastAsia" w:ascii="仿宋_GB2312" w:hAnsi="宋体" w:eastAsia="仿宋_GB2312" w:cs="宋体"/>
          <w:bCs/>
          <w:sz w:val="24"/>
          <w:szCs w:val="24"/>
        </w:rPr>
        <w:t>甲方（买方）：</w:t>
      </w:r>
    </w:p>
    <w:p w14:paraId="73BE5077">
      <w:pPr>
        <w:spacing w:line="360" w:lineRule="auto"/>
        <w:rPr>
          <w:rFonts w:hint="eastAsia" w:ascii="仿宋_GB2312" w:hAnsi="宋体" w:eastAsia="仿宋_GB2312" w:cs="宋体"/>
          <w:bCs/>
          <w:sz w:val="24"/>
          <w:szCs w:val="24"/>
          <w:lang w:eastAsia="zh-CN"/>
        </w:rPr>
      </w:pPr>
    </w:p>
    <w:p w14:paraId="6721E7E7">
      <w:pPr>
        <w:spacing w:line="360" w:lineRule="auto"/>
        <w:ind w:right="-189" w:rightChars="-90" w:firstLine="120" w:firstLineChars="50"/>
        <w:jc w:val="left"/>
        <w:rPr>
          <w:rFonts w:hint="eastAsia" w:ascii="仿宋_GB2312" w:hAnsi="宋体" w:eastAsia="仿宋_GB2312" w:cs="宋体"/>
          <w:b/>
          <w:bCs/>
          <w:sz w:val="24"/>
          <w:szCs w:val="24"/>
          <w:u w:val="single"/>
          <w:lang w:eastAsia="zh-CN"/>
        </w:rPr>
      </w:pPr>
      <w:r>
        <w:rPr>
          <w:rFonts w:hint="eastAsia" w:ascii="仿宋_GB2312" w:hAnsi="宋体" w:eastAsia="仿宋_GB2312" w:cs="宋体"/>
          <w:bCs/>
          <w:sz w:val="24"/>
          <w:szCs w:val="24"/>
        </w:rPr>
        <w:t>乙方（卖方）：</w:t>
      </w:r>
    </w:p>
    <w:p w14:paraId="1ACA80BB">
      <w:pPr>
        <w:spacing w:line="360" w:lineRule="auto"/>
        <w:ind w:right="-189" w:rightChars="-90"/>
        <w:jc w:val="left"/>
        <w:rPr>
          <w:rFonts w:hint="eastAsia" w:ascii="仿宋_GB2312" w:hAnsi="宋体" w:eastAsia="仿宋_GB2312" w:cs="宋体"/>
          <w:b/>
          <w:bCs/>
          <w:sz w:val="24"/>
          <w:szCs w:val="24"/>
          <w:u w:val="single"/>
        </w:rPr>
      </w:pPr>
    </w:p>
    <w:p w14:paraId="65B94A6B">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1068C576">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鉴于，买方向卖方购买项目设备台（套），就该设备的设计、制造、运输、定点卸货、安装（或指导安装）、调试、验收、培训及售后服务等有关问题，以上所列内容经买卖双方协商自愿达成本合同：</w:t>
      </w:r>
    </w:p>
    <w:p w14:paraId="1E6C0A80">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39" w:name="_Toc17619"/>
      <w:bookmarkStart w:id="40" w:name="_Toc11930"/>
      <w:bookmarkStart w:id="41" w:name="_Toc16330018"/>
      <w:bookmarkStart w:id="42" w:name="_Toc11823"/>
      <w:r>
        <w:rPr>
          <w:rFonts w:hint="eastAsia" w:ascii="黑体" w:hAnsi="黑体" w:eastAsia="黑体" w:cs="宋体"/>
          <w:iCs/>
          <w:sz w:val="28"/>
          <w:szCs w:val="28"/>
        </w:rPr>
        <w:t>1合同设备</w:t>
      </w:r>
      <w:bookmarkEnd w:id="39"/>
      <w:bookmarkEnd w:id="40"/>
      <w:bookmarkEnd w:id="41"/>
      <w:bookmarkEnd w:id="42"/>
    </w:p>
    <w:p w14:paraId="31DB80A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4CE4652F">
      <w:pPr>
        <w:spacing w:line="360" w:lineRule="auto"/>
        <w:ind w:firstLine="453" w:firstLineChars="189"/>
        <w:rPr>
          <w:rFonts w:hint="eastAsia" w:ascii="仿宋_GB2312" w:hAnsi="宋体" w:eastAsia="仿宋_GB2312" w:cs="宋体"/>
          <w:sz w:val="24"/>
          <w:szCs w:val="24"/>
        </w:rPr>
      </w:pPr>
      <w:bookmarkStart w:id="43" w:name="_Toc29026"/>
      <w:bookmarkStart w:id="44" w:name="_Toc32510"/>
      <w:bookmarkStart w:id="45" w:name="_Toc22800"/>
      <w:r>
        <w:rPr>
          <w:rFonts w:hint="eastAsia" w:ascii="仿宋_GB2312" w:hAnsi="宋体" w:eastAsia="仿宋_GB2312" w:cs="宋体"/>
          <w:sz w:val="24"/>
          <w:szCs w:val="24"/>
        </w:rPr>
        <w:t>1.2技术规格和标准</w:t>
      </w:r>
    </w:p>
    <w:p w14:paraId="710A8AF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w:t>
      </w:r>
      <w:r>
        <w:rPr>
          <w:rFonts w:ascii="仿宋_GB2312" w:hAnsi="宋体" w:eastAsia="仿宋_GB2312" w:cs="宋体"/>
          <w:sz w:val="24"/>
          <w:szCs w:val="24"/>
        </w:rPr>
        <w:t>图纸、程序权限及接口协议要求</w:t>
      </w:r>
      <w:r>
        <w:rPr>
          <w:rFonts w:hint="eastAsia" w:ascii="仿宋_GB2312" w:hAnsi="宋体" w:eastAsia="仿宋_GB2312" w:cs="宋体"/>
          <w:sz w:val="24"/>
          <w:szCs w:val="24"/>
        </w:rPr>
        <w:t>详见附件二《技术协议书》。</w:t>
      </w:r>
    </w:p>
    <w:p w14:paraId="3C82569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F3F9F9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76D93B90">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46" w:name="_Toc16330019"/>
      <w:r>
        <w:rPr>
          <w:rFonts w:hint="eastAsia" w:ascii="黑体" w:hAnsi="黑体" w:eastAsia="黑体" w:cs="宋体"/>
          <w:iCs/>
          <w:sz w:val="28"/>
          <w:szCs w:val="28"/>
        </w:rPr>
        <w:t>2包装</w:t>
      </w:r>
      <w:bookmarkEnd w:id="43"/>
      <w:bookmarkEnd w:id="44"/>
      <w:bookmarkEnd w:id="45"/>
      <w:bookmarkEnd w:id="46"/>
    </w:p>
    <w:p w14:paraId="06CF050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F002E1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54F5E933">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47" w:name="_Toc16330020"/>
      <w:bookmarkStart w:id="48" w:name="_Toc27144"/>
      <w:bookmarkStart w:id="49" w:name="_Toc2833"/>
      <w:bookmarkStart w:id="50" w:name="_Toc27453"/>
      <w:r>
        <w:rPr>
          <w:rFonts w:hint="eastAsia" w:ascii="黑体" w:hAnsi="黑体" w:eastAsia="黑体" w:cs="宋体"/>
          <w:iCs/>
          <w:sz w:val="28"/>
          <w:szCs w:val="28"/>
        </w:rPr>
        <w:t>3运输标记</w:t>
      </w:r>
      <w:bookmarkEnd w:id="47"/>
      <w:bookmarkEnd w:id="48"/>
      <w:bookmarkEnd w:id="49"/>
      <w:bookmarkEnd w:id="50"/>
    </w:p>
    <w:p w14:paraId="79001B1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141D6D0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47ED37B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727EE62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094F75D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4868FB6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7E812B4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3C67327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E07E50E">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51" w:name="_Toc16330021"/>
      <w:bookmarkStart w:id="52" w:name="_Toc16133"/>
      <w:bookmarkStart w:id="53" w:name="_Toc10630"/>
      <w:bookmarkStart w:id="54" w:name="_Toc7431"/>
      <w:r>
        <w:rPr>
          <w:rFonts w:hint="eastAsia" w:ascii="黑体" w:hAnsi="黑体" w:eastAsia="黑体" w:cs="宋体"/>
          <w:iCs/>
          <w:sz w:val="28"/>
          <w:szCs w:val="28"/>
        </w:rPr>
        <w:t>4检验</w:t>
      </w:r>
      <w:bookmarkEnd w:id="51"/>
      <w:bookmarkEnd w:id="52"/>
      <w:bookmarkEnd w:id="53"/>
      <w:bookmarkEnd w:id="54"/>
    </w:p>
    <w:p w14:paraId="6FEB44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FB074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1F72A979">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55" w:name="_Toc19850"/>
      <w:bookmarkStart w:id="56" w:name="_Toc11217"/>
      <w:bookmarkStart w:id="57" w:name="_Toc16330022"/>
      <w:bookmarkStart w:id="58" w:name="_Toc24467"/>
      <w:r>
        <w:rPr>
          <w:rFonts w:hint="eastAsia" w:ascii="黑体" w:hAnsi="黑体" w:eastAsia="黑体" w:cs="宋体"/>
          <w:iCs/>
          <w:sz w:val="28"/>
          <w:szCs w:val="28"/>
        </w:rPr>
        <w:t>5权利担保</w:t>
      </w:r>
      <w:bookmarkEnd w:id="55"/>
      <w:bookmarkEnd w:id="56"/>
      <w:bookmarkEnd w:id="57"/>
      <w:bookmarkEnd w:id="58"/>
    </w:p>
    <w:p w14:paraId="0CDC3F4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8755D9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499443E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57FE751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57DF1B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51D6278">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59" w:name="_Toc16330023"/>
      <w:bookmarkStart w:id="60" w:name="_Toc27500"/>
      <w:bookmarkStart w:id="61" w:name="_Toc14809"/>
      <w:bookmarkStart w:id="62" w:name="_Toc11759"/>
      <w:r>
        <w:rPr>
          <w:rFonts w:hint="eastAsia" w:ascii="黑体" w:hAnsi="黑体" w:eastAsia="黑体" w:cs="宋体"/>
          <w:iCs/>
          <w:sz w:val="28"/>
          <w:szCs w:val="28"/>
        </w:rPr>
        <w:t>6交货</w:t>
      </w:r>
      <w:bookmarkEnd w:id="59"/>
      <w:bookmarkEnd w:id="60"/>
      <w:bookmarkEnd w:id="61"/>
      <w:bookmarkEnd w:id="62"/>
    </w:p>
    <w:p w14:paraId="735757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78C5D03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57D30AF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6591008">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iCs/>
          <w:sz w:val="24"/>
          <w:szCs w:val="24"/>
          <w:u w:val="single"/>
        </w:rPr>
        <w:t>（可选择6.4.1-6.4.3定义的方式或根据实际约定）</w:t>
      </w:r>
    </w:p>
    <w:p w14:paraId="31C8DC5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01BAFDB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7DA3D06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107E3253">
      <w:pPr>
        <w:spacing w:line="360" w:lineRule="auto"/>
        <w:ind w:firstLine="453" w:firstLineChars="189"/>
        <w:rPr>
          <w:rFonts w:hint="eastAsia" w:ascii="仿宋_GB2312" w:hAnsi="宋体" w:eastAsia="仿宋_GB2312" w:cs="宋体"/>
          <w:sz w:val="24"/>
          <w:szCs w:val="24"/>
          <w:lang w:eastAsia="zh-CN"/>
        </w:rPr>
      </w:pPr>
      <w:r>
        <w:rPr>
          <w:rFonts w:hint="eastAsia" w:ascii="仿宋_GB2312" w:hAnsi="宋体" w:eastAsia="仿宋_GB2312" w:cs="宋体"/>
          <w:sz w:val="24"/>
          <w:szCs w:val="24"/>
        </w:rPr>
        <w:t>6.5交货地点：</w:t>
      </w:r>
    </w:p>
    <w:p w14:paraId="545D41CA">
      <w:pPr>
        <w:spacing w:line="360" w:lineRule="auto"/>
        <w:ind w:firstLine="453" w:firstLineChars="189"/>
        <w:rPr>
          <w:rFonts w:hint="eastAsia" w:ascii="仿宋_GB2312" w:hAnsi="宋体" w:eastAsia="仿宋_GB2312" w:cs="宋体"/>
          <w:sz w:val="24"/>
          <w:szCs w:val="24"/>
          <w:lang w:eastAsia="zh-CN"/>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20年月日前</w:t>
      </w:r>
    </w:p>
    <w:p w14:paraId="18B1BF9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7610028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5F3F07B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101789FE">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2158394">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63" w:name="_Toc25510"/>
      <w:bookmarkStart w:id="64" w:name="_Toc8024"/>
      <w:bookmarkStart w:id="65" w:name="_Toc16330024"/>
      <w:bookmarkStart w:id="66" w:name="_Toc2984"/>
      <w:r>
        <w:rPr>
          <w:rFonts w:hint="eastAsia" w:ascii="黑体" w:hAnsi="黑体" w:eastAsia="黑体" w:cs="宋体"/>
          <w:iCs/>
          <w:sz w:val="28"/>
          <w:szCs w:val="28"/>
        </w:rPr>
        <w:t>7安装、调试</w:t>
      </w:r>
      <w:bookmarkEnd w:id="63"/>
      <w:bookmarkEnd w:id="64"/>
      <w:bookmarkEnd w:id="65"/>
      <w:bookmarkEnd w:id="66"/>
    </w:p>
    <w:p w14:paraId="3E65A859">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7.1卖方须在到货后日内安装调试完成。</w:t>
      </w:r>
    </w:p>
    <w:p w14:paraId="5CF8213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3620293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0ADA90E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7.4卖方须对安装、调试过程中造成的买方或他人人身损害或财产损失承担赔偿责任。</w:t>
      </w:r>
    </w:p>
    <w:p w14:paraId="7DF4D669">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7.5若设备安装、调试过程中需使用买方产品的，买方提供调试所用产品数量【】件，超出此数量部分由卖方提供，由此产生的相关费用由卖方承担。</w:t>
      </w:r>
    </w:p>
    <w:p w14:paraId="34D26FB5">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67" w:name="_Toc14098"/>
      <w:bookmarkStart w:id="68" w:name="_Toc6350"/>
      <w:bookmarkStart w:id="69" w:name="_Toc16330025"/>
      <w:bookmarkStart w:id="70" w:name="_Toc14260"/>
      <w:r>
        <w:rPr>
          <w:rFonts w:hint="eastAsia" w:ascii="黑体" w:hAnsi="黑体" w:eastAsia="黑体" w:cs="宋体"/>
          <w:iCs/>
          <w:sz w:val="28"/>
          <w:szCs w:val="28"/>
        </w:rPr>
        <w:t>8价款与支付</w:t>
      </w:r>
      <w:bookmarkEnd w:id="67"/>
      <w:bookmarkEnd w:id="68"/>
      <w:bookmarkEnd w:id="69"/>
      <w:bookmarkEnd w:id="70"/>
    </w:p>
    <w:p w14:paraId="08144C7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hint="eastAsia" w:ascii="仿宋_GB2312" w:hAnsi="黑体" w:eastAsia="仿宋_GB2312" w:cs="宋体"/>
          <w:sz w:val="24"/>
          <w:szCs w:val="24"/>
        </w:rPr>
        <w:t>元（大写：），增值税税率</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%，税额元，含税总价元人民币（大写：），如国家出台新政策对增值税率进行了调整，则不含税价款不变，本合同含税总价在不含税价基础上根据国家最新税法进行相应的调整。</w:t>
      </w:r>
    </w:p>
    <w:p w14:paraId="0DC5752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6B2C146F">
      <w:pPr>
        <w:spacing w:line="360" w:lineRule="auto"/>
        <w:ind w:firstLine="453" w:firstLineChars="189"/>
        <w:rPr>
          <w:rFonts w:hint="eastAsia" w:ascii="仿宋_GB2312" w:hAnsi="黑体" w:eastAsia="仿宋_GB2312" w:cs="宋体"/>
          <w:sz w:val="24"/>
          <w:szCs w:val="24"/>
          <w:lang w:eastAsia="zh-CN"/>
        </w:rPr>
      </w:pPr>
      <w:r>
        <w:rPr>
          <w:rFonts w:hint="eastAsia" w:ascii="仿宋_GB2312" w:hAnsi="黑体" w:eastAsia="仿宋_GB2312" w:cs="宋体"/>
          <w:sz w:val="24"/>
          <w:szCs w:val="24"/>
        </w:rPr>
        <w:t>8.2合同价款的结算方式：半年期商业汇票（包括银行承兑汇票和商业承兑汇票）（如有其它方式可据实填写）</w:t>
      </w:r>
    </w:p>
    <w:p w14:paraId="1518DA2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75765033">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8.3.1合同生效设备全部到齐无质量问题通过买方初步验收后,卖方提交金额为合同含税价款60%的收据（正本一份，复印件二份），经买方依照财务制度审核无误后【】日后支付。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56EFB7A7">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的收据及合同全额增值税专用发票（税率为%，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456556B6">
      <w:pPr>
        <w:spacing w:line="360" w:lineRule="auto"/>
        <w:ind w:firstLine="453" w:firstLineChars="189"/>
        <w:rPr>
          <w:rFonts w:hint="eastAsia" w:ascii="仿宋_GB2312" w:hAnsi="黑体" w:eastAsia="仿宋_GB2312" w:cs="宋体"/>
          <w:i/>
          <w:sz w:val="24"/>
          <w:szCs w:val="24"/>
        </w:rPr>
      </w:pPr>
      <w:bookmarkStart w:id="71" w:name="_Toc14531628"/>
      <w:bookmarkStart w:id="72" w:name="_Toc14676804"/>
      <w:r>
        <w:rPr>
          <w:rFonts w:hint="eastAsia" w:ascii="仿宋_GB2312" w:hAnsi="黑体" w:eastAsia="仿宋_GB2312" w:cs="宋体"/>
          <w:sz w:val="24"/>
          <w:szCs w:val="24"/>
        </w:rPr>
        <w:t>8.3.3合同含税总价款的10%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bookmarkEnd w:id="71"/>
      <w:bookmarkEnd w:id="72"/>
    </w:p>
    <w:p w14:paraId="5BBC642D">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73" w:name="_Toc24085"/>
      <w:bookmarkStart w:id="74" w:name="_Toc6726"/>
      <w:bookmarkStart w:id="75" w:name="_Toc16330026"/>
      <w:bookmarkStart w:id="76" w:name="_Toc25708"/>
      <w:r>
        <w:rPr>
          <w:rFonts w:hint="eastAsia" w:ascii="黑体" w:hAnsi="黑体" w:eastAsia="黑体" w:cs="宋体"/>
          <w:iCs/>
          <w:sz w:val="28"/>
          <w:szCs w:val="28"/>
        </w:rPr>
        <w:t>9质量保证及售后服务</w:t>
      </w:r>
      <w:bookmarkEnd w:id="73"/>
      <w:bookmarkEnd w:id="74"/>
      <w:bookmarkEnd w:id="75"/>
      <w:bookmarkEnd w:id="76"/>
    </w:p>
    <w:p w14:paraId="655BE6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1B7882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48EF7A3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6306A5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9.4本合同约定设备的质量保证期：自最终验收报告签署之日（以签署日期最晚者为准）起年。</w:t>
      </w:r>
    </w:p>
    <w:p w14:paraId="2A6C8E0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19291F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0EF78E2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4A1414B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7F6BF8C3">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77" w:name="_Toc15570"/>
      <w:bookmarkStart w:id="78" w:name="_Toc12927"/>
      <w:bookmarkStart w:id="79" w:name="_Toc16330027"/>
      <w:bookmarkStart w:id="80" w:name="_Toc10359"/>
      <w:r>
        <w:rPr>
          <w:rFonts w:hint="eastAsia" w:ascii="黑体" w:hAnsi="黑体" w:eastAsia="黑体" w:cs="宋体"/>
          <w:iCs/>
          <w:sz w:val="28"/>
          <w:szCs w:val="28"/>
        </w:rPr>
        <w:t>10法定责任</w:t>
      </w:r>
      <w:bookmarkEnd w:id="77"/>
      <w:bookmarkEnd w:id="78"/>
      <w:bookmarkEnd w:id="79"/>
      <w:bookmarkEnd w:id="80"/>
    </w:p>
    <w:p w14:paraId="6C333ED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04FE641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2E52CA2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3922276A">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6E4EE0E7">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81" w:name="_Toc30381"/>
      <w:bookmarkStart w:id="82" w:name="_Toc9708"/>
      <w:bookmarkStart w:id="83" w:name="_Toc16330028"/>
      <w:bookmarkStart w:id="84" w:name="_Toc27314"/>
      <w:r>
        <w:rPr>
          <w:rFonts w:hint="eastAsia" w:ascii="黑体" w:hAnsi="黑体" w:eastAsia="黑体" w:cs="宋体"/>
          <w:iCs/>
          <w:sz w:val="28"/>
          <w:szCs w:val="28"/>
        </w:rPr>
        <w:t>11违约责任</w:t>
      </w:r>
      <w:bookmarkEnd w:id="81"/>
      <w:bookmarkEnd w:id="82"/>
      <w:bookmarkEnd w:id="83"/>
      <w:bookmarkEnd w:id="84"/>
    </w:p>
    <w:p w14:paraId="6316DE2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F54542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12D56E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236BA3C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376C42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2E513670">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ascii="仿宋_GB2312" w:hAnsi="黑体" w:eastAsia="仿宋_GB2312" w:cs="宋体"/>
          <w:sz w:val="24"/>
          <w:szCs w:val="24"/>
        </w:rPr>
        <w:br w:type="textWrapping"/>
      </w:r>
      <w:r>
        <w:rPr>
          <w:rFonts w:ascii="仿宋_GB2312" w:hAnsi="黑体" w:eastAsia="仿宋_GB2312" w:cs="宋体"/>
          <w:sz w:val="24"/>
          <w:szCs w:val="24"/>
        </w:rPr>
        <w:t>11.4如卖方未按7.1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7CA227CC">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11.5买方延期付款时（有正当拒付理由者除外），每日按延付金额的3‰向卖方偿付延期付款违约金，但违约金总额不超过延付金额的50‰。</w:t>
      </w:r>
    </w:p>
    <w:p w14:paraId="73DDB76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1BD161F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4AA79366">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19CE8E04">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85" w:name="_Toc16330029"/>
      <w:bookmarkStart w:id="86" w:name="_Toc1827"/>
      <w:bookmarkStart w:id="87" w:name="_Toc31554"/>
      <w:bookmarkStart w:id="88" w:name="_Toc9172"/>
      <w:r>
        <w:rPr>
          <w:rFonts w:hint="eastAsia" w:ascii="黑体" w:hAnsi="黑体" w:eastAsia="黑体" w:cs="宋体"/>
          <w:iCs/>
          <w:sz w:val="28"/>
          <w:szCs w:val="28"/>
        </w:rPr>
        <w:t>12合同的终止与解除</w:t>
      </w:r>
      <w:bookmarkEnd w:id="85"/>
      <w:bookmarkEnd w:id="86"/>
      <w:bookmarkEnd w:id="87"/>
      <w:bookmarkEnd w:id="88"/>
    </w:p>
    <w:p w14:paraId="242B00C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20C8A2A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4C151039">
      <w:pPr>
        <w:spacing w:line="360" w:lineRule="auto"/>
        <w:ind w:left="397" w:leftChars="189"/>
        <w:rPr>
          <w:rFonts w:hint="eastAsia" w:ascii="仿宋_GB2312" w:hAnsi="黑体" w:eastAsia="仿宋_GB2312" w:cs="宋体"/>
          <w:sz w:val="24"/>
          <w:szCs w:val="24"/>
        </w:rPr>
      </w:pPr>
      <w:r>
        <w:rPr>
          <w:rFonts w:ascii="仿宋_GB2312" w:hAnsi="黑体" w:eastAsia="仿宋_GB2312" w:cs="宋体"/>
          <w:sz w:val="24"/>
          <w:szCs w:val="24"/>
        </w:rPr>
        <w:t>12.3有下列情形之一的，买方可以解除本合同：</w:t>
      </w:r>
      <w:r>
        <w:rPr>
          <w:rFonts w:ascii="仿宋_GB2312" w:hAnsi="黑体" w:eastAsia="仿宋_GB2312" w:cs="宋体"/>
          <w:sz w:val="24"/>
          <w:szCs w:val="24"/>
        </w:rPr>
        <w:br w:type="textWrapping"/>
      </w:r>
      <w:r>
        <w:rPr>
          <w:rFonts w:ascii="仿宋_GB2312" w:hAnsi="黑体" w:eastAsia="仿宋_GB2312" w:cs="宋体"/>
          <w:sz w:val="24"/>
          <w:szCs w:val="24"/>
        </w:rPr>
        <w:t>12.3.1卖方明确表示或者以自己的行为表明不履行主要义务的；</w:t>
      </w:r>
      <w:r>
        <w:rPr>
          <w:rFonts w:ascii="仿宋_GB2312" w:hAnsi="黑体" w:eastAsia="仿宋_GB2312" w:cs="宋体"/>
          <w:sz w:val="24"/>
          <w:szCs w:val="24"/>
        </w:rPr>
        <w:br w:type="textWrapping"/>
      </w:r>
      <w:r>
        <w:rPr>
          <w:rFonts w:ascii="仿宋_GB2312" w:hAnsi="黑体" w:eastAsia="仿宋_GB2312" w:cs="宋体"/>
          <w:sz w:val="24"/>
          <w:szCs w:val="24"/>
        </w:rPr>
        <w:t>12.3.2卖方所提交的设备不符合本合同的规定；</w:t>
      </w:r>
      <w:r>
        <w:rPr>
          <w:rFonts w:ascii="仿宋_GB2312" w:hAnsi="黑体" w:eastAsia="仿宋_GB2312" w:cs="宋体"/>
          <w:sz w:val="24"/>
          <w:szCs w:val="24"/>
        </w:rPr>
        <w:br w:type="textWrapping"/>
      </w:r>
      <w:r>
        <w:rPr>
          <w:rFonts w:ascii="仿宋_GB2312" w:hAnsi="黑体" w:eastAsia="仿宋_GB2312" w:cs="宋体"/>
          <w:sz w:val="24"/>
          <w:szCs w:val="24"/>
        </w:rPr>
        <w:t>12.3.3卖方发生本合同约定的解除情形的；</w:t>
      </w:r>
      <w:r>
        <w:rPr>
          <w:rFonts w:ascii="仿宋_GB2312" w:hAnsi="黑体" w:eastAsia="仿宋_GB2312" w:cs="宋体"/>
          <w:sz w:val="24"/>
          <w:szCs w:val="24"/>
        </w:rPr>
        <w:br w:type="textWrapping"/>
      </w:r>
      <w:r>
        <w:rPr>
          <w:rFonts w:ascii="仿宋_GB2312" w:hAnsi="黑体" w:eastAsia="仿宋_GB2312" w:cs="宋体"/>
          <w:sz w:val="24"/>
          <w:szCs w:val="24"/>
        </w:rPr>
        <w:t>12.3.4卖方有其他违约行为。</w:t>
      </w:r>
    </w:p>
    <w:p w14:paraId="5F1C4AF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5B7429D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1276D81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744D4EF5">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54DB1453">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89" w:name="_Toc8620"/>
      <w:bookmarkStart w:id="90" w:name="_Toc31945"/>
      <w:bookmarkStart w:id="91" w:name="_Toc16330030"/>
      <w:bookmarkStart w:id="92" w:name="_Toc13671"/>
      <w:r>
        <w:rPr>
          <w:rFonts w:hint="eastAsia" w:ascii="黑体" w:hAnsi="黑体" w:eastAsia="黑体" w:cs="宋体"/>
          <w:iCs/>
          <w:sz w:val="28"/>
          <w:szCs w:val="28"/>
        </w:rPr>
        <w:t>13不可抗力</w:t>
      </w:r>
      <w:bookmarkEnd w:id="89"/>
      <w:bookmarkEnd w:id="90"/>
      <w:bookmarkEnd w:id="91"/>
      <w:bookmarkEnd w:id="92"/>
    </w:p>
    <w:p w14:paraId="73A78F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E4417D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15537CD5">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93" w:name="_Toc30389"/>
      <w:bookmarkStart w:id="94" w:name="_Toc16330031"/>
      <w:bookmarkStart w:id="95" w:name="_Toc31243"/>
      <w:bookmarkStart w:id="96" w:name="_Toc637"/>
      <w:r>
        <w:rPr>
          <w:rFonts w:hint="eastAsia" w:ascii="黑体" w:hAnsi="黑体" w:eastAsia="黑体" w:cs="宋体"/>
          <w:iCs/>
          <w:sz w:val="28"/>
          <w:szCs w:val="28"/>
        </w:rPr>
        <w:t>14通讯</w:t>
      </w:r>
      <w:bookmarkEnd w:id="93"/>
      <w:bookmarkEnd w:id="94"/>
      <w:bookmarkEnd w:id="95"/>
      <w:bookmarkEnd w:id="96"/>
    </w:p>
    <w:p w14:paraId="3EE8B63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00A4519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3ADA413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620448B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5965D40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32847BB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1F8C086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5A2A61B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26F328E2">
      <w:pPr>
        <w:tabs>
          <w:tab w:val="right" w:leader="dot" w:pos="9061"/>
        </w:tabs>
        <w:spacing w:before="312" w:beforeLines="100" w:line="360" w:lineRule="auto"/>
        <w:ind w:left="420"/>
        <w:outlineLvl w:val="0"/>
        <w:rPr>
          <w:rFonts w:hint="eastAsia" w:ascii="黑体" w:hAnsi="黑体" w:eastAsia="黑体" w:cs="宋体"/>
          <w:iCs/>
          <w:sz w:val="28"/>
          <w:szCs w:val="28"/>
        </w:rPr>
      </w:pPr>
      <w:bookmarkStart w:id="97" w:name="_Toc9915"/>
      <w:bookmarkStart w:id="98" w:name="_Toc11290"/>
      <w:bookmarkStart w:id="99" w:name="_Toc16330032"/>
      <w:bookmarkStart w:id="100" w:name="_Toc12984"/>
      <w:r>
        <w:rPr>
          <w:rFonts w:hint="eastAsia" w:ascii="黑体" w:hAnsi="黑体" w:eastAsia="黑体" w:cs="宋体"/>
          <w:iCs/>
          <w:sz w:val="28"/>
          <w:szCs w:val="28"/>
        </w:rPr>
        <w:t>15适用法律及争议解决</w:t>
      </w:r>
      <w:bookmarkEnd w:id="97"/>
      <w:bookmarkEnd w:id="98"/>
      <w:bookmarkEnd w:id="99"/>
      <w:bookmarkEnd w:id="100"/>
    </w:p>
    <w:p w14:paraId="59742E8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592AF03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F4EB776">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101" w:name="_Toc23765"/>
      <w:bookmarkStart w:id="102" w:name="_Toc18207"/>
      <w:bookmarkStart w:id="103" w:name="_Toc23906"/>
      <w:bookmarkStart w:id="104" w:name="_Toc16330033"/>
      <w:r>
        <w:rPr>
          <w:rFonts w:hint="eastAsia" w:ascii="黑体" w:hAnsi="黑体" w:eastAsia="黑体" w:cs="宋体"/>
          <w:iCs/>
          <w:sz w:val="28"/>
          <w:szCs w:val="28"/>
        </w:rPr>
        <w:t>16附件</w:t>
      </w:r>
      <w:bookmarkEnd w:id="101"/>
      <w:bookmarkEnd w:id="102"/>
      <w:bookmarkEnd w:id="103"/>
      <w:bookmarkEnd w:id="104"/>
    </w:p>
    <w:p w14:paraId="69E1144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7AD34BD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171180D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1587F31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1B85D4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783FE5A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465AF776">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bookmarkStart w:id="105" w:name="_Toc27202"/>
      <w:bookmarkStart w:id="106" w:name="_Toc17656"/>
      <w:bookmarkStart w:id="107" w:name="_Toc31331"/>
      <w:bookmarkStart w:id="108" w:name="_Toc16330034"/>
      <w:r>
        <w:rPr>
          <w:rFonts w:hint="eastAsia" w:ascii="黑体" w:hAnsi="黑体" w:eastAsia="黑体" w:cs="宋体"/>
          <w:iCs/>
          <w:sz w:val="28"/>
          <w:szCs w:val="28"/>
        </w:rPr>
        <w:t>17其他规定</w:t>
      </w:r>
      <w:bookmarkEnd w:id="105"/>
      <w:bookmarkEnd w:id="106"/>
      <w:bookmarkEnd w:id="107"/>
      <w:bookmarkEnd w:id="108"/>
    </w:p>
    <w:p w14:paraId="2AD44D0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2D9AB86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23A0A16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645DCF47">
      <w:pPr>
        <w:spacing w:line="360" w:lineRule="auto"/>
        <w:ind w:firstLine="453" w:firstLineChars="189"/>
        <w:rPr>
          <w:rFonts w:hint="eastAsia" w:ascii="仿宋_GB2312" w:hAnsi="宋体" w:eastAsia="仿宋_GB2312" w:cs="宋体"/>
          <w:sz w:val="24"/>
          <w:szCs w:val="24"/>
        </w:rPr>
      </w:pPr>
      <w:bookmarkStart w:id="109" w:name="_Toc16330035"/>
      <w:bookmarkStart w:id="110" w:name="_Toc17952"/>
      <w:bookmarkStart w:id="111" w:name="_Toc19077"/>
      <w:bookmarkStart w:id="112" w:name="_Toc29136"/>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7DE5BA3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125F7F8">
      <w:pPr>
        <w:tabs>
          <w:tab w:val="right" w:leader="dot" w:pos="9061"/>
        </w:tabs>
        <w:spacing w:before="312" w:beforeLines="100" w:line="360" w:lineRule="auto"/>
        <w:ind w:firstLine="529" w:firstLineChars="189"/>
        <w:outlineLvl w:val="0"/>
        <w:rPr>
          <w:rFonts w:hint="eastAsia" w:ascii="黑体" w:hAnsi="黑体" w:eastAsia="黑体" w:cs="宋体"/>
          <w:iCs/>
          <w:sz w:val="28"/>
          <w:szCs w:val="28"/>
        </w:rPr>
      </w:pPr>
      <w:r>
        <w:rPr>
          <w:rFonts w:hint="eastAsia" w:ascii="黑体" w:hAnsi="黑体" w:eastAsia="黑体" w:cs="宋体"/>
          <w:iCs/>
          <w:sz w:val="28"/>
          <w:szCs w:val="28"/>
        </w:rPr>
        <w:t>18签署事项</w:t>
      </w:r>
      <w:bookmarkEnd w:id="109"/>
      <w:bookmarkEnd w:id="110"/>
      <w:bookmarkEnd w:id="111"/>
      <w:bookmarkEnd w:id="112"/>
    </w:p>
    <w:p w14:paraId="58A6C83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本合同一式份，买方持份，卖方持份；本合同经双方签署后生效。</w:t>
      </w:r>
    </w:p>
    <w:p w14:paraId="115C188A">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ascii="仿宋_GB2312" w:hAnsi="宋体" w:eastAsia="仿宋_GB2312" w:cs="宋体"/>
          <w:b/>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52613D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70D3F14D">
      <w:pPr>
        <w:spacing w:line="360" w:lineRule="auto"/>
        <w:ind w:firstLine="400" w:firstLineChars="200"/>
        <w:rPr>
          <w:rFonts w:hint="eastAsia" w:ascii="宋体" w:hAnsi="宋体" w:eastAsia="宋体" w:cs="宋体"/>
          <w:sz w:val="20"/>
          <w:szCs w:val="20"/>
          <w:lang w:eastAsia="zh-CN"/>
        </w:rPr>
      </w:pPr>
    </w:p>
    <w:p w14:paraId="0DDCFAC8">
      <w:pPr>
        <w:spacing w:line="360" w:lineRule="auto"/>
        <w:rPr>
          <w:rFonts w:hint="eastAsia" w:ascii="宋体" w:hAnsi="宋体" w:eastAsia="宋体" w:cs="Times New Roman"/>
          <w:snapToGrid w:val="0"/>
          <w:kern w:val="0"/>
          <w:sz w:val="20"/>
          <w:szCs w:val="20"/>
          <w:lang w:eastAsia="zh-Hans"/>
        </w:rPr>
      </w:pPr>
    </w:p>
    <w:p w14:paraId="718D7C08">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5BDC33A5">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法定代表人或代理人（签字）：法定代表人或代理人（签字）：</w:t>
      </w:r>
    </w:p>
    <w:p w14:paraId="29B61AC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CN"/>
        </w:rPr>
      </w:pPr>
      <w:r>
        <w:rPr>
          <w:rFonts w:hint="eastAsia" w:ascii="仿宋_GB2312" w:hAnsi="宋体" w:eastAsia="仿宋_GB2312" w:cs="Times New Roman"/>
          <w:snapToGrid w:val="0"/>
          <w:color w:val="000000"/>
          <w:kern w:val="0"/>
          <w:sz w:val="24"/>
          <w:szCs w:val="24"/>
          <w:lang w:eastAsia="zh-Hans"/>
        </w:rPr>
        <w:t>地址：地址：</w:t>
      </w:r>
    </w:p>
    <w:p w14:paraId="4A2E3C54">
      <w:pPr>
        <w:widowControl/>
        <w:adjustRightInd w:val="0"/>
        <w:snapToGrid w:val="0"/>
        <w:spacing w:line="360" w:lineRule="auto"/>
        <w:jc w:val="left"/>
        <w:rPr>
          <w:rFonts w:hint="eastAsia" w:ascii="仿宋_GB2312" w:hAnsi="宋体" w:eastAsia="仿宋_GB2312" w:cs="Times New Roman"/>
          <w:snapToGrid w:val="0"/>
          <w:kern w:val="0"/>
          <w:sz w:val="24"/>
          <w:szCs w:val="24"/>
          <w:lang w:eastAsia="zh-CN"/>
        </w:rPr>
      </w:pPr>
      <w:r>
        <w:rPr>
          <w:rFonts w:hint="eastAsia" w:ascii="仿宋_GB2312" w:hAnsi="宋体" w:eastAsia="仿宋_GB2312" w:cs="Times New Roman"/>
          <w:snapToGrid w:val="0"/>
          <w:kern w:val="0"/>
          <w:sz w:val="24"/>
          <w:szCs w:val="24"/>
          <w:lang w:eastAsia="zh-Hans"/>
        </w:rPr>
        <w:t>电话：电话：</w:t>
      </w:r>
    </w:p>
    <w:p w14:paraId="6ACD3BE7">
      <w:pPr>
        <w:widowControl/>
        <w:adjustRightInd w:val="0"/>
        <w:snapToGrid w:val="0"/>
        <w:spacing w:line="360" w:lineRule="auto"/>
        <w:jc w:val="left"/>
        <w:rPr>
          <w:rFonts w:hint="eastAsia" w:ascii="仿宋_GB2312" w:hAnsi="宋体" w:eastAsia="仿宋_GB2312" w:cs="Times New Roman"/>
          <w:snapToGrid w:val="0"/>
          <w:kern w:val="0"/>
          <w:sz w:val="24"/>
          <w:szCs w:val="24"/>
          <w:lang w:eastAsia="zh-CN"/>
        </w:rPr>
      </w:pPr>
      <w:r>
        <w:rPr>
          <w:rFonts w:hint="eastAsia" w:ascii="仿宋_GB2312" w:hAnsi="宋体" w:eastAsia="仿宋_GB2312" w:cs="Times New Roman"/>
          <w:snapToGrid w:val="0"/>
          <w:kern w:val="0"/>
          <w:sz w:val="24"/>
          <w:szCs w:val="24"/>
          <w:lang w:eastAsia="zh-Hans"/>
        </w:rPr>
        <w:t>传真：传真：</w:t>
      </w:r>
    </w:p>
    <w:p w14:paraId="5E800181">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CN"/>
        </w:rPr>
      </w:pPr>
      <w:r>
        <w:rPr>
          <w:rFonts w:hint="eastAsia" w:ascii="仿宋_GB2312" w:hAnsi="宋体" w:eastAsia="仿宋_GB2312" w:cs="Times New Roman"/>
          <w:snapToGrid w:val="0"/>
          <w:color w:val="000000"/>
          <w:kern w:val="0"/>
          <w:sz w:val="24"/>
          <w:szCs w:val="24"/>
          <w:lang w:eastAsia="zh-Hans"/>
        </w:rPr>
        <w:t>开户银行：开户银行：</w:t>
      </w:r>
    </w:p>
    <w:p w14:paraId="6FC6A3FA">
      <w:pPr>
        <w:widowControl/>
        <w:adjustRightInd w:val="0"/>
        <w:snapToGrid w:val="0"/>
        <w:spacing w:line="360" w:lineRule="auto"/>
        <w:jc w:val="left"/>
        <w:rPr>
          <w:rFonts w:hint="eastAsia" w:ascii="仿宋_GB2312" w:hAnsi="宋体" w:eastAsia="仿宋_GB2312" w:cs="Times New Roman"/>
          <w:snapToGrid w:val="0"/>
          <w:kern w:val="0"/>
          <w:sz w:val="24"/>
          <w:szCs w:val="24"/>
          <w:lang w:eastAsia="zh-CN"/>
        </w:rPr>
      </w:pPr>
      <w:r>
        <w:rPr>
          <w:rFonts w:hint="eastAsia" w:ascii="仿宋_GB2312" w:hAnsi="宋体" w:eastAsia="仿宋_GB2312" w:cs="Times New Roman"/>
          <w:snapToGrid w:val="0"/>
          <w:color w:val="000000"/>
          <w:kern w:val="0"/>
          <w:sz w:val="24"/>
          <w:szCs w:val="24"/>
          <w:lang w:eastAsia="zh-Hans"/>
        </w:rPr>
        <w:t>账号：账号：</w:t>
      </w:r>
    </w:p>
    <w:p w14:paraId="328DA029">
      <w:pPr>
        <w:spacing w:line="360" w:lineRule="auto"/>
        <w:rPr>
          <w:rFonts w:ascii="仿宋_GB2312" w:hAnsi="Calibri" w:eastAsia="仿宋_GB2312" w:cs="Times New Roman"/>
          <w:sz w:val="24"/>
          <w:szCs w:val="24"/>
        </w:rPr>
      </w:pPr>
    </w:p>
    <w:p w14:paraId="7E4625EC">
      <w:pPr>
        <w:tabs>
          <w:tab w:val="right" w:leader="dot" w:pos="9061"/>
        </w:tabs>
        <w:spacing w:line="360" w:lineRule="auto"/>
        <w:outlineLvl w:val="0"/>
        <w:rPr>
          <w:rFonts w:ascii="Calibri" w:hAnsi="Calibri" w:eastAsia="宋体" w:cs="Times New Roman"/>
          <w:b/>
          <w:iCs/>
          <w:sz w:val="24"/>
          <w:szCs w:val="24"/>
        </w:rPr>
      </w:pPr>
    </w:p>
    <w:p w14:paraId="6429D78D">
      <w:pPr>
        <w:tabs>
          <w:tab w:val="right" w:leader="dot" w:pos="9061"/>
        </w:tabs>
        <w:spacing w:line="360" w:lineRule="auto"/>
        <w:outlineLvl w:val="0"/>
        <w:rPr>
          <w:rFonts w:ascii="Calibri" w:hAnsi="Calibri" w:eastAsia="宋体" w:cs="Times New Roman"/>
          <w:b/>
          <w:iCs/>
          <w:sz w:val="24"/>
          <w:szCs w:val="24"/>
        </w:rPr>
      </w:pPr>
    </w:p>
    <w:p w14:paraId="343F3023">
      <w:pPr>
        <w:tabs>
          <w:tab w:val="right" w:leader="dot" w:pos="9061"/>
        </w:tabs>
        <w:spacing w:line="360" w:lineRule="auto"/>
        <w:outlineLvl w:val="0"/>
        <w:rPr>
          <w:rFonts w:ascii="Calibri" w:hAnsi="Calibri" w:eastAsia="宋体" w:cs="Times New Roman"/>
          <w:b/>
          <w:iCs/>
          <w:sz w:val="24"/>
          <w:szCs w:val="24"/>
        </w:rPr>
      </w:pPr>
    </w:p>
    <w:p w14:paraId="7726887A">
      <w:pPr>
        <w:tabs>
          <w:tab w:val="right" w:leader="dot" w:pos="9061"/>
        </w:tabs>
        <w:spacing w:line="360" w:lineRule="auto"/>
        <w:outlineLvl w:val="0"/>
        <w:rPr>
          <w:rFonts w:ascii="Calibri" w:hAnsi="Calibri" w:eastAsia="宋体" w:cs="Times New Roman"/>
          <w:b/>
          <w:iCs/>
          <w:sz w:val="24"/>
          <w:szCs w:val="24"/>
        </w:rPr>
      </w:pPr>
    </w:p>
    <w:p w14:paraId="1C4EA164">
      <w:pPr>
        <w:tabs>
          <w:tab w:val="right" w:leader="dot" w:pos="9061"/>
        </w:tabs>
        <w:spacing w:line="360" w:lineRule="auto"/>
        <w:outlineLvl w:val="0"/>
        <w:rPr>
          <w:rFonts w:ascii="Calibri" w:hAnsi="Calibri" w:eastAsia="宋体" w:cs="Times New Roman"/>
          <w:b/>
          <w:iCs/>
          <w:sz w:val="24"/>
          <w:szCs w:val="24"/>
        </w:rPr>
      </w:pPr>
    </w:p>
    <w:p w14:paraId="0F92308E">
      <w:pPr>
        <w:tabs>
          <w:tab w:val="right" w:leader="dot" w:pos="9061"/>
        </w:tabs>
        <w:spacing w:line="360" w:lineRule="auto"/>
        <w:outlineLvl w:val="0"/>
        <w:rPr>
          <w:rFonts w:ascii="Calibri" w:hAnsi="Calibri" w:eastAsia="宋体" w:cs="Times New Roman"/>
          <w:b/>
          <w:iCs/>
          <w:sz w:val="24"/>
          <w:szCs w:val="24"/>
        </w:rPr>
      </w:pPr>
    </w:p>
    <w:p w14:paraId="765D660A">
      <w:pPr>
        <w:tabs>
          <w:tab w:val="right" w:leader="dot" w:pos="9061"/>
        </w:tabs>
        <w:spacing w:line="360" w:lineRule="auto"/>
        <w:outlineLvl w:val="0"/>
        <w:rPr>
          <w:rFonts w:ascii="Calibri" w:hAnsi="Calibri" w:eastAsia="宋体" w:cs="Times New Roman"/>
          <w:b/>
          <w:iCs/>
          <w:sz w:val="24"/>
          <w:szCs w:val="24"/>
        </w:rPr>
      </w:pPr>
    </w:p>
    <w:p w14:paraId="78207F25">
      <w:pPr>
        <w:tabs>
          <w:tab w:val="right" w:leader="dot" w:pos="9061"/>
        </w:tabs>
        <w:spacing w:line="360" w:lineRule="auto"/>
        <w:outlineLvl w:val="0"/>
        <w:rPr>
          <w:rFonts w:ascii="Calibri" w:hAnsi="Calibri" w:eastAsia="宋体" w:cs="Times New Roman"/>
          <w:b/>
          <w:iCs/>
          <w:sz w:val="24"/>
          <w:szCs w:val="24"/>
        </w:rPr>
      </w:pPr>
    </w:p>
    <w:p w14:paraId="11BAB5D7">
      <w:pPr>
        <w:rPr>
          <w:rFonts w:ascii="Calibri" w:hAnsi="Calibri" w:eastAsia="宋体" w:cs="Times New Roman"/>
          <w:sz w:val="24"/>
          <w:szCs w:val="24"/>
        </w:rPr>
      </w:pPr>
    </w:p>
    <w:p w14:paraId="42DEB546">
      <w:pPr>
        <w:rPr>
          <w:rFonts w:ascii="Calibri" w:hAnsi="Calibri" w:eastAsia="宋体" w:cs="Times New Roman"/>
          <w:sz w:val="24"/>
          <w:szCs w:val="24"/>
        </w:rPr>
      </w:pPr>
    </w:p>
    <w:p w14:paraId="74DD12CC">
      <w:pPr>
        <w:rPr>
          <w:rFonts w:ascii="Calibri" w:hAnsi="Calibri" w:eastAsia="宋体" w:cs="Times New Roman"/>
          <w:sz w:val="24"/>
          <w:szCs w:val="24"/>
        </w:rPr>
      </w:pPr>
    </w:p>
    <w:bookmarkEnd w:id="35"/>
    <w:bookmarkEnd w:id="36"/>
    <w:bookmarkEnd w:id="37"/>
    <w:bookmarkEnd w:id="38"/>
    <w:p w14:paraId="60270A2D">
      <w:pPr>
        <w:rPr>
          <w:rFonts w:hint="eastAsia" w:ascii="黑体" w:hAnsi="黑体" w:eastAsia="黑体" w:cs="宋体"/>
          <w:iCs/>
          <w:sz w:val="28"/>
          <w:szCs w:val="28"/>
        </w:rPr>
      </w:pPr>
      <w:r>
        <w:rPr>
          <w:rFonts w:hint="eastAsia" w:ascii="黑体" w:hAnsi="黑体" w:eastAsia="黑体" w:cs="宋体"/>
          <w:iCs/>
          <w:sz w:val="28"/>
          <w:szCs w:val="28"/>
        </w:rPr>
        <w:t>附件一：设备清单明细表</w:t>
      </w:r>
    </w:p>
    <w:p w14:paraId="54BE5A1B">
      <w:pPr>
        <w:rPr>
          <w:rFonts w:ascii="Calibri" w:hAnsi="Calibri" w:eastAsia="宋体" w:cs="Times New Roman"/>
          <w:szCs w:val="21"/>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47D6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5939E05">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序号</w:t>
            </w:r>
          </w:p>
        </w:tc>
        <w:tc>
          <w:tcPr>
            <w:tcW w:w="1541" w:type="dxa"/>
            <w:vAlign w:val="center"/>
          </w:tcPr>
          <w:p w14:paraId="2B21E1FC">
            <w:pPr>
              <w:spacing w:line="360" w:lineRule="auto"/>
              <w:ind w:left="480" w:hanging="480" w:hangingChars="200"/>
              <w:jc w:val="left"/>
              <w:rPr>
                <w:rFonts w:hint="eastAsia" w:ascii="仿宋_GB2312" w:hAnsi="宋体" w:eastAsia="仿宋_GB2312" w:cs="宋体"/>
                <w:sz w:val="24"/>
                <w:szCs w:val="24"/>
              </w:rPr>
            </w:pPr>
            <w:r>
              <w:rPr>
                <w:rFonts w:hint="eastAsia" w:ascii="仿宋_GB2312" w:hAnsi="宋体" w:eastAsia="仿宋_GB2312" w:cs="宋体"/>
                <w:sz w:val="24"/>
                <w:szCs w:val="24"/>
              </w:rPr>
              <w:t>产品及部件名称</w:t>
            </w:r>
          </w:p>
        </w:tc>
        <w:tc>
          <w:tcPr>
            <w:tcW w:w="2126" w:type="dxa"/>
            <w:vAlign w:val="center"/>
          </w:tcPr>
          <w:p w14:paraId="4DE754EA">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规格型号及</w:t>
            </w:r>
          </w:p>
          <w:p w14:paraId="3EB18314">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技术参数</w:t>
            </w:r>
          </w:p>
        </w:tc>
        <w:tc>
          <w:tcPr>
            <w:tcW w:w="748" w:type="dxa"/>
            <w:vAlign w:val="center"/>
          </w:tcPr>
          <w:p w14:paraId="3AFE6996">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单位</w:t>
            </w:r>
          </w:p>
        </w:tc>
        <w:tc>
          <w:tcPr>
            <w:tcW w:w="812" w:type="dxa"/>
            <w:vAlign w:val="center"/>
          </w:tcPr>
          <w:p w14:paraId="4D2578BB">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数量</w:t>
            </w:r>
          </w:p>
        </w:tc>
        <w:tc>
          <w:tcPr>
            <w:tcW w:w="708" w:type="dxa"/>
            <w:vAlign w:val="center"/>
          </w:tcPr>
          <w:p w14:paraId="31958496">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单价</w:t>
            </w:r>
          </w:p>
        </w:tc>
        <w:tc>
          <w:tcPr>
            <w:tcW w:w="708" w:type="dxa"/>
            <w:vAlign w:val="center"/>
          </w:tcPr>
          <w:p w14:paraId="500C427C">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总价</w:t>
            </w:r>
          </w:p>
        </w:tc>
        <w:tc>
          <w:tcPr>
            <w:tcW w:w="708" w:type="dxa"/>
            <w:vAlign w:val="center"/>
          </w:tcPr>
          <w:p w14:paraId="015F80A4">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品牌</w:t>
            </w:r>
          </w:p>
        </w:tc>
      </w:tr>
      <w:tr w14:paraId="7010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7BB9D73">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1</w:t>
            </w:r>
          </w:p>
        </w:tc>
        <w:tc>
          <w:tcPr>
            <w:tcW w:w="1541" w:type="dxa"/>
            <w:vAlign w:val="center"/>
          </w:tcPr>
          <w:p w14:paraId="1393FBC7">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2F2EC135">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2FB6E5C5">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16999667">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1D2BAD1C">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2F9CCDC9">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2D8F5DDB">
            <w:pPr>
              <w:spacing w:line="360" w:lineRule="auto"/>
              <w:ind w:left="480" w:hanging="480" w:hangingChars="200"/>
              <w:jc w:val="center"/>
              <w:rPr>
                <w:rFonts w:hint="eastAsia" w:ascii="仿宋_GB2312" w:hAnsi="宋体" w:eastAsia="仿宋_GB2312" w:cs="宋体"/>
                <w:sz w:val="24"/>
                <w:szCs w:val="24"/>
              </w:rPr>
            </w:pPr>
          </w:p>
        </w:tc>
      </w:tr>
      <w:tr w14:paraId="3DEC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E37EDCD">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2</w:t>
            </w:r>
          </w:p>
        </w:tc>
        <w:tc>
          <w:tcPr>
            <w:tcW w:w="1541" w:type="dxa"/>
            <w:vAlign w:val="center"/>
          </w:tcPr>
          <w:p w14:paraId="02AAAEEA">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6904E786">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7C32F970">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4A9834E6">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4C323518">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3D2BB5E2">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50ED629C">
            <w:pPr>
              <w:spacing w:line="360" w:lineRule="auto"/>
              <w:ind w:left="480" w:hanging="480" w:hangingChars="200"/>
              <w:jc w:val="center"/>
              <w:rPr>
                <w:rFonts w:hint="eastAsia" w:ascii="仿宋_GB2312" w:hAnsi="宋体" w:eastAsia="仿宋_GB2312" w:cs="宋体"/>
                <w:sz w:val="24"/>
                <w:szCs w:val="24"/>
              </w:rPr>
            </w:pPr>
          </w:p>
        </w:tc>
      </w:tr>
      <w:tr w14:paraId="6C2BE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56A2BAE">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w:t>
            </w:r>
          </w:p>
        </w:tc>
        <w:tc>
          <w:tcPr>
            <w:tcW w:w="1541" w:type="dxa"/>
            <w:vAlign w:val="center"/>
          </w:tcPr>
          <w:p w14:paraId="151A83E3">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35424E7E">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4BCA0600">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2054F9C1">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76FE2D16">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1014AC3E">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042074C2">
            <w:pPr>
              <w:spacing w:line="360" w:lineRule="auto"/>
              <w:ind w:left="480" w:hanging="480" w:hangingChars="200"/>
              <w:jc w:val="center"/>
              <w:rPr>
                <w:rFonts w:hint="eastAsia" w:ascii="仿宋_GB2312" w:hAnsi="宋体" w:eastAsia="仿宋_GB2312" w:cs="宋体"/>
                <w:sz w:val="24"/>
                <w:szCs w:val="24"/>
              </w:rPr>
            </w:pPr>
          </w:p>
        </w:tc>
      </w:tr>
      <w:tr w14:paraId="2EE4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C256286">
            <w:pPr>
              <w:spacing w:line="360" w:lineRule="auto"/>
              <w:ind w:left="480" w:hanging="480" w:hangingChars="200"/>
              <w:jc w:val="center"/>
              <w:rPr>
                <w:rFonts w:hint="eastAsia" w:ascii="仿宋_GB2312" w:hAnsi="宋体" w:eastAsia="仿宋_GB2312" w:cs="宋体"/>
                <w:sz w:val="24"/>
                <w:szCs w:val="24"/>
              </w:rPr>
            </w:pPr>
            <w:r>
              <w:rPr>
                <w:rFonts w:hint="eastAsia" w:ascii="仿宋_GB2312" w:hAnsi="宋体" w:eastAsia="仿宋_GB2312" w:cs="宋体"/>
                <w:sz w:val="24"/>
                <w:szCs w:val="24"/>
              </w:rPr>
              <w:t>合计</w:t>
            </w:r>
          </w:p>
        </w:tc>
        <w:tc>
          <w:tcPr>
            <w:tcW w:w="1541" w:type="dxa"/>
            <w:vAlign w:val="center"/>
          </w:tcPr>
          <w:p w14:paraId="7141AF7B">
            <w:pPr>
              <w:spacing w:line="360" w:lineRule="auto"/>
              <w:ind w:left="480" w:hanging="480" w:hangingChars="200"/>
              <w:jc w:val="center"/>
              <w:rPr>
                <w:rFonts w:hint="eastAsia" w:ascii="仿宋_GB2312" w:hAnsi="宋体" w:eastAsia="仿宋_GB2312" w:cs="宋体"/>
                <w:sz w:val="24"/>
                <w:szCs w:val="24"/>
              </w:rPr>
            </w:pPr>
          </w:p>
        </w:tc>
        <w:tc>
          <w:tcPr>
            <w:tcW w:w="2126" w:type="dxa"/>
            <w:vAlign w:val="center"/>
          </w:tcPr>
          <w:p w14:paraId="7FF5E4CF">
            <w:pPr>
              <w:spacing w:line="360" w:lineRule="auto"/>
              <w:ind w:left="480" w:hanging="480" w:hangingChars="200"/>
              <w:jc w:val="center"/>
              <w:rPr>
                <w:rFonts w:hint="eastAsia" w:ascii="仿宋_GB2312" w:hAnsi="宋体" w:eastAsia="仿宋_GB2312" w:cs="宋体"/>
                <w:sz w:val="24"/>
                <w:szCs w:val="24"/>
              </w:rPr>
            </w:pPr>
          </w:p>
        </w:tc>
        <w:tc>
          <w:tcPr>
            <w:tcW w:w="748" w:type="dxa"/>
            <w:vAlign w:val="center"/>
          </w:tcPr>
          <w:p w14:paraId="1757E565">
            <w:pPr>
              <w:spacing w:line="360" w:lineRule="auto"/>
              <w:ind w:left="480" w:hanging="480" w:hangingChars="200"/>
              <w:jc w:val="center"/>
              <w:rPr>
                <w:rFonts w:hint="eastAsia" w:ascii="仿宋_GB2312" w:hAnsi="宋体" w:eastAsia="仿宋_GB2312" w:cs="宋体"/>
                <w:sz w:val="24"/>
                <w:szCs w:val="24"/>
              </w:rPr>
            </w:pPr>
          </w:p>
        </w:tc>
        <w:tc>
          <w:tcPr>
            <w:tcW w:w="812" w:type="dxa"/>
            <w:vAlign w:val="center"/>
          </w:tcPr>
          <w:p w14:paraId="2208017A">
            <w:pPr>
              <w:spacing w:line="360" w:lineRule="auto"/>
              <w:ind w:left="480" w:hanging="480" w:hangingChars="200"/>
              <w:jc w:val="center"/>
              <w:rPr>
                <w:rFonts w:hint="eastAsia" w:ascii="仿宋_GB2312" w:hAnsi="宋体" w:eastAsia="仿宋_GB2312" w:cs="宋体"/>
                <w:sz w:val="24"/>
                <w:szCs w:val="24"/>
              </w:rPr>
            </w:pPr>
          </w:p>
        </w:tc>
        <w:tc>
          <w:tcPr>
            <w:tcW w:w="708" w:type="dxa"/>
            <w:vAlign w:val="center"/>
          </w:tcPr>
          <w:p w14:paraId="282D5820">
            <w:pPr>
              <w:spacing w:line="360" w:lineRule="auto"/>
              <w:jc w:val="center"/>
              <w:rPr>
                <w:rFonts w:hint="eastAsia" w:ascii="仿宋_GB2312" w:hAnsi="宋体" w:eastAsia="仿宋_GB2312" w:cs="宋体"/>
                <w:sz w:val="24"/>
                <w:szCs w:val="24"/>
              </w:rPr>
            </w:pPr>
          </w:p>
        </w:tc>
        <w:tc>
          <w:tcPr>
            <w:tcW w:w="708" w:type="dxa"/>
            <w:vAlign w:val="center"/>
          </w:tcPr>
          <w:p w14:paraId="6E9A7CF1">
            <w:pPr>
              <w:spacing w:line="360" w:lineRule="auto"/>
              <w:jc w:val="center"/>
              <w:rPr>
                <w:rFonts w:hint="eastAsia" w:ascii="仿宋_GB2312" w:hAnsi="宋体" w:eastAsia="仿宋_GB2312" w:cs="宋体"/>
                <w:sz w:val="24"/>
                <w:szCs w:val="24"/>
              </w:rPr>
            </w:pPr>
          </w:p>
        </w:tc>
        <w:tc>
          <w:tcPr>
            <w:tcW w:w="708" w:type="dxa"/>
            <w:vAlign w:val="center"/>
          </w:tcPr>
          <w:p w14:paraId="37B82808">
            <w:pPr>
              <w:spacing w:line="360" w:lineRule="auto"/>
              <w:jc w:val="center"/>
              <w:rPr>
                <w:rFonts w:hint="eastAsia" w:ascii="仿宋_GB2312" w:hAnsi="宋体" w:eastAsia="仿宋_GB2312" w:cs="宋体"/>
                <w:sz w:val="24"/>
                <w:szCs w:val="24"/>
              </w:rPr>
            </w:pPr>
          </w:p>
        </w:tc>
      </w:tr>
    </w:tbl>
    <w:p w14:paraId="0FEC4EED">
      <w:pPr>
        <w:tabs>
          <w:tab w:val="right" w:leader="dot" w:pos="9061"/>
        </w:tabs>
        <w:spacing w:line="360" w:lineRule="auto"/>
        <w:outlineLvl w:val="0"/>
        <w:rPr>
          <w:rFonts w:hint="eastAsia" w:ascii="宋体" w:hAnsi="宋体" w:eastAsia="宋体" w:cs="宋体"/>
          <w:b/>
          <w:iCs/>
          <w:sz w:val="20"/>
          <w:szCs w:val="20"/>
        </w:rPr>
      </w:pPr>
      <w:bookmarkStart w:id="113" w:name="_Toc25120"/>
      <w:bookmarkStart w:id="114" w:name="_Toc5379"/>
      <w:bookmarkStart w:id="115" w:name="_Toc16330037"/>
      <w:bookmarkStart w:id="116" w:name="_Toc24623"/>
      <w:bookmarkStart w:id="117" w:name="_Toc3778"/>
    </w:p>
    <w:p w14:paraId="779C9FB4">
      <w:pPr>
        <w:rPr>
          <w:rFonts w:hint="eastAsia" w:ascii="黑体" w:hAnsi="黑体" w:eastAsia="黑体" w:cs="宋体"/>
          <w:iCs/>
          <w:sz w:val="28"/>
          <w:szCs w:val="28"/>
        </w:rPr>
      </w:pPr>
    </w:p>
    <w:p w14:paraId="4EA7B2C7">
      <w:pPr>
        <w:rPr>
          <w:rFonts w:hint="eastAsia" w:ascii="黑体" w:hAnsi="黑体" w:eastAsia="黑体" w:cs="宋体"/>
          <w:iCs/>
          <w:sz w:val="28"/>
          <w:szCs w:val="28"/>
        </w:rPr>
      </w:pPr>
      <w:r>
        <w:rPr>
          <w:rFonts w:hint="eastAsia" w:ascii="黑体" w:hAnsi="黑体" w:eastAsia="黑体" w:cs="宋体"/>
          <w:iCs/>
          <w:sz w:val="28"/>
          <w:szCs w:val="28"/>
        </w:rPr>
        <w:t>附件二</w:t>
      </w:r>
      <w:bookmarkEnd w:id="113"/>
      <w:bookmarkEnd w:id="114"/>
      <w:bookmarkEnd w:id="115"/>
      <w:bookmarkEnd w:id="116"/>
      <w:bookmarkEnd w:id="117"/>
      <w:r>
        <w:rPr>
          <w:rFonts w:hint="eastAsia" w:ascii="黑体" w:hAnsi="黑体" w:eastAsia="黑体" w:cs="宋体"/>
          <w:iCs/>
          <w:sz w:val="28"/>
          <w:szCs w:val="28"/>
        </w:rPr>
        <w:t>技术协议书</w:t>
      </w:r>
    </w:p>
    <w:p w14:paraId="128255D6">
      <w:pPr>
        <w:pStyle w:val="14"/>
        <w:spacing w:after="156"/>
      </w:pPr>
    </w:p>
    <w:p w14:paraId="2D23A88B">
      <w:pPr>
        <w:ind w:right="360"/>
        <w:rPr>
          <w:rFonts w:hint="eastAsia" w:ascii="宋体" w:hAnsi="宋体" w:eastAsia="宋体" w:cs="宋体"/>
          <w:sz w:val="20"/>
          <w:szCs w:val="20"/>
        </w:rPr>
      </w:pPr>
    </w:p>
    <w:p w14:paraId="4C05A002">
      <w:pPr>
        <w:jc w:val="right"/>
        <w:rPr>
          <w:rFonts w:hint="eastAsia" w:ascii="宋体" w:hAnsi="宋体" w:eastAsia="宋体" w:cs="宋体"/>
          <w:sz w:val="20"/>
          <w:szCs w:val="20"/>
        </w:rPr>
      </w:pPr>
    </w:p>
    <w:p w14:paraId="0ED83975">
      <w:pPr>
        <w:jc w:val="right"/>
        <w:rPr>
          <w:rFonts w:hint="eastAsia" w:ascii="宋体" w:hAnsi="宋体" w:eastAsia="宋体" w:cs="宋体"/>
          <w:sz w:val="20"/>
          <w:szCs w:val="20"/>
        </w:rPr>
      </w:pPr>
    </w:p>
    <w:p w14:paraId="1820F0FB">
      <w:pPr>
        <w:jc w:val="right"/>
        <w:rPr>
          <w:rFonts w:hint="eastAsia" w:ascii="宋体" w:hAnsi="宋体" w:eastAsia="宋体" w:cs="宋体"/>
          <w:sz w:val="20"/>
          <w:szCs w:val="20"/>
          <w:lang w:eastAsia="zh-CN"/>
        </w:rPr>
      </w:pPr>
    </w:p>
    <w:p w14:paraId="42C99EDB">
      <w:pPr>
        <w:jc w:val="right"/>
        <w:rPr>
          <w:rFonts w:hint="eastAsia" w:ascii="宋体" w:hAnsi="宋体" w:eastAsia="宋体" w:cs="宋体"/>
          <w:sz w:val="20"/>
          <w:szCs w:val="20"/>
        </w:rPr>
      </w:pPr>
    </w:p>
    <w:p w14:paraId="4BE010F3">
      <w:pPr>
        <w:wordWrap w:val="0"/>
        <w:ind w:right="480"/>
        <w:rPr>
          <w:rFonts w:hint="eastAsia" w:ascii="宋体" w:hAnsi="宋体" w:eastAsia="宋体" w:cs="宋体"/>
          <w:sz w:val="20"/>
          <w:szCs w:val="20"/>
        </w:rPr>
      </w:pPr>
    </w:p>
    <w:p w14:paraId="6DF70880">
      <w:pPr>
        <w:jc w:val="right"/>
        <w:rPr>
          <w:rFonts w:hint="eastAsia" w:ascii="楷体_GB2312" w:hAnsi="宋体" w:eastAsia="楷体_GB2312" w:cs="Times New Roman"/>
          <w:sz w:val="24"/>
          <w:szCs w:val="21"/>
        </w:rPr>
      </w:pPr>
      <w:bookmarkStart w:id="118" w:name="_Toc14341849"/>
    </w:p>
    <w:p w14:paraId="390E089E">
      <w:pPr>
        <w:ind w:right="480"/>
        <w:jc w:val="center"/>
        <w:rPr>
          <w:rFonts w:hint="eastAsia" w:ascii="Calibri" w:hAnsi="Calibri" w:eastAsia="楷体_GB2312" w:cs="Times New Roman"/>
          <w:sz w:val="24"/>
          <w:szCs w:val="24"/>
          <w:lang w:eastAsia="zh-CN"/>
        </w:rPr>
      </w:pPr>
    </w:p>
    <w:p w14:paraId="6A6D6173">
      <w:pPr>
        <w:tabs>
          <w:tab w:val="right" w:leader="dot" w:pos="9061"/>
        </w:tabs>
        <w:spacing w:line="360" w:lineRule="auto"/>
        <w:jc w:val="center"/>
        <w:outlineLvl w:val="0"/>
        <w:rPr>
          <w:rFonts w:hint="eastAsia" w:ascii="宋体" w:hAnsi="宋体" w:eastAsia="宋体" w:cs="Times New Roman"/>
          <w:b/>
          <w:iCs/>
          <w:sz w:val="36"/>
          <w:szCs w:val="20"/>
        </w:rPr>
      </w:pPr>
    </w:p>
    <w:p w14:paraId="014060A2">
      <w:pPr>
        <w:tabs>
          <w:tab w:val="right" w:leader="dot" w:pos="9061"/>
        </w:tabs>
        <w:spacing w:line="360" w:lineRule="auto"/>
        <w:jc w:val="center"/>
        <w:outlineLvl w:val="0"/>
        <w:rPr>
          <w:rFonts w:hint="eastAsia" w:ascii="宋体" w:hAnsi="宋体" w:eastAsia="宋体" w:cs="Times New Roman"/>
          <w:b/>
          <w:iCs/>
          <w:sz w:val="36"/>
          <w:szCs w:val="20"/>
        </w:rPr>
      </w:pPr>
    </w:p>
    <w:p w14:paraId="1DC7D0E4">
      <w:pPr>
        <w:tabs>
          <w:tab w:val="right" w:leader="dot" w:pos="9061"/>
        </w:tabs>
        <w:spacing w:line="360" w:lineRule="auto"/>
        <w:jc w:val="center"/>
        <w:outlineLvl w:val="0"/>
        <w:rPr>
          <w:rFonts w:hint="eastAsia" w:ascii="宋体" w:hAnsi="宋体" w:eastAsia="宋体" w:cs="Times New Roman"/>
          <w:b/>
          <w:iCs/>
          <w:sz w:val="36"/>
          <w:szCs w:val="20"/>
        </w:rPr>
      </w:pPr>
    </w:p>
    <w:bookmarkEnd w:id="118"/>
    <w:p w14:paraId="15A56A7D">
      <w:pPr>
        <w:keepNext/>
        <w:keepLines/>
        <w:spacing w:before="120" w:after="120" w:line="360" w:lineRule="exact"/>
        <w:outlineLvl w:val="2"/>
        <w:rPr>
          <w:rFonts w:hint="eastAsia" w:ascii="宋体" w:hAnsi="宋体" w:eastAsia="宋体" w:cs="Times New Roman"/>
          <w:b/>
          <w:bCs/>
          <w:kern w:val="0"/>
          <w:sz w:val="24"/>
          <w:szCs w:val="24"/>
        </w:rPr>
      </w:pPr>
    </w:p>
    <w:p w14:paraId="05F2EA1C">
      <w:pPr>
        <w:rPr>
          <w:rFonts w:ascii="Calibri" w:hAnsi="Calibri" w:eastAsia="宋体" w:cs="Times New Roman"/>
          <w:b/>
          <w:bCs/>
          <w:kern w:val="44"/>
          <w:sz w:val="36"/>
          <w:szCs w:val="44"/>
        </w:rPr>
      </w:pPr>
    </w:p>
    <w:p w14:paraId="530BE1D7">
      <w:pPr>
        <w:pStyle w:val="14"/>
        <w:spacing w:after="156"/>
        <w:rPr>
          <w:rFonts w:eastAsia="宋体"/>
          <w:b/>
          <w:bCs/>
          <w:kern w:val="44"/>
          <w:sz w:val="36"/>
          <w:szCs w:val="44"/>
        </w:rPr>
      </w:pPr>
    </w:p>
    <w:p w14:paraId="09E3D701">
      <w:pPr>
        <w:pStyle w:val="14"/>
        <w:spacing w:after="156"/>
        <w:rPr>
          <w:rFonts w:eastAsia="宋体"/>
          <w:b/>
          <w:bCs/>
          <w:kern w:val="44"/>
          <w:sz w:val="36"/>
          <w:szCs w:val="44"/>
        </w:rPr>
      </w:pPr>
    </w:p>
    <w:p w14:paraId="04BBEDBA">
      <w:pPr>
        <w:widowControl/>
        <w:autoSpaceDE w:val="0"/>
        <w:autoSpaceDN w:val="0"/>
        <w:adjustRightInd w:val="0"/>
        <w:snapToGrid w:val="0"/>
        <w:spacing w:line="360" w:lineRule="auto"/>
        <w:jc w:val="center"/>
        <w:rPr>
          <w:rFonts w:hint="eastAsia" w:ascii="宋体" w:hAnsi="宋体" w:eastAsia="宋体" w:cs="Times New Roman"/>
          <w:b/>
          <w:kern w:val="0"/>
          <w:sz w:val="52"/>
          <w:szCs w:val="36"/>
        </w:rPr>
      </w:pPr>
      <w:r>
        <w:rPr>
          <w:rFonts w:hint="eastAsia" w:ascii="宋体" w:hAnsi="宋体" w:eastAsia="宋体" w:cs="Times New Roman"/>
          <w:b/>
          <w:bCs/>
          <w:kern w:val="0"/>
          <w:sz w:val="52"/>
          <w:szCs w:val="36"/>
        </w:rPr>
        <w:t>采购保密协议</w:t>
      </w:r>
    </w:p>
    <w:p w14:paraId="389B9A10">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44723912">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6D043889">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55F9C72B">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6A5AAFEF">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341C5292">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3D987059">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1C1AE0D9">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4E30A87E">
      <w:pPr>
        <w:widowControl/>
        <w:autoSpaceDE w:val="0"/>
        <w:autoSpaceDN w:val="0"/>
        <w:adjustRightInd w:val="0"/>
        <w:snapToGrid w:val="0"/>
        <w:spacing w:line="360" w:lineRule="auto"/>
        <w:jc w:val="left"/>
        <w:rPr>
          <w:rFonts w:hint="eastAsia" w:ascii="宋体" w:hAnsi="宋体" w:eastAsia="宋体" w:cs="Times New Roman"/>
          <w:b/>
          <w:kern w:val="0"/>
          <w:sz w:val="36"/>
          <w:szCs w:val="36"/>
          <w:lang w:eastAsia="zh-CN"/>
        </w:rPr>
      </w:pPr>
    </w:p>
    <w:p w14:paraId="3BBCC470">
      <w:pPr>
        <w:widowControl/>
        <w:autoSpaceDE w:val="0"/>
        <w:autoSpaceDN w:val="0"/>
        <w:adjustRightInd w:val="0"/>
        <w:snapToGrid w:val="0"/>
        <w:spacing w:line="360" w:lineRule="auto"/>
        <w:ind w:firstLine="1687" w:firstLineChars="600"/>
        <w:jc w:val="left"/>
        <w:rPr>
          <w:rFonts w:hint="eastAsia" w:ascii="宋体" w:hAnsi="宋体" w:eastAsia="宋体" w:cs="Times New Roman"/>
          <w:b/>
          <w:kern w:val="0"/>
          <w:sz w:val="28"/>
          <w:szCs w:val="36"/>
          <w:lang w:eastAsia="zh-CN"/>
        </w:rPr>
      </w:pPr>
      <w:r>
        <w:rPr>
          <w:rFonts w:hint="eastAsia" w:ascii="宋体" w:hAnsi="宋体" w:eastAsia="宋体" w:cs="Times New Roman"/>
          <w:b/>
          <w:kern w:val="0"/>
          <w:sz w:val="28"/>
          <w:szCs w:val="36"/>
        </w:rPr>
        <w:t>甲方：</w:t>
      </w:r>
    </w:p>
    <w:p w14:paraId="53C8CE49">
      <w:pPr>
        <w:widowControl/>
        <w:autoSpaceDE w:val="0"/>
        <w:autoSpaceDN w:val="0"/>
        <w:adjustRightInd w:val="0"/>
        <w:snapToGrid w:val="0"/>
        <w:spacing w:line="360" w:lineRule="auto"/>
        <w:jc w:val="left"/>
        <w:rPr>
          <w:rFonts w:hint="eastAsia" w:ascii="宋体" w:hAnsi="宋体" w:eastAsia="宋体" w:cs="Times New Roman"/>
          <w:b/>
          <w:kern w:val="0"/>
          <w:sz w:val="28"/>
          <w:szCs w:val="36"/>
        </w:rPr>
      </w:pPr>
    </w:p>
    <w:p w14:paraId="599E98F0">
      <w:pPr>
        <w:widowControl/>
        <w:autoSpaceDE w:val="0"/>
        <w:autoSpaceDN w:val="0"/>
        <w:adjustRightInd w:val="0"/>
        <w:snapToGrid w:val="0"/>
        <w:spacing w:line="360" w:lineRule="auto"/>
        <w:ind w:firstLine="1687" w:firstLineChars="600"/>
        <w:jc w:val="left"/>
        <w:rPr>
          <w:rFonts w:hint="eastAsia" w:ascii="宋体" w:hAnsi="宋体" w:eastAsia="宋体" w:cs="Times New Roman"/>
          <w:b/>
          <w:kern w:val="0"/>
          <w:sz w:val="28"/>
          <w:szCs w:val="36"/>
          <w:lang w:eastAsia="zh-CN"/>
        </w:rPr>
      </w:pPr>
      <w:r>
        <w:rPr>
          <w:rFonts w:hint="eastAsia" w:ascii="宋体" w:hAnsi="宋体" w:eastAsia="宋体" w:cs="Times New Roman"/>
          <w:b/>
          <w:kern w:val="0"/>
          <w:sz w:val="28"/>
          <w:szCs w:val="36"/>
        </w:rPr>
        <w:t>乙方：</w:t>
      </w:r>
    </w:p>
    <w:p w14:paraId="345E27E6">
      <w:pPr>
        <w:widowControl/>
        <w:autoSpaceDE w:val="0"/>
        <w:autoSpaceDN w:val="0"/>
        <w:adjustRightInd w:val="0"/>
        <w:snapToGrid w:val="0"/>
        <w:spacing w:line="360" w:lineRule="auto"/>
        <w:ind w:firstLine="1124" w:firstLineChars="400"/>
        <w:jc w:val="left"/>
        <w:rPr>
          <w:rFonts w:hint="eastAsia" w:ascii="宋体" w:hAnsi="宋体" w:eastAsia="宋体" w:cs="Times New Roman"/>
          <w:b/>
          <w:kern w:val="0"/>
          <w:sz w:val="28"/>
          <w:szCs w:val="36"/>
        </w:rPr>
      </w:pPr>
    </w:p>
    <w:p w14:paraId="1B2D6DEF">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38DF3953">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66A6F446">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2DF61A71">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556121F0">
      <w:pPr>
        <w:snapToGrid w:val="0"/>
        <w:spacing w:line="360" w:lineRule="auto"/>
        <w:rPr>
          <w:rFonts w:hint="eastAsia" w:ascii="宋体" w:hAnsi="宋体"/>
          <w:snapToGrid w:val="0"/>
          <w:sz w:val="20"/>
          <w:szCs w:val="20"/>
        </w:rPr>
        <w:sectPr>
          <w:headerReference r:id="rId12" w:type="default"/>
          <w:footerReference r:id="rId13" w:type="default"/>
          <w:footerReference r:id="rId14" w:type="even"/>
          <w:pgSz w:w="11906" w:h="16838"/>
          <w:pgMar w:top="1440" w:right="1826" w:bottom="1440" w:left="1797" w:header="851" w:footer="992" w:gutter="0"/>
          <w:pgNumType w:start="41"/>
          <w:cols w:space="720" w:num="1"/>
          <w:docGrid w:type="lines" w:linePitch="312" w:charSpace="0"/>
        </w:sectPr>
      </w:pPr>
      <w:bookmarkStart w:id="119" w:name="_DV_M4"/>
      <w:bookmarkEnd w:id="119"/>
    </w:p>
    <w:p w14:paraId="0A5FD992">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1A2A604D">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r>
        <w:rPr>
          <w:rFonts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（需方）</w:t>
      </w:r>
      <w:r>
        <w:rPr>
          <w:rFonts w:ascii="宋体" w:hAnsi="宋体" w:eastAsia="宋体" w:cs="Times New Roman"/>
          <w:snapToGrid w:val="0"/>
          <w:kern w:val="0"/>
          <w:sz w:val="22"/>
          <w:lang w:eastAsia="zh-Hans"/>
        </w:rPr>
        <w:t>：</w:t>
      </w:r>
    </w:p>
    <w:p w14:paraId="66BD2E88">
      <w:pPr>
        <w:widowControl/>
        <w:autoSpaceDE w:val="0"/>
        <w:autoSpaceDN w:val="0"/>
        <w:adjustRightInd w:val="0"/>
        <w:snapToGrid w:val="0"/>
        <w:spacing w:line="360" w:lineRule="auto"/>
        <w:jc w:val="left"/>
        <w:rPr>
          <w:rFonts w:hint="eastAsia" w:ascii="宋体" w:hAnsi="宋体" w:eastAsia="宋体" w:cs="Times New Roman"/>
          <w:snapToGrid w:val="0"/>
          <w:kern w:val="0"/>
          <w:sz w:val="22"/>
          <w:lang w:eastAsia="zh-CN"/>
        </w:rPr>
      </w:pPr>
    </w:p>
    <w:p w14:paraId="02AEF8F8">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p>
    <w:p w14:paraId="0D91E23E">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r>
        <w:rPr>
          <w:rFonts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（供方）</w:t>
      </w:r>
      <w:r>
        <w:rPr>
          <w:rFonts w:ascii="宋体" w:hAnsi="宋体" w:eastAsia="宋体" w:cs="Times New Roman"/>
          <w:snapToGrid w:val="0"/>
          <w:kern w:val="0"/>
          <w:sz w:val="22"/>
          <w:lang w:eastAsia="zh-Hans"/>
        </w:rPr>
        <w:t>：</w:t>
      </w:r>
    </w:p>
    <w:p w14:paraId="30A11515">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lang w:eastAsia="zh-CN"/>
        </w:rPr>
      </w:pPr>
    </w:p>
    <w:p w14:paraId="2EB285B8">
      <w:pPr>
        <w:widowControl/>
        <w:autoSpaceDE w:val="0"/>
        <w:autoSpaceDN w:val="0"/>
        <w:adjustRightInd w:val="0"/>
        <w:spacing w:line="360" w:lineRule="auto"/>
        <w:ind w:right="-311" w:rightChars="-148" w:firstLine="440" w:firstLineChars="200"/>
        <w:jc w:val="left"/>
        <w:rPr>
          <w:rFonts w:hint="eastAsia" w:ascii="宋体" w:hAnsi="宋体" w:eastAsia="宋体" w:cs="宋体"/>
          <w:kern w:val="0"/>
          <w:sz w:val="22"/>
        </w:rPr>
      </w:pPr>
      <w:r>
        <w:rPr>
          <w:rFonts w:hint="eastAsia" w:ascii="宋体" w:hAnsi="宋体" w:eastAsia="宋体" w:cs="宋体"/>
          <w:kern w:val="0"/>
          <w:sz w:val="22"/>
        </w:rPr>
        <w:t>本采购保密协议（“本协议”）由下列双方于年月日在山东省济南市签署</w:t>
      </w:r>
      <w:bookmarkStart w:id="120" w:name="_DV_M6"/>
      <w:bookmarkEnd w:id="120"/>
      <w:bookmarkStart w:id="121" w:name="_DV_M11"/>
      <w:bookmarkEnd w:id="121"/>
      <w:r>
        <w:rPr>
          <w:rFonts w:hint="eastAsia" w:ascii="宋体" w:hAnsi="宋体" w:eastAsia="宋体" w:cs="宋体"/>
          <w:kern w:val="0"/>
          <w:sz w:val="22"/>
        </w:rPr>
        <w:t>，本协议中甲方和乙方单独称为“一方”，合称为“双方”。</w:t>
      </w:r>
    </w:p>
    <w:p w14:paraId="11C0BB70">
      <w:pPr>
        <w:widowControl/>
        <w:autoSpaceDE w:val="0"/>
        <w:autoSpaceDN w:val="0"/>
        <w:adjustRightInd w:val="0"/>
        <w:spacing w:line="360" w:lineRule="auto"/>
        <w:ind w:left="282" w:leftChars="-75" w:right="-311" w:rightChars="-148" w:hanging="440" w:hangingChars="200"/>
        <w:jc w:val="left"/>
        <w:rPr>
          <w:rFonts w:hint="eastAsia" w:ascii="宋体" w:hAnsi="宋体" w:eastAsia="宋体" w:cs="宋体"/>
          <w:kern w:val="0"/>
          <w:sz w:val="22"/>
        </w:rPr>
      </w:pPr>
    </w:p>
    <w:p w14:paraId="29E37821">
      <w:pPr>
        <w:autoSpaceDE w:val="0"/>
        <w:autoSpaceDN w:val="0"/>
        <w:adjustRightInd w:val="0"/>
        <w:spacing w:after="240" w:line="360" w:lineRule="auto"/>
        <w:ind w:left="-158" w:leftChars="-75" w:right="-311" w:rightChars="-148"/>
        <w:rPr>
          <w:rFonts w:hint="eastAsia" w:ascii="宋体" w:hAnsi="宋体" w:eastAsia="宋体" w:cs="宋体"/>
          <w:b/>
          <w:sz w:val="22"/>
        </w:rPr>
      </w:pPr>
      <w:r>
        <w:rPr>
          <w:rFonts w:hint="eastAsia" w:ascii="宋体" w:hAnsi="宋体" w:eastAsia="宋体" w:cs="宋体"/>
          <w:b/>
          <w:sz w:val="22"/>
        </w:rPr>
        <w:t>鉴于：</w:t>
      </w:r>
    </w:p>
    <w:p w14:paraId="1684458F">
      <w:pPr>
        <w:widowControl/>
        <w:autoSpaceDE w:val="0"/>
        <w:autoSpaceDN w:val="0"/>
        <w:adjustRightInd w:val="0"/>
        <w:spacing w:line="360" w:lineRule="auto"/>
        <w:ind w:left="373" w:leftChars="-74" w:right="-311" w:rightChars="-148" w:hanging="528" w:hangingChars="240"/>
        <w:rPr>
          <w:rFonts w:hint="eastAsia" w:ascii="宋体" w:hAnsi="宋体" w:eastAsia="宋体" w:cs="宋体"/>
          <w:kern w:val="0"/>
          <w:sz w:val="22"/>
        </w:rPr>
      </w:pPr>
      <w:r>
        <w:rPr>
          <w:rFonts w:hint="eastAsia" w:ascii="宋体" w:hAnsi="宋体" w:eastAsia="宋体" w:cs="宋体"/>
          <w:kern w:val="0"/>
          <w:sz w:val="22"/>
        </w:rPr>
        <w:t>1.甲方拟选择乙方进行有关产品的试制或未来可能选择乙方为其提供有关产品或装备的供应、工序外协服务。</w:t>
      </w:r>
    </w:p>
    <w:p w14:paraId="6B6D41EF">
      <w:pPr>
        <w:widowControl/>
        <w:autoSpaceDE w:val="0"/>
        <w:autoSpaceDN w:val="0"/>
        <w:adjustRightInd w:val="0"/>
        <w:spacing w:line="360" w:lineRule="auto"/>
        <w:ind w:left="373" w:leftChars="-74"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2.出于上述目的，甲方已经（或将要）向乙方提供有关产品或装备的保密信息。</w:t>
      </w:r>
    </w:p>
    <w:p w14:paraId="5987567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经平等协商，甲乙双方自愿签订协议如下：</w:t>
      </w:r>
    </w:p>
    <w:p w14:paraId="380E3CE6">
      <w:pPr>
        <w:widowControl/>
        <w:autoSpaceDE w:val="0"/>
        <w:autoSpaceDN w:val="0"/>
        <w:adjustRightInd w:val="0"/>
        <w:spacing w:line="360" w:lineRule="auto"/>
        <w:ind w:right="-311" w:rightChars="-148"/>
        <w:jc w:val="left"/>
        <w:rPr>
          <w:rFonts w:hint="eastAsia" w:ascii="宋体" w:hAnsi="宋体" w:eastAsia="宋体" w:cs="宋体"/>
          <w:b/>
          <w:kern w:val="0"/>
          <w:sz w:val="22"/>
        </w:rPr>
      </w:pPr>
      <w:bookmarkStart w:id="122" w:name="_DV_M12"/>
      <w:bookmarkEnd w:id="122"/>
      <w:bookmarkStart w:id="123" w:name="_DV_M16"/>
      <w:bookmarkEnd w:id="123"/>
      <w:bookmarkStart w:id="124" w:name="_DV_M15"/>
      <w:bookmarkEnd w:id="124"/>
      <w:bookmarkStart w:id="125" w:name="_DV_M14"/>
      <w:bookmarkEnd w:id="125"/>
      <w:bookmarkStart w:id="126" w:name="_DV_M13"/>
      <w:bookmarkEnd w:id="126"/>
      <w:bookmarkStart w:id="127" w:name="_Ref516672240"/>
      <w:bookmarkStart w:id="128" w:name="_Toc504793032"/>
      <w:bookmarkStart w:id="129" w:name="_Ref516672366"/>
    </w:p>
    <w:p w14:paraId="15431993">
      <w:pPr>
        <w:widowControl/>
        <w:autoSpaceDE w:val="0"/>
        <w:autoSpaceDN w:val="0"/>
        <w:adjustRightInd w:val="0"/>
        <w:spacing w:line="360" w:lineRule="auto"/>
        <w:ind w:right="-311" w:rightChars="-148"/>
        <w:jc w:val="left"/>
        <w:rPr>
          <w:rFonts w:hint="eastAsia" w:ascii="宋体" w:hAnsi="宋体" w:eastAsia="宋体" w:cs="宋体"/>
          <w:b/>
          <w:kern w:val="0"/>
          <w:sz w:val="22"/>
        </w:rPr>
      </w:pPr>
      <w:r>
        <w:rPr>
          <w:rFonts w:hint="eastAsia" w:ascii="宋体" w:hAnsi="宋体" w:eastAsia="宋体" w:cs="宋体"/>
          <w:b/>
          <w:kern w:val="0"/>
          <w:sz w:val="22"/>
        </w:rPr>
        <w:t>第一条定义</w:t>
      </w:r>
    </w:p>
    <w:bookmarkEnd w:id="127"/>
    <w:bookmarkEnd w:id="128"/>
    <w:bookmarkEnd w:id="129"/>
    <w:p w14:paraId="4A38E3F5">
      <w:pPr>
        <w:widowControl/>
        <w:autoSpaceDE w:val="0"/>
        <w:autoSpaceDN w:val="0"/>
        <w:adjustRightInd w:val="0"/>
        <w:spacing w:line="360" w:lineRule="auto"/>
        <w:ind w:left="473" w:leftChars="225" w:right="-311" w:rightChars="-148"/>
        <w:jc w:val="left"/>
        <w:rPr>
          <w:rFonts w:hint="eastAsia" w:ascii="宋体" w:hAnsi="宋体" w:eastAsia="宋体" w:cs="宋体"/>
          <w:kern w:val="0"/>
          <w:sz w:val="22"/>
        </w:rPr>
      </w:pPr>
      <w:bookmarkStart w:id="130" w:name="_DV_M18"/>
      <w:bookmarkEnd w:id="130"/>
      <w:r>
        <w:rPr>
          <w:rFonts w:hint="eastAsia" w:ascii="宋体" w:hAnsi="宋体" w:eastAsia="宋体" w:cs="宋体"/>
          <w:kern w:val="0"/>
          <w:sz w:val="22"/>
        </w:rPr>
        <w:t>在本协议中，除非上下文另有规定，否则下列表述具有以下涵义：</w:t>
      </w:r>
    </w:p>
    <w:p w14:paraId="038E19C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1.1“保密信息”指甲方为协议目的向乙方提供的一切资料或信息以及在双方合作中乙方从甲方获取的一切资料或信息，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7D7EBC3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1.2“产品”指乙方根据甲方的要求，使用本协议项下的保密信息试制或制造、装配或工序外协服务的相关汽车零部件。</w:t>
      </w:r>
    </w:p>
    <w:p w14:paraId="02080957">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1.4“装备”指应甲方要求，乙方为甲方提供工艺装备、检验装备、试验装备及制造用设备。</w:t>
      </w:r>
    </w:p>
    <w:p w14:paraId="095B034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1.5“协议目的”指乙方根据甲方要求利用本协议项下的保密信息，为甲方进行产品的试制或制造、装配或工序外协服务，或为甲方提供装备。</w:t>
      </w:r>
    </w:p>
    <w:p w14:paraId="0399AF3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1.6“分供应商”指乙方为协议目的而确需向第三方提供相关保密信息，并由第三方使用保密信息试制或制造、供应、装配或工序外协服务产品中的某一组成部分且仅向乙方供应以便乙方向甲方提供产品或装备的人。但前提是，甲方已在与乙方签订的相关合同或协议中明确约定乙方应按约定将拟选择的分供应商事前取得甲方的同意。</w:t>
      </w:r>
    </w:p>
    <w:p w14:paraId="39E4659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lang w:eastAsia="zh-CN"/>
        </w:rPr>
      </w:pPr>
      <w:r>
        <w:rPr>
          <w:rFonts w:hint="eastAsia" w:ascii="宋体" w:hAnsi="宋体" w:eastAsia="宋体" w:cs="宋体"/>
          <w:kern w:val="0"/>
          <w:sz w:val="22"/>
        </w:rPr>
        <w:t>1.7“附属公司”指任何一方通过直接或间接拥有其逾50%表决股权或通过合同安排而持有其控制性表决权，和/或持有选举其多数董事之权力的任何公司或经济实体。</w:t>
      </w:r>
    </w:p>
    <w:p w14:paraId="0A1ACD9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31" w:name="_Toc506278688"/>
      <w:r>
        <w:rPr>
          <w:rFonts w:hint="eastAsia" w:ascii="宋体" w:hAnsi="宋体" w:eastAsia="宋体" w:cs="宋体"/>
          <w:kern w:val="0"/>
          <w:sz w:val="22"/>
        </w:rPr>
        <w:t>1.8“人”指任何个人、商号、企业、公司、合营企业、合伙组织、信托组织、协会或其他任何实体，无论是否具有独立法人地位，并且视情况允许，应包括该人的法定代表人以及经许可的受让人。</w:t>
      </w:r>
    </w:p>
    <w:p w14:paraId="414D19F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1.9“</w:t>
      </w:r>
      <w:bookmarkStart w:id="132" w:name="OLE_LINK4"/>
      <w:r>
        <w:rPr>
          <w:rFonts w:hint="eastAsia" w:ascii="宋体" w:hAnsi="宋体" w:eastAsia="宋体" w:cs="宋体"/>
          <w:kern w:val="0"/>
          <w:sz w:val="22"/>
        </w:rPr>
        <w:t>关联方</w:t>
      </w:r>
      <w:bookmarkEnd w:id="132"/>
      <w:r>
        <w:rPr>
          <w:rFonts w:hint="eastAsia" w:ascii="宋体" w:hAnsi="宋体" w:eastAsia="宋体" w:cs="宋体"/>
          <w:kern w:val="0"/>
          <w:sz w:val="22"/>
        </w:rPr>
        <w:t>”就任何方而言，通过拥有有表决权的股份或其它方式直接或间接控制该方或受该方控制或与该方共同受控制的任何公司或其它实体，以及按中国公司法规定具有关联关系的人。</w:t>
      </w:r>
    </w:p>
    <w:p w14:paraId="45E97D2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1.10“员工”指任一方或分供应商的法定代表人、董事、监事、高级管理人员和雇员等。</w:t>
      </w:r>
    </w:p>
    <w:p w14:paraId="2973475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33" w:name="_DV_M28"/>
      <w:bookmarkEnd w:id="133"/>
      <w:bookmarkStart w:id="134" w:name="_DV_M32"/>
      <w:bookmarkEnd w:id="134"/>
      <w:bookmarkStart w:id="135" w:name="_DV_M27"/>
      <w:bookmarkEnd w:id="135"/>
      <w:r>
        <w:rPr>
          <w:rFonts w:hint="eastAsia" w:ascii="宋体" w:hAnsi="宋体" w:eastAsia="宋体" w:cs="宋体"/>
          <w:kern w:val="0"/>
          <w:sz w:val="22"/>
        </w:rPr>
        <w:t>1.11“中国”，指中华人民共和国（为协议表述方便之目的，在本协议中不包括中国香港特别行政区、澳门特别行政区和台湾）。</w:t>
      </w:r>
    </w:p>
    <w:p w14:paraId="4685A0D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0F781AB8">
      <w:pPr>
        <w:widowControl/>
        <w:autoSpaceDE w:val="0"/>
        <w:autoSpaceDN w:val="0"/>
        <w:adjustRightInd w:val="0"/>
        <w:spacing w:line="360" w:lineRule="auto"/>
        <w:ind w:left="373" w:leftChars="-74" w:right="-311" w:rightChars="-148" w:hanging="528" w:hangingChars="239"/>
        <w:jc w:val="left"/>
        <w:rPr>
          <w:rFonts w:hint="eastAsia" w:ascii="宋体" w:hAnsi="宋体" w:eastAsia="宋体" w:cs="宋体"/>
          <w:b/>
          <w:kern w:val="0"/>
          <w:sz w:val="22"/>
        </w:rPr>
      </w:pPr>
      <w:r>
        <w:rPr>
          <w:rFonts w:hint="eastAsia" w:ascii="宋体" w:hAnsi="宋体" w:eastAsia="宋体" w:cs="宋体"/>
          <w:b/>
          <w:kern w:val="0"/>
          <w:sz w:val="22"/>
        </w:rPr>
        <w:t>第二条保密信息使用</w:t>
      </w:r>
    </w:p>
    <w:p w14:paraId="0DA5CAA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36" w:name="_DV_M34"/>
      <w:bookmarkEnd w:id="136"/>
      <w:r>
        <w:rPr>
          <w:rFonts w:hint="eastAsia" w:ascii="宋体" w:hAnsi="宋体" w:eastAsia="宋体" w:cs="宋体"/>
          <w:kern w:val="0"/>
          <w:sz w:val="22"/>
        </w:rPr>
        <w:t>2.1在遵守本协议条款和条件的前提下，乙方按本协议规定或甲方的要求使用保密信息进行产品的试制或制造、装配产品或产品的工序外协服务或为甲方提供装备；并按甲方要求，向甲方供应合格的产品。若产品试制成功，甲方要求提供产品的，乙方必须提供产品。</w:t>
      </w:r>
    </w:p>
    <w:p w14:paraId="2C5D33C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lang w:eastAsia="zh-CN"/>
        </w:rPr>
      </w:pPr>
      <w:r>
        <w:rPr>
          <w:rFonts w:hint="eastAsia" w:ascii="宋体" w:hAnsi="宋体" w:eastAsia="宋体" w:cs="宋体"/>
          <w:kern w:val="0"/>
          <w:sz w:val="22"/>
        </w:rPr>
        <w:t>2.2乙方不得将保密信息运用于协议目的外的任何行为，包括但不限于：</w:t>
      </w:r>
    </w:p>
    <w:p w14:paraId="0E98267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2.2.1除协议目的之外，自己或使第三人为任何其他目的使用、更改保密信息或者允许他人（包括但不限于以分包、授权或转委托等形式）使用、更改保密信息；</w:t>
      </w:r>
    </w:p>
    <w:p w14:paraId="7E08A6E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2.2.2复印或允许他人复印保密信息的文件，但基于协议目的经甲方书面同意的除外；</w:t>
      </w:r>
    </w:p>
    <w:p w14:paraId="2CF6E50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2.2.3向第三人转让、分许可、出售、出让或质押甲方根据本协议向其授予的保密信息的使用权，或分包、转授权利或以其他方式安排第三人使用甲方在本协议下向其传递的保密信息的任何部分；</w:t>
      </w:r>
    </w:p>
    <w:p w14:paraId="16BDD90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2.2.4除非双方在相关合同或协议中另有约定，乙方不得直接或间接向甲方之外的第三人销售或提供产品（包括利用保密信息制造与产品类似的零部件）或装备，也不得对产品或装备自用；</w:t>
      </w:r>
    </w:p>
    <w:p w14:paraId="0C3A8E19">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2.2.5乙方不得向第三人或乙方自身提供能够用于制造含有保密信息的装备；</w:t>
      </w:r>
    </w:p>
    <w:p w14:paraId="3D6A184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2.3双方同意，不论双方中的一方或双方对产品做出任何升级、变更和/或改进，升级、变更和/或改进后的产品，仍应适用本协议关于产品的定义。</w:t>
      </w:r>
    </w:p>
    <w:p w14:paraId="2A32CC7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2.4除本协议外，甲方并没有明示或默示授予乙方任何进一步的权利或许可。乙方同意并承认，除本协议项下明示授予的权利外，对于使用甲方或其附属公司所拥有或控制的保密信息的任何其他权利，乙方无权取得亦不拥有上述权利或对之有任何主张。</w:t>
      </w:r>
    </w:p>
    <w:p w14:paraId="79DAB53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2.5如果发生以下任何一种情况，乙方（包括分供应商）应立即停止使用保密信息以及产品试制或制造、装配或工序外协服务，并履行第6.3条规定义务：</w:t>
      </w:r>
    </w:p>
    <w:p w14:paraId="5665E8F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2.5.1本协议期限届满；</w:t>
      </w:r>
    </w:p>
    <w:p w14:paraId="1EA7801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2.5.2乙方违反本协议的规定；</w:t>
      </w:r>
    </w:p>
    <w:p w14:paraId="1AE9877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2.5.3乙方产品试制失败或者双方没有签署供货协议；</w:t>
      </w:r>
    </w:p>
    <w:p w14:paraId="0BFF826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2.5.4乙方与甲方或甲方附属公司的供货协议终止；</w:t>
      </w:r>
    </w:p>
    <w:p w14:paraId="643B7C6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2.5.5乙方停止向甲方或甲方附属公司供应产品；</w:t>
      </w:r>
    </w:p>
    <w:p w14:paraId="591FFEA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2.5.6乙方被甲方竞争对手直接或间接收购或控制，但甲方同意的除外；</w:t>
      </w:r>
    </w:p>
    <w:p w14:paraId="3B78AC2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2.5.7乙方破产或被兼并重组。</w:t>
      </w:r>
    </w:p>
    <w:p w14:paraId="1F710E1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4F364B7E">
      <w:pPr>
        <w:widowControl/>
        <w:autoSpaceDE w:val="0"/>
        <w:autoSpaceDN w:val="0"/>
        <w:adjustRightInd w:val="0"/>
        <w:spacing w:line="360" w:lineRule="auto"/>
        <w:ind w:left="370" w:leftChars="-75" w:right="-311" w:rightChars="-148" w:hanging="528" w:hangingChars="239"/>
        <w:jc w:val="left"/>
        <w:rPr>
          <w:rFonts w:hint="eastAsia" w:ascii="宋体" w:hAnsi="宋体" w:eastAsia="宋体" w:cs="宋体"/>
          <w:b/>
          <w:kern w:val="0"/>
          <w:sz w:val="22"/>
        </w:rPr>
      </w:pPr>
      <w:r>
        <w:rPr>
          <w:rFonts w:hint="eastAsia" w:ascii="宋体" w:hAnsi="宋体" w:eastAsia="宋体" w:cs="宋体"/>
          <w:b/>
          <w:kern w:val="0"/>
          <w:sz w:val="22"/>
        </w:rPr>
        <w:t>第三条保密信息权利归属</w:t>
      </w:r>
    </w:p>
    <w:p w14:paraId="70FAF10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3.1乙方确认，除非具有管辖权的法院另有最终决定，否则甲方拥有或因其他原因有权对保密信息让乙方为协议目的进行使用，而在本协议或其它协议项下传递给乙方的甲方所有保密信息于现在和将来均为甲方的专属财产，并依照中国反不正当竞争法构成甲方的商业秘密。</w:t>
      </w:r>
    </w:p>
    <w:p w14:paraId="65FD3B42">
      <w:pPr>
        <w:widowControl/>
        <w:autoSpaceDE w:val="0"/>
        <w:autoSpaceDN w:val="0"/>
        <w:adjustRightInd w:val="0"/>
        <w:spacing w:line="360" w:lineRule="auto"/>
        <w:ind w:left="191" w:leftChars="91" w:right="-311" w:rightChars="-148"/>
        <w:jc w:val="left"/>
        <w:rPr>
          <w:rFonts w:hint="eastAsia" w:ascii="宋体" w:hAnsi="宋体" w:eastAsia="宋体" w:cs="宋体"/>
          <w:kern w:val="0"/>
          <w:sz w:val="22"/>
        </w:rPr>
      </w:pPr>
      <w:r>
        <w:rPr>
          <w:rFonts w:hint="eastAsia" w:ascii="宋体" w:hAnsi="宋体" w:eastAsia="宋体" w:cs="宋体"/>
          <w:kern w:val="0"/>
          <w:sz w:val="22"/>
        </w:rPr>
        <w:t>双方因履行协议目的进行的技术交流、技术支持、技术培训和现场参观而传达给乙方或由乙方取得的所有保密信息于现在和将来均为甲方的专属财产。</w:t>
      </w:r>
    </w:p>
    <w:p w14:paraId="3ED7494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3.2如乙方得悉甲方的任何保密信息遭侵犯或疑似侵权，乙方应尽快将情况以书面通知甲方。如果甲方决定就侵权行为进行起诉，或以其他方式停止或阻止该实际或可能发生的侵权行为，乙方应向甲方提供所有可用证据、详情和协助。</w:t>
      </w:r>
    </w:p>
    <w:p w14:paraId="64236E7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3.3乙方不得在世界任何地方就保密信息、根据保密信息而试制或制造、装配或工序外协服务的产品和/或装备以及对保密信息而进行的升级、变更和/或改进（不论由哪一方完成）直接或间接提交或促使提交专利或著作权或其它权利的申请，也不得以其名义取得或促使以其他人名义取得任何专利或其它权利注册。</w:t>
      </w:r>
    </w:p>
    <w:p w14:paraId="3E51386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3.4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eastAsia="宋体" w:cs="宋体"/>
          <w:kern w:val="0"/>
          <w:sz w:val="22"/>
        </w:rPr>
        <w:tab/>
      </w:r>
    </w:p>
    <w:p w14:paraId="4CEE70B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3.5乙方同意不直接或间接从事可能引起双方争议或者损害保密信息中甲方的权利、资格或利益的事项或者任何不利行为。乙方不享有以本协议名义有损于甲方保密信息的任何权利、资格或利益。</w:t>
      </w:r>
    </w:p>
    <w:p w14:paraId="7267AC8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0E533EF2">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第四条保密义务</w:t>
      </w:r>
    </w:p>
    <w:p w14:paraId="2AA2738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4.1乙方确认保密信息对甲方具有重大的商业价值，如果信息泄露，将会对甲方造成重大损失。乙方同意对保密信息进行保密，保密期限为本协议有效期间和其后十五(15)年。</w:t>
      </w:r>
    </w:p>
    <w:p w14:paraId="3535C81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4.2乙方承认并做到：</w:t>
      </w:r>
    </w:p>
    <w:p w14:paraId="6B493AD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4.2.1保密信息构成甲方的商业秘密，应予以保密，且仅用于协议目的。对甲方在保密信息中的所有和相关权利，乙方应予尊重和保护；</w:t>
      </w:r>
    </w:p>
    <w:p w14:paraId="736273C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4.2.2采取有效措施，妥善保存所收到的一切保密信息；</w:t>
      </w:r>
    </w:p>
    <w:p w14:paraId="2300DCA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4.2.3除协议目的外，不得仿制、复制保密信息或者以其他方式制造或销售按本协议供应的产品或装备；</w:t>
      </w:r>
    </w:p>
    <w:p w14:paraId="731CFB0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4.2.4如乙方在本协议项下的任何义务被违反或可能被违反，单以金钱作损害赔偿对甲方而言并非足够的补救，而且甲方除所有其他可用的法律补救外，有权针对该违约或可能违约的行为做出禁制令；</w:t>
      </w:r>
    </w:p>
    <w:p w14:paraId="39D6527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4.2.5乙方员工、关联方、均不会擅自仿制、制造、复制或销售产品和/或装备。</w:t>
      </w:r>
    </w:p>
    <w:p w14:paraId="6E2792C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4.3乙方必须采取有效措施，对保密信息保守秘密，不得外传或透露（无论直接或间接，无论以书面、口头或任何其他形式），但在下述情况下披露除外：</w:t>
      </w:r>
    </w:p>
    <w:p w14:paraId="7F3792F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4.3.1根据本协议规定乙方向其员工和/或任何经甲方批准的分供应商披露保密信息，条件是按“确实需要知悉”的原则，被透露者与此直接相关，其知悉对本协议目的来说是至关重要的，而且对履行其工作职责或供应保证来说是必要的，并且他们分别已承担保密义务，其形式足以使保密信息不会外传；</w:t>
      </w:r>
    </w:p>
    <w:p w14:paraId="120D2B0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4.3.2当保密信息已为公众所知时披露，且该信息不是由于乙方违反本协议项下的保密义务而为公众所知的。</w:t>
      </w:r>
    </w:p>
    <w:p w14:paraId="1E39632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lang w:eastAsia="zh-CN"/>
        </w:rPr>
      </w:pPr>
      <w:r>
        <w:rPr>
          <w:rFonts w:hint="eastAsia" w:ascii="宋体" w:hAnsi="宋体" w:eastAsia="宋体" w:cs="宋体"/>
          <w:kern w:val="0"/>
          <w:sz w:val="22"/>
        </w:rPr>
        <w:t>4.4如果经甲方同意的分供应商使用有关保密信息，乙方和分供应商应签署一份要求分供应商义务不低于本协议中乙方义务的保密信息协议。同时，对于分供应商乙方应该：</w:t>
      </w:r>
    </w:p>
    <w:p w14:paraId="1A9E537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4.4.1并不由于与分供应商签订使用有关保密信息的协议，而免除履行本协议项下的任何义务或责任；</w:t>
      </w:r>
    </w:p>
    <w:p w14:paraId="46F4FD2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4.4.2除非甲方书面同意，不得允许或授权分供应商向第三人做出分包、转授或以其他方式安排第三人使用保密信息的任何部分；</w:t>
      </w:r>
    </w:p>
    <w:p w14:paraId="3FA1BEB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4.4.3对分供应商及其员工符合或并未符合本协议以及有关的规定负责；</w:t>
      </w:r>
    </w:p>
    <w:p w14:paraId="3B1DD5E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lang w:eastAsia="zh-CN"/>
        </w:rPr>
      </w:pPr>
      <w:r>
        <w:rPr>
          <w:rFonts w:hint="eastAsia" w:ascii="宋体" w:hAnsi="宋体" w:eastAsia="宋体" w:cs="宋体"/>
          <w:kern w:val="0"/>
          <w:sz w:val="22"/>
        </w:rPr>
        <w:t>4.4.4须就分供应商和/或其员工的作为、不作为、违约和/或过失行为向甲方负责，分供应商和/或其员工的作为、不作为、违约和/或过失行为视为乙方的作为、不作为、违约或过失。</w:t>
      </w:r>
    </w:p>
    <w:p w14:paraId="02A503C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4.5如果乙方或其员工、</w:t>
      </w:r>
      <w:bookmarkStart w:id="137" w:name="OLE_LINK22"/>
      <w:r>
        <w:rPr>
          <w:rFonts w:hint="eastAsia" w:ascii="宋体" w:hAnsi="宋体" w:eastAsia="宋体" w:cs="宋体"/>
          <w:kern w:val="0"/>
          <w:sz w:val="22"/>
        </w:rPr>
        <w:t>关联方、</w:t>
      </w:r>
      <w:bookmarkEnd w:id="137"/>
      <w:r>
        <w:rPr>
          <w:rFonts w:hint="eastAsia" w:ascii="宋体" w:hAnsi="宋体" w:eastAsia="宋体" w:cs="宋体"/>
          <w:kern w:val="0"/>
          <w:sz w:val="22"/>
        </w:rPr>
        <w:t>分供应商未能遵守本协议，均构成严重违反本协议的行为，视为乙方违反本协议。</w:t>
      </w:r>
    </w:p>
    <w:p w14:paraId="0F8F780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4.6乙方应遵从甲方不时发出的、有关处理和保管保密信息的任何指引、政策和议定书，以及按照甲方的要求将本协议项下保密信息的使用情况、保密情况及时通知甲方。</w:t>
      </w:r>
    </w:p>
    <w:p w14:paraId="0DFBC8D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0F5477A3">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第五条产品标签</w:t>
      </w:r>
    </w:p>
    <w:p w14:paraId="367E5D0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5.1乙方应严格按照甲方的要求在产品上使用商标、标志、标识、型号、名称和零件号系统，以及加贴、使用铭牌。</w:t>
      </w:r>
    </w:p>
    <w:p w14:paraId="28C424A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lang w:eastAsia="zh-CN"/>
        </w:rPr>
      </w:pPr>
      <w:r>
        <w:rPr>
          <w:rFonts w:hint="eastAsia" w:ascii="宋体" w:hAnsi="宋体" w:eastAsia="宋体" w:cs="宋体"/>
          <w:kern w:val="0"/>
          <w:sz w:val="22"/>
        </w:rPr>
        <w:t>5.2乙方不得在本协议期限内以及在期限届满或本协议终止后，针对产品以任何形式或媒体（包括印刷资料/材料、广告材料、图纸、软件、往来书信和出版物）使用未经甲方同意的任何商标、商号、型号、名称或标志。</w:t>
      </w:r>
    </w:p>
    <w:p w14:paraId="07BEA9E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3887F1B5">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第六条期限</w:t>
      </w:r>
    </w:p>
    <w:p w14:paraId="525085D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6.1本协议的期限为十（10）年（“期限”），自双方签署之日开始。</w:t>
      </w:r>
    </w:p>
    <w:p w14:paraId="762B882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6.2甲方向乙方传递保密信息后，本协议不得以任何理由撤销、提前终止或解除。</w:t>
      </w:r>
    </w:p>
    <w:p w14:paraId="7F144F4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6.3本协议期限届满后或按第2.5条、第7.1条规定，乙方应：</w:t>
      </w:r>
    </w:p>
    <w:p w14:paraId="49337A9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6.3.1立即向甲方返还所有保密信息并不得保存副本，保密信息载体及保密信息介质的特性导致客观上无法返还甲方的，乙方应当于将载有保密信息的载体或介质销毁，或对其进行处理使其不具有保密信息保存和传递功能，以达到乙方不保存任何保密信息的目的；</w:t>
      </w:r>
    </w:p>
    <w:p w14:paraId="56F3CF0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6.3.2就全部保密信息都已按本协议规定返还或进行处理向甲方或出具书面承诺函；</w:t>
      </w:r>
    </w:p>
    <w:p w14:paraId="625ADC6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6.3.3在30日内按甲方指定的地点把甲方提供给乙方用于试制或制造产品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52C6E5A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6.3.4不再享有并使用第5.1条、第5.2条的产品标签权利；</w:t>
      </w:r>
    </w:p>
    <w:p w14:paraId="3364863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6.3.5不得继续使用保密信息和/或进行产品或装备的试制或制造、装配或工序外协服务。</w:t>
      </w:r>
    </w:p>
    <w:p w14:paraId="327DCA5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1EC75334">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第七条违约及责任</w:t>
      </w:r>
    </w:p>
    <w:p w14:paraId="5FCFBA3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7.1如乙方违反本协议第2.1条、2.2条、2.4条、3.3条、3.4条、3.5条、4.1条、4.2条、4.3条、4.4条、4.5条、4.6条，则为重大违约，乙方除承担第2.5条、第6.3条责任外，需向甲方支付1000万元的惩罚性违约金，并按7.2条规定的损害赔偿金数额赔偿甲方全部损失，构成犯罪的按中国刑法第219条承担刑事责任。乙方承担前述法律责任后，仍应继续履行本协议规定的有关义务。</w:t>
      </w:r>
    </w:p>
    <w:p w14:paraId="3F26F4D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7.2乙方认为，由于保密信息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548CC74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7.3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37C5FEC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7.4若乙方是自然人设立的有限责任公司或股份公司，则对于第7.1条、7.2条所提述乙方支付金钱的责任，乙方股东、法定代表人、实际控制人等承担连带赔偿责任（各方另行签署连带责任协议）。</w:t>
      </w:r>
    </w:p>
    <w:p w14:paraId="41CD030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70F9BD04">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第八条适用法律及争议解决</w:t>
      </w:r>
    </w:p>
    <w:p w14:paraId="37D5395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8.1本协议适用中国法律，但不适用其冲突法原则。</w:t>
      </w:r>
    </w:p>
    <w:p w14:paraId="0A0688D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8.2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37BB803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8.3在争议依照第8.2条解决之前，双方应继续履行其在本协议项下的各自义务和责任。</w:t>
      </w:r>
    </w:p>
    <w:p w14:paraId="2F3259A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39A5504D">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第九条一般条款</w:t>
      </w:r>
    </w:p>
    <w:p w14:paraId="1606798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9.1一方未行使其在本协议项下的任何权利、权力或权益概不构成对该等权利、权力和权益的放弃，对任何权利、权力或权益的任何一次或部分行使，概不排除对任何其他权利、权力或权益的行使。</w:t>
      </w:r>
    </w:p>
    <w:p w14:paraId="11703A6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9.2本协议构成双方就保密事项的全部协议和谅解，并取代以前的全部协议、安排和谅解。对本协议进行添加、删减或其他任何形式的修改需以书面形式进行。</w:t>
      </w:r>
    </w:p>
    <w:p w14:paraId="197D7AE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9.3如本协议任何条文无效，概不影响本协议任何其他条文的效力。</w:t>
      </w:r>
    </w:p>
    <w:p w14:paraId="7DDFCE1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9.4本协议第2.2条、2.4条、3.1条、3.3条、3.4条、3.5条、4.1条、4.2.(a)条、4.2.(c)条、4.2.(d)条、4.2.(e)条、4.3条、4.4条、4.5条、6.3条、7条、8条在本协议期限届满后继续有效。本协议其他条款因其本身性质或根据法律、法规规定应持续或继续有效的，在本协议期限届满后继续有效。</w:t>
      </w:r>
    </w:p>
    <w:p w14:paraId="0DF17B8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9.5本协议的终止无损于双方于终止日期在本协议项下的权利和责任，包括但不限于违约或赔偿责任，除非双方以书面形式明示放弃。</w:t>
      </w:r>
    </w:p>
    <w:p w14:paraId="041DC989">
      <w:pPr>
        <w:widowControl/>
        <w:autoSpaceDE w:val="0"/>
        <w:autoSpaceDN w:val="0"/>
        <w:adjustRightInd w:val="0"/>
        <w:spacing w:line="360" w:lineRule="auto"/>
        <w:ind w:left="337" w:leftChars="-75" w:right="-311" w:rightChars="-148" w:hanging="495" w:hangingChars="225"/>
        <w:rPr>
          <w:rFonts w:hint="eastAsia" w:ascii="宋体" w:hAnsi="宋体" w:eastAsia="宋体" w:cs="宋体"/>
          <w:kern w:val="0"/>
          <w:sz w:val="22"/>
        </w:rPr>
      </w:pPr>
      <w:r>
        <w:rPr>
          <w:rFonts w:hint="eastAsia" w:ascii="宋体" w:hAnsi="宋体" w:eastAsia="宋体" w:cs="宋体"/>
          <w:kern w:val="0"/>
          <w:sz w:val="22"/>
        </w:rPr>
        <w:t>9.6本协议中的甲方享有的权利和义务亦包括甲方的不时存在的任何附属公司；乙方承担的义务亦包括乙方的员工、关联方及其顾问、代理人、分供应商，乙方应确保上述人遵守义务并由乙方承担其不遵守的法律责任。</w:t>
      </w:r>
    </w:p>
    <w:p w14:paraId="05C9432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9.7</w:t>
      </w:r>
      <w:bookmarkStart w:id="138" w:name="OLE_LINK9"/>
      <w:r>
        <w:rPr>
          <w:rFonts w:hint="eastAsia" w:ascii="宋体" w:hAnsi="宋体" w:eastAsia="宋体" w:cs="宋体"/>
          <w:kern w:val="0"/>
          <w:sz w:val="22"/>
        </w:rPr>
        <w:t>本协议自双方签署之日起生效。</w:t>
      </w:r>
      <w:bookmarkEnd w:id="138"/>
      <w:r>
        <w:rPr>
          <w:rFonts w:hint="eastAsia" w:ascii="宋体" w:hAnsi="宋体" w:eastAsia="宋体" w:cs="宋体"/>
          <w:kern w:val="0"/>
          <w:sz w:val="22"/>
        </w:rPr>
        <w:t>但是如果本协议签订前存在甲方向乙方提供保密信息的，也适用本协议。</w:t>
      </w:r>
    </w:p>
    <w:p w14:paraId="15229D8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9.8本协议一式4份，甲、乙双方各执2份，具有同等的法律效力。</w:t>
      </w:r>
      <w:bookmarkEnd w:id="131"/>
    </w:p>
    <w:p w14:paraId="6C01A312">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bCs/>
          <w:kern w:val="0"/>
          <w:sz w:val="22"/>
        </w:rPr>
      </w:pPr>
      <w:r>
        <w:rPr>
          <w:rFonts w:hint="eastAsia" w:ascii="宋体" w:hAnsi="宋体" w:eastAsia="宋体" w:cs="宋体"/>
          <w:b/>
          <w:bCs/>
          <w:kern w:val="0"/>
          <w:sz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5D9ECBE">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bCs/>
          <w:kern w:val="0"/>
          <w:sz w:val="22"/>
        </w:rPr>
      </w:pPr>
      <w:r>
        <w:rPr>
          <w:rFonts w:hint="eastAsia" w:ascii="宋体" w:hAnsi="宋体" w:eastAsia="宋体" w:cs="宋体"/>
          <w:b/>
          <w:bCs/>
          <w:kern w:val="0"/>
          <w:sz w:val="22"/>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45BEA9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（以下无正文）</w:t>
      </w:r>
    </w:p>
    <w:p w14:paraId="3543C48D">
      <w:pPr>
        <w:widowControl/>
        <w:autoSpaceDE w:val="0"/>
        <w:autoSpaceDN w:val="0"/>
        <w:adjustRightInd w:val="0"/>
        <w:spacing w:line="360" w:lineRule="auto"/>
        <w:ind w:left="337" w:leftChars="-75" w:right="-311" w:rightChars="-148" w:hanging="495" w:hangingChars="225"/>
        <w:jc w:val="left"/>
        <w:rPr>
          <w:rFonts w:hint="eastAsia" w:ascii="宋体" w:hAnsi="宋体" w:eastAsia="宋体" w:cs="Times New Roman"/>
          <w:snapToGrid w:val="0"/>
          <w:kern w:val="0"/>
          <w:sz w:val="22"/>
          <w:lang w:eastAsia="zh-Hans"/>
        </w:rPr>
      </w:pPr>
      <w:r>
        <w:rPr>
          <w:rFonts w:hint="eastAsia" w:ascii="宋体" w:hAnsi="宋体" w:eastAsia="宋体" w:cs="宋体"/>
          <w:bCs/>
          <w:kern w:val="0"/>
          <w:sz w:val="22"/>
        </w:rPr>
        <w:t>（《采购保密协议》签署页）</w:t>
      </w:r>
    </w:p>
    <w:p w14:paraId="03D82E51">
      <w:pPr>
        <w:widowControl/>
        <w:autoSpaceDE w:val="0"/>
        <w:autoSpaceDN w:val="0"/>
        <w:adjustRightInd w:val="0"/>
        <w:snapToGrid w:val="0"/>
        <w:spacing w:line="360" w:lineRule="auto"/>
        <w:jc w:val="left"/>
        <w:rPr>
          <w:rFonts w:hint="eastAsia" w:ascii="宋体" w:hAnsi="宋体" w:eastAsia="宋体" w:cs="Times New Roman"/>
          <w:snapToGrid w:val="0"/>
          <w:kern w:val="0"/>
          <w:sz w:val="22"/>
          <w:lang w:eastAsia="zh-Hans"/>
        </w:rPr>
      </w:pPr>
      <w:r>
        <w:rPr>
          <w:rFonts w:hint="eastAsia"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w:t>
      </w:r>
    </w:p>
    <w:p w14:paraId="17758BC8">
      <w:pPr>
        <w:widowControl/>
        <w:autoSpaceDE w:val="0"/>
        <w:autoSpaceDN w:val="0"/>
        <w:adjustRightInd w:val="0"/>
        <w:snapToGrid w:val="0"/>
        <w:spacing w:line="360" w:lineRule="auto"/>
        <w:jc w:val="left"/>
        <w:rPr>
          <w:rFonts w:hint="eastAsia"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法定代表人或代理人（签字）：法定代表人或代理人（签字）：</w:t>
      </w:r>
    </w:p>
    <w:p w14:paraId="13802D88">
      <w:pPr>
        <w:widowControl/>
        <w:autoSpaceDE w:val="0"/>
        <w:autoSpaceDN w:val="0"/>
        <w:adjustRightInd w:val="0"/>
        <w:snapToGrid w:val="0"/>
        <w:spacing w:line="360" w:lineRule="auto"/>
        <w:jc w:val="left"/>
        <w:rPr>
          <w:rFonts w:hint="eastAsia" w:ascii="宋体" w:hAnsi="宋体" w:eastAsia="宋体" w:cs="Times New Roman"/>
          <w:snapToGrid w:val="0"/>
          <w:color w:val="000000"/>
          <w:kern w:val="0"/>
          <w:sz w:val="22"/>
          <w:lang w:eastAsia="zh-CN"/>
        </w:rPr>
      </w:pPr>
      <w:r>
        <w:rPr>
          <w:rFonts w:ascii="宋体" w:hAnsi="宋体" w:eastAsia="宋体" w:cs="Times New Roman"/>
          <w:snapToGrid w:val="0"/>
          <w:color w:val="000000"/>
          <w:kern w:val="0"/>
          <w:sz w:val="22"/>
          <w:lang w:eastAsia="zh-Hans"/>
        </w:rPr>
        <w:t>地址：地址：</w:t>
      </w:r>
    </w:p>
    <w:p w14:paraId="375F84E3">
      <w:pPr>
        <w:widowControl/>
        <w:autoSpaceDE w:val="0"/>
        <w:autoSpaceDN w:val="0"/>
        <w:adjustRightInd w:val="0"/>
        <w:snapToGrid w:val="0"/>
        <w:spacing w:line="360" w:lineRule="auto"/>
        <w:jc w:val="left"/>
        <w:rPr>
          <w:rFonts w:hint="eastAsia" w:ascii="宋体" w:hAnsi="宋体" w:eastAsia="宋体" w:cs="Times New Roman"/>
          <w:snapToGrid w:val="0"/>
          <w:kern w:val="0"/>
          <w:sz w:val="22"/>
          <w:lang w:eastAsia="zh-CN"/>
        </w:rPr>
      </w:pPr>
      <w:r>
        <w:rPr>
          <w:rFonts w:ascii="宋体" w:hAnsi="宋体" w:eastAsia="宋体" w:cs="Times New Roman"/>
          <w:snapToGrid w:val="0"/>
          <w:kern w:val="0"/>
          <w:sz w:val="22"/>
          <w:lang w:eastAsia="zh-Hans"/>
        </w:rPr>
        <w:t>电话：电话：</w:t>
      </w:r>
    </w:p>
    <w:p w14:paraId="6679C111">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4517E825">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7845418A">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47E2A249">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635E201F">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0C67EF4E">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1FC09D5C">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265435C5">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12CA4663">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7A73C8AB">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67F0A9C0">
      <w:pPr>
        <w:autoSpaceDE w:val="0"/>
        <w:autoSpaceDN w:val="0"/>
        <w:spacing w:before="118"/>
        <w:ind w:right="2435"/>
        <w:jc w:val="center"/>
        <w:rPr>
          <w:rFonts w:hint="eastAsia" w:ascii="楷体" w:hAnsi="楷体" w:eastAsia="楷体" w:cs="楷体"/>
          <w:kern w:val="0"/>
          <w:sz w:val="40"/>
          <w:szCs w:val="21"/>
          <w:lang w:val="zh-CN" w:bidi="zh-CN"/>
        </w:rPr>
      </w:pPr>
      <w:r>
        <w:rPr>
          <w:rFonts w:hint="eastAsia" w:ascii="方正小标宋简体" w:hAnsi="方正小标宋简体" w:eastAsia="方正小标宋简体" w:cs="方正小标宋简体"/>
          <w:kern w:val="0"/>
          <w:sz w:val="40"/>
          <w:szCs w:val="21"/>
          <w:lang w:val="zh-CN" w:bidi="zh-CN"/>
        </w:rPr>
        <w:t>廉洁诚信协议</w:t>
      </w:r>
    </w:p>
    <w:p w14:paraId="16AD1F44">
      <w:pPr>
        <w:autoSpaceDE w:val="0"/>
        <w:autoSpaceDN w:val="0"/>
        <w:spacing w:before="8"/>
        <w:rPr>
          <w:rFonts w:hint="eastAsia" w:ascii="楷体" w:hAnsi="楷体" w:eastAsia="楷体" w:cs="楷体"/>
          <w:sz w:val="44"/>
          <w:szCs w:val="28"/>
          <w:lang w:val="zh-CN" w:bidi="zh-CN"/>
        </w:rPr>
      </w:pPr>
    </w:p>
    <w:p w14:paraId="0A95387E">
      <w:pPr>
        <w:autoSpaceDE w:val="0"/>
        <w:autoSpaceDN w:val="0"/>
        <w:spacing w:line="607" w:lineRule="auto"/>
        <w:ind w:left="117" w:right="3769"/>
        <w:jc w:val="left"/>
        <w:rPr>
          <w:rFonts w:hint="eastAsia"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甲方：</w:t>
      </w:r>
    </w:p>
    <w:p w14:paraId="19A4E383">
      <w:pPr>
        <w:autoSpaceDE w:val="0"/>
        <w:autoSpaceDN w:val="0"/>
        <w:spacing w:line="607" w:lineRule="auto"/>
        <w:ind w:left="117" w:right="3769"/>
        <w:jc w:val="left"/>
        <w:rPr>
          <w:rFonts w:hint="eastAsia"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乙方：</w:t>
      </w:r>
    </w:p>
    <w:p w14:paraId="65B8D2BB">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val="zh-CN" w:bidi="zh-CN"/>
        </w:rPr>
        <w:t>乙方是甲方或甲方全资、控股、参股企业的供应商、</w:t>
      </w:r>
      <w:r>
        <w:rPr>
          <w:rFonts w:hint="eastAsia" w:ascii="楷体" w:hAnsi="楷体" w:eastAsia="楷体" w:cs="楷体"/>
          <w:spacing w:val="-2"/>
          <w:sz w:val="28"/>
          <w:szCs w:val="28"/>
          <w:lang w:bidi="zh-CN"/>
        </w:rPr>
        <w:t>服务商或采购商、经销商</w:t>
      </w:r>
      <w:r>
        <w:rPr>
          <w:rFonts w:hint="eastAsia" w:ascii="楷体" w:hAnsi="楷体" w:eastAsia="楷体" w:cs="楷体"/>
          <w:spacing w:val="-2"/>
          <w:sz w:val="28"/>
          <w:szCs w:val="28"/>
          <w:lang w:val="zh-CN" w:bidi="zh-CN"/>
        </w:rPr>
        <w:t>，甲方作为采购方</w:t>
      </w:r>
      <w:r>
        <w:rPr>
          <w:rFonts w:hint="eastAsia" w:ascii="楷体" w:hAnsi="楷体" w:eastAsia="楷体" w:cs="楷体"/>
          <w:spacing w:val="-2"/>
          <w:sz w:val="28"/>
          <w:szCs w:val="28"/>
          <w:lang w:bidi="zh-CN"/>
        </w:rPr>
        <w:t>或销售方</w:t>
      </w:r>
      <w:r>
        <w:rPr>
          <w:rFonts w:hint="eastAsia" w:ascii="楷体" w:hAnsi="楷体" w:eastAsia="楷体" w:cs="楷体"/>
          <w:spacing w:val="-2"/>
          <w:sz w:val="28"/>
          <w:szCs w:val="28"/>
          <w:lang w:val="zh-CN" w:bidi="zh-CN"/>
        </w:rPr>
        <w:t>（包含甲方及其关联</w:t>
      </w:r>
      <w:r>
        <w:rPr>
          <w:rFonts w:hint="eastAsia" w:ascii="楷体" w:hAnsi="楷体" w:eastAsia="楷体" w:cs="楷体"/>
          <w:spacing w:val="-2"/>
          <w:sz w:val="28"/>
          <w:szCs w:val="28"/>
          <w:lang w:bidi="zh-CN"/>
        </w:rPr>
        <w:t>企业</w:t>
      </w:r>
      <w:r>
        <w:rPr>
          <w:rFonts w:hint="eastAsia" w:ascii="楷体" w:hAnsi="楷体" w:eastAsia="楷体" w:cs="楷体"/>
          <w:spacing w:val="-2"/>
          <w:sz w:val="28"/>
          <w:szCs w:val="28"/>
          <w:lang w:val="zh-CN" w:bidi="zh-CN"/>
        </w:rPr>
        <w:t>，以下统称甲方），为保证双方长期稳定合作和健康发展，保证各</w:t>
      </w:r>
      <w:r>
        <w:rPr>
          <w:rFonts w:hint="eastAsia" w:ascii="楷体" w:hAnsi="楷体" w:eastAsia="楷体" w:cs="楷体"/>
          <w:spacing w:val="-2"/>
          <w:sz w:val="28"/>
          <w:szCs w:val="28"/>
          <w:lang w:bidi="zh-CN"/>
        </w:rPr>
        <w:t>合作主体</w:t>
      </w:r>
      <w:r>
        <w:rPr>
          <w:rFonts w:hint="eastAsia" w:ascii="楷体" w:hAnsi="楷体" w:eastAsia="楷体" w:cs="楷体"/>
          <w:spacing w:val="-2"/>
          <w:sz w:val="28"/>
          <w:szCs w:val="28"/>
          <w:lang w:val="zh-CN" w:bidi="zh-CN"/>
        </w:rPr>
        <w:t>之间公平、公正、公开的良性竞争，共同抵制商业贿赂等一切不正当行为，营造诚实信用的商业氛围，积极维护双方信誉</w:t>
      </w:r>
      <w:r>
        <w:rPr>
          <w:rFonts w:ascii="楷体" w:hAnsi="楷体" w:eastAsia="楷体" w:cs="楷体"/>
          <w:spacing w:val="-2"/>
          <w:sz w:val="28"/>
          <w:szCs w:val="28"/>
          <w:lang w:val="zh-CN" w:bidi="zh-CN"/>
        </w:rPr>
        <w:t>,共同加强廉洁自律建设，甲乙双方在平等、自愿、协商一致的原则下，签订本协议。</w:t>
      </w:r>
    </w:p>
    <w:p w14:paraId="7E794E56">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1.甲乙双方应当共同遵守国家、地方法律法规以及本协议的约定，在合同的订立、履行过程中廉洁自律，绝不弄虚作假、以次充好，虚结虚算。</w:t>
      </w:r>
    </w:p>
    <w:p w14:paraId="0EBF237E">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2.乙方声明并承诺甲方人员或其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和其他特定关系人（甲方人员为领导干部的，其他特定关系人包含身边工作人员）</w:t>
      </w:r>
      <w:r>
        <w:rPr>
          <w:rFonts w:ascii="楷体" w:hAnsi="楷体" w:eastAsia="楷体" w:cs="楷体"/>
          <w:spacing w:val="-2"/>
          <w:sz w:val="28"/>
          <w:szCs w:val="28"/>
          <w:lang w:val="zh-CN" w:bidi="zh-CN"/>
        </w:rPr>
        <w:t>没有直接或间接投资乙方或持有乙方股权，没有直接或间接投资乙方关联企业或持有乙方关联企业股权。</w:t>
      </w:r>
    </w:p>
    <w:p w14:paraId="55C1622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3.乙方承诺乙方或乙方关联企业股东、实际出资人或持股人、高管、主要业务人员不得与甲方人员或其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w:t>
      </w:r>
      <w:r>
        <w:rPr>
          <w:rFonts w:ascii="楷体" w:hAnsi="楷体" w:eastAsia="楷体" w:cs="楷体"/>
          <w:spacing w:val="-2"/>
          <w:sz w:val="28"/>
          <w:szCs w:val="28"/>
          <w:lang w:val="zh-CN" w:bidi="zh-CN"/>
        </w:rPr>
        <w:t>共同成立公司，不得聘请甲方人员或其</w:t>
      </w:r>
      <w:r>
        <w:rPr>
          <w:rFonts w:hint="eastAsia" w:ascii="楷体" w:hAnsi="楷体" w:eastAsia="楷体" w:cs="楷体"/>
          <w:spacing w:val="-2"/>
          <w:sz w:val="28"/>
          <w:szCs w:val="28"/>
          <w:lang w:bidi="zh-CN"/>
        </w:rPr>
        <w:t>配偶、子女及其配偶等</w:t>
      </w:r>
      <w:r>
        <w:rPr>
          <w:rFonts w:ascii="楷体" w:hAnsi="楷体" w:eastAsia="楷体" w:cs="楷体"/>
          <w:spacing w:val="-2"/>
          <w:sz w:val="28"/>
          <w:szCs w:val="28"/>
          <w:lang w:val="zh-CN" w:bidi="zh-CN"/>
        </w:rPr>
        <w:t>亲属</w:t>
      </w:r>
      <w:r>
        <w:rPr>
          <w:rFonts w:hint="eastAsia" w:ascii="楷体" w:hAnsi="楷体" w:eastAsia="楷体" w:cs="楷体"/>
          <w:spacing w:val="-2"/>
          <w:sz w:val="28"/>
          <w:szCs w:val="28"/>
          <w:lang w:bidi="zh-CN"/>
        </w:rPr>
        <w:t>和其他特定关系人</w:t>
      </w:r>
      <w:r>
        <w:rPr>
          <w:rFonts w:ascii="楷体" w:hAnsi="楷体" w:eastAsia="楷体" w:cs="楷体"/>
          <w:spacing w:val="-2"/>
          <w:sz w:val="28"/>
          <w:szCs w:val="28"/>
          <w:lang w:val="zh-CN" w:bidi="zh-CN"/>
        </w:rPr>
        <w:t>在乙方或乙方关联企业股东或实际出资人或高管或主要业务人员成立的企业中担任高管或为其</w:t>
      </w:r>
      <w:r>
        <w:rPr>
          <w:rFonts w:hint="eastAsia" w:ascii="楷体" w:hAnsi="楷体" w:eastAsia="楷体" w:cs="楷体"/>
          <w:spacing w:val="-2"/>
          <w:sz w:val="28"/>
          <w:szCs w:val="28"/>
          <w:lang w:bidi="zh-CN"/>
        </w:rPr>
        <w:t>违规</w:t>
      </w:r>
      <w:r>
        <w:rPr>
          <w:rFonts w:ascii="楷体" w:hAnsi="楷体" w:eastAsia="楷体" w:cs="楷体"/>
          <w:spacing w:val="-2"/>
          <w:sz w:val="28"/>
          <w:szCs w:val="28"/>
          <w:lang w:val="zh-CN" w:bidi="zh-CN"/>
        </w:rPr>
        <w:t>发放薪酬。</w:t>
      </w:r>
      <w:r>
        <w:rPr>
          <w:rFonts w:hint="eastAsia" w:ascii="楷体" w:hAnsi="楷体" w:eastAsia="楷体" w:cs="楷体"/>
          <w:spacing w:val="-2"/>
          <w:sz w:val="28"/>
          <w:szCs w:val="28"/>
          <w:lang w:bidi="zh-CN"/>
        </w:rPr>
        <w:t>违规发放薪酬包括不实际工作而获取薪酬或者虽实际工作但领取明显超出同职级标准薪酬。</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若乙方为甲方</w:t>
      </w:r>
      <w:r>
        <w:rPr>
          <w:rFonts w:ascii="楷体" w:hAnsi="楷体" w:eastAsia="楷体" w:cs="楷体"/>
          <w:spacing w:val="-2"/>
          <w:sz w:val="28"/>
          <w:szCs w:val="28"/>
          <w:lang w:val="zh-CN" w:bidi="zh-CN"/>
        </w:rPr>
        <w:t>新</w:t>
      </w:r>
      <w:r>
        <w:rPr>
          <w:rFonts w:hint="eastAsia" w:ascii="楷体" w:hAnsi="楷体" w:eastAsia="楷体" w:cs="楷体"/>
          <w:spacing w:val="-2"/>
          <w:sz w:val="28"/>
          <w:szCs w:val="28"/>
          <w:lang w:bidi="zh-CN"/>
        </w:rPr>
        <w:t>合作伙伴</w:t>
      </w:r>
      <w:r>
        <w:rPr>
          <w:rFonts w:ascii="楷体" w:hAnsi="楷体" w:eastAsia="楷体" w:cs="楷体"/>
          <w:spacing w:val="-2"/>
          <w:sz w:val="28"/>
          <w:szCs w:val="28"/>
          <w:lang w:val="zh-CN" w:bidi="zh-CN"/>
        </w:rPr>
        <w:t>，如在本协议签订前乙方存在本条规定情形的，需在本协议签订后30日内，将相关情况报</w:t>
      </w:r>
      <w:r>
        <w:rPr>
          <w:rFonts w:hint="eastAsia" w:ascii="楷体" w:hAnsi="楷体" w:eastAsia="楷体" w:cs="楷体"/>
          <w:spacing w:val="-2"/>
          <w:sz w:val="28"/>
          <w:szCs w:val="28"/>
          <w:lang w:bidi="zh-CN"/>
        </w:rPr>
        <w:t>甲方所属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w:t>
      </w:r>
      <w:r>
        <w:rPr>
          <w:rFonts w:hint="eastAsia" w:ascii="楷体" w:hAnsi="楷体" w:eastAsia="楷体" w:cs="楷体"/>
          <w:spacing w:val="-2"/>
          <w:sz w:val="28"/>
          <w:szCs w:val="28"/>
          <w:lang w:bidi="zh-CN"/>
        </w:rPr>
        <w:t>门</w:t>
      </w:r>
      <w:r>
        <w:rPr>
          <w:rFonts w:ascii="楷体" w:hAnsi="楷体" w:eastAsia="楷体" w:cs="楷体"/>
          <w:spacing w:val="-2"/>
          <w:sz w:val="28"/>
          <w:szCs w:val="28"/>
          <w:lang w:val="zh-CN" w:bidi="zh-CN"/>
        </w:rPr>
        <w:t>备案）。</w:t>
      </w:r>
    </w:p>
    <w:p w14:paraId="76DE5F28">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4.乙方承诺依法开展经营活动，不得有任何形式的商业贿赂行为。乙方一经发现其员工或其</w:t>
      </w:r>
      <w:r>
        <w:rPr>
          <w:rFonts w:hint="eastAsia" w:ascii="楷体" w:hAnsi="楷体" w:eastAsia="楷体" w:cs="楷体"/>
          <w:spacing w:val="-2"/>
          <w:sz w:val="28"/>
          <w:szCs w:val="28"/>
          <w:lang w:val="zh-CN" w:bidi="zh-CN"/>
        </w:rPr>
        <w:t>配偶、子女及其配偶等亲属和其他特定关系人</w:t>
      </w:r>
      <w:r>
        <w:rPr>
          <w:rFonts w:ascii="楷体" w:hAnsi="楷体" w:eastAsia="楷体" w:cs="楷体"/>
          <w:spacing w:val="-2"/>
          <w:sz w:val="28"/>
          <w:szCs w:val="28"/>
          <w:lang w:val="zh-CN" w:bidi="zh-CN"/>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bidi="zh-CN"/>
        </w:rPr>
        <w:t>已</w:t>
      </w:r>
      <w:r>
        <w:rPr>
          <w:rFonts w:ascii="楷体" w:hAnsi="楷体" w:eastAsia="楷体" w:cs="楷体"/>
          <w:spacing w:val="-2"/>
          <w:sz w:val="28"/>
          <w:szCs w:val="28"/>
          <w:lang w:val="zh-CN" w:bidi="zh-CN"/>
        </w:rPr>
        <w:t>签订的</w:t>
      </w:r>
      <w:r>
        <w:rPr>
          <w:rFonts w:hint="eastAsia" w:ascii="楷体" w:hAnsi="楷体" w:eastAsia="楷体" w:cs="楷体"/>
          <w:spacing w:val="-2"/>
          <w:sz w:val="28"/>
          <w:szCs w:val="28"/>
          <w:lang w:bidi="zh-CN"/>
        </w:rPr>
        <w:t>所有合同</w:t>
      </w:r>
      <w:r>
        <w:rPr>
          <w:rFonts w:ascii="楷体" w:hAnsi="楷体" w:eastAsia="楷体" w:cs="楷体"/>
          <w:spacing w:val="-2"/>
          <w:sz w:val="28"/>
          <w:szCs w:val="28"/>
          <w:lang w:val="zh-CN" w:bidi="zh-CN"/>
        </w:rPr>
        <w:t>协议，并要求乙方赔偿。</w:t>
      </w:r>
    </w:p>
    <w:p w14:paraId="4BF57332">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val="zh-CN" w:bidi="zh-CN"/>
        </w:rPr>
        <w:t>5.乙方承诺不以任何理由为甲方人员及其</w:t>
      </w:r>
      <w:r>
        <w:rPr>
          <w:rFonts w:hint="eastAsia" w:ascii="楷体" w:hAnsi="楷体" w:eastAsia="楷体" w:cs="楷体"/>
          <w:spacing w:val="-2"/>
          <w:sz w:val="28"/>
          <w:szCs w:val="28"/>
          <w:lang w:val="zh-CN" w:bidi="zh-CN"/>
        </w:rPr>
        <w:t>配偶、子女及其配偶等亲属和其他特定关系人</w:t>
      </w:r>
      <w:r>
        <w:rPr>
          <w:rFonts w:hint="eastAsia" w:ascii="楷体" w:hAnsi="楷体" w:eastAsia="楷体" w:cs="楷体"/>
          <w:spacing w:val="-2"/>
          <w:sz w:val="28"/>
          <w:szCs w:val="28"/>
          <w:lang w:bidi="zh-CN"/>
        </w:rPr>
        <w:t>提供如下：</w:t>
      </w:r>
    </w:p>
    <w:p w14:paraId="2251342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a)</w:t>
      </w:r>
      <w:r>
        <w:rPr>
          <w:rFonts w:ascii="楷体" w:hAnsi="楷体" w:eastAsia="楷体" w:cs="楷体"/>
          <w:spacing w:val="-2"/>
          <w:sz w:val="28"/>
          <w:szCs w:val="28"/>
          <w:lang w:val="zh-CN" w:bidi="zh-CN"/>
        </w:rPr>
        <w:t>赠送</w:t>
      </w:r>
      <w:r>
        <w:rPr>
          <w:rFonts w:hint="eastAsia" w:ascii="楷体" w:hAnsi="楷体" w:eastAsia="楷体" w:cs="楷体"/>
          <w:spacing w:val="-2"/>
          <w:sz w:val="28"/>
          <w:szCs w:val="28"/>
          <w:lang w:bidi="zh-CN"/>
        </w:rPr>
        <w:t>礼品、</w:t>
      </w:r>
      <w:r>
        <w:rPr>
          <w:rFonts w:ascii="楷体" w:hAnsi="楷体" w:eastAsia="楷体" w:cs="楷体"/>
          <w:spacing w:val="-2"/>
          <w:sz w:val="28"/>
          <w:szCs w:val="28"/>
          <w:lang w:val="zh-CN" w:bidi="zh-CN"/>
        </w:rPr>
        <w:t>礼金、</w:t>
      </w:r>
      <w:r>
        <w:rPr>
          <w:rFonts w:hint="eastAsia" w:ascii="楷体" w:hAnsi="楷体" w:eastAsia="楷体" w:cs="楷体"/>
          <w:spacing w:val="-2"/>
          <w:sz w:val="28"/>
          <w:szCs w:val="28"/>
          <w:lang w:bidi="zh-CN"/>
        </w:rPr>
        <w:t>消费卡（券）、</w:t>
      </w:r>
      <w:r>
        <w:rPr>
          <w:rFonts w:ascii="楷体" w:hAnsi="楷体" w:eastAsia="楷体" w:cs="楷体"/>
          <w:spacing w:val="-2"/>
          <w:sz w:val="28"/>
          <w:szCs w:val="28"/>
          <w:lang w:val="zh-CN" w:bidi="zh-CN"/>
        </w:rPr>
        <w:t>购物卡、充值卡、信用卡</w:t>
      </w:r>
      <w:r>
        <w:rPr>
          <w:rFonts w:hint="eastAsia" w:ascii="楷体" w:hAnsi="楷体" w:eastAsia="楷体" w:cs="楷体"/>
          <w:spacing w:val="-2"/>
          <w:sz w:val="28"/>
          <w:szCs w:val="28"/>
          <w:lang w:bidi="zh-CN"/>
        </w:rPr>
        <w:t>和</w:t>
      </w:r>
      <w:r>
        <w:rPr>
          <w:rFonts w:ascii="楷体" w:hAnsi="楷体" w:eastAsia="楷体" w:cs="楷体"/>
          <w:spacing w:val="-2"/>
          <w:sz w:val="28"/>
          <w:szCs w:val="28"/>
          <w:lang w:val="zh-CN" w:bidi="zh-CN"/>
        </w:rPr>
        <w:t>有价证券</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股权、其他金融产品等财物</w:t>
      </w:r>
      <w:r>
        <w:rPr>
          <w:rFonts w:ascii="楷体" w:hAnsi="楷体" w:eastAsia="楷体" w:cs="楷体"/>
          <w:spacing w:val="-2"/>
          <w:sz w:val="28"/>
          <w:szCs w:val="28"/>
          <w:lang w:val="zh-CN" w:bidi="zh-CN"/>
        </w:rPr>
        <w:t>和其他贵重物品；</w:t>
      </w:r>
    </w:p>
    <w:p w14:paraId="2049D69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b)</w:t>
      </w:r>
      <w:r>
        <w:rPr>
          <w:rFonts w:ascii="楷体" w:hAnsi="楷体" w:eastAsia="楷体" w:cs="楷体"/>
          <w:spacing w:val="-2"/>
          <w:sz w:val="28"/>
          <w:szCs w:val="28"/>
          <w:lang w:val="zh-CN" w:bidi="zh-CN"/>
        </w:rPr>
        <w:t>报销个人费用</w:t>
      </w:r>
      <w:r>
        <w:rPr>
          <w:rFonts w:hint="eastAsia" w:ascii="楷体" w:hAnsi="楷体" w:eastAsia="楷体" w:cs="楷体"/>
          <w:spacing w:val="-2"/>
          <w:sz w:val="28"/>
          <w:szCs w:val="28"/>
          <w:lang w:bidi="zh-CN"/>
        </w:rPr>
        <w:t>或以讲课费、课题费、咨询费等名义支付费用</w:t>
      </w:r>
      <w:r>
        <w:rPr>
          <w:rFonts w:ascii="楷体" w:hAnsi="楷体" w:eastAsia="楷体" w:cs="楷体"/>
          <w:spacing w:val="-2"/>
          <w:sz w:val="28"/>
          <w:szCs w:val="28"/>
          <w:lang w:val="zh-CN" w:bidi="zh-CN"/>
        </w:rPr>
        <w:t>；</w:t>
      </w:r>
    </w:p>
    <w:p w14:paraId="4BB946D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c)</w:t>
      </w:r>
      <w:r>
        <w:rPr>
          <w:rFonts w:ascii="楷体" w:hAnsi="楷体" w:eastAsia="楷体" w:cs="楷体"/>
          <w:spacing w:val="-2"/>
          <w:sz w:val="28"/>
          <w:szCs w:val="28"/>
          <w:lang w:val="zh-CN" w:bidi="zh-CN"/>
        </w:rPr>
        <w:t>以洽谈业务、签订合同等为借口宴请或邀请外出旅游</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健身、娱乐</w:t>
      </w:r>
      <w:r>
        <w:rPr>
          <w:rFonts w:ascii="楷体" w:hAnsi="楷体" w:eastAsia="楷体" w:cs="楷体"/>
          <w:spacing w:val="-2"/>
          <w:sz w:val="28"/>
          <w:szCs w:val="28"/>
          <w:lang w:val="zh-CN" w:bidi="zh-CN"/>
        </w:rPr>
        <w:t>和进入营业性娱乐场所；</w:t>
      </w:r>
    </w:p>
    <w:p w14:paraId="1DDEF7CD">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d)</w:t>
      </w:r>
      <w:r>
        <w:rPr>
          <w:rFonts w:ascii="楷体" w:hAnsi="楷体" w:eastAsia="楷体" w:cs="楷体"/>
          <w:spacing w:val="-2"/>
          <w:sz w:val="28"/>
          <w:szCs w:val="28"/>
          <w:lang w:val="zh-CN" w:bidi="zh-CN"/>
        </w:rPr>
        <w:t>购置或提供通讯、交通工具</w:t>
      </w:r>
      <w:r>
        <w:rPr>
          <w:rFonts w:hint="eastAsia" w:ascii="楷体" w:hAnsi="楷体" w:eastAsia="楷体" w:cs="楷体"/>
          <w:spacing w:val="-2"/>
          <w:sz w:val="28"/>
          <w:szCs w:val="28"/>
          <w:lang w:bidi="zh-CN"/>
        </w:rPr>
        <w:t>、钱款、住房、车辆等或提供通过民间借贷等金融助其获得大额回报</w:t>
      </w:r>
      <w:r>
        <w:rPr>
          <w:rFonts w:ascii="楷体" w:hAnsi="楷体" w:eastAsia="楷体" w:cs="楷体"/>
          <w:spacing w:val="-2"/>
          <w:sz w:val="28"/>
          <w:szCs w:val="28"/>
          <w:lang w:val="zh-CN" w:bidi="zh-CN"/>
        </w:rPr>
        <w:t>；</w:t>
      </w:r>
    </w:p>
    <w:p w14:paraId="0DD5439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e)</w:t>
      </w:r>
      <w:r>
        <w:rPr>
          <w:rFonts w:ascii="楷体" w:hAnsi="楷体" w:eastAsia="楷体" w:cs="楷体"/>
          <w:spacing w:val="-2"/>
          <w:sz w:val="28"/>
          <w:szCs w:val="28"/>
          <w:lang w:val="zh-CN" w:bidi="zh-CN"/>
        </w:rPr>
        <w:t>住房装修、婚丧嫁娶、家属和子女的工作安排以及出国等提供任何金钱或非金钱方式的资助或帮助</w:t>
      </w:r>
      <w:r>
        <w:rPr>
          <w:rFonts w:hint="eastAsia" w:ascii="楷体" w:hAnsi="楷体" w:eastAsia="楷体" w:cs="楷体"/>
          <w:spacing w:val="-2"/>
          <w:sz w:val="28"/>
          <w:szCs w:val="28"/>
          <w:lang w:val="zh-CN" w:bidi="zh-CN"/>
        </w:rPr>
        <w:t>；</w:t>
      </w:r>
    </w:p>
    <w:p w14:paraId="498E188C">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hint="eastAsia" w:ascii="楷体" w:hAnsi="楷体" w:eastAsia="楷体" w:cs="楷体"/>
          <w:spacing w:val="-2"/>
          <w:sz w:val="28"/>
          <w:szCs w:val="28"/>
          <w:lang w:bidi="zh-CN"/>
        </w:rPr>
        <w:t>f)吸收存款、推销金融产品、经营名贵特产类资源等提供帮助谋取利益；</w:t>
      </w:r>
    </w:p>
    <w:p w14:paraId="6B508AE6">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hint="eastAsia" w:ascii="楷体" w:hAnsi="楷体" w:eastAsia="楷体" w:cs="楷体"/>
          <w:spacing w:val="-2"/>
          <w:sz w:val="28"/>
          <w:szCs w:val="28"/>
          <w:lang w:bidi="zh-CN"/>
        </w:rPr>
        <w:t>g)其他可能影响甲方人员公平、公正的履行职权或者履行职责的情形</w:t>
      </w:r>
      <w:r>
        <w:rPr>
          <w:rFonts w:ascii="楷体" w:hAnsi="楷体" w:eastAsia="楷体" w:cs="楷体"/>
          <w:spacing w:val="-2"/>
          <w:sz w:val="28"/>
          <w:szCs w:val="28"/>
          <w:lang w:val="zh-CN" w:bidi="zh-CN"/>
        </w:rPr>
        <w:t>。</w:t>
      </w:r>
    </w:p>
    <w:p w14:paraId="0BED83CE">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6.乙方应当通过正常途径开展相关业务，决不为谋取不正当利益诱使甲方人员就</w:t>
      </w:r>
      <w:r>
        <w:rPr>
          <w:rFonts w:hint="eastAsia" w:ascii="楷体" w:hAnsi="楷体" w:eastAsia="楷体" w:cs="楷体"/>
          <w:spacing w:val="-2"/>
          <w:sz w:val="28"/>
          <w:szCs w:val="28"/>
          <w:lang w:bidi="zh-CN"/>
        </w:rPr>
        <w:t>采购、服务或销售、经销的物项种类</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物项</w:t>
      </w:r>
      <w:r>
        <w:rPr>
          <w:rFonts w:ascii="楷体" w:hAnsi="楷体" w:eastAsia="楷体" w:cs="楷体"/>
          <w:spacing w:val="-2"/>
          <w:sz w:val="28"/>
          <w:szCs w:val="28"/>
          <w:lang w:val="zh-CN" w:bidi="zh-CN"/>
        </w:rPr>
        <w:t>数量、价格</w:t>
      </w:r>
      <w:r>
        <w:rPr>
          <w:rFonts w:hint="eastAsia" w:ascii="楷体" w:hAnsi="楷体" w:eastAsia="楷体" w:cs="楷体"/>
          <w:spacing w:val="-2"/>
          <w:sz w:val="28"/>
          <w:szCs w:val="28"/>
          <w:lang w:bidi="zh-CN"/>
        </w:rPr>
        <w:t>条件</w:t>
      </w:r>
      <w:r>
        <w:rPr>
          <w:rFonts w:ascii="楷体" w:hAnsi="楷体" w:eastAsia="楷体" w:cs="楷体"/>
          <w:spacing w:val="-2"/>
          <w:sz w:val="28"/>
          <w:szCs w:val="28"/>
          <w:lang w:val="zh-CN" w:bidi="zh-CN"/>
        </w:rPr>
        <w:t>、</w:t>
      </w:r>
      <w:r>
        <w:rPr>
          <w:rFonts w:hint="eastAsia" w:ascii="楷体" w:hAnsi="楷体" w:eastAsia="楷体" w:cs="楷体"/>
          <w:spacing w:val="-2"/>
          <w:sz w:val="28"/>
          <w:szCs w:val="28"/>
          <w:lang w:bidi="zh-CN"/>
        </w:rPr>
        <w:t>付款条件、</w:t>
      </w:r>
      <w:r>
        <w:rPr>
          <w:rFonts w:ascii="楷体" w:hAnsi="楷体" w:eastAsia="楷体" w:cs="楷体"/>
          <w:spacing w:val="-2"/>
          <w:sz w:val="28"/>
          <w:szCs w:val="28"/>
          <w:lang w:val="zh-CN" w:bidi="zh-CN"/>
        </w:rPr>
        <w:t>质量问题处理等方面私下商谈或达成默契</w:t>
      </w:r>
      <w:r>
        <w:rPr>
          <w:rFonts w:hint="eastAsia" w:ascii="楷体" w:hAnsi="楷体" w:eastAsia="楷体" w:cs="楷体"/>
          <w:spacing w:val="-2"/>
          <w:sz w:val="28"/>
          <w:szCs w:val="28"/>
          <w:lang w:val="zh-CN" w:bidi="zh-CN"/>
        </w:rPr>
        <w:t>；</w:t>
      </w:r>
      <w:r>
        <w:rPr>
          <w:rFonts w:ascii="楷体" w:hAnsi="楷体" w:eastAsia="楷体" w:cs="楷体"/>
          <w:spacing w:val="-2"/>
          <w:sz w:val="28"/>
          <w:szCs w:val="28"/>
          <w:lang w:val="zh-CN" w:bidi="zh-CN"/>
        </w:rPr>
        <w:t>决不以任何方式诱使甲方人员接受或共同编造虚假议价及质量资料、影响交易价格或交易之达成、违背职务、将合同权利义务转让给第三方及其它损害甲方利益的行为。</w:t>
      </w:r>
    </w:p>
    <w:p w14:paraId="31E63F3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7.若乙方发现甲方人员或其</w:t>
      </w:r>
      <w:r>
        <w:rPr>
          <w:rFonts w:hint="eastAsia" w:ascii="楷体" w:hAnsi="楷体" w:eastAsia="楷体" w:cs="楷体"/>
          <w:spacing w:val="-2"/>
          <w:sz w:val="28"/>
          <w:szCs w:val="28"/>
          <w:lang w:val="zh-CN" w:bidi="zh-CN"/>
        </w:rPr>
        <w:t>配偶、子女及其配偶等亲属和其他特定关系人</w:t>
      </w:r>
      <w:r>
        <w:rPr>
          <w:rFonts w:ascii="楷体" w:hAnsi="楷体" w:eastAsia="楷体" w:cs="楷体"/>
          <w:spacing w:val="-2"/>
          <w:sz w:val="28"/>
          <w:szCs w:val="28"/>
          <w:lang w:val="zh-CN" w:bidi="zh-CN"/>
        </w:rPr>
        <w:t>有任何形式的索贿受贿行为，乙方有责任向甲方</w:t>
      </w:r>
      <w:r>
        <w:rPr>
          <w:rFonts w:hint="eastAsia" w:ascii="楷体" w:hAnsi="楷体" w:eastAsia="楷体" w:cs="楷体"/>
          <w:spacing w:val="-2"/>
          <w:sz w:val="28"/>
          <w:szCs w:val="28"/>
          <w:lang w:bidi="zh-CN"/>
        </w:rPr>
        <w:t>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纪委监察部门举报（举报电话：0531-58062233，举报邮箱：jianchabu@sinotruk.com）。甲方不得</w:t>
      </w:r>
      <w:r>
        <w:rPr>
          <w:rFonts w:hint="eastAsia" w:ascii="楷体" w:hAnsi="楷体" w:eastAsia="楷体" w:cs="楷体"/>
          <w:spacing w:val="-2"/>
          <w:sz w:val="28"/>
          <w:szCs w:val="28"/>
          <w:lang w:bidi="zh-CN"/>
        </w:rPr>
        <w:t>以</w:t>
      </w:r>
      <w:r>
        <w:rPr>
          <w:rFonts w:ascii="楷体" w:hAnsi="楷体" w:eastAsia="楷体" w:cs="楷体"/>
          <w:spacing w:val="-2"/>
          <w:sz w:val="28"/>
          <w:szCs w:val="28"/>
          <w:lang w:val="zh-CN" w:bidi="zh-CN"/>
        </w:rPr>
        <w:t>任何借口对乙方进行报复。对举报属实和严格遵守廉洁协议的乙方，在同等条件下甲方优先考虑与乙方继续合作并给予更优惠的商务合作条件。</w:t>
      </w:r>
    </w:p>
    <w:p w14:paraId="69130DF8">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8.若乙方知悉其它与甲方合作的供应商</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服务商或采购商、经销商等合作伙伴</w:t>
      </w:r>
      <w:r>
        <w:rPr>
          <w:rFonts w:ascii="楷体" w:hAnsi="楷体" w:eastAsia="楷体" w:cs="楷体"/>
          <w:spacing w:val="-2"/>
          <w:sz w:val="28"/>
          <w:szCs w:val="28"/>
          <w:lang w:val="zh-CN" w:bidi="zh-CN"/>
        </w:rPr>
        <w:t>存在违反本协议规定之行为，乙方应向甲方</w:t>
      </w:r>
      <w:r>
        <w:rPr>
          <w:rFonts w:hint="eastAsia" w:ascii="楷体" w:hAnsi="楷体" w:eastAsia="楷体" w:cs="楷体"/>
          <w:spacing w:val="-2"/>
          <w:sz w:val="28"/>
          <w:szCs w:val="28"/>
          <w:lang w:bidi="zh-CN"/>
        </w:rPr>
        <w:t>或</w:t>
      </w:r>
      <w:r>
        <w:rPr>
          <w:rFonts w:ascii="楷体" w:hAnsi="楷体" w:eastAsia="楷体" w:cs="楷体"/>
          <w:spacing w:val="-2"/>
          <w:sz w:val="28"/>
          <w:szCs w:val="28"/>
          <w:lang w:val="zh-CN" w:bidi="zh-CN"/>
        </w:rPr>
        <w:t>甲方</w:t>
      </w:r>
      <w:r>
        <w:rPr>
          <w:rFonts w:hint="eastAsia" w:ascii="楷体" w:hAnsi="楷体" w:eastAsia="楷体" w:cs="楷体"/>
          <w:spacing w:val="-2"/>
          <w:sz w:val="28"/>
          <w:szCs w:val="28"/>
          <w:lang w:bidi="zh-CN"/>
        </w:rPr>
        <w:t>所属</w:t>
      </w:r>
      <w:r>
        <w:rPr>
          <w:rFonts w:ascii="楷体" w:hAnsi="楷体" w:eastAsia="楷体" w:cs="楷体"/>
          <w:spacing w:val="-2"/>
          <w:sz w:val="28"/>
          <w:szCs w:val="28"/>
          <w:lang w:val="zh-CN" w:bidi="zh-CN"/>
        </w:rPr>
        <w:t>重汽集团</w:t>
      </w:r>
      <w:r>
        <w:rPr>
          <w:rFonts w:hint="eastAsia" w:ascii="楷体" w:hAnsi="楷体" w:eastAsia="楷体" w:cs="楷体"/>
          <w:spacing w:val="-2"/>
          <w:sz w:val="28"/>
          <w:szCs w:val="28"/>
          <w:lang w:bidi="zh-CN"/>
        </w:rPr>
        <w:t>的</w:t>
      </w:r>
      <w:r>
        <w:rPr>
          <w:rFonts w:ascii="楷体" w:hAnsi="楷体" w:eastAsia="楷体" w:cs="楷体"/>
          <w:spacing w:val="-2"/>
          <w:sz w:val="28"/>
          <w:szCs w:val="28"/>
          <w:lang w:val="zh-CN" w:bidi="zh-CN"/>
        </w:rPr>
        <w:t>纪委监察部门检举并提供证据。</w:t>
      </w:r>
    </w:p>
    <w:p w14:paraId="1B0BD4C3">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9.乙方承诺在双方业务往来期间，不得对甲方人员采取任何手段使其离开甲方到乙方或乙方关联企业任职，若出现上述情况，则属于乙方违约，应承担给甲方造成的一切损失。</w:t>
      </w:r>
    </w:p>
    <w:p w14:paraId="2FEE055F">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10.乙方承诺不聘任甲方内退领导干部或其他人员在乙方或乙方关联企业工作；乙方承诺不聘任甲方离职或退休三年内的领导干部或其他人员在乙方或乙方关联企业工作。</w:t>
      </w:r>
    </w:p>
    <w:p w14:paraId="5950E0C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11.若乙方违反本协议约定的任何一项，乙方自愿向甲方支付5万元至50万元人民币或</w:t>
      </w:r>
      <w:r>
        <w:rPr>
          <w:rFonts w:ascii="楷体" w:hAnsi="楷体" w:eastAsia="楷体" w:cs="楷体"/>
          <w:spacing w:val="-2"/>
          <w:sz w:val="28"/>
          <w:szCs w:val="28"/>
          <w:lang w:bidi="zh-CN"/>
        </w:rPr>
        <w:t>违反协议约定事件发现的</w:t>
      </w:r>
      <w:r>
        <w:rPr>
          <w:rFonts w:ascii="楷体" w:hAnsi="楷体" w:eastAsia="楷体" w:cs="楷体"/>
          <w:spacing w:val="-2"/>
          <w:sz w:val="28"/>
          <w:szCs w:val="28"/>
          <w:lang w:val="zh-CN" w:bidi="zh-CN"/>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0ECB44C0">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bidi="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bidi="zh-CN"/>
        </w:rPr>
        <w:t>等</w:t>
      </w:r>
      <w:r>
        <w:rPr>
          <w:rFonts w:ascii="楷体" w:hAnsi="楷体" w:eastAsia="楷体" w:cs="楷体"/>
          <w:spacing w:val="-2"/>
          <w:sz w:val="28"/>
          <w:szCs w:val="28"/>
          <w:lang w:bidi="zh-CN"/>
        </w:rPr>
        <w:t>能够对其实际支配的企业或单位。</w:t>
      </w:r>
    </w:p>
    <w:p w14:paraId="27193E29">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hint="eastAsia" w:ascii="楷体" w:hAnsi="楷体" w:eastAsia="楷体" w:cs="楷体"/>
          <w:spacing w:val="-2"/>
          <w:sz w:val="28"/>
          <w:szCs w:val="28"/>
          <w:lang w:bidi="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0E727E85">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bidi="zh-CN"/>
        </w:rPr>
        <w:t>13.</w:t>
      </w:r>
      <w:r>
        <w:rPr>
          <w:rFonts w:ascii="楷体" w:hAnsi="楷体" w:eastAsia="楷体" w:cs="楷体"/>
          <w:spacing w:val="-2"/>
          <w:sz w:val="28"/>
          <w:szCs w:val="28"/>
          <w:lang w:val="zh-CN" w:bidi="zh-CN"/>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96C5CB4">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D2D3B8F">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bidi="zh-CN"/>
        </w:rPr>
      </w:pPr>
      <w:r>
        <w:rPr>
          <w:rFonts w:ascii="楷体" w:hAnsi="楷体" w:eastAsia="楷体" w:cs="楷体"/>
          <w:spacing w:val="-2"/>
          <w:sz w:val="28"/>
          <w:szCs w:val="28"/>
          <w:lang w:val="zh-CN" w:bidi="zh-CN"/>
        </w:rPr>
        <w:t>1</w:t>
      </w:r>
      <w:r>
        <w:rPr>
          <w:rFonts w:ascii="楷体" w:hAnsi="楷体" w:eastAsia="楷体" w:cs="楷体"/>
          <w:spacing w:val="-2"/>
          <w:sz w:val="28"/>
          <w:szCs w:val="28"/>
          <w:lang w:bidi="zh-CN"/>
        </w:rPr>
        <w:t>4</w:t>
      </w:r>
      <w:r>
        <w:rPr>
          <w:rFonts w:ascii="楷体" w:hAnsi="楷体" w:eastAsia="楷体" w:cs="楷体"/>
          <w:spacing w:val="-2"/>
          <w:sz w:val="28"/>
          <w:szCs w:val="28"/>
          <w:lang w:val="zh-CN" w:bidi="zh-CN"/>
        </w:rPr>
        <w:t>.本协议作为执行</w:t>
      </w:r>
      <w:r>
        <w:rPr>
          <w:rFonts w:hint="eastAsia" w:ascii="楷体" w:hAnsi="楷体" w:eastAsia="楷体" w:cs="楷体"/>
          <w:spacing w:val="-2"/>
          <w:sz w:val="28"/>
          <w:szCs w:val="28"/>
          <w:lang w:bidi="zh-CN"/>
        </w:rPr>
        <w:t>甲乙双方</w:t>
      </w:r>
      <w:r>
        <w:rPr>
          <w:rFonts w:ascii="楷体" w:hAnsi="楷体" w:eastAsia="楷体" w:cs="楷体"/>
          <w:spacing w:val="-2"/>
          <w:sz w:val="28"/>
          <w:szCs w:val="28"/>
          <w:lang w:val="zh-CN" w:bidi="zh-CN"/>
        </w:rPr>
        <w:t>采购协议</w:t>
      </w:r>
      <w:r>
        <w:rPr>
          <w:rFonts w:hint="eastAsia" w:ascii="楷体" w:hAnsi="楷体" w:eastAsia="楷体" w:cs="楷体"/>
          <w:spacing w:val="-2"/>
          <w:sz w:val="28"/>
          <w:szCs w:val="28"/>
          <w:lang w:bidi="zh-CN"/>
        </w:rPr>
        <w:t>或其他合作合同、协议</w:t>
      </w:r>
      <w:r>
        <w:rPr>
          <w:rFonts w:ascii="楷体" w:hAnsi="楷体" w:eastAsia="楷体" w:cs="楷体"/>
          <w:spacing w:val="-2"/>
          <w:sz w:val="28"/>
          <w:szCs w:val="28"/>
          <w:lang w:val="zh-CN" w:bidi="zh-CN"/>
        </w:rPr>
        <w:t>的附件，自双方签署之日起生效，此协议在</w:t>
      </w:r>
      <w:r>
        <w:rPr>
          <w:rFonts w:hint="eastAsia" w:ascii="楷体" w:hAnsi="楷体" w:eastAsia="楷体" w:cs="楷体"/>
          <w:spacing w:val="-2"/>
          <w:sz w:val="28"/>
          <w:szCs w:val="28"/>
          <w:lang w:bidi="zh-CN"/>
        </w:rPr>
        <w:t>甲乙</w:t>
      </w:r>
      <w:r>
        <w:rPr>
          <w:rFonts w:ascii="楷体" w:hAnsi="楷体" w:eastAsia="楷体" w:cs="楷体"/>
          <w:spacing w:val="-2"/>
          <w:sz w:val="28"/>
          <w:szCs w:val="28"/>
          <w:lang w:val="zh-CN" w:bidi="zh-CN"/>
        </w:rPr>
        <w:t>双方</w:t>
      </w:r>
      <w:r>
        <w:rPr>
          <w:rFonts w:hint="eastAsia" w:ascii="楷体" w:hAnsi="楷体" w:eastAsia="楷体" w:cs="楷体"/>
          <w:spacing w:val="-2"/>
          <w:sz w:val="28"/>
          <w:szCs w:val="28"/>
          <w:lang w:bidi="zh-CN"/>
        </w:rPr>
        <w:t>业务</w:t>
      </w:r>
      <w:r>
        <w:rPr>
          <w:rFonts w:ascii="楷体" w:hAnsi="楷体" w:eastAsia="楷体" w:cs="楷体"/>
          <w:spacing w:val="-2"/>
          <w:sz w:val="28"/>
          <w:szCs w:val="28"/>
          <w:lang w:val="zh-CN" w:bidi="zh-CN"/>
        </w:rPr>
        <w:t>合作期间有效</w:t>
      </w:r>
      <w:r>
        <w:rPr>
          <w:rFonts w:hint="eastAsia" w:ascii="楷体" w:hAnsi="楷体" w:eastAsia="楷体" w:cs="楷体"/>
          <w:spacing w:val="-2"/>
          <w:sz w:val="28"/>
          <w:szCs w:val="28"/>
          <w:lang w:val="zh-CN" w:bidi="zh-CN"/>
        </w:rPr>
        <w:t>；</w:t>
      </w:r>
      <w:r>
        <w:rPr>
          <w:rFonts w:hint="eastAsia" w:ascii="楷体" w:hAnsi="楷体" w:eastAsia="楷体" w:cs="楷体"/>
          <w:spacing w:val="-2"/>
          <w:sz w:val="28"/>
          <w:szCs w:val="28"/>
          <w:lang w:bidi="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3B52B271">
      <w:pPr>
        <w:tabs>
          <w:tab w:val="left" w:pos="1244"/>
        </w:tabs>
        <w:autoSpaceDE w:val="0"/>
        <w:autoSpaceDN w:val="0"/>
        <w:adjustRightInd w:val="0"/>
        <w:spacing w:line="305" w:lineRule="auto"/>
        <w:ind w:firstLine="552" w:firstLineChars="200"/>
        <w:rPr>
          <w:rFonts w:hint="eastAsia" w:ascii="楷体" w:hAnsi="楷体" w:eastAsia="楷体" w:cs="楷体"/>
          <w:spacing w:val="-2"/>
          <w:sz w:val="28"/>
          <w:szCs w:val="28"/>
          <w:lang w:val="zh-CN" w:bidi="zh-CN"/>
        </w:rPr>
      </w:pPr>
      <w:r>
        <w:rPr>
          <w:rFonts w:ascii="楷体" w:hAnsi="楷体" w:eastAsia="楷体" w:cs="楷体"/>
          <w:spacing w:val="-2"/>
          <w:sz w:val="28"/>
          <w:szCs w:val="28"/>
          <w:lang w:val="zh-CN" w:bidi="zh-CN"/>
        </w:rPr>
        <w:t>1</w:t>
      </w:r>
      <w:r>
        <w:rPr>
          <w:rFonts w:hint="eastAsia" w:ascii="楷体" w:hAnsi="楷体" w:eastAsia="楷体" w:cs="楷体"/>
          <w:spacing w:val="-2"/>
          <w:sz w:val="28"/>
          <w:szCs w:val="28"/>
          <w:lang w:bidi="zh-CN"/>
        </w:rPr>
        <w:t>5</w:t>
      </w:r>
      <w:r>
        <w:rPr>
          <w:rFonts w:ascii="楷体" w:hAnsi="楷体" w:eastAsia="楷体" w:cs="楷体"/>
          <w:spacing w:val="-2"/>
          <w:sz w:val="28"/>
          <w:szCs w:val="28"/>
          <w:lang w:val="zh-CN" w:bidi="zh-CN"/>
        </w:rPr>
        <w:t>.本协议一式二份，双方各执一份，具有同等法律效力。若产生争议，双方协商解决，协商不成的在甲方所在地有管辖权的法院诉讼解决。</w:t>
      </w:r>
    </w:p>
    <w:p w14:paraId="6E947C8E">
      <w:pPr>
        <w:autoSpaceDE w:val="0"/>
        <w:autoSpaceDN w:val="0"/>
        <w:spacing w:before="9"/>
        <w:rPr>
          <w:rFonts w:hint="eastAsia" w:ascii="楷体" w:hAnsi="楷体" w:eastAsia="楷体" w:cs="楷体"/>
          <w:sz w:val="40"/>
          <w:szCs w:val="28"/>
          <w:lang w:val="zh-CN" w:bidi="zh-CN"/>
        </w:rPr>
      </w:pPr>
    </w:p>
    <w:p w14:paraId="517B35D1">
      <w:pPr>
        <w:tabs>
          <w:tab w:val="left" w:pos="5457"/>
        </w:tabs>
        <w:autoSpaceDE w:val="0"/>
        <w:autoSpaceDN w:val="0"/>
        <w:spacing w:before="1"/>
        <w:ind w:left="117"/>
        <w:jc w:val="left"/>
        <w:rPr>
          <w:rFonts w:hint="eastAsia" w:ascii="楷体" w:hAnsi="楷体" w:eastAsia="楷体" w:cs="楷体"/>
          <w:b/>
          <w:kern w:val="0"/>
          <w:sz w:val="24"/>
          <w:szCs w:val="21"/>
          <w:lang w:val="zh-CN" w:bidi="zh-CN"/>
        </w:rPr>
      </w:pPr>
      <w:r>
        <w:rPr>
          <w:rFonts w:hint="eastAsia" w:ascii="楷体" w:hAnsi="楷体" w:eastAsia="楷体" w:cs="楷体"/>
          <w:b/>
          <w:spacing w:val="-1"/>
          <w:w w:val="99"/>
          <w:kern w:val="0"/>
          <w:sz w:val="24"/>
          <w:szCs w:val="21"/>
          <w:lang w:val="zh-CN" w:bidi="zh-CN"/>
        </w:rPr>
        <w:t>甲方（盖章</w:t>
      </w:r>
      <w:r>
        <w:rPr>
          <w:rFonts w:hint="eastAsia" w:ascii="楷体" w:hAnsi="楷体" w:eastAsia="楷体" w:cs="楷体"/>
          <w:b/>
          <w:spacing w:val="-140"/>
          <w:w w:val="99"/>
          <w:kern w:val="0"/>
          <w:sz w:val="24"/>
          <w:szCs w:val="21"/>
          <w:lang w:val="zh-CN" w:bidi="zh-CN"/>
        </w:rPr>
        <w:t>）</w:t>
      </w:r>
      <w:r>
        <w:rPr>
          <w:rFonts w:hint="eastAsia" w:ascii="楷体" w:hAnsi="楷体" w:eastAsia="楷体" w:cs="楷体"/>
          <w:b/>
          <w:w w:val="99"/>
          <w:kern w:val="0"/>
          <w:sz w:val="24"/>
          <w:szCs w:val="21"/>
          <w:lang w:val="zh-CN" w:bidi="zh-CN"/>
        </w:rPr>
        <w:t>：</w:t>
      </w:r>
      <w:r>
        <w:rPr>
          <w:rFonts w:hint="eastAsia" w:ascii="楷体" w:hAnsi="楷体" w:eastAsia="楷体" w:cs="楷体"/>
          <w:b/>
          <w:kern w:val="0"/>
          <w:sz w:val="24"/>
          <w:szCs w:val="21"/>
          <w:lang w:val="zh-CN" w:bidi="zh-CN"/>
        </w:rPr>
        <w:tab/>
      </w:r>
      <w:r>
        <w:rPr>
          <w:rFonts w:hint="eastAsia" w:ascii="楷体" w:hAnsi="楷体" w:eastAsia="楷体" w:cs="楷体"/>
          <w:b/>
          <w:spacing w:val="-1"/>
          <w:w w:val="99"/>
          <w:kern w:val="0"/>
          <w:sz w:val="24"/>
          <w:szCs w:val="21"/>
          <w:lang w:val="zh-CN" w:bidi="zh-CN"/>
        </w:rPr>
        <w:t>乙方（盖</w:t>
      </w:r>
      <w:r>
        <w:rPr>
          <w:rFonts w:hint="eastAsia" w:ascii="楷体" w:hAnsi="楷体" w:eastAsia="楷体" w:cs="楷体"/>
          <w:b/>
          <w:spacing w:val="2"/>
          <w:w w:val="99"/>
          <w:kern w:val="0"/>
          <w:sz w:val="24"/>
          <w:szCs w:val="21"/>
          <w:lang w:val="zh-CN" w:bidi="zh-CN"/>
        </w:rPr>
        <w:t>章</w:t>
      </w:r>
      <w:r>
        <w:rPr>
          <w:rFonts w:hint="eastAsia" w:ascii="楷体" w:hAnsi="楷体" w:eastAsia="楷体" w:cs="楷体"/>
          <w:b/>
          <w:spacing w:val="-142"/>
          <w:w w:val="99"/>
          <w:kern w:val="0"/>
          <w:sz w:val="24"/>
          <w:szCs w:val="21"/>
          <w:lang w:val="zh-CN" w:bidi="zh-CN"/>
        </w:rPr>
        <w:t>）</w:t>
      </w:r>
      <w:r>
        <w:rPr>
          <w:rFonts w:hint="eastAsia" w:ascii="楷体" w:hAnsi="楷体" w:eastAsia="楷体" w:cs="楷体"/>
          <w:b/>
          <w:w w:val="99"/>
          <w:kern w:val="0"/>
          <w:sz w:val="24"/>
          <w:szCs w:val="21"/>
          <w:lang w:val="zh-CN" w:bidi="zh-CN"/>
        </w:rPr>
        <w:t>：</w:t>
      </w:r>
    </w:p>
    <w:p w14:paraId="7ECC71DB">
      <w:pPr>
        <w:autoSpaceDE w:val="0"/>
        <w:autoSpaceDN w:val="0"/>
        <w:rPr>
          <w:rFonts w:hint="eastAsia" w:ascii="楷体" w:hAnsi="楷体" w:eastAsia="楷体" w:cs="楷体"/>
          <w:b/>
          <w:sz w:val="24"/>
          <w:szCs w:val="28"/>
          <w:lang w:val="zh-CN" w:bidi="zh-CN"/>
        </w:rPr>
      </w:pPr>
    </w:p>
    <w:p w14:paraId="0438E416">
      <w:pPr>
        <w:autoSpaceDE w:val="0"/>
        <w:autoSpaceDN w:val="0"/>
        <w:spacing w:before="1"/>
        <w:rPr>
          <w:rFonts w:hint="eastAsia" w:ascii="楷体" w:hAnsi="楷体" w:eastAsia="楷体" w:cs="楷体"/>
          <w:b/>
          <w:sz w:val="24"/>
          <w:szCs w:val="28"/>
          <w:lang w:val="zh-CN" w:bidi="zh-CN"/>
        </w:rPr>
      </w:pPr>
    </w:p>
    <w:p w14:paraId="1592C77B">
      <w:pPr>
        <w:tabs>
          <w:tab w:val="left" w:pos="5457"/>
        </w:tabs>
        <w:autoSpaceDE w:val="0"/>
        <w:autoSpaceDN w:val="0"/>
        <w:ind w:left="117"/>
        <w:jc w:val="left"/>
        <w:rPr>
          <w:rFonts w:hint="eastAsia"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法定代表/授权代表</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法定代表/授权代表</w:t>
      </w:r>
    </w:p>
    <w:p w14:paraId="3AFB88F5">
      <w:pPr>
        <w:autoSpaceDE w:val="0"/>
        <w:autoSpaceDN w:val="0"/>
        <w:rPr>
          <w:rFonts w:hint="eastAsia" w:ascii="楷体" w:hAnsi="楷体" w:eastAsia="楷体" w:cs="楷体"/>
          <w:b/>
          <w:sz w:val="24"/>
          <w:szCs w:val="28"/>
          <w:lang w:val="zh-CN" w:bidi="zh-CN"/>
        </w:rPr>
      </w:pPr>
    </w:p>
    <w:p w14:paraId="5EC1FF96">
      <w:pPr>
        <w:autoSpaceDE w:val="0"/>
        <w:autoSpaceDN w:val="0"/>
        <w:spacing w:before="4"/>
        <w:rPr>
          <w:rFonts w:hint="eastAsia" w:ascii="楷体" w:hAnsi="楷体" w:eastAsia="楷体" w:cs="楷体"/>
          <w:b/>
          <w:sz w:val="24"/>
          <w:szCs w:val="28"/>
          <w:lang w:val="zh-CN" w:bidi="zh-CN"/>
        </w:rPr>
      </w:pPr>
    </w:p>
    <w:p w14:paraId="5376FC80">
      <w:pPr>
        <w:tabs>
          <w:tab w:val="left" w:pos="5457"/>
        </w:tabs>
        <w:autoSpaceDE w:val="0"/>
        <w:autoSpaceDN w:val="0"/>
        <w:ind w:left="117"/>
        <w:jc w:val="left"/>
        <w:rPr>
          <w:rFonts w:hint="eastAsia"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日期:</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日期:</w:t>
      </w:r>
    </w:p>
    <w:p w14:paraId="16C1A0A1">
      <w:pPr>
        <w:widowControl/>
        <w:autoSpaceDE w:val="0"/>
        <w:autoSpaceDN w:val="0"/>
        <w:adjustRightInd w:val="0"/>
        <w:ind w:left="-158" w:leftChars="-75" w:right="-311" w:rightChars="-148"/>
        <w:jc w:val="left"/>
        <w:rPr>
          <w:rFonts w:hint="eastAsia" w:ascii="仿宋" w:hAnsi="仿宋" w:eastAsia="仿宋" w:cs="Times New Roman"/>
          <w:kern w:val="0"/>
          <w:sz w:val="30"/>
          <w:szCs w:val="30"/>
        </w:rPr>
      </w:pPr>
    </w:p>
    <w:p w14:paraId="1D3C0A12">
      <w:pPr>
        <w:pStyle w:val="14"/>
        <w:spacing w:after="156"/>
        <w:rPr>
          <w:rFonts w:eastAsia="宋体"/>
          <w:b/>
          <w:bCs/>
          <w:kern w:val="44"/>
          <w:sz w:val="36"/>
          <w:szCs w:val="44"/>
        </w:rPr>
      </w:pPr>
    </w:p>
    <w:p w14:paraId="235B1641">
      <w:pPr>
        <w:pStyle w:val="14"/>
        <w:spacing w:after="156"/>
        <w:rPr>
          <w:rFonts w:eastAsia="宋体"/>
          <w:b/>
          <w:bCs/>
          <w:kern w:val="44"/>
          <w:sz w:val="36"/>
          <w:szCs w:val="44"/>
        </w:rPr>
      </w:pPr>
    </w:p>
    <w:p w14:paraId="78717A8D">
      <w:pPr>
        <w:pStyle w:val="14"/>
        <w:spacing w:after="156"/>
        <w:rPr>
          <w:rFonts w:eastAsia="宋体"/>
          <w:b/>
          <w:bCs/>
          <w:kern w:val="44"/>
          <w:sz w:val="36"/>
          <w:szCs w:val="44"/>
        </w:rPr>
      </w:pPr>
    </w:p>
    <w:p w14:paraId="3477633E">
      <w:pPr>
        <w:pStyle w:val="14"/>
        <w:spacing w:after="156"/>
        <w:rPr>
          <w:rFonts w:eastAsia="宋体"/>
          <w:b/>
          <w:bCs/>
          <w:kern w:val="44"/>
          <w:sz w:val="36"/>
          <w:szCs w:val="44"/>
        </w:rPr>
      </w:pPr>
    </w:p>
    <w:p w14:paraId="2A64A5E2">
      <w:pPr>
        <w:pStyle w:val="14"/>
        <w:spacing w:after="156"/>
        <w:rPr>
          <w:rFonts w:eastAsia="宋体"/>
          <w:b/>
          <w:bCs/>
          <w:kern w:val="44"/>
          <w:sz w:val="36"/>
          <w:szCs w:val="44"/>
        </w:rPr>
      </w:pPr>
    </w:p>
    <w:p w14:paraId="11ADD93E">
      <w:pPr>
        <w:pStyle w:val="14"/>
        <w:spacing w:after="156"/>
        <w:rPr>
          <w:rFonts w:eastAsia="宋体"/>
          <w:b/>
          <w:bCs/>
          <w:kern w:val="44"/>
          <w:sz w:val="36"/>
          <w:szCs w:val="44"/>
        </w:rPr>
      </w:pPr>
    </w:p>
    <w:p w14:paraId="63270A47">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第六部分投标文件附件</w:t>
      </w:r>
      <w:bookmarkEnd w:id="34"/>
    </w:p>
    <w:p w14:paraId="6BC22DF1">
      <w:pPr>
        <w:keepNext/>
        <w:keepLines/>
        <w:rPr>
          <w:rFonts w:ascii="Times New Roman" w:hAnsi="Times New Roman" w:eastAsia="宋体" w:cs="Times New Roman"/>
          <w:b/>
          <w:bCs/>
          <w:color w:val="000000"/>
          <w:sz w:val="24"/>
          <w:szCs w:val="24"/>
        </w:rPr>
      </w:pPr>
    </w:p>
    <w:p w14:paraId="136962D3">
      <w:pPr>
        <w:pStyle w:val="2"/>
        <w:rPr>
          <w:rFonts w:ascii="Times New Roman" w:hAnsi="Times New Roman" w:eastAsia="宋体" w:cs="Times New Roman"/>
          <w:b/>
          <w:bCs/>
          <w:color w:val="000000"/>
          <w:sz w:val="24"/>
          <w:szCs w:val="24"/>
        </w:rPr>
      </w:pPr>
    </w:p>
    <w:p w14:paraId="4D00FE4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3A27205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0A11695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5902715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4DC1F3F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24B80AE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43878CD9">
      <w:pPr>
        <w:pStyle w:val="2"/>
        <w:rPr>
          <w:rFonts w:ascii="Times New Roman" w:hAnsi="Times New Roman" w:eastAsia="宋体" w:cs="Times New Roman"/>
          <w:b/>
          <w:bCs/>
          <w:color w:val="000000"/>
          <w:sz w:val="24"/>
          <w:szCs w:val="24"/>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p>
    <w:p w14:paraId="4233328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9" w:name="_Toc212369550"/>
      <w:bookmarkStart w:id="140" w:name="_Toc639004"/>
      <w:bookmarkStart w:id="141" w:name="_Toc25811"/>
      <w:bookmarkStart w:id="142" w:name="_Toc353881012"/>
      <w:r>
        <w:rPr>
          <w:rFonts w:hint="eastAsia" w:ascii="Times New Roman" w:hAnsi="Times New Roman" w:eastAsia="宋体" w:cs="Times New Roman"/>
          <w:b/>
          <w:bCs/>
          <w:color w:val="000000"/>
          <w:sz w:val="24"/>
          <w:szCs w:val="24"/>
        </w:rPr>
        <w:t>投标函</w:t>
      </w:r>
      <w:bookmarkEnd w:id="139"/>
      <w:bookmarkEnd w:id="140"/>
      <w:bookmarkEnd w:id="141"/>
      <w:bookmarkEnd w:id="142"/>
    </w:p>
    <w:p w14:paraId="412558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50B783D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bCs/>
          <w:snapToGrid w:val="0"/>
          <w:color w:val="000000"/>
          <w:kern w:val="0"/>
          <w:sz w:val="24"/>
          <w:szCs w:val="24"/>
        </w:rPr>
        <w:t>项目</w:t>
      </w:r>
      <w:r>
        <w:rPr>
          <w:rFonts w:hint="eastAsia" w:ascii="宋体" w:hAnsi="宋体" w:eastAsia="宋体" w:cs="Times New Roman"/>
          <w:color w:val="000000"/>
          <w:sz w:val="24"/>
          <w:szCs w:val="24"/>
        </w:rPr>
        <w:t>（）</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，投标公司，法人代表人为，正式授权提交纸质投标文件：资质证明文件、商务文件和技术文件正本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副本四份</w:t>
      </w:r>
      <w:r>
        <w:rPr>
          <w:rFonts w:hint="eastAsia" w:ascii="宋体" w:hAnsi="宋体" w:eastAsia="宋体" w:cs="Times New Roman"/>
          <w:color w:val="000000"/>
          <w:sz w:val="24"/>
          <w:szCs w:val="24"/>
        </w:rPr>
        <w:t>；电子版投标文件一份（</w:t>
      </w:r>
      <w:r>
        <w:rPr>
          <w:rFonts w:hint="eastAsia" w:ascii="宋体" w:hAnsi="Courier New" w:eastAsia="宋体"/>
          <w:bCs/>
          <w:color w:val="000000"/>
          <w:sz w:val="24"/>
          <w:szCs w:val="24"/>
        </w:rPr>
        <w:t>电子版投标文件为纸质盖章版的扫描件或加盖电子章；不盖章无效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2B499AD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41C6B5E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F3D196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605B234">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90</w:t>
      </w:r>
      <w:r>
        <w:rPr>
          <w:rFonts w:hint="eastAsia" w:ascii="宋体" w:hAnsi="宋体" w:eastAsia="宋体" w:cs="Times New Roman"/>
          <w:color w:val="000000"/>
          <w:sz w:val="24"/>
          <w:szCs w:val="24"/>
        </w:rPr>
        <w:t>个日历日。</w:t>
      </w:r>
    </w:p>
    <w:p w14:paraId="039270E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2401F2A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C60AD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D9AB9B7">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地址：</w:t>
      </w:r>
    </w:p>
    <w:p w14:paraId="73D372A0">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邮编：</w:t>
      </w:r>
    </w:p>
    <w:p w14:paraId="11E15977">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电话：传真：</w:t>
      </w:r>
    </w:p>
    <w:p w14:paraId="0D31EF18">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投标人代表姓名：职务：</w:t>
      </w:r>
    </w:p>
    <w:p w14:paraId="4FAE1C6C">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开户银行：</w:t>
      </w:r>
    </w:p>
    <w:p w14:paraId="6585379E">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银行帐号：</w:t>
      </w:r>
    </w:p>
    <w:p w14:paraId="42B3A72D">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w:t>
      </w:r>
    </w:p>
    <w:p w14:paraId="0121501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7609C3D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日期：年月日</w:t>
      </w:r>
    </w:p>
    <w:p w14:paraId="6FABE2C1">
      <w:pPr>
        <w:rPr>
          <w:rFonts w:ascii="黑体" w:hAnsi="Calibri" w:eastAsia="黑体" w:cs="Times New Roman"/>
          <w:color w:val="000000"/>
          <w:sz w:val="24"/>
          <w:szCs w:val="24"/>
        </w:rPr>
      </w:pPr>
    </w:p>
    <w:p w14:paraId="3026FA07">
      <w:pPr>
        <w:rPr>
          <w:rFonts w:ascii="黑体" w:hAnsi="Calibri" w:eastAsia="黑体" w:cs="Times New Roman"/>
          <w:color w:val="000000"/>
          <w:sz w:val="24"/>
          <w:szCs w:val="24"/>
        </w:rPr>
      </w:pPr>
    </w:p>
    <w:p w14:paraId="6252B861">
      <w:pPr>
        <w:pStyle w:val="2"/>
        <w:rPr>
          <w:rFonts w:ascii="黑体" w:hAnsi="Calibri" w:eastAsia="黑体" w:cs="Times New Roman"/>
          <w:color w:val="000000"/>
          <w:sz w:val="24"/>
          <w:szCs w:val="24"/>
        </w:rPr>
      </w:pPr>
    </w:p>
    <w:p w14:paraId="1A785947">
      <w:pPr>
        <w:pStyle w:val="2"/>
        <w:rPr>
          <w:rFonts w:ascii="黑体" w:hAnsi="Calibri" w:eastAsia="黑体" w:cs="Times New Roman"/>
          <w:color w:val="000000"/>
          <w:sz w:val="24"/>
          <w:szCs w:val="24"/>
        </w:rPr>
      </w:pPr>
    </w:p>
    <w:p w14:paraId="22C78A73">
      <w:pPr>
        <w:pStyle w:val="2"/>
        <w:rPr>
          <w:rFonts w:ascii="黑体" w:hAnsi="Calibri" w:eastAsia="黑体" w:cs="Times New Roman"/>
          <w:color w:val="000000"/>
          <w:sz w:val="24"/>
          <w:szCs w:val="24"/>
        </w:rPr>
      </w:pPr>
    </w:p>
    <w:p w14:paraId="1605ABD2">
      <w:pPr>
        <w:rPr>
          <w:rFonts w:ascii="黑体" w:hAnsi="Calibri" w:eastAsia="黑体" w:cs="Times New Roman"/>
          <w:color w:val="000000"/>
          <w:sz w:val="24"/>
          <w:szCs w:val="24"/>
        </w:rPr>
      </w:pPr>
    </w:p>
    <w:p w14:paraId="729D658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2</w:t>
      </w:r>
      <w:r>
        <w:rPr>
          <w:rFonts w:hint="eastAsia" w:ascii="Times New Roman" w:hAnsi="Times New Roman" w:eastAsia="宋体" w:cs="Times New Roman"/>
          <w:b/>
          <w:bCs/>
          <w:color w:val="000000"/>
          <w:sz w:val="24"/>
          <w:szCs w:val="24"/>
        </w:rPr>
        <w:t>法定代表人授权委托书</w:t>
      </w:r>
    </w:p>
    <w:p w14:paraId="1B4C44B5">
      <w:pPr>
        <w:adjustRightInd w:val="0"/>
        <w:snapToGrid w:val="0"/>
        <w:spacing w:before="93" w:beforeLines="30" w:line="240" w:lineRule="exact"/>
        <w:jc w:val="center"/>
        <w:rPr>
          <w:rFonts w:ascii="宋体" w:hAnsi="Calibri" w:eastAsia="宋体" w:cs="Times New Roman"/>
          <w:sz w:val="24"/>
          <w:szCs w:val="20"/>
        </w:rPr>
      </w:pPr>
    </w:p>
    <w:p w14:paraId="57F49FC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EA389A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C5363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2E5F55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0B01BA43">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062C33F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全权代表姓名：性别：年龄：</w:t>
      </w:r>
    </w:p>
    <w:p w14:paraId="68D15FA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单位：部门：职务：</w:t>
      </w:r>
    </w:p>
    <w:p w14:paraId="4350090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法定代表人签字或盖章</w:t>
      </w:r>
    </w:p>
    <w:p w14:paraId="70770637">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被授权人签字</w:t>
      </w:r>
    </w:p>
    <w:p w14:paraId="2136606C">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被授权人电话：</w:t>
      </w:r>
    </w:p>
    <w:p w14:paraId="3E1DCD33">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投标人名称（公章）</w:t>
      </w:r>
    </w:p>
    <w:p w14:paraId="1855FFB0">
      <w:pPr>
        <w:spacing w:line="460" w:lineRule="exact"/>
        <w:ind w:firstLine="5520" w:firstLineChars="2300"/>
        <w:rPr>
          <w:rFonts w:ascii="宋体" w:hAnsi="Calibri" w:eastAsia="宋体" w:cs="Times New Roman"/>
          <w:sz w:val="24"/>
          <w:szCs w:val="20"/>
          <w:u w:val="single"/>
        </w:rPr>
      </w:pPr>
      <w:r>
        <w:rPr>
          <w:rFonts w:hint="eastAsia" w:ascii="宋体" w:hAnsi="宋体" w:eastAsia="宋体" w:cs="Times New Roman"/>
          <w:sz w:val="24"/>
          <w:szCs w:val="20"/>
        </w:rPr>
        <w:t>年月日</w:t>
      </w:r>
    </w:p>
    <w:p w14:paraId="363EB477">
      <w:pPr>
        <w:rPr>
          <w:rFonts w:ascii="Calibri" w:hAnsi="Calibri" w:eastAsia="黑体" w:cs="Times New Roman"/>
          <w:b/>
          <w:bCs/>
          <w:color w:val="000000"/>
          <w:sz w:val="28"/>
          <w:szCs w:val="20"/>
        </w:rPr>
      </w:pPr>
    </w:p>
    <w:p w14:paraId="1E9E158B">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1AD46F2">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5F877666">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CCF9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6AD601A4">
            <w:pPr>
              <w:pStyle w:val="133"/>
              <w:spacing w:before="114"/>
              <w:ind w:left="720"/>
              <w:rPr>
                <w:rFonts w:hint="eastAsia" w:eastAsia="宋体"/>
                <w:lang w:eastAsia="zh-CN"/>
              </w:rPr>
            </w:pPr>
            <w:r>
              <w:t>企业名称</w:t>
            </w:r>
          </w:p>
        </w:tc>
        <w:tc>
          <w:tcPr>
            <w:tcW w:w="4680" w:type="dxa"/>
            <w:gridSpan w:val="4"/>
            <w:vAlign w:val="center"/>
          </w:tcPr>
          <w:p w14:paraId="2F09E19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291F7495">
            <w:pPr>
              <w:pStyle w:val="133"/>
              <w:spacing w:before="106"/>
              <w:ind w:left="154" w:right="26"/>
              <w:jc w:val="center"/>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联系人</w:t>
            </w:r>
          </w:p>
        </w:tc>
        <w:tc>
          <w:tcPr>
            <w:tcW w:w="1510" w:type="dxa"/>
            <w:vAlign w:val="center"/>
          </w:tcPr>
          <w:p w14:paraId="36C84A1A">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5C43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2C79214">
            <w:pPr>
              <w:pStyle w:val="133"/>
              <w:spacing w:before="114"/>
              <w:ind w:left="720"/>
              <w:rPr>
                <w:rFonts w:hint="eastAsia" w:eastAsia="宋体"/>
                <w:lang w:eastAsia="zh-CN"/>
              </w:rPr>
            </w:pPr>
            <w:r>
              <w:t>企业地址</w:t>
            </w:r>
          </w:p>
        </w:tc>
        <w:tc>
          <w:tcPr>
            <w:tcW w:w="4680" w:type="dxa"/>
            <w:gridSpan w:val="4"/>
            <w:vAlign w:val="center"/>
          </w:tcPr>
          <w:p w14:paraId="3D3BB027">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5E1AC6D">
            <w:pPr>
              <w:pStyle w:val="133"/>
              <w:spacing w:before="106"/>
              <w:ind w:left="154" w:right="26"/>
              <w:jc w:val="center"/>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联系人电话</w:t>
            </w:r>
          </w:p>
        </w:tc>
        <w:tc>
          <w:tcPr>
            <w:tcW w:w="1510" w:type="dxa"/>
            <w:vAlign w:val="center"/>
          </w:tcPr>
          <w:p w14:paraId="2DA09D6D">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4D66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2AD7E42">
            <w:pPr>
              <w:pStyle w:val="133"/>
              <w:spacing w:before="111"/>
              <w:ind w:left="720"/>
              <w:rPr>
                <w:rFonts w:hint="eastAsia" w:eastAsia="宋体"/>
                <w:lang w:eastAsia="zh-CN"/>
              </w:rPr>
            </w:pPr>
            <w:r>
              <w:t>企业性质</w:t>
            </w:r>
          </w:p>
        </w:tc>
        <w:tc>
          <w:tcPr>
            <w:tcW w:w="4680" w:type="dxa"/>
            <w:gridSpan w:val="4"/>
            <w:vAlign w:val="center"/>
          </w:tcPr>
          <w:p w14:paraId="64D17EDE">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53FD0322">
            <w:pPr>
              <w:pStyle w:val="133"/>
              <w:spacing w:before="103"/>
              <w:ind w:left="154" w:right="26"/>
              <w:jc w:val="center"/>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注册时间</w:t>
            </w:r>
          </w:p>
        </w:tc>
        <w:tc>
          <w:tcPr>
            <w:tcW w:w="1510" w:type="dxa"/>
            <w:vAlign w:val="center"/>
          </w:tcPr>
          <w:p w14:paraId="2C6E0C3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9760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0927CFA">
            <w:pPr>
              <w:pStyle w:val="133"/>
              <w:spacing w:before="111"/>
              <w:ind w:left="509"/>
              <w:rPr>
                <w:rFonts w:hint="eastAsia" w:eastAsia="宋体"/>
                <w:highlight w:val="yellow"/>
                <w:lang w:eastAsia="zh-CN"/>
              </w:rPr>
            </w:pPr>
            <w:r>
              <w:t>企业法人代表</w:t>
            </w:r>
          </w:p>
        </w:tc>
        <w:tc>
          <w:tcPr>
            <w:tcW w:w="4680" w:type="dxa"/>
            <w:gridSpan w:val="4"/>
          </w:tcPr>
          <w:p w14:paraId="0ED139AC">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0B9E2D77">
            <w:pPr>
              <w:pStyle w:val="133"/>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4E42F32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31AF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EF8909B">
            <w:pPr>
              <w:pStyle w:val="133"/>
              <w:spacing w:before="114"/>
              <w:ind w:left="720"/>
              <w:rPr>
                <w:rFonts w:hint="eastAsia" w:eastAsia="宋体"/>
                <w:lang w:eastAsia="zh-CN"/>
              </w:rPr>
            </w:pPr>
            <w:r>
              <w:t>品牌区分</w:t>
            </w:r>
          </w:p>
        </w:tc>
        <w:tc>
          <w:tcPr>
            <w:tcW w:w="7500" w:type="dxa"/>
            <w:gridSpan w:val="6"/>
          </w:tcPr>
          <w:p w14:paraId="60D0535D">
            <w:pPr>
              <w:pStyle w:val="133"/>
              <w:spacing w:before="106"/>
              <w:ind w:left="401"/>
              <w:rPr>
                <w:rFonts w:hint="eastAsia" w:eastAsia="宋体"/>
                <w:lang w:eastAsia="zh-CN"/>
              </w:rPr>
            </w:pPr>
            <w:r>
              <w:rPr/>
              <w:sym w:font="Wingdings 2" w:char="00A3"/>
            </w:r>
            <w:r>
              <w:t>自产</w:t>
            </w:r>
            <w:r>
              <w:rPr/>
              <w:sym w:font="Wingdings 2" w:char="00A3"/>
            </w:r>
            <w:r>
              <w:t>总代理</w:t>
            </w:r>
            <w:r>
              <w:rPr/>
              <w:sym w:font="Wingdings 2" w:char="00A3"/>
            </w:r>
            <w:r>
              <w:t>代理</w:t>
            </w:r>
            <w:r>
              <w:rPr/>
              <w:sym w:font="Wingdings 2" w:char="00A3"/>
            </w:r>
            <w:r>
              <w:t>经销</w:t>
            </w:r>
          </w:p>
        </w:tc>
      </w:tr>
      <w:tr w14:paraId="037F3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C209534">
            <w:pPr>
              <w:pStyle w:val="133"/>
              <w:spacing w:before="178"/>
              <w:ind w:left="720"/>
              <w:rPr>
                <w:rFonts w:hint="eastAsia" w:eastAsia="宋体"/>
                <w:lang w:eastAsia="zh-CN"/>
              </w:rPr>
            </w:pPr>
            <w:r>
              <w:t>品牌名称</w:t>
            </w:r>
          </w:p>
        </w:tc>
        <w:tc>
          <w:tcPr>
            <w:tcW w:w="3583" w:type="dxa"/>
            <w:gridSpan w:val="3"/>
            <w:vAlign w:val="center"/>
          </w:tcPr>
          <w:p w14:paraId="7908B2EB">
            <w:pPr>
              <w:widowControl/>
              <w:rPr>
                <w:rFonts w:hint="eastAsia" w:ascii="宋体" w:hAnsi="宋体" w:eastAsia="仿宋_GB2312"/>
                <w:kern w:val="0"/>
                <w:szCs w:val="21"/>
                <w:lang w:bidi="ar"/>
              </w:rPr>
            </w:pPr>
          </w:p>
        </w:tc>
        <w:tc>
          <w:tcPr>
            <w:tcW w:w="1097" w:type="dxa"/>
          </w:tcPr>
          <w:p w14:paraId="5DC4E911">
            <w:pPr>
              <w:pStyle w:val="133"/>
              <w:spacing w:before="15"/>
              <w:ind w:left="279"/>
              <w:rPr>
                <w:rFonts w:hint="eastAsia" w:eastAsia="宋体"/>
                <w:lang w:eastAsia="zh-CN"/>
              </w:rPr>
            </w:pPr>
            <w:r>
              <w:rPr>
                <w:spacing w:val="-2"/>
              </w:rPr>
              <w:t>质量</w:t>
            </w:r>
          </w:p>
          <w:p w14:paraId="662E0937">
            <w:pPr>
              <w:pStyle w:val="133"/>
              <w:spacing w:before="30" w:line="277" w:lineRule="exact"/>
              <w:ind w:left="279"/>
              <w:rPr>
                <w:rFonts w:hint="eastAsia"/>
              </w:rPr>
            </w:pPr>
            <w:r>
              <w:rPr>
                <w:rFonts w:hint="eastAsia"/>
              </w:rPr>
              <w:t>体系</w:t>
            </w:r>
          </w:p>
        </w:tc>
        <w:tc>
          <w:tcPr>
            <w:tcW w:w="2820" w:type="dxa"/>
            <w:gridSpan w:val="2"/>
          </w:tcPr>
          <w:p w14:paraId="0F246D3B">
            <w:pPr>
              <w:pStyle w:val="133"/>
              <w:spacing w:before="158"/>
              <w:jc w:val="center"/>
              <w:rPr>
                <w:rFonts w:hint="eastAsia"/>
                <w:sz w:val="24"/>
              </w:rPr>
            </w:pPr>
            <w:r>
              <w:rPr>
                <w:rFonts w:hint="eastAsia"/>
                <w:kern w:val="0"/>
                <w:szCs w:val="21"/>
                <w:lang w:bidi="ar"/>
              </w:rPr>
              <w:t>/</w:t>
            </w:r>
          </w:p>
        </w:tc>
      </w:tr>
      <w:tr w14:paraId="35C5B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2D30DD0">
            <w:pPr>
              <w:pStyle w:val="133"/>
              <w:spacing w:before="149"/>
              <w:ind w:left="3345" w:right="3223"/>
              <w:jc w:val="center"/>
              <w:rPr>
                <w:rFonts w:hint="eastAsia"/>
              </w:rPr>
            </w:pPr>
            <w:r>
              <w:rPr>
                <w:rFonts w:hint="eastAsia"/>
                <w:szCs w:val="21"/>
              </w:rPr>
              <w:t>单位概况</w:t>
            </w:r>
          </w:p>
        </w:tc>
      </w:tr>
      <w:tr w14:paraId="6432F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D34D1F3">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E6757ED">
            <w:pPr>
              <w:widowControl/>
              <w:textAlignment w:val="center"/>
              <w:rPr>
                <w:rFonts w:hint="eastAsia" w:ascii="宋体" w:hAnsi="宋体" w:eastAsia="宋体" w:cs="宋体"/>
                <w:szCs w:val="21"/>
              </w:rPr>
            </w:pPr>
          </w:p>
        </w:tc>
        <w:tc>
          <w:tcPr>
            <w:tcW w:w="1530" w:type="dxa"/>
            <w:vAlign w:val="center"/>
          </w:tcPr>
          <w:p w14:paraId="0DA51AA8">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1FC66BE">
            <w:pPr>
              <w:widowControl/>
              <w:jc w:val="center"/>
              <w:textAlignment w:val="center"/>
              <w:rPr>
                <w:rFonts w:hint="eastAsia" w:ascii="宋体" w:hAnsi="宋体" w:eastAsia="宋体" w:cs="宋体"/>
                <w:szCs w:val="21"/>
              </w:rPr>
            </w:pPr>
          </w:p>
        </w:tc>
        <w:tc>
          <w:tcPr>
            <w:tcW w:w="1097" w:type="dxa"/>
            <w:vAlign w:val="center"/>
          </w:tcPr>
          <w:p w14:paraId="1AFE33FC">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51CFD6D">
            <w:pPr>
              <w:widowControl/>
              <w:jc w:val="center"/>
              <w:textAlignment w:val="center"/>
              <w:rPr>
                <w:rFonts w:hint="eastAsia" w:ascii="宋体" w:hAnsi="宋体" w:eastAsia="宋体" w:cs="宋体"/>
                <w:szCs w:val="21"/>
              </w:rPr>
            </w:pPr>
          </w:p>
        </w:tc>
      </w:tr>
      <w:tr w14:paraId="35ED6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3691E76">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2C26018">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8377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EA1714E">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4284B59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1E8B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2CD47B1">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843F3B2">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9598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786000D">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ABCD58E">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4AE6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AFB951E">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0944F2D">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C55B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110B986">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69AA10DC">
            <w:pPr>
              <w:widowControl/>
              <w:jc w:val="left"/>
              <w:rPr>
                <w:rFonts w:hint="eastAsia" w:ascii="宋体" w:hAnsi="宋体" w:eastAsia="宋体" w:cs="宋体"/>
                <w:kern w:val="0"/>
                <w:szCs w:val="21"/>
                <w:lang w:bidi="ar"/>
              </w:rPr>
            </w:pPr>
          </w:p>
        </w:tc>
      </w:tr>
    </w:tbl>
    <w:p w14:paraId="3F61A286">
      <w:pPr>
        <w:pStyle w:val="2"/>
        <w:rPr>
          <w:rFonts w:ascii="Times New Roman" w:hAnsi="Times New Roman" w:eastAsia="宋体" w:cs="Times New Roman"/>
          <w:b/>
          <w:bCs/>
          <w:color w:val="000000"/>
          <w:sz w:val="24"/>
          <w:szCs w:val="24"/>
        </w:rPr>
      </w:pPr>
    </w:p>
    <w:p w14:paraId="1FA4D2B6">
      <w:pPr>
        <w:pStyle w:val="2"/>
        <w:rPr>
          <w:rFonts w:ascii="Times New Roman" w:hAnsi="Times New Roman" w:eastAsia="宋体" w:cs="Times New Roman"/>
          <w:b/>
          <w:bCs/>
          <w:color w:val="000000"/>
          <w:sz w:val="24"/>
          <w:szCs w:val="24"/>
        </w:rPr>
      </w:pPr>
    </w:p>
    <w:p w14:paraId="11345667">
      <w:pPr>
        <w:pStyle w:val="2"/>
        <w:rPr>
          <w:rFonts w:ascii="Times New Roman" w:hAnsi="Times New Roman" w:eastAsia="宋体" w:cs="Times New Roman"/>
          <w:b/>
          <w:bCs/>
          <w:color w:val="000000"/>
          <w:sz w:val="24"/>
          <w:szCs w:val="24"/>
        </w:rPr>
      </w:pPr>
    </w:p>
    <w:p w14:paraId="1FE36F6F">
      <w:pPr>
        <w:pStyle w:val="2"/>
        <w:rPr>
          <w:rFonts w:ascii="Times New Roman" w:hAnsi="Times New Roman" w:eastAsia="宋体" w:cs="Times New Roman"/>
          <w:b/>
          <w:bCs/>
          <w:color w:val="000000"/>
          <w:sz w:val="24"/>
          <w:szCs w:val="24"/>
        </w:rPr>
      </w:pPr>
    </w:p>
    <w:p w14:paraId="7336A9C5">
      <w:pPr>
        <w:pStyle w:val="2"/>
        <w:rPr>
          <w:rFonts w:ascii="Times New Roman" w:hAnsi="Times New Roman" w:eastAsia="宋体" w:cs="Times New Roman"/>
          <w:b/>
          <w:bCs/>
          <w:color w:val="000000"/>
          <w:sz w:val="24"/>
          <w:szCs w:val="24"/>
        </w:rPr>
      </w:pPr>
    </w:p>
    <w:p w14:paraId="131BF077">
      <w:pPr>
        <w:pStyle w:val="2"/>
        <w:rPr>
          <w:rFonts w:ascii="Times New Roman" w:hAnsi="Times New Roman" w:eastAsia="宋体" w:cs="Times New Roman"/>
          <w:b/>
          <w:bCs/>
          <w:color w:val="000000"/>
          <w:sz w:val="24"/>
          <w:szCs w:val="24"/>
        </w:rPr>
      </w:pPr>
    </w:p>
    <w:p w14:paraId="31E4CF7C">
      <w:pPr>
        <w:pStyle w:val="2"/>
        <w:rPr>
          <w:rFonts w:ascii="Times New Roman" w:hAnsi="Times New Roman" w:eastAsia="宋体" w:cs="Times New Roman"/>
          <w:b/>
          <w:bCs/>
          <w:color w:val="000000"/>
          <w:sz w:val="24"/>
          <w:szCs w:val="24"/>
        </w:rPr>
      </w:pPr>
    </w:p>
    <w:p w14:paraId="31F8A21D">
      <w:pPr>
        <w:pStyle w:val="2"/>
        <w:rPr>
          <w:rFonts w:ascii="Times New Roman" w:hAnsi="Times New Roman" w:eastAsia="宋体" w:cs="Times New Roman"/>
          <w:b/>
          <w:bCs/>
          <w:color w:val="000000"/>
          <w:sz w:val="24"/>
          <w:szCs w:val="24"/>
        </w:rPr>
      </w:pPr>
    </w:p>
    <w:p w14:paraId="2A6FF2C0">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ascii="Times New Roman" w:hAnsi="Times New Roman" w:eastAsia="宋体" w:cs="Times New Roman"/>
          <w:b/>
          <w:bCs/>
          <w:color w:val="000000"/>
          <w:sz w:val="24"/>
          <w:szCs w:val="24"/>
        </w:rPr>
        <w:t>资产情况汇总表</w:t>
      </w:r>
    </w:p>
    <w:tbl>
      <w:tblPr>
        <w:tblStyle w:val="39"/>
        <w:tblW w:w="9719" w:type="dxa"/>
        <w:jc w:val="center"/>
        <w:tblLayout w:type="fixed"/>
        <w:tblCellMar>
          <w:top w:w="0" w:type="dxa"/>
          <w:left w:w="108" w:type="dxa"/>
          <w:bottom w:w="0" w:type="dxa"/>
          <w:right w:w="108" w:type="dxa"/>
        </w:tblCellMar>
      </w:tblPr>
      <w:tblGrid>
        <w:gridCol w:w="2429"/>
        <w:gridCol w:w="1778"/>
        <w:gridCol w:w="1702"/>
        <w:gridCol w:w="2050"/>
        <w:gridCol w:w="1760"/>
      </w:tblGrid>
      <w:tr w14:paraId="2A7FADA5">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14:paraId="23C07CC7">
            <w:pPr>
              <w:spacing w:line="440" w:lineRule="exact"/>
              <w:jc w:val="center"/>
              <w:rPr>
                <w:rFonts w:hint="eastAsia" w:ascii="宋体" w:hAnsi="宋体" w:eastAsia="宋体"/>
                <w:color w:val="000000"/>
                <w:sz w:val="24"/>
                <w:szCs w:val="24"/>
                <w:u w:val="single"/>
              </w:rPr>
            </w:pPr>
            <w:r>
              <w:rPr>
                <w:rFonts w:ascii="宋体" w:hAnsi="宋体" w:eastAsia="宋体"/>
                <w:color w:val="000000"/>
                <w:sz w:val="24"/>
                <w:szCs w:val="24"/>
              </w:rPr>
              <w:t>公司资产情况汇总表</w:t>
            </w:r>
          </w:p>
        </w:tc>
      </w:tr>
      <w:tr w14:paraId="00D087F5">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F355420">
            <w:pPr>
              <w:spacing w:line="440" w:lineRule="exact"/>
              <w:jc w:val="center"/>
              <w:rPr>
                <w:rFonts w:hint="eastAsia"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3BE950E0">
            <w:pPr>
              <w:spacing w:line="440" w:lineRule="exact"/>
              <w:jc w:val="center"/>
              <w:rPr>
                <w:rFonts w:hint="eastAsia" w:ascii="宋体" w:hAnsi="宋体"/>
                <w:color w:val="000000"/>
                <w:sz w:val="24"/>
                <w:szCs w:val="24"/>
              </w:rPr>
            </w:pPr>
          </w:p>
        </w:tc>
      </w:tr>
      <w:tr w14:paraId="0D84E99D">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AFC68AA">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20483779">
            <w:pPr>
              <w:spacing w:line="440" w:lineRule="exact"/>
              <w:jc w:val="center"/>
              <w:rPr>
                <w:rFonts w:hint="eastAsia" w:ascii="宋体" w:hAnsi="宋体"/>
                <w:color w:val="000000"/>
                <w:sz w:val="24"/>
                <w:szCs w:val="24"/>
              </w:rPr>
            </w:pPr>
          </w:p>
        </w:tc>
      </w:tr>
      <w:tr w14:paraId="300CC722">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F02D88B">
            <w:pPr>
              <w:spacing w:line="440" w:lineRule="exact"/>
              <w:jc w:val="center"/>
              <w:rPr>
                <w:rFonts w:hint="eastAsia"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14:paraId="6B3A2249">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lang w:val="en-US" w:eastAsia="zh-CN"/>
              </w:rPr>
              <w:t>2</w:t>
            </w:r>
            <w:r>
              <w:rPr>
                <w:rFonts w:ascii="宋体" w:hAnsi="宋体" w:eastAsia="宋体"/>
                <w:color w:val="000000"/>
                <w:sz w:val="24"/>
                <w:szCs w:val="24"/>
              </w:rPr>
              <w:t>年</w:t>
            </w:r>
          </w:p>
        </w:tc>
        <w:tc>
          <w:tcPr>
            <w:tcW w:w="1702" w:type="dxa"/>
            <w:tcBorders>
              <w:top w:val="single" w:color="000000" w:sz="4" w:space="0"/>
              <w:left w:val="single" w:color="000000" w:sz="4" w:space="0"/>
              <w:bottom w:val="single" w:color="000000" w:sz="4" w:space="0"/>
              <w:right w:val="single" w:color="000000" w:sz="4" w:space="0"/>
            </w:tcBorders>
            <w:vAlign w:val="center"/>
          </w:tcPr>
          <w:p w14:paraId="304249E6">
            <w:pPr>
              <w:spacing w:line="440" w:lineRule="exact"/>
              <w:jc w:val="center"/>
              <w:rPr>
                <w:rFonts w:hint="eastAsia" w:ascii="宋体" w:hAnsi="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lang w:val="en-US" w:eastAsia="zh-CN"/>
              </w:rPr>
              <w:t>3</w:t>
            </w:r>
            <w:r>
              <w:rPr>
                <w:rFonts w:ascii="宋体" w:hAnsi="宋体" w:eastAsia="宋体"/>
                <w:color w:val="000000"/>
                <w:sz w:val="24"/>
                <w:szCs w:val="24"/>
              </w:rPr>
              <w:t>年</w:t>
            </w:r>
          </w:p>
        </w:tc>
        <w:tc>
          <w:tcPr>
            <w:tcW w:w="2050" w:type="dxa"/>
            <w:tcBorders>
              <w:top w:val="single" w:color="000000" w:sz="4" w:space="0"/>
              <w:left w:val="single" w:color="000000" w:sz="4" w:space="0"/>
              <w:bottom w:val="single" w:color="000000" w:sz="4" w:space="0"/>
              <w:right w:val="single" w:color="000000" w:sz="4" w:space="0"/>
            </w:tcBorders>
            <w:vAlign w:val="center"/>
          </w:tcPr>
          <w:p w14:paraId="7A19CE4C">
            <w:pPr>
              <w:spacing w:line="440" w:lineRule="exact"/>
              <w:jc w:val="center"/>
              <w:rPr>
                <w:rFonts w:hint="eastAsia" w:ascii="宋体" w:hAnsi="宋体" w:eastAsia="宋体"/>
                <w:color w:val="000000"/>
                <w:sz w:val="24"/>
                <w:szCs w:val="24"/>
              </w:rPr>
            </w:pPr>
            <w:r>
              <w:rPr>
                <w:rFonts w:ascii="宋体" w:hAnsi="宋体" w:eastAsia="宋体"/>
                <w:color w:val="000000"/>
                <w:sz w:val="24"/>
                <w:szCs w:val="24"/>
              </w:rPr>
              <w:t>202</w:t>
            </w:r>
            <w:r>
              <w:rPr>
                <w:rFonts w:hint="eastAsia" w:ascii="宋体" w:hAnsi="宋体" w:eastAsia="宋体"/>
                <w:color w:val="000000"/>
                <w:sz w:val="24"/>
                <w:szCs w:val="24"/>
                <w:lang w:val="en-US" w:eastAsia="zh-CN"/>
              </w:rPr>
              <w:t>4</w:t>
            </w:r>
            <w:r>
              <w:rPr>
                <w:rFonts w:ascii="宋体" w:hAnsi="宋体" w:eastAsia="宋体"/>
                <w:color w:val="000000"/>
                <w:sz w:val="24"/>
                <w:szCs w:val="24"/>
              </w:rPr>
              <w:t>年</w:t>
            </w:r>
          </w:p>
        </w:tc>
        <w:tc>
          <w:tcPr>
            <w:tcW w:w="1760" w:type="dxa"/>
            <w:tcBorders>
              <w:top w:val="single" w:color="000000" w:sz="4" w:space="0"/>
              <w:left w:val="single" w:color="000000" w:sz="4" w:space="0"/>
              <w:bottom w:val="single" w:color="000000" w:sz="4" w:space="0"/>
              <w:right w:val="single" w:color="000000" w:sz="4" w:space="0"/>
            </w:tcBorders>
            <w:vAlign w:val="center"/>
          </w:tcPr>
          <w:p w14:paraId="4B0C4055">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5</w:t>
            </w:r>
            <w:r>
              <w:rPr>
                <w:rFonts w:hint="eastAsia" w:ascii="宋体" w:hAnsi="宋体" w:eastAsia="宋体"/>
                <w:color w:val="000000"/>
                <w:sz w:val="24"/>
                <w:szCs w:val="24"/>
              </w:rPr>
              <w:t>年</w:t>
            </w:r>
          </w:p>
        </w:tc>
      </w:tr>
      <w:tr w14:paraId="7B91B049">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5403D6A">
            <w:pPr>
              <w:spacing w:line="440" w:lineRule="exact"/>
              <w:jc w:val="center"/>
              <w:rPr>
                <w:rFonts w:hint="eastAsia"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14:paraId="3C80F216">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9D40318">
            <w:pPr>
              <w:spacing w:line="440" w:lineRule="exact"/>
              <w:jc w:val="center"/>
              <w:rPr>
                <w:rFonts w:hint="eastAsia"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587860A">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B2DEAB4">
            <w:pPr>
              <w:spacing w:line="440" w:lineRule="exact"/>
              <w:jc w:val="center"/>
              <w:rPr>
                <w:rFonts w:hint="eastAsia" w:ascii="宋体" w:hAnsi="宋体"/>
                <w:color w:val="000000"/>
                <w:sz w:val="24"/>
                <w:szCs w:val="24"/>
              </w:rPr>
            </w:pPr>
          </w:p>
        </w:tc>
      </w:tr>
      <w:tr w14:paraId="05A2963C">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F24E9DE">
            <w:pPr>
              <w:spacing w:line="440" w:lineRule="exact"/>
              <w:jc w:val="center"/>
              <w:rPr>
                <w:rFonts w:hint="eastAsia"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14:paraId="662C9B2D">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849E9A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2695C9D8">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B6D27F4">
            <w:pPr>
              <w:spacing w:line="440" w:lineRule="exact"/>
              <w:jc w:val="center"/>
              <w:rPr>
                <w:rFonts w:hint="eastAsia" w:ascii="宋体" w:hAnsi="宋体"/>
                <w:color w:val="000000"/>
                <w:sz w:val="24"/>
                <w:szCs w:val="24"/>
              </w:rPr>
            </w:pPr>
          </w:p>
        </w:tc>
      </w:tr>
      <w:tr w14:paraId="4DDE12C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96A2010">
            <w:pPr>
              <w:spacing w:line="440" w:lineRule="exact"/>
              <w:jc w:val="center"/>
              <w:rPr>
                <w:rFonts w:hint="eastAsia"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14:paraId="075CDC5C">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07E6109">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B5D3ECE">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33F48F1">
            <w:pPr>
              <w:spacing w:line="440" w:lineRule="exact"/>
              <w:jc w:val="center"/>
              <w:rPr>
                <w:rFonts w:hint="eastAsia" w:ascii="宋体" w:hAnsi="宋体"/>
                <w:color w:val="000000"/>
                <w:sz w:val="24"/>
                <w:szCs w:val="24"/>
                <w:highlight w:val="yellow"/>
              </w:rPr>
            </w:pPr>
          </w:p>
        </w:tc>
      </w:tr>
      <w:tr w14:paraId="795B3F0F">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B8426BA">
            <w:pPr>
              <w:spacing w:line="440" w:lineRule="exact"/>
              <w:jc w:val="center"/>
              <w:rPr>
                <w:rFonts w:hint="eastAsia"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14:paraId="77CE88C1">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961567D">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63FD559">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49E88C4D">
            <w:pPr>
              <w:spacing w:line="440" w:lineRule="exact"/>
              <w:jc w:val="center"/>
              <w:rPr>
                <w:rFonts w:hint="eastAsia" w:ascii="宋体" w:hAnsi="宋体"/>
                <w:color w:val="000000"/>
                <w:sz w:val="24"/>
                <w:szCs w:val="24"/>
              </w:rPr>
            </w:pPr>
          </w:p>
        </w:tc>
      </w:tr>
      <w:tr w14:paraId="41D5C204">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C8F2187">
            <w:pPr>
              <w:spacing w:line="440" w:lineRule="exact"/>
              <w:jc w:val="center"/>
              <w:rPr>
                <w:rFonts w:hint="eastAsia"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14:paraId="5A061447">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644D8A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A37ADD3">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5142B81">
            <w:pPr>
              <w:spacing w:line="440" w:lineRule="exact"/>
              <w:jc w:val="center"/>
              <w:rPr>
                <w:rFonts w:hint="eastAsia" w:ascii="宋体" w:hAnsi="宋体"/>
                <w:color w:val="000000"/>
                <w:sz w:val="24"/>
                <w:szCs w:val="24"/>
              </w:rPr>
            </w:pPr>
          </w:p>
        </w:tc>
      </w:tr>
      <w:tr w14:paraId="1EB546BB">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080D83D">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p>
        </w:tc>
        <w:tc>
          <w:tcPr>
            <w:tcW w:w="1778" w:type="dxa"/>
            <w:tcBorders>
              <w:top w:val="single" w:color="000000" w:sz="4" w:space="0"/>
              <w:left w:val="single" w:color="000000" w:sz="4" w:space="0"/>
              <w:bottom w:val="single" w:color="000000" w:sz="4" w:space="0"/>
              <w:right w:val="single" w:color="000000" w:sz="4" w:space="0"/>
            </w:tcBorders>
          </w:tcPr>
          <w:p w14:paraId="29F46C4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0EA007D">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4C216D16">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3962CF3E">
            <w:pPr>
              <w:spacing w:line="440" w:lineRule="exact"/>
              <w:jc w:val="center"/>
              <w:rPr>
                <w:rFonts w:hint="eastAsia" w:ascii="宋体" w:hAnsi="宋体"/>
                <w:color w:val="000000"/>
                <w:sz w:val="24"/>
                <w:szCs w:val="24"/>
                <w:highlight w:val="yellow"/>
              </w:rPr>
            </w:pPr>
          </w:p>
        </w:tc>
      </w:tr>
      <w:tr w14:paraId="45D67E0A">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2B67392B">
            <w:pPr>
              <w:spacing w:line="440" w:lineRule="exact"/>
              <w:jc w:val="center"/>
              <w:rPr>
                <w:rFonts w:hint="eastAsia"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14:paraId="3208FA2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1D720B68">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B2C48B5">
            <w:pPr>
              <w:spacing w:line="440" w:lineRule="exact"/>
              <w:jc w:val="center"/>
              <w:rPr>
                <w:rFonts w:hint="eastAsia"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CEE1CE0">
            <w:pPr>
              <w:spacing w:line="440" w:lineRule="exact"/>
              <w:jc w:val="center"/>
              <w:rPr>
                <w:rFonts w:hint="eastAsia" w:ascii="宋体" w:hAnsi="宋体"/>
                <w:color w:val="000000"/>
                <w:sz w:val="24"/>
                <w:szCs w:val="24"/>
                <w:highlight w:val="yellow"/>
              </w:rPr>
            </w:pPr>
          </w:p>
        </w:tc>
      </w:tr>
      <w:tr w14:paraId="30FB48DF">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0AE161B">
            <w:pPr>
              <w:spacing w:line="440" w:lineRule="exact"/>
              <w:jc w:val="center"/>
              <w:rPr>
                <w:rFonts w:hint="eastAsia"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14:paraId="4192E6C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BACE38C">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2A2379D">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43C865C">
            <w:pPr>
              <w:spacing w:line="440" w:lineRule="exact"/>
              <w:jc w:val="center"/>
              <w:rPr>
                <w:rFonts w:hint="eastAsia" w:ascii="宋体" w:hAnsi="宋体"/>
                <w:color w:val="000000"/>
                <w:sz w:val="24"/>
                <w:szCs w:val="24"/>
              </w:rPr>
            </w:pPr>
          </w:p>
        </w:tc>
      </w:tr>
      <w:tr w14:paraId="691F567D">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327577F">
            <w:pPr>
              <w:spacing w:line="440" w:lineRule="exact"/>
              <w:jc w:val="center"/>
              <w:rPr>
                <w:rFonts w:hint="eastAsia"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14:paraId="07547DBB">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F681333">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6B56211">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57801E82">
            <w:pPr>
              <w:spacing w:line="440" w:lineRule="exact"/>
              <w:jc w:val="center"/>
              <w:rPr>
                <w:rFonts w:hint="eastAsia" w:ascii="宋体" w:hAnsi="宋体"/>
                <w:color w:val="000000"/>
                <w:sz w:val="24"/>
                <w:szCs w:val="24"/>
              </w:rPr>
            </w:pPr>
          </w:p>
        </w:tc>
      </w:tr>
      <w:tr w14:paraId="74F2EF66">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7245DD83">
            <w:pPr>
              <w:spacing w:line="440" w:lineRule="exact"/>
              <w:jc w:val="center"/>
              <w:rPr>
                <w:rFonts w:hint="eastAsia"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14:paraId="7D4FDE33">
            <w:pPr>
              <w:spacing w:line="440" w:lineRule="exact"/>
              <w:jc w:val="center"/>
              <w:rPr>
                <w:rFonts w:hint="eastAsia"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C0C5537">
            <w:pPr>
              <w:spacing w:line="440" w:lineRule="exact"/>
              <w:jc w:val="center"/>
              <w:rPr>
                <w:rFonts w:hint="eastAsia"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02E2794">
            <w:pPr>
              <w:spacing w:line="440" w:lineRule="exact"/>
              <w:jc w:val="center"/>
              <w:rPr>
                <w:rFonts w:hint="eastAsia"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5B11157">
            <w:pPr>
              <w:spacing w:line="440" w:lineRule="exact"/>
              <w:jc w:val="center"/>
              <w:rPr>
                <w:rFonts w:hint="eastAsia" w:ascii="宋体" w:hAnsi="宋体"/>
                <w:color w:val="000000"/>
                <w:sz w:val="24"/>
                <w:szCs w:val="24"/>
              </w:rPr>
            </w:pPr>
          </w:p>
        </w:tc>
      </w:tr>
    </w:tbl>
    <w:p w14:paraId="26D71E7E">
      <w:pPr>
        <w:pStyle w:val="2"/>
        <w:rPr>
          <w:rFonts w:ascii="Times New Roman" w:hAnsi="Times New Roman" w:eastAsia="宋体" w:cs="Times New Roman"/>
          <w:b/>
          <w:bCs/>
          <w:color w:val="000000"/>
          <w:sz w:val="24"/>
          <w:szCs w:val="24"/>
        </w:rPr>
      </w:pPr>
    </w:p>
    <w:p w14:paraId="25B993D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5B68ED8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36C3E4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日期：年月日</w:t>
      </w:r>
    </w:p>
    <w:p w14:paraId="4A9D665B">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136C9EF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附件4保密承诺函</w:t>
      </w:r>
    </w:p>
    <w:p w14:paraId="491BC891">
      <w:pPr>
        <w:spacing w:line="240" w:lineRule="exact"/>
        <w:jc w:val="center"/>
        <w:rPr>
          <w:rFonts w:ascii="宋体" w:hAnsi="Calibri" w:eastAsia="宋体" w:cs="Times New Roman"/>
          <w:b/>
          <w:bCs/>
          <w:sz w:val="36"/>
          <w:szCs w:val="20"/>
        </w:rPr>
      </w:pPr>
    </w:p>
    <w:p w14:paraId="49EA4428">
      <w:pPr>
        <w:spacing w:line="360" w:lineRule="auto"/>
        <w:rPr>
          <w:rFonts w:hint="eastAsia" w:ascii="宋体" w:hAnsi="宋体" w:eastAsia="宋体" w:cs="宋体"/>
          <w:sz w:val="24"/>
          <w:u w:val="single"/>
          <w:lang w:eastAsia="zh-CN"/>
        </w:rPr>
      </w:pPr>
      <w:r>
        <w:rPr>
          <w:rFonts w:hint="eastAsia" w:ascii="宋体" w:hAnsi="宋体" w:eastAsia="宋体" w:cs="Times New Roman"/>
          <w:sz w:val="24"/>
          <w:szCs w:val="20"/>
        </w:rPr>
        <w:t>项目名称：</w:t>
      </w:r>
    </w:p>
    <w:p w14:paraId="3B45986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7F5B55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283B7EDD">
      <w:pPr>
        <w:spacing w:line="360" w:lineRule="auto"/>
        <w:ind w:left="479" w:leftChars="228"/>
        <w:rPr>
          <w:rFonts w:hint="eastAsia" w:ascii="宋体" w:hAnsi="宋体" w:eastAsia="宋体" w:cs="Times New Roman"/>
          <w:sz w:val="24"/>
          <w:szCs w:val="20"/>
          <w:u w:val="single"/>
          <w:lang w:eastAsia="zh-CN"/>
        </w:rPr>
      </w:pP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0D7EA241">
      <w:pPr>
        <w:spacing w:line="360" w:lineRule="auto"/>
        <w:ind w:firstLine="480" w:firstLineChars="200"/>
        <w:rPr>
          <w:rFonts w:hint="eastAsia" w:ascii="宋体" w:hAnsi="宋体" w:eastAsia="宋体" w:cs="Times New Roman"/>
          <w:sz w:val="24"/>
          <w:szCs w:val="20"/>
          <w:u w:val="single"/>
          <w:lang w:eastAsia="zh-CN"/>
        </w:rPr>
      </w:pPr>
    </w:p>
    <w:p w14:paraId="4E235368">
      <w:pPr>
        <w:spacing w:line="360" w:lineRule="auto"/>
        <w:ind w:firstLine="480" w:firstLineChars="200"/>
        <w:rPr>
          <w:rFonts w:hint="eastAsia" w:ascii="宋体" w:hAnsi="宋体" w:eastAsia="宋体" w:cs="Times New Roman"/>
          <w:sz w:val="24"/>
          <w:szCs w:val="20"/>
          <w:u w:val="single"/>
          <w:lang w:eastAsia="zh-CN"/>
        </w:rPr>
      </w:pPr>
    </w:p>
    <w:p w14:paraId="3C4394AC">
      <w:pPr>
        <w:spacing w:line="360" w:lineRule="auto"/>
        <w:ind w:firstLine="480" w:firstLineChars="200"/>
        <w:rPr>
          <w:rFonts w:hint="eastAsia" w:ascii="宋体" w:hAnsi="宋体" w:eastAsia="宋体" w:cs="Times New Roman"/>
          <w:sz w:val="24"/>
          <w:szCs w:val="20"/>
          <w:u w:val="single"/>
          <w:lang w:eastAsia="zh-CN"/>
        </w:rPr>
      </w:pPr>
    </w:p>
    <w:p w14:paraId="07AB66CD">
      <w:pPr>
        <w:spacing w:line="360" w:lineRule="auto"/>
        <w:ind w:firstLine="480" w:firstLineChars="200"/>
        <w:rPr>
          <w:rFonts w:hint="eastAsia" w:ascii="宋体" w:hAnsi="宋体" w:eastAsia="宋体" w:cs="Times New Roman"/>
          <w:sz w:val="24"/>
          <w:szCs w:val="20"/>
          <w:u w:val="single"/>
          <w:lang w:eastAsia="zh-CN"/>
        </w:rPr>
      </w:pPr>
    </w:p>
    <w:p w14:paraId="5593718E">
      <w:pPr>
        <w:spacing w:line="360" w:lineRule="auto"/>
        <w:ind w:firstLine="480" w:firstLineChars="200"/>
        <w:rPr>
          <w:rFonts w:hint="eastAsia" w:ascii="宋体" w:hAnsi="宋体" w:eastAsia="宋体" w:cs="Times New Roman"/>
          <w:sz w:val="24"/>
          <w:szCs w:val="20"/>
          <w:u w:val="single"/>
          <w:lang w:eastAsia="zh-CN"/>
        </w:rPr>
      </w:pPr>
    </w:p>
    <w:p w14:paraId="14783F70">
      <w:pPr>
        <w:spacing w:line="360" w:lineRule="auto"/>
        <w:ind w:firstLine="480" w:firstLineChars="200"/>
        <w:rPr>
          <w:rFonts w:hint="eastAsia" w:ascii="宋体" w:hAnsi="宋体" w:eastAsia="宋体" w:cs="Times New Roman"/>
          <w:sz w:val="24"/>
          <w:szCs w:val="20"/>
          <w:u w:val="single"/>
          <w:lang w:eastAsia="zh-CN"/>
        </w:rPr>
      </w:pPr>
    </w:p>
    <w:p w14:paraId="64265FE9">
      <w:pPr>
        <w:spacing w:line="360" w:lineRule="auto"/>
        <w:ind w:firstLine="480" w:firstLineChars="200"/>
        <w:rPr>
          <w:rFonts w:hint="eastAsia" w:ascii="宋体" w:hAnsi="宋体" w:eastAsia="宋体" w:cs="Times New Roman"/>
          <w:sz w:val="24"/>
          <w:szCs w:val="20"/>
          <w:u w:val="single"/>
          <w:lang w:eastAsia="zh-CN"/>
        </w:rPr>
      </w:pPr>
    </w:p>
    <w:p w14:paraId="2F3A5EA3">
      <w:pPr>
        <w:spacing w:line="360" w:lineRule="auto"/>
        <w:ind w:firstLine="480" w:firstLineChars="200"/>
        <w:rPr>
          <w:rFonts w:hint="eastAsia" w:ascii="宋体" w:hAnsi="宋体" w:eastAsia="宋体" w:cs="Times New Roman"/>
          <w:sz w:val="24"/>
          <w:szCs w:val="20"/>
          <w:u w:val="single"/>
          <w:lang w:eastAsia="zh-CN"/>
        </w:rPr>
      </w:pPr>
    </w:p>
    <w:p w14:paraId="6D4D69C1">
      <w:pPr>
        <w:spacing w:line="360" w:lineRule="auto"/>
        <w:ind w:firstLine="480" w:firstLineChars="200"/>
        <w:rPr>
          <w:rFonts w:hint="eastAsia" w:ascii="宋体" w:hAnsi="宋体" w:eastAsia="宋体" w:cs="Times New Roman"/>
          <w:sz w:val="24"/>
          <w:szCs w:val="20"/>
          <w:u w:val="single"/>
          <w:lang w:eastAsia="zh-CN"/>
        </w:rPr>
      </w:pPr>
    </w:p>
    <w:p w14:paraId="4DDF0973">
      <w:pPr>
        <w:spacing w:line="360" w:lineRule="auto"/>
        <w:ind w:firstLine="480" w:firstLineChars="200"/>
        <w:rPr>
          <w:rFonts w:hint="eastAsia" w:ascii="宋体" w:hAnsi="宋体" w:eastAsia="宋体" w:cs="Times New Roman"/>
          <w:sz w:val="24"/>
          <w:szCs w:val="20"/>
          <w:u w:val="single"/>
          <w:lang w:eastAsia="zh-CN"/>
        </w:rPr>
      </w:pPr>
    </w:p>
    <w:p w14:paraId="007A4FD5">
      <w:pPr>
        <w:spacing w:line="360" w:lineRule="auto"/>
        <w:ind w:firstLine="480" w:firstLineChars="200"/>
        <w:rPr>
          <w:rFonts w:hint="eastAsia" w:ascii="宋体" w:hAnsi="宋体" w:eastAsia="宋体" w:cs="Times New Roman"/>
          <w:sz w:val="24"/>
          <w:szCs w:val="20"/>
          <w:u w:val="single"/>
          <w:lang w:eastAsia="zh-CN"/>
        </w:rPr>
      </w:pPr>
    </w:p>
    <w:p w14:paraId="6F5543B1">
      <w:pPr>
        <w:spacing w:line="360" w:lineRule="auto"/>
        <w:ind w:firstLine="480" w:firstLineChars="200"/>
        <w:rPr>
          <w:rFonts w:hint="eastAsia" w:ascii="宋体" w:hAnsi="宋体" w:eastAsia="宋体" w:cs="Times New Roman"/>
          <w:sz w:val="24"/>
          <w:szCs w:val="20"/>
          <w:u w:val="single"/>
          <w:lang w:eastAsia="zh-CN"/>
        </w:rPr>
      </w:pPr>
    </w:p>
    <w:p w14:paraId="3512C8AD">
      <w:pPr>
        <w:spacing w:line="360" w:lineRule="auto"/>
        <w:ind w:firstLine="480" w:firstLineChars="200"/>
        <w:rPr>
          <w:rFonts w:hint="eastAsia" w:ascii="宋体" w:hAnsi="宋体" w:eastAsia="宋体" w:cs="Times New Roman"/>
          <w:sz w:val="24"/>
          <w:szCs w:val="20"/>
          <w:u w:val="single"/>
          <w:lang w:eastAsia="zh-CN"/>
        </w:rPr>
      </w:pPr>
    </w:p>
    <w:p w14:paraId="2CA95F1A">
      <w:pPr>
        <w:spacing w:line="360" w:lineRule="auto"/>
        <w:ind w:firstLine="480" w:firstLineChars="200"/>
        <w:rPr>
          <w:rFonts w:hint="eastAsia" w:ascii="宋体" w:hAnsi="宋体" w:eastAsia="宋体" w:cs="Times New Roman"/>
          <w:sz w:val="24"/>
          <w:szCs w:val="20"/>
          <w:u w:val="single"/>
        </w:rPr>
      </w:pPr>
    </w:p>
    <w:p w14:paraId="78B2428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9AE5BC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104BAE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日期：年月日</w:t>
      </w:r>
    </w:p>
    <w:p w14:paraId="0D845F82">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2A50BB4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Times New Roman"/>
          <w:b/>
          <w:bCs/>
          <w:color w:val="000000"/>
          <w:sz w:val="24"/>
          <w:szCs w:val="24"/>
        </w:rPr>
        <w:t>技术规格偏离表</w:t>
      </w:r>
    </w:p>
    <w:p w14:paraId="762E0781">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项目名称：</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E47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EE2E935">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2196E25">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4A35DC0">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6A50868F">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5D87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5DC9AB2">
            <w:pPr>
              <w:jc w:val="center"/>
              <w:rPr>
                <w:rFonts w:ascii="Times New Roman" w:hAnsi="Times New Roman" w:eastAsia="宋体" w:cs="Times New Roman"/>
                <w:b/>
                <w:sz w:val="24"/>
                <w:szCs w:val="20"/>
              </w:rPr>
            </w:pPr>
          </w:p>
        </w:tc>
        <w:tc>
          <w:tcPr>
            <w:tcW w:w="3449" w:type="dxa"/>
          </w:tcPr>
          <w:p w14:paraId="2B278FA8">
            <w:pPr>
              <w:jc w:val="center"/>
              <w:rPr>
                <w:rFonts w:ascii="Times New Roman" w:hAnsi="Times New Roman" w:eastAsia="宋体" w:cs="Times New Roman"/>
                <w:b/>
                <w:sz w:val="24"/>
                <w:szCs w:val="20"/>
              </w:rPr>
            </w:pPr>
          </w:p>
        </w:tc>
        <w:tc>
          <w:tcPr>
            <w:tcW w:w="2414" w:type="dxa"/>
          </w:tcPr>
          <w:p w14:paraId="27BEF693">
            <w:pPr>
              <w:jc w:val="center"/>
              <w:rPr>
                <w:rFonts w:ascii="Times New Roman" w:hAnsi="Times New Roman" w:eastAsia="宋体" w:cs="Times New Roman"/>
                <w:b/>
                <w:sz w:val="24"/>
                <w:szCs w:val="20"/>
              </w:rPr>
            </w:pPr>
          </w:p>
        </w:tc>
        <w:tc>
          <w:tcPr>
            <w:tcW w:w="1608" w:type="dxa"/>
          </w:tcPr>
          <w:p w14:paraId="6406375F">
            <w:pPr>
              <w:jc w:val="center"/>
              <w:rPr>
                <w:rFonts w:ascii="Times New Roman" w:hAnsi="Times New Roman" w:eastAsia="宋体" w:cs="Times New Roman"/>
                <w:b/>
                <w:sz w:val="24"/>
                <w:szCs w:val="20"/>
              </w:rPr>
            </w:pPr>
          </w:p>
        </w:tc>
      </w:tr>
      <w:tr w14:paraId="4B84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5CD8C09">
            <w:pPr>
              <w:jc w:val="center"/>
              <w:rPr>
                <w:rFonts w:ascii="Times New Roman" w:hAnsi="Times New Roman" w:eastAsia="宋体" w:cs="Times New Roman"/>
                <w:b/>
                <w:sz w:val="24"/>
                <w:szCs w:val="20"/>
              </w:rPr>
            </w:pPr>
          </w:p>
        </w:tc>
        <w:tc>
          <w:tcPr>
            <w:tcW w:w="3449" w:type="dxa"/>
          </w:tcPr>
          <w:p w14:paraId="59820285">
            <w:pPr>
              <w:jc w:val="center"/>
              <w:rPr>
                <w:rFonts w:ascii="Times New Roman" w:hAnsi="Times New Roman" w:eastAsia="宋体" w:cs="Times New Roman"/>
                <w:b/>
                <w:sz w:val="24"/>
                <w:szCs w:val="20"/>
              </w:rPr>
            </w:pPr>
          </w:p>
        </w:tc>
        <w:tc>
          <w:tcPr>
            <w:tcW w:w="2414" w:type="dxa"/>
          </w:tcPr>
          <w:p w14:paraId="6BA78C91">
            <w:pPr>
              <w:jc w:val="center"/>
              <w:rPr>
                <w:rFonts w:ascii="Times New Roman" w:hAnsi="Times New Roman" w:eastAsia="宋体" w:cs="Times New Roman"/>
                <w:b/>
                <w:sz w:val="24"/>
                <w:szCs w:val="20"/>
              </w:rPr>
            </w:pPr>
          </w:p>
        </w:tc>
        <w:tc>
          <w:tcPr>
            <w:tcW w:w="1608" w:type="dxa"/>
          </w:tcPr>
          <w:p w14:paraId="15C8983B">
            <w:pPr>
              <w:jc w:val="center"/>
              <w:rPr>
                <w:rFonts w:ascii="Times New Roman" w:hAnsi="Times New Roman" w:eastAsia="宋体" w:cs="Times New Roman"/>
                <w:b/>
                <w:sz w:val="24"/>
                <w:szCs w:val="20"/>
              </w:rPr>
            </w:pPr>
          </w:p>
        </w:tc>
      </w:tr>
      <w:tr w14:paraId="65C1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8C7270">
            <w:pPr>
              <w:jc w:val="center"/>
              <w:rPr>
                <w:rFonts w:ascii="Times New Roman" w:hAnsi="Times New Roman" w:eastAsia="宋体" w:cs="Times New Roman"/>
                <w:b/>
                <w:sz w:val="24"/>
                <w:szCs w:val="20"/>
              </w:rPr>
            </w:pPr>
          </w:p>
        </w:tc>
        <w:tc>
          <w:tcPr>
            <w:tcW w:w="3449" w:type="dxa"/>
          </w:tcPr>
          <w:p w14:paraId="0A0F038A">
            <w:pPr>
              <w:jc w:val="center"/>
              <w:rPr>
                <w:rFonts w:ascii="Times New Roman" w:hAnsi="Times New Roman" w:eastAsia="宋体" w:cs="Times New Roman"/>
                <w:b/>
                <w:sz w:val="24"/>
                <w:szCs w:val="20"/>
              </w:rPr>
            </w:pPr>
          </w:p>
        </w:tc>
        <w:tc>
          <w:tcPr>
            <w:tcW w:w="2414" w:type="dxa"/>
          </w:tcPr>
          <w:p w14:paraId="7D07783B">
            <w:pPr>
              <w:jc w:val="center"/>
              <w:rPr>
                <w:rFonts w:ascii="Times New Roman" w:hAnsi="Times New Roman" w:eastAsia="宋体" w:cs="Times New Roman"/>
                <w:b/>
                <w:sz w:val="24"/>
                <w:szCs w:val="20"/>
              </w:rPr>
            </w:pPr>
          </w:p>
        </w:tc>
        <w:tc>
          <w:tcPr>
            <w:tcW w:w="1608" w:type="dxa"/>
          </w:tcPr>
          <w:p w14:paraId="229C6AFE">
            <w:pPr>
              <w:jc w:val="center"/>
              <w:rPr>
                <w:rFonts w:ascii="Times New Roman" w:hAnsi="Times New Roman" w:eastAsia="宋体" w:cs="Times New Roman"/>
                <w:b/>
                <w:sz w:val="24"/>
                <w:szCs w:val="20"/>
              </w:rPr>
            </w:pPr>
          </w:p>
        </w:tc>
      </w:tr>
      <w:tr w14:paraId="04DD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5A5C581">
            <w:pPr>
              <w:jc w:val="center"/>
              <w:rPr>
                <w:rFonts w:ascii="Times New Roman" w:hAnsi="Times New Roman" w:eastAsia="宋体" w:cs="Times New Roman"/>
                <w:b/>
                <w:sz w:val="24"/>
                <w:szCs w:val="20"/>
              </w:rPr>
            </w:pPr>
          </w:p>
        </w:tc>
        <w:tc>
          <w:tcPr>
            <w:tcW w:w="3449" w:type="dxa"/>
          </w:tcPr>
          <w:p w14:paraId="0396BF1B">
            <w:pPr>
              <w:jc w:val="center"/>
              <w:rPr>
                <w:rFonts w:ascii="Times New Roman" w:hAnsi="Times New Roman" w:eastAsia="宋体" w:cs="Times New Roman"/>
                <w:b/>
                <w:sz w:val="24"/>
                <w:szCs w:val="20"/>
              </w:rPr>
            </w:pPr>
          </w:p>
        </w:tc>
        <w:tc>
          <w:tcPr>
            <w:tcW w:w="2414" w:type="dxa"/>
          </w:tcPr>
          <w:p w14:paraId="492E2F19">
            <w:pPr>
              <w:jc w:val="center"/>
              <w:rPr>
                <w:rFonts w:ascii="Times New Roman" w:hAnsi="Times New Roman" w:eastAsia="宋体" w:cs="Times New Roman"/>
                <w:b/>
                <w:sz w:val="24"/>
                <w:szCs w:val="20"/>
              </w:rPr>
            </w:pPr>
          </w:p>
        </w:tc>
        <w:tc>
          <w:tcPr>
            <w:tcW w:w="1608" w:type="dxa"/>
          </w:tcPr>
          <w:p w14:paraId="0BD1A615">
            <w:pPr>
              <w:jc w:val="center"/>
              <w:rPr>
                <w:rFonts w:ascii="Times New Roman" w:hAnsi="Times New Roman" w:eastAsia="宋体" w:cs="Times New Roman"/>
                <w:b/>
                <w:sz w:val="24"/>
                <w:szCs w:val="20"/>
              </w:rPr>
            </w:pPr>
          </w:p>
        </w:tc>
      </w:tr>
      <w:tr w14:paraId="1046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10181B3">
            <w:pPr>
              <w:jc w:val="center"/>
              <w:rPr>
                <w:rFonts w:ascii="Times New Roman" w:hAnsi="Times New Roman" w:eastAsia="宋体" w:cs="Times New Roman"/>
                <w:b/>
                <w:sz w:val="24"/>
                <w:szCs w:val="20"/>
              </w:rPr>
            </w:pPr>
          </w:p>
        </w:tc>
        <w:tc>
          <w:tcPr>
            <w:tcW w:w="3449" w:type="dxa"/>
          </w:tcPr>
          <w:p w14:paraId="21D98765">
            <w:pPr>
              <w:jc w:val="center"/>
              <w:rPr>
                <w:rFonts w:ascii="Times New Roman" w:hAnsi="Times New Roman" w:eastAsia="宋体" w:cs="Times New Roman"/>
                <w:b/>
                <w:sz w:val="24"/>
                <w:szCs w:val="20"/>
              </w:rPr>
            </w:pPr>
          </w:p>
        </w:tc>
        <w:tc>
          <w:tcPr>
            <w:tcW w:w="2414" w:type="dxa"/>
          </w:tcPr>
          <w:p w14:paraId="312BFF97">
            <w:pPr>
              <w:jc w:val="center"/>
              <w:rPr>
                <w:rFonts w:ascii="Times New Roman" w:hAnsi="Times New Roman" w:eastAsia="宋体" w:cs="Times New Roman"/>
                <w:b/>
                <w:sz w:val="24"/>
                <w:szCs w:val="20"/>
              </w:rPr>
            </w:pPr>
          </w:p>
        </w:tc>
        <w:tc>
          <w:tcPr>
            <w:tcW w:w="1608" w:type="dxa"/>
          </w:tcPr>
          <w:p w14:paraId="7FF90BC8">
            <w:pPr>
              <w:jc w:val="center"/>
              <w:rPr>
                <w:rFonts w:ascii="Times New Roman" w:hAnsi="Times New Roman" w:eastAsia="宋体" w:cs="Times New Roman"/>
                <w:b/>
                <w:sz w:val="24"/>
                <w:szCs w:val="20"/>
              </w:rPr>
            </w:pPr>
          </w:p>
        </w:tc>
      </w:tr>
      <w:tr w14:paraId="7703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96A6BD6">
            <w:pPr>
              <w:jc w:val="center"/>
              <w:rPr>
                <w:rFonts w:ascii="Times New Roman" w:hAnsi="Times New Roman" w:eastAsia="宋体" w:cs="Times New Roman"/>
                <w:b/>
                <w:sz w:val="24"/>
                <w:szCs w:val="20"/>
              </w:rPr>
            </w:pPr>
          </w:p>
        </w:tc>
        <w:tc>
          <w:tcPr>
            <w:tcW w:w="3449" w:type="dxa"/>
          </w:tcPr>
          <w:p w14:paraId="32B7DF7D">
            <w:pPr>
              <w:jc w:val="center"/>
              <w:rPr>
                <w:rFonts w:ascii="Times New Roman" w:hAnsi="Times New Roman" w:eastAsia="宋体" w:cs="Times New Roman"/>
                <w:b/>
                <w:sz w:val="24"/>
                <w:szCs w:val="20"/>
              </w:rPr>
            </w:pPr>
          </w:p>
        </w:tc>
        <w:tc>
          <w:tcPr>
            <w:tcW w:w="2414" w:type="dxa"/>
          </w:tcPr>
          <w:p w14:paraId="530583B8">
            <w:pPr>
              <w:jc w:val="center"/>
              <w:rPr>
                <w:rFonts w:ascii="Times New Roman" w:hAnsi="Times New Roman" w:eastAsia="宋体" w:cs="Times New Roman"/>
                <w:b/>
                <w:sz w:val="24"/>
                <w:szCs w:val="20"/>
              </w:rPr>
            </w:pPr>
          </w:p>
        </w:tc>
        <w:tc>
          <w:tcPr>
            <w:tcW w:w="1608" w:type="dxa"/>
          </w:tcPr>
          <w:p w14:paraId="159B045C">
            <w:pPr>
              <w:jc w:val="center"/>
              <w:rPr>
                <w:rFonts w:ascii="Times New Roman" w:hAnsi="Times New Roman" w:eastAsia="宋体" w:cs="Times New Roman"/>
                <w:b/>
                <w:sz w:val="24"/>
                <w:szCs w:val="20"/>
              </w:rPr>
            </w:pPr>
          </w:p>
        </w:tc>
      </w:tr>
      <w:tr w14:paraId="7332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94D5D4B">
            <w:pPr>
              <w:jc w:val="center"/>
              <w:rPr>
                <w:rFonts w:ascii="Times New Roman" w:hAnsi="Times New Roman" w:eastAsia="宋体" w:cs="Times New Roman"/>
                <w:b/>
                <w:sz w:val="24"/>
                <w:szCs w:val="20"/>
              </w:rPr>
            </w:pPr>
          </w:p>
        </w:tc>
        <w:tc>
          <w:tcPr>
            <w:tcW w:w="3449" w:type="dxa"/>
          </w:tcPr>
          <w:p w14:paraId="3800D7FE">
            <w:pPr>
              <w:jc w:val="center"/>
              <w:rPr>
                <w:rFonts w:ascii="Times New Roman" w:hAnsi="Times New Roman" w:eastAsia="宋体" w:cs="Times New Roman"/>
                <w:b/>
                <w:sz w:val="24"/>
                <w:szCs w:val="20"/>
              </w:rPr>
            </w:pPr>
          </w:p>
        </w:tc>
        <w:tc>
          <w:tcPr>
            <w:tcW w:w="2414" w:type="dxa"/>
          </w:tcPr>
          <w:p w14:paraId="136B0BA2">
            <w:pPr>
              <w:jc w:val="center"/>
              <w:rPr>
                <w:rFonts w:ascii="Times New Roman" w:hAnsi="Times New Roman" w:eastAsia="宋体" w:cs="Times New Roman"/>
                <w:b/>
                <w:sz w:val="24"/>
                <w:szCs w:val="20"/>
              </w:rPr>
            </w:pPr>
          </w:p>
        </w:tc>
        <w:tc>
          <w:tcPr>
            <w:tcW w:w="1608" w:type="dxa"/>
          </w:tcPr>
          <w:p w14:paraId="0CAA0FF6">
            <w:pPr>
              <w:jc w:val="center"/>
              <w:rPr>
                <w:rFonts w:ascii="Times New Roman" w:hAnsi="Times New Roman" w:eastAsia="宋体" w:cs="Times New Roman"/>
                <w:b/>
                <w:sz w:val="24"/>
                <w:szCs w:val="20"/>
              </w:rPr>
            </w:pPr>
          </w:p>
        </w:tc>
      </w:tr>
      <w:tr w14:paraId="316BA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5193ED0">
            <w:pPr>
              <w:jc w:val="center"/>
              <w:rPr>
                <w:rFonts w:ascii="Times New Roman" w:hAnsi="Times New Roman" w:eastAsia="宋体" w:cs="Times New Roman"/>
                <w:b/>
                <w:sz w:val="24"/>
                <w:szCs w:val="20"/>
              </w:rPr>
            </w:pPr>
          </w:p>
        </w:tc>
        <w:tc>
          <w:tcPr>
            <w:tcW w:w="3449" w:type="dxa"/>
          </w:tcPr>
          <w:p w14:paraId="348B578D">
            <w:pPr>
              <w:jc w:val="center"/>
              <w:rPr>
                <w:rFonts w:ascii="Times New Roman" w:hAnsi="Times New Roman" w:eastAsia="宋体" w:cs="Times New Roman"/>
                <w:b/>
                <w:sz w:val="24"/>
                <w:szCs w:val="20"/>
              </w:rPr>
            </w:pPr>
          </w:p>
        </w:tc>
        <w:tc>
          <w:tcPr>
            <w:tcW w:w="2414" w:type="dxa"/>
          </w:tcPr>
          <w:p w14:paraId="60AA9995">
            <w:pPr>
              <w:jc w:val="center"/>
              <w:rPr>
                <w:rFonts w:ascii="Times New Roman" w:hAnsi="Times New Roman" w:eastAsia="宋体" w:cs="Times New Roman"/>
                <w:b/>
                <w:sz w:val="24"/>
                <w:szCs w:val="20"/>
              </w:rPr>
            </w:pPr>
          </w:p>
        </w:tc>
        <w:tc>
          <w:tcPr>
            <w:tcW w:w="1608" w:type="dxa"/>
          </w:tcPr>
          <w:p w14:paraId="0BD2CF69">
            <w:pPr>
              <w:jc w:val="center"/>
              <w:rPr>
                <w:rFonts w:ascii="Times New Roman" w:hAnsi="Times New Roman" w:eastAsia="宋体" w:cs="Times New Roman"/>
                <w:b/>
                <w:sz w:val="24"/>
                <w:szCs w:val="20"/>
              </w:rPr>
            </w:pPr>
          </w:p>
        </w:tc>
      </w:tr>
      <w:tr w14:paraId="4C1E2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8F16372">
            <w:pPr>
              <w:jc w:val="center"/>
              <w:rPr>
                <w:rFonts w:ascii="Times New Roman" w:hAnsi="Times New Roman" w:eastAsia="宋体" w:cs="Times New Roman"/>
                <w:b/>
                <w:sz w:val="24"/>
                <w:szCs w:val="20"/>
              </w:rPr>
            </w:pPr>
          </w:p>
        </w:tc>
        <w:tc>
          <w:tcPr>
            <w:tcW w:w="3449" w:type="dxa"/>
          </w:tcPr>
          <w:p w14:paraId="2F80CC1B">
            <w:pPr>
              <w:jc w:val="center"/>
              <w:rPr>
                <w:rFonts w:ascii="Times New Roman" w:hAnsi="Times New Roman" w:eastAsia="宋体" w:cs="Times New Roman"/>
                <w:b/>
                <w:sz w:val="24"/>
                <w:szCs w:val="20"/>
              </w:rPr>
            </w:pPr>
          </w:p>
        </w:tc>
        <w:tc>
          <w:tcPr>
            <w:tcW w:w="2414" w:type="dxa"/>
          </w:tcPr>
          <w:p w14:paraId="7B22EA6B">
            <w:pPr>
              <w:jc w:val="center"/>
              <w:rPr>
                <w:rFonts w:ascii="Times New Roman" w:hAnsi="Times New Roman" w:eastAsia="宋体" w:cs="Times New Roman"/>
                <w:b/>
                <w:sz w:val="24"/>
                <w:szCs w:val="20"/>
              </w:rPr>
            </w:pPr>
          </w:p>
        </w:tc>
        <w:tc>
          <w:tcPr>
            <w:tcW w:w="1608" w:type="dxa"/>
          </w:tcPr>
          <w:p w14:paraId="0587F712">
            <w:pPr>
              <w:jc w:val="center"/>
              <w:rPr>
                <w:rFonts w:ascii="Times New Roman" w:hAnsi="Times New Roman" w:eastAsia="宋体" w:cs="Times New Roman"/>
                <w:b/>
                <w:sz w:val="24"/>
                <w:szCs w:val="20"/>
              </w:rPr>
            </w:pPr>
          </w:p>
        </w:tc>
      </w:tr>
      <w:tr w14:paraId="4556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8ED4FC">
            <w:pPr>
              <w:jc w:val="center"/>
              <w:rPr>
                <w:rFonts w:ascii="Times New Roman" w:hAnsi="Times New Roman" w:eastAsia="宋体" w:cs="Times New Roman"/>
                <w:b/>
                <w:sz w:val="24"/>
                <w:szCs w:val="20"/>
              </w:rPr>
            </w:pPr>
          </w:p>
        </w:tc>
        <w:tc>
          <w:tcPr>
            <w:tcW w:w="3449" w:type="dxa"/>
          </w:tcPr>
          <w:p w14:paraId="4E8DA4D5">
            <w:pPr>
              <w:jc w:val="center"/>
              <w:rPr>
                <w:rFonts w:ascii="Times New Roman" w:hAnsi="Times New Roman" w:eastAsia="宋体" w:cs="Times New Roman"/>
                <w:b/>
                <w:sz w:val="24"/>
                <w:szCs w:val="20"/>
              </w:rPr>
            </w:pPr>
          </w:p>
        </w:tc>
        <w:tc>
          <w:tcPr>
            <w:tcW w:w="2414" w:type="dxa"/>
          </w:tcPr>
          <w:p w14:paraId="2AF95EB0">
            <w:pPr>
              <w:jc w:val="center"/>
              <w:rPr>
                <w:rFonts w:ascii="Times New Roman" w:hAnsi="Times New Roman" w:eastAsia="宋体" w:cs="Times New Roman"/>
                <w:b/>
                <w:sz w:val="24"/>
                <w:szCs w:val="20"/>
              </w:rPr>
            </w:pPr>
          </w:p>
        </w:tc>
        <w:tc>
          <w:tcPr>
            <w:tcW w:w="1608" w:type="dxa"/>
          </w:tcPr>
          <w:p w14:paraId="3BB26193">
            <w:pPr>
              <w:jc w:val="center"/>
              <w:rPr>
                <w:rFonts w:ascii="Times New Roman" w:hAnsi="Times New Roman" w:eastAsia="宋体" w:cs="Times New Roman"/>
                <w:b/>
                <w:sz w:val="24"/>
                <w:szCs w:val="20"/>
              </w:rPr>
            </w:pPr>
          </w:p>
        </w:tc>
      </w:tr>
      <w:tr w14:paraId="4E67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4AA9880">
            <w:pPr>
              <w:jc w:val="center"/>
              <w:rPr>
                <w:rFonts w:ascii="Times New Roman" w:hAnsi="Times New Roman" w:eastAsia="宋体" w:cs="Times New Roman"/>
                <w:b/>
                <w:sz w:val="24"/>
                <w:szCs w:val="20"/>
              </w:rPr>
            </w:pPr>
          </w:p>
        </w:tc>
        <w:tc>
          <w:tcPr>
            <w:tcW w:w="3449" w:type="dxa"/>
          </w:tcPr>
          <w:p w14:paraId="6FA9175A">
            <w:pPr>
              <w:jc w:val="center"/>
              <w:rPr>
                <w:rFonts w:ascii="Times New Roman" w:hAnsi="Times New Roman" w:eastAsia="宋体" w:cs="Times New Roman"/>
                <w:b/>
                <w:sz w:val="24"/>
                <w:szCs w:val="20"/>
              </w:rPr>
            </w:pPr>
          </w:p>
        </w:tc>
        <w:tc>
          <w:tcPr>
            <w:tcW w:w="2414" w:type="dxa"/>
          </w:tcPr>
          <w:p w14:paraId="44F1C205">
            <w:pPr>
              <w:jc w:val="center"/>
              <w:rPr>
                <w:rFonts w:ascii="Times New Roman" w:hAnsi="Times New Roman" w:eastAsia="宋体" w:cs="Times New Roman"/>
                <w:b/>
                <w:sz w:val="24"/>
                <w:szCs w:val="20"/>
              </w:rPr>
            </w:pPr>
          </w:p>
        </w:tc>
        <w:tc>
          <w:tcPr>
            <w:tcW w:w="1608" w:type="dxa"/>
          </w:tcPr>
          <w:p w14:paraId="09AD0A11">
            <w:pPr>
              <w:jc w:val="center"/>
              <w:rPr>
                <w:rFonts w:ascii="Times New Roman" w:hAnsi="Times New Roman" w:eastAsia="宋体" w:cs="Times New Roman"/>
                <w:b/>
                <w:sz w:val="24"/>
                <w:szCs w:val="20"/>
              </w:rPr>
            </w:pPr>
          </w:p>
        </w:tc>
      </w:tr>
      <w:tr w14:paraId="499A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55F11C7">
            <w:pPr>
              <w:jc w:val="center"/>
              <w:rPr>
                <w:rFonts w:ascii="Times New Roman" w:hAnsi="Times New Roman" w:eastAsia="宋体" w:cs="Times New Roman"/>
                <w:b/>
                <w:sz w:val="24"/>
                <w:szCs w:val="20"/>
              </w:rPr>
            </w:pPr>
          </w:p>
        </w:tc>
        <w:tc>
          <w:tcPr>
            <w:tcW w:w="3449" w:type="dxa"/>
          </w:tcPr>
          <w:p w14:paraId="2B39C3EE">
            <w:pPr>
              <w:jc w:val="center"/>
              <w:rPr>
                <w:rFonts w:ascii="Times New Roman" w:hAnsi="Times New Roman" w:eastAsia="宋体" w:cs="Times New Roman"/>
                <w:b/>
                <w:sz w:val="24"/>
                <w:szCs w:val="20"/>
              </w:rPr>
            </w:pPr>
          </w:p>
        </w:tc>
        <w:tc>
          <w:tcPr>
            <w:tcW w:w="2414" w:type="dxa"/>
          </w:tcPr>
          <w:p w14:paraId="621E439F">
            <w:pPr>
              <w:jc w:val="center"/>
              <w:rPr>
                <w:rFonts w:ascii="Times New Roman" w:hAnsi="Times New Roman" w:eastAsia="宋体" w:cs="Times New Roman"/>
                <w:b/>
                <w:sz w:val="24"/>
                <w:szCs w:val="20"/>
              </w:rPr>
            </w:pPr>
          </w:p>
        </w:tc>
        <w:tc>
          <w:tcPr>
            <w:tcW w:w="1608" w:type="dxa"/>
          </w:tcPr>
          <w:p w14:paraId="3E151383">
            <w:pPr>
              <w:jc w:val="center"/>
              <w:rPr>
                <w:rFonts w:ascii="Times New Roman" w:hAnsi="Times New Roman" w:eastAsia="宋体" w:cs="Times New Roman"/>
                <w:b/>
                <w:sz w:val="24"/>
                <w:szCs w:val="20"/>
              </w:rPr>
            </w:pPr>
          </w:p>
        </w:tc>
      </w:tr>
      <w:tr w14:paraId="18C0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25D2C08">
            <w:pPr>
              <w:jc w:val="center"/>
              <w:rPr>
                <w:rFonts w:ascii="Times New Roman" w:hAnsi="Times New Roman" w:eastAsia="宋体" w:cs="Times New Roman"/>
                <w:b/>
                <w:sz w:val="24"/>
                <w:szCs w:val="20"/>
              </w:rPr>
            </w:pPr>
          </w:p>
        </w:tc>
        <w:tc>
          <w:tcPr>
            <w:tcW w:w="3449" w:type="dxa"/>
          </w:tcPr>
          <w:p w14:paraId="0B6EFAF6">
            <w:pPr>
              <w:jc w:val="center"/>
              <w:rPr>
                <w:rFonts w:ascii="Times New Roman" w:hAnsi="Times New Roman" w:eastAsia="宋体" w:cs="Times New Roman"/>
                <w:b/>
                <w:sz w:val="24"/>
                <w:szCs w:val="20"/>
              </w:rPr>
            </w:pPr>
          </w:p>
        </w:tc>
        <w:tc>
          <w:tcPr>
            <w:tcW w:w="2414" w:type="dxa"/>
          </w:tcPr>
          <w:p w14:paraId="3B9E70DB">
            <w:pPr>
              <w:jc w:val="center"/>
              <w:rPr>
                <w:rFonts w:ascii="Times New Roman" w:hAnsi="Times New Roman" w:eastAsia="宋体" w:cs="Times New Roman"/>
                <w:b/>
                <w:sz w:val="24"/>
                <w:szCs w:val="20"/>
              </w:rPr>
            </w:pPr>
          </w:p>
        </w:tc>
        <w:tc>
          <w:tcPr>
            <w:tcW w:w="1608" w:type="dxa"/>
          </w:tcPr>
          <w:p w14:paraId="485C51F5">
            <w:pPr>
              <w:jc w:val="center"/>
              <w:rPr>
                <w:rFonts w:ascii="Times New Roman" w:hAnsi="Times New Roman" w:eastAsia="宋体" w:cs="Times New Roman"/>
                <w:b/>
                <w:sz w:val="24"/>
                <w:szCs w:val="20"/>
              </w:rPr>
            </w:pPr>
          </w:p>
        </w:tc>
      </w:tr>
      <w:tr w14:paraId="76E2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E447FBD">
            <w:pPr>
              <w:jc w:val="center"/>
              <w:rPr>
                <w:rFonts w:ascii="Times New Roman" w:hAnsi="Times New Roman" w:eastAsia="宋体" w:cs="Times New Roman"/>
                <w:b/>
                <w:sz w:val="24"/>
                <w:szCs w:val="20"/>
              </w:rPr>
            </w:pPr>
          </w:p>
        </w:tc>
        <w:tc>
          <w:tcPr>
            <w:tcW w:w="3449" w:type="dxa"/>
          </w:tcPr>
          <w:p w14:paraId="64E53B0B">
            <w:pPr>
              <w:jc w:val="center"/>
              <w:rPr>
                <w:rFonts w:ascii="Times New Roman" w:hAnsi="Times New Roman" w:eastAsia="宋体" w:cs="Times New Roman"/>
                <w:b/>
                <w:sz w:val="24"/>
                <w:szCs w:val="20"/>
              </w:rPr>
            </w:pPr>
          </w:p>
        </w:tc>
        <w:tc>
          <w:tcPr>
            <w:tcW w:w="2414" w:type="dxa"/>
          </w:tcPr>
          <w:p w14:paraId="4916F67A">
            <w:pPr>
              <w:jc w:val="center"/>
              <w:rPr>
                <w:rFonts w:ascii="Times New Roman" w:hAnsi="Times New Roman" w:eastAsia="宋体" w:cs="Times New Roman"/>
                <w:b/>
                <w:sz w:val="24"/>
                <w:szCs w:val="20"/>
              </w:rPr>
            </w:pPr>
          </w:p>
        </w:tc>
        <w:tc>
          <w:tcPr>
            <w:tcW w:w="1608" w:type="dxa"/>
          </w:tcPr>
          <w:p w14:paraId="10FA8C3A">
            <w:pPr>
              <w:jc w:val="center"/>
              <w:rPr>
                <w:rFonts w:ascii="Times New Roman" w:hAnsi="Times New Roman" w:eastAsia="宋体" w:cs="Times New Roman"/>
                <w:b/>
                <w:sz w:val="24"/>
                <w:szCs w:val="20"/>
              </w:rPr>
            </w:pPr>
          </w:p>
        </w:tc>
      </w:tr>
    </w:tbl>
    <w:p w14:paraId="61010A7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FFB353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334A151">
      <w:pPr>
        <w:rPr>
          <w:rFonts w:ascii="宋体" w:hAnsi="Calibri" w:eastAsia="宋体" w:cs="宋体"/>
          <w:b/>
          <w:bCs/>
          <w:color w:val="000000"/>
          <w:sz w:val="28"/>
          <w:szCs w:val="20"/>
        </w:rPr>
      </w:pPr>
    </w:p>
    <w:p w14:paraId="751D9ED4">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0C63154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202</w:t>
      </w:r>
      <w:r>
        <w:rPr>
          <w:rFonts w:hint="eastAsia" w:ascii="Times New Roman" w:hAnsi="Times New Roman" w:eastAsia="宋体" w:cs="Times New Roman"/>
          <w:b/>
          <w:bCs/>
          <w:color w:val="000000"/>
          <w:sz w:val="24"/>
          <w:szCs w:val="24"/>
          <w:lang w:val="en-US" w:eastAsia="zh-CN"/>
        </w:rPr>
        <w:t>3</w:t>
      </w:r>
      <w:r>
        <w:rPr>
          <w:rFonts w:hint="eastAsia" w:ascii="Times New Roman" w:hAnsi="Times New Roman" w:eastAsia="宋体" w:cs="Times New Roman"/>
          <w:b/>
          <w:bCs/>
          <w:color w:val="000000"/>
          <w:sz w:val="24"/>
          <w:szCs w:val="24"/>
        </w:rPr>
        <w:t>年1月1日以来同类项目业绩一览表</w:t>
      </w:r>
    </w:p>
    <w:p w14:paraId="50339B0F">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项目名称：</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6252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6D0619E">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33DDC10">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73040B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12F32FF">
            <w:pPr>
              <w:ind w:left="420" w:hanging="420"/>
              <w:jc w:val="center"/>
              <w:rPr>
                <w:rFonts w:ascii="宋体" w:hAnsi="Times New Roman" w:eastAsia="宋体" w:cs="Times New Roman"/>
                <w:b/>
                <w:szCs w:val="21"/>
              </w:rPr>
            </w:pPr>
          </w:p>
        </w:tc>
        <w:tc>
          <w:tcPr>
            <w:tcW w:w="826" w:type="dxa"/>
            <w:vAlign w:val="center"/>
          </w:tcPr>
          <w:p w14:paraId="3AC45946">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9A196FE">
            <w:pPr>
              <w:jc w:val="center"/>
              <w:rPr>
                <w:rFonts w:ascii="宋体" w:hAnsi="Times New Roman" w:eastAsia="宋体" w:cs="Times New Roman"/>
                <w:b/>
                <w:szCs w:val="21"/>
              </w:rPr>
            </w:pPr>
            <w:r>
              <w:rPr>
                <w:rFonts w:hint="eastAsia" w:ascii="宋体" w:hAnsi="宋体" w:eastAsia="宋体" w:cs="Times New Roman"/>
                <w:b/>
                <w:szCs w:val="21"/>
              </w:rPr>
              <w:t>合同金额（万元）</w:t>
            </w:r>
          </w:p>
        </w:tc>
        <w:tc>
          <w:tcPr>
            <w:tcW w:w="1023" w:type="dxa"/>
            <w:vAlign w:val="center"/>
          </w:tcPr>
          <w:p w14:paraId="672A4977">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5C51471A">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3521875D">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C01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FEE375">
            <w:pPr>
              <w:ind w:left="420" w:hanging="420"/>
              <w:jc w:val="center"/>
              <w:rPr>
                <w:rFonts w:ascii="宋体" w:hAnsi="Times New Roman" w:eastAsia="宋体" w:cs="Times New Roman"/>
                <w:b/>
                <w:szCs w:val="20"/>
              </w:rPr>
            </w:pPr>
            <w:r>
              <w:rPr>
                <w:rFonts w:hint="eastAsia" w:ascii="宋体" w:hAnsi="Times New Roman" w:eastAsia="宋体" w:cs="Times New Roman"/>
                <w:b/>
                <w:szCs w:val="20"/>
              </w:rPr>
              <w:t>1</w:t>
            </w:r>
          </w:p>
        </w:tc>
        <w:tc>
          <w:tcPr>
            <w:tcW w:w="2082" w:type="dxa"/>
          </w:tcPr>
          <w:p w14:paraId="7968BF1D">
            <w:pPr>
              <w:ind w:left="420" w:hanging="420"/>
              <w:rPr>
                <w:rFonts w:ascii="宋体" w:hAnsi="Times New Roman" w:eastAsia="宋体" w:cs="Times New Roman"/>
                <w:b/>
                <w:szCs w:val="20"/>
              </w:rPr>
            </w:pPr>
          </w:p>
        </w:tc>
        <w:tc>
          <w:tcPr>
            <w:tcW w:w="1355" w:type="dxa"/>
          </w:tcPr>
          <w:p w14:paraId="4278C3E8">
            <w:pPr>
              <w:ind w:left="420" w:hanging="420"/>
              <w:rPr>
                <w:rFonts w:ascii="宋体" w:hAnsi="Times New Roman" w:eastAsia="宋体" w:cs="Times New Roman"/>
                <w:b/>
                <w:szCs w:val="20"/>
              </w:rPr>
            </w:pPr>
          </w:p>
        </w:tc>
        <w:tc>
          <w:tcPr>
            <w:tcW w:w="826" w:type="dxa"/>
          </w:tcPr>
          <w:p w14:paraId="2E00653D">
            <w:pPr>
              <w:ind w:left="420" w:hanging="420"/>
              <w:rPr>
                <w:rFonts w:ascii="宋体" w:hAnsi="Times New Roman" w:eastAsia="宋体" w:cs="Times New Roman"/>
                <w:b/>
                <w:szCs w:val="20"/>
              </w:rPr>
            </w:pPr>
          </w:p>
        </w:tc>
        <w:tc>
          <w:tcPr>
            <w:tcW w:w="1320" w:type="dxa"/>
          </w:tcPr>
          <w:p w14:paraId="60389359">
            <w:pPr>
              <w:ind w:left="420" w:hanging="420"/>
              <w:rPr>
                <w:rFonts w:ascii="宋体" w:hAnsi="Times New Roman" w:eastAsia="宋体" w:cs="Times New Roman"/>
                <w:b/>
                <w:szCs w:val="20"/>
              </w:rPr>
            </w:pPr>
          </w:p>
        </w:tc>
        <w:tc>
          <w:tcPr>
            <w:tcW w:w="1023" w:type="dxa"/>
          </w:tcPr>
          <w:p w14:paraId="7579B464">
            <w:pPr>
              <w:ind w:left="420" w:hanging="420"/>
              <w:rPr>
                <w:rFonts w:ascii="宋体" w:hAnsi="Times New Roman" w:eastAsia="宋体" w:cs="Times New Roman"/>
                <w:b/>
                <w:szCs w:val="20"/>
              </w:rPr>
            </w:pPr>
          </w:p>
        </w:tc>
        <w:tc>
          <w:tcPr>
            <w:tcW w:w="1590" w:type="dxa"/>
          </w:tcPr>
          <w:p w14:paraId="590A5238">
            <w:pPr>
              <w:ind w:left="420" w:hanging="420"/>
              <w:rPr>
                <w:rFonts w:ascii="宋体" w:hAnsi="Times New Roman" w:eastAsia="宋体" w:cs="Times New Roman"/>
                <w:b/>
                <w:szCs w:val="20"/>
              </w:rPr>
            </w:pPr>
          </w:p>
        </w:tc>
      </w:tr>
      <w:tr w14:paraId="5A84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F2DBE8A">
            <w:pPr>
              <w:ind w:left="420" w:hanging="420"/>
              <w:jc w:val="center"/>
              <w:rPr>
                <w:rFonts w:ascii="宋体" w:hAnsi="Times New Roman" w:eastAsia="宋体" w:cs="Times New Roman"/>
                <w:b/>
                <w:szCs w:val="20"/>
              </w:rPr>
            </w:pPr>
            <w:r>
              <w:rPr>
                <w:rFonts w:hint="eastAsia" w:ascii="宋体" w:hAnsi="Times New Roman" w:eastAsia="宋体" w:cs="Times New Roman"/>
                <w:b/>
                <w:szCs w:val="20"/>
              </w:rPr>
              <w:t>2</w:t>
            </w:r>
          </w:p>
        </w:tc>
        <w:tc>
          <w:tcPr>
            <w:tcW w:w="2082" w:type="dxa"/>
          </w:tcPr>
          <w:p w14:paraId="28F387AE">
            <w:pPr>
              <w:ind w:left="420" w:hanging="420"/>
              <w:rPr>
                <w:rFonts w:ascii="宋体" w:hAnsi="Times New Roman" w:eastAsia="宋体" w:cs="Times New Roman"/>
                <w:b/>
                <w:szCs w:val="20"/>
              </w:rPr>
            </w:pPr>
          </w:p>
        </w:tc>
        <w:tc>
          <w:tcPr>
            <w:tcW w:w="1355" w:type="dxa"/>
          </w:tcPr>
          <w:p w14:paraId="21A8E5FF">
            <w:pPr>
              <w:ind w:left="420" w:hanging="420"/>
              <w:rPr>
                <w:rFonts w:ascii="宋体" w:hAnsi="Times New Roman" w:eastAsia="宋体" w:cs="Times New Roman"/>
                <w:b/>
                <w:szCs w:val="20"/>
              </w:rPr>
            </w:pPr>
          </w:p>
        </w:tc>
        <w:tc>
          <w:tcPr>
            <w:tcW w:w="826" w:type="dxa"/>
          </w:tcPr>
          <w:p w14:paraId="678C1B8F">
            <w:pPr>
              <w:ind w:left="420" w:hanging="420"/>
              <w:rPr>
                <w:rFonts w:ascii="宋体" w:hAnsi="Times New Roman" w:eastAsia="宋体" w:cs="Times New Roman"/>
                <w:b/>
                <w:szCs w:val="20"/>
              </w:rPr>
            </w:pPr>
          </w:p>
        </w:tc>
        <w:tc>
          <w:tcPr>
            <w:tcW w:w="1320" w:type="dxa"/>
          </w:tcPr>
          <w:p w14:paraId="050A386F">
            <w:pPr>
              <w:ind w:left="420" w:hanging="420"/>
              <w:rPr>
                <w:rFonts w:ascii="宋体" w:hAnsi="Times New Roman" w:eastAsia="宋体" w:cs="Times New Roman"/>
                <w:b/>
                <w:szCs w:val="20"/>
              </w:rPr>
            </w:pPr>
          </w:p>
        </w:tc>
        <w:tc>
          <w:tcPr>
            <w:tcW w:w="1023" w:type="dxa"/>
          </w:tcPr>
          <w:p w14:paraId="7423BAFC">
            <w:pPr>
              <w:ind w:left="420" w:hanging="420"/>
              <w:rPr>
                <w:rFonts w:ascii="宋体" w:hAnsi="Times New Roman" w:eastAsia="宋体" w:cs="Times New Roman"/>
                <w:b/>
                <w:szCs w:val="20"/>
              </w:rPr>
            </w:pPr>
          </w:p>
        </w:tc>
        <w:tc>
          <w:tcPr>
            <w:tcW w:w="1590" w:type="dxa"/>
          </w:tcPr>
          <w:p w14:paraId="19C94C63">
            <w:pPr>
              <w:ind w:left="420" w:hanging="420"/>
              <w:rPr>
                <w:rFonts w:ascii="宋体" w:hAnsi="Times New Roman" w:eastAsia="宋体" w:cs="Times New Roman"/>
                <w:b/>
                <w:szCs w:val="20"/>
              </w:rPr>
            </w:pPr>
          </w:p>
        </w:tc>
      </w:tr>
      <w:tr w14:paraId="3DFE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1BAC09">
            <w:pPr>
              <w:ind w:left="420" w:hanging="420"/>
              <w:jc w:val="center"/>
              <w:rPr>
                <w:rFonts w:ascii="宋体" w:hAnsi="Times New Roman" w:eastAsia="宋体" w:cs="Times New Roman"/>
                <w:b/>
                <w:szCs w:val="20"/>
              </w:rPr>
            </w:pPr>
            <w:r>
              <w:rPr>
                <w:rFonts w:hint="eastAsia" w:ascii="宋体" w:hAnsi="Times New Roman" w:eastAsia="宋体" w:cs="Times New Roman"/>
                <w:b/>
                <w:szCs w:val="20"/>
              </w:rPr>
              <w:t>3</w:t>
            </w:r>
          </w:p>
        </w:tc>
        <w:tc>
          <w:tcPr>
            <w:tcW w:w="2082" w:type="dxa"/>
          </w:tcPr>
          <w:p w14:paraId="0FA392CA">
            <w:pPr>
              <w:ind w:left="420" w:hanging="420"/>
              <w:rPr>
                <w:rFonts w:ascii="宋体" w:hAnsi="Times New Roman" w:eastAsia="宋体" w:cs="Times New Roman"/>
                <w:b/>
                <w:szCs w:val="20"/>
              </w:rPr>
            </w:pPr>
          </w:p>
        </w:tc>
        <w:tc>
          <w:tcPr>
            <w:tcW w:w="1355" w:type="dxa"/>
          </w:tcPr>
          <w:p w14:paraId="114307BB">
            <w:pPr>
              <w:ind w:left="420" w:hanging="420"/>
              <w:rPr>
                <w:rFonts w:ascii="宋体" w:hAnsi="Times New Roman" w:eastAsia="宋体" w:cs="Times New Roman"/>
                <w:b/>
                <w:szCs w:val="20"/>
              </w:rPr>
            </w:pPr>
          </w:p>
        </w:tc>
        <w:tc>
          <w:tcPr>
            <w:tcW w:w="826" w:type="dxa"/>
          </w:tcPr>
          <w:p w14:paraId="538C5B30">
            <w:pPr>
              <w:ind w:left="420" w:hanging="420"/>
              <w:rPr>
                <w:rFonts w:ascii="宋体" w:hAnsi="Times New Roman" w:eastAsia="宋体" w:cs="Times New Roman"/>
                <w:b/>
                <w:szCs w:val="20"/>
              </w:rPr>
            </w:pPr>
          </w:p>
        </w:tc>
        <w:tc>
          <w:tcPr>
            <w:tcW w:w="1320" w:type="dxa"/>
          </w:tcPr>
          <w:p w14:paraId="4A931A80">
            <w:pPr>
              <w:ind w:left="420" w:hanging="420"/>
              <w:rPr>
                <w:rFonts w:ascii="宋体" w:hAnsi="Times New Roman" w:eastAsia="宋体" w:cs="Times New Roman"/>
                <w:b/>
                <w:szCs w:val="20"/>
              </w:rPr>
            </w:pPr>
          </w:p>
        </w:tc>
        <w:tc>
          <w:tcPr>
            <w:tcW w:w="1023" w:type="dxa"/>
          </w:tcPr>
          <w:p w14:paraId="086C8715">
            <w:pPr>
              <w:ind w:left="420" w:hanging="420"/>
              <w:rPr>
                <w:rFonts w:ascii="宋体" w:hAnsi="Times New Roman" w:eastAsia="宋体" w:cs="Times New Roman"/>
                <w:b/>
                <w:szCs w:val="20"/>
              </w:rPr>
            </w:pPr>
          </w:p>
        </w:tc>
        <w:tc>
          <w:tcPr>
            <w:tcW w:w="1590" w:type="dxa"/>
          </w:tcPr>
          <w:p w14:paraId="4686D74B">
            <w:pPr>
              <w:ind w:left="420" w:hanging="420"/>
              <w:rPr>
                <w:rFonts w:ascii="宋体" w:hAnsi="Times New Roman" w:eastAsia="宋体" w:cs="Times New Roman"/>
                <w:b/>
                <w:szCs w:val="20"/>
              </w:rPr>
            </w:pPr>
          </w:p>
        </w:tc>
      </w:tr>
      <w:tr w14:paraId="2606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A41D9C5">
            <w:pPr>
              <w:ind w:left="420" w:hanging="420"/>
              <w:jc w:val="center"/>
              <w:rPr>
                <w:rFonts w:ascii="宋体" w:hAnsi="Times New Roman" w:eastAsia="宋体" w:cs="Times New Roman"/>
                <w:b/>
                <w:szCs w:val="20"/>
              </w:rPr>
            </w:pPr>
            <w:r>
              <w:rPr>
                <w:rFonts w:hint="eastAsia" w:ascii="宋体" w:hAnsi="Times New Roman" w:eastAsia="宋体" w:cs="Times New Roman"/>
                <w:b/>
                <w:szCs w:val="20"/>
              </w:rPr>
              <w:t>4</w:t>
            </w:r>
          </w:p>
        </w:tc>
        <w:tc>
          <w:tcPr>
            <w:tcW w:w="2082" w:type="dxa"/>
          </w:tcPr>
          <w:p w14:paraId="2B4C3575">
            <w:pPr>
              <w:ind w:left="420" w:hanging="420"/>
              <w:rPr>
                <w:rFonts w:ascii="宋体" w:hAnsi="Times New Roman" w:eastAsia="宋体" w:cs="Times New Roman"/>
                <w:b/>
                <w:szCs w:val="20"/>
              </w:rPr>
            </w:pPr>
          </w:p>
        </w:tc>
        <w:tc>
          <w:tcPr>
            <w:tcW w:w="1355" w:type="dxa"/>
          </w:tcPr>
          <w:p w14:paraId="25AB89A5">
            <w:pPr>
              <w:ind w:left="420" w:hanging="420"/>
              <w:rPr>
                <w:rFonts w:ascii="宋体" w:hAnsi="Times New Roman" w:eastAsia="宋体" w:cs="Times New Roman"/>
                <w:b/>
                <w:szCs w:val="20"/>
              </w:rPr>
            </w:pPr>
          </w:p>
        </w:tc>
        <w:tc>
          <w:tcPr>
            <w:tcW w:w="826" w:type="dxa"/>
          </w:tcPr>
          <w:p w14:paraId="40CC4500">
            <w:pPr>
              <w:ind w:left="420" w:hanging="420"/>
              <w:rPr>
                <w:rFonts w:ascii="宋体" w:hAnsi="Times New Roman" w:eastAsia="宋体" w:cs="Times New Roman"/>
                <w:b/>
                <w:szCs w:val="20"/>
              </w:rPr>
            </w:pPr>
          </w:p>
        </w:tc>
        <w:tc>
          <w:tcPr>
            <w:tcW w:w="1320" w:type="dxa"/>
          </w:tcPr>
          <w:p w14:paraId="777FE478">
            <w:pPr>
              <w:ind w:left="420" w:hanging="420"/>
              <w:rPr>
                <w:rFonts w:ascii="宋体" w:hAnsi="Times New Roman" w:eastAsia="宋体" w:cs="Times New Roman"/>
                <w:b/>
                <w:szCs w:val="20"/>
              </w:rPr>
            </w:pPr>
          </w:p>
        </w:tc>
        <w:tc>
          <w:tcPr>
            <w:tcW w:w="1023" w:type="dxa"/>
          </w:tcPr>
          <w:p w14:paraId="006CB6C6">
            <w:pPr>
              <w:ind w:left="420" w:hanging="420"/>
              <w:rPr>
                <w:rFonts w:ascii="宋体" w:hAnsi="Times New Roman" w:eastAsia="宋体" w:cs="Times New Roman"/>
                <w:b/>
                <w:szCs w:val="20"/>
              </w:rPr>
            </w:pPr>
          </w:p>
        </w:tc>
        <w:tc>
          <w:tcPr>
            <w:tcW w:w="1590" w:type="dxa"/>
          </w:tcPr>
          <w:p w14:paraId="65AC820D">
            <w:pPr>
              <w:ind w:left="420" w:hanging="420"/>
              <w:rPr>
                <w:rFonts w:ascii="宋体" w:hAnsi="Times New Roman" w:eastAsia="宋体" w:cs="Times New Roman"/>
                <w:b/>
                <w:szCs w:val="20"/>
              </w:rPr>
            </w:pPr>
          </w:p>
        </w:tc>
      </w:tr>
      <w:tr w14:paraId="62DF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7E7C37">
            <w:pPr>
              <w:ind w:left="420" w:hanging="420"/>
              <w:jc w:val="center"/>
              <w:rPr>
                <w:rFonts w:ascii="宋体" w:hAnsi="Times New Roman" w:eastAsia="宋体" w:cs="Times New Roman"/>
                <w:b/>
                <w:szCs w:val="20"/>
              </w:rPr>
            </w:pPr>
            <w:r>
              <w:rPr>
                <w:rFonts w:hint="eastAsia" w:ascii="宋体" w:hAnsi="Times New Roman" w:eastAsia="宋体" w:cs="Times New Roman"/>
                <w:b/>
                <w:szCs w:val="20"/>
              </w:rPr>
              <w:t>5</w:t>
            </w:r>
          </w:p>
        </w:tc>
        <w:tc>
          <w:tcPr>
            <w:tcW w:w="2082" w:type="dxa"/>
          </w:tcPr>
          <w:p w14:paraId="1F70276B">
            <w:pPr>
              <w:ind w:left="420" w:hanging="420"/>
              <w:rPr>
                <w:rFonts w:ascii="宋体" w:hAnsi="Times New Roman" w:eastAsia="宋体" w:cs="Times New Roman"/>
                <w:b/>
                <w:szCs w:val="20"/>
              </w:rPr>
            </w:pPr>
          </w:p>
        </w:tc>
        <w:tc>
          <w:tcPr>
            <w:tcW w:w="1355" w:type="dxa"/>
          </w:tcPr>
          <w:p w14:paraId="2CA4FAC1">
            <w:pPr>
              <w:ind w:left="420" w:hanging="420"/>
              <w:rPr>
                <w:rFonts w:ascii="宋体" w:hAnsi="Times New Roman" w:eastAsia="宋体" w:cs="Times New Roman"/>
                <w:b/>
                <w:szCs w:val="20"/>
              </w:rPr>
            </w:pPr>
          </w:p>
        </w:tc>
        <w:tc>
          <w:tcPr>
            <w:tcW w:w="826" w:type="dxa"/>
          </w:tcPr>
          <w:p w14:paraId="50349182">
            <w:pPr>
              <w:ind w:left="420" w:hanging="420"/>
              <w:rPr>
                <w:rFonts w:ascii="宋体" w:hAnsi="Times New Roman" w:eastAsia="宋体" w:cs="Times New Roman"/>
                <w:b/>
                <w:szCs w:val="20"/>
              </w:rPr>
            </w:pPr>
          </w:p>
        </w:tc>
        <w:tc>
          <w:tcPr>
            <w:tcW w:w="1320" w:type="dxa"/>
          </w:tcPr>
          <w:p w14:paraId="0BBF0870">
            <w:pPr>
              <w:ind w:left="420" w:hanging="420"/>
              <w:rPr>
                <w:rFonts w:ascii="宋体" w:hAnsi="Times New Roman" w:eastAsia="宋体" w:cs="Times New Roman"/>
                <w:b/>
                <w:szCs w:val="20"/>
              </w:rPr>
            </w:pPr>
          </w:p>
        </w:tc>
        <w:tc>
          <w:tcPr>
            <w:tcW w:w="1023" w:type="dxa"/>
          </w:tcPr>
          <w:p w14:paraId="3AB36CDB">
            <w:pPr>
              <w:ind w:left="420" w:hanging="420"/>
              <w:rPr>
                <w:rFonts w:ascii="宋体" w:hAnsi="Times New Roman" w:eastAsia="宋体" w:cs="Times New Roman"/>
                <w:b/>
                <w:szCs w:val="20"/>
              </w:rPr>
            </w:pPr>
          </w:p>
        </w:tc>
        <w:tc>
          <w:tcPr>
            <w:tcW w:w="1590" w:type="dxa"/>
          </w:tcPr>
          <w:p w14:paraId="1063E1EE">
            <w:pPr>
              <w:ind w:left="420" w:hanging="420"/>
              <w:rPr>
                <w:rFonts w:ascii="宋体" w:hAnsi="Times New Roman" w:eastAsia="宋体" w:cs="Times New Roman"/>
                <w:b/>
                <w:szCs w:val="20"/>
              </w:rPr>
            </w:pPr>
          </w:p>
        </w:tc>
      </w:tr>
      <w:tr w14:paraId="6C12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72157F1">
            <w:pPr>
              <w:ind w:left="420" w:hanging="420"/>
              <w:jc w:val="center"/>
              <w:rPr>
                <w:rFonts w:ascii="宋体" w:hAnsi="Times New Roman" w:eastAsia="宋体" w:cs="Times New Roman"/>
                <w:b/>
                <w:szCs w:val="20"/>
              </w:rPr>
            </w:pPr>
            <w:r>
              <w:rPr>
                <w:rFonts w:hint="eastAsia" w:ascii="宋体" w:hAnsi="Times New Roman" w:eastAsia="宋体" w:cs="Times New Roman"/>
                <w:b/>
                <w:szCs w:val="20"/>
              </w:rPr>
              <w:t>6</w:t>
            </w:r>
          </w:p>
        </w:tc>
        <w:tc>
          <w:tcPr>
            <w:tcW w:w="2082" w:type="dxa"/>
          </w:tcPr>
          <w:p w14:paraId="453791CA">
            <w:pPr>
              <w:ind w:left="420" w:hanging="420"/>
              <w:rPr>
                <w:rFonts w:ascii="宋体" w:hAnsi="Times New Roman" w:eastAsia="宋体" w:cs="Times New Roman"/>
                <w:b/>
                <w:szCs w:val="20"/>
              </w:rPr>
            </w:pPr>
          </w:p>
        </w:tc>
        <w:tc>
          <w:tcPr>
            <w:tcW w:w="1355" w:type="dxa"/>
          </w:tcPr>
          <w:p w14:paraId="7FE0D908">
            <w:pPr>
              <w:ind w:left="420" w:hanging="420"/>
              <w:rPr>
                <w:rFonts w:ascii="宋体" w:hAnsi="Times New Roman" w:eastAsia="宋体" w:cs="Times New Roman"/>
                <w:b/>
                <w:szCs w:val="20"/>
              </w:rPr>
            </w:pPr>
          </w:p>
        </w:tc>
        <w:tc>
          <w:tcPr>
            <w:tcW w:w="826" w:type="dxa"/>
          </w:tcPr>
          <w:p w14:paraId="6FF30243">
            <w:pPr>
              <w:ind w:left="420" w:hanging="420"/>
              <w:rPr>
                <w:rFonts w:ascii="宋体" w:hAnsi="Times New Roman" w:eastAsia="宋体" w:cs="Times New Roman"/>
                <w:b/>
                <w:szCs w:val="20"/>
              </w:rPr>
            </w:pPr>
          </w:p>
        </w:tc>
        <w:tc>
          <w:tcPr>
            <w:tcW w:w="1320" w:type="dxa"/>
          </w:tcPr>
          <w:p w14:paraId="58AAB601">
            <w:pPr>
              <w:ind w:left="420" w:hanging="420"/>
              <w:rPr>
                <w:rFonts w:ascii="宋体" w:hAnsi="Times New Roman" w:eastAsia="宋体" w:cs="Times New Roman"/>
                <w:b/>
                <w:szCs w:val="20"/>
              </w:rPr>
            </w:pPr>
          </w:p>
        </w:tc>
        <w:tc>
          <w:tcPr>
            <w:tcW w:w="1023" w:type="dxa"/>
          </w:tcPr>
          <w:p w14:paraId="28153355">
            <w:pPr>
              <w:ind w:left="420" w:hanging="420"/>
              <w:rPr>
                <w:rFonts w:ascii="宋体" w:hAnsi="Times New Roman" w:eastAsia="宋体" w:cs="Times New Roman"/>
                <w:b/>
                <w:szCs w:val="20"/>
              </w:rPr>
            </w:pPr>
          </w:p>
        </w:tc>
        <w:tc>
          <w:tcPr>
            <w:tcW w:w="1590" w:type="dxa"/>
          </w:tcPr>
          <w:p w14:paraId="505F1E18">
            <w:pPr>
              <w:ind w:left="420" w:hanging="420"/>
              <w:rPr>
                <w:rFonts w:ascii="宋体" w:hAnsi="Times New Roman" w:eastAsia="宋体" w:cs="Times New Roman"/>
                <w:b/>
                <w:szCs w:val="20"/>
              </w:rPr>
            </w:pPr>
          </w:p>
        </w:tc>
      </w:tr>
      <w:tr w14:paraId="1BDD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51BCBCD">
            <w:pPr>
              <w:ind w:left="420" w:hanging="420"/>
              <w:jc w:val="center"/>
              <w:rPr>
                <w:rFonts w:ascii="宋体" w:hAnsi="Times New Roman" w:eastAsia="宋体" w:cs="Times New Roman"/>
                <w:b/>
                <w:szCs w:val="20"/>
              </w:rPr>
            </w:pPr>
            <w:r>
              <w:rPr>
                <w:rFonts w:hint="eastAsia" w:ascii="宋体" w:hAnsi="Times New Roman" w:eastAsia="宋体" w:cs="Times New Roman"/>
                <w:b/>
                <w:szCs w:val="20"/>
              </w:rPr>
              <w:t>7</w:t>
            </w:r>
          </w:p>
        </w:tc>
        <w:tc>
          <w:tcPr>
            <w:tcW w:w="2082" w:type="dxa"/>
          </w:tcPr>
          <w:p w14:paraId="6666215B">
            <w:pPr>
              <w:ind w:left="420" w:hanging="420"/>
              <w:rPr>
                <w:rFonts w:ascii="宋体" w:hAnsi="Times New Roman" w:eastAsia="宋体" w:cs="Times New Roman"/>
                <w:b/>
                <w:szCs w:val="20"/>
              </w:rPr>
            </w:pPr>
          </w:p>
        </w:tc>
        <w:tc>
          <w:tcPr>
            <w:tcW w:w="1355" w:type="dxa"/>
          </w:tcPr>
          <w:p w14:paraId="771A8E80">
            <w:pPr>
              <w:ind w:left="420" w:hanging="420"/>
              <w:rPr>
                <w:rFonts w:ascii="宋体" w:hAnsi="Times New Roman" w:eastAsia="宋体" w:cs="Times New Roman"/>
                <w:b/>
                <w:szCs w:val="20"/>
              </w:rPr>
            </w:pPr>
          </w:p>
        </w:tc>
        <w:tc>
          <w:tcPr>
            <w:tcW w:w="826" w:type="dxa"/>
          </w:tcPr>
          <w:p w14:paraId="50D9BAA9">
            <w:pPr>
              <w:ind w:left="420" w:hanging="420"/>
              <w:rPr>
                <w:rFonts w:ascii="宋体" w:hAnsi="Times New Roman" w:eastAsia="宋体" w:cs="Times New Roman"/>
                <w:b/>
                <w:szCs w:val="20"/>
              </w:rPr>
            </w:pPr>
          </w:p>
        </w:tc>
        <w:tc>
          <w:tcPr>
            <w:tcW w:w="1320" w:type="dxa"/>
          </w:tcPr>
          <w:p w14:paraId="4BDAD077">
            <w:pPr>
              <w:ind w:left="420" w:hanging="420"/>
              <w:rPr>
                <w:rFonts w:ascii="宋体" w:hAnsi="Times New Roman" w:eastAsia="宋体" w:cs="Times New Roman"/>
                <w:b/>
                <w:szCs w:val="20"/>
              </w:rPr>
            </w:pPr>
          </w:p>
        </w:tc>
        <w:tc>
          <w:tcPr>
            <w:tcW w:w="1023" w:type="dxa"/>
          </w:tcPr>
          <w:p w14:paraId="247C54BA">
            <w:pPr>
              <w:ind w:left="420" w:hanging="420"/>
              <w:rPr>
                <w:rFonts w:ascii="宋体" w:hAnsi="Times New Roman" w:eastAsia="宋体" w:cs="Times New Roman"/>
                <w:b/>
                <w:szCs w:val="20"/>
              </w:rPr>
            </w:pPr>
          </w:p>
        </w:tc>
        <w:tc>
          <w:tcPr>
            <w:tcW w:w="1590" w:type="dxa"/>
          </w:tcPr>
          <w:p w14:paraId="50CB21D6">
            <w:pPr>
              <w:ind w:left="420" w:hanging="420"/>
              <w:rPr>
                <w:rFonts w:ascii="宋体" w:hAnsi="Times New Roman" w:eastAsia="宋体" w:cs="Times New Roman"/>
                <w:b/>
                <w:szCs w:val="20"/>
              </w:rPr>
            </w:pPr>
          </w:p>
        </w:tc>
      </w:tr>
      <w:tr w14:paraId="5BBF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ADD118E">
            <w:pPr>
              <w:ind w:left="420" w:hanging="420"/>
              <w:jc w:val="center"/>
              <w:rPr>
                <w:rFonts w:ascii="宋体" w:hAnsi="Times New Roman" w:eastAsia="宋体" w:cs="Times New Roman"/>
                <w:b/>
                <w:szCs w:val="20"/>
              </w:rPr>
            </w:pPr>
            <w:r>
              <w:rPr>
                <w:rFonts w:hint="eastAsia" w:ascii="宋体" w:hAnsi="Times New Roman" w:eastAsia="宋体" w:cs="Times New Roman"/>
                <w:b/>
                <w:szCs w:val="20"/>
              </w:rPr>
              <w:t>8</w:t>
            </w:r>
          </w:p>
        </w:tc>
        <w:tc>
          <w:tcPr>
            <w:tcW w:w="2082" w:type="dxa"/>
          </w:tcPr>
          <w:p w14:paraId="7DF72C08">
            <w:pPr>
              <w:ind w:left="420" w:hanging="420"/>
              <w:rPr>
                <w:rFonts w:ascii="宋体" w:hAnsi="Times New Roman" w:eastAsia="宋体" w:cs="Times New Roman"/>
                <w:b/>
                <w:szCs w:val="20"/>
              </w:rPr>
            </w:pPr>
          </w:p>
        </w:tc>
        <w:tc>
          <w:tcPr>
            <w:tcW w:w="1355" w:type="dxa"/>
          </w:tcPr>
          <w:p w14:paraId="0E6118A2">
            <w:pPr>
              <w:ind w:left="420" w:hanging="420"/>
              <w:rPr>
                <w:rFonts w:ascii="宋体" w:hAnsi="Times New Roman" w:eastAsia="宋体" w:cs="Times New Roman"/>
                <w:b/>
                <w:szCs w:val="20"/>
              </w:rPr>
            </w:pPr>
          </w:p>
        </w:tc>
        <w:tc>
          <w:tcPr>
            <w:tcW w:w="826" w:type="dxa"/>
          </w:tcPr>
          <w:p w14:paraId="3DFABDB8">
            <w:pPr>
              <w:ind w:left="420" w:hanging="420"/>
              <w:rPr>
                <w:rFonts w:ascii="宋体" w:hAnsi="Times New Roman" w:eastAsia="宋体" w:cs="Times New Roman"/>
                <w:b/>
                <w:szCs w:val="20"/>
              </w:rPr>
            </w:pPr>
          </w:p>
        </w:tc>
        <w:tc>
          <w:tcPr>
            <w:tcW w:w="1320" w:type="dxa"/>
          </w:tcPr>
          <w:p w14:paraId="574CFE87">
            <w:pPr>
              <w:ind w:left="420" w:hanging="420"/>
              <w:rPr>
                <w:rFonts w:ascii="宋体" w:hAnsi="Times New Roman" w:eastAsia="宋体" w:cs="Times New Roman"/>
                <w:b/>
                <w:szCs w:val="20"/>
              </w:rPr>
            </w:pPr>
          </w:p>
        </w:tc>
        <w:tc>
          <w:tcPr>
            <w:tcW w:w="1023" w:type="dxa"/>
          </w:tcPr>
          <w:p w14:paraId="3FCD7435">
            <w:pPr>
              <w:ind w:left="420" w:hanging="420"/>
              <w:rPr>
                <w:rFonts w:ascii="宋体" w:hAnsi="Times New Roman" w:eastAsia="宋体" w:cs="Times New Roman"/>
                <w:b/>
                <w:szCs w:val="20"/>
              </w:rPr>
            </w:pPr>
          </w:p>
        </w:tc>
        <w:tc>
          <w:tcPr>
            <w:tcW w:w="1590" w:type="dxa"/>
          </w:tcPr>
          <w:p w14:paraId="47EFF610">
            <w:pPr>
              <w:ind w:left="420" w:hanging="420"/>
              <w:rPr>
                <w:rFonts w:ascii="宋体" w:hAnsi="Times New Roman" w:eastAsia="宋体" w:cs="Times New Roman"/>
                <w:b/>
                <w:szCs w:val="20"/>
              </w:rPr>
            </w:pPr>
          </w:p>
        </w:tc>
      </w:tr>
      <w:tr w14:paraId="3E69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38768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9</w:t>
            </w:r>
          </w:p>
        </w:tc>
        <w:tc>
          <w:tcPr>
            <w:tcW w:w="2082" w:type="dxa"/>
          </w:tcPr>
          <w:p w14:paraId="1428C9EE">
            <w:pPr>
              <w:ind w:left="420" w:hanging="420"/>
              <w:rPr>
                <w:rFonts w:ascii="宋体" w:hAnsi="Times New Roman" w:eastAsia="宋体" w:cs="Times New Roman"/>
                <w:b/>
                <w:szCs w:val="20"/>
              </w:rPr>
            </w:pPr>
          </w:p>
        </w:tc>
        <w:tc>
          <w:tcPr>
            <w:tcW w:w="1355" w:type="dxa"/>
          </w:tcPr>
          <w:p w14:paraId="7BD7669B">
            <w:pPr>
              <w:ind w:left="420" w:hanging="420"/>
              <w:rPr>
                <w:rFonts w:ascii="宋体" w:hAnsi="Times New Roman" w:eastAsia="宋体" w:cs="Times New Roman"/>
                <w:b/>
                <w:szCs w:val="20"/>
              </w:rPr>
            </w:pPr>
          </w:p>
        </w:tc>
        <w:tc>
          <w:tcPr>
            <w:tcW w:w="826" w:type="dxa"/>
          </w:tcPr>
          <w:p w14:paraId="11883C87">
            <w:pPr>
              <w:ind w:left="420" w:hanging="420"/>
              <w:rPr>
                <w:rFonts w:ascii="宋体" w:hAnsi="Times New Roman" w:eastAsia="宋体" w:cs="Times New Roman"/>
                <w:b/>
                <w:szCs w:val="20"/>
              </w:rPr>
            </w:pPr>
          </w:p>
        </w:tc>
        <w:tc>
          <w:tcPr>
            <w:tcW w:w="1320" w:type="dxa"/>
          </w:tcPr>
          <w:p w14:paraId="3286B008">
            <w:pPr>
              <w:ind w:left="420" w:hanging="420"/>
              <w:rPr>
                <w:rFonts w:ascii="宋体" w:hAnsi="Times New Roman" w:eastAsia="宋体" w:cs="Times New Roman"/>
                <w:b/>
                <w:szCs w:val="20"/>
              </w:rPr>
            </w:pPr>
          </w:p>
        </w:tc>
        <w:tc>
          <w:tcPr>
            <w:tcW w:w="1023" w:type="dxa"/>
          </w:tcPr>
          <w:p w14:paraId="741BE417">
            <w:pPr>
              <w:ind w:left="420" w:hanging="420"/>
              <w:rPr>
                <w:rFonts w:ascii="宋体" w:hAnsi="Times New Roman" w:eastAsia="宋体" w:cs="Times New Roman"/>
                <w:b/>
                <w:szCs w:val="20"/>
              </w:rPr>
            </w:pPr>
          </w:p>
        </w:tc>
        <w:tc>
          <w:tcPr>
            <w:tcW w:w="1590" w:type="dxa"/>
          </w:tcPr>
          <w:p w14:paraId="6D0A479B">
            <w:pPr>
              <w:ind w:left="420" w:hanging="420"/>
              <w:rPr>
                <w:rFonts w:ascii="宋体" w:hAnsi="Times New Roman" w:eastAsia="宋体" w:cs="Times New Roman"/>
                <w:b/>
                <w:szCs w:val="20"/>
              </w:rPr>
            </w:pPr>
          </w:p>
        </w:tc>
      </w:tr>
      <w:tr w14:paraId="2D40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08B3092">
            <w:pPr>
              <w:ind w:left="420" w:hanging="420"/>
              <w:rPr>
                <w:rFonts w:ascii="宋体" w:hAnsi="Times New Roman" w:eastAsia="宋体" w:cs="Times New Roman"/>
                <w:b/>
                <w:szCs w:val="20"/>
              </w:rPr>
            </w:pPr>
            <w:r>
              <w:rPr>
                <w:rFonts w:hint="eastAsia" w:ascii="宋体" w:hAnsi="Times New Roman" w:eastAsia="宋体" w:cs="Times New Roman"/>
                <w:b/>
                <w:szCs w:val="20"/>
              </w:rPr>
              <w:t>……</w:t>
            </w:r>
          </w:p>
        </w:tc>
        <w:tc>
          <w:tcPr>
            <w:tcW w:w="2082" w:type="dxa"/>
          </w:tcPr>
          <w:p w14:paraId="76D300FD">
            <w:pPr>
              <w:ind w:left="420" w:hanging="420"/>
              <w:rPr>
                <w:rFonts w:ascii="宋体" w:hAnsi="Times New Roman" w:eastAsia="宋体" w:cs="Times New Roman"/>
                <w:b/>
                <w:szCs w:val="20"/>
              </w:rPr>
            </w:pPr>
          </w:p>
        </w:tc>
        <w:tc>
          <w:tcPr>
            <w:tcW w:w="1355" w:type="dxa"/>
          </w:tcPr>
          <w:p w14:paraId="17D9F3B5">
            <w:pPr>
              <w:ind w:left="420" w:hanging="420"/>
              <w:rPr>
                <w:rFonts w:ascii="宋体" w:hAnsi="Times New Roman" w:eastAsia="宋体" w:cs="Times New Roman"/>
                <w:b/>
                <w:szCs w:val="20"/>
              </w:rPr>
            </w:pPr>
          </w:p>
        </w:tc>
        <w:tc>
          <w:tcPr>
            <w:tcW w:w="826" w:type="dxa"/>
          </w:tcPr>
          <w:p w14:paraId="1F672745">
            <w:pPr>
              <w:ind w:left="420" w:hanging="420"/>
              <w:rPr>
                <w:rFonts w:ascii="宋体" w:hAnsi="Times New Roman" w:eastAsia="宋体" w:cs="Times New Roman"/>
                <w:b/>
                <w:szCs w:val="20"/>
              </w:rPr>
            </w:pPr>
          </w:p>
        </w:tc>
        <w:tc>
          <w:tcPr>
            <w:tcW w:w="1320" w:type="dxa"/>
          </w:tcPr>
          <w:p w14:paraId="535A449A">
            <w:pPr>
              <w:ind w:left="420" w:hanging="420"/>
              <w:rPr>
                <w:rFonts w:ascii="宋体" w:hAnsi="Times New Roman" w:eastAsia="宋体" w:cs="Times New Roman"/>
                <w:b/>
                <w:szCs w:val="20"/>
              </w:rPr>
            </w:pPr>
          </w:p>
        </w:tc>
        <w:tc>
          <w:tcPr>
            <w:tcW w:w="1023" w:type="dxa"/>
          </w:tcPr>
          <w:p w14:paraId="4906AD2C">
            <w:pPr>
              <w:ind w:left="420" w:hanging="420"/>
              <w:rPr>
                <w:rFonts w:ascii="宋体" w:hAnsi="Times New Roman" w:eastAsia="宋体" w:cs="Times New Roman"/>
                <w:b/>
                <w:szCs w:val="20"/>
              </w:rPr>
            </w:pPr>
          </w:p>
        </w:tc>
        <w:tc>
          <w:tcPr>
            <w:tcW w:w="1590" w:type="dxa"/>
          </w:tcPr>
          <w:p w14:paraId="202E5A09">
            <w:pPr>
              <w:ind w:left="420" w:hanging="420"/>
              <w:rPr>
                <w:rFonts w:ascii="宋体" w:hAnsi="Times New Roman" w:eastAsia="宋体" w:cs="Times New Roman"/>
                <w:b/>
                <w:szCs w:val="20"/>
              </w:rPr>
            </w:pPr>
          </w:p>
        </w:tc>
      </w:tr>
      <w:tr w14:paraId="20C2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BAE0B59">
            <w:pPr>
              <w:ind w:left="420" w:hanging="420"/>
              <w:rPr>
                <w:rFonts w:ascii="宋体" w:hAnsi="Times New Roman" w:eastAsia="宋体" w:cs="Times New Roman"/>
                <w:b/>
                <w:szCs w:val="20"/>
              </w:rPr>
            </w:pPr>
          </w:p>
        </w:tc>
        <w:tc>
          <w:tcPr>
            <w:tcW w:w="2082" w:type="dxa"/>
          </w:tcPr>
          <w:p w14:paraId="4EF622E2">
            <w:pPr>
              <w:ind w:left="420" w:hanging="420"/>
              <w:rPr>
                <w:rFonts w:ascii="宋体" w:hAnsi="Times New Roman" w:eastAsia="宋体" w:cs="Times New Roman"/>
                <w:b/>
                <w:szCs w:val="20"/>
              </w:rPr>
            </w:pPr>
          </w:p>
        </w:tc>
        <w:tc>
          <w:tcPr>
            <w:tcW w:w="1355" w:type="dxa"/>
          </w:tcPr>
          <w:p w14:paraId="53A511DD">
            <w:pPr>
              <w:ind w:left="420" w:hanging="420"/>
              <w:rPr>
                <w:rFonts w:ascii="宋体" w:hAnsi="Times New Roman" w:eastAsia="宋体" w:cs="Times New Roman"/>
                <w:b/>
                <w:szCs w:val="20"/>
              </w:rPr>
            </w:pPr>
          </w:p>
        </w:tc>
        <w:tc>
          <w:tcPr>
            <w:tcW w:w="826" w:type="dxa"/>
          </w:tcPr>
          <w:p w14:paraId="7EAB3C59">
            <w:pPr>
              <w:ind w:left="420" w:hanging="420"/>
              <w:rPr>
                <w:rFonts w:ascii="宋体" w:hAnsi="Times New Roman" w:eastAsia="宋体" w:cs="Times New Roman"/>
                <w:b/>
                <w:szCs w:val="20"/>
              </w:rPr>
            </w:pPr>
          </w:p>
        </w:tc>
        <w:tc>
          <w:tcPr>
            <w:tcW w:w="1320" w:type="dxa"/>
          </w:tcPr>
          <w:p w14:paraId="0A372636">
            <w:pPr>
              <w:ind w:left="420" w:hanging="420"/>
              <w:rPr>
                <w:rFonts w:ascii="宋体" w:hAnsi="Times New Roman" w:eastAsia="宋体" w:cs="Times New Roman"/>
                <w:b/>
                <w:szCs w:val="20"/>
              </w:rPr>
            </w:pPr>
          </w:p>
        </w:tc>
        <w:tc>
          <w:tcPr>
            <w:tcW w:w="1023" w:type="dxa"/>
          </w:tcPr>
          <w:p w14:paraId="00C18D1C">
            <w:pPr>
              <w:ind w:left="420" w:hanging="420"/>
              <w:rPr>
                <w:rFonts w:ascii="宋体" w:hAnsi="Times New Roman" w:eastAsia="宋体" w:cs="Times New Roman"/>
                <w:b/>
                <w:szCs w:val="20"/>
              </w:rPr>
            </w:pPr>
          </w:p>
        </w:tc>
        <w:tc>
          <w:tcPr>
            <w:tcW w:w="1590" w:type="dxa"/>
          </w:tcPr>
          <w:p w14:paraId="1C4F1416">
            <w:pPr>
              <w:ind w:left="420" w:hanging="420"/>
              <w:rPr>
                <w:rFonts w:ascii="宋体" w:hAnsi="Times New Roman" w:eastAsia="宋体" w:cs="Times New Roman"/>
                <w:b/>
                <w:szCs w:val="20"/>
              </w:rPr>
            </w:pPr>
          </w:p>
        </w:tc>
      </w:tr>
      <w:tr w14:paraId="6811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8A5E420">
            <w:pPr>
              <w:ind w:left="420" w:hanging="420"/>
              <w:rPr>
                <w:rFonts w:ascii="宋体" w:hAnsi="Times New Roman" w:eastAsia="宋体" w:cs="Times New Roman"/>
                <w:b/>
                <w:szCs w:val="20"/>
              </w:rPr>
            </w:pPr>
          </w:p>
        </w:tc>
        <w:tc>
          <w:tcPr>
            <w:tcW w:w="2082" w:type="dxa"/>
          </w:tcPr>
          <w:p w14:paraId="6F2D9466">
            <w:pPr>
              <w:ind w:left="420" w:hanging="420"/>
              <w:rPr>
                <w:rFonts w:ascii="宋体" w:hAnsi="Times New Roman" w:eastAsia="宋体" w:cs="Times New Roman"/>
                <w:b/>
                <w:szCs w:val="20"/>
              </w:rPr>
            </w:pPr>
          </w:p>
        </w:tc>
        <w:tc>
          <w:tcPr>
            <w:tcW w:w="1355" w:type="dxa"/>
          </w:tcPr>
          <w:p w14:paraId="42A2FD73">
            <w:pPr>
              <w:ind w:left="420" w:hanging="420"/>
              <w:rPr>
                <w:rFonts w:ascii="宋体" w:hAnsi="Times New Roman" w:eastAsia="宋体" w:cs="Times New Roman"/>
                <w:b/>
                <w:szCs w:val="20"/>
              </w:rPr>
            </w:pPr>
          </w:p>
        </w:tc>
        <w:tc>
          <w:tcPr>
            <w:tcW w:w="826" w:type="dxa"/>
          </w:tcPr>
          <w:p w14:paraId="01E1E9F1">
            <w:pPr>
              <w:ind w:left="420" w:hanging="420"/>
              <w:rPr>
                <w:rFonts w:ascii="宋体" w:hAnsi="Times New Roman" w:eastAsia="宋体" w:cs="Times New Roman"/>
                <w:b/>
                <w:szCs w:val="20"/>
              </w:rPr>
            </w:pPr>
          </w:p>
        </w:tc>
        <w:tc>
          <w:tcPr>
            <w:tcW w:w="1320" w:type="dxa"/>
          </w:tcPr>
          <w:p w14:paraId="52D868C3">
            <w:pPr>
              <w:ind w:left="420" w:hanging="420"/>
              <w:rPr>
                <w:rFonts w:ascii="宋体" w:hAnsi="Times New Roman" w:eastAsia="宋体" w:cs="Times New Roman"/>
                <w:b/>
                <w:szCs w:val="20"/>
              </w:rPr>
            </w:pPr>
          </w:p>
        </w:tc>
        <w:tc>
          <w:tcPr>
            <w:tcW w:w="1023" w:type="dxa"/>
          </w:tcPr>
          <w:p w14:paraId="5337F31B">
            <w:pPr>
              <w:ind w:left="420" w:hanging="420"/>
              <w:rPr>
                <w:rFonts w:ascii="宋体" w:hAnsi="Times New Roman" w:eastAsia="宋体" w:cs="Times New Roman"/>
                <w:b/>
                <w:szCs w:val="20"/>
              </w:rPr>
            </w:pPr>
          </w:p>
        </w:tc>
        <w:tc>
          <w:tcPr>
            <w:tcW w:w="1590" w:type="dxa"/>
          </w:tcPr>
          <w:p w14:paraId="247643BA">
            <w:pPr>
              <w:ind w:left="420" w:hanging="420"/>
              <w:rPr>
                <w:rFonts w:ascii="宋体" w:hAnsi="Times New Roman" w:eastAsia="宋体" w:cs="Times New Roman"/>
                <w:b/>
                <w:szCs w:val="20"/>
              </w:rPr>
            </w:pPr>
          </w:p>
        </w:tc>
      </w:tr>
      <w:tr w14:paraId="758B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0258F88">
            <w:pPr>
              <w:ind w:left="420" w:hanging="420"/>
              <w:rPr>
                <w:rFonts w:ascii="宋体" w:hAnsi="Times New Roman" w:eastAsia="宋体" w:cs="Times New Roman"/>
                <w:b/>
                <w:szCs w:val="20"/>
              </w:rPr>
            </w:pP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年1月1日</w:t>
            </w:r>
            <w:r>
              <w:rPr>
                <w:rFonts w:ascii="宋体" w:hAnsi="宋体" w:eastAsia="宋体" w:cs="宋体"/>
                <w:sz w:val="24"/>
                <w:szCs w:val="24"/>
                <w:highlight w:val="yellow"/>
              </w:rPr>
              <w:t>至今所有业绩合同总额汇总（必填）</w:t>
            </w:r>
          </w:p>
        </w:tc>
        <w:tc>
          <w:tcPr>
            <w:tcW w:w="826" w:type="dxa"/>
          </w:tcPr>
          <w:p w14:paraId="6C00494B">
            <w:pPr>
              <w:ind w:left="420" w:hanging="420"/>
              <w:rPr>
                <w:rFonts w:ascii="宋体" w:hAnsi="Times New Roman" w:eastAsia="宋体" w:cs="Times New Roman"/>
                <w:b/>
                <w:szCs w:val="20"/>
                <w:highlight w:val="yellow"/>
              </w:rPr>
            </w:pPr>
          </w:p>
        </w:tc>
        <w:tc>
          <w:tcPr>
            <w:tcW w:w="1320" w:type="dxa"/>
          </w:tcPr>
          <w:p w14:paraId="6208A9DF">
            <w:pPr>
              <w:ind w:left="420" w:hanging="420"/>
              <w:rPr>
                <w:rFonts w:ascii="宋体" w:hAnsi="Times New Roman" w:eastAsia="宋体" w:cs="Times New Roman"/>
                <w:b/>
                <w:szCs w:val="20"/>
                <w:highlight w:val="yellow"/>
              </w:rPr>
            </w:pPr>
          </w:p>
        </w:tc>
        <w:tc>
          <w:tcPr>
            <w:tcW w:w="1023" w:type="dxa"/>
          </w:tcPr>
          <w:p w14:paraId="0169B1F2">
            <w:pPr>
              <w:ind w:left="420" w:hanging="420"/>
              <w:rPr>
                <w:rFonts w:ascii="宋体" w:hAnsi="Times New Roman" w:eastAsia="宋体" w:cs="Times New Roman"/>
                <w:b/>
                <w:szCs w:val="20"/>
              </w:rPr>
            </w:pPr>
          </w:p>
        </w:tc>
        <w:tc>
          <w:tcPr>
            <w:tcW w:w="1590" w:type="dxa"/>
          </w:tcPr>
          <w:p w14:paraId="4EDC53E6">
            <w:pPr>
              <w:ind w:left="420" w:hanging="420"/>
              <w:rPr>
                <w:rFonts w:ascii="宋体" w:hAnsi="Times New Roman" w:eastAsia="宋体" w:cs="Times New Roman"/>
                <w:b/>
                <w:szCs w:val="20"/>
              </w:rPr>
            </w:pPr>
          </w:p>
        </w:tc>
      </w:tr>
    </w:tbl>
    <w:p w14:paraId="04CFBE3A">
      <w:pPr>
        <w:spacing w:line="240" w:lineRule="atLeast"/>
        <w:rPr>
          <w:rFonts w:hint="eastAsia" w:ascii="宋体" w:hAnsi="宋体" w:eastAsia="宋体" w:cs="宋体"/>
          <w:kern w:val="0"/>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3</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p>
    <w:p w14:paraId="30C157D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452AED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30B2821">
      <w:pPr>
        <w:spacing w:line="660" w:lineRule="exact"/>
        <w:rPr>
          <w:rFonts w:ascii="宋体" w:hAnsi="Calibri" w:eastAsia="宋体" w:cs="Times New Roman"/>
          <w:sz w:val="24"/>
          <w:szCs w:val="20"/>
        </w:rPr>
      </w:pPr>
      <w:r>
        <w:rPr>
          <w:rFonts w:hint="eastAsia" w:ascii="宋体" w:hAnsi="宋体" w:eastAsia="宋体" w:cs="Times New Roman"/>
          <w:sz w:val="24"/>
          <w:szCs w:val="20"/>
        </w:rPr>
        <w:t>日期：年月日</w:t>
      </w:r>
    </w:p>
    <w:p w14:paraId="0E0F5DA5">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E884C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附件7设备质量承诺函</w:t>
      </w:r>
    </w:p>
    <w:p w14:paraId="4DFAD1BF">
      <w:pPr>
        <w:spacing w:line="240" w:lineRule="exact"/>
        <w:rPr>
          <w:rFonts w:hint="eastAsia" w:ascii="宋体" w:hAnsi="宋体" w:eastAsia="宋体" w:cs="Times New Roman"/>
          <w:szCs w:val="20"/>
          <w:lang w:eastAsia="zh-CN"/>
        </w:rPr>
      </w:pPr>
    </w:p>
    <w:p w14:paraId="2A4D5D3C">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w:t>
      </w:r>
    </w:p>
    <w:p w14:paraId="74FEA04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756FF88">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0F95F27B">
      <w:pPr>
        <w:spacing w:line="360" w:lineRule="auto"/>
        <w:ind w:firstLine="480" w:firstLineChars="200"/>
        <w:rPr>
          <w:rFonts w:hint="eastAsia" w:ascii="宋体" w:hAnsi="宋体" w:eastAsia="宋体" w:cs="Times New Roman"/>
          <w:sz w:val="24"/>
          <w:szCs w:val="20"/>
          <w:u w:val="single"/>
          <w:lang w:eastAsia="zh-CN"/>
        </w:rPr>
      </w:pPr>
    </w:p>
    <w:p w14:paraId="068405A5">
      <w:pPr>
        <w:spacing w:line="360" w:lineRule="auto"/>
        <w:ind w:firstLine="480" w:firstLineChars="200"/>
        <w:rPr>
          <w:rFonts w:hint="eastAsia" w:ascii="宋体" w:hAnsi="宋体" w:eastAsia="宋体" w:cs="Times New Roman"/>
          <w:sz w:val="24"/>
          <w:szCs w:val="20"/>
          <w:u w:val="single"/>
          <w:lang w:eastAsia="zh-CN"/>
        </w:rPr>
      </w:pPr>
    </w:p>
    <w:p w14:paraId="11D93DD2">
      <w:pPr>
        <w:spacing w:line="360" w:lineRule="auto"/>
        <w:ind w:firstLine="480" w:firstLineChars="200"/>
        <w:rPr>
          <w:rFonts w:hint="eastAsia" w:ascii="宋体" w:hAnsi="宋体" w:eastAsia="宋体" w:cs="Times New Roman"/>
          <w:sz w:val="24"/>
          <w:szCs w:val="20"/>
          <w:u w:val="single"/>
          <w:lang w:eastAsia="zh-CN"/>
        </w:rPr>
      </w:pPr>
    </w:p>
    <w:p w14:paraId="56256194">
      <w:pPr>
        <w:spacing w:line="360" w:lineRule="auto"/>
        <w:ind w:firstLine="480" w:firstLineChars="200"/>
        <w:rPr>
          <w:rFonts w:hint="eastAsia" w:ascii="宋体" w:hAnsi="宋体" w:eastAsia="宋体" w:cs="Times New Roman"/>
          <w:sz w:val="24"/>
          <w:szCs w:val="20"/>
          <w:u w:val="single"/>
          <w:lang w:eastAsia="zh-CN"/>
        </w:rPr>
      </w:pPr>
    </w:p>
    <w:p w14:paraId="731D3EC2">
      <w:pPr>
        <w:spacing w:line="360" w:lineRule="auto"/>
        <w:ind w:firstLine="480" w:firstLineChars="200"/>
        <w:rPr>
          <w:rFonts w:hint="eastAsia" w:ascii="宋体" w:hAnsi="宋体" w:eastAsia="宋体" w:cs="Times New Roman"/>
          <w:sz w:val="24"/>
          <w:szCs w:val="20"/>
          <w:u w:val="single"/>
          <w:lang w:eastAsia="zh-CN"/>
        </w:rPr>
      </w:pPr>
    </w:p>
    <w:p w14:paraId="43FD8A11">
      <w:pPr>
        <w:spacing w:line="360" w:lineRule="auto"/>
        <w:ind w:firstLine="480" w:firstLineChars="200"/>
        <w:rPr>
          <w:rFonts w:hint="eastAsia" w:ascii="宋体" w:hAnsi="宋体" w:eastAsia="宋体" w:cs="Times New Roman"/>
          <w:sz w:val="24"/>
          <w:szCs w:val="20"/>
          <w:u w:val="single"/>
          <w:lang w:eastAsia="zh-CN"/>
        </w:rPr>
      </w:pPr>
    </w:p>
    <w:p w14:paraId="70A69619">
      <w:pPr>
        <w:spacing w:line="360" w:lineRule="auto"/>
        <w:ind w:firstLine="480" w:firstLineChars="200"/>
        <w:rPr>
          <w:rFonts w:hint="eastAsia" w:ascii="宋体" w:hAnsi="宋体" w:eastAsia="宋体" w:cs="Times New Roman"/>
          <w:sz w:val="24"/>
          <w:szCs w:val="20"/>
          <w:u w:val="single"/>
          <w:lang w:eastAsia="zh-CN"/>
        </w:rPr>
      </w:pPr>
    </w:p>
    <w:p w14:paraId="41D93AD0">
      <w:pPr>
        <w:spacing w:line="360" w:lineRule="auto"/>
        <w:ind w:firstLine="480" w:firstLineChars="200"/>
        <w:rPr>
          <w:rFonts w:hint="eastAsia" w:ascii="宋体" w:hAnsi="宋体" w:eastAsia="宋体" w:cs="Times New Roman"/>
          <w:sz w:val="24"/>
          <w:szCs w:val="20"/>
          <w:u w:val="single"/>
          <w:lang w:eastAsia="zh-CN"/>
        </w:rPr>
      </w:pPr>
    </w:p>
    <w:p w14:paraId="45B20F9C">
      <w:pPr>
        <w:spacing w:line="360" w:lineRule="auto"/>
        <w:ind w:firstLine="480" w:firstLineChars="200"/>
        <w:rPr>
          <w:rFonts w:hint="eastAsia" w:ascii="宋体" w:hAnsi="宋体" w:eastAsia="宋体" w:cs="Times New Roman"/>
          <w:sz w:val="24"/>
          <w:szCs w:val="20"/>
          <w:u w:val="single"/>
          <w:lang w:eastAsia="zh-CN"/>
        </w:rPr>
      </w:pPr>
    </w:p>
    <w:p w14:paraId="5B0DA98A">
      <w:pPr>
        <w:spacing w:line="360" w:lineRule="auto"/>
        <w:ind w:firstLine="480" w:firstLineChars="200"/>
        <w:rPr>
          <w:rFonts w:hint="eastAsia" w:ascii="宋体" w:hAnsi="宋体" w:eastAsia="宋体" w:cs="Times New Roman"/>
          <w:sz w:val="24"/>
          <w:szCs w:val="20"/>
          <w:u w:val="single"/>
          <w:lang w:eastAsia="zh-CN"/>
        </w:rPr>
      </w:pPr>
    </w:p>
    <w:p w14:paraId="362DF31E">
      <w:pPr>
        <w:spacing w:line="360" w:lineRule="auto"/>
        <w:ind w:firstLine="480" w:firstLineChars="200"/>
        <w:rPr>
          <w:rFonts w:hint="eastAsia" w:ascii="宋体" w:hAnsi="宋体" w:eastAsia="宋体" w:cs="Times New Roman"/>
          <w:sz w:val="24"/>
          <w:szCs w:val="20"/>
          <w:u w:val="single"/>
          <w:lang w:eastAsia="zh-CN"/>
        </w:rPr>
      </w:pPr>
    </w:p>
    <w:p w14:paraId="1BD49387">
      <w:pPr>
        <w:spacing w:line="360" w:lineRule="auto"/>
        <w:ind w:firstLine="480" w:firstLineChars="200"/>
        <w:rPr>
          <w:rFonts w:hint="eastAsia" w:ascii="宋体" w:hAnsi="宋体" w:eastAsia="宋体" w:cs="Times New Roman"/>
          <w:sz w:val="24"/>
          <w:szCs w:val="20"/>
          <w:u w:val="single"/>
          <w:lang w:eastAsia="zh-CN"/>
        </w:rPr>
      </w:pPr>
    </w:p>
    <w:p w14:paraId="452C5C6A">
      <w:pPr>
        <w:spacing w:line="360" w:lineRule="auto"/>
        <w:ind w:firstLine="480" w:firstLineChars="200"/>
        <w:rPr>
          <w:rFonts w:hint="eastAsia" w:ascii="宋体" w:hAnsi="宋体" w:eastAsia="宋体" w:cs="Times New Roman"/>
          <w:sz w:val="24"/>
          <w:szCs w:val="20"/>
          <w:u w:val="single"/>
          <w:lang w:eastAsia="zh-CN"/>
        </w:rPr>
      </w:pPr>
    </w:p>
    <w:p w14:paraId="51E21517">
      <w:pPr>
        <w:spacing w:line="360" w:lineRule="auto"/>
        <w:ind w:firstLine="480" w:firstLineChars="200"/>
        <w:rPr>
          <w:rFonts w:hint="eastAsia" w:ascii="宋体" w:hAnsi="宋体" w:eastAsia="宋体" w:cs="Times New Roman"/>
          <w:sz w:val="24"/>
          <w:szCs w:val="20"/>
          <w:u w:val="single"/>
          <w:lang w:eastAsia="zh-CN"/>
        </w:rPr>
      </w:pPr>
    </w:p>
    <w:p w14:paraId="694FF13D">
      <w:pPr>
        <w:spacing w:line="360" w:lineRule="auto"/>
        <w:ind w:firstLine="480" w:firstLineChars="200"/>
        <w:rPr>
          <w:rFonts w:hint="eastAsia" w:ascii="宋体" w:hAnsi="宋体" w:eastAsia="宋体" w:cs="Times New Roman"/>
          <w:sz w:val="24"/>
          <w:szCs w:val="20"/>
          <w:u w:val="single"/>
          <w:lang w:eastAsia="zh-CN"/>
        </w:rPr>
      </w:pPr>
    </w:p>
    <w:p w14:paraId="3AE6A1DA">
      <w:pPr>
        <w:spacing w:line="360" w:lineRule="auto"/>
        <w:ind w:firstLine="480" w:firstLineChars="200"/>
        <w:rPr>
          <w:rFonts w:hint="eastAsia" w:ascii="宋体" w:hAnsi="宋体" w:eastAsia="宋体" w:cs="Times New Roman"/>
          <w:sz w:val="24"/>
          <w:szCs w:val="20"/>
          <w:u w:val="single"/>
          <w:lang w:eastAsia="zh-CN"/>
        </w:rPr>
      </w:pPr>
    </w:p>
    <w:p w14:paraId="3CDC093A">
      <w:pPr>
        <w:spacing w:line="360" w:lineRule="auto"/>
        <w:ind w:firstLine="480" w:firstLineChars="200"/>
        <w:rPr>
          <w:rFonts w:hint="eastAsia" w:ascii="宋体" w:hAnsi="宋体" w:eastAsia="宋体" w:cs="Times New Roman"/>
          <w:sz w:val="24"/>
          <w:szCs w:val="20"/>
          <w:u w:val="single"/>
          <w:lang w:eastAsia="zh-CN"/>
        </w:rPr>
      </w:pPr>
    </w:p>
    <w:p w14:paraId="605AD886">
      <w:pPr>
        <w:spacing w:line="360" w:lineRule="auto"/>
        <w:ind w:firstLine="480" w:firstLineChars="200"/>
        <w:rPr>
          <w:rFonts w:hint="eastAsia" w:ascii="宋体" w:hAnsi="宋体" w:eastAsia="宋体" w:cs="Times New Roman"/>
          <w:sz w:val="24"/>
          <w:szCs w:val="20"/>
          <w:u w:val="single"/>
          <w:lang w:eastAsia="zh-CN"/>
        </w:rPr>
      </w:pPr>
    </w:p>
    <w:p w14:paraId="18318072">
      <w:pPr>
        <w:spacing w:line="360" w:lineRule="auto"/>
        <w:ind w:left="480"/>
        <w:rPr>
          <w:rFonts w:hint="eastAsia" w:ascii="宋体" w:hAnsi="宋体" w:eastAsia="宋体" w:cs="Times New Roman"/>
          <w:sz w:val="24"/>
          <w:szCs w:val="20"/>
          <w:lang w:eastAsia="zh-CN"/>
        </w:rPr>
      </w:pPr>
    </w:p>
    <w:p w14:paraId="3E19613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EB45A77">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FF8A5C">
      <w:pPr>
        <w:spacing w:line="660" w:lineRule="exact"/>
        <w:rPr>
          <w:rFonts w:ascii="宋体" w:hAnsi="Calibri" w:eastAsia="宋体" w:cs="Times New Roman"/>
          <w:sz w:val="24"/>
          <w:szCs w:val="20"/>
        </w:rPr>
      </w:pPr>
      <w:r>
        <w:rPr>
          <w:rFonts w:hint="eastAsia" w:ascii="宋体" w:hAnsi="宋体" w:eastAsia="宋体" w:cs="Times New Roman"/>
          <w:sz w:val="24"/>
          <w:szCs w:val="20"/>
        </w:rPr>
        <w:t>日期：年月日</w:t>
      </w:r>
    </w:p>
    <w:p w14:paraId="416B9A1A">
      <w:pPr>
        <w:rPr>
          <w:rFonts w:ascii="宋体" w:hAnsi="Calibri" w:eastAsia="宋体" w:cs="宋体"/>
          <w:b/>
          <w:bCs/>
          <w:color w:val="000000"/>
          <w:sz w:val="28"/>
          <w:szCs w:val="20"/>
        </w:rPr>
      </w:pPr>
    </w:p>
    <w:p w14:paraId="5803B781">
      <w:pPr>
        <w:rPr>
          <w:rFonts w:ascii="宋体" w:hAnsi="Calibri" w:eastAsia="宋体" w:cs="宋体"/>
          <w:b/>
          <w:bCs/>
          <w:color w:val="000000"/>
          <w:sz w:val="28"/>
          <w:szCs w:val="20"/>
        </w:rPr>
      </w:pPr>
      <w:r>
        <w:rPr>
          <w:rFonts w:ascii="宋体" w:hAnsi="Calibri" w:eastAsia="宋体" w:cs="宋体"/>
          <w:b/>
          <w:bCs/>
          <w:color w:val="000000"/>
          <w:sz w:val="28"/>
          <w:szCs w:val="20"/>
        </w:rPr>
        <w:br w:type="page"/>
      </w:r>
    </w:p>
    <w:p w14:paraId="21A3A476">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1DE8F91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附件8开标一览表</w:t>
      </w:r>
    </w:p>
    <w:p w14:paraId="0DA9BADC">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3723DEC">
      <w:pPr>
        <w:spacing w:line="360" w:lineRule="auto"/>
        <w:ind w:firstLine="480" w:firstLineChars="200"/>
        <w:rPr>
          <w:rFonts w:hint="eastAsia" w:ascii="宋体" w:hAnsi="Arial" w:eastAsia="宋体" w:cs="Times New Roman"/>
          <w:sz w:val="24"/>
          <w:szCs w:val="24"/>
          <w:lang w:eastAsia="zh-CN"/>
        </w:rPr>
      </w:pPr>
      <w:r>
        <w:rPr>
          <w:rFonts w:hint="eastAsia" w:ascii="宋体" w:hAnsi="宋体" w:eastAsia="宋体" w:cs="Times New Roman"/>
          <w:color w:val="000000"/>
          <w:sz w:val="24"/>
          <w:szCs w:val="24"/>
        </w:rPr>
        <w:t>项目名称：</w:t>
      </w:r>
    </w:p>
    <w:tbl>
      <w:tblPr>
        <w:tblStyle w:val="39"/>
        <w:tblW w:w="13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63"/>
        <w:gridCol w:w="1190"/>
        <w:gridCol w:w="5428"/>
        <w:gridCol w:w="914"/>
        <w:gridCol w:w="1230"/>
        <w:gridCol w:w="1293"/>
        <w:gridCol w:w="1175"/>
      </w:tblGrid>
      <w:tr w14:paraId="62D2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82" w:type="dxa"/>
            <w:vAlign w:val="center"/>
          </w:tcPr>
          <w:p w14:paraId="10BE62D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3" w:type="dxa"/>
            <w:vAlign w:val="center"/>
          </w:tcPr>
          <w:p w14:paraId="72E1F531">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190" w:type="dxa"/>
            <w:vAlign w:val="center"/>
          </w:tcPr>
          <w:p w14:paraId="6188500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5428" w:type="dxa"/>
            <w:vAlign w:val="center"/>
          </w:tcPr>
          <w:p w14:paraId="45725CA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p>
        </w:tc>
        <w:tc>
          <w:tcPr>
            <w:tcW w:w="914" w:type="dxa"/>
            <w:vAlign w:val="center"/>
          </w:tcPr>
          <w:p w14:paraId="4F5868A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30" w:type="dxa"/>
            <w:vAlign w:val="center"/>
          </w:tcPr>
          <w:p w14:paraId="0DB3922F">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3CFBBB70">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293" w:type="dxa"/>
            <w:vAlign w:val="center"/>
          </w:tcPr>
          <w:p w14:paraId="20529187">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75" w:type="dxa"/>
            <w:vAlign w:val="center"/>
          </w:tcPr>
          <w:p w14:paraId="1AA5B9B8">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00CE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782" w:type="dxa"/>
            <w:vAlign w:val="center"/>
          </w:tcPr>
          <w:p w14:paraId="3FC08B3D">
            <w:pPr>
              <w:jc w:val="center"/>
              <w:rPr>
                <w:rFonts w:hint="eastAsia" w:ascii="宋体" w:hAnsi="宋体" w:eastAsia="宋体" w:cs="宋体"/>
                <w:bCs/>
                <w:szCs w:val="20"/>
              </w:rPr>
            </w:pPr>
            <w:r>
              <w:rPr>
                <w:rFonts w:hint="eastAsia" w:ascii="宋体" w:hAnsi="宋体" w:eastAsia="宋体" w:cs="宋体"/>
                <w:bCs/>
                <w:szCs w:val="20"/>
              </w:rPr>
              <w:t>1</w:t>
            </w:r>
          </w:p>
        </w:tc>
        <w:tc>
          <w:tcPr>
            <w:tcW w:w="1463" w:type="dxa"/>
            <w:vAlign w:val="center"/>
          </w:tcPr>
          <w:p w14:paraId="1D6DD2FD">
            <w:pPr>
              <w:jc w:val="center"/>
              <w:rPr>
                <w:rFonts w:hint="eastAsia" w:ascii="宋体" w:hAnsi="宋体" w:eastAsia="宋体" w:cs="宋体"/>
                <w:bCs/>
                <w:szCs w:val="20"/>
              </w:rPr>
            </w:pPr>
          </w:p>
        </w:tc>
        <w:tc>
          <w:tcPr>
            <w:tcW w:w="1190" w:type="dxa"/>
            <w:vAlign w:val="center"/>
          </w:tcPr>
          <w:p w14:paraId="1943EE6F">
            <w:pPr>
              <w:jc w:val="center"/>
              <w:rPr>
                <w:rFonts w:hint="eastAsia" w:ascii="宋体" w:hAnsi="宋体" w:eastAsia="宋体" w:cs="宋体"/>
                <w:bCs/>
                <w:szCs w:val="20"/>
              </w:rPr>
            </w:pPr>
            <w:r>
              <w:rPr>
                <w:rFonts w:hint="eastAsia" w:ascii="宋体" w:hAnsi="宋体" w:eastAsia="宋体" w:cs="宋体"/>
                <w:bCs/>
                <w:szCs w:val="20"/>
              </w:rPr>
              <w:t>1批</w:t>
            </w:r>
          </w:p>
        </w:tc>
        <w:tc>
          <w:tcPr>
            <w:tcW w:w="5428" w:type="dxa"/>
            <w:vAlign w:val="center"/>
          </w:tcPr>
          <w:p w14:paraId="5E1EC67B">
            <w:pPr>
              <w:adjustRightInd w:val="0"/>
              <w:snapToGrid w:val="0"/>
              <w:jc w:val="left"/>
              <w:rPr>
                <w:rFonts w:hint="eastAsia" w:ascii="宋体" w:hAnsi="宋体" w:eastAsia="宋体" w:cs="宋体"/>
                <w:bCs/>
                <w:szCs w:val="20"/>
              </w:rPr>
            </w:pPr>
            <w:r>
              <w:rPr>
                <w:rFonts w:hint="eastAsia" w:ascii="宋体" w:hAnsi="宋体" w:eastAsia="宋体" w:cs="宋体"/>
                <w:b/>
                <w:szCs w:val="20"/>
              </w:rPr>
              <w:t>含税价格：</w:t>
            </w:r>
            <w:r>
              <w:rPr>
                <w:rFonts w:hint="eastAsia" w:ascii="宋体" w:hAnsi="宋体" w:eastAsia="宋体" w:cs="宋体"/>
                <w:b/>
                <w:szCs w:val="20"/>
                <w:u w:val="single"/>
              </w:rPr>
              <w:t>（大写：）</w:t>
            </w:r>
          </w:p>
          <w:p w14:paraId="5DB13253">
            <w:pPr>
              <w:adjustRightInd w:val="0"/>
              <w:snapToGrid w:val="0"/>
              <w:jc w:val="left"/>
              <w:rPr>
                <w:rFonts w:hint="eastAsia" w:ascii="宋体" w:hAnsi="宋体" w:eastAsia="宋体" w:cs="宋体"/>
                <w:lang w:eastAsia="zh-CN"/>
              </w:rPr>
            </w:pPr>
            <w:r>
              <w:rPr>
                <w:rFonts w:hint="eastAsia" w:ascii="宋体" w:hAnsi="宋体" w:eastAsia="宋体" w:cs="宋体"/>
                <w:bCs/>
                <w:szCs w:val="20"/>
              </w:rPr>
              <w:t>不含税价：</w:t>
            </w:r>
          </w:p>
          <w:p w14:paraId="71E48B97">
            <w:pPr>
              <w:adjustRightInd w:val="0"/>
              <w:snapToGrid w:val="0"/>
              <w:jc w:val="left"/>
              <w:rPr>
                <w:rFonts w:hint="eastAsia" w:ascii="宋体" w:hAnsi="宋体" w:eastAsia="宋体" w:cs="宋体"/>
                <w:bCs/>
                <w:szCs w:val="20"/>
                <w:lang w:eastAsia="zh-CN"/>
              </w:rPr>
            </w:pPr>
            <w:r>
              <w:rPr>
                <w:rFonts w:hint="eastAsia" w:ascii="宋体" w:hAnsi="宋体" w:eastAsia="宋体" w:cs="宋体"/>
                <w:bCs/>
                <w:szCs w:val="20"/>
              </w:rPr>
              <w:t>税率：</w:t>
            </w:r>
          </w:p>
        </w:tc>
        <w:tc>
          <w:tcPr>
            <w:tcW w:w="914" w:type="dxa"/>
            <w:vAlign w:val="center"/>
          </w:tcPr>
          <w:p w14:paraId="67CC2035">
            <w:pPr>
              <w:jc w:val="center"/>
              <w:rPr>
                <w:rFonts w:hint="eastAsia" w:ascii="宋体" w:hAnsi="宋体" w:eastAsia="宋体" w:cs="宋体"/>
                <w:b/>
                <w:szCs w:val="20"/>
              </w:rPr>
            </w:pPr>
          </w:p>
        </w:tc>
        <w:tc>
          <w:tcPr>
            <w:tcW w:w="1230" w:type="dxa"/>
            <w:vAlign w:val="center"/>
          </w:tcPr>
          <w:p w14:paraId="1CFC70F1">
            <w:pPr>
              <w:jc w:val="center"/>
              <w:rPr>
                <w:rFonts w:hint="eastAsia" w:ascii="宋体" w:hAnsi="宋体" w:eastAsia="宋体" w:cs="宋体"/>
                <w:b/>
                <w:szCs w:val="20"/>
              </w:rPr>
            </w:pPr>
          </w:p>
        </w:tc>
        <w:tc>
          <w:tcPr>
            <w:tcW w:w="1293" w:type="dxa"/>
            <w:vAlign w:val="center"/>
          </w:tcPr>
          <w:p w14:paraId="1B857F4E">
            <w:pPr>
              <w:jc w:val="center"/>
              <w:rPr>
                <w:rFonts w:hint="eastAsia" w:ascii="宋体" w:hAnsi="宋体" w:eastAsia="宋体" w:cs="宋体"/>
                <w:b/>
                <w:szCs w:val="20"/>
              </w:rPr>
            </w:pPr>
          </w:p>
        </w:tc>
        <w:tc>
          <w:tcPr>
            <w:tcW w:w="1175" w:type="dxa"/>
            <w:vAlign w:val="center"/>
          </w:tcPr>
          <w:p w14:paraId="6B719E30">
            <w:pPr>
              <w:jc w:val="center"/>
              <w:rPr>
                <w:rFonts w:hint="eastAsia" w:ascii="宋体" w:hAnsi="宋体" w:eastAsia="宋体" w:cs="宋体"/>
                <w:b/>
                <w:szCs w:val="20"/>
              </w:rPr>
            </w:pPr>
          </w:p>
        </w:tc>
      </w:tr>
    </w:tbl>
    <w:p w14:paraId="0D80043A">
      <w:pPr>
        <w:spacing w:line="400" w:lineRule="exact"/>
        <w:rPr>
          <w:rFonts w:hint="eastAsia" w:ascii="宋体" w:hAnsi="宋体" w:eastAsia="宋体" w:cs="Times New Roman"/>
          <w:b/>
          <w:bCs/>
          <w:szCs w:val="21"/>
        </w:rPr>
      </w:pPr>
    </w:p>
    <w:p w14:paraId="032EDCAC">
      <w:pPr>
        <w:spacing w:line="400" w:lineRule="exact"/>
        <w:ind w:firstLine="211" w:firstLineChars="100"/>
        <w:rPr>
          <w:rFonts w:hint="eastAsia" w:ascii="宋体" w:hAnsi="宋体" w:eastAsia="宋体" w:cs="Times New Roman"/>
          <w:b/>
          <w:bCs/>
          <w:szCs w:val="21"/>
        </w:rPr>
      </w:pPr>
      <w:r>
        <w:rPr>
          <w:rFonts w:hint="eastAsia" w:ascii="宋体" w:hAnsi="宋体" w:eastAsia="宋体" w:cs="Times New Roman"/>
          <w:b/>
          <w:bCs/>
          <w:szCs w:val="21"/>
        </w:rPr>
        <w:t>注：</w:t>
      </w:r>
    </w:p>
    <w:p w14:paraId="37D468EC">
      <w:pPr>
        <w:spacing w:line="520" w:lineRule="exact"/>
        <w:ind w:firstLine="211" w:firstLineChars="100"/>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AC9EAEE">
      <w:pPr>
        <w:spacing w:line="300" w:lineRule="auto"/>
        <w:ind w:firstLine="211" w:firstLineChars="100"/>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5F46A6AB">
      <w:pPr>
        <w:spacing w:line="300" w:lineRule="auto"/>
        <w:ind w:firstLine="211" w:firstLineChars="100"/>
        <w:rPr>
          <w:rFonts w:hint="eastAsia" w:ascii="宋体" w:hAnsi="宋体" w:eastAsia="宋体" w:cs="宋体"/>
          <w:b/>
          <w:szCs w:val="20"/>
        </w:rPr>
      </w:pPr>
      <w:r>
        <w:rPr>
          <w:rFonts w:hint="eastAsia" w:ascii="宋体" w:hAnsi="宋体" w:eastAsia="宋体" w:cs="宋体"/>
          <w:b/>
          <w:szCs w:val="20"/>
        </w:rPr>
        <w:t>3.需写明含税价、不含税价格、税率。</w:t>
      </w:r>
    </w:p>
    <w:p w14:paraId="3474D1DA">
      <w:pPr>
        <w:pStyle w:val="2"/>
        <w:ind w:firstLine="211" w:firstLineChars="100"/>
        <w:rPr>
          <w:rFonts w:hint="eastAsia" w:hAnsi="宋体" w:eastAsia="宋体" w:cs="宋体"/>
          <w:b/>
          <w:szCs w:val="20"/>
        </w:rPr>
      </w:pPr>
      <w:r>
        <w:rPr>
          <w:rFonts w:hint="eastAsia" w:hAnsi="宋体" w:eastAsia="宋体" w:cs="宋体"/>
          <w:b/>
          <w:szCs w:val="20"/>
        </w:rPr>
        <w:t>4.投标总价包括设备费、调试费、备品备件、特殊工具、运杂费、装卸费、技术服务费、保险费及增值税和其它税费。</w:t>
      </w:r>
    </w:p>
    <w:p w14:paraId="00A368F9">
      <w:pPr>
        <w:pStyle w:val="2"/>
        <w:ind w:firstLine="211" w:firstLineChars="100"/>
        <w:rPr>
          <w:rFonts w:hint="eastAsia" w:hAnsi="宋体" w:eastAsia="宋体" w:cs="宋体"/>
          <w:b/>
          <w:szCs w:val="20"/>
        </w:rPr>
      </w:pPr>
    </w:p>
    <w:p w14:paraId="17FEC49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投标人：（盖章）法定代表人（委托代理人）：（签字）</w:t>
      </w:r>
    </w:p>
    <w:p w14:paraId="23C8AE2C">
      <w:pPr>
        <w:spacing w:line="660" w:lineRule="exact"/>
        <w:rPr>
          <w:rFonts w:ascii="宋体" w:hAnsi="Calibri" w:eastAsia="宋体" w:cs="Times New Roman"/>
          <w:sz w:val="24"/>
          <w:szCs w:val="20"/>
        </w:rPr>
      </w:pPr>
      <w:r>
        <w:rPr>
          <w:rFonts w:hint="eastAsia" w:ascii="宋体" w:hAnsi="宋体" w:eastAsia="宋体" w:cs="Times New Roman"/>
          <w:sz w:val="24"/>
          <w:szCs w:val="20"/>
        </w:rPr>
        <w:t>日期：年月日</w:t>
      </w:r>
    </w:p>
    <w:p w14:paraId="64CEA0BE">
      <w:pPr>
        <w:pStyle w:val="2"/>
        <w:sectPr>
          <w:pgSz w:w="16838" w:h="11906" w:orient="landscape"/>
          <w:pgMar w:top="1418" w:right="1588" w:bottom="1418" w:left="1134" w:header="851" w:footer="992" w:gutter="0"/>
          <w:cols w:space="720" w:num="1"/>
          <w:titlePg/>
          <w:docGrid w:type="lines" w:linePitch="312" w:charSpace="0"/>
        </w:sectPr>
      </w:pPr>
    </w:p>
    <w:p w14:paraId="65F9778B">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附件9</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2E6C01D7">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008F4FA1">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14EE81A6">
      <w:pPr>
        <w:spacing w:before="52" w:line="221" w:lineRule="auto"/>
        <w:ind w:left="9"/>
        <w:jc w:val="right"/>
        <w:rPr>
          <w:rFonts w:hint="eastAsia" w:ascii="宋体" w:hAnsi="宋体" w:eastAsia="宋体" w:cs="Times New Roman"/>
          <w:b/>
          <w:bCs/>
          <w:sz w:val="24"/>
          <w:szCs w:val="24"/>
          <w:lang w:eastAsia="zh-CN"/>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p>
    <w:tbl>
      <w:tblPr>
        <w:tblStyle w:val="131"/>
        <w:tblpPr w:leftFromText="180" w:rightFromText="180" w:vertAnchor="text" w:horzAnchor="page" w:tblpX="926" w:tblpY="271"/>
        <w:tblOverlap w:val="never"/>
        <w:tblW w:w="151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436"/>
        <w:gridCol w:w="2595"/>
        <w:gridCol w:w="668"/>
        <w:gridCol w:w="832"/>
        <w:gridCol w:w="1871"/>
        <w:gridCol w:w="2069"/>
        <w:gridCol w:w="2868"/>
        <w:gridCol w:w="1118"/>
      </w:tblGrid>
      <w:tr w14:paraId="43185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1CF06C9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4E828D1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016AD42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7A5AA26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832" w:type="dxa"/>
            <w:vAlign w:val="center"/>
          </w:tcPr>
          <w:p w14:paraId="0215446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871" w:type="dxa"/>
            <w:vAlign w:val="center"/>
          </w:tcPr>
          <w:p w14:paraId="04ECFF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1303555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1ED299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868" w:type="dxa"/>
            <w:tcBorders>
              <w:left w:val="single" w:color="000000" w:sz="4" w:space="0"/>
            </w:tcBorders>
            <w:vAlign w:val="center"/>
          </w:tcPr>
          <w:p w14:paraId="02602A6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14:paraId="3E48872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7F74E8E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1161F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17E121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36" w:type="dxa"/>
            <w:vAlign w:val="center"/>
          </w:tcPr>
          <w:p w14:paraId="32C5F2C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595" w:type="dxa"/>
            <w:vAlign w:val="center"/>
          </w:tcPr>
          <w:p w14:paraId="6EFFF4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6C66844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32" w:type="dxa"/>
            <w:vAlign w:val="center"/>
          </w:tcPr>
          <w:p w14:paraId="33EE312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71" w:type="dxa"/>
            <w:vAlign w:val="center"/>
          </w:tcPr>
          <w:p w14:paraId="53E05B0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61117F79">
            <w:pPr>
              <w:widowControl/>
              <w:jc w:val="center"/>
              <w:textAlignment w:val="center"/>
              <w:rPr>
                <w:rFonts w:hint="eastAsia" w:ascii="宋体" w:hAnsi="宋体" w:eastAsia="宋体" w:cs="宋体"/>
              </w:rPr>
            </w:pPr>
          </w:p>
        </w:tc>
        <w:tc>
          <w:tcPr>
            <w:tcW w:w="2868" w:type="dxa"/>
            <w:tcBorders>
              <w:left w:val="single" w:color="000000" w:sz="4" w:space="0"/>
            </w:tcBorders>
          </w:tcPr>
          <w:p w14:paraId="775433EC">
            <w:pPr>
              <w:rPr>
                <w:rFonts w:hint="eastAsia" w:ascii="宋体" w:hAnsi="宋体" w:eastAsia="宋体" w:cs="宋体"/>
              </w:rPr>
            </w:pPr>
          </w:p>
        </w:tc>
        <w:tc>
          <w:tcPr>
            <w:tcW w:w="1118" w:type="dxa"/>
          </w:tcPr>
          <w:p w14:paraId="7458E54F">
            <w:pPr>
              <w:rPr>
                <w:rFonts w:hint="eastAsia" w:ascii="宋体" w:hAnsi="宋体" w:eastAsia="宋体" w:cs="宋体"/>
              </w:rPr>
            </w:pPr>
          </w:p>
        </w:tc>
      </w:tr>
      <w:tr w14:paraId="37A42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7158ED6">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1</w:t>
            </w:r>
          </w:p>
        </w:tc>
        <w:tc>
          <w:tcPr>
            <w:tcW w:w="2436" w:type="dxa"/>
            <w:vAlign w:val="center"/>
          </w:tcPr>
          <w:p w14:paraId="1115A52D">
            <w:pPr>
              <w:widowControl/>
              <w:jc w:val="center"/>
              <w:textAlignment w:val="center"/>
              <w:rPr>
                <w:rFonts w:hint="eastAsia" w:ascii="宋体" w:hAnsi="宋体" w:eastAsia="宋体" w:cs="宋体"/>
                <w:color w:val="000000"/>
                <w:kern w:val="0"/>
                <w:szCs w:val="21"/>
              </w:rPr>
            </w:pPr>
          </w:p>
        </w:tc>
        <w:tc>
          <w:tcPr>
            <w:tcW w:w="2595" w:type="dxa"/>
            <w:vAlign w:val="center"/>
          </w:tcPr>
          <w:p w14:paraId="066E6586">
            <w:pPr>
              <w:widowControl/>
              <w:jc w:val="center"/>
              <w:textAlignment w:val="center"/>
              <w:rPr>
                <w:rFonts w:hint="eastAsia" w:ascii="宋体" w:hAnsi="宋体" w:eastAsia="宋体" w:cs="宋体"/>
                <w:color w:val="000000"/>
                <w:kern w:val="0"/>
                <w:szCs w:val="21"/>
              </w:rPr>
            </w:pPr>
          </w:p>
        </w:tc>
        <w:tc>
          <w:tcPr>
            <w:tcW w:w="668" w:type="dxa"/>
            <w:vAlign w:val="center"/>
          </w:tcPr>
          <w:p w14:paraId="543985AB">
            <w:pPr>
              <w:widowControl/>
              <w:jc w:val="center"/>
              <w:textAlignment w:val="center"/>
              <w:rPr>
                <w:rFonts w:hint="eastAsia" w:ascii="宋体" w:hAnsi="宋体" w:eastAsia="宋体" w:cs="宋体"/>
                <w:color w:val="000000"/>
                <w:kern w:val="0"/>
                <w:szCs w:val="21"/>
              </w:rPr>
            </w:pPr>
          </w:p>
        </w:tc>
        <w:tc>
          <w:tcPr>
            <w:tcW w:w="832" w:type="dxa"/>
            <w:vAlign w:val="center"/>
          </w:tcPr>
          <w:p w14:paraId="3DC9CF9B">
            <w:pPr>
              <w:jc w:val="center"/>
              <w:rPr>
                <w:rFonts w:hint="eastAsia" w:ascii="宋体" w:hAnsi="宋体" w:eastAsia="宋体" w:cs="宋体"/>
                <w:color w:val="000000"/>
                <w:szCs w:val="21"/>
              </w:rPr>
            </w:pPr>
          </w:p>
        </w:tc>
        <w:tc>
          <w:tcPr>
            <w:tcW w:w="1871" w:type="dxa"/>
            <w:vAlign w:val="center"/>
          </w:tcPr>
          <w:p w14:paraId="022E4906">
            <w:pPr>
              <w:jc w:val="center"/>
              <w:rPr>
                <w:rFonts w:hint="eastAsia" w:ascii="宋体" w:hAnsi="宋体" w:eastAsia="宋体" w:cs="宋体"/>
                <w:spacing w:val="-6"/>
                <w:szCs w:val="21"/>
              </w:rPr>
            </w:pPr>
          </w:p>
        </w:tc>
        <w:tc>
          <w:tcPr>
            <w:tcW w:w="2069" w:type="dxa"/>
            <w:tcBorders>
              <w:right w:val="single" w:color="000000" w:sz="4" w:space="0"/>
            </w:tcBorders>
          </w:tcPr>
          <w:p w14:paraId="44B42B3E">
            <w:pPr>
              <w:rPr>
                <w:rFonts w:hint="eastAsia" w:ascii="宋体" w:hAnsi="宋体" w:eastAsia="宋体" w:cs="宋体"/>
              </w:rPr>
            </w:pPr>
          </w:p>
        </w:tc>
        <w:tc>
          <w:tcPr>
            <w:tcW w:w="2868" w:type="dxa"/>
            <w:tcBorders>
              <w:left w:val="single" w:color="000000" w:sz="4" w:space="0"/>
            </w:tcBorders>
          </w:tcPr>
          <w:p w14:paraId="4EEBCEFA">
            <w:pPr>
              <w:rPr>
                <w:rFonts w:hint="eastAsia" w:ascii="宋体" w:hAnsi="宋体" w:eastAsia="宋体" w:cs="宋体"/>
              </w:rPr>
            </w:pPr>
          </w:p>
        </w:tc>
        <w:tc>
          <w:tcPr>
            <w:tcW w:w="1118" w:type="dxa"/>
          </w:tcPr>
          <w:p w14:paraId="47703B6A">
            <w:pPr>
              <w:rPr>
                <w:rFonts w:hint="eastAsia" w:ascii="宋体" w:hAnsi="宋体" w:eastAsia="宋体" w:cs="宋体"/>
              </w:rPr>
            </w:pPr>
          </w:p>
        </w:tc>
      </w:tr>
      <w:tr w14:paraId="5664A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trPr>
        <w:tc>
          <w:tcPr>
            <w:tcW w:w="672" w:type="dxa"/>
            <w:vAlign w:val="center"/>
          </w:tcPr>
          <w:p w14:paraId="30B54048">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2</w:t>
            </w:r>
          </w:p>
        </w:tc>
        <w:tc>
          <w:tcPr>
            <w:tcW w:w="2436" w:type="dxa"/>
            <w:vAlign w:val="center"/>
          </w:tcPr>
          <w:p w14:paraId="346FCD11">
            <w:pPr>
              <w:widowControl/>
              <w:jc w:val="center"/>
              <w:textAlignment w:val="center"/>
              <w:rPr>
                <w:rFonts w:hint="eastAsia" w:ascii="宋体" w:hAnsi="宋体" w:eastAsia="宋体" w:cs="宋体"/>
                <w:color w:val="000000"/>
                <w:kern w:val="0"/>
                <w:szCs w:val="21"/>
              </w:rPr>
            </w:pPr>
          </w:p>
        </w:tc>
        <w:tc>
          <w:tcPr>
            <w:tcW w:w="2595" w:type="dxa"/>
            <w:vAlign w:val="center"/>
          </w:tcPr>
          <w:p w14:paraId="401AE6E2">
            <w:pPr>
              <w:widowControl/>
              <w:jc w:val="center"/>
              <w:textAlignment w:val="center"/>
              <w:rPr>
                <w:rFonts w:hint="eastAsia" w:ascii="宋体" w:hAnsi="宋体" w:eastAsia="宋体" w:cs="宋体"/>
                <w:color w:val="000000"/>
                <w:kern w:val="0"/>
                <w:szCs w:val="21"/>
              </w:rPr>
            </w:pPr>
          </w:p>
        </w:tc>
        <w:tc>
          <w:tcPr>
            <w:tcW w:w="668" w:type="dxa"/>
            <w:vAlign w:val="center"/>
          </w:tcPr>
          <w:p w14:paraId="6318408B">
            <w:pPr>
              <w:widowControl/>
              <w:jc w:val="center"/>
              <w:textAlignment w:val="center"/>
              <w:rPr>
                <w:rFonts w:hint="eastAsia" w:ascii="宋体" w:hAnsi="宋体" w:eastAsia="宋体" w:cs="宋体"/>
                <w:color w:val="000000"/>
                <w:kern w:val="0"/>
                <w:szCs w:val="21"/>
              </w:rPr>
            </w:pPr>
          </w:p>
        </w:tc>
        <w:tc>
          <w:tcPr>
            <w:tcW w:w="832" w:type="dxa"/>
            <w:vAlign w:val="center"/>
          </w:tcPr>
          <w:p w14:paraId="34710989">
            <w:pPr>
              <w:jc w:val="center"/>
              <w:rPr>
                <w:rFonts w:hint="eastAsia" w:ascii="宋体" w:hAnsi="宋体" w:eastAsia="宋体" w:cs="宋体"/>
                <w:color w:val="000000"/>
                <w:kern w:val="0"/>
                <w:sz w:val="24"/>
                <w:szCs w:val="24"/>
              </w:rPr>
            </w:pPr>
          </w:p>
        </w:tc>
        <w:tc>
          <w:tcPr>
            <w:tcW w:w="1871" w:type="dxa"/>
            <w:vAlign w:val="center"/>
          </w:tcPr>
          <w:p w14:paraId="6F879BF7">
            <w:pPr>
              <w:jc w:val="center"/>
              <w:rPr>
                <w:rFonts w:hint="eastAsia" w:ascii="宋体" w:hAnsi="宋体" w:eastAsia="宋体" w:cs="宋体"/>
                <w:spacing w:val="-6"/>
                <w:szCs w:val="21"/>
              </w:rPr>
            </w:pPr>
          </w:p>
        </w:tc>
        <w:tc>
          <w:tcPr>
            <w:tcW w:w="2069" w:type="dxa"/>
            <w:tcBorders>
              <w:right w:val="single" w:color="000000" w:sz="4" w:space="0"/>
            </w:tcBorders>
          </w:tcPr>
          <w:p w14:paraId="407752B5">
            <w:pPr>
              <w:rPr>
                <w:rFonts w:hint="eastAsia" w:ascii="宋体" w:hAnsi="宋体" w:eastAsia="宋体" w:cs="宋体"/>
              </w:rPr>
            </w:pPr>
          </w:p>
        </w:tc>
        <w:tc>
          <w:tcPr>
            <w:tcW w:w="2868" w:type="dxa"/>
            <w:tcBorders>
              <w:left w:val="single" w:color="000000" w:sz="4" w:space="0"/>
            </w:tcBorders>
          </w:tcPr>
          <w:p w14:paraId="3CACCCE2">
            <w:pPr>
              <w:rPr>
                <w:rFonts w:hint="eastAsia" w:ascii="宋体" w:hAnsi="宋体" w:eastAsia="宋体" w:cs="宋体"/>
              </w:rPr>
            </w:pPr>
          </w:p>
        </w:tc>
        <w:tc>
          <w:tcPr>
            <w:tcW w:w="1118" w:type="dxa"/>
          </w:tcPr>
          <w:p w14:paraId="4C3CDFDB">
            <w:pPr>
              <w:rPr>
                <w:rFonts w:hint="eastAsia" w:ascii="宋体" w:hAnsi="宋体" w:eastAsia="宋体" w:cs="宋体"/>
              </w:rPr>
            </w:pPr>
          </w:p>
        </w:tc>
      </w:tr>
      <w:tr w14:paraId="17003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D9AA6B6">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3</w:t>
            </w:r>
          </w:p>
        </w:tc>
        <w:tc>
          <w:tcPr>
            <w:tcW w:w="2436" w:type="dxa"/>
          </w:tcPr>
          <w:p w14:paraId="60FA778C">
            <w:pPr>
              <w:widowControl/>
              <w:jc w:val="center"/>
              <w:rPr>
                <w:rFonts w:hint="eastAsia" w:ascii="宋体" w:hAnsi="宋体" w:eastAsia="宋体" w:cs="宋体"/>
                <w:szCs w:val="21"/>
              </w:rPr>
            </w:pPr>
          </w:p>
        </w:tc>
        <w:tc>
          <w:tcPr>
            <w:tcW w:w="2595" w:type="dxa"/>
          </w:tcPr>
          <w:p w14:paraId="03C91133">
            <w:pPr>
              <w:widowControl/>
              <w:jc w:val="center"/>
              <w:rPr>
                <w:rFonts w:hint="eastAsia" w:ascii="宋体" w:hAnsi="宋体" w:eastAsia="宋体" w:cs="宋体"/>
                <w:szCs w:val="21"/>
              </w:rPr>
            </w:pPr>
          </w:p>
        </w:tc>
        <w:tc>
          <w:tcPr>
            <w:tcW w:w="668" w:type="dxa"/>
          </w:tcPr>
          <w:p w14:paraId="53A5951D">
            <w:pPr>
              <w:widowControl/>
              <w:jc w:val="center"/>
              <w:rPr>
                <w:rFonts w:hint="eastAsia" w:ascii="宋体" w:hAnsi="宋体" w:eastAsia="宋体" w:cs="宋体"/>
                <w:szCs w:val="21"/>
              </w:rPr>
            </w:pPr>
          </w:p>
        </w:tc>
        <w:tc>
          <w:tcPr>
            <w:tcW w:w="832" w:type="dxa"/>
            <w:vAlign w:val="center"/>
          </w:tcPr>
          <w:p w14:paraId="12564D3C">
            <w:pPr>
              <w:jc w:val="center"/>
              <w:rPr>
                <w:rFonts w:hint="eastAsia" w:ascii="宋体" w:hAnsi="宋体" w:eastAsia="宋体" w:cs="宋体"/>
                <w:color w:val="000000"/>
                <w:kern w:val="0"/>
                <w:sz w:val="24"/>
                <w:szCs w:val="24"/>
              </w:rPr>
            </w:pPr>
          </w:p>
        </w:tc>
        <w:tc>
          <w:tcPr>
            <w:tcW w:w="1871" w:type="dxa"/>
            <w:vAlign w:val="center"/>
          </w:tcPr>
          <w:p w14:paraId="13DDA628">
            <w:pPr>
              <w:jc w:val="center"/>
              <w:rPr>
                <w:rFonts w:hint="eastAsia" w:ascii="宋体" w:hAnsi="宋体" w:eastAsia="宋体" w:cs="宋体"/>
                <w:spacing w:val="-6"/>
                <w:szCs w:val="21"/>
              </w:rPr>
            </w:pPr>
          </w:p>
        </w:tc>
        <w:tc>
          <w:tcPr>
            <w:tcW w:w="2069" w:type="dxa"/>
            <w:tcBorders>
              <w:right w:val="single" w:color="000000" w:sz="4" w:space="0"/>
            </w:tcBorders>
          </w:tcPr>
          <w:p w14:paraId="393BF837">
            <w:pPr>
              <w:rPr>
                <w:rFonts w:hint="eastAsia" w:ascii="宋体" w:hAnsi="宋体" w:eastAsia="宋体" w:cs="宋体"/>
              </w:rPr>
            </w:pPr>
          </w:p>
        </w:tc>
        <w:tc>
          <w:tcPr>
            <w:tcW w:w="2868" w:type="dxa"/>
            <w:tcBorders>
              <w:left w:val="single" w:color="000000" w:sz="4" w:space="0"/>
            </w:tcBorders>
          </w:tcPr>
          <w:p w14:paraId="4CAE2BD9">
            <w:pPr>
              <w:rPr>
                <w:rFonts w:hint="eastAsia" w:ascii="宋体" w:hAnsi="宋体" w:eastAsia="宋体" w:cs="宋体"/>
              </w:rPr>
            </w:pPr>
          </w:p>
        </w:tc>
        <w:tc>
          <w:tcPr>
            <w:tcW w:w="1118" w:type="dxa"/>
          </w:tcPr>
          <w:p w14:paraId="50D503D1">
            <w:pPr>
              <w:rPr>
                <w:rFonts w:hint="eastAsia" w:ascii="宋体" w:hAnsi="宋体" w:eastAsia="宋体" w:cs="宋体"/>
              </w:rPr>
            </w:pPr>
          </w:p>
        </w:tc>
      </w:tr>
      <w:tr w14:paraId="6BEC6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E399FF4">
            <w:pPr>
              <w:pStyle w:val="128"/>
              <w:spacing w:before="60" w:after="60"/>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szCs w:val="21"/>
              </w:rPr>
              <w:t>4</w:t>
            </w:r>
          </w:p>
        </w:tc>
        <w:tc>
          <w:tcPr>
            <w:tcW w:w="2436" w:type="dxa"/>
          </w:tcPr>
          <w:p w14:paraId="03BA4097">
            <w:pPr>
              <w:widowControl/>
              <w:jc w:val="center"/>
              <w:rPr>
                <w:rFonts w:hint="eastAsia" w:ascii="宋体" w:hAnsi="宋体" w:eastAsia="宋体" w:cs="宋体"/>
                <w:szCs w:val="21"/>
              </w:rPr>
            </w:pPr>
          </w:p>
        </w:tc>
        <w:tc>
          <w:tcPr>
            <w:tcW w:w="2595" w:type="dxa"/>
          </w:tcPr>
          <w:p w14:paraId="1B4C9888">
            <w:pPr>
              <w:widowControl/>
              <w:jc w:val="center"/>
              <w:rPr>
                <w:rFonts w:hint="eastAsia" w:ascii="宋体" w:hAnsi="宋体" w:eastAsia="宋体" w:cs="宋体"/>
                <w:szCs w:val="21"/>
              </w:rPr>
            </w:pPr>
          </w:p>
        </w:tc>
        <w:tc>
          <w:tcPr>
            <w:tcW w:w="668" w:type="dxa"/>
          </w:tcPr>
          <w:p w14:paraId="64844B4E">
            <w:pPr>
              <w:widowControl/>
              <w:jc w:val="center"/>
              <w:rPr>
                <w:rFonts w:hint="eastAsia" w:ascii="宋体" w:hAnsi="宋体" w:eastAsia="宋体" w:cs="宋体"/>
                <w:szCs w:val="21"/>
              </w:rPr>
            </w:pPr>
          </w:p>
        </w:tc>
        <w:tc>
          <w:tcPr>
            <w:tcW w:w="832" w:type="dxa"/>
            <w:vAlign w:val="center"/>
          </w:tcPr>
          <w:p w14:paraId="4249EE7D">
            <w:pPr>
              <w:jc w:val="center"/>
              <w:rPr>
                <w:rFonts w:hint="eastAsia" w:ascii="宋体" w:hAnsi="宋体" w:eastAsia="宋体" w:cs="宋体"/>
                <w:color w:val="000000"/>
                <w:kern w:val="0"/>
                <w:sz w:val="24"/>
                <w:szCs w:val="24"/>
              </w:rPr>
            </w:pPr>
          </w:p>
        </w:tc>
        <w:tc>
          <w:tcPr>
            <w:tcW w:w="1871" w:type="dxa"/>
            <w:vAlign w:val="center"/>
          </w:tcPr>
          <w:p w14:paraId="294F149E">
            <w:pPr>
              <w:jc w:val="center"/>
              <w:rPr>
                <w:rFonts w:hint="eastAsia" w:ascii="宋体" w:hAnsi="宋体" w:eastAsia="宋体" w:cs="宋体"/>
                <w:spacing w:val="-6"/>
                <w:szCs w:val="21"/>
              </w:rPr>
            </w:pPr>
          </w:p>
        </w:tc>
        <w:tc>
          <w:tcPr>
            <w:tcW w:w="2069" w:type="dxa"/>
            <w:tcBorders>
              <w:right w:val="single" w:color="000000" w:sz="4" w:space="0"/>
            </w:tcBorders>
          </w:tcPr>
          <w:p w14:paraId="59D6B7C1">
            <w:pPr>
              <w:rPr>
                <w:rFonts w:hint="eastAsia" w:ascii="宋体" w:hAnsi="宋体" w:eastAsia="宋体" w:cs="宋体"/>
              </w:rPr>
            </w:pPr>
          </w:p>
        </w:tc>
        <w:tc>
          <w:tcPr>
            <w:tcW w:w="2868" w:type="dxa"/>
            <w:tcBorders>
              <w:left w:val="single" w:color="000000" w:sz="4" w:space="0"/>
            </w:tcBorders>
          </w:tcPr>
          <w:p w14:paraId="1D545676">
            <w:pPr>
              <w:rPr>
                <w:rFonts w:hint="eastAsia" w:ascii="宋体" w:hAnsi="宋体" w:eastAsia="宋体" w:cs="宋体"/>
              </w:rPr>
            </w:pPr>
          </w:p>
        </w:tc>
        <w:tc>
          <w:tcPr>
            <w:tcW w:w="1118" w:type="dxa"/>
          </w:tcPr>
          <w:p w14:paraId="47859D32">
            <w:pPr>
              <w:rPr>
                <w:rFonts w:hint="eastAsia" w:ascii="宋体" w:hAnsi="宋体" w:eastAsia="宋体" w:cs="宋体"/>
              </w:rPr>
            </w:pPr>
          </w:p>
        </w:tc>
      </w:tr>
      <w:tr w14:paraId="4171D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14:paraId="673B0A8F">
            <w:pPr>
              <w:pStyle w:val="128"/>
              <w:spacing w:before="60" w:after="60"/>
              <w:jc w:val="center"/>
              <w:rPr>
                <w:rFonts w:hint="eastAsia" w:ascii="宋体" w:hAnsi="宋体" w:eastAsia="宋体"/>
                <w:szCs w:val="21"/>
              </w:rPr>
            </w:pPr>
            <w:r>
              <w:rPr>
                <w:rFonts w:hint="eastAsia" w:ascii="宋体" w:hAnsi="宋体" w:eastAsia="宋体"/>
                <w:szCs w:val="21"/>
              </w:rPr>
              <w:t>5</w:t>
            </w:r>
          </w:p>
        </w:tc>
        <w:tc>
          <w:tcPr>
            <w:tcW w:w="2436" w:type="dxa"/>
          </w:tcPr>
          <w:p w14:paraId="5F10F4E0">
            <w:pPr>
              <w:widowControl/>
              <w:jc w:val="center"/>
              <w:rPr>
                <w:rFonts w:hint="eastAsia" w:ascii="宋体" w:hAnsi="宋体" w:eastAsia="宋体" w:cs="宋体"/>
                <w:szCs w:val="21"/>
              </w:rPr>
            </w:pPr>
          </w:p>
        </w:tc>
        <w:tc>
          <w:tcPr>
            <w:tcW w:w="2595" w:type="dxa"/>
          </w:tcPr>
          <w:p w14:paraId="288F28EB">
            <w:pPr>
              <w:widowControl/>
              <w:jc w:val="center"/>
              <w:rPr>
                <w:rFonts w:hint="eastAsia" w:ascii="宋体" w:hAnsi="宋体" w:eastAsia="宋体" w:cs="宋体"/>
                <w:szCs w:val="21"/>
              </w:rPr>
            </w:pPr>
          </w:p>
        </w:tc>
        <w:tc>
          <w:tcPr>
            <w:tcW w:w="668" w:type="dxa"/>
          </w:tcPr>
          <w:p w14:paraId="1721764C">
            <w:pPr>
              <w:widowControl/>
              <w:jc w:val="center"/>
              <w:rPr>
                <w:rFonts w:hint="eastAsia" w:ascii="宋体" w:hAnsi="宋体" w:eastAsia="宋体" w:cs="宋体"/>
                <w:szCs w:val="21"/>
              </w:rPr>
            </w:pPr>
          </w:p>
        </w:tc>
        <w:tc>
          <w:tcPr>
            <w:tcW w:w="832" w:type="dxa"/>
            <w:vAlign w:val="center"/>
          </w:tcPr>
          <w:p w14:paraId="79C3FA8D">
            <w:pPr>
              <w:jc w:val="center"/>
              <w:rPr>
                <w:rFonts w:hint="eastAsia" w:ascii="宋体" w:hAnsi="宋体" w:eastAsia="宋体" w:cs="宋体"/>
                <w:color w:val="000000"/>
                <w:kern w:val="0"/>
                <w:sz w:val="24"/>
                <w:szCs w:val="24"/>
              </w:rPr>
            </w:pPr>
          </w:p>
        </w:tc>
        <w:tc>
          <w:tcPr>
            <w:tcW w:w="1871" w:type="dxa"/>
            <w:vAlign w:val="center"/>
          </w:tcPr>
          <w:p w14:paraId="6E6FF539">
            <w:pPr>
              <w:jc w:val="center"/>
              <w:rPr>
                <w:rFonts w:hint="eastAsia" w:ascii="宋体" w:hAnsi="宋体" w:eastAsia="宋体" w:cs="宋体"/>
                <w:spacing w:val="-6"/>
                <w:szCs w:val="21"/>
              </w:rPr>
            </w:pPr>
          </w:p>
        </w:tc>
        <w:tc>
          <w:tcPr>
            <w:tcW w:w="2069" w:type="dxa"/>
            <w:tcBorders>
              <w:right w:val="single" w:color="000000" w:sz="4" w:space="0"/>
            </w:tcBorders>
          </w:tcPr>
          <w:p w14:paraId="581F6B3D">
            <w:pPr>
              <w:rPr>
                <w:rFonts w:hint="eastAsia" w:ascii="宋体" w:hAnsi="宋体" w:eastAsia="宋体" w:cs="宋体"/>
              </w:rPr>
            </w:pPr>
          </w:p>
        </w:tc>
        <w:tc>
          <w:tcPr>
            <w:tcW w:w="2868" w:type="dxa"/>
            <w:tcBorders>
              <w:left w:val="single" w:color="000000" w:sz="4" w:space="0"/>
            </w:tcBorders>
          </w:tcPr>
          <w:p w14:paraId="4861F3C7">
            <w:pPr>
              <w:rPr>
                <w:rFonts w:hint="eastAsia" w:ascii="宋体" w:hAnsi="宋体" w:eastAsia="宋体" w:cs="宋体"/>
              </w:rPr>
            </w:pPr>
          </w:p>
        </w:tc>
        <w:tc>
          <w:tcPr>
            <w:tcW w:w="1118" w:type="dxa"/>
          </w:tcPr>
          <w:p w14:paraId="70D1F35B">
            <w:pPr>
              <w:rPr>
                <w:rFonts w:hint="eastAsia" w:ascii="宋体" w:hAnsi="宋体" w:eastAsia="宋体" w:cs="宋体"/>
              </w:rPr>
            </w:pPr>
          </w:p>
        </w:tc>
      </w:tr>
      <w:tr w14:paraId="26687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074" w:type="dxa"/>
            <w:gridSpan w:val="6"/>
            <w:tcBorders>
              <w:right w:val="single" w:color="000000" w:sz="4" w:space="0"/>
            </w:tcBorders>
          </w:tcPr>
          <w:p w14:paraId="465DCA51">
            <w:pPr>
              <w:jc w:val="center"/>
              <w:rPr>
                <w:rFonts w:hint="eastAsia" w:ascii="宋体" w:hAnsi="宋体" w:eastAsia="宋体" w:cs="宋体"/>
              </w:rPr>
            </w:pPr>
            <w:r>
              <w:rPr>
                <w:rFonts w:hint="eastAsia" w:ascii="宋体" w:hAnsi="宋体" w:eastAsia="宋体" w:cs="宋体"/>
                <w:spacing w:val="-6"/>
                <w:szCs w:val="21"/>
              </w:rPr>
              <w:t>总</w:t>
            </w:r>
            <w:r>
              <w:rPr>
                <w:rFonts w:hint="eastAsia" w:ascii="宋体" w:hAnsi="宋体" w:eastAsia="宋体" w:cs="宋体"/>
                <w:spacing w:val="-4"/>
                <w:szCs w:val="21"/>
              </w:rPr>
              <w:t>价合计列入价格汇总表9-5</w:t>
            </w:r>
          </w:p>
        </w:tc>
        <w:tc>
          <w:tcPr>
            <w:tcW w:w="2069" w:type="dxa"/>
            <w:tcBorders>
              <w:left w:val="single" w:color="000000" w:sz="4" w:space="0"/>
            </w:tcBorders>
          </w:tcPr>
          <w:p w14:paraId="17275BBF">
            <w:pPr>
              <w:jc w:val="center"/>
              <w:rPr>
                <w:rFonts w:hint="eastAsia" w:ascii="宋体" w:hAnsi="宋体" w:eastAsia="宋体" w:cs="宋体"/>
                <w:spacing w:val="-6"/>
                <w:szCs w:val="21"/>
              </w:rPr>
            </w:pPr>
          </w:p>
        </w:tc>
        <w:tc>
          <w:tcPr>
            <w:tcW w:w="2868" w:type="dxa"/>
            <w:tcBorders>
              <w:left w:val="single" w:color="000000" w:sz="4" w:space="0"/>
            </w:tcBorders>
          </w:tcPr>
          <w:p w14:paraId="5BF76B74">
            <w:pPr>
              <w:rPr>
                <w:rFonts w:hint="eastAsia" w:ascii="宋体" w:hAnsi="宋体" w:eastAsia="宋体" w:cs="宋体"/>
              </w:rPr>
            </w:pPr>
          </w:p>
        </w:tc>
        <w:tc>
          <w:tcPr>
            <w:tcW w:w="1118" w:type="dxa"/>
          </w:tcPr>
          <w:p w14:paraId="3DE21C67">
            <w:pPr>
              <w:rPr>
                <w:rFonts w:hint="eastAsia" w:ascii="宋体" w:hAnsi="宋体" w:eastAsia="宋体" w:cs="宋体"/>
              </w:rPr>
            </w:pPr>
          </w:p>
        </w:tc>
      </w:tr>
    </w:tbl>
    <w:p w14:paraId="11C5E6E0">
      <w:pPr>
        <w:spacing w:before="58" w:line="219" w:lineRule="auto"/>
        <w:ind w:left="8"/>
        <w:rPr>
          <w:rFonts w:hint="eastAsia" w:ascii="宋体" w:hAnsi="宋体" w:eastAsia="宋体" w:cs="宋体"/>
          <w:szCs w:val="21"/>
        </w:rPr>
      </w:pPr>
      <w:r>
        <w:rPr>
          <w:rFonts w:ascii="宋体" w:hAnsi="宋体" w:eastAsia="宋体" w:cs="宋体"/>
          <w:spacing w:val="-8"/>
          <w:szCs w:val="21"/>
        </w:rPr>
        <w:t>注：1.以上</w:t>
      </w:r>
      <w:r>
        <w:rPr>
          <w:rFonts w:ascii="宋体" w:hAnsi="宋体" w:eastAsia="宋体" w:cs="宋体"/>
          <w:spacing w:val="-5"/>
          <w:szCs w:val="21"/>
        </w:rPr>
        <w:t>是</w:t>
      </w:r>
      <w:r>
        <w:rPr>
          <w:rFonts w:ascii="宋体" w:hAnsi="宋体" w:eastAsia="宋体" w:cs="宋体"/>
          <w:spacing w:val="-4"/>
          <w:szCs w:val="21"/>
        </w:rPr>
        <w:t>各单体设备分项报价应包括的内容，但不限于此，表中“总价合计”构成主机价格的一部分。</w:t>
      </w:r>
    </w:p>
    <w:p w14:paraId="7036CE5A">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1974EA1">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4B03AC0">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CA9D70">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068DD1">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D7B6EFE">
      <w:pPr>
        <w:spacing w:line="105" w:lineRule="exact"/>
        <w:rPr>
          <w:rFonts w:hint="eastAsia"/>
        </w:rPr>
      </w:pPr>
    </w:p>
    <w:p w14:paraId="435DE32F">
      <w:pPr>
        <w:rPr>
          <w:rFonts w:hint="eastAsia"/>
        </w:rPr>
        <w:sectPr>
          <w:footerReference r:id="rId26" w:type="default"/>
          <w:pgSz w:w="16841" w:h="11907" w:orient="landscape"/>
          <w:pgMar w:top="400" w:right="1387" w:bottom="1168" w:left="1473" w:header="0" w:footer="990" w:gutter="0"/>
          <w:cols w:equalWidth="0" w:num="1">
            <w:col w:w="13980"/>
          </w:cols>
        </w:sectPr>
      </w:pPr>
    </w:p>
    <w:p w14:paraId="03E164E9">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78E8E228">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19391C7C">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授权代表(签字)：年月日</w:t>
      </w:r>
    </w:p>
    <w:p w14:paraId="3F066F94">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4F352E2">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表9-2</w:t>
      </w:r>
    </w:p>
    <w:p w14:paraId="35BFAB4D">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151B84EA">
      <w:pPr>
        <w:spacing w:before="132" w:line="221" w:lineRule="auto"/>
        <w:ind w:left="31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zCs w:val="21"/>
          <w14:textOutline w14:w="3835" w14:cap="flat" w14:cmpd="sng" w14:algn="ctr">
            <w14:solidFill>
              <w14:srgbClr w14:val="000000"/>
            </w14:solidFill>
            <w14:prstDash w14:val="solid"/>
            <w14:miter w14:val="0"/>
          </w14:textOutline>
        </w:rPr>
        <w:t>第页共页</w:t>
      </w:r>
    </w:p>
    <w:p w14:paraId="5BC6B39D">
      <w:pPr>
        <w:spacing w:line="172" w:lineRule="exact"/>
        <w:rPr>
          <w:rFonts w:hint="eastAsia"/>
        </w:rPr>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7352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0E5671F">
            <w:pPr>
              <w:spacing w:line="296" w:lineRule="auto"/>
              <w:rPr>
                <w:rFonts w:hint="eastAsia" w:ascii="Arial"/>
              </w:rPr>
            </w:pPr>
          </w:p>
          <w:p w14:paraId="2BB20F57">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90358D7">
            <w:pPr>
              <w:spacing w:line="295" w:lineRule="auto"/>
              <w:rPr>
                <w:rFonts w:hint="eastAsia" w:ascii="Arial"/>
              </w:rPr>
            </w:pPr>
          </w:p>
          <w:p w14:paraId="407420F3">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内容</w:t>
            </w:r>
          </w:p>
        </w:tc>
        <w:tc>
          <w:tcPr>
            <w:tcW w:w="2159" w:type="dxa"/>
          </w:tcPr>
          <w:p w14:paraId="4220D2E2">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186" w:type="dxa"/>
          </w:tcPr>
          <w:p w14:paraId="00470252">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3F30AB94">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4933118D">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5E754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E00F777">
            <w:pPr>
              <w:rPr>
                <w:rFonts w:hint="eastAsia" w:ascii="Arial"/>
              </w:rPr>
            </w:pPr>
          </w:p>
        </w:tc>
        <w:tc>
          <w:tcPr>
            <w:tcW w:w="3530" w:type="dxa"/>
            <w:vMerge w:val="continue"/>
            <w:tcBorders>
              <w:top w:val="nil"/>
            </w:tcBorders>
          </w:tcPr>
          <w:p w14:paraId="662276A8">
            <w:pPr>
              <w:rPr>
                <w:rFonts w:hint="eastAsia" w:ascii="Arial"/>
              </w:rPr>
            </w:pPr>
          </w:p>
        </w:tc>
        <w:tc>
          <w:tcPr>
            <w:tcW w:w="2159" w:type="dxa"/>
          </w:tcPr>
          <w:p w14:paraId="532EF07C">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4ACC9CA3">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26A20005">
            <w:pPr>
              <w:spacing w:before="126" w:line="223" w:lineRule="auto"/>
              <w:ind w:left="835"/>
              <w:rPr>
                <w:rFonts w:hint="eastAsia" w:ascii="宋体" w:hAnsi="宋体" w:eastAsia="宋体" w:cs="宋体"/>
                <w:szCs w:val="21"/>
              </w:rPr>
            </w:pPr>
            <w:r>
              <w:rPr>
                <w:rFonts w:ascii="宋体" w:hAnsi="宋体" w:eastAsia="宋体" w:cs="宋体"/>
                <w:spacing w:val="-2"/>
                <w:szCs w:val="21"/>
              </w:rPr>
              <w:t>3(1</w:t>
            </w:r>
            <w:r>
              <w:rPr>
                <w:rFonts w:ascii="宋体" w:hAnsi="宋体" w:eastAsia="宋体" w:cs="宋体"/>
                <w:spacing w:val="-1"/>
                <w:szCs w:val="21"/>
              </w:rPr>
              <w:t>×2)</w:t>
            </w:r>
          </w:p>
        </w:tc>
        <w:tc>
          <w:tcPr>
            <w:tcW w:w="2164" w:type="dxa"/>
          </w:tcPr>
          <w:p w14:paraId="2FE77B63">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49258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4561DF4">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06C7E9F8">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E6777C8">
            <w:pPr>
              <w:rPr>
                <w:rFonts w:hint="eastAsia" w:ascii="Arial"/>
              </w:rPr>
            </w:pPr>
          </w:p>
        </w:tc>
        <w:tc>
          <w:tcPr>
            <w:tcW w:w="2186" w:type="dxa"/>
          </w:tcPr>
          <w:p w14:paraId="226AFF56">
            <w:pPr>
              <w:rPr>
                <w:rFonts w:hint="eastAsia" w:ascii="Arial"/>
              </w:rPr>
            </w:pPr>
          </w:p>
        </w:tc>
        <w:tc>
          <w:tcPr>
            <w:tcW w:w="2596" w:type="dxa"/>
          </w:tcPr>
          <w:p w14:paraId="7DD24B3F">
            <w:pPr>
              <w:rPr>
                <w:rFonts w:hint="eastAsia" w:ascii="Arial"/>
              </w:rPr>
            </w:pPr>
          </w:p>
        </w:tc>
        <w:tc>
          <w:tcPr>
            <w:tcW w:w="2164" w:type="dxa"/>
          </w:tcPr>
          <w:p w14:paraId="079DBB42">
            <w:pPr>
              <w:rPr>
                <w:rFonts w:hint="eastAsia" w:ascii="Arial"/>
              </w:rPr>
            </w:pPr>
          </w:p>
        </w:tc>
      </w:tr>
      <w:tr w14:paraId="26D8D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EC96BA4">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50335243">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5BE7AC74">
            <w:pPr>
              <w:rPr>
                <w:rFonts w:hint="eastAsia" w:ascii="Arial"/>
              </w:rPr>
            </w:pPr>
          </w:p>
        </w:tc>
        <w:tc>
          <w:tcPr>
            <w:tcW w:w="2186" w:type="dxa"/>
          </w:tcPr>
          <w:p w14:paraId="61CFCF5B">
            <w:pPr>
              <w:rPr>
                <w:rFonts w:hint="eastAsia" w:ascii="Arial"/>
              </w:rPr>
            </w:pPr>
          </w:p>
        </w:tc>
        <w:tc>
          <w:tcPr>
            <w:tcW w:w="2596" w:type="dxa"/>
          </w:tcPr>
          <w:p w14:paraId="7C52C181">
            <w:pPr>
              <w:rPr>
                <w:rFonts w:hint="eastAsia" w:ascii="Arial"/>
              </w:rPr>
            </w:pPr>
          </w:p>
        </w:tc>
        <w:tc>
          <w:tcPr>
            <w:tcW w:w="2164" w:type="dxa"/>
            <w:vMerge w:val="restart"/>
            <w:tcBorders>
              <w:bottom w:val="nil"/>
            </w:tcBorders>
          </w:tcPr>
          <w:p w14:paraId="0DD65DD7">
            <w:pPr>
              <w:spacing w:line="295" w:lineRule="auto"/>
              <w:rPr>
                <w:rFonts w:hint="eastAsia" w:ascii="Arial"/>
              </w:rPr>
            </w:pPr>
          </w:p>
          <w:p w14:paraId="73DAAAD6">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运输起止</w:t>
            </w:r>
            <w:r>
              <w:rPr>
                <w:rFonts w:ascii="宋体" w:hAnsi="宋体" w:eastAsia="宋体" w:cs="宋体"/>
                <w:spacing w:val="-2"/>
                <w:szCs w:val="21"/>
              </w:rPr>
              <w:t>地</w:t>
            </w:r>
            <w:r>
              <w:rPr>
                <w:rFonts w:ascii="宋体" w:hAnsi="宋体" w:eastAsia="宋体" w:cs="宋体"/>
                <w:spacing w:val="-1"/>
                <w:szCs w:val="21"/>
              </w:rPr>
              <w:t>点</w:t>
            </w:r>
          </w:p>
        </w:tc>
      </w:tr>
      <w:tr w14:paraId="46945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8479113">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1C957027">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2BFC5160">
            <w:pPr>
              <w:rPr>
                <w:rFonts w:hint="eastAsia" w:ascii="Arial"/>
              </w:rPr>
            </w:pPr>
          </w:p>
        </w:tc>
        <w:tc>
          <w:tcPr>
            <w:tcW w:w="2186" w:type="dxa"/>
          </w:tcPr>
          <w:p w14:paraId="09CA951D">
            <w:pPr>
              <w:rPr>
                <w:rFonts w:hint="eastAsia" w:ascii="Arial"/>
              </w:rPr>
            </w:pPr>
          </w:p>
        </w:tc>
        <w:tc>
          <w:tcPr>
            <w:tcW w:w="2596" w:type="dxa"/>
          </w:tcPr>
          <w:p w14:paraId="3BC726B8">
            <w:pPr>
              <w:rPr>
                <w:rFonts w:hint="eastAsia" w:ascii="Arial"/>
              </w:rPr>
            </w:pPr>
          </w:p>
        </w:tc>
        <w:tc>
          <w:tcPr>
            <w:tcW w:w="2164" w:type="dxa"/>
            <w:vMerge w:val="continue"/>
            <w:tcBorders>
              <w:top w:val="nil"/>
            </w:tcBorders>
          </w:tcPr>
          <w:p w14:paraId="622528A0">
            <w:pPr>
              <w:rPr>
                <w:rFonts w:hint="eastAsia" w:ascii="Arial"/>
              </w:rPr>
            </w:pPr>
          </w:p>
        </w:tc>
      </w:tr>
      <w:tr w14:paraId="395AF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4AA23A0">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4E259827">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34AE0A5">
            <w:pPr>
              <w:rPr>
                <w:rFonts w:hint="eastAsia" w:ascii="Arial"/>
              </w:rPr>
            </w:pPr>
          </w:p>
        </w:tc>
        <w:tc>
          <w:tcPr>
            <w:tcW w:w="2186" w:type="dxa"/>
          </w:tcPr>
          <w:p w14:paraId="3A98D091">
            <w:pPr>
              <w:rPr>
                <w:rFonts w:hint="eastAsia" w:ascii="Arial"/>
              </w:rPr>
            </w:pPr>
          </w:p>
        </w:tc>
        <w:tc>
          <w:tcPr>
            <w:tcW w:w="2596" w:type="dxa"/>
          </w:tcPr>
          <w:p w14:paraId="13860E1D">
            <w:pPr>
              <w:rPr>
                <w:rFonts w:hint="eastAsia" w:ascii="Arial"/>
              </w:rPr>
            </w:pPr>
          </w:p>
        </w:tc>
        <w:tc>
          <w:tcPr>
            <w:tcW w:w="2164" w:type="dxa"/>
          </w:tcPr>
          <w:p w14:paraId="18D8344C">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692C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2FD658C">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7E2DAF21">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39A48E2F">
            <w:pPr>
              <w:rPr>
                <w:rFonts w:hint="eastAsia" w:ascii="Arial"/>
              </w:rPr>
            </w:pPr>
          </w:p>
        </w:tc>
        <w:tc>
          <w:tcPr>
            <w:tcW w:w="2186" w:type="dxa"/>
          </w:tcPr>
          <w:p w14:paraId="78EF6B06">
            <w:pPr>
              <w:rPr>
                <w:rFonts w:hint="eastAsia" w:ascii="Arial"/>
              </w:rPr>
            </w:pPr>
          </w:p>
        </w:tc>
        <w:tc>
          <w:tcPr>
            <w:tcW w:w="2596" w:type="dxa"/>
          </w:tcPr>
          <w:p w14:paraId="13E9D01A">
            <w:pPr>
              <w:rPr>
                <w:rFonts w:hint="eastAsia" w:ascii="Arial"/>
              </w:rPr>
            </w:pPr>
          </w:p>
        </w:tc>
        <w:tc>
          <w:tcPr>
            <w:tcW w:w="2164" w:type="dxa"/>
          </w:tcPr>
          <w:p w14:paraId="0BE11FEF">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2B8B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7E6474A">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3849CFE1">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￥元</w:t>
            </w:r>
          </w:p>
        </w:tc>
      </w:tr>
    </w:tbl>
    <w:p w14:paraId="0354CAB8">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ascii="宋体" w:hAnsi="宋体" w:eastAsia="宋体" w:cs="宋体"/>
          <w:spacing w:val="-5"/>
          <w:szCs w:val="21"/>
        </w:rPr>
        <w:t>1.投标人需另附页给出价格的详细说明。</w:t>
      </w:r>
    </w:p>
    <w:p w14:paraId="66F1B4C2">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1B064FD">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71F3366">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303A2B4">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D859448">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58964D2B">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2"/>
          <w:sz w:val="24"/>
          <w:szCs w:val="24"/>
        </w:rPr>
        <w:t>授权代表(签字)：年月日</w:t>
      </w:r>
    </w:p>
    <w:p w14:paraId="191B619C">
      <w:pPr>
        <w:rPr>
          <w:rFonts w:hint="eastAsia"/>
          <w:sz w:val="24"/>
          <w:szCs w:val="24"/>
        </w:rPr>
        <w:sectPr>
          <w:footerReference r:id="rId27" w:type="default"/>
          <w:pgSz w:w="16841" w:h="11907"/>
          <w:pgMar w:top="400" w:right="1699" w:bottom="1184" w:left="1481" w:header="0" w:footer="1022" w:gutter="0"/>
          <w:cols w:space="720" w:num="1"/>
        </w:sectPr>
      </w:pPr>
    </w:p>
    <w:p w14:paraId="4A7C623B">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表9-3</w:t>
      </w:r>
    </w:p>
    <w:p w14:paraId="20D152FE">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1969A0C9">
      <w:pPr>
        <w:spacing w:before="134" w:line="221" w:lineRule="auto"/>
        <w:ind w:left="212"/>
        <w:jc w:val="right"/>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第页共页</w:t>
      </w:r>
    </w:p>
    <w:p w14:paraId="0449EF94">
      <w:pPr>
        <w:ind w:firstLine="416" w:firstLineChars="200"/>
        <w:rPr>
          <w:rFonts w:hint="eastAsia" w:eastAsia="宋体"/>
          <w:lang w:eastAsia="zh-CN"/>
        </w:rPr>
      </w:pPr>
      <w:bookmarkStart w:id="143" w:name="OLE_LINK5"/>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bookmarkEnd w:id="143"/>
    </w:p>
    <w:p w14:paraId="2378A8DB">
      <w:pPr>
        <w:spacing w:line="20" w:lineRule="exact"/>
        <w:rPr>
          <w:rFonts w:hint="eastAsia"/>
        </w:rPr>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3DF22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6F293D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31EF82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内容</w:t>
            </w:r>
          </w:p>
        </w:tc>
        <w:tc>
          <w:tcPr>
            <w:tcW w:w="1126" w:type="dxa"/>
            <w:vAlign w:val="center"/>
          </w:tcPr>
          <w:p w14:paraId="562391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DA4873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BE4B7A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065631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3C98689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详细说明</w:t>
            </w:r>
          </w:p>
        </w:tc>
      </w:tr>
      <w:tr w14:paraId="04C1A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E9E04F9">
            <w:pPr>
              <w:spacing w:before="300" w:line="186" w:lineRule="auto"/>
              <w:ind w:left="443"/>
              <w:rPr>
                <w:rFonts w:hint="eastAsia" w:ascii="宋体" w:hAnsi="宋体" w:eastAsia="宋体" w:cs="宋体"/>
                <w:szCs w:val="21"/>
              </w:rPr>
            </w:pPr>
            <w:r>
              <w:rPr>
                <w:rFonts w:ascii="宋体" w:hAnsi="宋体" w:eastAsia="宋体" w:cs="宋体"/>
                <w:szCs w:val="21"/>
              </w:rPr>
              <w:t>1</w:t>
            </w:r>
          </w:p>
        </w:tc>
        <w:tc>
          <w:tcPr>
            <w:tcW w:w="3625" w:type="dxa"/>
            <w:vAlign w:val="center"/>
          </w:tcPr>
          <w:p w14:paraId="5F31759C">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定制开发服务费</w:t>
            </w:r>
          </w:p>
        </w:tc>
        <w:tc>
          <w:tcPr>
            <w:tcW w:w="1126" w:type="dxa"/>
          </w:tcPr>
          <w:p w14:paraId="0779C182">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650157EA">
            <w:pPr>
              <w:spacing w:before="266" w:line="221" w:lineRule="auto"/>
              <w:jc w:val="center"/>
              <w:rPr>
                <w:rFonts w:hint="eastAsia" w:ascii="宋体" w:hAnsi="宋体" w:eastAsia="宋体" w:cs="宋体"/>
                <w:spacing w:val="-2"/>
                <w:szCs w:val="21"/>
              </w:rPr>
            </w:pPr>
          </w:p>
        </w:tc>
        <w:tc>
          <w:tcPr>
            <w:tcW w:w="1138" w:type="dxa"/>
          </w:tcPr>
          <w:p w14:paraId="7F9694FB">
            <w:pPr>
              <w:spacing w:before="266" w:line="221" w:lineRule="auto"/>
              <w:jc w:val="center"/>
              <w:rPr>
                <w:rFonts w:hint="eastAsia" w:ascii="宋体" w:hAnsi="宋体" w:eastAsia="宋体" w:cs="宋体"/>
                <w:spacing w:val="-2"/>
                <w:szCs w:val="21"/>
              </w:rPr>
            </w:pPr>
          </w:p>
        </w:tc>
        <w:tc>
          <w:tcPr>
            <w:tcW w:w="2449" w:type="dxa"/>
          </w:tcPr>
          <w:p w14:paraId="4EDE4D61">
            <w:pPr>
              <w:rPr>
                <w:rFonts w:hint="eastAsia" w:ascii="Arial"/>
              </w:rPr>
            </w:pPr>
          </w:p>
        </w:tc>
        <w:tc>
          <w:tcPr>
            <w:tcW w:w="3328" w:type="dxa"/>
          </w:tcPr>
          <w:p w14:paraId="414B672B">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3FF55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49BD466">
            <w:pPr>
              <w:spacing w:before="302" w:line="185" w:lineRule="auto"/>
              <w:ind w:left="430"/>
              <w:rPr>
                <w:rFonts w:hint="eastAsia" w:ascii="宋体" w:hAnsi="宋体" w:eastAsia="宋体" w:cs="宋体"/>
                <w:szCs w:val="21"/>
              </w:rPr>
            </w:pPr>
            <w:r>
              <w:rPr>
                <w:rFonts w:ascii="宋体" w:hAnsi="宋体" w:eastAsia="宋体" w:cs="宋体"/>
                <w:szCs w:val="21"/>
              </w:rPr>
              <w:t>2</w:t>
            </w:r>
          </w:p>
        </w:tc>
        <w:tc>
          <w:tcPr>
            <w:tcW w:w="3625" w:type="dxa"/>
            <w:vAlign w:val="center"/>
          </w:tcPr>
          <w:p w14:paraId="39300600">
            <w:pPr>
              <w:spacing w:before="268" w:line="221" w:lineRule="auto"/>
              <w:jc w:val="center"/>
              <w:rPr>
                <w:rFonts w:hint="eastAsia" w:ascii="宋体" w:hAnsi="宋体" w:eastAsia="宋体" w:cs="宋体"/>
                <w:spacing w:val="15"/>
                <w:szCs w:val="21"/>
              </w:rPr>
            </w:pPr>
            <w:r>
              <w:rPr>
                <w:rFonts w:hint="eastAsia" w:ascii="宋体" w:hAnsi="宋体" w:eastAsia="宋体" w:cs="宋体"/>
                <w:spacing w:val="15"/>
                <w:szCs w:val="21"/>
              </w:rPr>
              <w:t>集成调试费</w:t>
            </w:r>
          </w:p>
        </w:tc>
        <w:tc>
          <w:tcPr>
            <w:tcW w:w="1126" w:type="dxa"/>
          </w:tcPr>
          <w:p w14:paraId="026309A4">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2C7591AD">
            <w:pPr>
              <w:spacing w:before="266" w:line="221" w:lineRule="auto"/>
              <w:jc w:val="center"/>
              <w:rPr>
                <w:rFonts w:hint="eastAsia" w:ascii="宋体" w:hAnsi="宋体" w:eastAsia="宋体" w:cs="宋体"/>
                <w:spacing w:val="-2"/>
                <w:szCs w:val="21"/>
              </w:rPr>
            </w:pPr>
          </w:p>
        </w:tc>
        <w:tc>
          <w:tcPr>
            <w:tcW w:w="1138" w:type="dxa"/>
          </w:tcPr>
          <w:p w14:paraId="35625D10">
            <w:pPr>
              <w:spacing w:before="266" w:line="221" w:lineRule="auto"/>
              <w:jc w:val="center"/>
              <w:rPr>
                <w:rFonts w:hint="eastAsia" w:ascii="宋体" w:hAnsi="宋体" w:eastAsia="宋体" w:cs="宋体"/>
                <w:spacing w:val="-2"/>
                <w:szCs w:val="21"/>
              </w:rPr>
            </w:pPr>
          </w:p>
        </w:tc>
        <w:tc>
          <w:tcPr>
            <w:tcW w:w="2449" w:type="dxa"/>
          </w:tcPr>
          <w:p w14:paraId="1998F6AC">
            <w:pPr>
              <w:rPr>
                <w:rFonts w:hint="eastAsia" w:ascii="Arial"/>
              </w:rPr>
            </w:pPr>
          </w:p>
        </w:tc>
        <w:tc>
          <w:tcPr>
            <w:tcW w:w="3328" w:type="dxa"/>
          </w:tcPr>
          <w:p w14:paraId="1C3BDF6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70E49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14:paraId="4306AE33">
            <w:pPr>
              <w:spacing w:before="303" w:line="183" w:lineRule="auto"/>
              <w:ind w:left="432"/>
              <w:rPr>
                <w:rFonts w:hint="eastAsia" w:ascii="宋体" w:hAnsi="宋体" w:eastAsia="宋体" w:cs="宋体"/>
                <w:szCs w:val="21"/>
              </w:rPr>
            </w:pPr>
            <w:r>
              <w:rPr>
                <w:rFonts w:ascii="宋体" w:hAnsi="宋体" w:eastAsia="宋体" w:cs="宋体"/>
                <w:szCs w:val="21"/>
              </w:rPr>
              <w:t>3</w:t>
            </w:r>
          </w:p>
        </w:tc>
        <w:tc>
          <w:tcPr>
            <w:tcW w:w="3625" w:type="dxa"/>
          </w:tcPr>
          <w:p w14:paraId="7255A77A">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5B06E210">
            <w:pPr>
              <w:spacing w:before="266" w:line="221" w:lineRule="auto"/>
              <w:jc w:val="center"/>
              <w:rPr>
                <w:rFonts w:hint="eastAsia" w:ascii="宋体" w:hAnsi="宋体" w:eastAsia="宋体" w:cs="宋体"/>
                <w:spacing w:val="-2"/>
                <w:szCs w:val="21"/>
              </w:rPr>
            </w:pPr>
          </w:p>
        </w:tc>
        <w:tc>
          <w:tcPr>
            <w:tcW w:w="1138" w:type="dxa"/>
          </w:tcPr>
          <w:p w14:paraId="321B6BA3">
            <w:pPr>
              <w:spacing w:before="266" w:line="221" w:lineRule="auto"/>
              <w:jc w:val="center"/>
              <w:rPr>
                <w:rFonts w:hint="eastAsia" w:ascii="宋体" w:hAnsi="宋体" w:eastAsia="宋体" w:cs="宋体"/>
                <w:spacing w:val="-2"/>
                <w:szCs w:val="21"/>
              </w:rPr>
            </w:pPr>
          </w:p>
        </w:tc>
        <w:tc>
          <w:tcPr>
            <w:tcW w:w="1138" w:type="dxa"/>
          </w:tcPr>
          <w:p w14:paraId="60FD0E4D">
            <w:pPr>
              <w:spacing w:before="266" w:line="221" w:lineRule="auto"/>
              <w:jc w:val="center"/>
              <w:rPr>
                <w:rFonts w:hint="eastAsia" w:ascii="宋体" w:hAnsi="宋体" w:eastAsia="宋体" w:cs="宋体"/>
                <w:spacing w:val="-2"/>
                <w:szCs w:val="21"/>
              </w:rPr>
            </w:pPr>
          </w:p>
        </w:tc>
        <w:tc>
          <w:tcPr>
            <w:tcW w:w="2449" w:type="dxa"/>
          </w:tcPr>
          <w:p w14:paraId="671A81C1">
            <w:pPr>
              <w:rPr>
                <w:rFonts w:hint="eastAsia" w:ascii="Arial"/>
              </w:rPr>
            </w:pPr>
          </w:p>
        </w:tc>
        <w:tc>
          <w:tcPr>
            <w:tcW w:w="3328" w:type="dxa"/>
          </w:tcPr>
          <w:p w14:paraId="7EF0A486">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4D06F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CE5523C">
            <w:pPr>
              <w:spacing w:before="301" w:line="185" w:lineRule="auto"/>
              <w:ind w:left="427"/>
              <w:rPr>
                <w:rFonts w:hint="eastAsia" w:ascii="宋体" w:hAnsi="宋体" w:eastAsia="宋体" w:cs="宋体"/>
                <w:szCs w:val="21"/>
              </w:rPr>
            </w:pPr>
            <w:r>
              <w:rPr>
                <w:rFonts w:ascii="宋体" w:hAnsi="宋体" w:eastAsia="宋体" w:cs="宋体"/>
                <w:szCs w:val="21"/>
              </w:rPr>
              <w:t>4</w:t>
            </w:r>
          </w:p>
        </w:tc>
        <w:tc>
          <w:tcPr>
            <w:tcW w:w="3625" w:type="dxa"/>
          </w:tcPr>
          <w:p w14:paraId="54907E92">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46547869">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19C3806">
            <w:pPr>
              <w:spacing w:before="266" w:line="221" w:lineRule="auto"/>
              <w:jc w:val="center"/>
              <w:rPr>
                <w:rFonts w:hint="eastAsia" w:ascii="宋体" w:hAnsi="宋体" w:eastAsia="宋体" w:cs="宋体"/>
                <w:spacing w:val="-2"/>
                <w:szCs w:val="21"/>
              </w:rPr>
            </w:pPr>
          </w:p>
        </w:tc>
        <w:tc>
          <w:tcPr>
            <w:tcW w:w="1138" w:type="dxa"/>
          </w:tcPr>
          <w:p w14:paraId="511E1CE3">
            <w:pPr>
              <w:spacing w:before="266" w:line="221" w:lineRule="auto"/>
              <w:jc w:val="center"/>
              <w:rPr>
                <w:rFonts w:hint="eastAsia" w:ascii="宋体" w:hAnsi="宋体" w:eastAsia="宋体" w:cs="宋体"/>
                <w:spacing w:val="-2"/>
                <w:szCs w:val="21"/>
              </w:rPr>
            </w:pPr>
          </w:p>
        </w:tc>
        <w:tc>
          <w:tcPr>
            <w:tcW w:w="2449" w:type="dxa"/>
          </w:tcPr>
          <w:p w14:paraId="0B472116">
            <w:pPr>
              <w:rPr>
                <w:rFonts w:hint="eastAsia" w:ascii="Arial"/>
              </w:rPr>
            </w:pPr>
          </w:p>
        </w:tc>
        <w:tc>
          <w:tcPr>
            <w:tcW w:w="3328" w:type="dxa"/>
          </w:tcPr>
          <w:p w14:paraId="42CCFCB1">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DB2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F869CC4">
            <w:pPr>
              <w:spacing w:before="306" w:line="182" w:lineRule="auto"/>
              <w:ind w:left="432"/>
              <w:rPr>
                <w:rFonts w:hint="eastAsia" w:ascii="宋体" w:hAnsi="宋体" w:eastAsia="宋体" w:cs="宋体"/>
                <w:szCs w:val="21"/>
              </w:rPr>
            </w:pPr>
            <w:r>
              <w:rPr>
                <w:rFonts w:ascii="宋体" w:hAnsi="宋体" w:eastAsia="宋体" w:cs="宋体"/>
                <w:szCs w:val="21"/>
              </w:rPr>
              <w:t>5</w:t>
            </w:r>
          </w:p>
        </w:tc>
        <w:tc>
          <w:tcPr>
            <w:tcW w:w="3625" w:type="dxa"/>
          </w:tcPr>
          <w:p w14:paraId="0A38DA8E">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42253AC6">
            <w:pPr>
              <w:spacing w:before="266" w:line="221" w:lineRule="auto"/>
              <w:jc w:val="center"/>
              <w:rPr>
                <w:rFonts w:hint="eastAsia" w:ascii="宋体" w:hAnsi="宋体" w:eastAsia="宋体" w:cs="宋体"/>
                <w:spacing w:val="-2"/>
                <w:szCs w:val="21"/>
              </w:rPr>
            </w:pPr>
          </w:p>
        </w:tc>
        <w:tc>
          <w:tcPr>
            <w:tcW w:w="1138" w:type="dxa"/>
          </w:tcPr>
          <w:p w14:paraId="294C98D2">
            <w:pPr>
              <w:spacing w:before="266" w:line="221" w:lineRule="auto"/>
              <w:jc w:val="center"/>
              <w:rPr>
                <w:rFonts w:hint="eastAsia" w:ascii="宋体" w:hAnsi="宋体" w:eastAsia="宋体" w:cs="宋体"/>
                <w:spacing w:val="-2"/>
                <w:szCs w:val="21"/>
              </w:rPr>
            </w:pPr>
          </w:p>
        </w:tc>
        <w:tc>
          <w:tcPr>
            <w:tcW w:w="1138" w:type="dxa"/>
          </w:tcPr>
          <w:p w14:paraId="7A8F706D">
            <w:pPr>
              <w:spacing w:before="266" w:line="221" w:lineRule="auto"/>
              <w:jc w:val="center"/>
              <w:rPr>
                <w:rFonts w:hint="eastAsia" w:ascii="宋体" w:hAnsi="宋体" w:eastAsia="宋体" w:cs="宋体"/>
                <w:spacing w:val="-2"/>
                <w:szCs w:val="21"/>
              </w:rPr>
            </w:pPr>
          </w:p>
        </w:tc>
        <w:tc>
          <w:tcPr>
            <w:tcW w:w="2449" w:type="dxa"/>
          </w:tcPr>
          <w:p w14:paraId="6BD8F204">
            <w:pPr>
              <w:rPr>
                <w:rFonts w:hint="eastAsia" w:ascii="Arial"/>
              </w:rPr>
            </w:pPr>
          </w:p>
        </w:tc>
        <w:tc>
          <w:tcPr>
            <w:tcW w:w="3328" w:type="dxa"/>
          </w:tcPr>
          <w:p w14:paraId="7CC97D5C">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14:paraId="5839A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98014E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总价合计列入价格汇总表</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1AF069C">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29D71F3">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D296B0B">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48FC50D3">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2B5819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6D5AFDD">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：1.投标人需给出价格的详细说明。</w:t>
      </w:r>
    </w:p>
    <w:p w14:paraId="3EC88368">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2D66099E">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E8BCE43">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474AE58">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B511CD1">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1CB5644">
      <w:pPr>
        <w:rPr>
          <w:rFonts w:hint="eastAsia"/>
        </w:rPr>
      </w:pPr>
    </w:p>
    <w:p w14:paraId="00B94E77">
      <w:pPr>
        <w:pStyle w:val="2"/>
      </w:pPr>
    </w:p>
    <w:p w14:paraId="6003E3F3">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1"/>
          <w:sz w:val="24"/>
          <w:szCs w:val="24"/>
        </w:rPr>
        <w:t>授权代表(签字)：年月日</w:t>
      </w:r>
    </w:p>
    <w:p w14:paraId="104CCE61">
      <w:pPr>
        <w:spacing w:before="35" w:line="239" w:lineRule="auto"/>
        <w:ind w:left="724"/>
        <w:rPr>
          <w:rFonts w:hint="eastAsia" w:ascii="宋体" w:hAnsi="宋体" w:eastAsia="宋体" w:cs="宋体"/>
          <w:spacing w:val="-1"/>
          <w:sz w:val="24"/>
          <w:szCs w:val="24"/>
        </w:rPr>
        <w:sectPr>
          <w:footerReference r:id="rId28" w:type="default"/>
          <w:pgSz w:w="16841" w:h="11907"/>
          <w:pgMar w:top="400" w:right="1699" w:bottom="1184" w:left="1481" w:header="0" w:footer="1022" w:gutter="0"/>
          <w:cols w:space="720" w:num="1"/>
        </w:sectPr>
      </w:pPr>
    </w:p>
    <w:p w14:paraId="6D9609CC">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3002B78B">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34820A4">
      <w:pPr>
        <w:spacing w:line="220" w:lineRule="auto"/>
        <w:ind w:left="1"/>
        <w:jc w:val="righ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zCs w:val="21"/>
          <w14:textOutline w14:w="3835" w14:cap="flat" w14:cmpd="sng" w14:algn="ctr">
            <w14:solidFill>
              <w14:srgbClr w14:val="000000"/>
            </w14:solidFill>
            <w14:prstDash w14:val="solid"/>
            <w14:miter w14:val="0"/>
          </w14:textOutline>
        </w:rPr>
        <w:t>第页共页</w:t>
      </w:r>
    </w:p>
    <w:p w14:paraId="311928EB">
      <w:pPr>
        <w:spacing w:line="172" w:lineRule="exact"/>
        <w:rPr>
          <w:rFonts w:hint="eastAsia"/>
        </w:rPr>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36828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D43843B">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234A281">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84AE4E4">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3C3BB0E1">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8FD8E77">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24F4632">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0644B346">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149E465F">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6FE57FF">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46F08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9B20A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43" w:type="dxa"/>
            <w:vAlign w:val="center"/>
          </w:tcPr>
          <w:p w14:paraId="4E40A9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1AC87B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2DFDBB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10FCB99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4A68EC6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3641689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655F51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2AA77E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76A5CD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51D9070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0DEECDB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1D57A8B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注</w:t>
            </w:r>
          </w:p>
        </w:tc>
      </w:tr>
      <w:tr w14:paraId="70508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528C7AD">
            <w:pPr>
              <w:pStyle w:val="128"/>
              <w:spacing w:before="60" w:after="60"/>
              <w:jc w:val="center"/>
              <w:rPr>
                <w:rFonts w:hint="eastAsia" w:ascii="宋体" w:hAnsi="宋体" w:eastAsia="宋体" w:cs="宋体"/>
                <w:szCs w:val="21"/>
              </w:rPr>
            </w:pPr>
            <w:r>
              <w:rPr>
                <w:rFonts w:hint="eastAsia" w:ascii="宋体" w:hAnsi="宋体" w:eastAsia="宋体" w:cs="宋体"/>
                <w:szCs w:val="21"/>
              </w:rPr>
              <w:t>1</w:t>
            </w:r>
          </w:p>
        </w:tc>
        <w:tc>
          <w:tcPr>
            <w:tcW w:w="2543" w:type="dxa"/>
          </w:tcPr>
          <w:p w14:paraId="5880EFD1">
            <w:pPr>
              <w:pStyle w:val="128"/>
              <w:spacing w:before="60" w:after="60"/>
              <w:jc w:val="center"/>
              <w:rPr>
                <w:rFonts w:hint="eastAsia" w:ascii="Arial"/>
              </w:rPr>
            </w:pPr>
          </w:p>
        </w:tc>
        <w:tc>
          <w:tcPr>
            <w:tcW w:w="2100" w:type="dxa"/>
            <w:vAlign w:val="center"/>
          </w:tcPr>
          <w:p w14:paraId="657D1910">
            <w:pPr>
              <w:jc w:val="center"/>
              <w:rPr>
                <w:rFonts w:hint="eastAsia" w:ascii="Arial"/>
              </w:rPr>
            </w:pPr>
          </w:p>
        </w:tc>
        <w:tc>
          <w:tcPr>
            <w:tcW w:w="840" w:type="dxa"/>
            <w:vAlign w:val="center"/>
          </w:tcPr>
          <w:p w14:paraId="0B37697C">
            <w:pPr>
              <w:spacing w:line="360" w:lineRule="auto"/>
              <w:jc w:val="center"/>
              <w:textAlignment w:val="center"/>
              <w:rPr>
                <w:rFonts w:hint="eastAsia" w:ascii="Arial"/>
              </w:rPr>
            </w:pPr>
          </w:p>
        </w:tc>
        <w:tc>
          <w:tcPr>
            <w:tcW w:w="2239" w:type="dxa"/>
          </w:tcPr>
          <w:p w14:paraId="67D67863">
            <w:pPr>
              <w:rPr>
                <w:rFonts w:hint="eastAsia" w:ascii="Arial"/>
              </w:rPr>
            </w:pPr>
          </w:p>
        </w:tc>
        <w:tc>
          <w:tcPr>
            <w:tcW w:w="1498" w:type="dxa"/>
          </w:tcPr>
          <w:p w14:paraId="29D54C9A">
            <w:pPr>
              <w:rPr>
                <w:rFonts w:hint="eastAsia" w:ascii="Arial"/>
              </w:rPr>
            </w:pPr>
          </w:p>
        </w:tc>
        <w:tc>
          <w:tcPr>
            <w:tcW w:w="1861" w:type="dxa"/>
          </w:tcPr>
          <w:p w14:paraId="76E8733A">
            <w:pPr>
              <w:rPr>
                <w:rFonts w:hint="eastAsia" w:ascii="Arial"/>
              </w:rPr>
            </w:pPr>
          </w:p>
        </w:tc>
        <w:tc>
          <w:tcPr>
            <w:tcW w:w="1120" w:type="dxa"/>
          </w:tcPr>
          <w:p w14:paraId="4E997C9E">
            <w:pPr>
              <w:rPr>
                <w:rFonts w:hint="eastAsia" w:ascii="Arial"/>
              </w:rPr>
            </w:pPr>
          </w:p>
        </w:tc>
        <w:tc>
          <w:tcPr>
            <w:tcW w:w="1125" w:type="dxa"/>
          </w:tcPr>
          <w:p w14:paraId="714E9FAC">
            <w:pPr>
              <w:rPr>
                <w:rFonts w:hint="eastAsia" w:ascii="Arial"/>
              </w:rPr>
            </w:pPr>
          </w:p>
        </w:tc>
      </w:tr>
      <w:tr w14:paraId="205EA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5C65DA9E">
            <w:pPr>
              <w:pStyle w:val="128"/>
              <w:spacing w:before="60" w:after="60"/>
              <w:jc w:val="center"/>
              <w:rPr>
                <w:rFonts w:hint="eastAsia" w:ascii="宋体" w:hAnsi="宋体" w:eastAsia="宋体" w:cs="宋体"/>
                <w:szCs w:val="21"/>
              </w:rPr>
            </w:pPr>
            <w:r>
              <w:rPr>
                <w:rFonts w:hint="eastAsia" w:ascii="宋体" w:hAnsi="宋体" w:eastAsia="宋体" w:cs="宋体"/>
                <w:szCs w:val="21"/>
              </w:rPr>
              <w:t>2</w:t>
            </w:r>
          </w:p>
        </w:tc>
        <w:tc>
          <w:tcPr>
            <w:tcW w:w="2543" w:type="dxa"/>
          </w:tcPr>
          <w:p w14:paraId="4A80C586">
            <w:pPr>
              <w:pStyle w:val="128"/>
              <w:spacing w:before="60" w:after="60"/>
              <w:jc w:val="center"/>
              <w:rPr>
                <w:rFonts w:hint="eastAsia" w:ascii="Arial"/>
              </w:rPr>
            </w:pPr>
          </w:p>
        </w:tc>
        <w:tc>
          <w:tcPr>
            <w:tcW w:w="2100" w:type="dxa"/>
            <w:vAlign w:val="center"/>
          </w:tcPr>
          <w:p w14:paraId="4926959F">
            <w:pPr>
              <w:jc w:val="center"/>
              <w:rPr>
                <w:rFonts w:hint="eastAsia" w:ascii="Arial"/>
              </w:rPr>
            </w:pPr>
          </w:p>
        </w:tc>
        <w:tc>
          <w:tcPr>
            <w:tcW w:w="840" w:type="dxa"/>
            <w:vAlign w:val="center"/>
          </w:tcPr>
          <w:p w14:paraId="6846DCD6">
            <w:pPr>
              <w:spacing w:line="360" w:lineRule="auto"/>
              <w:jc w:val="center"/>
              <w:textAlignment w:val="center"/>
              <w:rPr>
                <w:rFonts w:hint="eastAsia" w:ascii="Arial"/>
              </w:rPr>
            </w:pPr>
          </w:p>
        </w:tc>
        <w:tc>
          <w:tcPr>
            <w:tcW w:w="2239" w:type="dxa"/>
          </w:tcPr>
          <w:p w14:paraId="0192E30D">
            <w:pPr>
              <w:rPr>
                <w:rFonts w:hint="eastAsia" w:ascii="Arial"/>
              </w:rPr>
            </w:pPr>
          </w:p>
        </w:tc>
        <w:tc>
          <w:tcPr>
            <w:tcW w:w="1498" w:type="dxa"/>
          </w:tcPr>
          <w:p w14:paraId="7B1D0D03">
            <w:pPr>
              <w:rPr>
                <w:rFonts w:hint="eastAsia" w:ascii="Arial"/>
              </w:rPr>
            </w:pPr>
          </w:p>
        </w:tc>
        <w:tc>
          <w:tcPr>
            <w:tcW w:w="1861" w:type="dxa"/>
          </w:tcPr>
          <w:p w14:paraId="24891B23">
            <w:pPr>
              <w:rPr>
                <w:rFonts w:hint="eastAsia" w:ascii="Arial"/>
              </w:rPr>
            </w:pPr>
          </w:p>
        </w:tc>
        <w:tc>
          <w:tcPr>
            <w:tcW w:w="1120" w:type="dxa"/>
          </w:tcPr>
          <w:p w14:paraId="3AE2D413">
            <w:pPr>
              <w:rPr>
                <w:rFonts w:hint="eastAsia" w:ascii="Arial"/>
              </w:rPr>
            </w:pPr>
          </w:p>
        </w:tc>
        <w:tc>
          <w:tcPr>
            <w:tcW w:w="1125" w:type="dxa"/>
          </w:tcPr>
          <w:p w14:paraId="2AEEA5E2">
            <w:pPr>
              <w:rPr>
                <w:rFonts w:hint="eastAsia" w:ascii="Arial"/>
              </w:rPr>
            </w:pPr>
          </w:p>
        </w:tc>
      </w:tr>
      <w:tr w14:paraId="6DE50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6A0B3CA7">
            <w:pPr>
              <w:pStyle w:val="128"/>
              <w:spacing w:before="60" w:after="60"/>
              <w:jc w:val="center"/>
              <w:rPr>
                <w:rFonts w:hint="eastAsia" w:ascii="宋体" w:hAnsi="宋体" w:eastAsia="宋体" w:cs="宋体"/>
                <w:szCs w:val="21"/>
              </w:rPr>
            </w:pPr>
            <w:r>
              <w:rPr>
                <w:rFonts w:hint="eastAsia" w:ascii="宋体" w:hAnsi="宋体" w:eastAsia="宋体" w:cs="宋体"/>
                <w:szCs w:val="21"/>
              </w:rPr>
              <w:t>3</w:t>
            </w:r>
          </w:p>
        </w:tc>
        <w:tc>
          <w:tcPr>
            <w:tcW w:w="2543" w:type="dxa"/>
          </w:tcPr>
          <w:p w14:paraId="4C22BFB0">
            <w:pPr>
              <w:pStyle w:val="128"/>
              <w:spacing w:before="60" w:after="60"/>
              <w:jc w:val="center"/>
              <w:rPr>
                <w:rFonts w:hint="eastAsia" w:ascii="Arial"/>
              </w:rPr>
            </w:pPr>
          </w:p>
        </w:tc>
        <w:tc>
          <w:tcPr>
            <w:tcW w:w="2100" w:type="dxa"/>
            <w:vAlign w:val="center"/>
          </w:tcPr>
          <w:p w14:paraId="6C20A7CA">
            <w:pPr>
              <w:jc w:val="center"/>
              <w:rPr>
                <w:rFonts w:hint="eastAsia" w:ascii="Arial"/>
              </w:rPr>
            </w:pPr>
          </w:p>
        </w:tc>
        <w:tc>
          <w:tcPr>
            <w:tcW w:w="840" w:type="dxa"/>
            <w:vAlign w:val="center"/>
          </w:tcPr>
          <w:p w14:paraId="3BD1DCF4">
            <w:pPr>
              <w:spacing w:line="360" w:lineRule="auto"/>
              <w:jc w:val="center"/>
              <w:textAlignment w:val="center"/>
              <w:rPr>
                <w:rFonts w:hint="eastAsia" w:ascii="Arial"/>
              </w:rPr>
            </w:pPr>
          </w:p>
        </w:tc>
        <w:tc>
          <w:tcPr>
            <w:tcW w:w="2239" w:type="dxa"/>
          </w:tcPr>
          <w:p w14:paraId="7D165E1E">
            <w:pPr>
              <w:rPr>
                <w:rFonts w:hint="eastAsia" w:ascii="Arial"/>
              </w:rPr>
            </w:pPr>
          </w:p>
        </w:tc>
        <w:tc>
          <w:tcPr>
            <w:tcW w:w="1498" w:type="dxa"/>
          </w:tcPr>
          <w:p w14:paraId="5E25B12A">
            <w:pPr>
              <w:rPr>
                <w:rFonts w:hint="eastAsia" w:ascii="Arial"/>
              </w:rPr>
            </w:pPr>
          </w:p>
        </w:tc>
        <w:tc>
          <w:tcPr>
            <w:tcW w:w="1861" w:type="dxa"/>
          </w:tcPr>
          <w:p w14:paraId="670A734B">
            <w:pPr>
              <w:rPr>
                <w:rFonts w:hint="eastAsia" w:ascii="Arial"/>
              </w:rPr>
            </w:pPr>
          </w:p>
        </w:tc>
        <w:tc>
          <w:tcPr>
            <w:tcW w:w="1120" w:type="dxa"/>
          </w:tcPr>
          <w:p w14:paraId="16F5F8B0">
            <w:pPr>
              <w:rPr>
                <w:rFonts w:hint="eastAsia" w:ascii="Arial"/>
              </w:rPr>
            </w:pPr>
          </w:p>
        </w:tc>
        <w:tc>
          <w:tcPr>
            <w:tcW w:w="1125" w:type="dxa"/>
          </w:tcPr>
          <w:p w14:paraId="755235C0">
            <w:pPr>
              <w:rPr>
                <w:rFonts w:hint="eastAsia" w:ascii="Arial"/>
              </w:rPr>
            </w:pPr>
          </w:p>
        </w:tc>
      </w:tr>
      <w:tr w14:paraId="00165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0570FA04">
            <w:pPr>
              <w:pStyle w:val="128"/>
              <w:spacing w:before="60" w:after="60"/>
              <w:jc w:val="center"/>
              <w:rPr>
                <w:rFonts w:hint="eastAsia" w:ascii="宋体" w:hAnsi="宋体" w:eastAsia="宋体" w:cs="宋体"/>
                <w:szCs w:val="21"/>
              </w:rPr>
            </w:pPr>
            <w:r>
              <w:rPr>
                <w:rFonts w:hint="eastAsia" w:ascii="宋体" w:hAnsi="宋体" w:eastAsia="宋体" w:cs="宋体"/>
                <w:szCs w:val="21"/>
              </w:rPr>
              <w:t>4</w:t>
            </w:r>
          </w:p>
        </w:tc>
        <w:tc>
          <w:tcPr>
            <w:tcW w:w="2543" w:type="dxa"/>
          </w:tcPr>
          <w:p w14:paraId="5A3420BA">
            <w:pPr>
              <w:pStyle w:val="128"/>
              <w:spacing w:before="60" w:after="60"/>
              <w:jc w:val="center"/>
              <w:rPr>
                <w:rFonts w:hint="eastAsia" w:ascii="Arial"/>
              </w:rPr>
            </w:pPr>
          </w:p>
        </w:tc>
        <w:tc>
          <w:tcPr>
            <w:tcW w:w="2100" w:type="dxa"/>
            <w:vAlign w:val="center"/>
          </w:tcPr>
          <w:p w14:paraId="1CD85F08">
            <w:pPr>
              <w:jc w:val="center"/>
              <w:rPr>
                <w:rFonts w:hint="eastAsia" w:ascii="Arial"/>
              </w:rPr>
            </w:pPr>
          </w:p>
        </w:tc>
        <w:tc>
          <w:tcPr>
            <w:tcW w:w="840" w:type="dxa"/>
            <w:vAlign w:val="center"/>
          </w:tcPr>
          <w:p w14:paraId="33C2791E">
            <w:pPr>
              <w:spacing w:line="360" w:lineRule="auto"/>
              <w:jc w:val="center"/>
              <w:textAlignment w:val="center"/>
              <w:rPr>
                <w:rFonts w:hint="eastAsia" w:ascii="Arial"/>
              </w:rPr>
            </w:pPr>
          </w:p>
        </w:tc>
        <w:tc>
          <w:tcPr>
            <w:tcW w:w="2239" w:type="dxa"/>
          </w:tcPr>
          <w:p w14:paraId="46AD4B1D">
            <w:pPr>
              <w:rPr>
                <w:rFonts w:hint="eastAsia" w:ascii="Arial"/>
              </w:rPr>
            </w:pPr>
          </w:p>
        </w:tc>
        <w:tc>
          <w:tcPr>
            <w:tcW w:w="1498" w:type="dxa"/>
          </w:tcPr>
          <w:p w14:paraId="012781DD">
            <w:pPr>
              <w:rPr>
                <w:rFonts w:hint="eastAsia" w:ascii="Arial"/>
              </w:rPr>
            </w:pPr>
          </w:p>
        </w:tc>
        <w:tc>
          <w:tcPr>
            <w:tcW w:w="1861" w:type="dxa"/>
          </w:tcPr>
          <w:p w14:paraId="63ADA518">
            <w:pPr>
              <w:rPr>
                <w:rFonts w:hint="eastAsia" w:ascii="Arial"/>
              </w:rPr>
            </w:pPr>
          </w:p>
        </w:tc>
        <w:tc>
          <w:tcPr>
            <w:tcW w:w="1120" w:type="dxa"/>
          </w:tcPr>
          <w:p w14:paraId="17A37133">
            <w:pPr>
              <w:rPr>
                <w:rFonts w:hint="eastAsia" w:ascii="Arial"/>
              </w:rPr>
            </w:pPr>
          </w:p>
        </w:tc>
        <w:tc>
          <w:tcPr>
            <w:tcW w:w="1125" w:type="dxa"/>
          </w:tcPr>
          <w:p w14:paraId="743A6A8B">
            <w:pPr>
              <w:rPr>
                <w:rFonts w:hint="eastAsia" w:ascii="Arial"/>
              </w:rPr>
            </w:pPr>
          </w:p>
        </w:tc>
      </w:tr>
      <w:tr w14:paraId="62317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75593391">
            <w:pPr>
              <w:pStyle w:val="128"/>
              <w:spacing w:before="60" w:after="60"/>
              <w:jc w:val="center"/>
              <w:rPr>
                <w:rFonts w:hint="eastAsia" w:ascii="宋体" w:hAnsi="宋体" w:eastAsia="宋体" w:cs="宋体"/>
                <w:szCs w:val="21"/>
              </w:rPr>
            </w:pPr>
            <w:r>
              <w:rPr>
                <w:rFonts w:hint="eastAsia" w:ascii="宋体" w:hAnsi="宋体" w:eastAsia="宋体" w:cs="宋体"/>
                <w:szCs w:val="21"/>
              </w:rPr>
              <w:t>5</w:t>
            </w:r>
          </w:p>
        </w:tc>
        <w:tc>
          <w:tcPr>
            <w:tcW w:w="2543" w:type="dxa"/>
          </w:tcPr>
          <w:p w14:paraId="7A1C2B9F">
            <w:pPr>
              <w:pStyle w:val="128"/>
              <w:spacing w:before="60" w:after="60"/>
              <w:jc w:val="center"/>
              <w:rPr>
                <w:rFonts w:hint="eastAsia" w:ascii="Arial"/>
              </w:rPr>
            </w:pPr>
          </w:p>
        </w:tc>
        <w:tc>
          <w:tcPr>
            <w:tcW w:w="2100" w:type="dxa"/>
            <w:vAlign w:val="center"/>
          </w:tcPr>
          <w:p w14:paraId="25C27A9C">
            <w:pPr>
              <w:jc w:val="center"/>
              <w:rPr>
                <w:rFonts w:hint="eastAsia" w:ascii="Arial"/>
              </w:rPr>
            </w:pPr>
          </w:p>
        </w:tc>
        <w:tc>
          <w:tcPr>
            <w:tcW w:w="840" w:type="dxa"/>
            <w:vAlign w:val="center"/>
          </w:tcPr>
          <w:p w14:paraId="30E6724A">
            <w:pPr>
              <w:spacing w:line="360" w:lineRule="auto"/>
              <w:jc w:val="center"/>
              <w:textAlignment w:val="center"/>
              <w:rPr>
                <w:rFonts w:hint="eastAsia" w:ascii="Arial"/>
              </w:rPr>
            </w:pPr>
          </w:p>
        </w:tc>
        <w:tc>
          <w:tcPr>
            <w:tcW w:w="2239" w:type="dxa"/>
          </w:tcPr>
          <w:p w14:paraId="13BB3C87">
            <w:pPr>
              <w:rPr>
                <w:rFonts w:hint="eastAsia" w:ascii="Arial"/>
              </w:rPr>
            </w:pPr>
          </w:p>
        </w:tc>
        <w:tc>
          <w:tcPr>
            <w:tcW w:w="1498" w:type="dxa"/>
          </w:tcPr>
          <w:p w14:paraId="110DD100">
            <w:pPr>
              <w:rPr>
                <w:rFonts w:hint="eastAsia" w:ascii="Arial"/>
              </w:rPr>
            </w:pPr>
          </w:p>
        </w:tc>
        <w:tc>
          <w:tcPr>
            <w:tcW w:w="1861" w:type="dxa"/>
          </w:tcPr>
          <w:p w14:paraId="5A17AB30">
            <w:pPr>
              <w:rPr>
                <w:rFonts w:hint="eastAsia" w:ascii="Arial"/>
              </w:rPr>
            </w:pPr>
          </w:p>
        </w:tc>
        <w:tc>
          <w:tcPr>
            <w:tcW w:w="1120" w:type="dxa"/>
          </w:tcPr>
          <w:p w14:paraId="590F477F">
            <w:pPr>
              <w:rPr>
                <w:rFonts w:hint="eastAsia" w:ascii="Arial"/>
              </w:rPr>
            </w:pPr>
          </w:p>
        </w:tc>
        <w:tc>
          <w:tcPr>
            <w:tcW w:w="1125" w:type="dxa"/>
          </w:tcPr>
          <w:p w14:paraId="3A36C507">
            <w:pPr>
              <w:rPr>
                <w:rFonts w:hint="eastAsia" w:ascii="Arial"/>
              </w:rPr>
            </w:pPr>
          </w:p>
        </w:tc>
      </w:tr>
      <w:tr w14:paraId="027E2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1F47B611">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价合计列入价格汇总表</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D207D93">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￥元</w:t>
            </w:r>
          </w:p>
        </w:tc>
      </w:tr>
    </w:tbl>
    <w:p w14:paraId="3D27956B">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329BFE3E">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25756F3C">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5391B0E">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ACF9BC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9985499">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3F23E9C">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F58B606">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594BC55E">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2"/>
          <w:sz w:val="24"/>
          <w:szCs w:val="24"/>
        </w:rPr>
        <w:t>授权代表(签字)：年月日</w:t>
      </w:r>
    </w:p>
    <w:p w14:paraId="4ADF8209">
      <w:pPr>
        <w:spacing w:before="87" w:line="198" w:lineRule="auto"/>
        <w:ind w:left="411"/>
        <w:rPr>
          <w:rFonts w:hint="eastAsia" w:ascii="宋体" w:hAnsi="宋体" w:eastAsia="宋体" w:cs="宋体"/>
          <w:spacing w:val="-2"/>
          <w:sz w:val="24"/>
          <w:szCs w:val="24"/>
        </w:rPr>
        <w:sectPr>
          <w:footerReference r:id="rId29" w:type="default"/>
          <w:pgSz w:w="16841" w:h="11907"/>
          <w:pgMar w:top="400" w:right="1500" w:bottom="1184" w:left="1480" w:header="0" w:footer="1022" w:gutter="0"/>
          <w:cols w:space="720" w:num="1"/>
        </w:sectPr>
      </w:pPr>
    </w:p>
    <w:p w14:paraId="7B8C79C5">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表9-5</w:t>
      </w:r>
    </w:p>
    <w:p w14:paraId="572866FD">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403CB75">
      <w:pPr>
        <w:spacing w:before="24" w:line="221" w:lineRule="auto"/>
        <w:ind w:firstLine="624" w:firstLineChars="300"/>
        <w:jc w:val="left"/>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ascii="宋体" w:hAnsi="宋体" w:eastAsia="宋体" w:cs="宋体"/>
          <w:szCs w:val="21"/>
          <w14:textOutline w14:w="3835" w14:cap="flat" w14:cmpd="sng" w14:algn="ctr">
            <w14:solidFill>
              <w14:srgbClr w14:val="000000"/>
            </w14:solidFill>
            <w14:prstDash w14:val="solid"/>
            <w14:miter w14:val="0"/>
          </w14:textOutline>
        </w:rPr>
        <w:t>第页共页</w:t>
      </w:r>
    </w:p>
    <w:p w14:paraId="60A10F49">
      <w:pPr>
        <w:spacing w:line="127" w:lineRule="exact"/>
        <w:rPr>
          <w:rFonts w:hint="eastAsia"/>
        </w:rPr>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00925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DD43DCF">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72540351">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容</w:t>
            </w:r>
          </w:p>
        </w:tc>
        <w:tc>
          <w:tcPr>
            <w:tcW w:w="3354" w:type="dxa"/>
          </w:tcPr>
          <w:p w14:paraId="1C102174">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31E02FB1">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注</w:t>
            </w:r>
          </w:p>
        </w:tc>
      </w:tr>
      <w:tr w14:paraId="5896F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91C4E82">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1DFC975D">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-1</w:t>
            </w:r>
            <w:r>
              <w:rPr>
                <w:rFonts w:ascii="宋体" w:hAnsi="宋体" w:eastAsia="宋体" w:cs="宋体"/>
                <w:spacing w:val="-11"/>
                <w:szCs w:val="21"/>
              </w:rPr>
              <w:t>总计</w:t>
            </w:r>
          </w:p>
        </w:tc>
        <w:tc>
          <w:tcPr>
            <w:tcW w:w="3354" w:type="dxa"/>
          </w:tcPr>
          <w:p w14:paraId="7E478A5C">
            <w:pPr>
              <w:rPr>
                <w:rFonts w:hint="eastAsia" w:ascii="Arial"/>
              </w:rPr>
            </w:pPr>
          </w:p>
        </w:tc>
        <w:tc>
          <w:tcPr>
            <w:tcW w:w="3362" w:type="dxa"/>
          </w:tcPr>
          <w:p w14:paraId="1993DD21">
            <w:pPr>
              <w:rPr>
                <w:rFonts w:hint="eastAsia" w:ascii="Arial"/>
              </w:rPr>
            </w:pPr>
          </w:p>
        </w:tc>
      </w:tr>
      <w:tr w14:paraId="60DAE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2161398">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13FA6B70">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-2</w:t>
            </w:r>
            <w:r>
              <w:rPr>
                <w:rFonts w:ascii="宋体" w:hAnsi="宋体" w:eastAsia="宋体" w:cs="宋体"/>
                <w:spacing w:val="-6"/>
                <w:szCs w:val="21"/>
              </w:rPr>
              <w:t>总计</w:t>
            </w:r>
          </w:p>
        </w:tc>
        <w:tc>
          <w:tcPr>
            <w:tcW w:w="3354" w:type="dxa"/>
          </w:tcPr>
          <w:p w14:paraId="08F86A87">
            <w:pPr>
              <w:rPr>
                <w:rFonts w:hint="eastAsia" w:ascii="Arial"/>
              </w:rPr>
            </w:pPr>
          </w:p>
        </w:tc>
        <w:tc>
          <w:tcPr>
            <w:tcW w:w="3362" w:type="dxa"/>
          </w:tcPr>
          <w:p w14:paraId="3D1B716B">
            <w:pPr>
              <w:rPr>
                <w:rFonts w:hint="eastAsia" w:ascii="Arial"/>
              </w:rPr>
            </w:pPr>
          </w:p>
        </w:tc>
      </w:tr>
      <w:tr w14:paraId="69258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9FA0CFD">
            <w:pPr>
              <w:rPr>
                <w:rFonts w:hint="eastAsia" w:ascii="Arial"/>
              </w:rPr>
            </w:pPr>
          </w:p>
          <w:p w14:paraId="18D118A2">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28AAC6B6">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-3</w:t>
            </w:r>
            <w:r>
              <w:rPr>
                <w:rFonts w:ascii="宋体" w:hAnsi="宋体" w:eastAsia="宋体" w:cs="宋体"/>
                <w:spacing w:val="-6"/>
                <w:szCs w:val="21"/>
              </w:rPr>
              <w:t>总计</w:t>
            </w:r>
          </w:p>
        </w:tc>
        <w:tc>
          <w:tcPr>
            <w:tcW w:w="3354" w:type="dxa"/>
          </w:tcPr>
          <w:p w14:paraId="3A95EF03">
            <w:pPr>
              <w:rPr>
                <w:rFonts w:hint="eastAsia" w:ascii="Arial"/>
              </w:rPr>
            </w:pPr>
          </w:p>
        </w:tc>
        <w:tc>
          <w:tcPr>
            <w:tcW w:w="3362" w:type="dxa"/>
          </w:tcPr>
          <w:p w14:paraId="24FF1717">
            <w:pPr>
              <w:rPr>
                <w:rFonts w:hint="eastAsia" w:ascii="Arial"/>
              </w:rPr>
            </w:pPr>
          </w:p>
        </w:tc>
      </w:tr>
      <w:tr w14:paraId="15C3F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0D485A4">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5417D352">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-4</w:t>
            </w:r>
            <w:r>
              <w:rPr>
                <w:rFonts w:ascii="宋体" w:hAnsi="宋体" w:eastAsia="宋体" w:cs="宋体"/>
                <w:spacing w:val="-6"/>
                <w:szCs w:val="21"/>
              </w:rPr>
              <w:t>总计</w:t>
            </w:r>
          </w:p>
        </w:tc>
        <w:tc>
          <w:tcPr>
            <w:tcW w:w="3354" w:type="dxa"/>
          </w:tcPr>
          <w:p w14:paraId="3112DC76">
            <w:pPr>
              <w:rPr>
                <w:rFonts w:hint="eastAsia" w:ascii="Arial"/>
              </w:rPr>
            </w:pPr>
          </w:p>
        </w:tc>
        <w:tc>
          <w:tcPr>
            <w:tcW w:w="3362" w:type="dxa"/>
          </w:tcPr>
          <w:p w14:paraId="3BA07562">
            <w:pPr>
              <w:rPr>
                <w:rFonts w:hint="eastAsia" w:ascii="Arial"/>
              </w:rPr>
            </w:pPr>
          </w:p>
        </w:tc>
      </w:tr>
      <w:tr w14:paraId="3A3B4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97E890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w:t>
            </w:r>
          </w:p>
        </w:tc>
        <w:tc>
          <w:tcPr>
            <w:tcW w:w="3354" w:type="dxa"/>
            <w:tcBorders>
              <w:right w:val="nil"/>
            </w:tcBorders>
          </w:tcPr>
          <w:p w14:paraId="265ABCF6">
            <w:pPr>
              <w:spacing w:before="266" w:line="221" w:lineRule="auto"/>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62" w:type="dxa"/>
            <w:tcBorders>
              <w:left w:val="nil"/>
            </w:tcBorders>
          </w:tcPr>
          <w:p w14:paraId="020FFBCB">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A74F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F153F5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w:t>
            </w:r>
          </w:p>
        </w:tc>
        <w:tc>
          <w:tcPr>
            <w:tcW w:w="3354" w:type="dxa"/>
            <w:tcBorders>
              <w:right w:val="nil"/>
            </w:tcBorders>
          </w:tcPr>
          <w:p w14:paraId="3D2AC691">
            <w:pPr>
              <w:spacing w:before="266" w:line="221" w:lineRule="auto"/>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62" w:type="dxa"/>
            <w:tcBorders>
              <w:left w:val="nil"/>
            </w:tcBorders>
          </w:tcPr>
          <w:p w14:paraId="2D106EBC">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（税率：%）</w:t>
            </w:r>
          </w:p>
        </w:tc>
      </w:tr>
    </w:tbl>
    <w:p w14:paraId="24054762">
      <w:pPr>
        <w:spacing w:line="291" w:lineRule="auto"/>
        <w:rPr>
          <w:rFonts w:hint="eastAsia" w:ascii="Arial"/>
        </w:rPr>
      </w:pPr>
    </w:p>
    <w:p w14:paraId="799032A5">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注：1.此表格中的总价合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BF3DF0D">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5C0B9FB">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0DABBE3C">
      <w:pPr>
        <w:pStyle w:val="2"/>
      </w:pPr>
    </w:p>
    <w:p w14:paraId="10ADB46E">
      <w:pPr>
        <w:pStyle w:val="2"/>
      </w:pPr>
    </w:p>
    <w:p w14:paraId="72EF8F03">
      <w:pPr>
        <w:spacing w:before="140" w:line="220" w:lineRule="auto"/>
        <w:ind w:left="2" w:firstLine="464" w:firstLineChars="200"/>
        <w:rPr>
          <w:rFonts w:hint="eastAsia" w:ascii="宋体" w:hAnsi="宋体" w:eastAsia="宋体" w:cs="宋体"/>
          <w:spacing w:val="-2"/>
          <w:szCs w:val="21"/>
        </w:rPr>
        <w:sectPr>
          <w:footerReference r:id="rId3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投标人(章)：</w:t>
      </w:r>
      <w:r>
        <w:rPr>
          <w:rFonts w:ascii="宋体" w:hAnsi="宋体" w:eastAsia="宋体" w:cs="宋体"/>
          <w:spacing w:val="-2"/>
          <w:sz w:val="24"/>
          <w:szCs w:val="24"/>
        </w:rPr>
        <w:t>授权代表(签字)：年月</w:t>
      </w:r>
      <w:r>
        <w:rPr>
          <w:rFonts w:hint="eastAsia" w:ascii="宋体" w:hAnsi="宋体" w:eastAsia="宋体" w:cs="宋体"/>
          <w:spacing w:val="-2"/>
          <w:sz w:val="24"/>
          <w:szCs w:val="24"/>
        </w:rPr>
        <w:t>日</w:t>
      </w:r>
    </w:p>
    <w:p w14:paraId="6B4E68FD">
      <w:pPr>
        <w:keepNext/>
        <w:keepLines/>
        <w:tabs>
          <w:tab w:val="left" w:pos="3516"/>
        </w:tab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附件10商务条款偏离表</w:t>
      </w:r>
    </w:p>
    <w:p w14:paraId="3A1E9856">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ab/>
      </w:r>
    </w:p>
    <w:p w14:paraId="42C700C5">
      <w:pPr>
        <w:pStyle w:val="2"/>
        <w:rPr>
          <w:rFonts w:hint="eastAsia" w:eastAsia="宋体"/>
          <w:lang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p>
    <w:p w14:paraId="67756420">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EF123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D8F024F">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12584CA5">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0811567">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531F0ADA">
            <w:pPr>
              <w:jc w:val="center"/>
              <w:rPr>
                <w:rFonts w:ascii="Times New Roman" w:hAnsi="Times New Roman" w:eastAsia="宋体" w:cs="Times New Roman"/>
                <w:b/>
                <w:szCs w:val="20"/>
              </w:rPr>
            </w:pPr>
            <w:r>
              <w:rPr>
                <w:rFonts w:hint="eastAsia" w:ascii="宋体" w:hAnsi="宋体" w:eastAsia="宋体" w:cs="宋体"/>
                <w:b/>
                <w:szCs w:val="20"/>
              </w:rPr>
              <w:t>是否偏离</w:t>
            </w:r>
          </w:p>
          <w:p w14:paraId="68F01F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4669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3DDA717">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960121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5A2FC6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8BA0BE1">
            <w:pPr>
              <w:jc w:val="center"/>
              <w:rPr>
                <w:rFonts w:ascii="Times New Roman" w:hAnsi="Times New Roman" w:eastAsia="宋体" w:cs="Times New Roman"/>
                <w:b/>
                <w:szCs w:val="20"/>
              </w:rPr>
            </w:pPr>
          </w:p>
        </w:tc>
      </w:tr>
      <w:tr w14:paraId="3B3863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F041FD">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22059D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E24035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6A035B0">
            <w:pPr>
              <w:jc w:val="center"/>
              <w:rPr>
                <w:rFonts w:ascii="Times New Roman" w:hAnsi="Times New Roman" w:eastAsia="宋体" w:cs="Times New Roman"/>
                <w:b/>
                <w:szCs w:val="21"/>
              </w:rPr>
            </w:pPr>
          </w:p>
        </w:tc>
      </w:tr>
      <w:tr w14:paraId="784FAD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559DCB">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589377C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2C679B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B65E63">
            <w:pPr>
              <w:jc w:val="center"/>
              <w:rPr>
                <w:rFonts w:ascii="Times New Roman" w:hAnsi="Times New Roman" w:eastAsia="宋体" w:cs="Times New Roman"/>
                <w:b/>
                <w:szCs w:val="20"/>
              </w:rPr>
            </w:pPr>
          </w:p>
        </w:tc>
      </w:tr>
      <w:tr w14:paraId="205990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3D0D650">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DBA73E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4FE6C7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F950159">
            <w:pPr>
              <w:jc w:val="center"/>
              <w:rPr>
                <w:rFonts w:ascii="Times New Roman" w:hAnsi="Times New Roman" w:eastAsia="宋体" w:cs="Times New Roman"/>
                <w:b/>
                <w:szCs w:val="21"/>
              </w:rPr>
            </w:pPr>
          </w:p>
          <w:p w14:paraId="1261C2E6">
            <w:pPr>
              <w:jc w:val="center"/>
              <w:rPr>
                <w:rFonts w:ascii="Times New Roman" w:hAnsi="Times New Roman" w:eastAsia="宋体" w:cs="Times New Roman"/>
                <w:b/>
                <w:szCs w:val="21"/>
              </w:rPr>
            </w:pPr>
          </w:p>
          <w:p w14:paraId="4B7EA5EE">
            <w:pPr>
              <w:jc w:val="center"/>
              <w:rPr>
                <w:rFonts w:ascii="Times New Roman" w:hAnsi="Times New Roman" w:eastAsia="宋体" w:cs="Times New Roman"/>
                <w:b/>
                <w:szCs w:val="21"/>
              </w:rPr>
            </w:pPr>
          </w:p>
          <w:p w14:paraId="54B07406">
            <w:pPr>
              <w:jc w:val="center"/>
              <w:rPr>
                <w:rFonts w:ascii="Times New Roman" w:hAnsi="Times New Roman" w:eastAsia="宋体" w:cs="Times New Roman"/>
                <w:b/>
                <w:szCs w:val="21"/>
              </w:rPr>
            </w:pPr>
          </w:p>
          <w:p w14:paraId="105FFED9">
            <w:pPr>
              <w:jc w:val="center"/>
              <w:rPr>
                <w:rFonts w:ascii="Times New Roman" w:hAnsi="Times New Roman" w:eastAsia="宋体" w:cs="Times New Roman"/>
                <w:b/>
                <w:szCs w:val="21"/>
              </w:rPr>
            </w:pPr>
          </w:p>
          <w:p w14:paraId="4DC07730">
            <w:pPr>
              <w:jc w:val="center"/>
              <w:rPr>
                <w:rFonts w:ascii="Times New Roman" w:hAnsi="Times New Roman" w:eastAsia="宋体" w:cs="Times New Roman"/>
                <w:b/>
                <w:szCs w:val="21"/>
              </w:rPr>
            </w:pPr>
          </w:p>
          <w:p w14:paraId="6BA95AA8">
            <w:pPr>
              <w:jc w:val="center"/>
              <w:rPr>
                <w:rFonts w:ascii="Times New Roman" w:hAnsi="Times New Roman" w:eastAsia="宋体" w:cs="Times New Roman"/>
                <w:b/>
                <w:szCs w:val="21"/>
              </w:rPr>
            </w:pPr>
          </w:p>
          <w:p w14:paraId="5B07C049">
            <w:pPr>
              <w:jc w:val="center"/>
              <w:rPr>
                <w:rFonts w:ascii="Times New Roman" w:hAnsi="Times New Roman" w:eastAsia="宋体" w:cs="Times New Roman"/>
                <w:b/>
                <w:szCs w:val="21"/>
              </w:rPr>
            </w:pPr>
          </w:p>
          <w:p w14:paraId="5368A807">
            <w:pPr>
              <w:jc w:val="center"/>
              <w:rPr>
                <w:rFonts w:ascii="Times New Roman" w:hAnsi="Times New Roman" w:eastAsia="宋体" w:cs="Times New Roman"/>
                <w:b/>
                <w:szCs w:val="21"/>
              </w:rPr>
            </w:pPr>
          </w:p>
          <w:p w14:paraId="710309E1">
            <w:pPr>
              <w:jc w:val="center"/>
              <w:rPr>
                <w:rFonts w:ascii="Times New Roman" w:hAnsi="Times New Roman" w:eastAsia="宋体" w:cs="Times New Roman"/>
                <w:b/>
                <w:szCs w:val="21"/>
              </w:rPr>
            </w:pPr>
          </w:p>
          <w:p w14:paraId="1C9EE7D0">
            <w:pPr>
              <w:jc w:val="center"/>
              <w:rPr>
                <w:rFonts w:ascii="Times New Roman" w:hAnsi="Times New Roman" w:eastAsia="宋体" w:cs="Times New Roman"/>
                <w:b/>
                <w:szCs w:val="21"/>
              </w:rPr>
            </w:pPr>
          </w:p>
          <w:p w14:paraId="172FDFC5">
            <w:pPr>
              <w:jc w:val="center"/>
              <w:rPr>
                <w:rFonts w:ascii="Times New Roman" w:hAnsi="Times New Roman" w:eastAsia="宋体" w:cs="Times New Roman"/>
                <w:b/>
                <w:szCs w:val="21"/>
              </w:rPr>
            </w:pPr>
          </w:p>
          <w:p w14:paraId="22A84DCD">
            <w:pPr>
              <w:jc w:val="center"/>
              <w:rPr>
                <w:rFonts w:ascii="Times New Roman" w:hAnsi="Times New Roman" w:eastAsia="宋体" w:cs="Times New Roman"/>
                <w:b/>
                <w:szCs w:val="21"/>
              </w:rPr>
            </w:pPr>
          </w:p>
          <w:p w14:paraId="2DBD8505">
            <w:pPr>
              <w:jc w:val="center"/>
              <w:rPr>
                <w:rFonts w:ascii="Times New Roman" w:hAnsi="Times New Roman" w:eastAsia="宋体" w:cs="Times New Roman"/>
                <w:b/>
                <w:szCs w:val="21"/>
              </w:rPr>
            </w:pPr>
          </w:p>
          <w:p w14:paraId="5AA4D899">
            <w:pPr>
              <w:jc w:val="center"/>
              <w:rPr>
                <w:rFonts w:ascii="Times New Roman" w:hAnsi="Times New Roman" w:eastAsia="宋体" w:cs="Times New Roman"/>
                <w:b/>
                <w:szCs w:val="21"/>
              </w:rPr>
            </w:pPr>
          </w:p>
          <w:p w14:paraId="01163FE0">
            <w:pPr>
              <w:jc w:val="center"/>
              <w:rPr>
                <w:rFonts w:ascii="Times New Roman" w:hAnsi="Times New Roman" w:eastAsia="宋体" w:cs="Times New Roman"/>
                <w:b/>
                <w:szCs w:val="21"/>
              </w:rPr>
            </w:pPr>
          </w:p>
          <w:p w14:paraId="4D9D2321">
            <w:pPr>
              <w:jc w:val="center"/>
              <w:rPr>
                <w:rFonts w:ascii="Times New Roman" w:hAnsi="Times New Roman" w:eastAsia="宋体" w:cs="Times New Roman"/>
                <w:b/>
                <w:szCs w:val="20"/>
              </w:rPr>
            </w:pPr>
          </w:p>
        </w:tc>
      </w:tr>
      <w:tr w14:paraId="08D47A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F6C564">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3FF624C">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6AD6B3">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8BB69BE">
            <w:pPr>
              <w:jc w:val="center"/>
              <w:rPr>
                <w:rFonts w:ascii="Times New Roman" w:hAnsi="Times New Roman" w:eastAsia="宋体" w:cs="Times New Roman"/>
                <w:b/>
                <w:szCs w:val="20"/>
              </w:rPr>
            </w:pPr>
          </w:p>
        </w:tc>
      </w:tr>
    </w:tbl>
    <w:p w14:paraId="5A6326D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投标人名称：授权代表签字：日期：</w:t>
      </w:r>
    </w:p>
    <w:p w14:paraId="28D50EE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0A94169">
      <w:pPr>
        <w:rPr>
          <w:rFonts w:ascii="宋体" w:hAnsi="Calibri" w:eastAsia="宋体" w:cs="Times New Roman"/>
          <w:szCs w:val="20"/>
        </w:rPr>
      </w:pPr>
    </w:p>
    <w:p w14:paraId="483F00EE">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3413959C">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附件11投标人承诺</w:t>
      </w:r>
    </w:p>
    <w:p w14:paraId="6E5F51C5">
      <w:pPr>
        <w:spacing w:line="272" w:lineRule="auto"/>
        <w:rPr>
          <w:rFonts w:hint="eastAsia" w:ascii="Arial"/>
        </w:rPr>
      </w:pPr>
    </w:p>
    <w:p w14:paraId="59D0D313">
      <w:pPr>
        <w:spacing w:before="75" w:line="228" w:lineRule="auto"/>
        <w:ind w:left="134"/>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p>
    <w:p w14:paraId="3B3E57F2">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日期：</w:t>
      </w:r>
      <w:r>
        <w:rPr>
          <w:rFonts w:ascii="宋体" w:hAnsi="宋体" w:eastAsia="宋体" w:cs="宋体"/>
          <w:spacing w:val="-2"/>
          <w:sz w:val="24"/>
          <w:szCs w:val="24"/>
        </w:rPr>
        <w:t>年月日</w:t>
      </w:r>
    </w:p>
    <w:p w14:paraId="61C0A2CC">
      <w:pPr>
        <w:rPr>
          <w:rFonts w:hint="eastAsia"/>
        </w:rPr>
      </w:pPr>
    </w:p>
    <w:p w14:paraId="36325BAE">
      <w:pPr>
        <w:spacing w:line="109" w:lineRule="exact"/>
        <w:rPr>
          <w:rFonts w:hint="eastAsia"/>
        </w:rPr>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738A4C2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4F3E772">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C02D3F5">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B982819">
      <w:pPr>
        <w:keepNext/>
        <w:keepLines/>
        <w:rPr>
          <w:rFonts w:ascii="Times New Roman" w:hAnsi="Times New Roman" w:eastAsia="宋体" w:cs="Times New Roman"/>
          <w:b/>
          <w:bCs/>
          <w:color w:val="000000"/>
          <w:sz w:val="24"/>
          <w:szCs w:val="24"/>
        </w:rPr>
      </w:pPr>
    </w:p>
    <w:p w14:paraId="3746F5EA">
      <w:pPr>
        <w:spacing w:before="75" w:line="227" w:lineRule="auto"/>
        <w:ind w:left="135"/>
        <w:rPr>
          <w:rFonts w:hint="eastAsia" w:ascii="宋体" w:hAnsi="宋体" w:eastAsia="宋体" w:cs="宋体"/>
          <w:spacing w:val="-2"/>
          <w:sz w:val="24"/>
          <w:szCs w:val="24"/>
        </w:rPr>
      </w:pPr>
    </w:p>
    <w:p w14:paraId="3854D9A4">
      <w:pPr>
        <w:spacing w:before="75" w:line="227" w:lineRule="auto"/>
        <w:ind w:left="135"/>
        <w:rPr>
          <w:rFonts w:hint="eastAsia" w:ascii="宋体" w:hAnsi="宋体" w:eastAsia="宋体" w:cs="宋体"/>
          <w:spacing w:val="-2"/>
          <w:sz w:val="24"/>
          <w:szCs w:val="24"/>
        </w:rPr>
      </w:pPr>
    </w:p>
    <w:p w14:paraId="2A2E34EF">
      <w:pPr>
        <w:spacing w:before="75" w:line="227" w:lineRule="auto"/>
        <w:ind w:left="135"/>
        <w:rPr>
          <w:rFonts w:hint="eastAsia" w:eastAsia="宋体"/>
          <w:sz w:val="24"/>
          <w:szCs w:val="24"/>
        </w:rPr>
        <w:sectPr>
          <w:footerReference r:id="rId3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投标人名称(盖章)：法定代表人或授权代表(签字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9B16BD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附件12服务承诺函</w:t>
      </w:r>
    </w:p>
    <w:p w14:paraId="36823D91">
      <w:pPr>
        <w:spacing w:line="240" w:lineRule="exact"/>
        <w:jc w:val="center"/>
        <w:rPr>
          <w:rFonts w:ascii="宋体" w:hAnsi="Calibri" w:eastAsia="宋体" w:cs="Times New Roman"/>
          <w:b/>
          <w:bCs/>
          <w:sz w:val="36"/>
          <w:szCs w:val="20"/>
        </w:rPr>
      </w:pPr>
    </w:p>
    <w:p w14:paraId="3D80BB31">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p>
    <w:p w14:paraId="0E9A26A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AC8FAE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B4E58E5">
      <w:pPr>
        <w:spacing w:line="360" w:lineRule="auto"/>
        <w:ind w:firstLine="480" w:firstLineChars="200"/>
        <w:rPr>
          <w:rFonts w:hint="eastAsia" w:ascii="宋体" w:hAnsi="宋体" w:eastAsia="宋体" w:cs="Times New Roman"/>
          <w:sz w:val="24"/>
          <w:szCs w:val="20"/>
          <w:u w:val="single"/>
          <w:lang w:eastAsia="zh-CN"/>
        </w:rPr>
      </w:pPr>
    </w:p>
    <w:p w14:paraId="27B50F07">
      <w:pPr>
        <w:spacing w:line="360" w:lineRule="auto"/>
        <w:ind w:firstLine="480" w:firstLineChars="200"/>
        <w:rPr>
          <w:rFonts w:hint="eastAsia" w:ascii="宋体" w:hAnsi="宋体" w:eastAsia="宋体" w:cs="Times New Roman"/>
          <w:sz w:val="24"/>
          <w:szCs w:val="20"/>
          <w:u w:val="single"/>
          <w:lang w:eastAsia="zh-CN"/>
        </w:rPr>
      </w:pPr>
    </w:p>
    <w:p w14:paraId="680E3E1B">
      <w:pPr>
        <w:spacing w:line="360" w:lineRule="auto"/>
        <w:ind w:firstLine="480" w:firstLineChars="200"/>
        <w:rPr>
          <w:rFonts w:hint="eastAsia" w:ascii="宋体" w:hAnsi="宋体" w:eastAsia="宋体" w:cs="Times New Roman"/>
          <w:sz w:val="24"/>
          <w:szCs w:val="20"/>
          <w:u w:val="single"/>
          <w:lang w:eastAsia="zh-CN"/>
        </w:rPr>
      </w:pPr>
    </w:p>
    <w:p w14:paraId="0571855A">
      <w:pPr>
        <w:spacing w:line="360" w:lineRule="auto"/>
        <w:ind w:firstLine="480" w:firstLineChars="200"/>
        <w:rPr>
          <w:rFonts w:hint="eastAsia" w:ascii="宋体" w:hAnsi="宋体" w:eastAsia="宋体" w:cs="Times New Roman"/>
          <w:sz w:val="24"/>
          <w:szCs w:val="20"/>
          <w:u w:val="single"/>
          <w:lang w:eastAsia="zh-CN"/>
        </w:rPr>
      </w:pPr>
    </w:p>
    <w:p w14:paraId="6F15849D">
      <w:pPr>
        <w:spacing w:line="360" w:lineRule="auto"/>
        <w:ind w:firstLine="480" w:firstLineChars="200"/>
        <w:rPr>
          <w:rFonts w:hint="eastAsia" w:ascii="宋体" w:hAnsi="宋体" w:eastAsia="宋体" w:cs="Times New Roman"/>
          <w:sz w:val="24"/>
          <w:szCs w:val="20"/>
          <w:u w:val="single"/>
          <w:lang w:eastAsia="zh-CN"/>
        </w:rPr>
      </w:pPr>
    </w:p>
    <w:p w14:paraId="278D80B6">
      <w:pPr>
        <w:spacing w:line="360" w:lineRule="auto"/>
        <w:ind w:firstLine="480" w:firstLineChars="200"/>
        <w:rPr>
          <w:rFonts w:hint="eastAsia" w:ascii="宋体" w:hAnsi="宋体" w:eastAsia="宋体" w:cs="Times New Roman"/>
          <w:sz w:val="24"/>
          <w:szCs w:val="20"/>
          <w:u w:val="single"/>
          <w:lang w:eastAsia="zh-CN"/>
        </w:rPr>
      </w:pPr>
    </w:p>
    <w:p w14:paraId="7A8F7B63">
      <w:pPr>
        <w:spacing w:line="360" w:lineRule="auto"/>
        <w:ind w:firstLine="480" w:firstLineChars="200"/>
        <w:rPr>
          <w:rFonts w:hint="eastAsia" w:ascii="宋体" w:hAnsi="宋体" w:eastAsia="宋体" w:cs="Times New Roman"/>
          <w:sz w:val="24"/>
          <w:szCs w:val="20"/>
          <w:u w:val="single"/>
          <w:lang w:eastAsia="zh-CN"/>
        </w:rPr>
      </w:pPr>
    </w:p>
    <w:p w14:paraId="6D7D8AC9">
      <w:pPr>
        <w:spacing w:line="360" w:lineRule="auto"/>
        <w:ind w:firstLine="480" w:firstLineChars="200"/>
        <w:rPr>
          <w:rFonts w:hint="eastAsia" w:ascii="宋体" w:hAnsi="宋体" w:eastAsia="宋体" w:cs="Times New Roman"/>
          <w:sz w:val="24"/>
          <w:szCs w:val="20"/>
          <w:u w:val="single"/>
          <w:lang w:eastAsia="zh-CN"/>
        </w:rPr>
      </w:pPr>
    </w:p>
    <w:p w14:paraId="04422ABF">
      <w:pPr>
        <w:spacing w:line="360" w:lineRule="auto"/>
        <w:ind w:firstLine="480" w:firstLineChars="200"/>
        <w:rPr>
          <w:rFonts w:hint="eastAsia" w:ascii="宋体" w:hAnsi="宋体" w:eastAsia="宋体" w:cs="Times New Roman"/>
          <w:sz w:val="24"/>
          <w:szCs w:val="20"/>
          <w:u w:val="single"/>
          <w:lang w:eastAsia="zh-CN"/>
        </w:rPr>
      </w:pPr>
    </w:p>
    <w:p w14:paraId="796EA040">
      <w:pPr>
        <w:spacing w:line="360" w:lineRule="auto"/>
        <w:ind w:firstLine="480" w:firstLineChars="200"/>
        <w:rPr>
          <w:rFonts w:hint="eastAsia" w:ascii="宋体" w:hAnsi="宋体" w:eastAsia="宋体" w:cs="Times New Roman"/>
          <w:sz w:val="24"/>
          <w:szCs w:val="20"/>
          <w:u w:val="single"/>
          <w:lang w:eastAsia="zh-CN"/>
        </w:rPr>
      </w:pPr>
    </w:p>
    <w:p w14:paraId="2406A04D">
      <w:pPr>
        <w:spacing w:line="360" w:lineRule="auto"/>
        <w:ind w:firstLine="480" w:firstLineChars="200"/>
        <w:rPr>
          <w:rFonts w:hint="eastAsia" w:ascii="宋体" w:hAnsi="宋体" w:eastAsia="宋体" w:cs="Times New Roman"/>
          <w:sz w:val="24"/>
          <w:szCs w:val="20"/>
          <w:u w:val="single"/>
          <w:lang w:eastAsia="zh-CN"/>
        </w:rPr>
      </w:pPr>
    </w:p>
    <w:p w14:paraId="2D4076ED">
      <w:pPr>
        <w:spacing w:line="360" w:lineRule="auto"/>
        <w:ind w:firstLine="480" w:firstLineChars="200"/>
        <w:rPr>
          <w:rFonts w:hint="eastAsia" w:ascii="宋体" w:hAnsi="宋体" w:eastAsia="宋体" w:cs="Times New Roman"/>
          <w:sz w:val="24"/>
          <w:szCs w:val="20"/>
          <w:u w:val="single"/>
          <w:lang w:eastAsia="zh-CN"/>
        </w:rPr>
      </w:pPr>
    </w:p>
    <w:p w14:paraId="1D1F2A7B">
      <w:pPr>
        <w:spacing w:line="360" w:lineRule="auto"/>
        <w:ind w:firstLine="480" w:firstLineChars="200"/>
        <w:rPr>
          <w:rFonts w:hint="eastAsia" w:ascii="宋体" w:hAnsi="宋体" w:eastAsia="宋体" w:cs="Times New Roman"/>
          <w:sz w:val="24"/>
          <w:szCs w:val="20"/>
          <w:u w:val="single"/>
          <w:lang w:eastAsia="zh-CN"/>
        </w:rPr>
      </w:pPr>
    </w:p>
    <w:p w14:paraId="4FAD75FE">
      <w:pPr>
        <w:spacing w:line="360" w:lineRule="auto"/>
        <w:ind w:firstLine="480" w:firstLineChars="200"/>
        <w:rPr>
          <w:rFonts w:hint="eastAsia" w:ascii="宋体" w:hAnsi="宋体" w:eastAsia="宋体" w:cs="Times New Roman"/>
          <w:sz w:val="24"/>
          <w:szCs w:val="20"/>
          <w:u w:val="single"/>
          <w:lang w:eastAsia="zh-CN"/>
        </w:rPr>
      </w:pPr>
    </w:p>
    <w:p w14:paraId="4C946BC9">
      <w:pPr>
        <w:spacing w:line="360" w:lineRule="auto"/>
        <w:ind w:firstLine="480" w:firstLineChars="200"/>
        <w:rPr>
          <w:rFonts w:hint="eastAsia" w:ascii="宋体" w:hAnsi="宋体" w:eastAsia="宋体" w:cs="Times New Roman"/>
          <w:sz w:val="24"/>
          <w:szCs w:val="20"/>
          <w:u w:val="single"/>
          <w:lang w:eastAsia="zh-CN"/>
        </w:rPr>
      </w:pPr>
    </w:p>
    <w:p w14:paraId="74F7E80A">
      <w:pPr>
        <w:spacing w:line="360" w:lineRule="auto"/>
        <w:ind w:firstLine="480" w:firstLineChars="200"/>
        <w:rPr>
          <w:rFonts w:hint="eastAsia" w:ascii="宋体" w:hAnsi="宋体" w:eastAsia="宋体" w:cs="Times New Roman"/>
          <w:sz w:val="24"/>
          <w:szCs w:val="20"/>
          <w:u w:val="single"/>
          <w:lang w:eastAsia="zh-CN"/>
        </w:rPr>
      </w:pPr>
    </w:p>
    <w:p w14:paraId="658DC8A8">
      <w:pPr>
        <w:spacing w:line="360" w:lineRule="auto"/>
        <w:ind w:firstLine="480" w:firstLineChars="200"/>
        <w:rPr>
          <w:rFonts w:hint="eastAsia" w:ascii="宋体" w:hAnsi="宋体" w:eastAsia="宋体" w:cs="Times New Roman"/>
          <w:sz w:val="24"/>
          <w:szCs w:val="20"/>
          <w:u w:val="single"/>
          <w:lang w:eastAsia="zh-CN"/>
        </w:rPr>
      </w:pPr>
    </w:p>
    <w:p w14:paraId="0B57CD25">
      <w:pPr>
        <w:spacing w:line="360" w:lineRule="auto"/>
        <w:ind w:firstLine="480" w:firstLineChars="200"/>
        <w:rPr>
          <w:rFonts w:hint="eastAsia" w:ascii="宋体" w:hAnsi="宋体" w:eastAsia="宋体" w:cs="Times New Roman"/>
          <w:sz w:val="24"/>
          <w:szCs w:val="20"/>
          <w:u w:val="single"/>
        </w:rPr>
      </w:pPr>
    </w:p>
    <w:p w14:paraId="4265BE7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4798C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9BD6F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日期：年月日</w:t>
      </w:r>
    </w:p>
    <w:p w14:paraId="5379ACD4">
      <w:pPr>
        <w:rPr>
          <w:rFonts w:ascii="宋体" w:hAnsi="Calibri" w:eastAsia="宋体" w:cs="宋体"/>
          <w:b/>
          <w:bCs/>
          <w:color w:val="000000"/>
          <w:sz w:val="28"/>
          <w:szCs w:val="20"/>
        </w:rPr>
      </w:pPr>
    </w:p>
    <w:p w14:paraId="7DE833A7">
      <w:pPr>
        <w:pStyle w:val="2"/>
        <w:rPr>
          <w:rFonts w:hAnsi="Calibri" w:eastAsia="宋体" w:cs="宋体"/>
          <w:b/>
          <w:bCs/>
          <w:color w:val="000000"/>
          <w:sz w:val="28"/>
          <w:szCs w:val="20"/>
        </w:rPr>
      </w:pPr>
    </w:p>
    <w:p w14:paraId="50128A6C">
      <w:pPr>
        <w:rPr>
          <w:rFonts w:ascii="宋体" w:hAnsi="Calibri" w:eastAsia="宋体" w:cs="宋体"/>
          <w:b/>
          <w:bCs/>
          <w:color w:val="000000"/>
          <w:sz w:val="28"/>
          <w:szCs w:val="20"/>
        </w:rPr>
      </w:pPr>
    </w:p>
    <w:p w14:paraId="72553BB4">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附件13投标文件封面及封口格式</w:t>
      </w:r>
    </w:p>
    <w:p w14:paraId="4AE06CD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194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EBD3985">
            <w:pPr>
              <w:jc w:val="center"/>
              <w:rPr>
                <w:rFonts w:ascii="Times New Roman" w:hAnsi="Times New Roman" w:eastAsia="宋体" w:cs="Times New Roman"/>
                <w:b/>
                <w:szCs w:val="20"/>
              </w:rPr>
            </w:pPr>
          </w:p>
          <w:p w14:paraId="5C5477FC">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2F8BE221">
            <w:pPr>
              <w:rPr>
                <w:rFonts w:ascii="Times New Roman" w:hAnsi="Times New Roman" w:eastAsia="等线" w:cs="Times New Roman"/>
                <w:b/>
                <w:sz w:val="30"/>
                <w:szCs w:val="30"/>
              </w:rPr>
            </w:pPr>
          </w:p>
          <w:p w14:paraId="246ECED4">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val="en-US" w:eastAsia="zh-CN"/>
              </w:rPr>
              <w:t>/4副本</w:t>
            </w:r>
            <w:r>
              <w:rPr>
                <w:rFonts w:hint="eastAsia" w:ascii="宋体" w:hAnsi="宋体" w:eastAsia="宋体" w:cs="宋体"/>
                <w:b/>
                <w:sz w:val="30"/>
                <w:szCs w:val="30"/>
              </w:rPr>
              <w:t>）</w:t>
            </w:r>
          </w:p>
          <w:p w14:paraId="4A014F64">
            <w:pPr>
              <w:jc w:val="center"/>
              <w:rPr>
                <w:rFonts w:ascii="Times New Roman" w:hAnsi="Times New Roman" w:eastAsia="宋体" w:cs="Times New Roman"/>
                <w:b/>
                <w:szCs w:val="20"/>
              </w:rPr>
            </w:pPr>
          </w:p>
          <w:p w14:paraId="2F4F87E5">
            <w:pPr>
              <w:jc w:val="center"/>
              <w:rPr>
                <w:rFonts w:ascii="Times New Roman" w:hAnsi="Times New Roman" w:eastAsia="宋体" w:cs="Times New Roman"/>
                <w:b/>
                <w:szCs w:val="20"/>
              </w:rPr>
            </w:pPr>
          </w:p>
          <w:p w14:paraId="191D2A7F">
            <w:pPr>
              <w:jc w:val="center"/>
              <w:rPr>
                <w:rFonts w:ascii="Times New Roman" w:hAnsi="Times New Roman" w:eastAsia="宋体" w:cs="Times New Roman"/>
                <w:b/>
                <w:szCs w:val="20"/>
              </w:rPr>
            </w:pPr>
            <w:r>
              <w:rPr>
                <w:rFonts w:hint="eastAsia" w:ascii="宋体" w:hAnsi="宋体" w:eastAsia="宋体" w:cs="宋体"/>
                <w:b/>
                <w:szCs w:val="20"/>
              </w:rPr>
              <w:t>项目名称：</w:t>
            </w:r>
          </w:p>
          <w:p w14:paraId="0EF3F67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0442DFE">
            <w:pPr>
              <w:jc w:val="center"/>
              <w:rPr>
                <w:rFonts w:ascii="Times New Roman" w:hAnsi="Times New Roman" w:eastAsia="宋体" w:cs="Times New Roman"/>
                <w:b/>
                <w:szCs w:val="20"/>
              </w:rPr>
            </w:pPr>
            <w:r>
              <w:rPr>
                <w:rFonts w:hint="eastAsia" w:ascii="宋体" w:hAnsi="宋体" w:eastAsia="宋体" w:cs="宋体"/>
                <w:b/>
                <w:szCs w:val="20"/>
              </w:rPr>
              <w:t>地址：</w:t>
            </w:r>
          </w:p>
          <w:p w14:paraId="12A54A89">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6A291467">
            <w:pPr>
              <w:jc w:val="center"/>
              <w:rPr>
                <w:rFonts w:ascii="Times New Roman" w:hAnsi="Times New Roman" w:eastAsia="宋体" w:cs="Times New Roman"/>
                <w:b/>
                <w:szCs w:val="20"/>
              </w:rPr>
            </w:pPr>
            <w:r>
              <w:rPr>
                <w:rFonts w:hint="eastAsia" w:ascii="宋体" w:hAnsi="宋体" w:eastAsia="宋体" w:cs="宋体"/>
                <w:b/>
                <w:szCs w:val="20"/>
              </w:rPr>
              <w:t>传真：</w:t>
            </w:r>
          </w:p>
          <w:p w14:paraId="45009AD2">
            <w:pPr>
              <w:jc w:val="center"/>
              <w:rPr>
                <w:rFonts w:ascii="Times New Roman" w:hAnsi="Times New Roman" w:eastAsia="宋体" w:cs="Times New Roman"/>
                <w:b/>
                <w:szCs w:val="20"/>
              </w:rPr>
            </w:pPr>
          </w:p>
          <w:p w14:paraId="4340373E">
            <w:pPr>
              <w:jc w:val="center"/>
              <w:rPr>
                <w:rFonts w:ascii="Times New Roman" w:hAnsi="Times New Roman" w:eastAsia="宋体" w:cs="Times New Roman"/>
                <w:b/>
                <w:szCs w:val="20"/>
              </w:rPr>
            </w:pPr>
          </w:p>
        </w:tc>
      </w:tr>
    </w:tbl>
    <w:p w14:paraId="77E6429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投标人名称：授权代表签字：日期：</w:t>
      </w:r>
    </w:p>
    <w:p w14:paraId="5795755E">
      <w:pPr>
        <w:pStyle w:val="2"/>
        <w:rPr>
          <w:rFonts w:hint="eastAsia" w:hAnsi="宋体" w:cs="宋体"/>
          <w:color w:val="000000"/>
          <w:sz w:val="24"/>
          <w:szCs w:val="24"/>
        </w:rPr>
      </w:pPr>
    </w:p>
    <w:p w14:paraId="1BC4812D">
      <w:pPr>
        <w:pStyle w:val="2"/>
        <w:rPr>
          <w:rFonts w:hint="eastAsia" w:hAnsi="宋体" w:cs="宋体"/>
          <w:color w:val="000000"/>
          <w:sz w:val="24"/>
          <w:szCs w:val="24"/>
        </w:rPr>
      </w:pPr>
    </w:p>
    <w:p w14:paraId="5C9C4FA5">
      <w:pPr>
        <w:pStyle w:val="2"/>
        <w:rPr>
          <w:rFonts w:hint="eastAsia" w:hAnsi="宋体" w:cs="宋体"/>
          <w:color w:val="000000"/>
          <w:sz w:val="24"/>
          <w:szCs w:val="24"/>
        </w:rPr>
      </w:pPr>
    </w:p>
    <w:p w14:paraId="73A864E6">
      <w:pPr>
        <w:pStyle w:val="2"/>
        <w:rPr>
          <w:rFonts w:hint="eastAsia" w:hAnsi="宋体" w:cs="宋体"/>
          <w:color w:val="000000"/>
          <w:sz w:val="24"/>
          <w:szCs w:val="24"/>
        </w:rPr>
      </w:pPr>
    </w:p>
    <w:p w14:paraId="1E33C457">
      <w:pPr>
        <w:pStyle w:val="2"/>
        <w:rPr>
          <w:rFonts w:hint="eastAsia" w:hAnsi="宋体" w:cs="宋体"/>
          <w:color w:val="000000"/>
          <w:sz w:val="24"/>
          <w:szCs w:val="24"/>
        </w:rPr>
      </w:pPr>
    </w:p>
    <w:p w14:paraId="43000FF4">
      <w:pPr>
        <w:pStyle w:val="2"/>
        <w:rPr>
          <w:rFonts w:hint="eastAsia" w:hAnsi="宋体" w:cs="宋体"/>
          <w:color w:val="000000"/>
          <w:sz w:val="24"/>
          <w:szCs w:val="24"/>
        </w:rPr>
      </w:pPr>
    </w:p>
    <w:p w14:paraId="7470CF04">
      <w:pPr>
        <w:pStyle w:val="2"/>
        <w:rPr>
          <w:rFonts w:hint="eastAsia" w:hAnsi="宋体" w:cs="宋体"/>
          <w:color w:val="000000"/>
          <w:sz w:val="24"/>
          <w:szCs w:val="24"/>
        </w:rPr>
      </w:pPr>
    </w:p>
    <w:p w14:paraId="26C2C251">
      <w:pPr>
        <w:pStyle w:val="2"/>
        <w:rPr>
          <w:rFonts w:hint="eastAsia" w:hAnsi="宋体" w:cs="宋体"/>
          <w:color w:val="000000"/>
          <w:sz w:val="24"/>
          <w:szCs w:val="24"/>
        </w:rPr>
      </w:pPr>
    </w:p>
    <w:p w14:paraId="18A56CA1">
      <w:pPr>
        <w:pStyle w:val="2"/>
        <w:rPr>
          <w:rFonts w:hint="eastAsia" w:hAnsi="宋体" w:cs="宋体"/>
          <w:color w:val="000000"/>
          <w:sz w:val="24"/>
          <w:szCs w:val="24"/>
        </w:rPr>
      </w:pPr>
    </w:p>
    <w:p w14:paraId="1D450FBE">
      <w:pPr>
        <w:pStyle w:val="2"/>
        <w:rPr>
          <w:rFonts w:hint="eastAsia" w:hAnsi="宋体" w:cs="宋体"/>
          <w:color w:val="000000"/>
          <w:sz w:val="24"/>
          <w:szCs w:val="24"/>
        </w:rPr>
      </w:pPr>
    </w:p>
    <w:p w14:paraId="7D79A8C9">
      <w:pPr>
        <w:pStyle w:val="2"/>
        <w:rPr>
          <w:rFonts w:hint="eastAsia" w:hAnsi="宋体" w:cs="宋体"/>
          <w:color w:val="000000"/>
          <w:sz w:val="24"/>
          <w:szCs w:val="24"/>
        </w:rPr>
      </w:pPr>
    </w:p>
    <w:p w14:paraId="3F4D3323">
      <w:pPr>
        <w:pStyle w:val="2"/>
        <w:rPr>
          <w:rFonts w:hint="eastAsia" w:hAnsi="宋体" w:cs="宋体"/>
          <w:color w:val="000000"/>
          <w:sz w:val="24"/>
          <w:szCs w:val="24"/>
        </w:rPr>
      </w:pPr>
    </w:p>
    <w:p w14:paraId="0FAF92F8">
      <w:pPr>
        <w:pStyle w:val="2"/>
        <w:rPr>
          <w:rFonts w:hint="eastAsia" w:hAnsi="宋体" w:cs="宋体"/>
          <w:color w:val="000000"/>
          <w:sz w:val="24"/>
          <w:szCs w:val="24"/>
        </w:rPr>
      </w:pPr>
    </w:p>
    <w:p w14:paraId="5DA5F1FC">
      <w:pPr>
        <w:pStyle w:val="2"/>
        <w:rPr>
          <w:rFonts w:hint="eastAsia" w:hAnsi="宋体" w:cs="宋体"/>
          <w:color w:val="000000"/>
          <w:sz w:val="24"/>
          <w:szCs w:val="24"/>
        </w:rPr>
      </w:pPr>
    </w:p>
    <w:p w14:paraId="42412BBC">
      <w:pPr>
        <w:pStyle w:val="2"/>
        <w:rPr>
          <w:rFonts w:hint="eastAsia" w:hAnsi="宋体" w:cs="宋体"/>
          <w:color w:val="000000"/>
          <w:sz w:val="24"/>
          <w:szCs w:val="24"/>
        </w:rPr>
      </w:pPr>
    </w:p>
    <w:p w14:paraId="5937A74F">
      <w:pPr>
        <w:pStyle w:val="2"/>
        <w:rPr>
          <w:rFonts w:hint="eastAsia" w:hAnsi="宋体" w:cs="宋体"/>
          <w:color w:val="000000"/>
          <w:sz w:val="24"/>
          <w:szCs w:val="24"/>
        </w:rPr>
      </w:pPr>
    </w:p>
    <w:p w14:paraId="471A5DA3">
      <w:pPr>
        <w:pStyle w:val="2"/>
        <w:rPr>
          <w:rFonts w:hint="eastAsia" w:hAnsi="宋体" w:cs="宋体"/>
          <w:color w:val="000000"/>
          <w:sz w:val="24"/>
          <w:szCs w:val="24"/>
        </w:rPr>
      </w:pPr>
    </w:p>
    <w:p w14:paraId="59870B2F">
      <w:pPr>
        <w:pStyle w:val="2"/>
        <w:rPr>
          <w:rFonts w:hint="eastAsia" w:hAnsi="宋体" w:cs="宋体"/>
          <w:color w:val="000000"/>
          <w:sz w:val="24"/>
          <w:szCs w:val="24"/>
        </w:rPr>
      </w:pPr>
    </w:p>
    <w:p w14:paraId="2CC4E32A">
      <w:pPr>
        <w:pStyle w:val="2"/>
        <w:rPr>
          <w:rFonts w:hint="eastAsia" w:hAnsi="宋体" w:cs="宋体"/>
          <w:color w:val="000000"/>
          <w:sz w:val="24"/>
          <w:szCs w:val="24"/>
        </w:rPr>
      </w:pPr>
    </w:p>
    <w:p w14:paraId="184B9AFA">
      <w:pPr>
        <w:pStyle w:val="2"/>
        <w:rPr>
          <w:rFonts w:hint="eastAsia" w:hAnsi="宋体" w:cs="宋体"/>
          <w:color w:val="000000"/>
          <w:sz w:val="24"/>
          <w:szCs w:val="24"/>
        </w:rPr>
      </w:pPr>
    </w:p>
    <w:p w14:paraId="27851EB2">
      <w:pPr>
        <w:pStyle w:val="2"/>
        <w:rPr>
          <w:rFonts w:hint="eastAsia" w:hAnsi="宋体" w:cs="宋体"/>
          <w:color w:val="000000"/>
          <w:sz w:val="24"/>
          <w:szCs w:val="24"/>
        </w:rPr>
      </w:pPr>
    </w:p>
    <w:p w14:paraId="38F75D25">
      <w:pPr>
        <w:pStyle w:val="2"/>
        <w:rPr>
          <w:rFonts w:hint="eastAsia" w:hAnsi="宋体" w:cs="宋体"/>
          <w:color w:val="000000"/>
          <w:sz w:val="24"/>
          <w:szCs w:val="24"/>
        </w:rPr>
      </w:pPr>
    </w:p>
    <w:p w14:paraId="04BD1D0D">
      <w:pPr>
        <w:pStyle w:val="2"/>
        <w:rPr>
          <w:rFonts w:hint="eastAsia" w:hAnsi="宋体" w:cs="宋体"/>
          <w:color w:val="000000"/>
          <w:sz w:val="24"/>
          <w:szCs w:val="24"/>
        </w:rPr>
      </w:pPr>
    </w:p>
    <w:p w14:paraId="5FE05CBF">
      <w:pPr>
        <w:pStyle w:val="2"/>
        <w:rPr>
          <w:rFonts w:hint="eastAsia" w:hAnsi="宋体" w:cs="宋体"/>
          <w:color w:val="000000"/>
          <w:sz w:val="24"/>
          <w:szCs w:val="24"/>
        </w:rPr>
      </w:pPr>
    </w:p>
    <w:p w14:paraId="7CEAAEE3">
      <w:pPr>
        <w:pStyle w:val="2"/>
        <w:rPr>
          <w:rFonts w:hint="eastAsia" w:hAnsi="宋体" w:cs="宋体"/>
          <w:color w:val="000000"/>
          <w:sz w:val="24"/>
          <w:szCs w:val="24"/>
        </w:rPr>
      </w:pPr>
    </w:p>
    <w:p w14:paraId="289D9D0E">
      <w:pPr>
        <w:pStyle w:val="2"/>
        <w:rPr>
          <w:rFonts w:hint="default" w:hAnsi="宋体" w:cs="宋体" w:eastAsiaTheme="minorEastAsia"/>
          <w:color w:val="000000"/>
          <w:sz w:val="24"/>
          <w:szCs w:val="24"/>
          <w:lang w:val="en-US" w:eastAsia="zh-CN"/>
        </w:rPr>
      </w:pPr>
      <w:r>
        <w:rPr>
          <w:rFonts w:hint="eastAsia" w:hAnsi="宋体" w:cs="宋体"/>
          <w:color w:val="000000"/>
          <w:sz w:val="24"/>
          <w:szCs w:val="24"/>
          <w:lang w:val="en-US" w:eastAsia="zh-CN"/>
        </w:rPr>
        <w:t>80分以上入围商务标，其余淘汰处理。</w:t>
      </w:r>
    </w:p>
    <w:tbl>
      <w:tblPr>
        <w:tblStyle w:val="39"/>
        <w:tblpPr w:leftFromText="180" w:rightFromText="180" w:vertAnchor="text" w:horzAnchor="page" w:tblpX="1135" w:tblpY="197"/>
        <w:tblOverlap w:val="never"/>
        <w:tblW w:w="55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8"/>
        <w:gridCol w:w="540"/>
        <w:gridCol w:w="1160"/>
        <w:gridCol w:w="755"/>
        <w:gridCol w:w="6543"/>
      </w:tblGrid>
      <w:tr w14:paraId="69C9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308" w:type="pct"/>
            <w:noWrap w:val="0"/>
            <w:vAlign w:val="center"/>
          </w:tcPr>
          <w:p w14:paraId="1F6C9E07">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评价类型</w:t>
            </w:r>
          </w:p>
        </w:tc>
        <w:tc>
          <w:tcPr>
            <w:tcW w:w="342" w:type="pct"/>
            <w:noWrap w:val="0"/>
            <w:vAlign w:val="center"/>
          </w:tcPr>
          <w:p w14:paraId="3D106353">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评审</w:t>
            </w:r>
          </w:p>
          <w:p w14:paraId="53B97533">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内容</w:t>
            </w:r>
          </w:p>
        </w:tc>
        <w:tc>
          <w:tcPr>
            <w:tcW w:w="260" w:type="pct"/>
            <w:noWrap w:val="0"/>
            <w:vAlign w:val="center"/>
          </w:tcPr>
          <w:p w14:paraId="65D763CB">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序号</w:t>
            </w:r>
          </w:p>
        </w:tc>
        <w:tc>
          <w:tcPr>
            <w:tcW w:w="560" w:type="pct"/>
            <w:noWrap w:val="0"/>
            <w:vAlign w:val="center"/>
          </w:tcPr>
          <w:p w14:paraId="7EC397FF">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   容</w:t>
            </w:r>
          </w:p>
        </w:tc>
        <w:tc>
          <w:tcPr>
            <w:tcW w:w="364" w:type="pct"/>
            <w:noWrap w:val="0"/>
            <w:vAlign w:val="center"/>
          </w:tcPr>
          <w:p w14:paraId="25F5E28F">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标准分</w:t>
            </w:r>
          </w:p>
        </w:tc>
        <w:tc>
          <w:tcPr>
            <w:tcW w:w="3162" w:type="pct"/>
            <w:noWrap w:val="0"/>
            <w:vAlign w:val="center"/>
          </w:tcPr>
          <w:p w14:paraId="21520F40">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评分标准</w:t>
            </w:r>
          </w:p>
        </w:tc>
      </w:tr>
      <w:tr w14:paraId="2EE1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restart"/>
            <w:noWrap w:val="0"/>
            <w:vAlign w:val="center"/>
          </w:tcPr>
          <w:p w14:paraId="512F9BCE">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技术</w:t>
            </w:r>
          </w:p>
          <w:p w14:paraId="467EEF09">
            <w:pPr>
              <w:tabs>
                <w:tab w:val="left" w:pos="13965"/>
              </w:tabs>
              <w:spacing w:line="360" w:lineRule="auto"/>
              <w:ind w:right="-6"/>
              <w:jc w:val="center"/>
              <w:rPr>
                <w:rFonts w:ascii="宋体" w:hAnsi="宋体" w:eastAsia="宋体" w:cs="宋体"/>
                <w:sz w:val="18"/>
                <w:szCs w:val="18"/>
              </w:rPr>
            </w:pPr>
            <w:r>
              <w:rPr>
                <w:rFonts w:hint="eastAsia" w:ascii="宋体" w:hAnsi="宋体" w:eastAsia="宋体" w:cs="宋体"/>
                <w:sz w:val="18"/>
                <w:szCs w:val="18"/>
              </w:rPr>
              <w:t>100分</w:t>
            </w:r>
          </w:p>
        </w:tc>
        <w:tc>
          <w:tcPr>
            <w:tcW w:w="342" w:type="pct"/>
            <w:vMerge w:val="restart"/>
            <w:noWrap w:val="0"/>
            <w:vAlign w:val="center"/>
          </w:tcPr>
          <w:p w14:paraId="04348527">
            <w:pPr>
              <w:spacing w:line="420" w:lineRule="exact"/>
              <w:jc w:val="center"/>
              <w:rPr>
                <w:rFonts w:ascii="宋体" w:hAnsi="宋体" w:eastAsia="宋体" w:cs="宋体"/>
                <w:sz w:val="18"/>
                <w:szCs w:val="18"/>
              </w:rPr>
            </w:pPr>
            <w:r>
              <w:rPr>
                <w:rFonts w:hint="eastAsia" w:ascii="宋体" w:hAnsi="宋体" w:eastAsia="宋体" w:cs="宋体"/>
                <w:sz w:val="18"/>
                <w:szCs w:val="18"/>
              </w:rPr>
              <w:t>产品技术</w:t>
            </w:r>
          </w:p>
        </w:tc>
        <w:tc>
          <w:tcPr>
            <w:tcW w:w="260" w:type="pct"/>
            <w:noWrap w:val="0"/>
            <w:vAlign w:val="center"/>
          </w:tcPr>
          <w:p w14:paraId="0A6AE209">
            <w:pPr>
              <w:tabs>
                <w:tab w:val="left" w:pos="13965"/>
              </w:tabs>
              <w:spacing w:line="420" w:lineRule="exact"/>
              <w:jc w:val="center"/>
              <w:rPr>
                <w:rFonts w:ascii="宋体" w:hAnsi="宋体" w:eastAsia="宋体" w:cs="宋体"/>
                <w:sz w:val="18"/>
                <w:szCs w:val="18"/>
              </w:rPr>
            </w:pPr>
            <w:r>
              <w:rPr>
                <w:rFonts w:hint="eastAsia" w:ascii="宋体" w:hAnsi="宋体" w:eastAsia="宋体" w:cs="宋体"/>
                <w:sz w:val="18"/>
                <w:szCs w:val="18"/>
              </w:rPr>
              <w:t>1</w:t>
            </w:r>
          </w:p>
        </w:tc>
        <w:tc>
          <w:tcPr>
            <w:tcW w:w="560" w:type="pct"/>
            <w:noWrap w:val="0"/>
            <w:vAlign w:val="center"/>
          </w:tcPr>
          <w:p w14:paraId="5B381F55">
            <w:pPr>
              <w:spacing w:line="420" w:lineRule="exact"/>
              <w:rPr>
                <w:rFonts w:ascii="宋体" w:hAnsi="宋体" w:eastAsia="宋体" w:cs="宋体"/>
                <w:sz w:val="18"/>
                <w:szCs w:val="18"/>
              </w:rPr>
            </w:pPr>
            <w:r>
              <w:rPr>
                <w:rFonts w:hint="eastAsia" w:ascii="宋体" w:hAnsi="宋体" w:eastAsia="宋体" w:cs="宋体"/>
                <w:sz w:val="18"/>
                <w:szCs w:val="18"/>
              </w:rPr>
              <w:t>技术参数</w:t>
            </w:r>
          </w:p>
        </w:tc>
        <w:tc>
          <w:tcPr>
            <w:tcW w:w="364" w:type="pct"/>
            <w:noWrap w:val="0"/>
            <w:vAlign w:val="center"/>
          </w:tcPr>
          <w:p w14:paraId="04CB0339">
            <w:pPr>
              <w:spacing w:line="300" w:lineRule="exact"/>
              <w:jc w:val="center"/>
              <w:rPr>
                <w:rFonts w:ascii="宋体" w:hAnsi="宋体" w:eastAsia="宋体" w:cs="宋体"/>
                <w:color w:val="000000"/>
                <w:sz w:val="18"/>
                <w:szCs w:val="18"/>
              </w:rPr>
            </w:pPr>
            <w:r>
              <w:rPr>
                <w:rFonts w:hint="eastAsia" w:ascii="宋体" w:hAnsi="宋体" w:eastAsia="宋体" w:cs="宋体"/>
                <w:color w:val="000000"/>
                <w:sz w:val="18"/>
                <w:szCs w:val="18"/>
                <w:lang w:val="en-US" w:eastAsia="zh-CN"/>
              </w:rPr>
              <w:t>4</w:t>
            </w:r>
            <w:r>
              <w:rPr>
                <w:rFonts w:hint="eastAsia" w:ascii="宋体" w:hAnsi="宋体" w:eastAsia="宋体" w:cs="宋体"/>
                <w:color w:val="000000"/>
                <w:sz w:val="18"/>
                <w:szCs w:val="18"/>
              </w:rPr>
              <w:t>0</w:t>
            </w:r>
          </w:p>
        </w:tc>
        <w:tc>
          <w:tcPr>
            <w:tcW w:w="3162" w:type="pct"/>
            <w:noWrap w:val="0"/>
            <w:vAlign w:val="center"/>
          </w:tcPr>
          <w:p w14:paraId="2126E849">
            <w:pPr>
              <w:spacing w:line="420" w:lineRule="exact"/>
              <w:jc w:val="left"/>
              <w:rPr>
                <w:rFonts w:ascii="宋体" w:hAnsi="宋体" w:eastAsia="宋体" w:cs="宋体"/>
                <w:bCs/>
                <w:sz w:val="18"/>
                <w:szCs w:val="18"/>
              </w:rPr>
            </w:pPr>
            <w:r>
              <w:rPr>
                <w:rFonts w:hint="eastAsia" w:ascii="宋体" w:hAnsi="宋体" w:eastAsia="宋体" w:cs="宋体"/>
                <w:bCs/>
                <w:sz w:val="18"/>
                <w:szCs w:val="18"/>
              </w:rPr>
              <w:t>技术标中所列举的每一项技术指标均为为关键的技术参数。投标方需按照技术参数一一对应。投标文件中技术参数符合招标文件的要求赋</w:t>
            </w:r>
            <w:r>
              <w:rPr>
                <w:rFonts w:hint="eastAsia" w:ascii="宋体" w:hAnsi="宋体" w:eastAsia="宋体" w:cs="宋体"/>
                <w:bCs/>
                <w:sz w:val="18"/>
                <w:szCs w:val="18"/>
                <w:lang w:val="en-US" w:eastAsia="zh-CN"/>
              </w:rPr>
              <w:t>2</w:t>
            </w:r>
            <w:r>
              <w:rPr>
                <w:rFonts w:hint="eastAsia" w:ascii="宋体" w:hAnsi="宋体" w:eastAsia="宋体" w:cs="宋体"/>
                <w:bCs/>
                <w:sz w:val="18"/>
                <w:szCs w:val="18"/>
              </w:rPr>
              <w:t>0分，再详细考察其功能与项目需求的吻合性,有一处负偏离，扣4分，以此类推；有正偏离，且对项目存在实际改进作用，则加4分，最高可以加到20分。本项得分上限</w:t>
            </w:r>
            <w:r>
              <w:rPr>
                <w:rFonts w:hint="eastAsia" w:ascii="宋体" w:hAnsi="宋体" w:eastAsia="宋体" w:cs="宋体"/>
                <w:bCs/>
                <w:sz w:val="18"/>
                <w:szCs w:val="18"/>
                <w:lang w:val="en-US" w:eastAsia="zh-CN"/>
              </w:rPr>
              <w:t>4</w:t>
            </w:r>
            <w:r>
              <w:rPr>
                <w:rFonts w:hint="eastAsia" w:ascii="宋体" w:hAnsi="宋体" w:eastAsia="宋体" w:cs="宋体"/>
                <w:bCs/>
                <w:sz w:val="18"/>
                <w:szCs w:val="18"/>
              </w:rPr>
              <w:t>0分。</w:t>
            </w:r>
          </w:p>
        </w:tc>
      </w:tr>
      <w:tr w14:paraId="3F8F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08" w:type="pct"/>
            <w:vMerge w:val="continue"/>
            <w:noWrap w:val="0"/>
            <w:vAlign w:val="center"/>
          </w:tcPr>
          <w:p w14:paraId="157D608C">
            <w:pPr>
              <w:spacing w:line="360" w:lineRule="auto"/>
              <w:jc w:val="center"/>
              <w:rPr>
                <w:rFonts w:ascii="宋体" w:hAnsi="宋体" w:eastAsia="宋体" w:cs="宋体"/>
                <w:sz w:val="18"/>
                <w:szCs w:val="18"/>
              </w:rPr>
            </w:pPr>
          </w:p>
        </w:tc>
        <w:tc>
          <w:tcPr>
            <w:tcW w:w="342" w:type="pct"/>
            <w:vMerge w:val="continue"/>
            <w:noWrap w:val="0"/>
            <w:vAlign w:val="center"/>
          </w:tcPr>
          <w:p w14:paraId="3BDA57D0">
            <w:pPr>
              <w:spacing w:line="420" w:lineRule="exact"/>
              <w:jc w:val="center"/>
              <w:rPr>
                <w:rFonts w:ascii="宋体" w:hAnsi="宋体" w:eastAsia="宋体" w:cs="宋体"/>
                <w:sz w:val="18"/>
                <w:szCs w:val="18"/>
              </w:rPr>
            </w:pPr>
          </w:p>
        </w:tc>
        <w:tc>
          <w:tcPr>
            <w:tcW w:w="260" w:type="pct"/>
            <w:noWrap w:val="0"/>
            <w:vAlign w:val="center"/>
          </w:tcPr>
          <w:p w14:paraId="18D08E30">
            <w:pPr>
              <w:spacing w:line="420" w:lineRule="exact"/>
              <w:jc w:val="center"/>
              <w:rPr>
                <w:rFonts w:ascii="宋体" w:hAnsi="宋体" w:eastAsia="宋体" w:cs="宋体"/>
                <w:sz w:val="18"/>
                <w:szCs w:val="18"/>
              </w:rPr>
            </w:pPr>
            <w:r>
              <w:rPr>
                <w:rFonts w:hint="eastAsia" w:ascii="宋体" w:hAnsi="宋体" w:eastAsia="宋体" w:cs="宋体"/>
                <w:sz w:val="18"/>
                <w:szCs w:val="18"/>
              </w:rPr>
              <w:t>2</w:t>
            </w:r>
          </w:p>
        </w:tc>
        <w:tc>
          <w:tcPr>
            <w:tcW w:w="560" w:type="pct"/>
            <w:noWrap w:val="0"/>
            <w:vAlign w:val="center"/>
          </w:tcPr>
          <w:p w14:paraId="3F095933">
            <w:pPr>
              <w:spacing w:line="420" w:lineRule="exact"/>
              <w:rPr>
                <w:rFonts w:hint="default" w:ascii="宋体" w:hAnsi="宋体" w:eastAsia="宋体" w:cs="宋体"/>
                <w:bCs/>
                <w:sz w:val="18"/>
                <w:szCs w:val="18"/>
                <w:lang w:val="en-US" w:eastAsia="zh-CN"/>
              </w:rPr>
            </w:pPr>
            <w:r>
              <w:rPr>
                <w:rFonts w:hint="eastAsia" w:ascii="宋体" w:hAnsi="宋体" w:eastAsia="宋体" w:cs="宋体"/>
                <w:sz w:val="18"/>
                <w:szCs w:val="18"/>
                <w:lang w:val="en-US" w:eastAsia="zh-CN"/>
              </w:rPr>
              <w:t>制造能力及供货周期</w:t>
            </w:r>
          </w:p>
        </w:tc>
        <w:tc>
          <w:tcPr>
            <w:tcW w:w="364" w:type="pct"/>
            <w:noWrap w:val="0"/>
            <w:vAlign w:val="center"/>
          </w:tcPr>
          <w:p w14:paraId="35F99F8B">
            <w:pPr>
              <w:spacing w:line="300" w:lineRule="exact"/>
              <w:jc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w:t>
            </w:r>
          </w:p>
        </w:tc>
        <w:tc>
          <w:tcPr>
            <w:tcW w:w="3162" w:type="pct"/>
            <w:noWrap w:val="0"/>
            <w:vAlign w:val="center"/>
          </w:tcPr>
          <w:p w14:paraId="3E8F2D3B">
            <w:pPr>
              <w:numPr>
                <w:ilvl w:val="0"/>
                <w:numId w:val="0"/>
              </w:numPr>
              <w:spacing w:line="420" w:lineRule="exact"/>
              <w:jc w:val="left"/>
              <w:rPr>
                <w:rFonts w:hint="eastAsia" w:ascii="宋体" w:hAnsi="宋体" w:eastAsia="宋体" w:cs="宋体"/>
                <w:bCs/>
                <w:sz w:val="18"/>
                <w:szCs w:val="18"/>
              </w:rPr>
            </w:pPr>
            <w:r>
              <w:rPr>
                <w:rFonts w:hint="eastAsia" w:ascii="宋体" w:hAnsi="宋体" w:cs="宋体"/>
                <w:bCs/>
                <w:sz w:val="18"/>
                <w:szCs w:val="18"/>
                <w:lang w:val="en-US" w:eastAsia="zh-CN"/>
              </w:rPr>
              <w:t>1.</w:t>
            </w:r>
            <w:r>
              <w:rPr>
                <w:rFonts w:hint="eastAsia" w:ascii="宋体" w:hAnsi="宋体" w:eastAsia="宋体" w:cs="宋体"/>
                <w:bCs/>
                <w:sz w:val="18"/>
                <w:szCs w:val="18"/>
              </w:rPr>
              <w:t>由评标委员会成员</w:t>
            </w:r>
            <w:r>
              <w:rPr>
                <w:rFonts w:hint="eastAsia" w:ascii="宋体" w:hAnsi="宋体" w:eastAsia="宋体" w:cs="宋体"/>
                <w:bCs/>
                <w:sz w:val="18"/>
                <w:szCs w:val="18"/>
                <w:lang w:val="en-US" w:eastAsia="zh-CN"/>
              </w:rPr>
              <w:t>对投标方设备制造能力</w:t>
            </w:r>
            <w:r>
              <w:rPr>
                <w:rFonts w:hint="eastAsia" w:ascii="宋体" w:hAnsi="宋体" w:eastAsia="宋体" w:cs="宋体"/>
                <w:bCs/>
                <w:sz w:val="18"/>
                <w:szCs w:val="18"/>
              </w:rPr>
              <w:t>独立进行客观、公正的评价，按照优、良、一般进行赋分，优得</w:t>
            </w:r>
            <w:r>
              <w:rPr>
                <w:rFonts w:hint="eastAsia" w:ascii="宋体" w:hAnsi="宋体" w:cs="宋体"/>
                <w:bCs/>
                <w:sz w:val="18"/>
                <w:szCs w:val="18"/>
                <w:lang w:val="en-US" w:eastAsia="zh-CN"/>
              </w:rPr>
              <w:t>8</w:t>
            </w:r>
            <w:r>
              <w:rPr>
                <w:rFonts w:hint="eastAsia" w:ascii="宋体" w:hAnsi="宋体" w:eastAsia="宋体" w:cs="宋体"/>
                <w:bCs/>
                <w:sz w:val="18"/>
                <w:szCs w:val="18"/>
              </w:rPr>
              <w:t>分良得</w:t>
            </w:r>
            <w:r>
              <w:rPr>
                <w:rFonts w:hint="eastAsia" w:ascii="宋体" w:hAnsi="宋体" w:cs="宋体"/>
                <w:bCs/>
                <w:sz w:val="18"/>
                <w:szCs w:val="18"/>
                <w:lang w:val="en-US" w:eastAsia="zh-CN"/>
              </w:rPr>
              <w:t>,4</w:t>
            </w:r>
            <w:r>
              <w:rPr>
                <w:rFonts w:hint="eastAsia" w:ascii="宋体" w:hAnsi="宋体" w:eastAsia="宋体" w:cs="宋体"/>
                <w:bCs/>
                <w:sz w:val="18"/>
                <w:szCs w:val="18"/>
              </w:rPr>
              <w:t>分，一般得</w:t>
            </w:r>
            <w:r>
              <w:rPr>
                <w:rFonts w:hint="eastAsia" w:ascii="宋体" w:hAnsi="宋体" w:cs="宋体"/>
                <w:bCs/>
                <w:sz w:val="18"/>
                <w:szCs w:val="18"/>
                <w:lang w:val="en-US" w:eastAsia="zh-CN"/>
              </w:rPr>
              <w:t>2</w:t>
            </w:r>
            <w:r>
              <w:rPr>
                <w:rFonts w:hint="eastAsia" w:ascii="宋体" w:hAnsi="宋体" w:eastAsia="宋体" w:cs="宋体"/>
                <w:bCs/>
                <w:sz w:val="18"/>
                <w:szCs w:val="18"/>
              </w:rPr>
              <w:t>分。</w:t>
            </w:r>
          </w:p>
          <w:p w14:paraId="63EFB7D5">
            <w:pPr>
              <w:numPr>
                <w:ilvl w:val="0"/>
                <w:numId w:val="0"/>
              </w:numPr>
              <w:spacing w:line="420" w:lineRule="exact"/>
              <w:jc w:val="left"/>
            </w:pPr>
            <w:r>
              <w:rPr>
                <w:rFonts w:hint="eastAsia" w:ascii="宋体" w:hAnsi="宋体" w:cs="宋体"/>
                <w:bCs/>
                <w:sz w:val="18"/>
                <w:szCs w:val="18"/>
                <w:lang w:val="en-US" w:eastAsia="zh-CN"/>
              </w:rPr>
              <w:t>2.</w:t>
            </w:r>
            <w:r>
              <w:rPr>
                <w:rFonts w:hint="eastAsia" w:ascii="宋体" w:hAnsi="宋体" w:eastAsia="宋体" w:cs="宋体"/>
                <w:bCs/>
                <w:sz w:val="18"/>
                <w:szCs w:val="18"/>
              </w:rPr>
              <w:t>供货周期要求</w:t>
            </w:r>
            <w:r>
              <w:rPr>
                <w:rFonts w:hint="eastAsia" w:ascii="宋体" w:hAnsi="宋体" w:eastAsia="宋体" w:cs="宋体"/>
                <w:bCs/>
                <w:sz w:val="18"/>
                <w:szCs w:val="18"/>
                <w:lang w:val="en-US" w:eastAsia="zh-CN"/>
              </w:rPr>
              <w:t>10</w:t>
            </w:r>
            <w:r>
              <w:rPr>
                <w:rFonts w:hint="eastAsia" w:ascii="宋体" w:hAnsi="宋体" w:cs="宋体"/>
                <w:bCs/>
                <w:sz w:val="18"/>
                <w:szCs w:val="18"/>
                <w:lang w:val="en-US" w:eastAsia="zh-CN"/>
              </w:rPr>
              <w:t>0</w:t>
            </w:r>
            <w:r>
              <w:rPr>
                <w:rFonts w:hint="eastAsia" w:ascii="宋体" w:hAnsi="宋体" w:eastAsia="宋体" w:cs="宋体"/>
                <w:bCs/>
                <w:sz w:val="18"/>
                <w:szCs w:val="18"/>
              </w:rPr>
              <w:t xml:space="preserve">天，不满足条件0分，供货周期最短者得 </w:t>
            </w:r>
            <w:r>
              <w:rPr>
                <w:rFonts w:hint="eastAsia" w:ascii="宋体" w:hAnsi="宋体" w:cs="宋体"/>
                <w:bCs/>
                <w:sz w:val="18"/>
                <w:szCs w:val="18"/>
                <w:lang w:val="en-US" w:eastAsia="zh-CN"/>
              </w:rPr>
              <w:t>8</w:t>
            </w:r>
            <w:r>
              <w:rPr>
                <w:rFonts w:hint="eastAsia" w:ascii="宋体" w:hAnsi="宋体" w:eastAsia="宋体" w:cs="宋体"/>
                <w:bCs/>
                <w:sz w:val="18"/>
                <w:szCs w:val="18"/>
              </w:rPr>
              <w:t>分，第二名得</w:t>
            </w:r>
            <w:r>
              <w:rPr>
                <w:rFonts w:hint="eastAsia" w:ascii="宋体" w:hAnsi="宋体" w:cs="宋体"/>
                <w:bCs/>
                <w:sz w:val="18"/>
                <w:szCs w:val="18"/>
                <w:lang w:val="en-US" w:eastAsia="zh-CN"/>
              </w:rPr>
              <w:t>6</w:t>
            </w:r>
            <w:r>
              <w:rPr>
                <w:rFonts w:hint="eastAsia" w:ascii="宋体" w:hAnsi="宋体" w:eastAsia="宋体" w:cs="宋体"/>
                <w:bCs/>
                <w:sz w:val="18"/>
                <w:szCs w:val="18"/>
              </w:rPr>
              <w:t>分</w:t>
            </w:r>
            <w:r>
              <w:rPr>
                <w:rFonts w:hint="eastAsia" w:ascii="宋体" w:hAnsi="宋体" w:cs="宋体"/>
                <w:bCs/>
                <w:sz w:val="18"/>
                <w:szCs w:val="18"/>
                <w:lang w:eastAsia="zh-CN"/>
              </w:rPr>
              <w:t>，</w:t>
            </w:r>
            <w:r>
              <w:rPr>
                <w:rFonts w:hint="eastAsia" w:ascii="宋体" w:hAnsi="宋体" w:eastAsia="宋体" w:cs="宋体"/>
                <w:bCs/>
                <w:sz w:val="18"/>
                <w:szCs w:val="18"/>
              </w:rPr>
              <w:t>第三名得</w:t>
            </w:r>
            <w:r>
              <w:rPr>
                <w:rFonts w:hint="eastAsia" w:ascii="宋体" w:hAnsi="宋体" w:cs="宋体"/>
                <w:bCs/>
                <w:sz w:val="18"/>
                <w:szCs w:val="18"/>
                <w:lang w:val="en-US" w:eastAsia="zh-CN"/>
              </w:rPr>
              <w:t>4</w:t>
            </w:r>
            <w:r>
              <w:rPr>
                <w:rFonts w:hint="eastAsia" w:ascii="宋体" w:hAnsi="宋体" w:eastAsia="宋体" w:cs="宋体"/>
                <w:bCs/>
                <w:sz w:val="18"/>
                <w:szCs w:val="18"/>
              </w:rPr>
              <w:t>分，第四名得</w:t>
            </w:r>
            <w:r>
              <w:rPr>
                <w:rFonts w:hint="eastAsia" w:ascii="宋体" w:hAnsi="宋体" w:cs="宋体"/>
                <w:bCs/>
                <w:sz w:val="18"/>
                <w:szCs w:val="18"/>
                <w:lang w:val="en-US" w:eastAsia="zh-CN"/>
              </w:rPr>
              <w:t>2</w:t>
            </w:r>
            <w:r>
              <w:rPr>
                <w:rFonts w:hint="eastAsia" w:ascii="宋体" w:hAnsi="宋体" w:eastAsia="宋体" w:cs="宋体"/>
                <w:bCs/>
                <w:sz w:val="18"/>
                <w:szCs w:val="18"/>
              </w:rPr>
              <w:t>分，依次递减。</w:t>
            </w:r>
          </w:p>
        </w:tc>
      </w:tr>
      <w:tr w14:paraId="3C71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08" w:type="pct"/>
            <w:vMerge w:val="continue"/>
            <w:noWrap w:val="0"/>
            <w:vAlign w:val="center"/>
          </w:tcPr>
          <w:p w14:paraId="556F67B8">
            <w:pPr>
              <w:spacing w:line="360" w:lineRule="auto"/>
              <w:jc w:val="center"/>
              <w:rPr>
                <w:rFonts w:ascii="宋体" w:hAnsi="宋体" w:eastAsia="宋体" w:cs="宋体"/>
                <w:sz w:val="18"/>
                <w:szCs w:val="18"/>
              </w:rPr>
            </w:pPr>
          </w:p>
        </w:tc>
        <w:tc>
          <w:tcPr>
            <w:tcW w:w="342" w:type="pct"/>
            <w:noWrap w:val="0"/>
            <w:vAlign w:val="center"/>
          </w:tcPr>
          <w:p w14:paraId="070E9885">
            <w:pPr>
              <w:spacing w:line="42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rPr>
              <w:t>答疑</w:t>
            </w:r>
          </w:p>
        </w:tc>
        <w:tc>
          <w:tcPr>
            <w:tcW w:w="260" w:type="pct"/>
            <w:noWrap w:val="0"/>
            <w:vAlign w:val="center"/>
          </w:tcPr>
          <w:p w14:paraId="254C219C">
            <w:pPr>
              <w:spacing w:line="420" w:lineRule="exact"/>
              <w:jc w:val="center"/>
              <w:rPr>
                <w:rFonts w:hint="eastAsia" w:ascii="宋体" w:hAnsi="宋体" w:eastAsia="宋体" w:cs="宋体"/>
                <w:sz w:val="18"/>
                <w:szCs w:val="18"/>
                <w:lang w:val="en-US" w:eastAsia="zh-CN"/>
              </w:rPr>
            </w:pPr>
            <w:r>
              <w:rPr>
                <w:rFonts w:hint="eastAsia" w:ascii="宋体" w:hAnsi="宋体" w:eastAsia="宋体" w:cs="宋体"/>
                <w:sz w:val="18"/>
                <w:szCs w:val="18"/>
              </w:rPr>
              <w:t>3</w:t>
            </w:r>
          </w:p>
        </w:tc>
        <w:tc>
          <w:tcPr>
            <w:tcW w:w="560" w:type="pct"/>
            <w:noWrap w:val="0"/>
            <w:vAlign w:val="center"/>
          </w:tcPr>
          <w:p w14:paraId="676FAC65">
            <w:pPr>
              <w:spacing w:line="420" w:lineRule="exact"/>
              <w:rPr>
                <w:rFonts w:hint="eastAsia" w:ascii="宋体" w:hAnsi="宋体" w:cs="宋体"/>
                <w:bCs/>
                <w:sz w:val="18"/>
                <w:szCs w:val="18"/>
                <w:lang w:val="en-US" w:eastAsia="zh-CN"/>
              </w:rPr>
            </w:pPr>
            <w:r>
              <w:rPr>
                <w:rFonts w:hint="eastAsia" w:ascii="宋体" w:hAnsi="宋体" w:eastAsia="宋体" w:cs="宋体"/>
                <w:bCs/>
                <w:sz w:val="18"/>
                <w:szCs w:val="18"/>
              </w:rPr>
              <w:t>现场答疑</w:t>
            </w:r>
          </w:p>
        </w:tc>
        <w:tc>
          <w:tcPr>
            <w:tcW w:w="364" w:type="pct"/>
            <w:noWrap w:val="0"/>
            <w:vAlign w:val="center"/>
          </w:tcPr>
          <w:p w14:paraId="34A6CEDD">
            <w:pPr>
              <w:spacing w:line="300" w:lineRule="exact"/>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18</w:t>
            </w:r>
          </w:p>
        </w:tc>
        <w:tc>
          <w:tcPr>
            <w:tcW w:w="3162" w:type="pct"/>
            <w:noWrap w:val="0"/>
            <w:vAlign w:val="center"/>
          </w:tcPr>
          <w:p w14:paraId="2933488F">
            <w:pPr>
              <w:spacing w:line="420" w:lineRule="exact"/>
              <w:jc w:val="left"/>
              <w:rPr>
                <w:rFonts w:ascii="宋体" w:hAnsi="宋体" w:eastAsia="宋体" w:cs="宋体"/>
                <w:bCs/>
                <w:sz w:val="18"/>
                <w:szCs w:val="18"/>
              </w:rPr>
            </w:pPr>
            <w:r>
              <w:rPr>
                <w:rFonts w:hint="eastAsia" w:ascii="宋体" w:hAnsi="宋体" w:eastAsia="宋体" w:cs="宋体"/>
                <w:bCs/>
                <w:sz w:val="18"/>
                <w:szCs w:val="18"/>
              </w:rPr>
              <w:t>是否了解项目实际作用，谈一谈自己对项目的理解；（</w:t>
            </w:r>
            <w:r>
              <w:rPr>
                <w:rFonts w:hint="eastAsia" w:ascii="宋体" w:hAnsi="宋体" w:eastAsia="宋体" w:cs="宋体"/>
                <w:bCs/>
                <w:sz w:val="18"/>
                <w:szCs w:val="18"/>
                <w:lang w:val="en-US" w:eastAsia="zh-CN"/>
              </w:rPr>
              <w:t>13</w:t>
            </w:r>
            <w:r>
              <w:rPr>
                <w:rFonts w:hint="eastAsia" w:ascii="宋体" w:hAnsi="宋体" w:eastAsia="宋体" w:cs="宋体"/>
                <w:bCs/>
                <w:sz w:val="18"/>
                <w:szCs w:val="18"/>
              </w:rPr>
              <w:t>分）</w:t>
            </w:r>
          </w:p>
          <w:p w14:paraId="3C5E243A">
            <w:pPr>
              <w:spacing w:line="420" w:lineRule="exact"/>
              <w:jc w:val="left"/>
              <w:rPr>
                <w:rFonts w:ascii="宋体" w:hAnsi="宋体" w:eastAsia="宋体" w:cs="宋体"/>
                <w:bCs/>
                <w:sz w:val="18"/>
                <w:szCs w:val="18"/>
              </w:rPr>
            </w:pPr>
            <w:r>
              <w:rPr>
                <w:rFonts w:hint="eastAsia" w:ascii="宋体" w:hAnsi="宋体" w:eastAsia="宋体" w:cs="宋体"/>
                <w:bCs/>
                <w:sz w:val="18"/>
                <w:szCs w:val="18"/>
              </w:rPr>
              <w:t>是否在招标前至项目实际所在地勘察；（</w:t>
            </w:r>
            <w:r>
              <w:rPr>
                <w:rFonts w:hint="eastAsia" w:ascii="宋体" w:hAnsi="宋体" w:eastAsia="宋体" w:cs="宋体"/>
                <w:bCs/>
                <w:sz w:val="18"/>
                <w:szCs w:val="18"/>
                <w:lang w:val="en-US" w:eastAsia="zh-CN"/>
              </w:rPr>
              <w:t>2</w:t>
            </w:r>
            <w:r>
              <w:rPr>
                <w:rFonts w:hint="eastAsia" w:ascii="宋体" w:hAnsi="宋体" w:eastAsia="宋体" w:cs="宋体"/>
                <w:bCs/>
                <w:sz w:val="18"/>
                <w:szCs w:val="18"/>
              </w:rPr>
              <w:t>分）</w:t>
            </w:r>
          </w:p>
          <w:p w14:paraId="29706AE4">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是否了解客户现有的设备配置。（</w:t>
            </w:r>
            <w:r>
              <w:rPr>
                <w:rFonts w:hint="eastAsia" w:ascii="宋体" w:hAnsi="宋体" w:eastAsia="宋体" w:cs="宋体"/>
                <w:bCs/>
                <w:sz w:val="18"/>
                <w:szCs w:val="18"/>
                <w:lang w:val="en-US" w:eastAsia="zh-CN"/>
              </w:rPr>
              <w:t>3</w:t>
            </w:r>
            <w:r>
              <w:rPr>
                <w:rFonts w:hint="eastAsia" w:ascii="宋体" w:hAnsi="宋体" w:eastAsia="宋体" w:cs="宋体"/>
                <w:bCs/>
                <w:sz w:val="18"/>
                <w:szCs w:val="18"/>
              </w:rPr>
              <w:t>分）</w:t>
            </w:r>
          </w:p>
        </w:tc>
      </w:tr>
      <w:tr w14:paraId="248A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08" w:type="pct"/>
            <w:vMerge w:val="continue"/>
            <w:noWrap w:val="0"/>
            <w:vAlign w:val="center"/>
          </w:tcPr>
          <w:p w14:paraId="20103E8D">
            <w:pPr>
              <w:spacing w:line="360" w:lineRule="auto"/>
              <w:jc w:val="center"/>
              <w:rPr>
                <w:rFonts w:ascii="宋体" w:hAnsi="宋体" w:eastAsia="宋体" w:cs="宋体"/>
                <w:sz w:val="18"/>
                <w:szCs w:val="18"/>
              </w:rPr>
            </w:pPr>
          </w:p>
        </w:tc>
        <w:tc>
          <w:tcPr>
            <w:tcW w:w="342" w:type="pct"/>
            <w:noWrap w:val="0"/>
            <w:vAlign w:val="center"/>
          </w:tcPr>
          <w:p w14:paraId="60491E42">
            <w:pPr>
              <w:spacing w:line="420" w:lineRule="exact"/>
              <w:jc w:val="center"/>
              <w:rPr>
                <w:rFonts w:ascii="宋体" w:hAnsi="宋体" w:eastAsia="宋体" w:cs="宋体"/>
                <w:sz w:val="18"/>
                <w:szCs w:val="18"/>
              </w:rPr>
            </w:pPr>
            <w:r>
              <w:rPr>
                <w:rFonts w:hint="eastAsia" w:ascii="宋体" w:hAnsi="宋体" w:eastAsia="宋体" w:cs="宋体"/>
                <w:sz w:val="18"/>
                <w:szCs w:val="18"/>
              </w:rPr>
              <w:t>技术偏离</w:t>
            </w:r>
          </w:p>
        </w:tc>
        <w:tc>
          <w:tcPr>
            <w:tcW w:w="260" w:type="pct"/>
            <w:noWrap w:val="0"/>
            <w:vAlign w:val="center"/>
          </w:tcPr>
          <w:p w14:paraId="606FB0D0">
            <w:pPr>
              <w:spacing w:line="420" w:lineRule="exact"/>
              <w:jc w:val="center"/>
              <w:rPr>
                <w:rFonts w:ascii="宋体" w:hAnsi="宋体" w:eastAsia="宋体" w:cs="宋体"/>
                <w:sz w:val="18"/>
                <w:szCs w:val="18"/>
              </w:rPr>
            </w:pPr>
            <w:r>
              <w:rPr>
                <w:rFonts w:hint="eastAsia" w:ascii="宋体" w:hAnsi="宋体" w:eastAsia="宋体" w:cs="宋体"/>
                <w:sz w:val="18"/>
                <w:szCs w:val="18"/>
              </w:rPr>
              <w:t>4</w:t>
            </w:r>
          </w:p>
        </w:tc>
        <w:tc>
          <w:tcPr>
            <w:tcW w:w="560" w:type="pct"/>
            <w:noWrap w:val="0"/>
            <w:vAlign w:val="center"/>
          </w:tcPr>
          <w:p w14:paraId="73691C7D">
            <w:pPr>
              <w:spacing w:line="420" w:lineRule="exact"/>
              <w:rPr>
                <w:rFonts w:ascii="宋体" w:hAnsi="宋体" w:eastAsia="宋体" w:cs="宋体"/>
                <w:bCs/>
                <w:sz w:val="18"/>
                <w:szCs w:val="18"/>
              </w:rPr>
            </w:pPr>
            <w:r>
              <w:rPr>
                <w:rFonts w:hint="eastAsia" w:ascii="宋体" w:hAnsi="宋体" w:eastAsia="宋体" w:cs="宋体"/>
                <w:bCs/>
                <w:sz w:val="18"/>
                <w:szCs w:val="18"/>
              </w:rPr>
              <w:t>技术偏离</w:t>
            </w:r>
          </w:p>
        </w:tc>
        <w:tc>
          <w:tcPr>
            <w:tcW w:w="364" w:type="pct"/>
            <w:noWrap w:val="0"/>
            <w:vAlign w:val="center"/>
          </w:tcPr>
          <w:p w14:paraId="57495948">
            <w:pPr>
              <w:spacing w:line="420" w:lineRule="exact"/>
              <w:jc w:val="center"/>
              <w:rPr>
                <w:rFonts w:hint="eastAsia" w:ascii="宋体" w:hAnsi="宋体" w:eastAsia="宋体" w:cs="宋体"/>
                <w:color w:val="000000"/>
                <w:sz w:val="18"/>
                <w:szCs w:val="18"/>
                <w:lang w:val="en-US" w:eastAsia="zh-CN"/>
              </w:rPr>
            </w:pPr>
            <w:r>
              <w:rPr>
                <w:rFonts w:hint="eastAsia" w:ascii="宋体" w:hAnsi="宋体" w:eastAsia="宋体" w:cs="宋体"/>
                <w:sz w:val="18"/>
                <w:szCs w:val="18"/>
              </w:rPr>
              <w:t>1</w:t>
            </w:r>
            <w:r>
              <w:rPr>
                <w:rFonts w:hint="eastAsia" w:ascii="宋体" w:hAnsi="宋体" w:cs="宋体"/>
                <w:sz w:val="18"/>
                <w:szCs w:val="18"/>
                <w:lang w:val="en-US" w:eastAsia="zh-CN"/>
              </w:rPr>
              <w:t>0</w:t>
            </w:r>
          </w:p>
        </w:tc>
        <w:tc>
          <w:tcPr>
            <w:tcW w:w="3162" w:type="pct"/>
            <w:noWrap w:val="0"/>
            <w:vAlign w:val="center"/>
          </w:tcPr>
          <w:p w14:paraId="095B023C">
            <w:pPr>
              <w:spacing w:line="420" w:lineRule="exact"/>
              <w:jc w:val="lef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由评标委员会成员独立进行客观、公正的评价，根据各投标单位的核心产品的配置参数、技术偏离情况，在满足我司技术基本要求的前提下偏离，无偏离得满分1</w:t>
            </w:r>
            <w:r>
              <w:rPr>
                <w:rFonts w:hint="eastAsia" w:ascii="宋体" w:hAnsi="宋体" w:cs="宋体"/>
                <w:bCs/>
                <w:sz w:val="18"/>
                <w:szCs w:val="18"/>
                <w:lang w:val="en-US" w:eastAsia="zh-CN"/>
              </w:rPr>
              <w:t>0</w:t>
            </w:r>
            <w:r>
              <w:rPr>
                <w:rFonts w:hint="eastAsia" w:ascii="宋体" w:hAnsi="宋体" w:eastAsia="宋体" w:cs="宋体"/>
                <w:bCs/>
                <w:sz w:val="18"/>
                <w:szCs w:val="18"/>
              </w:rPr>
              <w:t>分，较大偏离每一项扣</w:t>
            </w:r>
            <w:r>
              <w:rPr>
                <w:rFonts w:hint="eastAsia" w:ascii="宋体" w:hAnsi="宋体" w:cs="宋体"/>
                <w:bCs/>
                <w:sz w:val="18"/>
                <w:szCs w:val="18"/>
                <w:lang w:val="en-US" w:eastAsia="zh-CN"/>
              </w:rPr>
              <w:t>2</w:t>
            </w:r>
            <w:r>
              <w:rPr>
                <w:rFonts w:hint="eastAsia" w:ascii="宋体" w:hAnsi="宋体" w:eastAsia="宋体" w:cs="宋体"/>
                <w:bCs/>
                <w:sz w:val="18"/>
                <w:szCs w:val="18"/>
              </w:rPr>
              <w:t>分，一般偏离每一项扣</w:t>
            </w:r>
            <w:r>
              <w:rPr>
                <w:rFonts w:hint="eastAsia" w:ascii="宋体" w:hAnsi="宋体" w:cs="宋体"/>
                <w:bCs/>
                <w:sz w:val="18"/>
                <w:szCs w:val="18"/>
                <w:lang w:val="en-US" w:eastAsia="zh-CN"/>
              </w:rPr>
              <w:t>1</w:t>
            </w:r>
            <w:r>
              <w:rPr>
                <w:rFonts w:hint="eastAsia" w:ascii="宋体" w:hAnsi="宋体" w:eastAsia="宋体" w:cs="宋体"/>
                <w:bCs/>
                <w:sz w:val="18"/>
                <w:szCs w:val="18"/>
              </w:rPr>
              <w:t>分，最低0分。</w:t>
            </w:r>
          </w:p>
        </w:tc>
      </w:tr>
      <w:tr w14:paraId="6170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continue"/>
            <w:noWrap w:val="0"/>
            <w:vAlign w:val="center"/>
          </w:tcPr>
          <w:p w14:paraId="203429F9">
            <w:pPr>
              <w:spacing w:line="360" w:lineRule="auto"/>
              <w:jc w:val="center"/>
              <w:rPr>
                <w:rFonts w:ascii="宋体" w:hAnsi="宋体" w:eastAsia="宋体" w:cs="宋体"/>
                <w:sz w:val="18"/>
                <w:szCs w:val="18"/>
              </w:rPr>
            </w:pPr>
          </w:p>
        </w:tc>
        <w:tc>
          <w:tcPr>
            <w:tcW w:w="342" w:type="pct"/>
            <w:vMerge w:val="restart"/>
            <w:noWrap w:val="0"/>
            <w:vAlign w:val="center"/>
          </w:tcPr>
          <w:p w14:paraId="24A98A4D">
            <w:pPr>
              <w:spacing w:line="420" w:lineRule="exact"/>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售后服务</w:t>
            </w:r>
          </w:p>
        </w:tc>
        <w:tc>
          <w:tcPr>
            <w:tcW w:w="260" w:type="pct"/>
            <w:noWrap w:val="0"/>
            <w:vAlign w:val="center"/>
          </w:tcPr>
          <w:p w14:paraId="1AF39403">
            <w:pPr>
              <w:spacing w:line="420" w:lineRule="exact"/>
              <w:jc w:val="center"/>
              <w:rPr>
                <w:rFonts w:ascii="宋体" w:hAnsi="宋体" w:eastAsia="宋体" w:cs="宋体"/>
                <w:sz w:val="18"/>
                <w:szCs w:val="18"/>
              </w:rPr>
            </w:pPr>
            <w:r>
              <w:rPr>
                <w:rFonts w:hint="eastAsia" w:ascii="宋体" w:hAnsi="宋体" w:eastAsia="宋体" w:cs="宋体"/>
                <w:sz w:val="18"/>
                <w:szCs w:val="18"/>
              </w:rPr>
              <w:t>5</w:t>
            </w:r>
          </w:p>
        </w:tc>
        <w:tc>
          <w:tcPr>
            <w:tcW w:w="560" w:type="pct"/>
            <w:noWrap w:val="0"/>
            <w:vAlign w:val="center"/>
          </w:tcPr>
          <w:p w14:paraId="35C9571E">
            <w:pPr>
              <w:spacing w:line="420" w:lineRule="exact"/>
              <w:rPr>
                <w:rFonts w:ascii="宋体" w:hAnsi="宋体" w:eastAsia="宋体" w:cs="宋体"/>
                <w:sz w:val="18"/>
                <w:szCs w:val="18"/>
              </w:rPr>
            </w:pPr>
            <w:r>
              <w:rPr>
                <w:rFonts w:hint="eastAsia" w:ascii="宋体" w:hAnsi="宋体" w:eastAsia="宋体" w:cs="宋体"/>
                <w:sz w:val="18"/>
                <w:szCs w:val="18"/>
              </w:rPr>
              <w:t>技术培训方案</w:t>
            </w:r>
          </w:p>
        </w:tc>
        <w:tc>
          <w:tcPr>
            <w:tcW w:w="364" w:type="pct"/>
            <w:noWrap w:val="0"/>
            <w:vAlign w:val="center"/>
          </w:tcPr>
          <w:p w14:paraId="691F3D19">
            <w:pPr>
              <w:spacing w:line="420" w:lineRule="exact"/>
              <w:jc w:val="center"/>
              <w:rPr>
                <w:rFonts w:ascii="宋体" w:hAnsi="宋体" w:eastAsia="宋体" w:cs="宋体"/>
                <w:sz w:val="18"/>
                <w:szCs w:val="18"/>
              </w:rPr>
            </w:pPr>
            <w:r>
              <w:rPr>
                <w:rFonts w:hint="eastAsia" w:ascii="宋体" w:hAnsi="宋体" w:eastAsia="宋体" w:cs="宋体"/>
                <w:sz w:val="18"/>
                <w:szCs w:val="18"/>
              </w:rPr>
              <w:t>6</w:t>
            </w:r>
          </w:p>
        </w:tc>
        <w:tc>
          <w:tcPr>
            <w:tcW w:w="3162" w:type="pct"/>
            <w:noWrap w:val="0"/>
            <w:vAlign w:val="center"/>
          </w:tcPr>
          <w:p w14:paraId="1D7F8EDB">
            <w:pPr>
              <w:spacing w:line="420" w:lineRule="exact"/>
              <w:rPr>
                <w:rFonts w:ascii="宋体" w:hAnsi="宋体" w:eastAsia="宋体" w:cs="宋体"/>
                <w:sz w:val="18"/>
                <w:szCs w:val="18"/>
              </w:rPr>
            </w:pPr>
            <w:r>
              <w:rPr>
                <w:rFonts w:hint="eastAsia" w:ascii="宋体" w:hAnsi="宋体" w:eastAsia="宋体" w:cs="宋体"/>
                <w:sz w:val="18"/>
                <w:szCs w:val="18"/>
              </w:rPr>
              <w:t>对采购方人员的技术培训方案安排科学、合理、可行。</w:t>
            </w:r>
          </w:p>
          <w:p w14:paraId="3F2919D5">
            <w:pPr>
              <w:spacing w:line="420" w:lineRule="exac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14:paraId="5D19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08" w:type="pct"/>
            <w:vMerge w:val="continue"/>
            <w:noWrap w:val="0"/>
            <w:vAlign w:val="center"/>
          </w:tcPr>
          <w:p w14:paraId="33652F06">
            <w:pPr>
              <w:spacing w:line="360" w:lineRule="auto"/>
              <w:jc w:val="center"/>
              <w:rPr>
                <w:rFonts w:ascii="宋体" w:hAnsi="宋体" w:eastAsia="宋体" w:cs="宋体"/>
                <w:sz w:val="18"/>
                <w:szCs w:val="18"/>
              </w:rPr>
            </w:pPr>
          </w:p>
        </w:tc>
        <w:tc>
          <w:tcPr>
            <w:tcW w:w="342" w:type="pct"/>
            <w:vMerge w:val="continue"/>
            <w:noWrap w:val="0"/>
            <w:vAlign w:val="center"/>
          </w:tcPr>
          <w:p w14:paraId="3F5DA478">
            <w:pPr>
              <w:spacing w:line="420" w:lineRule="exact"/>
              <w:jc w:val="center"/>
              <w:rPr>
                <w:rFonts w:ascii="宋体" w:hAnsi="宋体" w:eastAsia="宋体" w:cs="宋体"/>
                <w:sz w:val="18"/>
                <w:szCs w:val="18"/>
              </w:rPr>
            </w:pPr>
          </w:p>
        </w:tc>
        <w:tc>
          <w:tcPr>
            <w:tcW w:w="260" w:type="pct"/>
            <w:noWrap w:val="0"/>
            <w:vAlign w:val="center"/>
          </w:tcPr>
          <w:p w14:paraId="4471FAEB">
            <w:pPr>
              <w:spacing w:line="420" w:lineRule="exact"/>
              <w:jc w:val="center"/>
              <w:rPr>
                <w:rFonts w:hint="eastAsia" w:ascii="宋体" w:hAnsi="宋体" w:eastAsia="宋体" w:cs="宋体"/>
                <w:sz w:val="18"/>
                <w:szCs w:val="18"/>
                <w:lang w:eastAsia="zh-CN"/>
              </w:rPr>
            </w:pPr>
            <w:r>
              <w:rPr>
                <w:rFonts w:hint="eastAsia" w:ascii="宋体" w:hAnsi="宋体" w:cs="宋体"/>
                <w:sz w:val="18"/>
                <w:szCs w:val="18"/>
                <w:lang w:val="en-US" w:eastAsia="zh-CN"/>
              </w:rPr>
              <w:t>6</w:t>
            </w:r>
          </w:p>
        </w:tc>
        <w:tc>
          <w:tcPr>
            <w:tcW w:w="560" w:type="pct"/>
            <w:noWrap w:val="0"/>
            <w:vAlign w:val="center"/>
          </w:tcPr>
          <w:p w14:paraId="4D1D5ED6">
            <w:pPr>
              <w:spacing w:line="420" w:lineRule="exact"/>
              <w:rPr>
                <w:rFonts w:ascii="宋体" w:hAnsi="宋体" w:eastAsia="宋体" w:cs="宋体"/>
                <w:sz w:val="18"/>
                <w:szCs w:val="18"/>
              </w:rPr>
            </w:pPr>
            <w:r>
              <w:rPr>
                <w:rFonts w:hint="eastAsia" w:ascii="宋体" w:hAnsi="宋体" w:eastAsia="宋体" w:cs="宋体"/>
                <w:sz w:val="18"/>
                <w:szCs w:val="18"/>
              </w:rPr>
              <w:t>售后服务</w:t>
            </w:r>
          </w:p>
        </w:tc>
        <w:tc>
          <w:tcPr>
            <w:tcW w:w="364" w:type="pct"/>
            <w:noWrap w:val="0"/>
            <w:vAlign w:val="center"/>
          </w:tcPr>
          <w:p w14:paraId="371267FC">
            <w:pPr>
              <w:spacing w:line="420" w:lineRule="exact"/>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10</w:t>
            </w:r>
          </w:p>
        </w:tc>
        <w:tc>
          <w:tcPr>
            <w:tcW w:w="3162" w:type="pct"/>
            <w:noWrap w:val="0"/>
            <w:vAlign w:val="center"/>
          </w:tcPr>
          <w:p w14:paraId="764ADAB3">
            <w:pPr>
              <w:spacing w:line="420" w:lineRule="exact"/>
              <w:rPr>
                <w:rFonts w:ascii="宋体" w:hAnsi="宋体" w:eastAsia="宋体" w:cs="宋体"/>
                <w:sz w:val="18"/>
                <w:szCs w:val="18"/>
              </w:rPr>
            </w:pPr>
            <w:r>
              <w:rPr>
                <w:rFonts w:hint="eastAsia" w:ascii="宋体" w:hAnsi="宋体" w:eastAsia="宋体" w:cs="宋体"/>
                <w:sz w:val="18"/>
                <w:szCs w:val="18"/>
              </w:rPr>
              <w:t>售后服务及时周到，有相应的服务承诺和具体的保证措施。</w:t>
            </w:r>
          </w:p>
          <w:p w14:paraId="7E216845">
            <w:pPr>
              <w:spacing w:line="420" w:lineRule="exact"/>
              <w:rPr>
                <w:rFonts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w:t>
            </w:r>
            <w:r>
              <w:rPr>
                <w:rFonts w:hint="eastAsia" w:ascii="宋体" w:hAnsi="宋体" w:cs="宋体"/>
                <w:bCs/>
                <w:sz w:val="18"/>
                <w:szCs w:val="18"/>
                <w:lang w:val="en-US" w:eastAsia="zh-CN"/>
              </w:rPr>
              <w:t>10</w:t>
            </w:r>
            <w:r>
              <w:rPr>
                <w:rFonts w:hint="eastAsia" w:ascii="宋体" w:hAnsi="宋体" w:eastAsia="宋体" w:cs="宋体"/>
                <w:bCs/>
                <w:sz w:val="18"/>
                <w:szCs w:val="18"/>
              </w:rPr>
              <w:t>分，良得</w:t>
            </w:r>
            <w:r>
              <w:rPr>
                <w:rFonts w:hint="eastAsia" w:ascii="宋体" w:hAnsi="宋体" w:cs="宋体"/>
                <w:bCs/>
                <w:sz w:val="18"/>
                <w:szCs w:val="18"/>
                <w:lang w:val="en-US" w:eastAsia="zh-CN"/>
              </w:rPr>
              <w:t>6</w:t>
            </w:r>
            <w:r>
              <w:rPr>
                <w:rFonts w:hint="eastAsia" w:ascii="宋体" w:hAnsi="宋体" w:eastAsia="宋体" w:cs="宋体"/>
                <w:bCs/>
                <w:sz w:val="18"/>
                <w:szCs w:val="18"/>
              </w:rPr>
              <w:t>分，一般得2分。</w:t>
            </w:r>
          </w:p>
        </w:tc>
      </w:tr>
    </w:tbl>
    <w:p w14:paraId="1908BF72">
      <w:pPr>
        <w:pStyle w:val="2"/>
        <w:rPr>
          <w:rFonts w:hint="eastAsia" w:hAnsi="宋体" w:cs="宋体"/>
          <w:color w:val="000000"/>
          <w:sz w:val="24"/>
          <w:szCs w:val="24"/>
        </w:rPr>
      </w:pPr>
    </w:p>
    <w:p w14:paraId="3789F2B3">
      <w:pPr>
        <w:pStyle w:val="2"/>
        <w:rPr>
          <w:rFonts w:hint="eastAsia" w:hAnsi="宋体" w:cs="宋体"/>
          <w:color w:val="000000"/>
          <w:sz w:val="24"/>
          <w:szCs w:val="24"/>
        </w:rPr>
      </w:pPr>
    </w:p>
    <w:p w14:paraId="799D09F8">
      <w:pPr>
        <w:pStyle w:val="2"/>
        <w:rPr>
          <w:rFonts w:hint="eastAsia" w:hAnsi="宋体" w:cs="宋体"/>
          <w:color w:val="000000"/>
          <w:sz w:val="24"/>
          <w:szCs w:val="24"/>
        </w:rPr>
      </w:pPr>
    </w:p>
    <w:p w14:paraId="3CDC3A8C">
      <w:pPr>
        <w:pStyle w:val="2"/>
        <w:rPr>
          <w:rFonts w:hint="eastAsia" w:hAnsi="宋体" w:cs="宋体"/>
          <w:color w:val="000000"/>
          <w:sz w:val="24"/>
          <w:szCs w:val="24"/>
        </w:rPr>
      </w:pPr>
    </w:p>
    <w:p w14:paraId="7433BEEA">
      <w:pPr>
        <w:pStyle w:val="2"/>
        <w:rPr>
          <w:rFonts w:hint="eastAsia" w:hAnsi="宋体" w:cs="宋体"/>
          <w:color w:val="000000"/>
          <w:sz w:val="24"/>
          <w:szCs w:val="24"/>
        </w:rPr>
      </w:pPr>
    </w:p>
    <w:p w14:paraId="0649BD7B">
      <w:pPr>
        <w:pStyle w:val="2"/>
        <w:rPr>
          <w:rFonts w:hint="eastAsia" w:hAnsi="宋体" w:cs="宋体"/>
          <w:color w:val="000000"/>
          <w:sz w:val="24"/>
          <w:szCs w:val="24"/>
        </w:rPr>
      </w:pPr>
    </w:p>
    <w:p w14:paraId="719CF4E8">
      <w:pPr>
        <w:pStyle w:val="2"/>
        <w:rPr>
          <w:rFonts w:hint="eastAsia" w:hAnsi="宋体" w:cs="宋体"/>
          <w:color w:val="000000"/>
          <w:sz w:val="24"/>
          <w:szCs w:val="24"/>
        </w:rPr>
      </w:pPr>
    </w:p>
    <w:p w14:paraId="41AB4C1A">
      <w:pPr>
        <w:pStyle w:val="2"/>
        <w:rPr>
          <w:rFonts w:hint="eastAsia" w:hAnsi="宋体" w:cs="宋体"/>
          <w:color w:val="000000"/>
          <w:sz w:val="24"/>
          <w:szCs w:val="24"/>
        </w:rPr>
      </w:pPr>
    </w:p>
    <w:p w14:paraId="645FCAA8">
      <w:pPr>
        <w:pStyle w:val="2"/>
        <w:rPr>
          <w:rFonts w:hint="eastAsia" w:hAnsi="宋体" w:cs="宋体"/>
          <w:color w:val="000000"/>
          <w:sz w:val="24"/>
          <w:szCs w:val="24"/>
        </w:rPr>
      </w:pPr>
    </w:p>
    <w:p w14:paraId="5AF5765E">
      <w:pPr>
        <w:pStyle w:val="2"/>
        <w:rPr>
          <w:rFonts w:hint="eastAsia" w:hAnsi="宋体" w:cs="宋体"/>
          <w:color w:val="000000"/>
          <w:sz w:val="24"/>
          <w:szCs w:val="24"/>
        </w:rPr>
      </w:pPr>
    </w:p>
    <w:p w14:paraId="5417F5D9">
      <w:pPr>
        <w:pStyle w:val="2"/>
        <w:rPr>
          <w:rFonts w:hint="eastAsia" w:hAnsi="宋体" w:cs="宋体"/>
          <w:color w:val="000000"/>
          <w:sz w:val="24"/>
          <w:szCs w:val="24"/>
        </w:rPr>
      </w:pPr>
    </w:p>
    <w:p w14:paraId="15FDE88E">
      <w:pPr>
        <w:pStyle w:val="2"/>
        <w:rPr>
          <w:rFonts w:hint="eastAsia" w:hAnsi="宋体" w:cs="宋体"/>
          <w:color w:val="000000"/>
          <w:sz w:val="24"/>
          <w:szCs w:val="24"/>
        </w:rPr>
      </w:pPr>
    </w:p>
    <w:tbl>
      <w:tblPr>
        <w:tblStyle w:val="39"/>
        <w:tblW w:w="10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9383"/>
      </w:tblGrid>
      <w:tr w14:paraId="6022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798AAF49">
            <w:pPr>
              <w:spacing w:line="420" w:lineRule="exact"/>
              <w:jc w:val="center"/>
              <w:rPr>
                <w:rFonts w:ascii="宋体" w:hAnsi="宋体"/>
              </w:rPr>
            </w:pPr>
            <w:bookmarkStart w:id="144" w:name="OLE_LINK10"/>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64F4764B">
            <w:pPr>
              <w:spacing w:line="420" w:lineRule="exact"/>
              <w:rPr>
                <w:rFonts w:ascii="宋体" w:hAnsi="宋体"/>
                <w:bCs/>
              </w:rPr>
            </w:pPr>
            <w:r>
              <w:rPr>
                <w:rFonts w:hint="eastAsia" w:ascii="宋体" w:hAnsi="宋体" w:eastAsia="宋体" w:cs="宋体"/>
                <w:b/>
                <w:sz w:val="28"/>
                <w:szCs w:val="28"/>
              </w:rPr>
              <w:t>商务标</w:t>
            </w:r>
          </w:p>
        </w:tc>
      </w:tr>
      <w:tr w14:paraId="7F025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5E734A16">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1E36A5A8">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1、评标基准价为所有合理有效的最终投标报价的最低价。</w:t>
            </w:r>
          </w:p>
          <w:p w14:paraId="0BAF7CEF">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71D631E5">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62FA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61D6F6E0">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4185C297">
            <w:pPr>
              <w:spacing w:line="420" w:lineRule="exact"/>
              <w:rPr>
                <w:rFonts w:ascii="宋体" w:hAnsi="宋体"/>
                <w:bCs/>
              </w:rPr>
            </w:pPr>
            <w:r>
              <w:rPr>
                <w:rFonts w:hint="eastAsia" w:ascii="宋体" w:hAnsi="宋体" w:eastAsia="宋体" w:cs="宋体"/>
                <w:b/>
                <w:sz w:val="28"/>
                <w:szCs w:val="28"/>
              </w:rPr>
              <w:t>综合得分</w:t>
            </w:r>
          </w:p>
        </w:tc>
      </w:tr>
      <w:tr w14:paraId="44FE3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1F8DEC98">
            <w:pPr>
              <w:spacing w:line="420" w:lineRule="exact"/>
              <w:rPr>
                <w:rFonts w:ascii="宋体" w:hAnsi="宋体"/>
                <w:bCs/>
              </w:rPr>
            </w:pPr>
            <w:r>
              <w:rPr>
                <w:rFonts w:hint="eastAsia" w:ascii="宋体" w:hAnsi="Times New Roman" w:eastAsia="宋体" w:cs="Times New Roman"/>
                <w:b/>
                <w:sz w:val="24"/>
                <w:szCs w:val="24"/>
              </w:rPr>
              <w:t>综合得分=技术分×</w:t>
            </w:r>
            <w:r>
              <w:rPr>
                <w:rFonts w:hint="eastAsia" w:ascii="宋体" w:hAnsi="Times New Roman" w:eastAsia="宋体" w:cs="Times New Roman"/>
                <w:b/>
                <w:sz w:val="24"/>
                <w:szCs w:val="24"/>
                <w:lang w:val="en-US" w:eastAsia="zh-CN"/>
              </w:rPr>
              <w:t>4</w:t>
            </w:r>
            <w:r>
              <w:rPr>
                <w:rFonts w:hint="eastAsia" w:ascii="宋体" w:hAnsi="Times New Roman" w:eastAsia="宋体" w:cs="Times New Roman"/>
                <w:b/>
                <w:sz w:val="24"/>
                <w:szCs w:val="24"/>
              </w:rPr>
              <w:t>0%＋商务标得分×</w:t>
            </w:r>
            <w:r>
              <w:rPr>
                <w:rFonts w:hint="eastAsia" w:ascii="宋体" w:hAnsi="Times New Roman" w:eastAsia="宋体" w:cs="Times New Roman"/>
                <w:b/>
                <w:sz w:val="24"/>
                <w:szCs w:val="24"/>
                <w:lang w:val="en-US" w:eastAsia="zh-CN"/>
              </w:rPr>
              <w:t>6</w:t>
            </w:r>
            <w:r>
              <w:rPr>
                <w:rFonts w:hint="eastAsia" w:ascii="宋体" w:hAnsi="Times New Roman" w:eastAsia="宋体" w:cs="Times New Roman"/>
                <w:b/>
                <w:sz w:val="24"/>
                <w:szCs w:val="24"/>
              </w:rPr>
              <w:t>0%</w:t>
            </w:r>
          </w:p>
        </w:tc>
      </w:tr>
    </w:tbl>
    <w:p w14:paraId="048C5393">
      <w:pPr>
        <w:rPr>
          <w:rFonts w:hint="eastAsia" w:hAnsi="宋体" w:eastAsia="宋体" w:cs="宋体"/>
          <w:b/>
          <w:bCs/>
          <w:color w:val="000000"/>
          <w:sz w:val="24"/>
          <w:szCs w:val="24"/>
        </w:rPr>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pPr>
    </w:p>
    <w:p w14:paraId="54E4909C">
      <w:pPr>
        <w:rPr>
          <w:rFonts w:hint="eastAsia" w:hAnsi="宋体" w:eastAsia="宋体" w:cs="宋体"/>
          <w:b/>
          <w:bCs/>
          <w:color w:val="000000"/>
          <w:sz w:val="24"/>
          <w:szCs w:val="24"/>
        </w:rPr>
      </w:pPr>
      <w:r>
        <w:rPr>
          <w:rFonts w:hint="eastAsia" w:hAnsi="宋体" w:eastAsia="宋体" w:cs="宋体"/>
          <w:b/>
          <w:bCs/>
          <w:color w:val="000000"/>
          <w:sz w:val="24"/>
          <w:szCs w:val="24"/>
        </w:rPr>
        <w:t>附件15SRM非生产供应商注册操作手册</w:t>
      </w:r>
    </w:p>
    <w:p w14:paraId="5F8C912E">
      <w:pPr>
        <w:pStyle w:val="2"/>
        <w:rPr>
          <w:rFonts w:eastAsia="宋体"/>
        </w:rPr>
      </w:pPr>
    </w:p>
    <w:p w14:paraId="2EAA69C1">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5AA7D4FF">
      <w:pPr>
        <w:adjustRightInd w:val="0"/>
        <w:snapToGrid w:val="0"/>
        <w:spacing w:line="360" w:lineRule="auto"/>
        <w:jc w:val="left"/>
        <w:rPr>
          <w:rFonts w:hint="eastAsia"/>
        </w:rPr>
      </w:pPr>
      <w:r>
        <w:fldChar w:fldCharType="begin"/>
      </w:r>
      <w:r>
        <w:instrText xml:space="preserve"> HYPERLINK "https://ecaitong.sinotruk.com:8012/" \l "/loginsinotruk.com" </w:instrText>
      </w:r>
      <w:r>
        <w:fldChar w:fldCharType="separate"/>
      </w:r>
      <w:r>
        <w:rPr>
          <w:rStyle w:val="47"/>
          <w:rFonts w:hint="eastAsia"/>
        </w:rPr>
        <w:t>https://ecaitong.sinotruk.com:8012/#/loginsinotruk.com</w:t>
      </w:r>
      <w:r>
        <w:rPr>
          <w:rStyle w:val="47"/>
          <w:rFonts w:hint="eastAsia"/>
        </w:rPr>
        <w:fldChar w:fldCharType="end"/>
      </w:r>
    </w:p>
    <w:p w14:paraId="73A32A34">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5596F87D">
      <w:pPr>
        <w:snapToGrid w:val="0"/>
        <w:spacing w:line="312" w:lineRule="auto"/>
        <w:rPr>
          <w:rFonts w:hint="eastAsia"/>
        </w:rPr>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78"/>
                    <a:stretch>
                      <a:fillRect/>
                    </a:stretch>
                  </pic:blipFill>
                  <pic:spPr>
                    <a:xfrm>
                      <a:off x="0" y="0"/>
                      <a:ext cx="5760085" cy="2933377"/>
                    </a:xfrm>
                    <a:prstGeom prst="rect">
                      <a:avLst/>
                    </a:prstGeom>
                  </pic:spPr>
                </pic:pic>
              </a:graphicData>
            </a:graphic>
          </wp:inline>
        </w:drawing>
      </w:r>
    </w:p>
    <w:p w14:paraId="1BC7A6F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55CCCC9">
      <w:pPr>
        <w:snapToGrid w:val="0"/>
        <w:spacing w:line="312" w:lineRule="auto"/>
        <w:rPr>
          <w:rFonts w:hint="eastAsia"/>
        </w:rPr>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79"/>
                    <a:stretch>
                      <a:fillRect/>
                    </a:stretch>
                  </pic:blipFill>
                  <pic:spPr>
                    <a:xfrm>
                      <a:off x="0" y="0"/>
                      <a:ext cx="5760085" cy="2766707"/>
                    </a:xfrm>
                    <a:prstGeom prst="rect">
                      <a:avLst/>
                    </a:prstGeom>
                  </pic:spPr>
                </pic:pic>
              </a:graphicData>
            </a:graphic>
          </wp:inline>
        </w:drawing>
      </w:r>
    </w:p>
    <w:p w14:paraId="6429154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7234CD2">
      <w:pPr>
        <w:snapToGrid w:val="0"/>
        <w:spacing w:line="312" w:lineRule="auto"/>
        <w:rPr>
          <w:rFonts w:hint="eastAsia"/>
        </w:rPr>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80"/>
                    <a:stretch>
                      <a:fillRect/>
                    </a:stretch>
                  </pic:blipFill>
                  <pic:spPr>
                    <a:xfrm>
                      <a:off x="0" y="0"/>
                      <a:ext cx="5760085" cy="2870054"/>
                    </a:xfrm>
                    <a:prstGeom prst="rect">
                      <a:avLst/>
                    </a:prstGeom>
                  </pic:spPr>
                </pic:pic>
              </a:graphicData>
            </a:graphic>
          </wp:inline>
        </w:drawing>
      </w:r>
    </w:p>
    <w:p w14:paraId="4046D4F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864651C">
      <w:pPr>
        <w:snapToGrid w:val="0"/>
        <w:spacing w:line="312" w:lineRule="auto"/>
        <w:rPr>
          <w:rFonts w:hint="eastAsia"/>
        </w:rPr>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81"/>
                    <a:stretch>
                      <a:fillRect/>
                    </a:stretch>
                  </pic:blipFill>
                  <pic:spPr>
                    <a:xfrm>
                      <a:off x="0" y="0"/>
                      <a:ext cx="5760085" cy="2853375"/>
                    </a:xfrm>
                    <a:prstGeom prst="rect">
                      <a:avLst/>
                    </a:prstGeom>
                  </pic:spPr>
                </pic:pic>
              </a:graphicData>
            </a:graphic>
          </wp:inline>
        </w:drawing>
      </w:r>
    </w:p>
    <w:p w14:paraId="3E87E686">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EA36630">
      <w:pPr>
        <w:rPr>
          <w:rFonts w:hint="eastAsia" w:eastAsia="宋体"/>
        </w:rPr>
      </w:pPr>
      <w:r>
        <w:rPr>
          <w:rFonts w:hint="eastAsia"/>
        </w:rPr>
        <w:t>审批通过后，注意记录本单位的“供应商代码”，代码用于登录系统后应标。登录信息如下：</w:t>
      </w:r>
    </w:p>
    <w:p w14:paraId="5D94328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用户名：gys+供应商代码</w:t>
      </w:r>
    </w:p>
    <w:p w14:paraId="19633EE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0F7035C7">
      <w:pPr>
        <w:pStyle w:val="2"/>
      </w:pPr>
    </w:p>
    <w:p w14:paraId="5ECBC651">
      <w:pPr>
        <w:rPr>
          <w:rFonts w:hint="eastAsia"/>
        </w:rPr>
      </w:pPr>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82"/>
                    <a:stretch>
                      <a:fillRect/>
                    </a:stretch>
                  </pic:blipFill>
                  <pic:spPr>
                    <a:xfrm>
                      <a:off x="0" y="0"/>
                      <a:ext cx="5760085" cy="2810122"/>
                    </a:xfrm>
                    <a:prstGeom prst="rect">
                      <a:avLst/>
                    </a:prstGeom>
                  </pic:spPr>
                </pic:pic>
              </a:graphicData>
            </a:graphic>
          </wp:inline>
        </w:drawing>
      </w:r>
    </w:p>
    <w:p w14:paraId="4A840604">
      <w:pPr>
        <w:pStyle w:val="2"/>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83"/>
                    <a:stretch>
                      <a:fillRect/>
                    </a:stretch>
                  </pic:blipFill>
                  <pic:spPr>
                    <a:xfrm>
                      <a:off x="0" y="0"/>
                      <a:ext cx="5760085" cy="2820042"/>
                    </a:xfrm>
                    <a:prstGeom prst="rect">
                      <a:avLst/>
                    </a:prstGeom>
                  </pic:spPr>
                </pic:pic>
              </a:graphicData>
            </a:graphic>
          </wp:inline>
        </w:drawing>
      </w:r>
    </w:p>
    <w:p w14:paraId="45E79335">
      <w:pPr>
        <w:pStyle w:val="2"/>
      </w:pPr>
    </w:p>
    <w:p w14:paraId="6007243B">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0D05CC52">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327C13F2">
      <w:pPr>
        <w:pStyle w:val="2"/>
      </w:pPr>
      <w:r>
        <w:rPr>
          <w:rFonts w:hint="eastAsia" w:hAnsi="宋体" w:eastAsia="宋体" w:cs="宋体"/>
          <w:b/>
          <w:bCs/>
          <w:color w:val="000000"/>
          <w:sz w:val="24"/>
          <w:szCs w:val="28"/>
          <w:highlight w:val="yellow"/>
        </w:rPr>
        <w:t>2.配套能力“供货类别”填“工艺设备”，业务主管部门为“工艺工匠研究院”。</w:t>
      </w:r>
    </w:p>
    <w:p w14:paraId="5D16008E">
      <w:pPr>
        <w:pStyle w:val="2"/>
        <w:sectPr>
          <w:pgSz w:w="11906" w:h="16838"/>
          <w:pgMar w:top="1588" w:right="1418" w:bottom="1134" w:left="1418" w:header="851" w:footer="992" w:gutter="0"/>
          <w:cols w:space="720" w:num="1"/>
          <w:titlePg/>
          <w:docGrid w:type="lines" w:linePitch="312" w:charSpace="0"/>
        </w:sectPr>
      </w:pPr>
    </w:p>
    <w:p w14:paraId="30203907">
      <w:pPr>
        <w:pStyle w:val="2"/>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附件16</w:t>
      </w:r>
      <w:r>
        <w:rPr>
          <w:rFonts w:hint="eastAsia" w:hAnsi="宋体" w:eastAsia="宋体" w:cs="Times New Roman"/>
          <w:b/>
          <w:color w:val="000000"/>
          <w:sz w:val="24"/>
          <w:szCs w:val="24"/>
        </w:rPr>
        <w:t>SRM系统供应商用户手册</w:t>
      </w:r>
    </w:p>
    <w:p w14:paraId="5F389B88">
      <w:pPr>
        <w:spacing w:line="360" w:lineRule="auto"/>
        <w:rPr>
          <w:rStyle w:val="47"/>
          <w:rFonts w:hint="eastAsia" w:ascii="宋体" w:hAnsi="宋体" w:eastAsia="宋体" w:cs="宋体"/>
          <w:sz w:val="24"/>
          <w:szCs w:val="24"/>
          <w:highlight w:val="yellow"/>
        </w:rPr>
      </w:pPr>
      <w:r>
        <w:rPr>
          <w:rFonts w:hint="eastAsia" w:ascii="宋体" w:hAnsi="宋体" w:eastAsia="宋体" w:cs="宋体"/>
          <w:color w:val="000000"/>
          <w:sz w:val="24"/>
          <w:szCs w:val="24"/>
        </w:rPr>
        <w:t>系统网址：</w:t>
      </w:r>
      <w:r>
        <w:rPr>
          <w:rFonts w:hint="eastAsia"/>
        </w:rPr>
        <w:t>https://ecaitong.sinotruk.com:8012/#/loginsinotruk.com</w:t>
      </w:r>
      <w:r>
        <w:rPr>
          <w:rStyle w:val="47"/>
          <w:rFonts w:hint="eastAsia" w:ascii="宋体" w:hAnsi="宋体" w:eastAsia="宋体" w:cs="宋体"/>
          <w:sz w:val="24"/>
          <w:szCs w:val="24"/>
          <w:highlight w:val="yellow"/>
        </w:rPr>
        <w:t>（以下内容可能非最新版本，仅供参考，请登录系统网址后，点检查看最新版供应商手册）</w:t>
      </w:r>
    </w:p>
    <w:p w14:paraId="19B39004">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K609EKy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mc9wjZAAAACwEAAA8AAAAAAAAAAQAgAAAAIgAA&#10;AGRycy9kb3ducmV2LnhtbFBLAQIUABQAAAAIAIdO4kCutPRCsgIAAFsFAAAOAAAAAAAAAAEAIAAA&#10;ACgBAABkcnMvZTJvRG9jLnhtbFBLBQYAAAAABgAGAFkBAABMBg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84"/>
                    <a:stretch>
                      <a:fillRect/>
                    </a:stretch>
                  </pic:blipFill>
                  <pic:spPr>
                    <a:xfrm>
                      <a:off x="0" y="0"/>
                      <a:ext cx="4067175" cy="4876800"/>
                    </a:xfrm>
                    <a:prstGeom prst="rect">
                      <a:avLst/>
                    </a:prstGeom>
                    <a:noFill/>
                    <a:ln>
                      <a:noFill/>
                    </a:ln>
                  </pic:spPr>
                </pic:pic>
              </a:graphicData>
            </a:graphic>
          </wp:inline>
        </w:drawing>
      </w:r>
    </w:p>
    <w:p w14:paraId="18A8BA9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用户名：gys+供应商代码（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C0B74E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7E91467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6484C8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EAD5520">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AA7844B">
      <w:pPr>
        <w:rPr>
          <w:rFonts w:hint="eastAsia"/>
        </w:rPr>
      </w:pPr>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85"/>
                    <a:stretch>
                      <a:fillRect/>
                    </a:stretch>
                  </pic:blipFill>
                  <pic:spPr>
                    <a:xfrm>
                      <a:off x="0" y="0"/>
                      <a:ext cx="5760085" cy="2269864"/>
                    </a:xfrm>
                    <a:prstGeom prst="rect">
                      <a:avLst/>
                    </a:prstGeom>
                  </pic:spPr>
                </pic:pic>
              </a:graphicData>
            </a:graphic>
          </wp:inline>
        </w:drawing>
      </w:r>
    </w:p>
    <w:p w14:paraId="278AF8A8">
      <w:pPr>
        <w:rPr>
          <w:rFonts w:hint="eastAsia"/>
        </w:rPr>
      </w:pPr>
    </w:p>
    <w:p w14:paraId="1971FC7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44EFBE0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C5A9126">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86"/>
                    <a:stretch>
                      <a:fillRect/>
                    </a:stretch>
                  </pic:blipFill>
                  <pic:spPr>
                    <a:xfrm>
                      <a:off x="0" y="0"/>
                      <a:ext cx="5760085" cy="2125673"/>
                    </a:xfrm>
                    <a:prstGeom prst="rect">
                      <a:avLst/>
                    </a:prstGeom>
                  </pic:spPr>
                </pic:pic>
              </a:graphicData>
            </a:graphic>
          </wp:inline>
        </w:drawing>
      </w:r>
    </w:p>
    <w:p w14:paraId="797F40E2">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21E91564">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05E65767">
      <w:pPr>
        <w:pStyle w:val="2"/>
      </w:pPr>
    </w:p>
    <w:p w14:paraId="70B3B520">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87"/>
                    <a:stretch>
                      <a:fillRect/>
                    </a:stretch>
                  </pic:blipFill>
                  <pic:spPr>
                    <a:xfrm>
                      <a:off x="0" y="0"/>
                      <a:ext cx="5490210" cy="2669498"/>
                    </a:xfrm>
                    <a:prstGeom prst="rect">
                      <a:avLst/>
                    </a:prstGeom>
                  </pic:spPr>
                </pic:pic>
              </a:graphicData>
            </a:graphic>
          </wp:inline>
        </w:drawing>
      </w:r>
    </w:p>
    <w:p w14:paraId="39387AF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46D3518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3EC1139">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025D7561">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开标之后所有投标的供应商都可编辑提交，技术标入围之后都不可编辑</w:t>
      </w:r>
      <w:r>
        <w:rPr>
          <w:rFonts w:ascii="Arial" w:hAnsi="Arial" w:eastAsia="Arial" w:cs="Arial"/>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88"/>
                    <a:stretch>
                      <a:fillRect/>
                    </a:stretch>
                  </pic:blipFill>
                  <pic:spPr>
                    <a:xfrm>
                      <a:off x="0" y="0"/>
                      <a:ext cx="5490210" cy="1992743"/>
                    </a:xfrm>
                    <a:prstGeom prst="rect">
                      <a:avLst/>
                    </a:prstGeom>
                  </pic:spPr>
                </pic:pic>
              </a:graphicData>
            </a:graphic>
          </wp:inline>
        </w:drawing>
      </w:r>
    </w:p>
    <w:p w14:paraId="566CAA2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C8A8E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A04BE1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12FD9B8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6453B3A">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48FDF317">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51639D16">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89"/>
                    <a:stretch>
                      <a:fillRect/>
                    </a:stretch>
                  </pic:blipFill>
                  <pic:spPr>
                    <a:xfrm>
                      <a:off x="0" y="0"/>
                      <a:ext cx="5490210" cy="2544669"/>
                    </a:xfrm>
                    <a:prstGeom prst="rect">
                      <a:avLst/>
                    </a:prstGeom>
                  </pic:spPr>
                </pic:pic>
              </a:graphicData>
            </a:graphic>
          </wp:inline>
        </w:drawing>
      </w:r>
    </w:p>
    <w:p w14:paraId="758E25C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94BA2B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5AD866B">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3C7A362D">
      <w:pPr>
        <w:pStyle w:val="2"/>
        <w:rPr>
          <w:rFonts w:hint="eastAsia" w:hAnsi="宋体" w:eastAsia="宋体" w:cs="Times New Roman"/>
          <w:b/>
          <w:color w:val="000000"/>
          <w:sz w:val="24"/>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90"/>
                    <a:stretch>
                      <a:fillRect/>
                    </a:stretch>
                  </pic:blipFill>
                  <pic:spPr>
                    <a:xfrm>
                      <a:off x="0" y="0"/>
                      <a:ext cx="5760085" cy="1956600"/>
                    </a:xfrm>
                    <a:prstGeom prst="rect">
                      <a:avLst/>
                    </a:prstGeom>
                  </pic:spPr>
                </pic:pic>
              </a:graphicData>
            </a:graphic>
          </wp:inline>
        </w:drawing>
      </w:r>
      <w:bookmarkEnd w:id="144"/>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FB38A97-0DE2-4B3D-81B5-DD387B35D0BD}"/>
  </w:font>
  <w:font w:name="黑体">
    <w:panose1 w:val="02010609060101010101"/>
    <w:charset w:val="86"/>
    <w:family w:val="auto"/>
    <w:pitch w:val="default"/>
    <w:sig w:usb0="800002BF" w:usb1="38CF7CFA" w:usb2="00000016" w:usb3="00000000" w:csb0="00040001" w:csb1="00000000"/>
    <w:embedRegular r:id="rId2" w:fontKey="{A8761CE5-F38B-40AA-9F5F-520ADFBA8873}"/>
  </w:font>
  <w:font w:name="Courier New">
    <w:panose1 w:val="02070309020205020404"/>
    <w:charset w:val="01"/>
    <w:family w:val="modern"/>
    <w:pitch w:val="default"/>
    <w:sig w:usb0="E0002EFF" w:usb1="C0007843" w:usb2="00000009" w:usb3="00000000" w:csb0="400001FF" w:csb1="FFFF0000"/>
    <w:embedRegular r:id="rId3" w:fontKey="{C167BD04-323E-4E5F-A374-284C8BE0CA9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8BFC1A66-CE21-494D-B2C6-E13D9FA17789}"/>
  </w:font>
  <w:font w:name="等线">
    <w:panose1 w:val="02010600030101010101"/>
    <w:charset w:val="86"/>
    <w:family w:val="auto"/>
    <w:pitch w:val="default"/>
    <w:sig w:usb0="A00002BF" w:usb1="38CF7CFA" w:usb2="00000016" w:usb3="00000000" w:csb0="0004000F" w:csb1="00000000"/>
    <w:embedRegular r:id="rId5" w:fontKey="{6395C13C-8159-44C3-9A7C-1A99208F092F}"/>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embedRegular r:id="rId6" w:fontKey="{BA4629D4-096D-4040-B6D8-D1FC492D0583}"/>
  </w:font>
  <w:font w:name="仿宋_GB2312">
    <w:panose1 w:val="02010609030101010101"/>
    <w:charset w:val="86"/>
    <w:family w:val="modern"/>
    <w:pitch w:val="default"/>
    <w:sig w:usb0="00000001" w:usb1="080E0000" w:usb2="00000000" w:usb3="00000000" w:csb0="00040000" w:csb1="00000000"/>
    <w:embedRegular r:id="rId7" w:fontKey="{B2EE2ABE-D528-4FCA-A5F2-38D667E1452D}"/>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embedRegular r:id="rId8" w:fontKey="{F1B5B4EF-42FF-4CA8-9B23-612303CFEAA6}"/>
  </w:font>
  <w:font w:name="楷体">
    <w:panose1 w:val="02010609060101010101"/>
    <w:charset w:val="86"/>
    <w:family w:val="modern"/>
    <w:pitch w:val="default"/>
    <w:sig w:usb0="800002BF" w:usb1="38CF7CFA" w:usb2="00000016" w:usb3="00000000" w:csb0="00040001" w:csb1="00000000"/>
    <w:embedRegular r:id="rId9" w:fontKey="{AAA3393F-9484-4D9D-8E46-A6DCD2482FFF}"/>
  </w:font>
  <w:font w:name="MiSans Demibold">
    <w:altName w:val="微软雅黑"/>
    <w:panose1 w:val="00000000000000000000"/>
    <w:charset w:val="86"/>
    <w:family w:val="auto"/>
    <w:pitch w:val="default"/>
    <w:sig w:usb0="00000000" w:usb1="00000000"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embedRegular r:id="rId10" w:fontKey="{68AB0F35-8D1D-487D-A6F8-B55A5C936611}"/>
  </w:font>
  <w:font w:name="方正小标宋简体">
    <w:panose1 w:val="02000000000000000000"/>
    <w:charset w:val="86"/>
    <w:family w:val="script"/>
    <w:pitch w:val="default"/>
    <w:sig w:usb0="A00002BF" w:usb1="184F6CFA" w:usb2="00000012" w:usb3="00000000" w:csb0="00040001" w:csb1="00000000"/>
    <w:embedRegular r:id="rId11" w:fontKey="{5196A19A-3D55-40EB-B765-40857F33661E}"/>
  </w:font>
  <w:font w:name="Wingdings 2">
    <w:panose1 w:val="05020102010507070707"/>
    <w:charset w:val="02"/>
    <w:family w:val="roman"/>
    <w:pitch w:val="default"/>
    <w:sig w:usb0="00000000" w:usb1="00000000" w:usb2="00000000" w:usb3="00000000" w:csb0="80000000" w:csb1="00000000"/>
    <w:embedRegular r:id="rId12" w:fontKey="{51B8B6E4-2EE8-4F6E-986C-AF924580F0DC}"/>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3">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D5CA2">
    <w:pPr>
      <w:pStyle w:val="23"/>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9C4F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5C9C4F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0F090">
    <w:pPr>
      <w:pStyle w:val="23"/>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AE1DB4">
                          <w:pPr>
                            <w:pStyle w:val="23"/>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4AE1DB4">
                    <w:pPr>
                      <w:pStyle w:val="23"/>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85122">
    <w:pPr>
      <w:pStyle w:val="23"/>
      <w:jc w:val="center"/>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EBBE7">
                          <w:pPr>
                            <w:pStyle w:val="23"/>
                            <w:rPr>
                              <w:rFonts w:hint="eastAsia"/>
                            </w:rPr>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99EBBE7">
                    <w:pPr>
                      <w:pStyle w:val="23"/>
                      <w:rPr>
                        <w:rFonts w:hint="eastAsia"/>
                      </w:rPr>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5A855">
    <w:pPr>
      <w:pStyle w:val="23"/>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E23EB">
                          <w:pPr>
                            <w:pStyle w:val="23"/>
                            <w:rPr>
                              <w:rFonts w:hint="eastAsia"/>
                            </w:rPr>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AFE23EB">
                    <w:pPr>
                      <w:pStyle w:val="23"/>
                      <w:rPr>
                        <w:rFonts w:hint="eastAsia"/>
                      </w:rPr>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B660C">
    <w:pPr>
      <w:pStyle w:val="23"/>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2E43C4">
                          <w:pPr>
                            <w:pStyle w:val="23"/>
                            <w:rPr>
                              <w:rFonts w:hint="eastAsia"/>
                            </w:rPr>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32E43C4">
                    <w:pPr>
                      <w:pStyle w:val="23"/>
                      <w:rPr>
                        <w:rFonts w:hint="eastAsia"/>
                      </w:rPr>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B79E0">
    <w:pPr>
      <w:pStyle w:val="23"/>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C3CF48">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5C3CF48">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5C73E">
    <w:pPr>
      <w:pStyle w:val="23"/>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7A048E">
                          <w:pPr>
                            <w:pStyle w:val="23"/>
                            <w:rPr>
                              <w:rFonts w:hint="eastAsia"/>
                            </w:rPr>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F7A048E">
                    <w:pPr>
                      <w:pStyle w:val="23"/>
                      <w:rPr>
                        <w:rFonts w:hint="eastAsia"/>
                      </w:rPr>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A7200">
    <w:pPr>
      <w:pStyle w:val="23"/>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E26B80">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7EE26B80">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63CC5">
    <w:pPr>
      <w:pStyle w:val="23"/>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9179A9">
                          <w:pPr>
                            <w:pStyle w:val="23"/>
                            <w:rPr>
                              <w:rFonts w:hint="eastAsia"/>
                            </w:rPr>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589179A9">
                    <w:pPr>
                      <w:pStyle w:val="23"/>
                      <w:rPr>
                        <w:rFonts w:hint="eastAsia"/>
                      </w:rPr>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D7570">
    <w:pPr>
      <w:pStyle w:val="23"/>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C4CE41">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59C4CE41">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8117A">
    <w:pPr>
      <w:pStyle w:val="23"/>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22F45">
                          <w:pPr>
                            <w:pStyle w:val="23"/>
                            <w:rPr>
                              <w:rFonts w:hint="eastAsia"/>
                            </w:rPr>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46222F45">
                    <w:pPr>
                      <w:pStyle w:val="23"/>
                      <w:rPr>
                        <w:rFonts w:hint="eastAsia"/>
                      </w:rPr>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46F01">
    <w:pPr>
      <w:pStyle w:val="23"/>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8D8C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CA8D8C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91D3">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3EAE2">
                          <w:pPr>
                            <w:pStyle w:val="23"/>
                            <w:rPr>
                              <w:rFonts w:hint="eastAsia"/>
                            </w:rPr>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4273EAE2">
                    <w:pPr>
                      <w:pStyle w:val="23"/>
                      <w:rPr>
                        <w:rFonts w:hint="eastAsia"/>
                      </w:rPr>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BD6CA">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A4D260">
                          <w:pPr>
                            <w:pStyle w:val="23"/>
                            <w:rPr>
                              <w:rFonts w:hint="eastAsia"/>
                            </w:rPr>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42A4D260">
                    <w:pPr>
                      <w:pStyle w:val="23"/>
                      <w:rPr>
                        <w:rFonts w:hint="eastAsia"/>
                      </w:rPr>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9DE9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59614A">
                          <w:pPr>
                            <w:pStyle w:val="23"/>
                            <w:rPr>
                              <w:rFonts w:hint="eastAsia"/>
                            </w:rPr>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3059614A">
                    <w:pPr>
                      <w:pStyle w:val="23"/>
                      <w:rPr>
                        <w:rFonts w:hint="eastAsia"/>
                      </w:rPr>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A2EDE">
    <w:pPr>
      <w:spacing w:line="188" w:lineRule="auto"/>
      <w:ind w:left="6855"/>
      <w:rPr>
        <w:rFonts w:ascii="Times New Roman" w:hAnsi="Times New Roman" w:eastAsia="宋体" w:cs="Times New Roman"/>
        <w:sz w:val="18"/>
        <w:szCs w:val="18"/>
      </w:rPr>
    </w:pPr>
    <w:r>
      <w:rPr>
        <w:rFonts w:hint="eastAsia" w:ascii="Times New Roman" w:hAnsi="Times New Roman" w:eastAsia="宋体" w:cs="Times New Roman"/>
        <w:sz w:val="18"/>
        <w:szCs w:val="18"/>
      </w:rPr>
      <w:t>79</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082A7">
    <w:pPr>
      <w:spacing w:line="182" w:lineRule="auto"/>
      <w:ind w:left="6857"/>
      <w:rPr>
        <w:rFonts w:hint="eastAsia" w:ascii="宋体" w:hAnsi="宋体" w:eastAsia="宋体" w:cs="宋体"/>
        <w:sz w:val="18"/>
        <w:szCs w:val="18"/>
      </w:rPr>
    </w:pPr>
    <w:r>
      <w:rPr>
        <w:rFonts w:hint="eastAsia" w:ascii="宋体" w:hAnsi="宋体" w:eastAsia="宋体" w:cs="宋体"/>
        <w:sz w:val="18"/>
        <w:szCs w:val="18"/>
      </w:rPr>
      <w:t>80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282D6">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12635">
                          <w:pPr>
                            <w:pStyle w:val="23"/>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2112635">
                    <w:pPr>
                      <w:pStyle w:val="23"/>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92076">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D2048F">
                          <w:pPr>
                            <w:pStyle w:val="23"/>
                            <w:rPr>
                              <w:rFonts w:hint="eastAsia"/>
                            </w:rPr>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9D2048F">
                    <w:pPr>
                      <w:pStyle w:val="23"/>
                      <w:rPr>
                        <w:rFonts w:hint="eastAsia"/>
                      </w:rPr>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7027E">
    <w:pPr>
      <w:pStyle w:val="23"/>
      <w:jc w:val="center"/>
      <w:rPr>
        <w:rFonts w:hint="eastAsia"/>
      </w:rP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B30C6">
                          <w:pPr>
                            <w:pStyle w:val="23"/>
                            <w:rPr>
                              <w:rFonts w:hint="eastAsia"/>
                            </w:rPr>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436B30C6">
                    <w:pPr>
                      <w:pStyle w:val="23"/>
                      <w:rPr>
                        <w:rFonts w:hint="eastAsia"/>
                      </w:rPr>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C916C">
    <w:pPr>
      <w:pStyle w:val="23"/>
      <w:tabs>
        <w:tab w:val="clear" w:pos="4153"/>
      </w:tabs>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48B21A">
                          <w:pPr>
                            <w:pStyle w:val="23"/>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248B21A">
                    <w:pPr>
                      <w:pStyle w:val="23"/>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C8004">
    <w:pPr>
      <w:pStyle w:val="23"/>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0C81A">
                          <w:pPr>
                            <w:pStyle w:val="23"/>
                            <w:rPr>
                              <w:rFonts w:hint="eastAsia"/>
                            </w:rPr>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00F0C81A">
                    <w:pPr>
                      <w:pStyle w:val="23"/>
                      <w:rPr>
                        <w:rFonts w:hint="eastAsia"/>
                      </w:rPr>
                    </w:pPr>
                    <w:r>
                      <w:fldChar w:fldCharType="begin"/>
                    </w:r>
                    <w:r>
                      <w:instrText xml:space="preserve"> PAGE  \* MERGEFORMAT </w:instrText>
                    </w:r>
                    <w:r>
                      <w:fldChar w:fldCharType="separate"/>
                    </w:r>
                    <w:r>
                      <w:t>3</w:t>
                    </w:r>
                    <w:r>
                      <w:fldChar w:fldCharType="end"/>
                    </w:r>
                  </w:p>
                </w:txbxContent>
              </v:textbox>
            </v:shape>
          </w:pict>
        </mc:Fallback>
      </mc:AlternateContent>
    </w:r>
  </w:p>
  <w:p w14:paraId="06A80F78">
    <w:pPr>
      <w:pStyle w:val="23"/>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178A7">
    <w:pPr>
      <w:pStyle w:val="23"/>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E209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DFE209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44E8A">
    <w:pPr>
      <w:pStyle w:val="23"/>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9B7163">
                          <w:pPr>
                            <w:pStyle w:val="23"/>
                            <w:rPr>
                              <w:rFonts w:hint="eastAsia"/>
                            </w:rPr>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5F9B7163">
                    <w:pPr>
                      <w:pStyle w:val="23"/>
                      <w:rPr>
                        <w:rFonts w:hint="eastAsia"/>
                      </w:rPr>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6BD4C">
    <w:pPr>
      <w:pStyle w:val="23"/>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9523FE">
                          <w:pPr>
                            <w:pStyle w:val="23"/>
                            <w:rPr>
                              <w:rFonts w:hint="eastAsia"/>
                            </w:rPr>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79523FE">
                    <w:pPr>
                      <w:pStyle w:val="23"/>
                      <w:rPr>
                        <w:rFonts w:hint="eastAsia"/>
                      </w:rPr>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717F5">
    <w:pPr>
      <w:tabs>
        <w:tab w:val="center" w:pos="4141"/>
      </w:tabs>
      <w:autoSpaceDE w:val="0"/>
      <w:autoSpaceDN w:val="0"/>
      <w:adjustRightInd w:val="0"/>
      <w:snapToGrid w:val="0"/>
      <w:rPr>
        <w:rFonts w:ascii="Times New Roman" w:hAnsi="Times New Roman" w:eastAsia="宋体"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7DC43B">
                          <w:pPr>
                            <w:pStyle w:val="23"/>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77DC43B">
                    <w:pPr>
                      <w:pStyle w:val="23"/>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Times New Roman" w:hAnsi="Times New Roman" w:eastAsia="宋体" w:cs="Times New Roman"/>
        <w:sz w:val="18"/>
        <w:szCs w:val="18"/>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C97D8">
    <w:pPr>
      <w:framePr w:wrap="around" w:vAnchor="text" w:hAnchor="margin" w:xAlign="center" w:y="1"/>
      <w:autoSpaceDE w:val="0"/>
      <w:autoSpaceDN w:val="0"/>
      <w:adjustRightInd w:val="0"/>
      <w:snapToGrid w:val="0"/>
      <w:rPr>
        <w:rFonts w:ascii="Times New Roman" w:hAnsi="Times New Roman" w:eastAsia="宋体" w:cs="Times New Roman"/>
        <w:sz w:val="18"/>
        <w:szCs w:val="18"/>
      </w:rPr>
    </w:pPr>
    <w:r>
      <w:rPr>
        <w:rFonts w:ascii="Times New Roman" w:hAnsi="Times New Roman" w:eastAsia="宋体" w:cs="Times New Roman"/>
        <w:sz w:val="18"/>
        <w:szCs w:val="18"/>
      </w:rPr>
      <w:fldChar w:fldCharType="begin"/>
    </w:r>
    <w:r>
      <w:rPr>
        <w:rFonts w:ascii="Times New Roman" w:hAnsi="Times New Roman" w:eastAsia="宋体" w:cs="Times New Roman"/>
        <w:sz w:val="24"/>
        <w:szCs w:val="24"/>
      </w:rPr>
      <w:instrText xml:space="preserve">PAGE  </w:instrText>
    </w:r>
    <w:r>
      <w:rPr>
        <w:rFonts w:ascii="Times New Roman" w:hAnsi="Times New Roman" w:eastAsia="宋体" w:cs="Times New Roman"/>
        <w:sz w:val="18"/>
        <w:szCs w:val="18"/>
      </w:rPr>
      <w:fldChar w:fldCharType="end"/>
    </w:r>
  </w:p>
  <w:p w14:paraId="223A2884">
    <w:pPr>
      <w:autoSpaceDE w:val="0"/>
      <w:autoSpaceDN w:val="0"/>
      <w:adjustRightInd w:val="0"/>
      <w:snapToGrid w:val="0"/>
      <w:rPr>
        <w:rFonts w:ascii="Times New Roman" w:hAnsi="Times New Roman" w:eastAsia="宋体" w:cs="Times New Roman"/>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2C8AE">
    <w:pPr>
      <w:pStyle w:val="25"/>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009DD">
    <w:pPr>
      <w:pStyle w:val="25"/>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DD783">
    <w:pPr>
      <w:autoSpaceDE w:val="0"/>
      <w:autoSpaceDN w:val="0"/>
      <w:adjustRightInd w:val="0"/>
      <w:snapToGrid w:val="0"/>
      <w:jc w:val="center"/>
      <w:rPr>
        <w:rFonts w:ascii="Times New Roman" w:hAnsi="Times New Roman" w:eastAsia="宋体" w:cs="Times New Roman"/>
        <w:sz w:val="18"/>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0F0B2">
    <w:pPr>
      <w:pStyle w:val="25"/>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4C25">
    <w:pPr>
      <w:pStyle w:val="25"/>
      <w:rPr>
        <w:rFonts w:hint="eastAsia"/>
      </w:rPr>
    </w:pPr>
  </w:p>
  <w:p w14:paraId="1F3BCFE8">
    <w:pPr>
      <w:pStyle w:val="25"/>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AEA50">
    <w:pPr>
      <w:pStyle w:val="2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BDA3145"/>
    <w:multiLevelType w:val="singleLevel"/>
    <w:tmpl w:val="CBDA3145"/>
    <w:lvl w:ilvl="0" w:tentative="0">
      <w:start w:val="2"/>
      <w:numFmt w:val="chineseCounting"/>
      <w:suff w:val="nothing"/>
      <w:lvlText w:val="%1、"/>
      <w:lvlJc w:val="left"/>
      <w:rPr>
        <w:rFonts w:hint="eastAsia"/>
      </w:rPr>
    </w:lvl>
  </w:abstractNum>
  <w:abstractNum w:abstractNumId="2">
    <w:nsid w:val="DE7604CA"/>
    <w:multiLevelType w:val="singleLevel"/>
    <w:tmpl w:val="DE7604CA"/>
    <w:lvl w:ilvl="0" w:tentative="0">
      <w:start w:val="6"/>
      <w:numFmt w:val="chineseCounting"/>
      <w:suff w:val="nothing"/>
      <w:lvlText w:val="%1、"/>
      <w:lvlJc w:val="left"/>
      <w:rPr>
        <w:rFonts w:hint="eastAsia"/>
      </w:rPr>
    </w:lvl>
  </w:abstractNum>
  <w:abstractNum w:abstractNumId="3">
    <w:nsid w:val="E59E5AF3"/>
    <w:multiLevelType w:val="singleLevel"/>
    <w:tmpl w:val="E59E5AF3"/>
    <w:lvl w:ilvl="0" w:tentative="0">
      <w:start w:val="6"/>
      <w:numFmt w:val="decimal"/>
      <w:lvlText w:val="%1."/>
      <w:lvlJc w:val="left"/>
      <w:pPr>
        <w:tabs>
          <w:tab w:val="left" w:pos="312"/>
        </w:tabs>
      </w:pPr>
    </w:lvl>
  </w:abstractNum>
  <w:abstractNum w:abstractNumId="4">
    <w:nsid w:val="FE33AD36"/>
    <w:multiLevelType w:val="singleLevel"/>
    <w:tmpl w:val="FE33AD36"/>
    <w:lvl w:ilvl="0" w:tentative="0">
      <w:start w:val="1"/>
      <w:numFmt w:val="decimal"/>
      <w:suff w:val="nothing"/>
      <w:lvlText w:val="（%1）"/>
      <w:lvlJc w:val="left"/>
    </w:lvl>
  </w:abstractNum>
  <w:abstractNum w:abstractNumId="5">
    <w:nsid w:val="0B087460"/>
    <w:multiLevelType w:val="multilevel"/>
    <w:tmpl w:val="0B087460"/>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69B4CC2"/>
    <w:multiLevelType w:val="multilevel"/>
    <w:tmpl w:val="269B4CC2"/>
    <w:lvl w:ilvl="0" w:tentative="0">
      <w:start w:val="1"/>
      <w:numFmt w:val="decimal"/>
      <w:pStyle w:val="140"/>
      <w:suff w:val="space"/>
      <w:lvlText w:val="%1."/>
      <w:lvlJc w:val="left"/>
      <w:pPr>
        <w:ind w:left="567" w:hanging="425"/>
      </w:pPr>
      <w:rPr>
        <w:rFonts w:hint="eastAsia"/>
      </w:rPr>
    </w:lvl>
    <w:lvl w:ilvl="1" w:tentative="0">
      <w:start w:val="1"/>
      <w:numFmt w:val="decimal"/>
      <w:pStyle w:val="141"/>
      <w:suff w:val="space"/>
      <w:lvlText w:val="%1.%2."/>
      <w:lvlJc w:val="left"/>
      <w:pPr>
        <w:ind w:left="425" w:hanging="425"/>
      </w:pPr>
      <w:rPr>
        <w:rFonts w:hint="eastAsia"/>
      </w:rPr>
    </w:lvl>
    <w:lvl w:ilvl="2" w:tentative="0">
      <w:start w:val="1"/>
      <w:numFmt w:val="decimal"/>
      <w:pStyle w:val="142"/>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8">
    <w:nsid w:val="62EA16BB"/>
    <w:multiLevelType w:val="singleLevel"/>
    <w:tmpl w:val="62EA16BB"/>
    <w:lvl w:ilvl="0" w:tentative="0">
      <w:start w:val="1"/>
      <w:numFmt w:val="decimal"/>
      <w:suff w:val="nothing"/>
      <w:lvlText w:val="（%1）"/>
      <w:lvlJc w:val="left"/>
    </w:lvl>
  </w:abstractNum>
  <w:abstractNum w:abstractNumId="9">
    <w:nsid w:val="63A3C0FE"/>
    <w:multiLevelType w:val="singleLevel"/>
    <w:tmpl w:val="63A3C0FE"/>
    <w:lvl w:ilvl="0" w:tentative="0">
      <w:start w:val="1"/>
      <w:numFmt w:val="decimal"/>
      <w:suff w:val="nothing"/>
      <w:lvlText w:val="（%1）"/>
      <w:lvlJc w:val="left"/>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99E3C40"/>
    <w:multiLevelType w:val="singleLevel"/>
    <w:tmpl w:val="799E3C40"/>
    <w:lvl w:ilvl="0" w:tentative="0">
      <w:start w:val="1"/>
      <w:numFmt w:val="decimal"/>
      <w:lvlText w:val="%1."/>
      <w:lvlJc w:val="left"/>
      <w:pPr>
        <w:ind w:left="425" w:hanging="425"/>
      </w:pPr>
      <w:rPr>
        <w:rFonts w:hint="default"/>
      </w:rPr>
    </w:lvl>
  </w:abstractNum>
  <w:abstractNum w:abstractNumId="12">
    <w:nsid w:val="7A612DE2"/>
    <w:multiLevelType w:val="singleLevel"/>
    <w:tmpl w:val="7A612DE2"/>
    <w:lvl w:ilvl="0" w:tentative="0">
      <w:start w:val="2"/>
      <w:numFmt w:val="decimal"/>
      <w:lvlText w:val="%1."/>
      <w:lvlJc w:val="left"/>
      <w:pPr>
        <w:tabs>
          <w:tab w:val="left" w:pos="312"/>
        </w:tabs>
      </w:pPr>
    </w:lvl>
  </w:abstractNum>
  <w:abstractNum w:abstractNumId="13">
    <w:nsid w:val="7CBD365A"/>
    <w:multiLevelType w:val="multilevel"/>
    <w:tmpl w:val="7CBD365A"/>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num w:numId="1">
    <w:abstractNumId w:val="7"/>
  </w:num>
  <w:num w:numId="2">
    <w:abstractNumId w:val="10"/>
  </w:num>
  <w:num w:numId="3">
    <w:abstractNumId w:val="0"/>
  </w:num>
  <w:num w:numId="4">
    <w:abstractNumId w:val="12"/>
  </w:num>
  <w:num w:numId="5">
    <w:abstractNumId w:val="6"/>
  </w:num>
  <w:num w:numId="6">
    <w:abstractNumId w:val="2"/>
  </w:num>
  <w:num w:numId="7">
    <w:abstractNumId w:val="11"/>
  </w:num>
  <w:num w:numId="8">
    <w:abstractNumId w:val="5"/>
  </w:num>
  <w:num w:numId="9">
    <w:abstractNumId w:val="13"/>
  </w:num>
  <w:num w:numId="10">
    <w:abstractNumId w:val="9"/>
  </w:num>
  <w:num w:numId="11">
    <w:abstractNumId w:val="8"/>
  </w:num>
  <w:num w:numId="12">
    <w:abstractNumId w:val="4"/>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jRiNjZhYzhiNjZkNDY3MjQ2OGI4ZmIyYTgyNGUifQ=="/>
    <w:docVar w:name="KSO_WPS_MARK_KEY" w:val="a4d43b06-fa3e-47d2-b188-9d8eb18421a5"/>
  </w:docVars>
  <w:rsids>
    <w:rsidRoot w:val="00172A27"/>
    <w:rsid w:val="000139F5"/>
    <w:rsid w:val="00022B06"/>
    <w:rsid w:val="00036836"/>
    <w:rsid w:val="0005777A"/>
    <w:rsid w:val="00065382"/>
    <w:rsid w:val="00080223"/>
    <w:rsid w:val="000803D4"/>
    <w:rsid w:val="000A078C"/>
    <w:rsid w:val="000A5309"/>
    <w:rsid w:val="000D6A51"/>
    <w:rsid w:val="000E3228"/>
    <w:rsid w:val="000E6124"/>
    <w:rsid w:val="000F45A3"/>
    <w:rsid w:val="00100933"/>
    <w:rsid w:val="0010668D"/>
    <w:rsid w:val="00155A3C"/>
    <w:rsid w:val="00172A27"/>
    <w:rsid w:val="001750B9"/>
    <w:rsid w:val="001A7CFE"/>
    <w:rsid w:val="001C1EE3"/>
    <w:rsid w:val="001C713C"/>
    <w:rsid w:val="001D75B9"/>
    <w:rsid w:val="001E3A2A"/>
    <w:rsid w:val="001E4AEC"/>
    <w:rsid w:val="00200F05"/>
    <w:rsid w:val="00220056"/>
    <w:rsid w:val="0023198E"/>
    <w:rsid w:val="002626ED"/>
    <w:rsid w:val="00265A40"/>
    <w:rsid w:val="00282FDE"/>
    <w:rsid w:val="0029130A"/>
    <w:rsid w:val="002B1D09"/>
    <w:rsid w:val="00307B24"/>
    <w:rsid w:val="00346ABF"/>
    <w:rsid w:val="00393525"/>
    <w:rsid w:val="003A4540"/>
    <w:rsid w:val="003B1C49"/>
    <w:rsid w:val="003B4D7D"/>
    <w:rsid w:val="003B7873"/>
    <w:rsid w:val="003E0AB3"/>
    <w:rsid w:val="00401C42"/>
    <w:rsid w:val="004076DE"/>
    <w:rsid w:val="0043402D"/>
    <w:rsid w:val="00460AFB"/>
    <w:rsid w:val="00470130"/>
    <w:rsid w:val="00481700"/>
    <w:rsid w:val="00483B0A"/>
    <w:rsid w:val="004939DA"/>
    <w:rsid w:val="004B505E"/>
    <w:rsid w:val="004B5126"/>
    <w:rsid w:val="004F7838"/>
    <w:rsid w:val="00503391"/>
    <w:rsid w:val="0052459C"/>
    <w:rsid w:val="00552960"/>
    <w:rsid w:val="0056018A"/>
    <w:rsid w:val="00563EE8"/>
    <w:rsid w:val="00567344"/>
    <w:rsid w:val="00571BF0"/>
    <w:rsid w:val="005829DC"/>
    <w:rsid w:val="00594A7A"/>
    <w:rsid w:val="005C0B4E"/>
    <w:rsid w:val="005C0C35"/>
    <w:rsid w:val="005C421F"/>
    <w:rsid w:val="005E63A0"/>
    <w:rsid w:val="005F16F0"/>
    <w:rsid w:val="00606737"/>
    <w:rsid w:val="00613BA8"/>
    <w:rsid w:val="0065185D"/>
    <w:rsid w:val="0067339E"/>
    <w:rsid w:val="006746ED"/>
    <w:rsid w:val="00680629"/>
    <w:rsid w:val="00686C52"/>
    <w:rsid w:val="006A114B"/>
    <w:rsid w:val="006F1414"/>
    <w:rsid w:val="006F3CDE"/>
    <w:rsid w:val="00710B8B"/>
    <w:rsid w:val="007160A5"/>
    <w:rsid w:val="007332F8"/>
    <w:rsid w:val="00736AEF"/>
    <w:rsid w:val="00740264"/>
    <w:rsid w:val="007432BF"/>
    <w:rsid w:val="007525BF"/>
    <w:rsid w:val="00766647"/>
    <w:rsid w:val="007800DC"/>
    <w:rsid w:val="007838AA"/>
    <w:rsid w:val="00783D5E"/>
    <w:rsid w:val="00785FD6"/>
    <w:rsid w:val="007B212D"/>
    <w:rsid w:val="007E033D"/>
    <w:rsid w:val="007F0C2C"/>
    <w:rsid w:val="00806A61"/>
    <w:rsid w:val="00824BFD"/>
    <w:rsid w:val="008453B3"/>
    <w:rsid w:val="00847DE1"/>
    <w:rsid w:val="0089609C"/>
    <w:rsid w:val="008C7FF6"/>
    <w:rsid w:val="008D3B56"/>
    <w:rsid w:val="008D5CEF"/>
    <w:rsid w:val="009360F9"/>
    <w:rsid w:val="00945075"/>
    <w:rsid w:val="00956A83"/>
    <w:rsid w:val="00964F00"/>
    <w:rsid w:val="009834FD"/>
    <w:rsid w:val="00990B43"/>
    <w:rsid w:val="009B511E"/>
    <w:rsid w:val="009E0F5E"/>
    <w:rsid w:val="00A21EB2"/>
    <w:rsid w:val="00A31561"/>
    <w:rsid w:val="00A4348C"/>
    <w:rsid w:val="00A5212E"/>
    <w:rsid w:val="00A528E2"/>
    <w:rsid w:val="00A54E95"/>
    <w:rsid w:val="00A62749"/>
    <w:rsid w:val="00A74B70"/>
    <w:rsid w:val="00A80564"/>
    <w:rsid w:val="00A851A6"/>
    <w:rsid w:val="00A960B2"/>
    <w:rsid w:val="00AE6633"/>
    <w:rsid w:val="00AF3116"/>
    <w:rsid w:val="00B01FF1"/>
    <w:rsid w:val="00B72516"/>
    <w:rsid w:val="00B77174"/>
    <w:rsid w:val="00B91154"/>
    <w:rsid w:val="00B92C97"/>
    <w:rsid w:val="00B940D5"/>
    <w:rsid w:val="00BA23AF"/>
    <w:rsid w:val="00BA3C70"/>
    <w:rsid w:val="00BB4E42"/>
    <w:rsid w:val="00BD3F0D"/>
    <w:rsid w:val="00BD5FBC"/>
    <w:rsid w:val="00BF0E19"/>
    <w:rsid w:val="00C01073"/>
    <w:rsid w:val="00C27BD5"/>
    <w:rsid w:val="00C35893"/>
    <w:rsid w:val="00C426D0"/>
    <w:rsid w:val="00C42E5C"/>
    <w:rsid w:val="00C702DE"/>
    <w:rsid w:val="00C855F6"/>
    <w:rsid w:val="00C92F53"/>
    <w:rsid w:val="00CD5223"/>
    <w:rsid w:val="00CE5010"/>
    <w:rsid w:val="00CE6E17"/>
    <w:rsid w:val="00D0528A"/>
    <w:rsid w:val="00D05A59"/>
    <w:rsid w:val="00D11B37"/>
    <w:rsid w:val="00D21E35"/>
    <w:rsid w:val="00D408EF"/>
    <w:rsid w:val="00D5145C"/>
    <w:rsid w:val="00D5532F"/>
    <w:rsid w:val="00D64DAE"/>
    <w:rsid w:val="00D729A1"/>
    <w:rsid w:val="00D7363A"/>
    <w:rsid w:val="00D859CB"/>
    <w:rsid w:val="00D91F8D"/>
    <w:rsid w:val="00DB5225"/>
    <w:rsid w:val="00DD1E5E"/>
    <w:rsid w:val="00DD3595"/>
    <w:rsid w:val="00DE6417"/>
    <w:rsid w:val="00E1627A"/>
    <w:rsid w:val="00E176C7"/>
    <w:rsid w:val="00E34C35"/>
    <w:rsid w:val="00E53E65"/>
    <w:rsid w:val="00E54DF4"/>
    <w:rsid w:val="00E63761"/>
    <w:rsid w:val="00E650A8"/>
    <w:rsid w:val="00E856AE"/>
    <w:rsid w:val="00E878B4"/>
    <w:rsid w:val="00E97559"/>
    <w:rsid w:val="00EA54EB"/>
    <w:rsid w:val="00EB0057"/>
    <w:rsid w:val="00EB1106"/>
    <w:rsid w:val="00EB3D00"/>
    <w:rsid w:val="00EF73A7"/>
    <w:rsid w:val="00F31FA3"/>
    <w:rsid w:val="00F518B9"/>
    <w:rsid w:val="00F71720"/>
    <w:rsid w:val="00FB0D8D"/>
    <w:rsid w:val="00FE040F"/>
    <w:rsid w:val="00FE42B3"/>
    <w:rsid w:val="014832F2"/>
    <w:rsid w:val="014D51C1"/>
    <w:rsid w:val="015A5928"/>
    <w:rsid w:val="01714809"/>
    <w:rsid w:val="01C52478"/>
    <w:rsid w:val="0227136C"/>
    <w:rsid w:val="02587A7D"/>
    <w:rsid w:val="027408EE"/>
    <w:rsid w:val="028D7D41"/>
    <w:rsid w:val="0291595A"/>
    <w:rsid w:val="02963F39"/>
    <w:rsid w:val="02B3095A"/>
    <w:rsid w:val="02BA7274"/>
    <w:rsid w:val="02C221DB"/>
    <w:rsid w:val="03251978"/>
    <w:rsid w:val="0325718A"/>
    <w:rsid w:val="038A1659"/>
    <w:rsid w:val="03D276D2"/>
    <w:rsid w:val="04020C67"/>
    <w:rsid w:val="04161AD1"/>
    <w:rsid w:val="042921B6"/>
    <w:rsid w:val="043013CA"/>
    <w:rsid w:val="043B72BB"/>
    <w:rsid w:val="044E3017"/>
    <w:rsid w:val="04504B3F"/>
    <w:rsid w:val="04AD02B8"/>
    <w:rsid w:val="04DF17D4"/>
    <w:rsid w:val="04E94CD4"/>
    <w:rsid w:val="04F12579"/>
    <w:rsid w:val="050C5845"/>
    <w:rsid w:val="053D5B7D"/>
    <w:rsid w:val="05412745"/>
    <w:rsid w:val="05491761"/>
    <w:rsid w:val="055159DA"/>
    <w:rsid w:val="059C189C"/>
    <w:rsid w:val="05A351AD"/>
    <w:rsid w:val="05F9748A"/>
    <w:rsid w:val="06266F78"/>
    <w:rsid w:val="063E7B7A"/>
    <w:rsid w:val="06582413"/>
    <w:rsid w:val="06681600"/>
    <w:rsid w:val="067E33B8"/>
    <w:rsid w:val="06B52798"/>
    <w:rsid w:val="06E82FCB"/>
    <w:rsid w:val="06F34B95"/>
    <w:rsid w:val="06FE2509"/>
    <w:rsid w:val="07002E63"/>
    <w:rsid w:val="07312958"/>
    <w:rsid w:val="074874DE"/>
    <w:rsid w:val="07571DAC"/>
    <w:rsid w:val="07883FFC"/>
    <w:rsid w:val="07A27794"/>
    <w:rsid w:val="07A44131"/>
    <w:rsid w:val="07B51DD1"/>
    <w:rsid w:val="07D72B72"/>
    <w:rsid w:val="07EB71AA"/>
    <w:rsid w:val="08E64121"/>
    <w:rsid w:val="08FD6D9C"/>
    <w:rsid w:val="091E5277"/>
    <w:rsid w:val="093B79CE"/>
    <w:rsid w:val="0942017F"/>
    <w:rsid w:val="099E7FC1"/>
    <w:rsid w:val="09BA1FBB"/>
    <w:rsid w:val="09C6139D"/>
    <w:rsid w:val="09CB139F"/>
    <w:rsid w:val="09CE639D"/>
    <w:rsid w:val="09FB497B"/>
    <w:rsid w:val="0A0106F5"/>
    <w:rsid w:val="0A112AB7"/>
    <w:rsid w:val="0A161BDE"/>
    <w:rsid w:val="0A5C592B"/>
    <w:rsid w:val="0A6144FC"/>
    <w:rsid w:val="0A7D7DC7"/>
    <w:rsid w:val="0A814279"/>
    <w:rsid w:val="0AD71BC7"/>
    <w:rsid w:val="0AF420EB"/>
    <w:rsid w:val="0B2B2BF5"/>
    <w:rsid w:val="0B2F3908"/>
    <w:rsid w:val="0B3165C9"/>
    <w:rsid w:val="0B3F6206"/>
    <w:rsid w:val="0B7B7DE4"/>
    <w:rsid w:val="0B9E60AF"/>
    <w:rsid w:val="0BC1013B"/>
    <w:rsid w:val="0BE12DB6"/>
    <w:rsid w:val="0BFC6504"/>
    <w:rsid w:val="0C345AD1"/>
    <w:rsid w:val="0C5257B6"/>
    <w:rsid w:val="0C626CE4"/>
    <w:rsid w:val="0C6F4A0B"/>
    <w:rsid w:val="0C965FB3"/>
    <w:rsid w:val="0CA73CCE"/>
    <w:rsid w:val="0CD01637"/>
    <w:rsid w:val="0CF53205"/>
    <w:rsid w:val="0CFF716D"/>
    <w:rsid w:val="0D0C2B7B"/>
    <w:rsid w:val="0D2766D3"/>
    <w:rsid w:val="0D5C5EA9"/>
    <w:rsid w:val="0D6B4535"/>
    <w:rsid w:val="0D9308F8"/>
    <w:rsid w:val="0DA73654"/>
    <w:rsid w:val="0DAB285B"/>
    <w:rsid w:val="0DE94529"/>
    <w:rsid w:val="0E1A1D85"/>
    <w:rsid w:val="0E23063C"/>
    <w:rsid w:val="0E277454"/>
    <w:rsid w:val="0E326BA2"/>
    <w:rsid w:val="0E4A559D"/>
    <w:rsid w:val="0E750568"/>
    <w:rsid w:val="0E9C3C97"/>
    <w:rsid w:val="0F2D7A80"/>
    <w:rsid w:val="0F4277E5"/>
    <w:rsid w:val="0F481935"/>
    <w:rsid w:val="0F691C28"/>
    <w:rsid w:val="0FA75561"/>
    <w:rsid w:val="0FB83603"/>
    <w:rsid w:val="0FC665D7"/>
    <w:rsid w:val="0FCA77F1"/>
    <w:rsid w:val="0FCD5DCC"/>
    <w:rsid w:val="0FF80877"/>
    <w:rsid w:val="100C0223"/>
    <w:rsid w:val="101D68FA"/>
    <w:rsid w:val="101F1597"/>
    <w:rsid w:val="10270545"/>
    <w:rsid w:val="10432A91"/>
    <w:rsid w:val="105F69F8"/>
    <w:rsid w:val="106A1193"/>
    <w:rsid w:val="107A7E2C"/>
    <w:rsid w:val="108A1D4B"/>
    <w:rsid w:val="10A10111"/>
    <w:rsid w:val="10BE093E"/>
    <w:rsid w:val="10D0112F"/>
    <w:rsid w:val="10DD651F"/>
    <w:rsid w:val="10E20BD8"/>
    <w:rsid w:val="110E4E87"/>
    <w:rsid w:val="11125027"/>
    <w:rsid w:val="111B0FE9"/>
    <w:rsid w:val="112C77F4"/>
    <w:rsid w:val="115F67A8"/>
    <w:rsid w:val="119A7465"/>
    <w:rsid w:val="11C07DA5"/>
    <w:rsid w:val="12040D82"/>
    <w:rsid w:val="120C1C8C"/>
    <w:rsid w:val="12491386"/>
    <w:rsid w:val="129D1B1F"/>
    <w:rsid w:val="12E60579"/>
    <w:rsid w:val="131B1B12"/>
    <w:rsid w:val="13695B36"/>
    <w:rsid w:val="1372609F"/>
    <w:rsid w:val="138A48DF"/>
    <w:rsid w:val="139F53E5"/>
    <w:rsid w:val="13A163BA"/>
    <w:rsid w:val="13AF508C"/>
    <w:rsid w:val="13CC3A1C"/>
    <w:rsid w:val="13E40E6B"/>
    <w:rsid w:val="140C044E"/>
    <w:rsid w:val="143229CC"/>
    <w:rsid w:val="14504752"/>
    <w:rsid w:val="14505206"/>
    <w:rsid w:val="145A6A37"/>
    <w:rsid w:val="1467440F"/>
    <w:rsid w:val="151F4D6D"/>
    <w:rsid w:val="15433A9B"/>
    <w:rsid w:val="15FA2BC8"/>
    <w:rsid w:val="15FC2F04"/>
    <w:rsid w:val="16181FAC"/>
    <w:rsid w:val="167C0930"/>
    <w:rsid w:val="168756A0"/>
    <w:rsid w:val="16C65768"/>
    <w:rsid w:val="16E70FDE"/>
    <w:rsid w:val="16F94849"/>
    <w:rsid w:val="17045E51"/>
    <w:rsid w:val="172011D4"/>
    <w:rsid w:val="17214184"/>
    <w:rsid w:val="17252C3B"/>
    <w:rsid w:val="172F545B"/>
    <w:rsid w:val="173043E2"/>
    <w:rsid w:val="173F0A2E"/>
    <w:rsid w:val="1754186F"/>
    <w:rsid w:val="17650D6F"/>
    <w:rsid w:val="177369C8"/>
    <w:rsid w:val="17770BC2"/>
    <w:rsid w:val="17860E2F"/>
    <w:rsid w:val="178638F1"/>
    <w:rsid w:val="17A119AA"/>
    <w:rsid w:val="182D087A"/>
    <w:rsid w:val="18343965"/>
    <w:rsid w:val="18586F2B"/>
    <w:rsid w:val="18AE7C96"/>
    <w:rsid w:val="18CF6E24"/>
    <w:rsid w:val="1993062A"/>
    <w:rsid w:val="19A766B9"/>
    <w:rsid w:val="19A97067"/>
    <w:rsid w:val="19CE76BA"/>
    <w:rsid w:val="19EC4FBE"/>
    <w:rsid w:val="19F26070"/>
    <w:rsid w:val="19F97C8B"/>
    <w:rsid w:val="1A1523CE"/>
    <w:rsid w:val="1A1D12E8"/>
    <w:rsid w:val="1A931007"/>
    <w:rsid w:val="1AA730BD"/>
    <w:rsid w:val="1AB85684"/>
    <w:rsid w:val="1AC25B01"/>
    <w:rsid w:val="1B2F5372"/>
    <w:rsid w:val="1B333D5D"/>
    <w:rsid w:val="1B410951"/>
    <w:rsid w:val="1B587618"/>
    <w:rsid w:val="1B5F19C7"/>
    <w:rsid w:val="1BCC3FDD"/>
    <w:rsid w:val="1BDF55A3"/>
    <w:rsid w:val="1BE93217"/>
    <w:rsid w:val="1C1C709B"/>
    <w:rsid w:val="1C3276CE"/>
    <w:rsid w:val="1C4F6795"/>
    <w:rsid w:val="1C9F6814"/>
    <w:rsid w:val="1CB37085"/>
    <w:rsid w:val="1CCD6102"/>
    <w:rsid w:val="1CD714D6"/>
    <w:rsid w:val="1CE13E39"/>
    <w:rsid w:val="1D430810"/>
    <w:rsid w:val="1D4F1A4B"/>
    <w:rsid w:val="1D5C514E"/>
    <w:rsid w:val="1D722D42"/>
    <w:rsid w:val="1D865D14"/>
    <w:rsid w:val="1D8705EC"/>
    <w:rsid w:val="1DC7507E"/>
    <w:rsid w:val="1DE0554E"/>
    <w:rsid w:val="1E0D7210"/>
    <w:rsid w:val="1E2F27D7"/>
    <w:rsid w:val="1E3B58F8"/>
    <w:rsid w:val="1E43150B"/>
    <w:rsid w:val="1E703623"/>
    <w:rsid w:val="1E772EDA"/>
    <w:rsid w:val="1E8B1D92"/>
    <w:rsid w:val="1EA93E80"/>
    <w:rsid w:val="1EB037BB"/>
    <w:rsid w:val="1EC651AE"/>
    <w:rsid w:val="1ED33FB6"/>
    <w:rsid w:val="1EE81332"/>
    <w:rsid w:val="1F045FBB"/>
    <w:rsid w:val="1F32415A"/>
    <w:rsid w:val="1F570ADD"/>
    <w:rsid w:val="1F6A6C2B"/>
    <w:rsid w:val="1F702632"/>
    <w:rsid w:val="1F7E2174"/>
    <w:rsid w:val="1F7F4F2F"/>
    <w:rsid w:val="1F9922CB"/>
    <w:rsid w:val="1FD15176"/>
    <w:rsid w:val="1FD430C8"/>
    <w:rsid w:val="1FFB6B5B"/>
    <w:rsid w:val="200111EB"/>
    <w:rsid w:val="20107567"/>
    <w:rsid w:val="20502A11"/>
    <w:rsid w:val="206A0A53"/>
    <w:rsid w:val="20740DAF"/>
    <w:rsid w:val="20901CE0"/>
    <w:rsid w:val="20AB56C6"/>
    <w:rsid w:val="20B92317"/>
    <w:rsid w:val="20B94816"/>
    <w:rsid w:val="21146D1D"/>
    <w:rsid w:val="21547789"/>
    <w:rsid w:val="2176507C"/>
    <w:rsid w:val="21907D9E"/>
    <w:rsid w:val="21BE35AF"/>
    <w:rsid w:val="21C11174"/>
    <w:rsid w:val="21C746EA"/>
    <w:rsid w:val="21E17A05"/>
    <w:rsid w:val="22203834"/>
    <w:rsid w:val="22244B28"/>
    <w:rsid w:val="22382491"/>
    <w:rsid w:val="223C1534"/>
    <w:rsid w:val="22452549"/>
    <w:rsid w:val="22467FD4"/>
    <w:rsid w:val="227863D8"/>
    <w:rsid w:val="229451FD"/>
    <w:rsid w:val="22A12DB6"/>
    <w:rsid w:val="22B9611C"/>
    <w:rsid w:val="22BF3A8F"/>
    <w:rsid w:val="22DA4901"/>
    <w:rsid w:val="23197752"/>
    <w:rsid w:val="236356D1"/>
    <w:rsid w:val="238061B7"/>
    <w:rsid w:val="239A4A5B"/>
    <w:rsid w:val="23A91C83"/>
    <w:rsid w:val="23C962E8"/>
    <w:rsid w:val="23F96441"/>
    <w:rsid w:val="2405527A"/>
    <w:rsid w:val="241C01AD"/>
    <w:rsid w:val="242F7EE0"/>
    <w:rsid w:val="247E4FED"/>
    <w:rsid w:val="24AD78E0"/>
    <w:rsid w:val="24B30BE8"/>
    <w:rsid w:val="24E34060"/>
    <w:rsid w:val="24ED0821"/>
    <w:rsid w:val="253A0491"/>
    <w:rsid w:val="256839EE"/>
    <w:rsid w:val="259A3A7F"/>
    <w:rsid w:val="25A95A70"/>
    <w:rsid w:val="25BC4E69"/>
    <w:rsid w:val="25E036B2"/>
    <w:rsid w:val="25E66FB6"/>
    <w:rsid w:val="25E82A3D"/>
    <w:rsid w:val="25E9082A"/>
    <w:rsid w:val="25F42473"/>
    <w:rsid w:val="26110984"/>
    <w:rsid w:val="262B0B7B"/>
    <w:rsid w:val="26303437"/>
    <w:rsid w:val="263C5E86"/>
    <w:rsid w:val="265C2666"/>
    <w:rsid w:val="26603675"/>
    <w:rsid w:val="26AF2D79"/>
    <w:rsid w:val="26B34B91"/>
    <w:rsid w:val="26CA20CE"/>
    <w:rsid w:val="26EA6953"/>
    <w:rsid w:val="270D66E8"/>
    <w:rsid w:val="27514612"/>
    <w:rsid w:val="2758446F"/>
    <w:rsid w:val="278B0DAB"/>
    <w:rsid w:val="279C6B0E"/>
    <w:rsid w:val="27A27E15"/>
    <w:rsid w:val="27A64735"/>
    <w:rsid w:val="27C628FC"/>
    <w:rsid w:val="27CC4DF2"/>
    <w:rsid w:val="280E7A07"/>
    <w:rsid w:val="280F6FAD"/>
    <w:rsid w:val="281864F2"/>
    <w:rsid w:val="2826132A"/>
    <w:rsid w:val="283B1711"/>
    <w:rsid w:val="284D3956"/>
    <w:rsid w:val="285478B9"/>
    <w:rsid w:val="286903EF"/>
    <w:rsid w:val="287E31E4"/>
    <w:rsid w:val="287F5DD3"/>
    <w:rsid w:val="288047CB"/>
    <w:rsid w:val="28983C59"/>
    <w:rsid w:val="289E31FD"/>
    <w:rsid w:val="289E62FA"/>
    <w:rsid w:val="28A81E58"/>
    <w:rsid w:val="28BE5CD7"/>
    <w:rsid w:val="28C814DA"/>
    <w:rsid w:val="28EB582E"/>
    <w:rsid w:val="291E2CA6"/>
    <w:rsid w:val="29331862"/>
    <w:rsid w:val="299741EC"/>
    <w:rsid w:val="299E147F"/>
    <w:rsid w:val="29B22E93"/>
    <w:rsid w:val="29B74D06"/>
    <w:rsid w:val="29BA0485"/>
    <w:rsid w:val="29C32A87"/>
    <w:rsid w:val="29CF181E"/>
    <w:rsid w:val="29CF26DC"/>
    <w:rsid w:val="2A0151A8"/>
    <w:rsid w:val="2A1673B2"/>
    <w:rsid w:val="2A1C5DA0"/>
    <w:rsid w:val="2A1F23A7"/>
    <w:rsid w:val="2A200D39"/>
    <w:rsid w:val="2A283A37"/>
    <w:rsid w:val="2A383867"/>
    <w:rsid w:val="2A507EFF"/>
    <w:rsid w:val="2ADC05A4"/>
    <w:rsid w:val="2AF46259"/>
    <w:rsid w:val="2B141BDE"/>
    <w:rsid w:val="2B6F0D7F"/>
    <w:rsid w:val="2B746B21"/>
    <w:rsid w:val="2B841D92"/>
    <w:rsid w:val="2B8716BD"/>
    <w:rsid w:val="2B8B76FF"/>
    <w:rsid w:val="2BD5034F"/>
    <w:rsid w:val="2C6B3A80"/>
    <w:rsid w:val="2CA77A3D"/>
    <w:rsid w:val="2CC51381"/>
    <w:rsid w:val="2CC86EB5"/>
    <w:rsid w:val="2CFE5640"/>
    <w:rsid w:val="2D025012"/>
    <w:rsid w:val="2D3D29BB"/>
    <w:rsid w:val="2D4178F0"/>
    <w:rsid w:val="2D68566D"/>
    <w:rsid w:val="2DAE631A"/>
    <w:rsid w:val="2DAF58E4"/>
    <w:rsid w:val="2DB90102"/>
    <w:rsid w:val="2DBD427A"/>
    <w:rsid w:val="2DD877E0"/>
    <w:rsid w:val="2DDD6BFF"/>
    <w:rsid w:val="2DE616C9"/>
    <w:rsid w:val="2DFC2451"/>
    <w:rsid w:val="2E3422F8"/>
    <w:rsid w:val="2E3F0DE1"/>
    <w:rsid w:val="2E6E566D"/>
    <w:rsid w:val="2E7F188E"/>
    <w:rsid w:val="2E8D6AD6"/>
    <w:rsid w:val="2EBA2235"/>
    <w:rsid w:val="2EBC0905"/>
    <w:rsid w:val="2EC73739"/>
    <w:rsid w:val="2ED740CC"/>
    <w:rsid w:val="2EE95130"/>
    <w:rsid w:val="2EFB1B0E"/>
    <w:rsid w:val="2F511D30"/>
    <w:rsid w:val="2F5C684F"/>
    <w:rsid w:val="2F6D50A0"/>
    <w:rsid w:val="2FC51CEF"/>
    <w:rsid w:val="2FF508B6"/>
    <w:rsid w:val="2FF63B4F"/>
    <w:rsid w:val="3039642A"/>
    <w:rsid w:val="303E28B2"/>
    <w:rsid w:val="307776D1"/>
    <w:rsid w:val="30862574"/>
    <w:rsid w:val="30B631E1"/>
    <w:rsid w:val="311933AA"/>
    <w:rsid w:val="311F52E1"/>
    <w:rsid w:val="312E32CE"/>
    <w:rsid w:val="312E5A3D"/>
    <w:rsid w:val="317D15BB"/>
    <w:rsid w:val="31BB1708"/>
    <w:rsid w:val="31C04FAC"/>
    <w:rsid w:val="31C82A92"/>
    <w:rsid w:val="31D07E6C"/>
    <w:rsid w:val="3210344F"/>
    <w:rsid w:val="323F65DA"/>
    <w:rsid w:val="32412074"/>
    <w:rsid w:val="3252231D"/>
    <w:rsid w:val="328B4E7C"/>
    <w:rsid w:val="329C1497"/>
    <w:rsid w:val="32DE0199"/>
    <w:rsid w:val="32EF663F"/>
    <w:rsid w:val="33252660"/>
    <w:rsid w:val="333C2963"/>
    <w:rsid w:val="335B2774"/>
    <w:rsid w:val="336530DF"/>
    <w:rsid w:val="33957634"/>
    <w:rsid w:val="33A4642E"/>
    <w:rsid w:val="33A76A1C"/>
    <w:rsid w:val="33A773CB"/>
    <w:rsid w:val="33AC3853"/>
    <w:rsid w:val="33B8673E"/>
    <w:rsid w:val="33D4039C"/>
    <w:rsid w:val="33D47E05"/>
    <w:rsid w:val="3413677D"/>
    <w:rsid w:val="342B544B"/>
    <w:rsid w:val="343468C1"/>
    <w:rsid w:val="3435049D"/>
    <w:rsid w:val="34355D35"/>
    <w:rsid w:val="345A26F2"/>
    <w:rsid w:val="345E036E"/>
    <w:rsid w:val="34984755"/>
    <w:rsid w:val="34C47852"/>
    <w:rsid w:val="34DE1E4F"/>
    <w:rsid w:val="34F07DB1"/>
    <w:rsid w:val="34FC3CBD"/>
    <w:rsid w:val="350B42D9"/>
    <w:rsid w:val="353713BD"/>
    <w:rsid w:val="35771F15"/>
    <w:rsid w:val="35D354B8"/>
    <w:rsid w:val="35D4025C"/>
    <w:rsid w:val="36082598"/>
    <w:rsid w:val="3616123F"/>
    <w:rsid w:val="362666BC"/>
    <w:rsid w:val="36363350"/>
    <w:rsid w:val="36397704"/>
    <w:rsid w:val="36586957"/>
    <w:rsid w:val="368A6B11"/>
    <w:rsid w:val="370330ED"/>
    <w:rsid w:val="37085B1F"/>
    <w:rsid w:val="370D620F"/>
    <w:rsid w:val="372E04CB"/>
    <w:rsid w:val="3730520B"/>
    <w:rsid w:val="375F50B8"/>
    <w:rsid w:val="3765594A"/>
    <w:rsid w:val="37757B6E"/>
    <w:rsid w:val="37930C3B"/>
    <w:rsid w:val="37B07132"/>
    <w:rsid w:val="37CD23EF"/>
    <w:rsid w:val="37F40AB9"/>
    <w:rsid w:val="386E1EBC"/>
    <w:rsid w:val="38922D5C"/>
    <w:rsid w:val="38A20DF8"/>
    <w:rsid w:val="38C83236"/>
    <w:rsid w:val="38D015A0"/>
    <w:rsid w:val="38D7084C"/>
    <w:rsid w:val="38E070F2"/>
    <w:rsid w:val="38E837E1"/>
    <w:rsid w:val="390D33AB"/>
    <w:rsid w:val="391E6D06"/>
    <w:rsid w:val="39363892"/>
    <w:rsid w:val="3950003A"/>
    <w:rsid w:val="395064D7"/>
    <w:rsid w:val="397C42C5"/>
    <w:rsid w:val="39AA3828"/>
    <w:rsid w:val="3A074847"/>
    <w:rsid w:val="3A9A1385"/>
    <w:rsid w:val="3AA90FE6"/>
    <w:rsid w:val="3AA9318F"/>
    <w:rsid w:val="3AB62DA0"/>
    <w:rsid w:val="3AC77C76"/>
    <w:rsid w:val="3AD44DA5"/>
    <w:rsid w:val="3B5206E1"/>
    <w:rsid w:val="3B7D3FD5"/>
    <w:rsid w:val="3B7F083A"/>
    <w:rsid w:val="3B823DDF"/>
    <w:rsid w:val="3B861EE2"/>
    <w:rsid w:val="3BA31F15"/>
    <w:rsid w:val="3BAC0871"/>
    <w:rsid w:val="3BC76121"/>
    <w:rsid w:val="3BD827B4"/>
    <w:rsid w:val="3BED055F"/>
    <w:rsid w:val="3C237ED3"/>
    <w:rsid w:val="3C2E522E"/>
    <w:rsid w:val="3C371445"/>
    <w:rsid w:val="3C3D7253"/>
    <w:rsid w:val="3C8C1362"/>
    <w:rsid w:val="3CA96714"/>
    <w:rsid w:val="3CAA596A"/>
    <w:rsid w:val="3CAF1D22"/>
    <w:rsid w:val="3CB1587B"/>
    <w:rsid w:val="3CB735F2"/>
    <w:rsid w:val="3CE470D5"/>
    <w:rsid w:val="3CE852FF"/>
    <w:rsid w:val="3D186684"/>
    <w:rsid w:val="3D196F93"/>
    <w:rsid w:val="3D2D2275"/>
    <w:rsid w:val="3D304261"/>
    <w:rsid w:val="3D363C36"/>
    <w:rsid w:val="3D456F15"/>
    <w:rsid w:val="3D635B43"/>
    <w:rsid w:val="3D6C4952"/>
    <w:rsid w:val="3D8B2178"/>
    <w:rsid w:val="3DB34909"/>
    <w:rsid w:val="3DC05237"/>
    <w:rsid w:val="3DD115F5"/>
    <w:rsid w:val="3DE435F0"/>
    <w:rsid w:val="3DE5122C"/>
    <w:rsid w:val="3DF124AE"/>
    <w:rsid w:val="3DF37E53"/>
    <w:rsid w:val="3E077566"/>
    <w:rsid w:val="3E424152"/>
    <w:rsid w:val="3E6203D7"/>
    <w:rsid w:val="3E75253C"/>
    <w:rsid w:val="3E8C5B75"/>
    <w:rsid w:val="3EAB7532"/>
    <w:rsid w:val="3ED26DE9"/>
    <w:rsid w:val="3EE53FC4"/>
    <w:rsid w:val="3EED17D0"/>
    <w:rsid w:val="3EEE34B5"/>
    <w:rsid w:val="3EF5679C"/>
    <w:rsid w:val="3F0C0304"/>
    <w:rsid w:val="3F177A97"/>
    <w:rsid w:val="3F2175D4"/>
    <w:rsid w:val="3F5F4684"/>
    <w:rsid w:val="3F731B6D"/>
    <w:rsid w:val="3F774839"/>
    <w:rsid w:val="3FA00203"/>
    <w:rsid w:val="3FC65745"/>
    <w:rsid w:val="3FEC147E"/>
    <w:rsid w:val="40376375"/>
    <w:rsid w:val="40534AFF"/>
    <w:rsid w:val="406423BE"/>
    <w:rsid w:val="406C3AB1"/>
    <w:rsid w:val="4077259B"/>
    <w:rsid w:val="40B864DA"/>
    <w:rsid w:val="40FF0CFA"/>
    <w:rsid w:val="4110388E"/>
    <w:rsid w:val="411D149A"/>
    <w:rsid w:val="412732B7"/>
    <w:rsid w:val="4127791F"/>
    <w:rsid w:val="41281794"/>
    <w:rsid w:val="413C1FDF"/>
    <w:rsid w:val="41806A69"/>
    <w:rsid w:val="418F019B"/>
    <w:rsid w:val="41B0259C"/>
    <w:rsid w:val="41BC6F1C"/>
    <w:rsid w:val="41C23E6E"/>
    <w:rsid w:val="41CA257F"/>
    <w:rsid w:val="41EB3BC1"/>
    <w:rsid w:val="41EF2363"/>
    <w:rsid w:val="41F77860"/>
    <w:rsid w:val="420972C3"/>
    <w:rsid w:val="42174BFC"/>
    <w:rsid w:val="424A4B98"/>
    <w:rsid w:val="42581D3A"/>
    <w:rsid w:val="42676388"/>
    <w:rsid w:val="4288366F"/>
    <w:rsid w:val="42E64AEA"/>
    <w:rsid w:val="42ED2EA4"/>
    <w:rsid w:val="42ED4213"/>
    <w:rsid w:val="42F6649D"/>
    <w:rsid w:val="42FE0080"/>
    <w:rsid w:val="430A1DED"/>
    <w:rsid w:val="431E29C1"/>
    <w:rsid w:val="43315D2E"/>
    <w:rsid w:val="4358715A"/>
    <w:rsid w:val="436D1F86"/>
    <w:rsid w:val="4370170A"/>
    <w:rsid w:val="43747DE7"/>
    <w:rsid w:val="43824A1C"/>
    <w:rsid w:val="43963680"/>
    <w:rsid w:val="439A57CF"/>
    <w:rsid w:val="43AB793E"/>
    <w:rsid w:val="43D110E1"/>
    <w:rsid w:val="43E637F5"/>
    <w:rsid w:val="43E873C9"/>
    <w:rsid w:val="44093E52"/>
    <w:rsid w:val="441906E7"/>
    <w:rsid w:val="44656026"/>
    <w:rsid w:val="446F7C35"/>
    <w:rsid w:val="44882ABA"/>
    <w:rsid w:val="44905B1F"/>
    <w:rsid w:val="44CD006A"/>
    <w:rsid w:val="451E5BBD"/>
    <w:rsid w:val="45316885"/>
    <w:rsid w:val="454E63FE"/>
    <w:rsid w:val="45A95EE9"/>
    <w:rsid w:val="45AA1809"/>
    <w:rsid w:val="45BD6F26"/>
    <w:rsid w:val="45F93496"/>
    <w:rsid w:val="45FB0F21"/>
    <w:rsid w:val="460C7193"/>
    <w:rsid w:val="46167166"/>
    <w:rsid w:val="464808DF"/>
    <w:rsid w:val="46673776"/>
    <w:rsid w:val="466F5A2E"/>
    <w:rsid w:val="469431E7"/>
    <w:rsid w:val="46D428EE"/>
    <w:rsid w:val="471B6F39"/>
    <w:rsid w:val="47200EE3"/>
    <w:rsid w:val="472213DD"/>
    <w:rsid w:val="47347A68"/>
    <w:rsid w:val="47435AC2"/>
    <w:rsid w:val="47544B78"/>
    <w:rsid w:val="47587AF7"/>
    <w:rsid w:val="47667CD6"/>
    <w:rsid w:val="47745A86"/>
    <w:rsid w:val="478E12E1"/>
    <w:rsid w:val="47980E67"/>
    <w:rsid w:val="47C15148"/>
    <w:rsid w:val="47D658D3"/>
    <w:rsid w:val="47E239AC"/>
    <w:rsid w:val="47F533E1"/>
    <w:rsid w:val="47F869EB"/>
    <w:rsid w:val="480F4B73"/>
    <w:rsid w:val="48DB38E3"/>
    <w:rsid w:val="48EB17FE"/>
    <w:rsid w:val="49001B5E"/>
    <w:rsid w:val="491B06F9"/>
    <w:rsid w:val="49234BAC"/>
    <w:rsid w:val="492C413F"/>
    <w:rsid w:val="49376DB0"/>
    <w:rsid w:val="495D0823"/>
    <w:rsid w:val="49634005"/>
    <w:rsid w:val="49796F28"/>
    <w:rsid w:val="49804BB7"/>
    <w:rsid w:val="49826DCB"/>
    <w:rsid w:val="499013E7"/>
    <w:rsid w:val="49975A5C"/>
    <w:rsid w:val="499C3C10"/>
    <w:rsid w:val="49C8088A"/>
    <w:rsid w:val="49DF55B1"/>
    <w:rsid w:val="4A301C93"/>
    <w:rsid w:val="4A3302AB"/>
    <w:rsid w:val="4AC525E3"/>
    <w:rsid w:val="4AC85D49"/>
    <w:rsid w:val="4AE308A9"/>
    <w:rsid w:val="4B0E349A"/>
    <w:rsid w:val="4B260F2D"/>
    <w:rsid w:val="4B6C4CC7"/>
    <w:rsid w:val="4B9A1456"/>
    <w:rsid w:val="4BA32C82"/>
    <w:rsid w:val="4BBE66A1"/>
    <w:rsid w:val="4BD9235C"/>
    <w:rsid w:val="4BE031D6"/>
    <w:rsid w:val="4BE70627"/>
    <w:rsid w:val="4C0A5AE1"/>
    <w:rsid w:val="4C130AB8"/>
    <w:rsid w:val="4C1855FD"/>
    <w:rsid w:val="4C5A284D"/>
    <w:rsid w:val="4C6E57B5"/>
    <w:rsid w:val="4C6F4A09"/>
    <w:rsid w:val="4CAE1DDD"/>
    <w:rsid w:val="4CB96B43"/>
    <w:rsid w:val="4CC75FCC"/>
    <w:rsid w:val="4CCB138D"/>
    <w:rsid w:val="4CD63947"/>
    <w:rsid w:val="4CE429EE"/>
    <w:rsid w:val="4CEA63BF"/>
    <w:rsid w:val="4CFC49F4"/>
    <w:rsid w:val="4CFD3B38"/>
    <w:rsid w:val="4D073D73"/>
    <w:rsid w:val="4D1E27BA"/>
    <w:rsid w:val="4D23574A"/>
    <w:rsid w:val="4D265A75"/>
    <w:rsid w:val="4D267823"/>
    <w:rsid w:val="4D3B4EC4"/>
    <w:rsid w:val="4D4C4DB0"/>
    <w:rsid w:val="4D5A40F4"/>
    <w:rsid w:val="4D685D6B"/>
    <w:rsid w:val="4D7322D5"/>
    <w:rsid w:val="4DB81731"/>
    <w:rsid w:val="4DCD6D54"/>
    <w:rsid w:val="4DD7034C"/>
    <w:rsid w:val="4DE312CB"/>
    <w:rsid w:val="4DE763B6"/>
    <w:rsid w:val="4DF11A40"/>
    <w:rsid w:val="4DF5318E"/>
    <w:rsid w:val="4E1F4862"/>
    <w:rsid w:val="4E2E4393"/>
    <w:rsid w:val="4E447CBD"/>
    <w:rsid w:val="4E535EF2"/>
    <w:rsid w:val="4E7749E3"/>
    <w:rsid w:val="4ED70D4F"/>
    <w:rsid w:val="4EDB454A"/>
    <w:rsid w:val="4F08720A"/>
    <w:rsid w:val="4F08773C"/>
    <w:rsid w:val="4F31409F"/>
    <w:rsid w:val="4F3B26EA"/>
    <w:rsid w:val="4F44507C"/>
    <w:rsid w:val="4F5E670E"/>
    <w:rsid w:val="4F6002E6"/>
    <w:rsid w:val="4F846A83"/>
    <w:rsid w:val="4FC82E13"/>
    <w:rsid w:val="4FD362DF"/>
    <w:rsid w:val="4FF82B21"/>
    <w:rsid w:val="50070E2C"/>
    <w:rsid w:val="500C493E"/>
    <w:rsid w:val="501677F0"/>
    <w:rsid w:val="504B57F2"/>
    <w:rsid w:val="5078139D"/>
    <w:rsid w:val="507E34D2"/>
    <w:rsid w:val="50804D38"/>
    <w:rsid w:val="50C62BC7"/>
    <w:rsid w:val="50DB2C42"/>
    <w:rsid w:val="50F72A66"/>
    <w:rsid w:val="5123368C"/>
    <w:rsid w:val="5130747C"/>
    <w:rsid w:val="514E10F6"/>
    <w:rsid w:val="515C765A"/>
    <w:rsid w:val="51634E79"/>
    <w:rsid w:val="51905BB3"/>
    <w:rsid w:val="51915C43"/>
    <w:rsid w:val="51946FCB"/>
    <w:rsid w:val="51B13133"/>
    <w:rsid w:val="51BC33F8"/>
    <w:rsid w:val="51DD796B"/>
    <w:rsid w:val="51DF373B"/>
    <w:rsid w:val="524A2335"/>
    <w:rsid w:val="52573C1F"/>
    <w:rsid w:val="52650425"/>
    <w:rsid w:val="528256EC"/>
    <w:rsid w:val="52EF4CB5"/>
    <w:rsid w:val="52F959F0"/>
    <w:rsid w:val="5302488E"/>
    <w:rsid w:val="530841E9"/>
    <w:rsid w:val="53136173"/>
    <w:rsid w:val="532F6B09"/>
    <w:rsid w:val="534B12B7"/>
    <w:rsid w:val="5359794D"/>
    <w:rsid w:val="539A4AC7"/>
    <w:rsid w:val="53E75FBC"/>
    <w:rsid w:val="53F02939"/>
    <w:rsid w:val="540058F6"/>
    <w:rsid w:val="54020E85"/>
    <w:rsid w:val="542631B6"/>
    <w:rsid w:val="5447483C"/>
    <w:rsid w:val="546323A5"/>
    <w:rsid w:val="54713F8A"/>
    <w:rsid w:val="547748F0"/>
    <w:rsid w:val="54982858"/>
    <w:rsid w:val="54A61722"/>
    <w:rsid w:val="54B31FAF"/>
    <w:rsid w:val="55326D63"/>
    <w:rsid w:val="55561479"/>
    <w:rsid w:val="555D1A10"/>
    <w:rsid w:val="55767992"/>
    <w:rsid w:val="55805F3E"/>
    <w:rsid w:val="558070A0"/>
    <w:rsid w:val="559358CA"/>
    <w:rsid w:val="56076FA5"/>
    <w:rsid w:val="564503B0"/>
    <w:rsid w:val="56AC4A78"/>
    <w:rsid w:val="56DB16B9"/>
    <w:rsid w:val="572E5274"/>
    <w:rsid w:val="57476445"/>
    <w:rsid w:val="577A3463"/>
    <w:rsid w:val="57F967AD"/>
    <w:rsid w:val="57FD1202"/>
    <w:rsid w:val="58052975"/>
    <w:rsid w:val="584D1A65"/>
    <w:rsid w:val="584F5C44"/>
    <w:rsid w:val="58502974"/>
    <w:rsid w:val="58C66521"/>
    <w:rsid w:val="58CA6DBA"/>
    <w:rsid w:val="58E525CA"/>
    <w:rsid w:val="593D045A"/>
    <w:rsid w:val="5960739E"/>
    <w:rsid w:val="59854AA5"/>
    <w:rsid w:val="59896D0A"/>
    <w:rsid w:val="59B72684"/>
    <w:rsid w:val="59BC4F62"/>
    <w:rsid w:val="59CD0A0C"/>
    <w:rsid w:val="59FC4BAE"/>
    <w:rsid w:val="5A187756"/>
    <w:rsid w:val="5A61633E"/>
    <w:rsid w:val="5A9579AE"/>
    <w:rsid w:val="5A967D14"/>
    <w:rsid w:val="5AC468CD"/>
    <w:rsid w:val="5AF6508A"/>
    <w:rsid w:val="5B1A3946"/>
    <w:rsid w:val="5B342B9A"/>
    <w:rsid w:val="5B4847F3"/>
    <w:rsid w:val="5B5953B0"/>
    <w:rsid w:val="5B630802"/>
    <w:rsid w:val="5B7F4C97"/>
    <w:rsid w:val="5B807F68"/>
    <w:rsid w:val="5C034D53"/>
    <w:rsid w:val="5C0633F7"/>
    <w:rsid w:val="5C2C030C"/>
    <w:rsid w:val="5C5D3B6B"/>
    <w:rsid w:val="5C5E240A"/>
    <w:rsid w:val="5C977C80"/>
    <w:rsid w:val="5D1A6379"/>
    <w:rsid w:val="5D4B788B"/>
    <w:rsid w:val="5D8579FD"/>
    <w:rsid w:val="5D861E59"/>
    <w:rsid w:val="5D9C6C2D"/>
    <w:rsid w:val="5DDF68CC"/>
    <w:rsid w:val="5DF63241"/>
    <w:rsid w:val="5E0D665D"/>
    <w:rsid w:val="5E1D6F56"/>
    <w:rsid w:val="5E52187F"/>
    <w:rsid w:val="5E6A13CD"/>
    <w:rsid w:val="5E705D15"/>
    <w:rsid w:val="5E93326C"/>
    <w:rsid w:val="5E9F1A7A"/>
    <w:rsid w:val="5EAB5E7A"/>
    <w:rsid w:val="5ED013FD"/>
    <w:rsid w:val="5EFB4BA4"/>
    <w:rsid w:val="5F1B0545"/>
    <w:rsid w:val="5F2D3293"/>
    <w:rsid w:val="5F4D5C59"/>
    <w:rsid w:val="5F5F46B5"/>
    <w:rsid w:val="5F7E02BB"/>
    <w:rsid w:val="5FAA671F"/>
    <w:rsid w:val="5FB25360"/>
    <w:rsid w:val="5FBA3CC0"/>
    <w:rsid w:val="5FD90D61"/>
    <w:rsid w:val="60177697"/>
    <w:rsid w:val="602329DB"/>
    <w:rsid w:val="60634BCB"/>
    <w:rsid w:val="607777D6"/>
    <w:rsid w:val="609B00D0"/>
    <w:rsid w:val="60BC76A1"/>
    <w:rsid w:val="610B7637"/>
    <w:rsid w:val="612279BA"/>
    <w:rsid w:val="613568E9"/>
    <w:rsid w:val="615F5624"/>
    <w:rsid w:val="61791871"/>
    <w:rsid w:val="61D215CF"/>
    <w:rsid w:val="621B45B1"/>
    <w:rsid w:val="62587595"/>
    <w:rsid w:val="625C563D"/>
    <w:rsid w:val="626A1704"/>
    <w:rsid w:val="62A74555"/>
    <w:rsid w:val="62B362C8"/>
    <w:rsid w:val="62C1330E"/>
    <w:rsid w:val="63285B29"/>
    <w:rsid w:val="6342085E"/>
    <w:rsid w:val="63561643"/>
    <w:rsid w:val="636F415C"/>
    <w:rsid w:val="63CF7DC3"/>
    <w:rsid w:val="63ED01A6"/>
    <w:rsid w:val="64502F80"/>
    <w:rsid w:val="64917820"/>
    <w:rsid w:val="649D4417"/>
    <w:rsid w:val="64AA1CC5"/>
    <w:rsid w:val="64AF5EF8"/>
    <w:rsid w:val="64BD6D2C"/>
    <w:rsid w:val="65156AE4"/>
    <w:rsid w:val="65222B6E"/>
    <w:rsid w:val="6528341F"/>
    <w:rsid w:val="655908A2"/>
    <w:rsid w:val="656B2909"/>
    <w:rsid w:val="65790EFE"/>
    <w:rsid w:val="658D7488"/>
    <w:rsid w:val="65A3045D"/>
    <w:rsid w:val="65D97752"/>
    <w:rsid w:val="65E25E59"/>
    <w:rsid w:val="66255F1F"/>
    <w:rsid w:val="66307F76"/>
    <w:rsid w:val="66580EAF"/>
    <w:rsid w:val="66694D0D"/>
    <w:rsid w:val="667B4472"/>
    <w:rsid w:val="66C03320"/>
    <w:rsid w:val="66D57966"/>
    <w:rsid w:val="66F041A8"/>
    <w:rsid w:val="6721178A"/>
    <w:rsid w:val="6739399A"/>
    <w:rsid w:val="673F39DE"/>
    <w:rsid w:val="674C5D22"/>
    <w:rsid w:val="675D03D3"/>
    <w:rsid w:val="67663AF8"/>
    <w:rsid w:val="67762CFD"/>
    <w:rsid w:val="677A678D"/>
    <w:rsid w:val="679B1F3D"/>
    <w:rsid w:val="67A27436"/>
    <w:rsid w:val="67D6379C"/>
    <w:rsid w:val="67D853EE"/>
    <w:rsid w:val="67DA506E"/>
    <w:rsid w:val="67FF544A"/>
    <w:rsid w:val="68011379"/>
    <w:rsid w:val="68153BCE"/>
    <w:rsid w:val="68252C37"/>
    <w:rsid w:val="683230C8"/>
    <w:rsid w:val="683F21E9"/>
    <w:rsid w:val="6859755E"/>
    <w:rsid w:val="68817BAC"/>
    <w:rsid w:val="689A5E59"/>
    <w:rsid w:val="68A94E70"/>
    <w:rsid w:val="68AB231B"/>
    <w:rsid w:val="68EE72DF"/>
    <w:rsid w:val="692A3D9F"/>
    <w:rsid w:val="69336235"/>
    <w:rsid w:val="693A5F2F"/>
    <w:rsid w:val="69485FEA"/>
    <w:rsid w:val="69677DC0"/>
    <w:rsid w:val="696A2F1B"/>
    <w:rsid w:val="69937EC7"/>
    <w:rsid w:val="69973799"/>
    <w:rsid w:val="699C2711"/>
    <w:rsid w:val="69A2465A"/>
    <w:rsid w:val="69D64558"/>
    <w:rsid w:val="69D71135"/>
    <w:rsid w:val="6A042548"/>
    <w:rsid w:val="6A471EFD"/>
    <w:rsid w:val="6A4D27D7"/>
    <w:rsid w:val="6A5016AC"/>
    <w:rsid w:val="6AB57116"/>
    <w:rsid w:val="6B0805A5"/>
    <w:rsid w:val="6B17424A"/>
    <w:rsid w:val="6B1F4E4B"/>
    <w:rsid w:val="6B1F7C72"/>
    <w:rsid w:val="6B2218FA"/>
    <w:rsid w:val="6B62463B"/>
    <w:rsid w:val="6B691672"/>
    <w:rsid w:val="6B692CC3"/>
    <w:rsid w:val="6BD221C9"/>
    <w:rsid w:val="6BD27397"/>
    <w:rsid w:val="6BE97F42"/>
    <w:rsid w:val="6BF07722"/>
    <w:rsid w:val="6BF340A7"/>
    <w:rsid w:val="6C3C4CAB"/>
    <w:rsid w:val="6C480218"/>
    <w:rsid w:val="6C5E6A51"/>
    <w:rsid w:val="6C6513C3"/>
    <w:rsid w:val="6C725818"/>
    <w:rsid w:val="6C744268"/>
    <w:rsid w:val="6C8439FB"/>
    <w:rsid w:val="6C913746"/>
    <w:rsid w:val="6CB30AE5"/>
    <w:rsid w:val="6CD62D03"/>
    <w:rsid w:val="6CD97FB6"/>
    <w:rsid w:val="6D0E5050"/>
    <w:rsid w:val="6D2C3AE6"/>
    <w:rsid w:val="6D401485"/>
    <w:rsid w:val="6D4B22B8"/>
    <w:rsid w:val="6D6A6E60"/>
    <w:rsid w:val="6D930013"/>
    <w:rsid w:val="6DA72BF9"/>
    <w:rsid w:val="6DB33610"/>
    <w:rsid w:val="6DC63340"/>
    <w:rsid w:val="6DC92AD7"/>
    <w:rsid w:val="6E0066B1"/>
    <w:rsid w:val="6E1A1656"/>
    <w:rsid w:val="6E231DD6"/>
    <w:rsid w:val="6E5A5288"/>
    <w:rsid w:val="6E9E1C0D"/>
    <w:rsid w:val="6EBC1F26"/>
    <w:rsid w:val="6EC96F6B"/>
    <w:rsid w:val="6EE013EE"/>
    <w:rsid w:val="6EE079F1"/>
    <w:rsid w:val="6EE42C42"/>
    <w:rsid w:val="6EF22F83"/>
    <w:rsid w:val="6F1352D6"/>
    <w:rsid w:val="6F7F7CB0"/>
    <w:rsid w:val="6F8518C5"/>
    <w:rsid w:val="6FBE0E56"/>
    <w:rsid w:val="6FD847DC"/>
    <w:rsid w:val="6FDF0D64"/>
    <w:rsid w:val="6FE0165C"/>
    <w:rsid w:val="6FE10C44"/>
    <w:rsid w:val="6FE70C3C"/>
    <w:rsid w:val="70173453"/>
    <w:rsid w:val="70222744"/>
    <w:rsid w:val="705F3769"/>
    <w:rsid w:val="70694958"/>
    <w:rsid w:val="706D25DF"/>
    <w:rsid w:val="706D2B21"/>
    <w:rsid w:val="707B1384"/>
    <w:rsid w:val="708179A1"/>
    <w:rsid w:val="70817AC5"/>
    <w:rsid w:val="70857A34"/>
    <w:rsid w:val="70985D3C"/>
    <w:rsid w:val="70C835E5"/>
    <w:rsid w:val="70CC53CF"/>
    <w:rsid w:val="71047C73"/>
    <w:rsid w:val="7109004F"/>
    <w:rsid w:val="71103167"/>
    <w:rsid w:val="71106FCC"/>
    <w:rsid w:val="711315BD"/>
    <w:rsid w:val="712E56F7"/>
    <w:rsid w:val="71691ABB"/>
    <w:rsid w:val="71AE1AEA"/>
    <w:rsid w:val="71CF3B6C"/>
    <w:rsid w:val="71DE00AC"/>
    <w:rsid w:val="71F658C9"/>
    <w:rsid w:val="71F80F33"/>
    <w:rsid w:val="720E0694"/>
    <w:rsid w:val="721B68C1"/>
    <w:rsid w:val="722922C6"/>
    <w:rsid w:val="725E4D11"/>
    <w:rsid w:val="72673320"/>
    <w:rsid w:val="72A21946"/>
    <w:rsid w:val="72AB2147"/>
    <w:rsid w:val="72AE42B2"/>
    <w:rsid w:val="72CB03A1"/>
    <w:rsid w:val="72D37256"/>
    <w:rsid w:val="72D949CC"/>
    <w:rsid w:val="731F693F"/>
    <w:rsid w:val="732D4B5D"/>
    <w:rsid w:val="73393C88"/>
    <w:rsid w:val="735364FE"/>
    <w:rsid w:val="7362513F"/>
    <w:rsid w:val="73771D49"/>
    <w:rsid w:val="73A1354E"/>
    <w:rsid w:val="73D17D2D"/>
    <w:rsid w:val="73E6607A"/>
    <w:rsid w:val="74173885"/>
    <w:rsid w:val="74376338"/>
    <w:rsid w:val="74A11E7D"/>
    <w:rsid w:val="74C40EAA"/>
    <w:rsid w:val="74FC2BFE"/>
    <w:rsid w:val="75155595"/>
    <w:rsid w:val="7527323C"/>
    <w:rsid w:val="75306550"/>
    <w:rsid w:val="755328D0"/>
    <w:rsid w:val="75590B0A"/>
    <w:rsid w:val="757B2971"/>
    <w:rsid w:val="7582279F"/>
    <w:rsid w:val="75843EB5"/>
    <w:rsid w:val="75BB71AF"/>
    <w:rsid w:val="75F01962"/>
    <w:rsid w:val="75F9181C"/>
    <w:rsid w:val="75FC1618"/>
    <w:rsid w:val="760E19DF"/>
    <w:rsid w:val="76183420"/>
    <w:rsid w:val="765142C3"/>
    <w:rsid w:val="765D1540"/>
    <w:rsid w:val="76676A53"/>
    <w:rsid w:val="76764C90"/>
    <w:rsid w:val="76931EC5"/>
    <w:rsid w:val="769374C7"/>
    <w:rsid w:val="76AA163F"/>
    <w:rsid w:val="76B620A1"/>
    <w:rsid w:val="76BA6FD4"/>
    <w:rsid w:val="76F20814"/>
    <w:rsid w:val="770C03DF"/>
    <w:rsid w:val="773D238E"/>
    <w:rsid w:val="77462524"/>
    <w:rsid w:val="779A6594"/>
    <w:rsid w:val="77A21064"/>
    <w:rsid w:val="77E34EB2"/>
    <w:rsid w:val="77F47B34"/>
    <w:rsid w:val="781564B8"/>
    <w:rsid w:val="78224ACF"/>
    <w:rsid w:val="78524E73"/>
    <w:rsid w:val="78823ED9"/>
    <w:rsid w:val="78B813C8"/>
    <w:rsid w:val="78CD6DCC"/>
    <w:rsid w:val="78D07CAF"/>
    <w:rsid w:val="78DE12D7"/>
    <w:rsid w:val="79210683"/>
    <w:rsid w:val="795310F0"/>
    <w:rsid w:val="799C0475"/>
    <w:rsid w:val="799C3465"/>
    <w:rsid w:val="79AA7431"/>
    <w:rsid w:val="79B14EC4"/>
    <w:rsid w:val="79E062D9"/>
    <w:rsid w:val="7A2A6B4A"/>
    <w:rsid w:val="7A2B5BC9"/>
    <w:rsid w:val="7A681070"/>
    <w:rsid w:val="7A860C7C"/>
    <w:rsid w:val="7AB879FE"/>
    <w:rsid w:val="7AD700E0"/>
    <w:rsid w:val="7B234C91"/>
    <w:rsid w:val="7B31720F"/>
    <w:rsid w:val="7B3264DD"/>
    <w:rsid w:val="7B3867F0"/>
    <w:rsid w:val="7B81188A"/>
    <w:rsid w:val="7B8E00CB"/>
    <w:rsid w:val="7B8F7102"/>
    <w:rsid w:val="7B9E2902"/>
    <w:rsid w:val="7BC854E2"/>
    <w:rsid w:val="7BE06349"/>
    <w:rsid w:val="7BF63987"/>
    <w:rsid w:val="7C0562EC"/>
    <w:rsid w:val="7C176405"/>
    <w:rsid w:val="7C27683F"/>
    <w:rsid w:val="7C4E2200"/>
    <w:rsid w:val="7CA9704F"/>
    <w:rsid w:val="7CB14B4D"/>
    <w:rsid w:val="7CE76C67"/>
    <w:rsid w:val="7CF26969"/>
    <w:rsid w:val="7D25523C"/>
    <w:rsid w:val="7D5247C9"/>
    <w:rsid w:val="7D7E72FE"/>
    <w:rsid w:val="7DB23041"/>
    <w:rsid w:val="7E344020"/>
    <w:rsid w:val="7E5F7809"/>
    <w:rsid w:val="7E8C1C01"/>
    <w:rsid w:val="7E8E5955"/>
    <w:rsid w:val="7ED56C53"/>
    <w:rsid w:val="7EEA1BAF"/>
    <w:rsid w:val="7F5460D4"/>
    <w:rsid w:val="7F552892"/>
    <w:rsid w:val="7FA4478B"/>
    <w:rsid w:val="7FC5017B"/>
    <w:rsid w:val="7FD50AB1"/>
    <w:rsid w:val="FBE78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9"/>
    <w:qFormat/>
    <w:uiPriority w:val="9"/>
    <w:pPr>
      <w:keepNext/>
      <w:keepLines/>
      <w:jc w:val="center"/>
      <w:outlineLvl w:val="0"/>
    </w:pPr>
    <w:rPr>
      <w:b/>
      <w:bCs/>
      <w:kern w:val="44"/>
      <w:sz w:val="36"/>
      <w:szCs w:val="44"/>
    </w:rPr>
  </w:style>
  <w:style w:type="paragraph" w:styleId="4">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semiHidden/>
    <w:unhideWhenUsed/>
    <w:qFormat/>
    <w:uiPriority w:val="9"/>
    <w:pPr>
      <w:keepNext/>
      <w:keepLines/>
      <w:spacing w:before="280" w:after="290" w:line="376" w:lineRule="auto"/>
      <w:outlineLvl w:val="4"/>
    </w:pPr>
    <w:rPr>
      <w:b/>
      <w:bCs/>
      <w:sz w:val="28"/>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4"/>
    <w:qFormat/>
    <w:uiPriority w:val="0"/>
    <w:rPr>
      <w:rFonts w:ascii="宋体" w:hAnsi="Courier New"/>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2"/>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3"/>
    <w:qFormat/>
    <w:uiPriority w:val="0"/>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Body Text Indent"/>
    <w:basedOn w:val="1"/>
    <w:link w:val="81"/>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toc 3"/>
    <w:basedOn w:val="1"/>
    <w:next w:val="1"/>
    <w:qFormat/>
    <w:uiPriority w:val="39"/>
    <w:pPr>
      <w:ind w:left="480"/>
      <w:jc w:val="left"/>
    </w:pPr>
    <w:rPr>
      <w:rFonts w:ascii="Calibri" w:hAnsi="Calibri" w:eastAsia="宋体" w:cs="Times New Roman"/>
      <w:i/>
      <w:iCs/>
      <w:sz w:val="20"/>
      <w:szCs w:val="20"/>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envelope return"/>
    <w:basedOn w:val="1"/>
    <w:qFormat/>
    <w:uiPriority w:val="0"/>
    <w:pPr>
      <w:snapToGrid w:val="0"/>
    </w:pPr>
    <w:rPr>
      <w:rFonts w:ascii="Arial" w:hAnsi="Arial"/>
    </w:rPr>
  </w:style>
  <w:style w:type="paragraph" w:styleId="25">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5"/>
    <w:qFormat/>
    <w:uiPriority w:val="0"/>
    <w:pPr>
      <w:spacing w:after="120"/>
      <w:ind w:left="420" w:leftChars="20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2"/>
    <w:next w:val="12"/>
    <w:link w:val="54"/>
    <w:qFormat/>
    <w:uiPriority w:val="0"/>
    <w:rPr>
      <w:b/>
    </w:rPr>
  </w:style>
  <w:style w:type="paragraph" w:styleId="38">
    <w:name w:val="Body Text First Indent 2"/>
    <w:basedOn w:val="15"/>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basedOn w:val="41"/>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3"/>
    <w:qFormat/>
    <w:uiPriority w:val="9"/>
    <w:rPr>
      <w:rFonts w:ascii="Calibri" w:hAnsi="Calibri" w:eastAsia="宋体" w:cs="Times New Roman"/>
      <w:b/>
      <w:bCs/>
      <w:kern w:val="44"/>
      <w:sz w:val="36"/>
      <w:szCs w:val="44"/>
    </w:rPr>
  </w:style>
  <w:style w:type="character" w:customStyle="1" w:styleId="50">
    <w:name w:val="标题 2 字符"/>
    <w:basedOn w:val="41"/>
    <w:link w:val="4"/>
    <w:qFormat/>
    <w:uiPriority w:val="9"/>
    <w:rPr>
      <w:rFonts w:ascii="Arial" w:hAnsi="Arial" w:eastAsia="宋体" w:cs="Times New Roman"/>
      <w:b/>
      <w:bCs/>
      <w:sz w:val="24"/>
      <w:szCs w:val="32"/>
    </w:rPr>
  </w:style>
  <w:style w:type="character" w:customStyle="1" w:styleId="51">
    <w:name w:val="标题 3 字符"/>
    <w:basedOn w:val="41"/>
    <w:link w:val="5"/>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5"/>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2"/>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0"/>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5"/>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4"/>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4"/>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rPr>
      <w:rFonts w:eastAsia="黑体"/>
      <w:b w:val="0"/>
      <w:color w:val="000000"/>
      <w:sz w:val="30"/>
      <w:szCs w:val="24"/>
    </w:rPr>
  </w:style>
  <w:style w:type="character" w:customStyle="1" w:styleId="135">
    <w:name w:val="font61"/>
    <w:qFormat/>
    <w:uiPriority w:val="0"/>
    <w:rPr>
      <w:rFonts w:hint="eastAsia" w:ascii="宋体" w:hAnsi="宋体" w:eastAsia="宋体" w:cs="宋体"/>
      <w:color w:val="000000"/>
      <w:sz w:val="22"/>
      <w:szCs w:val="22"/>
      <w:u w:val="none"/>
    </w:rPr>
  </w:style>
  <w:style w:type="character" w:customStyle="1" w:styleId="136">
    <w:name w:val="font21"/>
    <w:basedOn w:val="41"/>
    <w:qFormat/>
    <w:uiPriority w:val="0"/>
    <w:rPr>
      <w:rFonts w:hint="default" w:ascii="Times New Roman" w:hAnsi="Times New Roman" w:cs="Times New Roman"/>
      <w:color w:val="000000"/>
      <w:sz w:val="21"/>
      <w:szCs w:val="21"/>
      <w:u w:val="none"/>
    </w:rPr>
  </w:style>
  <w:style w:type="character" w:customStyle="1" w:styleId="137">
    <w:name w:val="font11"/>
    <w:basedOn w:val="41"/>
    <w:qFormat/>
    <w:uiPriority w:val="0"/>
    <w:rPr>
      <w:rFonts w:hint="eastAsia" w:ascii="宋体" w:hAnsi="宋体" w:eastAsia="宋体" w:cs="宋体"/>
      <w:color w:val="000000"/>
      <w:sz w:val="21"/>
      <w:szCs w:val="21"/>
      <w:u w:val="none"/>
    </w:rPr>
  </w:style>
  <w:style w:type="paragraph" w:customStyle="1" w:styleId="138">
    <w:name w:val="1正文段落"/>
    <w:basedOn w:val="1"/>
    <w:qFormat/>
    <w:uiPriority w:val="0"/>
    <w:pPr>
      <w:spacing w:line="360" w:lineRule="auto"/>
      <w:ind w:firstLine="480" w:firstLineChars="200"/>
      <w:jc w:val="left"/>
    </w:pPr>
    <w:rPr>
      <w:rFonts w:ascii="Times New Roman" w:hAnsi="Times New Roman"/>
      <w:snapToGrid w:val="0"/>
      <w:kern w:val="0"/>
      <w:sz w:val="24"/>
      <w:szCs w:val="24"/>
    </w:rPr>
  </w:style>
  <w:style w:type="paragraph" w:customStyle="1" w:styleId="139">
    <w:name w:val="首行缩进"/>
    <w:basedOn w:val="1"/>
    <w:qFormat/>
    <w:uiPriority w:val="0"/>
    <w:pPr>
      <w:ind w:firstLine="480" w:firstLineChars="200"/>
    </w:pPr>
    <w:rPr>
      <w:lang w:val="zh-CN"/>
    </w:rPr>
  </w:style>
  <w:style w:type="paragraph" w:customStyle="1" w:styleId="140">
    <w:name w:val="一级标题"/>
    <w:next w:val="1"/>
    <w:qFormat/>
    <w:uiPriority w:val="0"/>
    <w:pPr>
      <w:numPr>
        <w:ilvl w:val="0"/>
        <w:numId w:val="1"/>
      </w:numPr>
      <w:spacing w:before="312" w:beforeLines="100" w:line="480" w:lineRule="auto"/>
      <w:outlineLvl w:val="0"/>
    </w:pPr>
    <w:rPr>
      <w:rFonts w:ascii="Arial" w:hAnsi="Arial" w:eastAsia="黑体" w:cs="MiSans Demibold"/>
      <w:b/>
      <w:bCs/>
      <w:kern w:val="2"/>
      <w:sz w:val="36"/>
      <w:szCs w:val="36"/>
      <w:lang w:val="en-US" w:eastAsia="zh-CN" w:bidi="ar-SA"/>
    </w:rPr>
  </w:style>
  <w:style w:type="paragraph" w:customStyle="1" w:styleId="141">
    <w:name w:val="二级标题"/>
    <w:next w:val="1"/>
    <w:qFormat/>
    <w:uiPriority w:val="0"/>
    <w:pPr>
      <w:numPr>
        <w:ilvl w:val="1"/>
        <w:numId w:val="1"/>
      </w:numPr>
      <w:outlineLvl w:val="1"/>
    </w:pPr>
    <w:rPr>
      <w:rFonts w:ascii="Arial" w:hAnsi="Arial" w:eastAsia="黑体" w:cs="MiSans Demibold"/>
      <w:b/>
      <w:bCs/>
      <w:kern w:val="2"/>
      <w:sz w:val="32"/>
      <w:szCs w:val="32"/>
      <w:lang w:val="en-US" w:eastAsia="zh-CN" w:bidi="ar-SA"/>
    </w:rPr>
  </w:style>
  <w:style w:type="paragraph" w:customStyle="1" w:styleId="142">
    <w:name w:val="三级标题"/>
    <w:next w:val="1"/>
    <w:qFormat/>
    <w:uiPriority w:val="0"/>
    <w:pPr>
      <w:numPr>
        <w:ilvl w:val="2"/>
        <w:numId w:val="1"/>
      </w:numPr>
      <w:outlineLvl w:val="2"/>
    </w:pPr>
    <w:rPr>
      <w:rFonts w:ascii="宋体" w:hAnsi="宋体" w:eastAsia="宋体" w:cstheme="minorBidi"/>
      <w:b/>
      <w:kern w:val="2"/>
      <w:sz w:val="24"/>
      <w:szCs w:val="24"/>
      <w:lang w:val="en-US" w:eastAsia="zh-CN" w:bidi="ar-SA"/>
    </w:rPr>
  </w:style>
  <w:style w:type="table" w:customStyle="1" w:styleId="143">
    <w:name w:val="网格型2"/>
    <w:basedOn w:val="3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customXml" Target="../customXml/item2.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54.png"/><Relationship Id="rId9" Type="http://schemas.openxmlformats.org/officeDocument/2006/relationships/footer" Target="footer5.xml"/><Relationship Id="rId89" Type="http://schemas.openxmlformats.org/officeDocument/2006/relationships/image" Target="media/image53.png"/><Relationship Id="rId88" Type="http://schemas.openxmlformats.org/officeDocument/2006/relationships/image" Target="media/image52.png"/><Relationship Id="rId87" Type="http://schemas.openxmlformats.org/officeDocument/2006/relationships/image" Target="media/image51.png"/><Relationship Id="rId86" Type="http://schemas.openxmlformats.org/officeDocument/2006/relationships/image" Target="media/image50.png"/><Relationship Id="rId85" Type="http://schemas.openxmlformats.org/officeDocument/2006/relationships/image" Target="media/image49.png"/><Relationship Id="rId84" Type="http://schemas.openxmlformats.org/officeDocument/2006/relationships/image" Target="media/image48.png"/><Relationship Id="rId83" Type="http://schemas.openxmlformats.org/officeDocument/2006/relationships/image" Target="media/image47.png"/><Relationship Id="rId82" Type="http://schemas.openxmlformats.org/officeDocument/2006/relationships/image" Target="media/image46.png"/><Relationship Id="rId81" Type="http://schemas.openxmlformats.org/officeDocument/2006/relationships/image" Target="media/image45.png"/><Relationship Id="rId80" Type="http://schemas.openxmlformats.org/officeDocument/2006/relationships/image" Target="media/image44.png"/><Relationship Id="rId8" Type="http://schemas.openxmlformats.org/officeDocument/2006/relationships/footer" Target="footer4.xml"/><Relationship Id="rId79" Type="http://schemas.openxmlformats.org/officeDocument/2006/relationships/image" Target="media/image43.png"/><Relationship Id="rId78" Type="http://schemas.openxmlformats.org/officeDocument/2006/relationships/image" Target="media/image42.png"/><Relationship Id="rId77" Type="http://schemas.openxmlformats.org/officeDocument/2006/relationships/image" Target="media/image41.png"/><Relationship Id="rId76" Type="http://schemas.openxmlformats.org/officeDocument/2006/relationships/image" Target="media/image40.png"/><Relationship Id="rId75" Type="http://schemas.openxmlformats.org/officeDocument/2006/relationships/image" Target="media/image39.png"/><Relationship Id="rId74" Type="http://schemas.openxmlformats.org/officeDocument/2006/relationships/image" Target="media/image38.png"/><Relationship Id="rId73" Type="http://schemas.openxmlformats.org/officeDocument/2006/relationships/image" Target="media/image37.png"/><Relationship Id="rId72" Type="http://schemas.openxmlformats.org/officeDocument/2006/relationships/image" Target="media/image36.png"/><Relationship Id="rId71" Type="http://schemas.openxmlformats.org/officeDocument/2006/relationships/image" Target="media/image35.png"/><Relationship Id="rId70" Type="http://schemas.openxmlformats.org/officeDocument/2006/relationships/image" Target="media/image34.png"/><Relationship Id="rId7" Type="http://schemas.openxmlformats.org/officeDocument/2006/relationships/header" Target="header2.xml"/><Relationship Id="rId69" Type="http://schemas.openxmlformats.org/officeDocument/2006/relationships/image" Target="media/image33.png"/><Relationship Id="rId68" Type="http://schemas.openxmlformats.org/officeDocument/2006/relationships/image" Target="media/image32.png"/><Relationship Id="rId67" Type="http://schemas.openxmlformats.org/officeDocument/2006/relationships/image" Target="media/image31.png"/><Relationship Id="rId66" Type="http://schemas.openxmlformats.org/officeDocument/2006/relationships/image" Target="media/image30.png"/><Relationship Id="rId65" Type="http://schemas.openxmlformats.org/officeDocument/2006/relationships/image" Target="media/image29.png"/><Relationship Id="rId64" Type="http://schemas.openxmlformats.org/officeDocument/2006/relationships/image" Target="media/image28.png"/><Relationship Id="rId63" Type="http://schemas.openxmlformats.org/officeDocument/2006/relationships/image" Target="media/image27.png"/><Relationship Id="rId62" Type="http://schemas.openxmlformats.org/officeDocument/2006/relationships/image" Target="media/image26.png"/><Relationship Id="rId61" Type="http://schemas.openxmlformats.org/officeDocument/2006/relationships/image" Target="media/image25.png"/><Relationship Id="rId60" Type="http://schemas.openxmlformats.org/officeDocument/2006/relationships/image" Target="media/image24.png"/><Relationship Id="rId6" Type="http://schemas.openxmlformats.org/officeDocument/2006/relationships/footer" Target="footer3.xml"/><Relationship Id="rId59" Type="http://schemas.openxmlformats.org/officeDocument/2006/relationships/image" Target="media/image23.png"/><Relationship Id="rId58" Type="http://schemas.openxmlformats.org/officeDocument/2006/relationships/image" Target="media/image22.png"/><Relationship Id="rId57" Type="http://schemas.openxmlformats.org/officeDocument/2006/relationships/image" Target="media/image21.png"/><Relationship Id="rId56" Type="http://schemas.openxmlformats.org/officeDocument/2006/relationships/image" Target="media/image20.png"/><Relationship Id="rId55" Type="http://schemas.openxmlformats.org/officeDocument/2006/relationships/image" Target="media/image19.png"/><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header" Target="header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footer" Target="footer2.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header" Target="header6.xml"/><Relationship Id="rId32" Type="http://schemas.openxmlformats.org/officeDocument/2006/relationships/header" Target="header5.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5503A0-0A54-4CA2-81AF-A42D9837530E}">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103</Pages>
  <Words>14959</Words>
  <Characters>16093</Characters>
  <Lines>2267</Lines>
  <Paragraphs>2826</Paragraphs>
  <TotalTime>70</TotalTime>
  <ScaleCrop>false</ScaleCrop>
  <LinksUpToDate>false</LinksUpToDate>
  <CharactersWithSpaces>16119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2025-09-10T00:33:00Z</dcterms:created>
  <dc:creator>ZQNet</dc:creator>
  <cp:lastModifiedBy>李帅威</cp:lastModifiedBy>
  <cp:lastPrinted>2024-08-30T01:56:00Z</cp:lastPrinted>
  <dcterms:modified xsi:type="dcterms:W3CDTF">2026-03-26T10:24:48Z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7C1BAC5172C84B33BCEE577582D9914B_13</vt:lpwstr>
  </property>
  <property fmtid="{D5CDD505-2E9C-101B-9397-08002B2CF9AE}" pid="4" name="KSOTemplateDocerSaveRecord">
    <vt:lpwstr>eyJoZGlkIjoiZDZiY2E3MTk3OWVkMDZmNDgwYmUwNDViMmIxMTA0OGYiLCJ1c2VySWQiOiIxNzY1NTM3NjAwIn0=</vt:lpwstr>
  </property>
</Properties>
</file>