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ELWEMA设备项修</w:t>
      </w:r>
      <w:r>
        <w:rPr>
          <w:rFonts w:hint="eastAsia" w:ascii="楷体_GB2312" w:hAnsi="宋体" w:eastAsia="楷体_GB2312"/>
          <w:sz w:val="52"/>
          <w:szCs w:val="52"/>
        </w:rPr>
        <w:t>招标项目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r>
        <w:rPr>
          <w:rFonts w:hint="eastAsia" w:ascii="宋体" w:hAnsi="宋体" w:cs="宋体"/>
          <w:b/>
          <w:bCs/>
          <w:kern w:val="0"/>
          <w:sz w:val="32"/>
          <w:szCs w:val="32"/>
          <w:highlight w:val="none"/>
          <w:u w:val="single"/>
          <w:lang w:eastAsia="zh-CN"/>
        </w:rPr>
        <w:t>ZBGL2026030346</w:t>
      </w:r>
      <w:r>
        <w:rPr>
          <w:rFonts w:hint="eastAsia" w:ascii="宋体" w:hAnsi="宋体" w:cs="宋体"/>
          <w:b/>
          <w:bCs/>
          <w:kern w:val="0"/>
          <w:sz w:val="32"/>
          <w:szCs w:val="32"/>
          <w:highlight w:val="none"/>
          <w:u w:val="single"/>
          <w:lang w:val="en-US" w:eastAsia="zh-CN"/>
        </w:rPr>
        <w:t xml:space="preserve">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3</w:t>
      </w:r>
      <w:r>
        <w:rPr>
          <w:rFonts w:hint="eastAsia" w:ascii="宋体" w:hAnsi="宋体"/>
          <w:sz w:val="28"/>
          <w:szCs w:val="28"/>
          <w:u w:val="single"/>
        </w:rPr>
        <w:t>月</w:t>
      </w:r>
    </w:p>
    <w:p w14:paraId="2A01708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B8B1985">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lang w:eastAsia="zh-CN"/>
        </w:rPr>
        <w:t>ELWEMA设备项修</w:t>
      </w:r>
      <w:r>
        <w:rPr>
          <w:rFonts w:hint="eastAsia"/>
          <w:sz w:val="28"/>
          <w:u w:val="single"/>
        </w:rPr>
        <w:t>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w:t>
      </w:r>
      <w:r>
        <w:rPr>
          <w:rFonts w:hint="eastAsia"/>
          <w:lang w:eastAsia="zh-CN"/>
        </w:rPr>
        <w:t>ELWEMA设备项修</w:t>
      </w:r>
      <w:r>
        <w:rPr>
          <w:rFonts w:hint="eastAsia"/>
        </w:rPr>
        <w:t>项目</w:t>
      </w:r>
    </w:p>
    <w:p w14:paraId="15020D03">
      <w:pPr>
        <w:pStyle w:val="75"/>
      </w:pPr>
      <w:r>
        <w:rPr>
          <w:rFonts w:hint="eastAsia"/>
        </w:rPr>
        <w:t>项目编号：</w:t>
      </w:r>
      <w:r>
        <w:rPr>
          <w:rFonts w:hint="eastAsia"/>
          <w:lang w:eastAsia="zh-CN"/>
        </w:rPr>
        <w:t>ZBGL2026030346</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lang w:eastAsia="zh-CN"/>
        </w:rPr>
        <w:t>ELWEMA设备项修</w:t>
      </w:r>
      <w:r>
        <w:rPr>
          <w:rFonts w:hint="eastAsia"/>
        </w:rPr>
        <w:t>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W w:w="10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12"/>
        <w:gridCol w:w="1325"/>
        <w:gridCol w:w="1866"/>
        <w:gridCol w:w="1012"/>
        <w:gridCol w:w="1012"/>
        <w:gridCol w:w="1885"/>
        <w:gridCol w:w="1012"/>
        <w:gridCol w:w="1012"/>
      </w:tblGrid>
      <w:tr w14:paraId="1D44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1012" w:type="dxa"/>
            <w:tcBorders>
              <w:top w:val="single" w:color="000000" w:sz="4" w:space="0"/>
              <w:left w:val="single" w:color="000000" w:sz="4" w:space="0"/>
              <w:bottom w:val="single" w:color="000000" w:sz="4" w:space="0"/>
              <w:right w:val="single" w:color="000000" w:sz="4" w:space="0"/>
            </w:tcBorders>
            <w:shd w:val="clear"/>
            <w:noWrap/>
            <w:vAlign w:val="center"/>
          </w:tcPr>
          <w:p w14:paraId="2138E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CC5B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03332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型号规格</w:t>
            </w:r>
          </w:p>
        </w:tc>
        <w:tc>
          <w:tcPr>
            <w:tcW w:w="1012" w:type="dxa"/>
            <w:tcBorders>
              <w:top w:val="single" w:color="000000" w:sz="4" w:space="0"/>
              <w:left w:val="single" w:color="000000" w:sz="4" w:space="0"/>
              <w:bottom w:val="single" w:color="000000" w:sz="4" w:space="0"/>
              <w:right w:val="single" w:color="000000" w:sz="4" w:space="0"/>
            </w:tcBorders>
            <w:shd w:val="clear"/>
            <w:noWrap/>
            <w:vAlign w:val="center"/>
          </w:tcPr>
          <w:p w14:paraId="2FD50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12" w:type="dxa"/>
            <w:tcBorders>
              <w:top w:val="single" w:color="000000" w:sz="4" w:space="0"/>
              <w:left w:val="single" w:color="000000" w:sz="4" w:space="0"/>
              <w:bottom w:val="single" w:color="000000" w:sz="4" w:space="0"/>
              <w:right w:val="single" w:color="000000" w:sz="4" w:space="0"/>
            </w:tcBorders>
            <w:shd w:val="clear"/>
            <w:noWrap/>
            <w:vAlign w:val="center"/>
          </w:tcPr>
          <w:p w14:paraId="25380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885" w:type="dxa"/>
            <w:tcBorders>
              <w:top w:val="single" w:color="000000" w:sz="4" w:space="0"/>
              <w:left w:val="single" w:color="000000" w:sz="4" w:space="0"/>
              <w:bottom w:val="single" w:color="000000" w:sz="4" w:space="0"/>
              <w:right w:val="single" w:color="000000" w:sz="4" w:space="0"/>
            </w:tcBorders>
            <w:shd w:val="clear"/>
            <w:noWrap/>
            <w:vAlign w:val="center"/>
          </w:tcPr>
          <w:p w14:paraId="0C44F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安装地点/服务对象</w:t>
            </w:r>
          </w:p>
        </w:tc>
        <w:tc>
          <w:tcPr>
            <w:tcW w:w="1012" w:type="dxa"/>
            <w:tcBorders>
              <w:top w:val="single" w:color="000000" w:sz="4" w:space="0"/>
              <w:left w:val="single" w:color="000000" w:sz="4" w:space="0"/>
              <w:bottom w:val="single" w:color="000000" w:sz="4" w:space="0"/>
              <w:right w:val="single" w:color="000000" w:sz="4" w:space="0"/>
            </w:tcBorders>
            <w:shd w:val="clear"/>
            <w:noWrap/>
            <w:vAlign w:val="center"/>
          </w:tcPr>
          <w:p w14:paraId="2F46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供货方式</w:t>
            </w:r>
          </w:p>
        </w:tc>
        <w:tc>
          <w:tcPr>
            <w:tcW w:w="1012" w:type="dxa"/>
            <w:tcBorders>
              <w:top w:val="single" w:color="000000" w:sz="4" w:space="0"/>
              <w:left w:val="single" w:color="000000" w:sz="4" w:space="0"/>
              <w:bottom w:val="single" w:color="000000" w:sz="4" w:space="0"/>
              <w:right w:val="single" w:color="000000" w:sz="4" w:space="0"/>
            </w:tcBorders>
            <w:shd w:val="clear"/>
            <w:noWrap/>
            <w:vAlign w:val="center"/>
          </w:tcPr>
          <w:p w14:paraId="19273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3241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C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6710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监控仪</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07221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5847B0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E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5D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6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FA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68F27">
            <w:pPr>
              <w:jc w:val="center"/>
              <w:rPr>
                <w:rFonts w:hint="eastAsia" w:ascii="宋体" w:hAnsi="宋体" w:eastAsia="宋体" w:cs="宋体"/>
                <w:i w:val="0"/>
                <w:iCs w:val="0"/>
                <w:color w:val="000000"/>
                <w:sz w:val="22"/>
                <w:szCs w:val="22"/>
                <w:u w:val="none"/>
              </w:rPr>
            </w:pPr>
          </w:p>
        </w:tc>
      </w:tr>
      <w:tr w14:paraId="5006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8F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7A013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伺服控制器</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3AEA2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2180ANCFS0025SB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CE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DF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3B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51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2551B">
            <w:pPr>
              <w:jc w:val="center"/>
              <w:rPr>
                <w:rFonts w:hint="eastAsia" w:ascii="宋体" w:hAnsi="宋体" w:eastAsia="宋体" w:cs="宋体"/>
                <w:i w:val="0"/>
                <w:iCs w:val="0"/>
                <w:color w:val="000000"/>
                <w:sz w:val="22"/>
                <w:szCs w:val="22"/>
                <w:u w:val="none"/>
              </w:rPr>
            </w:pPr>
          </w:p>
        </w:tc>
      </w:tr>
      <w:tr w14:paraId="7C0F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2D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083FF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动力电缆</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78438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KSM341600-10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34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A9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51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B8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A51AA">
            <w:pPr>
              <w:jc w:val="center"/>
              <w:rPr>
                <w:rFonts w:hint="eastAsia" w:ascii="宋体" w:hAnsi="宋体" w:eastAsia="宋体" w:cs="宋体"/>
                <w:i w:val="0"/>
                <w:iCs w:val="0"/>
                <w:color w:val="000000"/>
                <w:sz w:val="22"/>
                <w:szCs w:val="22"/>
                <w:u w:val="none"/>
              </w:rPr>
            </w:pPr>
          </w:p>
        </w:tc>
      </w:tr>
      <w:tr w14:paraId="6AD6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1E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9592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位移编码器信号电缆</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0C24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KSM303500-10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92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9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2D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D7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68A8F">
            <w:pPr>
              <w:jc w:val="center"/>
              <w:rPr>
                <w:rFonts w:hint="eastAsia" w:ascii="宋体" w:hAnsi="宋体" w:eastAsia="宋体" w:cs="宋体"/>
                <w:i w:val="0"/>
                <w:iCs w:val="0"/>
                <w:color w:val="000000"/>
                <w:sz w:val="22"/>
                <w:szCs w:val="22"/>
                <w:u w:val="none"/>
              </w:rPr>
            </w:pPr>
          </w:p>
        </w:tc>
      </w:tr>
      <w:tr w14:paraId="6119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D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782A0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力信号电缆</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1F4B6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KSM18028884-10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0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3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3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6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C3978">
            <w:pPr>
              <w:jc w:val="center"/>
              <w:rPr>
                <w:rFonts w:hint="eastAsia" w:ascii="宋体" w:hAnsi="宋体" w:eastAsia="宋体" w:cs="宋体"/>
                <w:i w:val="0"/>
                <w:iCs w:val="0"/>
                <w:color w:val="000000"/>
                <w:sz w:val="22"/>
                <w:szCs w:val="22"/>
                <w:u w:val="none"/>
              </w:rPr>
            </w:pPr>
          </w:p>
        </w:tc>
      </w:tr>
      <w:tr w14:paraId="7F27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BD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5B2A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SERCOSIII总线电缆</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2C5D1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KSM18029160-10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A7B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DA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1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94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30FC65">
            <w:pPr>
              <w:jc w:val="center"/>
              <w:rPr>
                <w:rFonts w:hint="eastAsia" w:ascii="宋体" w:hAnsi="宋体" w:eastAsia="宋体" w:cs="宋体"/>
                <w:i w:val="0"/>
                <w:iCs w:val="0"/>
                <w:color w:val="000000"/>
                <w:sz w:val="22"/>
                <w:szCs w:val="22"/>
                <w:u w:val="none"/>
              </w:rPr>
            </w:pPr>
          </w:p>
        </w:tc>
      </w:tr>
      <w:tr w14:paraId="4F8D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73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6A099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安全盒电缆</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6CE2F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KSM18029161-1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AB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01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8A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F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9172B">
            <w:pPr>
              <w:jc w:val="center"/>
              <w:rPr>
                <w:rFonts w:hint="eastAsia" w:ascii="宋体" w:hAnsi="宋体" w:eastAsia="宋体" w:cs="宋体"/>
                <w:i w:val="0"/>
                <w:iCs w:val="0"/>
                <w:color w:val="000000"/>
                <w:sz w:val="22"/>
                <w:szCs w:val="22"/>
                <w:u w:val="none"/>
              </w:rPr>
            </w:pPr>
          </w:p>
        </w:tc>
      </w:tr>
      <w:tr w14:paraId="3FDA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C2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DFD9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工时费</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6F499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0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14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95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1E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A9B0B">
            <w:pPr>
              <w:jc w:val="center"/>
              <w:rPr>
                <w:rFonts w:hint="eastAsia" w:ascii="宋体" w:hAnsi="宋体" w:eastAsia="宋体" w:cs="宋体"/>
                <w:i w:val="0"/>
                <w:iCs w:val="0"/>
                <w:color w:val="000000"/>
                <w:sz w:val="22"/>
                <w:szCs w:val="22"/>
                <w:u w:val="none"/>
              </w:rPr>
            </w:pPr>
          </w:p>
        </w:tc>
      </w:tr>
      <w:tr w14:paraId="0485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F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03537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住宿费</w:t>
            </w:r>
          </w:p>
        </w:tc>
        <w:tc>
          <w:tcPr>
            <w:tcW w:w="1749" w:type="dxa"/>
            <w:tcBorders>
              <w:top w:val="single" w:color="000000" w:sz="4" w:space="0"/>
              <w:left w:val="single" w:color="000000" w:sz="4" w:space="0"/>
              <w:bottom w:val="single" w:color="000000" w:sz="4" w:space="0"/>
              <w:right w:val="single" w:color="000000" w:sz="4" w:space="0"/>
            </w:tcBorders>
            <w:shd w:val="clear"/>
            <w:vAlign w:val="center"/>
          </w:tcPr>
          <w:p w14:paraId="791D0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12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F8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7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05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382CB">
            <w:pPr>
              <w:jc w:val="center"/>
              <w:rPr>
                <w:rFonts w:hint="eastAsia" w:ascii="宋体" w:hAnsi="宋体" w:eastAsia="宋体" w:cs="宋体"/>
                <w:i w:val="0"/>
                <w:iCs w:val="0"/>
                <w:color w:val="000000"/>
                <w:sz w:val="22"/>
                <w:szCs w:val="22"/>
                <w:u w:val="none"/>
              </w:rPr>
            </w:pPr>
          </w:p>
        </w:tc>
      </w:tr>
      <w:tr w14:paraId="0894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A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370CC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2A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10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EB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AE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60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74859">
            <w:pPr>
              <w:jc w:val="center"/>
              <w:rPr>
                <w:rFonts w:hint="eastAsia" w:ascii="宋体" w:hAnsi="宋体" w:eastAsia="宋体" w:cs="宋体"/>
                <w:i w:val="0"/>
                <w:iCs w:val="0"/>
                <w:color w:val="000000"/>
                <w:sz w:val="22"/>
                <w:szCs w:val="22"/>
                <w:u w:val="none"/>
              </w:rPr>
            </w:pPr>
          </w:p>
        </w:tc>
      </w:tr>
      <w:tr w14:paraId="7EDB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2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42" w:type="dxa"/>
            <w:tcBorders>
              <w:top w:val="single" w:color="000000" w:sz="4" w:space="0"/>
              <w:left w:val="single" w:color="000000" w:sz="4" w:space="0"/>
              <w:bottom w:val="single" w:color="000000" w:sz="4" w:space="0"/>
              <w:right w:val="single" w:color="000000" w:sz="4" w:space="0"/>
            </w:tcBorders>
            <w:shd w:val="clear"/>
            <w:vAlign w:val="center"/>
          </w:tcPr>
          <w:p w14:paraId="430A2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产品包装、运费及保险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B7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82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A3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09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07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2F0F1">
            <w:pPr>
              <w:jc w:val="center"/>
              <w:rPr>
                <w:rFonts w:hint="eastAsia" w:ascii="宋体" w:hAnsi="宋体" w:eastAsia="宋体" w:cs="宋体"/>
                <w:i w:val="0"/>
                <w:iCs w:val="0"/>
                <w:color w:val="000000"/>
                <w:sz w:val="22"/>
                <w:szCs w:val="22"/>
                <w:u w:val="none"/>
              </w:rPr>
            </w:pPr>
          </w:p>
        </w:tc>
      </w:tr>
    </w:tbl>
    <w:p w14:paraId="4D2C8143">
      <w:pPr>
        <w:pStyle w:val="75"/>
        <w:numPr>
          <w:ilvl w:val="0"/>
          <w:numId w:val="0"/>
        </w:numPr>
        <w:ind w:left="710" w:leftChars="0"/>
      </w:pPr>
    </w:p>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yellow"/>
        </w:rPr>
      </w:pPr>
      <w:bookmarkStart w:id="5" w:name="_Toc47976590"/>
      <w:r>
        <w:rPr>
          <w:rFonts w:hint="eastAsia"/>
          <w:highlight w:val="yellow"/>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w:t>
      </w:r>
      <w:r>
        <w:rPr>
          <w:rFonts w:hint="eastAsia" w:hAnsi="宋体" w:cs="宋体"/>
          <w:b w:val="0"/>
          <w:bCs w:val="0"/>
          <w:sz w:val="21"/>
          <w:szCs w:val="21"/>
          <w:highlight w:val="none"/>
          <w:shd w:val="clear" w:fill="FFFF00"/>
          <w:lang w:val="en-US" w:eastAsia="zh-CN"/>
        </w:rPr>
        <w:t>50</w:t>
      </w:r>
      <w:r>
        <w:rPr>
          <w:rFonts w:hint="eastAsia" w:ascii="宋体" w:hAnsi="宋体" w:eastAsia="宋体" w:cs="宋体"/>
          <w:b w:val="0"/>
          <w:bCs w:val="0"/>
          <w:sz w:val="21"/>
          <w:szCs w:val="21"/>
          <w:highlight w:val="none"/>
          <w:shd w:val="clear" w:fill="FFFF00"/>
        </w:rPr>
        <w:t>万；</w:t>
      </w:r>
      <w:r>
        <w:rPr>
          <w:rFonts w:hint="eastAsia" w:ascii="宋体" w:hAnsi="宋体" w:eastAsia="宋体" w:cs="宋体"/>
          <w:b w:val="0"/>
          <w:bCs w:val="0"/>
          <w:sz w:val="21"/>
          <w:szCs w:val="21"/>
          <w:highlight w:val="none"/>
        </w:rPr>
        <w:t>经</w:t>
      </w:r>
      <w:r>
        <w:rPr>
          <w:rFonts w:hint="eastAsia" w:ascii="宋体" w:hAnsi="宋体" w:eastAsia="宋体" w:cs="宋体"/>
          <w:b w:val="0"/>
          <w:bCs w:val="0"/>
          <w:sz w:val="21"/>
          <w:szCs w:val="21"/>
        </w:rPr>
        <w:t>营范围满足招标项目需求；</w:t>
      </w:r>
      <w:bookmarkStart w:id="32" w:name="_GoBack"/>
      <w:bookmarkEnd w:id="32"/>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7</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15</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16</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10:00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开标地点：中国重汽集团杭州发动机有限公司；</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技术联系人：李工 15868828115</w:t>
      </w:r>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商务联系人：王工 15858272719</w:t>
      </w:r>
      <w:r>
        <w:br w:type="page"/>
      </w:r>
    </w:p>
    <w:p w14:paraId="3D820EEC">
      <w:pPr>
        <w:pStyle w:val="73"/>
      </w:pPr>
      <w:bookmarkStart w:id="10" w:name="_Toc7753"/>
      <w:bookmarkStart w:id="11" w:name="_Toc47976595"/>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w:t>
      </w:r>
      <w:r>
        <w:rPr>
          <w:rFonts w:hint="eastAsia"/>
          <w:lang w:eastAsia="zh-CN"/>
        </w:rPr>
        <w:t>ELWEMA设备项修</w:t>
      </w:r>
      <w:r>
        <w:rPr>
          <w:rFonts w:hint="eastAsia"/>
        </w:rPr>
        <w:t>项目</w:t>
      </w:r>
    </w:p>
    <w:p w14:paraId="17A97EAA">
      <w:pPr>
        <w:pStyle w:val="78"/>
        <w:numPr>
          <w:ilvl w:val="0"/>
          <w:numId w:val="12"/>
        </w:numPr>
        <w:ind w:left="425" w:leftChars="0" w:hanging="425" w:firstLineChars="0"/>
      </w:pPr>
      <w:r>
        <w:rPr>
          <w:rFonts w:hint="eastAsia"/>
        </w:rPr>
        <w:t>项目编号：</w:t>
      </w:r>
      <w:r>
        <w:rPr>
          <w:rFonts w:hint="eastAsia"/>
          <w:lang w:eastAsia="zh-CN"/>
        </w:rPr>
        <w:t>ZBGL2026030346</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22C75898">
      <w:pPr>
        <w:pStyle w:val="78"/>
        <w:numPr>
          <w:ilvl w:val="0"/>
          <w:numId w:val="0"/>
        </w:numPr>
        <w:ind w:leftChars="0"/>
        <w:rPr>
          <w:rFonts w:hint="eastAsia"/>
          <w:lang w:val="en-US" w:eastAsia="zh-CN"/>
        </w:rPr>
      </w:pPr>
      <w:r>
        <w:rPr>
          <w:rFonts w:hint="eastAsia"/>
          <w:lang w:val="en-US" w:eastAsia="zh-CN"/>
        </w:rPr>
        <w:t>项目概况：1、对缸盖碗形塞装配及试漏专用机床其中一套控制器进行升级改造及调试。</w:t>
      </w:r>
    </w:p>
    <w:p w14:paraId="742B3A80">
      <w:pPr>
        <w:pStyle w:val="78"/>
        <w:numPr>
          <w:ilvl w:val="0"/>
          <w:numId w:val="0"/>
        </w:numPr>
        <w:ind w:leftChars="0"/>
        <w:rPr>
          <w:rFonts w:hint="eastAsia" w:hAnsi="宋体"/>
          <w:bCs/>
          <w:sz w:val="21"/>
          <w:szCs w:val="21"/>
          <w:highlight w:val="none"/>
          <w:lang w:eastAsia="zh-CN"/>
        </w:rPr>
      </w:pPr>
      <w:r>
        <w:rPr>
          <w:rFonts w:hint="eastAsia"/>
          <w:lang w:val="en-US" w:eastAsia="zh-CN"/>
        </w:rPr>
        <w:t>2、对缸体压衬套机专用机床读码识别程序进行优化。</w:t>
      </w:r>
      <w:r>
        <w:rPr>
          <w:rFonts w:hint="eastAsia" w:ascii="宋体" w:hAnsi="宋体"/>
          <w:bCs/>
          <w:sz w:val="21"/>
          <w:szCs w:val="21"/>
          <w:highlight w:val="none"/>
        </w:rPr>
        <w:t>确保</w:t>
      </w:r>
      <w:r>
        <w:rPr>
          <w:rFonts w:hint="eastAsia"/>
          <w:lang w:val="en-US" w:eastAsia="zh-CN"/>
        </w:rPr>
        <w:t>缸盖碗形塞装配及试漏专用机床</w:t>
      </w:r>
      <w:r>
        <w:rPr>
          <w:rFonts w:hint="eastAsia" w:ascii="宋体" w:hAnsi="宋体"/>
          <w:bCs/>
          <w:sz w:val="21"/>
          <w:szCs w:val="21"/>
          <w:highlight w:val="none"/>
        </w:rPr>
        <w:t>设备正常运行状态</w:t>
      </w:r>
      <w:r>
        <w:rPr>
          <w:rFonts w:hint="eastAsia" w:hAnsi="宋体"/>
          <w:bCs/>
          <w:sz w:val="21"/>
          <w:szCs w:val="21"/>
          <w:highlight w:val="none"/>
          <w:lang w:eastAsia="zh-CN"/>
        </w:rPr>
        <w:t>。</w:t>
      </w:r>
    </w:p>
    <w:tbl>
      <w:tblPr>
        <w:tblW w:w="10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06"/>
        <w:gridCol w:w="1306"/>
        <w:gridCol w:w="1866"/>
        <w:gridCol w:w="1006"/>
        <w:gridCol w:w="1006"/>
        <w:gridCol w:w="1874"/>
        <w:gridCol w:w="1006"/>
        <w:gridCol w:w="1006"/>
      </w:tblGrid>
      <w:tr w14:paraId="6B97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1006" w:type="dxa"/>
            <w:tcBorders>
              <w:top w:val="single" w:color="000000" w:sz="4" w:space="0"/>
              <w:left w:val="single" w:color="000000" w:sz="4" w:space="0"/>
              <w:bottom w:val="single" w:color="000000" w:sz="4" w:space="0"/>
              <w:right w:val="single" w:color="000000" w:sz="4" w:space="0"/>
            </w:tcBorders>
            <w:shd w:val="clear"/>
            <w:noWrap/>
            <w:vAlign w:val="center"/>
          </w:tcPr>
          <w:p w14:paraId="3A058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18301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00BD7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型号规格</w:t>
            </w:r>
          </w:p>
        </w:tc>
        <w:tc>
          <w:tcPr>
            <w:tcW w:w="1006" w:type="dxa"/>
            <w:tcBorders>
              <w:top w:val="single" w:color="000000" w:sz="4" w:space="0"/>
              <w:left w:val="single" w:color="000000" w:sz="4" w:space="0"/>
              <w:bottom w:val="single" w:color="000000" w:sz="4" w:space="0"/>
              <w:right w:val="single" w:color="000000" w:sz="4" w:space="0"/>
            </w:tcBorders>
            <w:shd w:val="clear"/>
            <w:noWrap/>
            <w:vAlign w:val="center"/>
          </w:tcPr>
          <w:p w14:paraId="4C1A5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06" w:type="dxa"/>
            <w:tcBorders>
              <w:top w:val="single" w:color="000000" w:sz="4" w:space="0"/>
              <w:left w:val="single" w:color="000000" w:sz="4" w:space="0"/>
              <w:bottom w:val="single" w:color="000000" w:sz="4" w:space="0"/>
              <w:right w:val="single" w:color="000000" w:sz="4" w:space="0"/>
            </w:tcBorders>
            <w:shd w:val="clear"/>
            <w:noWrap/>
            <w:vAlign w:val="center"/>
          </w:tcPr>
          <w:p w14:paraId="4D6E8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874" w:type="dxa"/>
            <w:tcBorders>
              <w:top w:val="single" w:color="000000" w:sz="4" w:space="0"/>
              <w:left w:val="single" w:color="000000" w:sz="4" w:space="0"/>
              <w:bottom w:val="single" w:color="000000" w:sz="4" w:space="0"/>
              <w:right w:val="single" w:color="000000" w:sz="4" w:space="0"/>
            </w:tcBorders>
            <w:shd w:val="clear"/>
            <w:noWrap/>
            <w:vAlign w:val="center"/>
          </w:tcPr>
          <w:p w14:paraId="2E2C4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安装地点/服务对象</w:t>
            </w:r>
          </w:p>
        </w:tc>
        <w:tc>
          <w:tcPr>
            <w:tcW w:w="1006" w:type="dxa"/>
            <w:tcBorders>
              <w:top w:val="single" w:color="000000" w:sz="4" w:space="0"/>
              <w:left w:val="single" w:color="000000" w:sz="4" w:space="0"/>
              <w:bottom w:val="single" w:color="000000" w:sz="4" w:space="0"/>
              <w:right w:val="single" w:color="000000" w:sz="4" w:space="0"/>
            </w:tcBorders>
            <w:shd w:val="clear"/>
            <w:noWrap/>
            <w:vAlign w:val="center"/>
          </w:tcPr>
          <w:p w14:paraId="0347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供货方式</w:t>
            </w:r>
          </w:p>
        </w:tc>
        <w:tc>
          <w:tcPr>
            <w:tcW w:w="1006" w:type="dxa"/>
            <w:tcBorders>
              <w:top w:val="single" w:color="000000" w:sz="4" w:space="0"/>
              <w:left w:val="single" w:color="000000" w:sz="4" w:space="0"/>
              <w:bottom w:val="single" w:color="000000" w:sz="4" w:space="0"/>
              <w:right w:val="single" w:color="000000" w:sz="4" w:space="0"/>
            </w:tcBorders>
            <w:shd w:val="clear"/>
            <w:noWrap/>
            <w:vAlign w:val="center"/>
          </w:tcPr>
          <w:p w14:paraId="75F0B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4F56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DC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54DF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监控仪</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4981D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5847B0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7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E7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7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E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D2082">
            <w:pPr>
              <w:jc w:val="center"/>
              <w:rPr>
                <w:rFonts w:hint="eastAsia" w:ascii="宋体" w:hAnsi="宋体" w:eastAsia="宋体" w:cs="宋体"/>
                <w:i w:val="0"/>
                <w:iCs w:val="0"/>
                <w:color w:val="000000"/>
                <w:sz w:val="22"/>
                <w:szCs w:val="22"/>
                <w:u w:val="none"/>
              </w:rPr>
            </w:pPr>
          </w:p>
        </w:tc>
      </w:tr>
      <w:tr w14:paraId="2473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E8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25A46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伺服控制器</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53CAC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2180ANCFS0025SB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FC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F6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E5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99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74B09">
            <w:pPr>
              <w:jc w:val="center"/>
              <w:rPr>
                <w:rFonts w:hint="eastAsia" w:ascii="宋体" w:hAnsi="宋体" w:eastAsia="宋体" w:cs="宋体"/>
                <w:i w:val="0"/>
                <w:iCs w:val="0"/>
                <w:color w:val="000000"/>
                <w:sz w:val="22"/>
                <w:szCs w:val="22"/>
                <w:u w:val="none"/>
              </w:rPr>
            </w:pPr>
          </w:p>
        </w:tc>
      </w:tr>
      <w:tr w14:paraId="264A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4C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3DE29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动力电缆</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2B11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KSM341600-10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5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97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31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6F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02C0D">
            <w:pPr>
              <w:jc w:val="center"/>
              <w:rPr>
                <w:rFonts w:hint="eastAsia" w:ascii="宋体" w:hAnsi="宋体" w:eastAsia="宋体" w:cs="宋体"/>
                <w:i w:val="0"/>
                <w:iCs w:val="0"/>
                <w:color w:val="000000"/>
                <w:sz w:val="22"/>
                <w:szCs w:val="22"/>
                <w:u w:val="none"/>
              </w:rPr>
            </w:pPr>
          </w:p>
        </w:tc>
      </w:tr>
      <w:tr w14:paraId="6DB5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A2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2B7CD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位移编码器信号电缆</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00BDF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KSM303500-10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C4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A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18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6E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D70AC">
            <w:pPr>
              <w:jc w:val="center"/>
              <w:rPr>
                <w:rFonts w:hint="eastAsia" w:ascii="宋体" w:hAnsi="宋体" w:eastAsia="宋体" w:cs="宋体"/>
                <w:i w:val="0"/>
                <w:iCs w:val="0"/>
                <w:color w:val="000000"/>
                <w:sz w:val="22"/>
                <w:szCs w:val="22"/>
                <w:u w:val="none"/>
              </w:rPr>
            </w:pPr>
          </w:p>
        </w:tc>
      </w:tr>
      <w:tr w14:paraId="7E1A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5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216E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力信号电缆</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08F2D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KSM18028884-10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1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63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AF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07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C390E">
            <w:pPr>
              <w:jc w:val="center"/>
              <w:rPr>
                <w:rFonts w:hint="eastAsia" w:ascii="宋体" w:hAnsi="宋体" w:eastAsia="宋体" w:cs="宋体"/>
                <w:i w:val="0"/>
                <w:iCs w:val="0"/>
                <w:color w:val="000000"/>
                <w:sz w:val="22"/>
                <w:szCs w:val="22"/>
                <w:u w:val="none"/>
              </w:rPr>
            </w:pPr>
          </w:p>
        </w:tc>
      </w:tr>
      <w:tr w14:paraId="779A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C6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7EF94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SERCOSIII总线电缆</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1855D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KSM18029160-10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4D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29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94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B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2BA43">
            <w:pPr>
              <w:jc w:val="center"/>
              <w:rPr>
                <w:rFonts w:hint="eastAsia" w:ascii="宋体" w:hAnsi="宋体" w:eastAsia="宋体" w:cs="宋体"/>
                <w:i w:val="0"/>
                <w:iCs w:val="0"/>
                <w:color w:val="000000"/>
                <w:sz w:val="22"/>
                <w:szCs w:val="22"/>
                <w:u w:val="none"/>
              </w:rPr>
            </w:pPr>
          </w:p>
        </w:tc>
      </w:tr>
      <w:tr w14:paraId="6337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0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1D83C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安全盒电缆</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027D4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KSM18029161-1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5E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E1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E5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3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E5AE9">
            <w:pPr>
              <w:jc w:val="center"/>
              <w:rPr>
                <w:rFonts w:hint="eastAsia" w:ascii="宋体" w:hAnsi="宋体" w:eastAsia="宋体" w:cs="宋体"/>
                <w:i w:val="0"/>
                <w:iCs w:val="0"/>
                <w:color w:val="000000"/>
                <w:sz w:val="22"/>
                <w:szCs w:val="22"/>
                <w:u w:val="none"/>
              </w:rPr>
            </w:pPr>
          </w:p>
        </w:tc>
      </w:tr>
      <w:tr w14:paraId="47CA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9D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12DAC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工时费</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492DF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6B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FC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E5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CC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DE5E6">
            <w:pPr>
              <w:jc w:val="center"/>
              <w:rPr>
                <w:rFonts w:hint="eastAsia" w:ascii="宋体" w:hAnsi="宋体" w:eastAsia="宋体" w:cs="宋体"/>
                <w:i w:val="0"/>
                <w:iCs w:val="0"/>
                <w:color w:val="000000"/>
                <w:sz w:val="22"/>
                <w:szCs w:val="22"/>
                <w:u w:val="none"/>
              </w:rPr>
            </w:pPr>
          </w:p>
        </w:tc>
      </w:tr>
      <w:tr w14:paraId="39C0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91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64DA4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住宿费</w:t>
            </w:r>
          </w:p>
        </w:tc>
        <w:tc>
          <w:tcPr>
            <w:tcW w:w="1739" w:type="dxa"/>
            <w:tcBorders>
              <w:top w:val="single" w:color="000000" w:sz="4" w:space="0"/>
              <w:left w:val="single" w:color="000000" w:sz="4" w:space="0"/>
              <w:bottom w:val="single" w:color="000000" w:sz="4" w:space="0"/>
              <w:right w:val="single" w:color="000000" w:sz="4" w:space="0"/>
            </w:tcBorders>
            <w:shd w:val="clear"/>
            <w:vAlign w:val="center"/>
          </w:tcPr>
          <w:p w14:paraId="3AB2D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F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AB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49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5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EDB7D">
            <w:pPr>
              <w:jc w:val="center"/>
              <w:rPr>
                <w:rFonts w:hint="eastAsia" w:ascii="宋体" w:hAnsi="宋体" w:eastAsia="宋体" w:cs="宋体"/>
                <w:i w:val="0"/>
                <w:iCs w:val="0"/>
                <w:color w:val="000000"/>
                <w:sz w:val="22"/>
                <w:szCs w:val="22"/>
                <w:u w:val="none"/>
              </w:rPr>
            </w:pPr>
          </w:p>
        </w:tc>
      </w:tr>
      <w:tr w14:paraId="3B4C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64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36F24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17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88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4F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CF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F3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1CD8C">
            <w:pPr>
              <w:jc w:val="center"/>
              <w:rPr>
                <w:rFonts w:hint="eastAsia" w:ascii="宋体" w:hAnsi="宋体" w:eastAsia="宋体" w:cs="宋体"/>
                <w:i w:val="0"/>
                <w:iCs w:val="0"/>
                <w:color w:val="000000"/>
                <w:sz w:val="22"/>
                <w:szCs w:val="22"/>
                <w:u w:val="none"/>
              </w:rPr>
            </w:pPr>
          </w:p>
        </w:tc>
      </w:tr>
      <w:tr w14:paraId="7AFF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DA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33" w:type="dxa"/>
            <w:tcBorders>
              <w:top w:val="single" w:color="000000" w:sz="4" w:space="0"/>
              <w:left w:val="single" w:color="000000" w:sz="4" w:space="0"/>
              <w:bottom w:val="single" w:color="000000" w:sz="4" w:space="0"/>
              <w:right w:val="single" w:color="000000" w:sz="4" w:space="0"/>
            </w:tcBorders>
            <w:shd w:val="clear"/>
            <w:vAlign w:val="center"/>
          </w:tcPr>
          <w:p w14:paraId="1F113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产品包装、运费及保险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38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8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5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3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13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4A63A">
            <w:pPr>
              <w:jc w:val="center"/>
              <w:rPr>
                <w:rFonts w:hint="eastAsia" w:ascii="宋体" w:hAnsi="宋体" w:eastAsia="宋体" w:cs="宋体"/>
                <w:i w:val="0"/>
                <w:iCs w:val="0"/>
                <w:color w:val="000000"/>
                <w:sz w:val="22"/>
                <w:szCs w:val="22"/>
                <w:u w:val="none"/>
              </w:rPr>
            </w:pPr>
          </w:p>
        </w:tc>
      </w:tr>
    </w:tbl>
    <w:p w14:paraId="073BF9F4">
      <w:pPr>
        <w:pStyle w:val="78"/>
        <w:numPr>
          <w:ilvl w:val="0"/>
          <w:numId w:val="0"/>
        </w:numPr>
        <w:ind w:leftChars="0"/>
        <w:rPr>
          <w:rFonts w:hint="eastAsia" w:hAnsi="宋体"/>
          <w:bCs/>
          <w:sz w:val="21"/>
          <w:szCs w:val="21"/>
          <w:highlight w:val="none"/>
          <w:lang w:eastAsia="zh-CN"/>
        </w:rPr>
      </w:pPr>
    </w:p>
    <w:p w14:paraId="6B8484DF">
      <w:pPr>
        <w:pStyle w:val="78"/>
        <w:numPr>
          <w:ilvl w:val="0"/>
          <w:numId w:val="0"/>
        </w:numPr>
        <w:ind w:leftChars="0"/>
      </w:pPr>
    </w:p>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技术联系人：</w:t>
      </w:r>
      <w:r>
        <w:rPr>
          <w:rFonts w:hint="eastAsia" w:ascii="宋体" w:hAnsi="宋体" w:eastAsia="宋体" w:cs="宋体"/>
          <w:b w:val="0"/>
          <w:bCs w:val="0"/>
          <w:color w:val="auto"/>
          <w:kern w:val="2"/>
          <w:sz w:val="21"/>
          <w:szCs w:val="21"/>
          <w:highlight w:val="none"/>
          <w:lang w:val="en-US" w:eastAsia="zh-CN" w:bidi="ar-SA"/>
        </w:rPr>
        <w:t>李工 15868828115</w:t>
      </w:r>
      <w:r>
        <w:rPr>
          <w:rFonts w:hint="eastAsia" w:cs="Times New Roman"/>
          <w:highlight w:val="none"/>
          <w:lang w:val="en-US" w:eastAsia="zh-CN"/>
        </w:rPr>
        <w:t>；商务联系人：王工 15858272719</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yellow"/>
          <w:u w:val="single"/>
          <w:lang w:val="en-US" w:eastAsia="zh-CN"/>
        </w:rPr>
        <w:t>50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26</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26</w:t>
      </w:r>
      <w:r>
        <w:rPr>
          <w:rFonts w:hint="default" w:ascii="宋体" w:hAnsi="Courier New" w:eastAsia="宋体" w:cs="Times New Roman"/>
          <w:highlight w:val="none"/>
          <w:lang w:val="en-US" w:eastAsia="zh-CN"/>
        </w:rPr>
        <w:t>日-2026年</w:t>
      </w:r>
      <w:r>
        <w:rPr>
          <w:rFonts w:hint="eastAsia" w:cs="Times New Roman"/>
          <w:highlight w:val="none"/>
          <w:lang w:val="en-US" w:eastAsia="zh-CN"/>
        </w:rPr>
        <w:t>4</w:t>
      </w:r>
      <w:r>
        <w:rPr>
          <w:rFonts w:hint="default" w:ascii="宋体" w:hAnsi="Courier New" w:eastAsia="宋体" w:cs="Times New Roman"/>
          <w:highlight w:val="none"/>
          <w:lang w:val="en-US" w:eastAsia="zh-CN"/>
        </w:rPr>
        <w:t>月</w:t>
      </w:r>
      <w:r>
        <w:rPr>
          <w:rFonts w:hint="eastAsia" w:cs="Times New Roman"/>
          <w:highlight w:val="none"/>
          <w:lang w:val="en-US" w:eastAsia="zh-CN"/>
        </w:rPr>
        <w:t>3</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3</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3</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cs="Times New Roman"/>
          <w:highlight w:val="none"/>
          <w:lang w:val="en-US" w:eastAsia="zh-CN"/>
        </w:rPr>
        <w:t>应标</w:t>
      </w:r>
      <w:r>
        <w:rPr>
          <w:rFonts w:hint="eastAsia" w:ascii="宋体" w:hAnsi="Courier New" w:eastAsia="宋体" w:cs="Times New Roman"/>
          <w:highlight w:val="none"/>
          <w:lang w:val="en-US" w:eastAsia="zh-CN"/>
        </w:rPr>
        <w:t>截止时间</w:t>
      </w:r>
      <w:r>
        <w:rPr>
          <w:rFonts w:hint="eastAsia" w:cs="Times New Roman"/>
          <w:highlight w:val="none"/>
          <w:lang w:val="en-US" w:eastAsia="zh-CN"/>
        </w:rPr>
        <w:t>：2026年4月1日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19.5727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王工 15858272719</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23</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4</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15</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pPr>
            <w:r>
              <w:rPr>
                <w:rFonts w:hint="eastAsia"/>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pPr>
            <w:r>
              <w:rPr>
                <w:rFonts w:hint="eastAsia"/>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pPr>
            <w:r>
              <w:rPr>
                <w:rFonts w:hint="eastAsia"/>
              </w:rPr>
              <w:t>账号：</w:t>
            </w:r>
            <w:r>
              <w:t>1202051439900007785</w:t>
            </w:r>
          </w:p>
        </w:tc>
      </w:tr>
    </w:tbl>
    <w:p w14:paraId="4E3B15D4">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w:t>
      </w:r>
      <w:r>
        <w:rPr>
          <w:rFonts w:hint="eastAsia" w:ascii="宋体" w:hAnsi="宋体" w:eastAsia="宋体" w:cs="宋体"/>
          <w:b w:val="0"/>
          <w:bCs w:val="0"/>
          <w:color w:val="FF0000"/>
          <w:sz w:val="21"/>
          <w:szCs w:val="21"/>
          <w:highlight w:val="yellow"/>
        </w:rPr>
        <w:t>20</w:t>
      </w:r>
      <w:r>
        <w:rPr>
          <w:rFonts w:hint="eastAsia" w:ascii="宋体" w:hAnsi="宋体" w:eastAsia="宋体" w:cs="宋体"/>
          <w:b w:val="0"/>
          <w:bCs w:val="0"/>
          <w:color w:val="FF0000"/>
          <w:sz w:val="21"/>
          <w:szCs w:val="21"/>
          <w:highlight w:val="yellow"/>
          <w:lang w:val="en-US" w:eastAsia="zh-CN"/>
        </w:rPr>
        <w:t>26</w:t>
      </w:r>
      <w:r>
        <w:rPr>
          <w:rFonts w:hint="eastAsia" w:ascii="宋体" w:hAnsi="宋体" w:eastAsia="宋体" w:cs="宋体"/>
          <w:b w:val="0"/>
          <w:bCs w:val="0"/>
          <w:color w:val="FF0000"/>
          <w:sz w:val="21"/>
          <w:szCs w:val="21"/>
          <w:highlight w:val="yellow"/>
        </w:rPr>
        <w:t>年</w:t>
      </w:r>
      <w:r>
        <w:rPr>
          <w:rFonts w:hint="eastAsia" w:ascii="宋体" w:hAnsi="宋体" w:eastAsia="宋体" w:cs="宋体"/>
          <w:b w:val="0"/>
          <w:bCs w:val="0"/>
          <w:color w:val="FF0000"/>
          <w:sz w:val="21"/>
          <w:szCs w:val="21"/>
          <w:highlight w:val="yellow"/>
          <w:lang w:val="en-US" w:eastAsia="zh-CN"/>
        </w:rPr>
        <w:t>4</w:t>
      </w:r>
      <w:r>
        <w:rPr>
          <w:rFonts w:hint="eastAsia" w:ascii="宋体" w:hAnsi="宋体" w:eastAsia="宋体" w:cs="宋体"/>
          <w:b w:val="0"/>
          <w:bCs w:val="0"/>
          <w:color w:val="FF0000"/>
          <w:sz w:val="21"/>
          <w:szCs w:val="21"/>
          <w:highlight w:val="yellow"/>
        </w:rPr>
        <w:t>月</w:t>
      </w:r>
      <w:r>
        <w:rPr>
          <w:rFonts w:hint="eastAsia" w:ascii="宋体" w:hAnsi="宋体" w:eastAsia="宋体" w:cs="宋体"/>
          <w:b w:val="0"/>
          <w:bCs w:val="0"/>
          <w:color w:val="FF0000"/>
          <w:sz w:val="21"/>
          <w:szCs w:val="21"/>
          <w:highlight w:val="yellow"/>
          <w:lang w:val="en-US" w:eastAsia="zh-CN"/>
        </w:rPr>
        <w:t>15</w:t>
      </w:r>
      <w:r>
        <w:rPr>
          <w:rFonts w:hint="eastAsia" w:ascii="宋体" w:hAnsi="宋体" w:eastAsia="宋体" w:cs="宋体"/>
          <w:b w:val="0"/>
          <w:bCs w:val="0"/>
          <w:color w:val="FF0000"/>
          <w:sz w:val="21"/>
          <w:szCs w:val="21"/>
          <w:highlight w:val="yellow"/>
        </w:rPr>
        <w:t>日</w:t>
      </w:r>
      <w:r>
        <w:rPr>
          <w:rFonts w:hint="eastAsia" w:ascii="宋体" w:hAnsi="宋体" w:eastAsia="宋体" w:cs="宋体"/>
          <w:b w:val="0"/>
          <w:bCs w:val="0"/>
          <w:color w:val="FF0000"/>
          <w:sz w:val="21"/>
          <w:szCs w:val="21"/>
          <w:highlight w:val="yellow"/>
          <w:lang w:val="en-US" w:eastAsia="zh-CN"/>
        </w:rPr>
        <w:t>17</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00</w:t>
      </w:r>
      <w:r>
        <w:rPr>
          <w:rFonts w:hint="eastAsia" w:ascii="宋体" w:hAnsi="宋体" w:eastAsia="宋体" w:cs="宋体"/>
          <w:b w:val="0"/>
          <w:bCs w:val="0"/>
          <w:color w:val="FF0000"/>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开标时间：2026年4月16日10:00（暂定时间，以实际通知为准）。</w:t>
      </w:r>
    </w:p>
    <w:p w14:paraId="06F7B67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开标地点：中国重汽集团杭州发动机有限公司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6"/>
      <w:bookmarkStart w:id="17" w:name="OLE_LINK28"/>
      <w:bookmarkStart w:id="18" w:name="OLE_LINK27"/>
      <w:bookmarkStart w:id="19" w:name="OLE_LINK29"/>
      <w:bookmarkStart w:id="20" w:name="OLE_LINK25"/>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yellow"/>
          <w:lang w:val="en-US" w:eastAsia="zh-CN"/>
        </w:rPr>
        <w:t>发票挂账90天后，</w:t>
      </w:r>
      <w:r>
        <w:rPr>
          <w:rFonts w:hint="eastAsia" w:ascii="宋体" w:hAnsi="宋体" w:eastAsia="宋体" w:cs="宋体"/>
          <w:b w:val="0"/>
          <w:bCs w:val="0"/>
          <w:sz w:val="21"/>
          <w:szCs w:val="21"/>
          <w:highlight w:val="yellow"/>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6E0D7439">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AC7E4C8">
      <w:pPr>
        <w:rPr>
          <w:rFonts w:hint="eastAsia"/>
        </w:rPr>
      </w:pPr>
      <w:bookmarkStart w:id="22" w:name="_Toc1910"/>
    </w:p>
    <w:p w14:paraId="54607204">
      <w:pPr>
        <w:rPr>
          <w:rFonts w:hint="eastAsia"/>
        </w:rPr>
      </w:pPr>
    </w:p>
    <w:p w14:paraId="552794B8">
      <w:pPr>
        <w:rPr>
          <w:rFonts w:hint="eastAsia"/>
        </w:rPr>
      </w:pPr>
    </w:p>
    <w:p w14:paraId="1A8C7F81">
      <w:pPr>
        <w:rPr>
          <w:rFonts w:hint="eastAsia"/>
        </w:rPr>
      </w:pPr>
    </w:p>
    <w:p w14:paraId="264B93C8">
      <w:pPr>
        <w:jc w:val="center"/>
        <w:rPr>
          <w:rFonts w:hint="eastAsia" w:ascii="黑体" w:hAnsi="黑体" w:eastAsia="黑体" w:cs="黑体"/>
          <w:sz w:val="36"/>
          <w:szCs w:val="36"/>
        </w:rPr>
      </w:pPr>
      <w:r>
        <w:rPr>
          <w:rFonts w:hint="eastAsia" w:ascii="黑体" w:hAnsi="黑体" w:eastAsia="黑体" w:cs="黑体"/>
          <w:sz w:val="36"/>
          <w:szCs w:val="36"/>
        </w:rPr>
        <w:t>第二部分</w:t>
      </w:r>
    </w:p>
    <w:bookmarkEnd w:id="21"/>
    <w:bookmarkEnd w:id="22"/>
    <w:p w14:paraId="0C57B264">
      <w:pPr>
        <w:jc w:val="center"/>
        <w:rPr>
          <w:rFonts w:hint="eastAsia"/>
          <w:sz w:val="44"/>
          <w:szCs w:val="44"/>
        </w:rPr>
      </w:pPr>
      <w:bookmarkStart w:id="23" w:name="_Toc20595"/>
      <w:bookmarkStart w:id="24" w:name="_Toc47976609"/>
      <w:r>
        <w:rPr>
          <w:rFonts w:hint="eastAsia"/>
          <w:sz w:val="44"/>
          <w:szCs w:val="44"/>
        </w:rPr>
        <w:t>机械加工部ELWEMA设备项修项目</w:t>
      </w:r>
    </w:p>
    <w:p w14:paraId="3EC64276">
      <w:pPr>
        <w:jc w:val="center"/>
        <w:rPr>
          <w:sz w:val="44"/>
          <w:szCs w:val="44"/>
        </w:rPr>
      </w:pPr>
    </w:p>
    <w:p w14:paraId="17D86949">
      <w:pPr>
        <w:jc w:val="center"/>
        <w:rPr>
          <w:rFonts w:hint="eastAsia"/>
          <w:sz w:val="44"/>
          <w:szCs w:val="44"/>
        </w:rPr>
      </w:pPr>
    </w:p>
    <w:p w14:paraId="4709FCE7">
      <w:pPr>
        <w:jc w:val="center"/>
        <w:rPr>
          <w:rFonts w:hint="eastAsia"/>
          <w:sz w:val="44"/>
          <w:szCs w:val="44"/>
        </w:rPr>
      </w:pPr>
    </w:p>
    <w:p w14:paraId="45D5B120">
      <w:pPr>
        <w:jc w:val="center"/>
        <w:rPr>
          <w:rFonts w:hint="eastAsia"/>
          <w:b/>
          <w:sz w:val="52"/>
          <w:szCs w:val="52"/>
        </w:rPr>
      </w:pPr>
      <w:r>
        <w:rPr>
          <w:rFonts w:hint="eastAsia"/>
          <w:b/>
          <w:sz w:val="52"/>
          <w:szCs w:val="52"/>
        </w:rPr>
        <w:t>技术协议</w:t>
      </w:r>
    </w:p>
    <w:p w14:paraId="4C4D4BF9">
      <w:pPr>
        <w:rPr>
          <w:rFonts w:hint="eastAsia"/>
        </w:rPr>
      </w:pPr>
    </w:p>
    <w:p w14:paraId="3E97C394">
      <w:pPr>
        <w:rPr>
          <w:rFonts w:hint="eastAsia"/>
        </w:rPr>
      </w:pPr>
    </w:p>
    <w:p w14:paraId="4BA243B4">
      <w:pPr>
        <w:rPr>
          <w:rFonts w:hint="eastAsia"/>
        </w:rPr>
      </w:pPr>
    </w:p>
    <w:p w14:paraId="36D878E7">
      <w:pPr>
        <w:rPr>
          <w:rFonts w:hint="eastAsia"/>
        </w:rPr>
      </w:pPr>
    </w:p>
    <w:p w14:paraId="73BD2EA6">
      <w:pPr>
        <w:rPr>
          <w:rFonts w:hint="eastAsia"/>
        </w:rPr>
      </w:pPr>
    </w:p>
    <w:p w14:paraId="3CE30073">
      <w:pPr>
        <w:rPr>
          <w:rFonts w:hint="eastAsia"/>
        </w:rPr>
      </w:pPr>
    </w:p>
    <w:p w14:paraId="210B624A">
      <w:pPr>
        <w:rPr>
          <w:rFonts w:hint="eastAsia"/>
        </w:rPr>
      </w:pPr>
    </w:p>
    <w:p w14:paraId="2AC183EB">
      <w:pPr>
        <w:rPr>
          <w:rFonts w:hint="eastAsia"/>
        </w:rPr>
      </w:pPr>
    </w:p>
    <w:p w14:paraId="68F31B4E">
      <w:pPr>
        <w:rPr>
          <w:rFonts w:hint="eastAsia"/>
        </w:rPr>
      </w:pPr>
    </w:p>
    <w:p w14:paraId="607529B3">
      <w:pPr>
        <w:rPr>
          <w:rFonts w:hint="eastAsia"/>
        </w:rPr>
      </w:pPr>
    </w:p>
    <w:p w14:paraId="0CA38312">
      <w:pPr>
        <w:rPr>
          <w:rFonts w:hint="eastAsia"/>
        </w:rPr>
      </w:pPr>
    </w:p>
    <w:p w14:paraId="0EBEC3F2">
      <w:pPr>
        <w:rPr>
          <w:rFonts w:hint="eastAsia"/>
        </w:rPr>
      </w:pPr>
    </w:p>
    <w:p w14:paraId="71369457">
      <w:pPr>
        <w:rPr>
          <w:rFonts w:hint="eastAsia"/>
        </w:rPr>
      </w:pPr>
    </w:p>
    <w:p w14:paraId="3B20527B">
      <w:pPr>
        <w:jc w:val="center"/>
        <w:rPr>
          <w:sz w:val="32"/>
          <w:szCs w:val="32"/>
        </w:rPr>
      </w:pPr>
      <w:r>
        <w:rPr>
          <w:rFonts w:hint="eastAsia"/>
          <w:sz w:val="32"/>
          <w:szCs w:val="32"/>
        </w:rPr>
        <w:t>中国重汽集团杭州发动机有限公司</w:t>
      </w:r>
    </w:p>
    <w:p w14:paraId="1904D1A2">
      <w:pPr>
        <w:jc w:val="center"/>
        <w:rPr>
          <w:rFonts w:hint="eastAsia"/>
          <w:sz w:val="32"/>
          <w:szCs w:val="32"/>
        </w:rPr>
      </w:pPr>
    </w:p>
    <w:p w14:paraId="7A1CE872">
      <w:pPr>
        <w:jc w:val="center"/>
        <w:rPr>
          <w:rFonts w:hint="default" w:eastAsia="宋体"/>
          <w:sz w:val="32"/>
          <w:szCs w:val="32"/>
          <w:lang w:val="en-US" w:eastAsia="zh-CN"/>
        </w:rPr>
      </w:pPr>
      <w:r>
        <w:rPr>
          <w:rFonts w:hint="eastAsia"/>
          <w:sz w:val="32"/>
          <w:szCs w:val="32"/>
        </w:rPr>
        <w:t>20</w:t>
      </w:r>
      <w:r>
        <w:rPr>
          <w:sz w:val="32"/>
          <w:szCs w:val="32"/>
        </w:rPr>
        <w:t>2</w:t>
      </w:r>
      <w:r>
        <w:rPr>
          <w:rFonts w:hint="eastAsia"/>
          <w:sz w:val="32"/>
          <w:szCs w:val="32"/>
          <w:lang w:val="en-US" w:eastAsia="zh-CN"/>
        </w:rPr>
        <w:t>6</w:t>
      </w:r>
      <w:r>
        <w:rPr>
          <w:rFonts w:hint="eastAsia"/>
          <w:sz w:val="32"/>
          <w:szCs w:val="32"/>
        </w:rPr>
        <w:t>-</w:t>
      </w:r>
      <w:r>
        <w:rPr>
          <w:sz w:val="32"/>
          <w:szCs w:val="32"/>
        </w:rPr>
        <w:t>0</w:t>
      </w:r>
      <w:r>
        <w:rPr>
          <w:rFonts w:hint="eastAsia"/>
          <w:sz w:val="32"/>
          <w:szCs w:val="32"/>
          <w:lang w:val="en-US" w:eastAsia="zh-CN"/>
        </w:rPr>
        <w:t>3</w:t>
      </w:r>
      <w:r>
        <w:rPr>
          <w:rFonts w:hint="eastAsia"/>
          <w:sz w:val="32"/>
          <w:szCs w:val="32"/>
        </w:rPr>
        <w:t>-</w:t>
      </w:r>
      <w:r>
        <w:rPr>
          <w:rFonts w:hint="eastAsia"/>
          <w:sz w:val="32"/>
          <w:szCs w:val="32"/>
          <w:lang w:val="en-US" w:eastAsia="zh-CN"/>
        </w:rPr>
        <w:t>24</w:t>
      </w:r>
    </w:p>
    <w:p w14:paraId="339E433B">
      <w:pPr>
        <w:rPr>
          <w:rFonts w:hint="eastAsia"/>
        </w:rPr>
      </w:pPr>
    </w:p>
    <w:p w14:paraId="17DC44AE"/>
    <w:p w14:paraId="17EDC357"/>
    <w:p w14:paraId="25379426">
      <w:pPr>
        <w:rPr>
          <w:rFonts w:hint="eastAsia"/>
        </w:rPr>
      </w:pPr>
    </w:p>
    <w:p w14:paraId="4A353AB7"/>
    <w:p w14:paraId="69920BC9">
      <w:pPr>
        <w:rPr>
          <w:rFonts w:hint="eastAsia"/>
        </w:rPr>
      </w:pPr>
    </w:p>
    <w:p w14:paraId="266BBD0C">
      <w:pPr>
        <w:jc w:val="center"/>
        <w:rPr>
          <w:rFonts w:ascii="宋体" w:hAnsi="宋体"/>
          <w:b/>
          <w:sz w:val="28"/>
          <w:szCs w:val="28"/>
        </w:rPr>
      </w:pPr>
    </w:p>
    <w:p w14:paraId="1A47F95D">
      <w:pPr>
        <w:jc w:val="center"/>
        <w:rPr>
          <w:rFonts w:ascii="宋体" w:hAnsi="宋体"/>
          <w:b/>
          <w:sz w:val="36"/>
          <w:szCs w:val="28"/>
        </w:rPr>
      </w:pPr>
      <w:r>
        <w:rPr>
          <w:rFonts w:hint="eastAsia" w:ascii="宋体" w:hAnsi="宋体"/>
          <w:b/>
          <w:sz w:val="36"/>
          <w:szCs w:val="28"/>
        </w:rPr>
        <w:t>机械加工部ELWEMA设备项修项目技术协议</w:t>
      </w:r>
    </w:p>
    <w:p w14:paraId="11CFAB9B">
      <w:pPr>
        <w:jc w:val="center"/>
        <w:rPr>
          <w:rFonts w:hint="eastAsia" w:ascii="宋体" w:hAnsi="宋体"/>
          <w:b/>
          <w:sz w:val="28"/>
          <w:szCs w:val="28"/>
        </w:rPr>
      </w:pPr>
    </w:p>
    <w:p w14:paraId="43534E72">
      <w:pPr>
        <w:adjustRightInd w:val="0"/>
        <w:snapToGrid w:val="0"/>
        <w:spacing w:line="360" w:lineRule="auto"/>
        <w:ind w:firstLine="480" w:firstLineChars="200"/>
        <w:rPr>
          <w:rFonts w:hint="eastAsia" w:ascii="宋体" w:hAnsi="宋体"/>
          <w:sz w:val="24"/>
        </w:rPr>
      </w:pPr>
      <w:r>
        <w:rPr>
          <w:rFonts w:hint="eastAsia" w:ascii="宋体" w:hAnsi="宋体"/>
          <w:sz w:val="24"/>
        </w:rPr>
        <w:t>中国重汽集团杭州发动机有限公司（以下简称甲方）与_</w:t>
      </w:r>
      <w:r>
        <w:rPr>
          <w:rFonts w:ascii="宋体" w:hAnsi="宋体"/>
          <w:sz w:val="24"/>
        </w:rPr>
        <w:t>________________</w:t>
      </w:r>
      <w:r>
        <w:rPr>
          <w:rFonts w:hint="eastAsia" w:ascii="宋体" w:hAnsi="宋体"/>
          <w:sz w:val="24"/>
        </w:rPr>
        <w:t>（以下简称乙方）双方就甲方现有的</w:t>
      </w:r>
      <w:r>
        <w:rPr>
          <w:rFonts w:hint="eastAsia" w:ascii="宋体" w:hAnsi="宋体"/>
          <w:sz w:val="24"/>
          <w:lang w:val="en-US" w:eastAsia="zh-CN"/>
        </w:rPr>
        <w:t>MC缸盖线缸盖碗形塞装配及试漏专用机床（ELWEMA设备）的压入装置的监控仪</w:t>
      </w:r>
      <w:r>
        <w:rPr>
          <w:rFonts w:hint="eastAsia" w:ascii="宋体" w:hAnsi="宋体"/>
          <w:sz w:val="24"/>
        </w:rPr>
        <w:t>进行</w:t>
      </w:r>
      <w:r>
        <w:rPr>
          <w:rFonts w:hint="eastAsia" w:ascii="宋体" w:hAnsi="宋体"/>
          <w:sz w:val="24"/>
          <w:lang w:val="en-US" w:eastAsia="zh-CN"/>
        </w:rPr>
        <w:t>升级改造</w:t>
      </w:r>
      <w:r>
        <w:rPr>
          <w:rFonts w:hint="eastAsia" w:ascii="宋体" w:hAnsi="宋体"/>
          <w:sz w:val="24"/>
        </w:rPr>
        <w:t>，</w:t>
      </w:r>
      <w:r>
        <w:rPr>
          <w:rFonts w:hint="eastAsia" w:ascii="宋体" w:hAnsi="宋体"/>
          <w:sz w:val="24"/>
          <w:lang w:val="en-US" w:eastAsia="zh-CN"/>
        </w:rPr>
        <w:t>解决监控仪启动时频繁黑屏及相关备件停产的</w:t>
      </w:r>
      <w:r>
        <w:rPr>
          <w:rFonts w:hint="eastAsia" w:ascii="宋体" w:hAnsi="宋体"/>
          <w:sz w:val="24"/>
        </w:rPr>
        <w:t>情况，主要内容为</w:t>
      </w:r>
      <w:r>
        <w:rPr>
          <w:rFonts w:hint="eastAsia" w:ascii="宋体" w:hAnsi="宋体"/>
          <w:sz w:val="24"/>
          <w:lang w:val="en-US" w:eastAsia="zh-CN"/>
        </w:rPr>
        <w:t>更换监控仪、伺服放大器、电缆（含通讯线、动力线、编码器线等）</w:t>
      </w:r>
      <w:r>
        <w:rPr>
          <w:rFonts w:hint="eastAsia" w:ascii="宋体" w:hAnsi="宋体" w:eastAsia="宋体" w:cs="Times New Roman"/>
          <w:sz w:val="24"/>
          <w:lang w:eastAsia="zh-CN"/>
        </w:rPr>
        <w:t>，</w:t>
      </w:r>
      <w:r>
        <w:rPr>
          <w:rFonts w:hint="eastAsia" w:ascii="宋体" w:hAnsi="宋体" w:eastAsia="宋体" w:cs="Times New Roman"/>
          <w:sz w:val="24"/>
          <w:lang w:val="en-US" w:eastAsia="zh-CN"/>
        </w:rPr>
        <w:t>维修</w:t>
      </w:r>
      <w:r>
        <w:rPr>
          <w:rFonts w:hint="eastAsia" w:ascii="宋体" w:hAnsi="宋体" w:eastAsia="宋体" w:cs="Times New Roman"/>
          <w:sz w:val="24"/>
        </w:rPr>
        <w:t>安装完成后对设备进行调整，恢复设备原先的精度。</w:t>
      </w:r>
      <w:r>
        <w:rPr>
          <w:rFonts w:hint="eastAsia" w:ascii="宋体" w:hAnsi="宋体" w:eastAsia="宋体" w:cs="Times New Roman"/>
          <w:sz w:val="24"/>
          <w:lang w:val="en-US" w:eastAsia="zh-CN"/>
        </w:rPr>
        <w:t>并在</w:t>
      </w:r>
      <w:r>
        <w:rPr>
          <w:rFonts w:hint="eastAsia" w:ascii="宋体" w:hAnsi="宋体"/>
          <w:sz w:val="24"/>
        </w:rPr>
        <w:t>甲方现有的</w:t>
      </w:r>
      <w:r>
        <w:rPr>
          <w:rFonts w:hint="eastAsia" w:ascii="宋体" w:hAnsi="宋体"/>
          <w:sz w:val="24"/>
          <w:lang w:val="en-US" w:eastAsia="zh-CN"/>
        </w:rPr>
        <w:t>MC缸体线缸体凸轮轴衬套装配专用机床的程序中增加新机型二维码识别，</w:t>
      </w:r>
      <w:r>
        <w:rPr>
          <w:rFonts w:hint="eastAsia" w:ascii="宋体" w:hAnsi="宋体"/>
          <w:sz w:val="24"/>
        </w:rPr>
        <w:t>经充分协商，现对维修内容及技术要求达成如下协议：</w:t>
      </w:r>
    </w:p>
    <w:p w14:paraId="6D340905">
      <w:pPr>
        <w:spacing w:line="360" w:lineRule="auto"/>
        <w:jc w:val="center"/>
        <w:rPr>
          <w:rFonts w:ascii="黑体" w:hAnsi="Courier New" w:eastAsia="黑体"/>
          <w:sz w:val="28"/>
          <w:szCs w:val="32"/>
        </w:rPr>
      </w:pPr>
      <w:r>
        <w:rPr>
          <w:rFonts w:hint="eastAsia" w:ascii="黑体" w:hAnsi="Courier New" w:eastAsia="黑体"/>
          <w:b/>
          <w:sz w:val="28"/>
          <w:szCs w:val="32"/>
        </w:rPr>
        <w:t>第一节  使用环境</w:t>
      </w:r>
    </w:p>
    <w:p w14:paraId="76DDCE16">
      <w:pPr>
        <w:rPr>
          <w:rFonts w:ascii="宋体" w:hAnsi="宋体"/>
          <w:sz w:val="24"/>
          <w:szCs w:val="21"/>
        </w:rPr>
      </w:pPr>
      <w:r>
        <w:rPr>
          <w:rFonts w:hint="eastAsia" w:ascii="宋体" w:hAnsi="宋体"/>
          <w:b/>
          <w:sz w:val="24"/>
          <w:szCs w:val="21"/>
        </w:rPr>
        <w:t>一、项目名称：</w:t>
      </w:r>
      <w:r>
        <w:rPr>
          <w:rFonts w:hint="eastAsia" w:ascii="宋体" w:hAnsi="宋体"/>
          <w:szCs w:val="21"/>
        </w:rPr>
        <w:t xml:space="preserve"> </w:t>
      </w:r>
      <w:r>
        <w:rPr>
          <w:rFonts w:hint="eastAsia" w:ascii="宋体" w:hAnsi="宋体"/>
          <w:sz w:val="24"/>
          <w:szCs w:val="24"/>
        </w:rPr>
        <w:t>机械加工部ELWEMA设备项修项目</w:t>
      </w:r>
    </w:p>
    <w:p w14:paraId="273E0A48">
      <w:pPr>
        <w:spacing w:line="360" w:lineRule="auto"/>
        <w:jc w:val="left"/>
        <w:rPr>
          <w:rFonts w:ascii="宋体" w:hAnsi="宋体"/>
          <w:sz w:val="24"/>
          <w:szCs w:val="21"/>
        </w:rPr>
      </w:pPr>
      <w:r>
        <w:rPr>
          <w:rFonts w:hint="eastAsia" w:ascii="宋体" w:hAnsi="宋体"/>
          <w:b/>
          <w:sz w:val="24"/>
          <w:szCs w:val="21"/>
        </w:rPr>
        <w:t xml:space="preserve">二、建设地点： </w:t>
      </w:r>
      <w:r>
        <w:rPr>
          <w:rFonts w:hint="eastAsia" w:ascii="宋体" w:hAnsi="宋体"/>
          <w:sz w:val="24"/>
          <w:szCs w:val="21"/>
        </w:rPr>
        <w:t>杭州市萧山经济技术开发区红垦农场红泰六路699号</w:t>
      </w:r>
    </w:p>
    <w:p w14:paraId="2E76AB7C">
      <w:pPr>
        <w:spacing w:line="360" w:lineRule="auto"/>
        <w:jc w:val="left"/>
        <w:rPr>
          <w:rFonts w:ascii="宋体" w:hAnsi="宋体"/>
          <w:sz w:val="24"/>
          <w:szCs w:val="21"/>
        </w:rPr>
      </w:pPr>
      <w:r>
        <w:rPr>
          <w:rFonts w:hint="eastAsia" w:ascii="宋体" w:hAnsi="宋体"/>
          <w:b/>
          <w:sz w:val="24"/>
          <w:szCs w:val="21"/>
        </w:rPr>
        <w:t>三、使用地点：</w:t>
      </w:r>
      <w:r>
        <w:rPr>
          <w:rFonts w:hint="eastAsia" w:ascii="宋体" w:hAnsi="宋体"/>
          <w:sz w:val="24"/>
          <w:szCs w:val="21"/>
        </w:rPr>
        <w:t>中国重汽集团杭州发动机有限公司</w:t>
      </w:r>
    </w:p>
    <w:p w14:paraId="48C5454C">
      <w:pPr>
        <w:spacing w:line="360" w:lineRule="auto"/>
        <w:jc w:val="left"/>
        <w:rPr>
          <w:rFonts w:ascii="宋体" w:hAnsi="宋体"/>
          <w:sz w:val="24"/>
          <w:szCs w:val="21"/>
        </w:rPr>
      </w:pPr>
      <w:r>
        <w:rPr>
          <w:rFonts w:hint="eastAsia" w:ascii="宋体" w:hAnsi="宋体"/>
          <w:b/>
          <w:sz w:val="24"/>
          <w:szCs w:val="21"/>
        </w:rPr>
        <w:t>四、工作制度：</w:t>
      </w:r>
      <w:r>
        <w:rPr>
          <w:rFonts w:hint="eastAsia"/>
          <w:sz w:val="24"/>
        </w:rPr>
        <w:t>全年工作</w:t>
      </w:r>
      <w:r>
        <w:rPr>
          <w:rFonts w:hint="eastAsia"/>
          <w:sz w:val="24"/>
          <w:u w:val="single"/>
        </w:rPr>
        <w:t>300</w:t>
      </w:r>
      <w:r>
        <w:rPr>
          <w:rFonts w:hint="eastAsia"/>
          <w:sz w:val="24"/>
        </w:rPr>
        <w:t>天、</w:t>
      </w:r>
      <w:r>
        <w:rPr>
          <w:sz w:val="24"/>
          <w:u w:val="single"/>
        </w:rPr>
        <w:t>2</w:t>
      </w:r>
      <w:r>
        <w:rPr>
          <w:rFonts w:hint="eastAsia"/>
          <w:sz w:val="24"/>
        </w:rPr>
        <w:t>班工作制。</w:t>
      </w:r>
    </w:p>
    <w:p w14:paraId="07ACD135">
      <w:pPr>
        <w:spacing w:line="360" w:lineRule="auto"/>
        <w:jc w:val="left"/>
        <w:rPr>
          <w:rFonts w:ascii="宋体" w:hAnsi="宋体"/>
          <w:b/>
          <w:sz w:val="24"/>
          <w:szCs w:val="21"/>
        </w:rPr>
      </w:pPr>
      <w:r>
        <w:rPr>
          <w:rFonts w:hint="eastAsia" w:ascii="宋体" w:hAnsi="宋体"/>
          <w:b/>
          <w:sz w:val="24"/>
          <w:szCs w:val="21"/>
        </w:rPr>
        <w:t xml:space="preserve">五、 使用地点区域自然环境： </w:t>
      </w:r>
    </w:p>
    <w:p w14:paraId="72353007">
      <w:pPr>
        <w:spacing w:line="360" w:lineRule="auto"/>
        <w:jc w:val="left"/>
        <w:rPr>
          <w:rFonts w:ascii="宋体" w:hAnsi="宋体"/>
          <w:sz w:val="24"/>
          <w:szCs w:val="21"/>
        </w:rPr>
      </w:pPr>
      <w:r>
        <w:rPr>
          <w:rFonts w:hint="eastAsia" w:ascii="宋体" w:hAnsi="宋体"/>
          <w:sz w:val="24"/>
          <w:szCs w:val="21"/>
        </w:rPr>
        <w:t>1.海拨高度：1000m以下。</w:t>
      </w:r>
    </w:p>
    <w:p w14:paraId="63CEB674">
      <w:pPr>
        <w:spacing w:line="360" w:lineRule="auto"/>
        <w:jc w:val="left"/>
        <w:rPr>
          <w:rFonts w:ascii="宋体" w:hAnsi="宋体"/>
          <w:sz w:val="24"/>
          <w:szCs w:val="21"/>
        </w:rPr>
      </w:pPr>
      <w:r>
        <w:rPr>
          <w:rFonts w:hint="eastAsia" w:ascii="宋体" w:hAnsi="宋体"/>
          <w:sz w:val="24"/>
          <w:szCs w:val="21"/>
        </w:rPr>
        <w:t>2．环境温度：室外极端最低温度-10℃、极端最高温度45℃，昼夜最大温差25℃；室内温度0～45℃。</w:t>
      </w:r>
    </w:p>
    <w:p w14:paraId="27341C32">
      <w:pPr>
        <w:spacing w:line="360" w:lineRule="auto"/>
        <w:jc w:val="left"/>
        <w:rPr>
          <w:rFonts w:ascii="宋体" w:hAnsi="宋体"/>
          <w:sz w:val="24"/>
          <w:szCs w:val="21"/>
        </w:rPr>
      </w:pPr>
      <w:r>
        <w:rPr>
          <w:rFonts w:hint="eastAsia" w:ascii="宋体" w:hAnsi="宋体"/>
          <w:sz w:val="24"/>
          <w:szCs w:val="21"/>
        </w:rPr>
        <w:t>3．相对湿度：年平均59%，最大95%、最小15%。</w:t>
      </w:r>
    </w:p>
    <w:p w14:paraId="2EAF4C2F">
      <w:pPr>
        <w:spacing w:line="360" w:lineRule="auto"/>
        <w:jc w:val="left"/>
        <w:rPr>
          <w:rFonts w:ascii="宋体" w:hAnsi="宋体"/>
          <w:b/>
          <w:sz w:val="24"/>
          <w:szCs w:val="21"/>
        </w:rPr>
      </w:pPr>
      <w:r>
        <w:rPr>
          <w:rFonts w:hint="eastAsia" w:ascii="宋体" w:hAnsi="宋体"/>
          <w:b/>
          <w:sz w:val="24"/>
          <w:szCs w:val="21"/>
        </w:rPr>
        <w:t xml:space="preserve">六、能源环境： </w:t>
      </w:r>
    </w:p>
    <w:p w14:paraId="3EF1C717">
      <w:pPr>
        <w:spacing w:line="360" w:lineRule="auto"/>
        <w:jc w:val="left"/>
        <w:rPr>
          <w:rFonts w:ascii="宋体" w:hAnsi="宋体"/>
          <w:sz w:val="24"/>
          <w:szCs w:val="21"/>
        </w:rPr>
      </w:pPr>
      <w:r>
        <w:rPr>
          <w:rFonts w:hint="eastAsia" w:ascii="宋体" w:hAnsi="宋体"/>
          <w:sz w:val="24"/>
          <w:szCs w:val="21"/>
        </w:rPr>
        <w:t>1．电力：中国制式，</w:t>
      </w:r>
      <w:r>
        <w:rPr>
          <w:rFonts w:hint="eastAsia"/>
          <w:sz w:val="24"/>
        </w:rPr>
        <w:t>三相五线制，</w:t>
      </w:r>
      <w:r>
        <w:rPr>
          <w:rFonts w:hint="eastAsia" w:ascii="宋体" w:hAnsi="宋体"/>
          <w:sz w:val="24"/>
          <w:szCs w:val="21"/>
        </w:rPr>
        <w:t>供电电压380V±15%/220V±15%，供电频率50Hz±2%。</w:t>
      </w:r>
    </w:p>
    <w:p w14:paraId="4796E901">
      <w:pPr>
        <w:spacing w:line="360" w:lineRule="auto"/>
        <w:jc w:val="left"/>
        <w:rPr>
          <w:rFonts w:ascii="宋体" w:hAnsi="宋体"/>
          <w:sz w:val="24"/>
          <w:szCs w:val="21"/>
        </w:rPr>
      </w:pPr>
      <w:r>
        <w:rPr>
          <w:rFonts w:hint="eastAsia" w:ascii="宋体" w:hAnsi="宋体"/>
          <w:sz w:val="24"/>
          <w:szCs w:val="21"/>
        </w:rPr>
        <w:t>2．给水：市政自来水。</w:t>
      </w:r>
    </w:p>
    <w:p w14:paraId="09F24641">
      <w:pPr>
        <w:spacing w:line="360" w:lineRule="auto"/>
        <w:jc w:val="left"/>
        <w:rPr>
          <w:rFonts w:hint="eastAsia" w:ascii="宋体" w:hAnsi="宋体"/>
          <w:sz w:val="24"/>
          <w:szCs w:val="21"/>
        </w:rPr>
      </w:pPr>
      <w:r>
        <w:rPr>
          <w:rFonts w:hint="eastAsia" w:ascii="宋体" w:hAnsi="宋体"/>
          <w:sz w:val="24"/>
          <w:szCs w:val="21"/>
        </w:rPr>
        <w:t>3.</w:t>
      </w:r>
      <w:r>
        <w:rPr>
          <w:rFonts w:hint="eastAsia"/>
          <w:sz w:val="24"/>
        </w:rPr>
        <w:t>压缩空气：</w:t>
      </w:r>
      <w:r>
        <w:rPr>
          <w:rFonts w:hint="eastAsia" w:ascii="宋体" w:hAnsi="宋体"/>
          <w:sz w:val="24"/>
          <w:szCs w:val="21"/>
        </w:rPr>
        <w:t>0.</w:t>
      </w:r>
      <w:r>
        <w:rPr>
          <w:rFonts w:ascii="宋体" w:hAnsi="宋体"/>
          <w:sz w:val="24"/>
          <w:szCs w:val="21"/>
        </w:rPr>
        <w:t>4</w:t>
      </w:r>
      <w:r>
        <w:rPr>
          <w:rFonts w:hint="eastAsia" w:ascii="宋体" w:hAnsi="宋体"/>
          <w:sz w:val="24"/>
          <w:szCs w:val="21"/>
        </w:rPr>
        <w:t xml:space="preserve"> MPa～0.</w:t>
      </w:r>
      <w:r>
        <w:rPr>
          <w:rFonts w:ascii="宋体" w:hAnsi="宋体"/>
          <w:sz w:val="24"/>
          <w:szCs w:val="21"/>
        </w:rPr>
        <w:t>8</w:t>
      </w:r>
      <w:r>
        <w:rPr>
          <w:rFonts w:hint="eastAsia" w:ascii="宋体" w:hAnsi="宋体"/>
          <w:sz w:val="24"/>
          <w:szCs w:val="21"/>
        </w:rPr>
        <w:t xml:space="preserve"> MPa。</w:t>
      </w:r>
    </w:p>
    <w:p w14:paraId="2851FF4F">
      <w:pPr>
        <w:spacing w:line="360" w:lineRule="auto"/>
        <w:jc w:val="center"/>
        <w:rPr>
          <w:rFonts w:ascii="黑体" w:hAnsi="Courier New" w:eastAsia="黑体"/>
          <w:b/>
          <w:sz w:val="28"/>
          <w:szCs w:val="32"/>
        </w:rPr>
      </w:pPr>
      <w:r>
        <w:rPr>
          <w:rFonts w:hint="eastAsia" w:ascii="黑体" w:hAnsi="Courier New" w:eastAsia="黑体"/>
          <w:b/>
          <w:sz w:val="28"/>
          <w:szCs w:val="32"/>
        </w:rPr>
        <w:t>第二节  项目概况</w:t>
      </w:r>
    </w:p>
    <w:p w14:paraId="5FF4A025">
      <w:pPr>
        <w:spacing w:line="360" w:lineRule="auto"/>
        <w:rPr>
          <w:rFonts w:ascii="宋体" w:hAnsi="宋体"/>
          <w:szCs w:val="21"/>
        </w:rPr>
      </w:pPr>
      <w:r>
        <w:rPr>
          <w:rFonts w:hint="eastAsia" w:ascii="宋体" w:hAnsi="宋体"/>
          <w:b/>
          <w:sz w:val="24"/>
          <w:szCs w:val="21"/>
        </w:rPr>
        <w:t>一、项目名称：</w:t>
      </w:r>
      <w:r>
        <w:rPr>
          <w:rFonts w:hint="eastAsia" w:ascii="宋体" w:hAnsi="宋体"/>
          <w:sz w:val="24"/>
          <w:szCs w:val="24"/>
        </w:rPr>
        <w:t>机械加工部ELWEMA设备项修项目</w:t>
      </w:r>
    </w:p>
    <w:p w14:paraId="77761685">
      <w:pPr>
        <w:spacing w:line="360" w:lineRule="auto"/>
        <w:rPr>
          <w:rFonts w:ascii="宋体" w:hAnsi="宋体"/>
          <w:b/>
          <w:sz w:val="24"/>
          <w:szCs w:val="21"/>
        </w:rPr>
      </w:pPr>
      <w:r>
        <w:rPr>
          <w:rFonts w:hint="eastAsia" w:ascii="宋体" w:hAnsi="宋体"/>
          <w:b/>
          <w:sz w:val="24"/>
          <w:szCs w:val="21"/>
        </w:rPr>
        <w:t>二、项目整体需求：</w:t>
      </w:r>
    </w:p>
    <w:p w14:paraId="512E731E">
      <w:pPr>
        <w:spacing w:line="360" w:lineRule="auto"/>
        <w:ind w:firstLine="480" w:firstLineChars="200"/>
        <w:rPr>
          <w:rFonts w:hint="eastAsia" w:ascii="宋体" w:hAnsi="宋体"/>
          <w:sz w:val="24"/>
          <w:szCs w:val="21"/>
        </w:rPr>
      </w:pPr>
      <w:r>
        <w:rPr>
          <w:rFonts w:hint="eastAsia" w:ascii="宋体" w:hAnsi="宋体"/>
          <w:color w:val="000000"/>
          <w:sz w:val="24"/>
          <w:szCs w:val="21"/>
        </w:rPr>
        <w:t>2.1对甲方现有</w:t>
      </w:r>
      <w:r>
        <w:rPr>
          <w:rFonts w:hint="eastAsia" w:ascii="宋体" w:hAnsi="宋体"/>
          <w:color w:val="000000"/>
          <w:sz w:val="24"/>
          <w:szCs w:val="21"/>
          <w:lang w:val="en-US" w:eastAsia="zh-CN"/>
        </w:rPr>
        <w:t>的</w:t>
      </w:r>
      <w:r>
        <w:rPr>
          <w:rFonts w:hint="eastAsia" w:ascii="宋体" w:hAnsi="宋体"/>
          <w:sz w:val="24"/>
          <w:lang w:val="en-US" w:eastAsia="zh-CN"/>
        </w:rPr>
        <w:t>缸盖碗形塞装配及试漏专用机床进行升级改造</w:t>
      </w:r>
      <w:r>
        <w:rPr>
          <w:rFonts w:hint="eastAsia" w:ascii="宋体" w:hAnsi="宋体"/>
          <w:color w:val="000000"/>
          <w:sz w:val="24"/>
          <w:szCs w:val="21"/>
        </w:rPr>
        <w:t>，</w:t>
      </w:r>
      <w:r>
        <w:rPr>
          <w:rFonts w:hint="eastAsia" w:ascii="宋体" w:hAnsi="宋体"/>
          <w:sz w:val="24"/>
          <w:lang w:val="en-US" w:eastAsia="zh-CN"/>
        </w:rPr>
        <w:t>升级后监控仪和伺服放大器</w:t>
      </w:r>
      <w:r>
        <w:rPr>
          <w:rFonts w:hint="eastAsia" w:ascii="宋体" w:hAnsi="宋体"/>
          <w:color w:val="000000"/>
          <w:sz w:val="24"/>
          <w:szCs w:val="21"/>
          <w:lang w:val="en-US" w:eastAsia="zh-CN"/>
        </w:rPr>
        <w:t>能够和压入装置</w:t>
      </w:r>
      <w:r>
        <w:rPr>
          <w:rFonts w:hint="eastAsia" w:ascii="宋体" w:hAnsi="宋体"/>
          <w:color w:val="000000"/>
          <w:sz w:val="24"/>
          <w:szCs w:val="21"/>
        </w:rPr>
        <w:t>兼容匹配</w:t>
      </w:r>
      <w:r>
        <w:rPr>
          <w:rFonts w:hint="eastAsia" w:ascii="宋体" w:hAnsi="宋体"/>
          <w:color w:val="000000"/>
          <w:sz w:val="24"/>
          <w:szCs w:val="21"/>
          <w:lang w:val="en-US" w:eastAsia="zh-CN"/>
        </w:rPr>
        <w:t>。要求在升级改造后，加工时设备无异常报警，满足该工序的加工工艺要求，加工节拍不低于现有节拍，使用的备件需是最新型号</w:t>
      </w:r>
      <w:r>
        <w:rPr>
          <w:rFonts w:hint="eastAsia" w:ascii="宋体" w:hAnsi="宋体"/>
          <w:sz w:val="24"/>
          <w:szCs w:val="21"/>
        </w:rPr>
        <w:t>。</w:t>
      </w:r>
      <w:r>
        <w:rPr>
          <w:rFonts w:hint="eastAsia" w:ascii="宋体" w:hAnsi="宋体" w:eastAsia="宋体" w:cs="Times New Roman"/>
          <w:sz w:val="24"/>
          <w:lang w:val="en-US" w:eastAsia="zh-CN"/>
        </w:rPr>
        <w:t>并在</w:t>
      </w:r>
      <w:r>
        <w:rPr>
          <w:rFonts w:hint="eastAsia" w:ascii="宋体" w:hAnsi="宋体"/>
          <w:sz w:val="24"/>
        </w:rPr>
        <w:t>甲方现有的</w:t>
      </w:r>
      <w:r>
        <w:rPr>
          <w:rFonts w:hint="eastAsia" w:ascii="宋体" w:hAnsi="宋体"/>
          <w:sz w:val="24"/>
          <w:lang w:val="en-US" w:eastAsia="zh-CN"/>
        </w:rPr>
        <w:t>MC缸体线缸体凸轮轴衬套装配专用机床的程序中增加新机型二维码识别。</w:t>
      </w:r>
    </w:p>
    <w:p w14:paraId="066FF13E">
      <w:pPr>
        <w:spacing w:line="360" w:lineRule="auto"/>
        <w:ind w:firstLine="480" w:firstLineChars="200"/>
        <w:rPr>
          <w:rFonts w:ascii="宋体" w:hAnsi="宋体"/>
          <w:sz w:val="24"/>
          <w:szCs w:val="21"/>
        </w:rPr>
      </w:pPr>
      <w:r>
        <w:rPr>
          <w:rFonts w:hint="eastAsia" w:ascii="宋体" w:hAnsi="宋体"/>
          <w:sz w:val="24"/>
          <w:szCs w:val="21"/>
        </w:rPr>
        <w:t>2.2供货地点：本项目建设场地。</w:t>
      </w:r>
    </w:p>
    <w:p w14:paraId="7610F34C">
      <w:pPr>
        <w:spacing w:line="360" w:lineRule="auto"/>
        <w:ind w:firstLine="480" w:firstLineChars="200"/>
        <w:rPr>
          <w:rFonts w:ascii="宋体" w:hAnsi="宋体"/>
          <w:sz w:val="24"/>
          <w:szCs w:val="21"/>
        </w:rPr>
      </w:pPr>
      <w:r>
        <w:rPr>
          <w:rFonts w:hint="eastAsia" w:ascii="宋体" w:hAnsi="宋体"/>
          <w:sz w:val="24"/>
          <w:szCs w:val="21"/>
        </w:rPr>
        <w:t>2.3供货时间：本项目由乙方负责，包括设计、制造、运输、卸货、拆箱、就位、安装、调试、培训、陪产、售后等一揽子为交钥匙工程，于2</w:t>
      </w:r>
      <w:r>
        <w:rPr>
          <w:rFonts w:ascii="宋体" w:hAnsi="宋体"/>
          <w:sz w:val="24"/>
          <w:szCs w:val="21"/>
        </w:rPr>
        <w:t>02</w:t>
      </w:r>
      <w:r>
        <w:rPr>
          <w:rFonts w:hint="eastAsia" w:ascii="宋体" w:hAnsi="宋体"/>
          <w:sz w:val="24"/>
          <w:szCs w:val="21"/>
          <w:lang w:val="en-US" w:eastAsia="zh-CN"/>
        </w:rPr>
        <w:t>6</w:t>
      </w:r>
      <w:r>
        <w:rPr>
          <w:rFonts w:ascii="宋体" w:hAnsi="宋体"/>
          <w:sz w:val="24"/>
          <w:szCs w:val="21"/>
        </w:rPr>
        <w:t>年</w:t>
      </w:r>
      <w:r>
        <w:rPr>
          <w:rFonts w:hint="eastAsia" w:ascii="宋体" w:hAnsi="宋体"/>
          <w:sz w:val="24"/>
          <w:szCs w:val="21"/>
          <w:lang w:val="en-US" w:eastAsia="zh-CN"/>
        </w:rPr>
        <w:t>9</w:t>
      </w:r>
      <w:r>
        <w:rPr>
          <w:rFonts w:hint="eastAsia" w:ascii="宋体" w:hAnsi="宋体"/>
          <w:sz w:val="24"/>
          <w:szCs w:val="21"/>
        </w:rPr>
        <w:t>月</w:t>
      </w:r>
      <w:r>
        <w:rPr>
          <w:rFonts w:hint="eastAsia" w:ascii="宋体" w:hAnsi="宋体"/>
          <w:sz w:val="24"/>
          <w:szCs w:val="21"/>
          <w:lang w:val="en-US" w:eastAsia="zh-CN"/>
        </w:rPr>
        <w:t>30</w:t>
      </w:r>
      <w:r>
        <w:rPr>
          <w:rFonts w:hint="eastAsia" w:ascii="宋体" w:hAnsi="宋体"/>
          <w:sz w:val="24"/>
          <w:szCs w:val="21"/>
        </w:rPr>
        <w:t>日前完成安装、调试，交付甲方使用。</w:t>
      </w:r>
    </w:p>
    <w:p w14:paraId="37CB4ADB">
      <w:pPr>
        <w:numPr>
          <w:ilvl w:val="0"/>
          <w:numId w:val="29"/>
        </w:numPr>
        <w:spacing w:line="360" w:lineRule="auto"/>
        <w:rPr>
          <w:rFonts w:hint="eastAsia" w:ascii="宋体" w:hAnsi="宋体"/>
          <w:b/>
          <w:sz w:val="24"/>
          <w:szCs w:val="21"/>
        </w:rPr>
      </w:pPr>
      <w:r>
        <w:rPr>
          <w:rFonts w:hint="eastAsia" w:ascii="宋体" w:hAnsi="宋体"/>
          <w:b/>
          <w:sz w:val="24"/>
          <w:szCs w:val="21"/>
        </w:rPr>
        <w:t>技术要求</w:t>
      </w:r>
    </w:p>
    <w:p w14:paraId="7DB49FD8">
      <w:pPr>
        <w:adjustRightInd w:val="0"/>
        <w:snapToGrid w:val="0"/>
        <w:spacing w:line="360" w:lineRule="auto"/>
        <w:rPr>
          <w:rFonts w:ascii="宋体" w:hAnsi="宋体"/>
          <w:color w:val="000000"/>
          <w:sz w:val="24"/>
          <w:szCs w:val="21"/>
        </w:rPr>
      </w:pPr>
      <w:r>
        <w:rPr>
          <w:rFonts w:hint="eastAsia" w:ascii="宋体" w:hAnsi="宋体"/>
          <w:sz w:val="24"/>
        </w:rPr>
        <w:t>3.1</w:t>
      </w:r>
      <w:r>
        <w:rPr>
          <w:rFonts w:hint="eastAsia" w:ascii="宋体" w:hAnsi="宋体"/>
          <w:sz w:val="24"/>
          <w:lang w:val="en-US" w:eastAsia="zh-CN"/>
        </w:rPr>
        <w:t>更换升级型号的监控仪和伺服放大器后，需要对设备现有的PLC程序进行调整，完成信号对接</w:t>
      </w:r>
      <w:r>
        <w:rPr>
          <w:rFonts w:hint="eastAsia" w:ascii="宋体" w:hAnsi="宋体"/>
          <w:color w:val="000000"/>
          <w:sz w:val="24"/>
          <w:szCs w:val="21"/>
        </w:rPr>
        <w:t>；</w:t>
      </w:r>
    </w:p>
    <w:p w14:paraId="7CD027CC">
      <w:pPr>
        <w:adjustRightInd w:val="0"/>
        <w:snapToGrid w:val="0"/>
        <w:spacing w:line="360" w:lineRule="auto"/>
        <w:rPr>
          <w:rFonts w:hint="eastAsia" w:ascii="宋体" w:hAnsi="宋体"/>
          <w:sz w:val="24"/>
        </w:rPr>
      </w:pPr>
      <w:r>
        <w:rPr>
          <w:rFonts w:hint="eastAsia" w:ascii="宋体" w:hAnsi="宋体"/>
          <w:color w:val="000000"/>
          <w:sz w:val="24"/>
          <w:szCs w:val="21"/>
        </w:rPr>
        <w:t>3</w:t>
      </w:r>
      <w:r>
        <w:rPr>
          <w:rFonts w:ascii="宋体" w:hAnsi="宋体"/>
          <w:color w:val="000000"/>
          <w:sz w:val="24"/>
          <w:szCs w:val="21"/>
        </w:rPr>
        <w:t>.2</w:t>
      </w:r>
      <w:r>
        <w:rPr>
          <w:rFonts w:hint="eastAsia" w:ascii="宋体" w:hAnsi="宋体"/>
          <w:color w:val="000000"/>
          <w:sz w:val="24"/>
          <w:szCs w:val="21"/>
          <w:lang w:val="en-US" w:eastAsia="zh-CN"/>
        </w:rPr>
        <w:t>更换的线缆需达到IP67防水等级，耐油等级达到国际通用3级（TM5），屏蔽效能达到工业级（-50~-70dB）</w:t>
      </w:r>
      <w:r>
        <w:rPr>
          <w:rFonts w:hint="eastAsia" w:ascii="宋体" w:hAnsi="宋体"/>
          <w:color w:val="000000"/>
          <w:sz w:val="24"/>
          <w:szCs w:val="21"/>
        </w:rPr>
        <w:t>；</w:t>
      </w:r>
    </w:p>
    <w:p w14:paraId="3EDC5FF8">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sz w:val="24"/>
          <w:lang w:val="en-US" w:eastAsia="zh-CN"/>
        </w:rPr>
        <w:t>维修后，需连续加工120件，且无异响抖动、过载卡顿等现象，设备无异常报警</w:t>
      </w:r>
      <w:r>
        <w:rPr>
          <w:rFonts w:hint="eastAsia" w:ascii="宋体" w:hAnsi="宋体"/>
          <w:sz w:val="24"/>
        </w:rPr>
        <w:t>；</w:t>
      </w:r>
    </w:p>
    <w:p w14:paraId="50990242">
      <w:pPr>
        <w:adjustRightInd w:val="0"/>
        <w:snapToGrid w:val="0"/>
        <w:spacing w:line="360" w:lineRule="auto"/>
        <w:rPr>
          <w:rFonts w:hint="eastAsia" w:ascii="宋体" w:hAnsi="宋体"/>
          <w:sz w:val="24"/>
          <w:lang w:val="en-US" w:eastAsia="zh-CN"/>
        </w:rPr>
      </w:pPr>
      <w:r>
        <w:rPr>
          <w:rFonts w:hint="eastAsia" w:ascii="宋体" w:hAnsi="宋体"/>
          <w:sz w:val="24"/>
        </w:rPr>
        <w:t>3.</w:t>
      </w:r>
      <w:r>
        <w:rPr>
          <w:rFonts w:ascii="宋体" w:hAnsi="宋体"/>
          <w:sz w:val="24"/>
        </w:rPr>
        <w:t>4</w:t>
      </w:r>
      <w:r>
        <w:rPr>
          <w:rFonts w:hint="eastAsia" w:ascii="宋体" w:hAnsi="宋体"/>
          <w:sz w:val="24"/>
          <w:lang w:val="en-US" w:eastAsia="zh-CN"/>
        </w:rPr>
        <w:t>该工位升级改造后节拍不低于240秒；</w:t>
      </w:r>
    </w:p>
    <w:p w14:paraId="6555EA53">
      <w:pPr>
        <w:adjustRightInd w:val="0"/>
        <w:snapToGrid w:val="0"/>
        <w:spacing w:line="360" w:lineRule="auto"/>
        <w:rPr>
          <w:rFonts w:hint="eastAsia" w:ascii="宋体" w:hAnsi="宋体"/>
          <w:sz w:val="24"/>
          <w:lang w:val="en-US" w:eastAsia="zh-CN"/>
        </w:rPr>
      </w:pPr>
      <w:r>
        <w:rPr>
          <w:rFonts w:hint="eastAsia" w:ascii="宋体" w:hAnsi="宋体"/>
          <w:sz w:val="24"/>
        </w:rPr>
        <w:t>3.</w:t>
      </w:r>
      <w:r>
        <w:rPr>
          <w:rFonts w:hint="eastAsia" w:ascii="宋体" w:hAnsi="宋体"/>
          <w:sz w:val="24"/>
          <w:lang w:val="en-US" w:eastAsia="zh-CN"/>
        </w:rPr>
        <w:t>5</w:t>
      </w:r>
      <w:r>
        <w:rPr>
          <w:rFonts w:hint="eastAsia" w:ascii="宋体" w:hAnsi="宋体"/>
          <w:sz w:val="24"/>
        </w:rPr>
        <w:t>甲方</w:t>
      </w:r>
      <w:r>
        <w:rPr>
          <w:rFonts w:hint="eastAsia" w:ascii="宋体" w:hAnsi="宋体"/>
          <w:sz w:val="24"/>
          <w:lang w:val="en-US" w:eastAsia="zh-CN"/>
        </w:rPr>
        <w:t>提供缸体新机型的二维码</w:t>
      </w:r>
      <w:r>
        <w:rPr>
          <w:rFonts w:hint="eastAsia" w:ascii="宋体" w:hAnsi="宋体"/>
          <w:sz w:val="24"/>
          <w:lang w:eastAsia="zh-CN"/>
        </w:rPr>
        <w:t>，</w:t>
      </w:r>
      <w:r>
        <w:rPr>
          <w:rFonts w:hint="eastAsia" w:ascii="宋体" w:hAnsi="宋体"/>
          <w:sz w:val="24"/>
          <w:lang w:val="en-US" w:eastAsia="zh-CN"/>
        </w:rPr>
        <w:t>乙方在缸体凸轮轴衬套装配专用机床的程序中增加所有新机型二维码识别。</w:t>
      </w:r>
    </w:p>
    <w:p w14:paraId="48D3E430">
      <w:pPr>
        <w:adjustRightInd w:val="0"/>
        <w:snapToGrid w:val="0"/>
        <w:spacing w:line="440" w:lineRule="exact"/>
        <w:rPr>
          <w:rFonts w:hint="eastAsia" w:ascii="宋体" w:hAnsi="宋体"/>
          <w:b/>
          <w:sz w:val="24"/>
          <w:szCs w:val="21"/>
        </w:rPr>
      </w:pPr>
      <w:r>
        <w:rPr>
          <w:rFonts w:hint="eastAsia" w:ascii="宋体" w:hAnsi="宋体"/>
          <w:b/>
          <w:sz w:val="24"/>
          <w:szCs w:val="21"/>
        </w:rPr>
        <w:t>四、培训及服务</w:t>
      </w:r>
    </w:p>
    <w:p w14:paraId="0741DD48">
      <w:pPr>
        <w:adjustRightInd w:val="0"/>
        <w:snapToGrid w:val="0"/>
        <w:spacing w:line="360" w:lineRule="auto"/>
        <w:rPr>
          <w:rFonts w:hint="eastAsia"/>
          <w:sz w:val="24"/>
        </w:rPr>
      </w:pPr>
      <w:r>
        <w:rPr>
          <w:sz w:val="24"/>
        </w:rPr>
        <w:t>4.1</w:t>
      </w:r>
      <w:r>
        <w:rPr>
          <w:rFonts w:hint="eastAsia"/>
          <w:sz w:val="24"/>
        </w:rPr>
        <w:t>技术培训及服务</w:t>
      </w:r>
    </w:p>
    <w:p w14:paraId="65060299">
      <w:pPr>
        <w:adjustRightInd w:val="0"/>
        <w:snapToGrid w:val="0"/>
        <w:spacing w:line="360" w:lineRule="auto"/>
        <w:rPr>
          <w:rFonts w:hint="eastAsia"/>
          <w:sz w:val="24"/>
        </w:rPr>
      </w:pPr>
      <w:r>
        <w:rPr>
          <w:sz w:val="24"/>
        </w:rPr>
        <w:t>4.1.1</w:t>
      </w:r>
      <w:r>
        <w:rPr>
          <w:rFonts w:hint="eastAsia"/>
          <w:sz w:val="24"/>
        </w:rPr>
        <w:t>乙方负责免费对甲方工程技术、维修、操作人员提供相关的技术指导和培训，对乙方生产制造中涉及到的理论、技术、操作、维修等方面的技术问题进行讲解。</w:t>
      </w:r>
    </w:p>
    <w:p w14:paraId="66DFF54B">
      <w:pPr>
        <w:adjustRightInd w:val="0"/>
        <w:snapToGrid w:val="0"/>
        <w:spacing w:line="360" w:lineRule="auto"/>
        <w:rPr>
          <w:rFonts w:hint="eastAsia"/>
          <w:sz w:val="24"/>
        </w:rPr>
      </w:pPr>
      <w:r>
        <w:rPr>
          <w:sz w:val="24"/>
        </w:rPr>
        <w:t>4.1.2</w:t>
      </w:r>
      <w:r>
        <w:rPr>
          <w:rFonts w:hint="eastAsia"/>
          <w:sz w:val="24"/>
        </w:rPr>
        <w:t>乙方负责在甲方货物（或设备）使用现场，进行免费的技术指导和培训，并接受甲方有关人员的技术咨询。</w:t>
      </w:r>
    </w:p>
    <w:p w14:paraId="27711BFF">
      <w:pPr>
        <w:adjustRightInd w:val="0"/>
        <w:snapToGrid w:val="0"/>
        <w:spacing w:line="360" w:lineRule="auto"/>
        <w:rPr>
          <w:rFonts w:hint="eastAsia"/>
          <w:sz w:val="24"/>
        </w:rPr>
      </w:pPr>
      <w:r>
        <w:rPr>
          <w:sz w:val="24"/>
        </w:rPr>
        <w:t>4.1.3</w:t>
      </w:r>
      <w:r>
        <w:rPr>
          <w:rFonts w:hint="eastAsia"/>
          <w:sz w:val="24"/>
        </w:rPr>
        <w:t>乙方免费提供</w:t>
      </w:r>
      <w:r>
        <w:rPr>
          <w:sz w:val="24"/>
        </w:rPr>
        <w:t>2</w:t>
      </w:r>
      <w:r>
        <w:rPr>
          <w:rFonts w:hint="eastAsia"/>
          <w:sz w:val="24"/>
        </w:rPr>
        <w:t>份培训资料。</w:t>
      </w:r>
    </w:p>
    <w:p w14:paraId="7BA3BEA4">
      <w:pPr>
        <w:adjustRightInd w:val="0"/>
        <w:snapToGrid w:val="0"/>
        <w:spacing w:line="360" w:lineRule="auto"/>
        <w:rPr>
          <w:rFonts w:hint="eastAsia"/>
          <w:sz w:val="24"/>
        </w:rPr>
      </w:pPr>
      <w:r>
        <w:rPr>
          <w:sz w:val="24"/>
        </w:rPr>
        <w:t>4.1.4</w:t>
      </w:r>
      <w:r>
        <w:rPr>
          <w:rFonts w:hint="eastAsia"/>
          <w:sz w:val="24"/>
        </w:rPr>
        <w:t>乙方按要求免费协助和提供甲方所需的、与货物（或设备）有关的工程设计资料、技术咨询等。</w:t>
      </w:r>
    </w:p>
    <w:p w14:paraId="5A06448B">
      <w:pPr>
        <w:adjustRightInd w:val="0"/>
        <w:snapToGrid w:val="0"/>
        <w:spacing w:line="360" w:lineRule="auto"/>
        <w:rPr>
          <w:rFonts w:hint="eastAsia"/>
          <w:sz w:val="24"/>
        </w:rPr>
      </w:pPr>
      <w:r>
        <w:rPr>
          <w:sz w:val="24"/>
        </w:rPr>
        <w:t>4.1.5</w:t>
      </w:r>
      <w:r>
        <w:rPr>
          <w:rFonts w:hint="eastAsia"/>
          <w:sz w:val="24"/>
        </w:rPr>
        <w:t>乙方负责制定对甲方人员在运行、维修和试验等方面的培训计划，并有专人负责实施培训计划，负责指导甲方受培训人员正确理解设计和制造意图，认识设备的特点和特性，掌握在运行、维修和使用管理中应遵守的规则等方面的综合知识。</w:t>
      </w:r>
    </w:p>
    <w:p w14:paraId="3FBD2C77">
      <w:pPr>
        <w:adjustRightInd w:val="0"/>
        <w:snapToGrid w:val="0"/>
        <w:spacing w:line="360" w:lineRule="auto"/>
        <w:rPr>
          <w:rFonts w:hint="eastAsia"/>
          <w:sz w:val="24"/>
        </w:rPr>
      </w:pPr>
      <w:r>
        <w:rPr>
          <w:sz w:val="24"/>
        </w:rPr>
        <w:t>4.2</w:t>
      </w:r>
      <w:r>
        <w:rPr>
          <w:rFonts w:hint="eastAsia"/>
          <w:sz w:val="24"/>
        </w:rPr>
        <w:t>安装调试服务</w:t>
      </w:r>
    </w:p>
    <w:p w14:paraId="7355BCC2">
      <w:pPr>
        <w:adjustRightInd w:val="0"/>
        <w:snapToGrid w:val="0"/>
        <w:spacing w:line="360" w:lineRule="auto"/>
        <w:rPr>
          <w:rFonts w:hint="eastAsia"/>
          <w:sz w:val="24"/>
        </w:rPr>
      </w:pPr>
      <w:r>
        <w:rPr>
          <w:rFonts w:hint="eastAsia"/>
          <w:sz w:val="24"/>
        </w:rPr>
        <w:t>乙方负责安装调试，甲方予以积极配合，若因乙方安装调试问题导致刀具损失及工件报废，乙方须承担损失费用</w:t>
      </w:r>
    </w:p>
    <w:p w14:paraId="23CD4140">
      <w:pPr>
        <w:adjustRightInd w:val="0"/>
        <w:snapToGrid w:val="0"/>
        <w:spacing w:line="360" w:lineRule="auto"/>
        <w:rPr>
          <w:rFonts w:hint="eastAsia"/>
          <w:sz w:val="24"/>
        </w:rPr>
      </w:pPr>
      <w:r>
        <w:rPr>
          <w:sz w:val="24"/>
        </w:rPr>
        <w:t>4.3</w:t>
      </w:r>
      <w:r>
        <w:rPr>
          <w:rFonts w:hint="eastAsia"/>
          <w:sz w:val="24"/>
        </w:rPr>
        <w:t>售后服务</w:t>
      </w:r>
    </w:p>
    <w:p w14:paraId="28159812">
      <w:pPr>
        <w:adjustRightInd w:val="0"/>
        <w:snapToGrid w:val="0"/>
        <w:spacing w:line="360" w:lineRule="auto"/>
        <w:rPr>
          <w:rFonts w:hint="eastAsia"/>
          <w:sz w:val="24"/>
        </w:rPr>
      </w:pPr>
      <w:r>
        <w:rPr>
          <w:sz w:val="24"/>
        </w:rPr>
        <w:t>4.</w:t>
      </w:r>
      <w:r>
        <w:rPr>
          <w:rFonts w:hint="eastAsia"/>
          <w:sz w:val="24"/>
        </w:rPr>
        <w:t>3.1所有的售后服务均由乙方受理。如果发生问题乙方应当在2小时内予以答复。</w:t>
      </w:r>
    </w:p>
    <w:p w14:paraId="2731E16F">
      <w:pPr>
        <w:adjustRightInd w:val="0"/>
        <w:snapToGrid w:val="0"/>
        <w:spacing w:line="360" w:lineRule="auto"/>
        <w:rPr>
          <w:rFonts w:hint="eastAsia"/>
          <w:sz w:val="24"/>
        </w:rPr>
      </w:pPr>
      <w:r>
        <w:rPr>
          <w:sz w:val="24"/>
        </w:rPr>
        <w:t>4.</w:t>
      </w:r>
      <w:r>
        <w:rPr>
          <w:rFonts w:hint="eastAsia"/>
          <w:sz w:val="24"/>
        </w:rPr>
        <w:t>3.2如发现所提供的货物（或设备）存在问题，需要乙方解决或配合解决时，乙方应在接到通知后</w:t>
      </w:r>
      <w:r>
        <w:rPr>
          <w:sz w:val="24"/>
        </w:rPr>
        <w:t>12</w:t>
      </w:r>
      <w:r>
        <w:rPr>
          <w:rFonts w:hint="eastAsia"/>
          <w:sz w:val="24"/>
        </w:rPr>
        <w:t>小时内派相关人员到达现场；</w:t>
      </w:r>
    </w:p>
    <w:p w14:paraId="569347A2">
      <w:pPr>
        <w:adjustRightInd w:val="0"/>
        <w:snapToGrid w:val="0"/>
        <w:spacing w:line="360" w:lineRule="auto"/>
        <w:rPr>
          <w:rFonts w:hint="eastAsia"/>
          <w:sz w:val="24"/>
        </w:rPr>
      </w:pPr>
      <w:r>
        <w:rPr>
          <w:sz w:val="24"/>
        </w:rPr>
        <w:t>4.</w:t>
      </w:r>
      <w:r>
        <w:rPr>
          <w:rFonts w:hint="eastAsia"/>
          <w:sz w:val="24"/>
        </w:rPr>
        <w:t>3.3乙方派往甲方生产现场的人员，应具有较高的业务素质，为甲方提供最佳的服务。</w:t>
      </w:r>
    </w:p>
    <w:p w14:paraId="4615C8EC">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 xml:space="preserve">五、质保期 </w:t>
      </w:r>
    </w:p>
    <w:p w14:paraId="63BCF348">
      <w:pPr>
        <w:pStyle w:val="65"/>
        <w:spacing w:line="360" w:lineRule="auto"/>
        <w:ind w:firstLine="0" w:firstLineChars="0"/>
        <w:rPr>
          <w:rFonts w:hint="eastAsia" w:ascii="宋体" w:hAnsi="宋体"/>
          <w:sz w:val="24"/>
        </w:rPr>
      </w:pPr>
      <w:r>
        <w:rPr>
          <w:rFonts w:hint="eastAsia" w:ascii="宋体" w:hAnsi="宋体"/>
          <w:sz w:val="24"/>
        </w:rPr>
        <w:t>全部供货范围内的设备、材料、零配件和工器具等，其质保期自终验收签字生效之日起  12个月。</w:t>
      </w:r>
    </w:p>
    <w:p w14:paraId="55FE0132">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六、其他</w:t>
      </w:r>
    </w:p>
    <w:p w14:paraId="15594B79">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.1 乙方承诺对参与该项目所获得的与甲方产品相关的所有信息都予以保密，并承担与此相关的所有法律责任。</w:t>
      </w:r>
    </w:p>
    <w:p w14:paraId="51A40E37">
      <w:pPr>
        <w:spacing w:line="360" w:lineRule="auto"/>
        <w:jc w:val="left"/>
        <w:rPr>
          <w:rFonts w:hint="eastAsia"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2</w:t>
      </w:r>
      <w:r>
        <w:rPr>
          <w:rFonts w:hint="eastAsia" w:ascii="宋体" w:hAnsi="宋体"/>
          <w:color w:val="000000"/>
          <w:sz w:val="24"/>
          <w:szCs w:val="21"/>
        </w:rPr>
        <w:t>其他未尽事宜由甲乙双方协商解决。</w:t>
      </w:r>
    </w:p>
    <w:p w14:paraId="1628EEAF">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3</w:t>
      </w:r>
      <w:r>
        <w:rPr>
          <w:rFonts w:hint="eastAsia" w:ascii="宋体" w:hAnsi="宋体"/>
          <w:color w:val="000000"/>
          <w:sz w:val="24"/>
          <w:szCs w:val="21"/>
        </w:rPr>
        <w:t>本协议一式四份，甲方三份，乙方一份，双方签字后，随合同的生效而生效。</w:t>
      </w:r>
    </w:p>
    <w:p w14:paraId="70C0606F">
      <w:pPr>
        <w:widowControl/>
        <w:autoSpaceDE w:val="0"/>
        <w:autoSpaceDN w:val="0"/>
        <w:textAlignment w:val="bottom"/>
        <w:rPr>
          <w:rFonts w:hint="eastAsia" w:ascii="黑体" w:hAnsi="黑体" w:eastAsia="黑体" w:cs="Americana BT"/>
          <w:color w:val="FF0000"/>
          <w:sz w:val="24"/>
        </w:rPr>
      </w:pPr>
    </w:p>
    <w:p w14:paraId="6AE0A5BE">
      <w:pPr>
        <w:spacing w:line="360" w:lineRule="auto"/>
        <w:rPr>
          <w:rFonts w:ascii="宋体" w:hAnsi="宋体"/>
          <w:sz w:val="24"/>
        </w:rPr>
      </w:pPr>
      <w:r>
        <w:rPr>
          <w:rFonts w:hint="eastAsia" w:ascii="宋体" w:hAnsi="宋体"/>
          <w:sz w:val="24"/>
        </w:rPr>
        <w:t>甲方:中国重汽集团杭州发动机有限公司</w:t>
      </w:r>
      <w:r>
        <w:rPr>
          <w:rFonts w:ascii="宋体" w:hAnsi="宋体"/>
          <w:sz w:val="24"/>
        </w:rPr>
        <w:t xml:space="preserve">  </w:t>
      </w:r>
      <w:r>
        <w:rPr>
          <w:rFonts w:hint="eastAsia" w:ascii="宋体" w:hAnsi="宋体"/>
          <w:sz w:val="24"/>
        </w:rPr>
        <w:t>乙方:</w:t>
      </w:r>
    </w:p>
    <w:p w14:paraId="5D413262">
      <w:pPr>
        <w:spacing w:line="360" w:lineRule="auto"/>
        <w:rPr>
          <w:rFonts w:ascii="宋体" w:hAnsi="宋体"/>
          <w:sz w:val="24"/>
          <w:szCs w:val="28"/>
        </w:rPr>
      </w:pPr>
      <w:r>
        <w:rPr>
          <w:rFonts w:hint="eastAsia" w:ascii="宋体" w:hAnsi="宋体"/>
          <w:sz w:val="24"/>
          <w:szCs w:val="28"/>
        </w:rPr>
        <w:t>代表：</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lang w:val="en-US" w:eastAsia="zh-CN"/>
        </w:rPr>
        <w:t xml:space="preserve">                               </w:t>
      </w:r>
      <w:r>
        <w:rPr>
          <w:rFonts w:hint="eastAsia" w:ascii="宋体" w:hAnsi="宋体"/>
          <w:sz w:val="24"/>
          <w:szCs w:val="28"/>
        </w:rPr>
        <w:t>代表：</w:t>
      </w:r>
    </w:p>
    <w:p w14:paraId="35DB3717">
      <w:pPr>
        <w:spacing w:line="360" w:lineRule="auto"/>
        <w:rPr>
          <w:rFonts w:hint="eastAsia" w:ascii="宋体" w:hAnsi="宋体"/>
          <w:sz w:val="24"/>
          <w:szCs w:val="28"/>
        </w:rPr>
      </w:pPr>
    </w:p>
    <w:p w14:paraId="073CB1E6">
      <w:pPr>
        <w:spacing w:line="360" w:lineRule="auto"/>
        <w:rPr>
          <w:rFonts w:hint="eastAsia" w:ascii="宋体" w:hAnsi="宋体"/>
          <w:sz w:val="24"/>
          <w:szCs w:val="28"/>
        </w:rPr>
      </w:pPr>
      <w:r>
        <w:rPr>
          <w:rFonts w:hint="eastAsia" w:ascii="宋体" w:hAnsi="宋体"/>
          <w:sz w:val="24"/>
          <w:szCs w:val="28"/>
        </w:rPr>
        <w:t>日期：</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lang w:val="en-US" w:eastAsia="zh-CN"/>
        </w:rPr>
        <w:t xml:space="preserve">                               </w:t>
      </w:r>
      <w:r>
        <w:rPr>
          <w:rFonts w:hint="eastAsia" w:ascii="宋体" w:hAnsi="宋体"/>
          <w:sz w:val="24"/>
          <w:szCs w:val="28"/>
        </w:rPr>
        <w:t>日期：</w:t>
      </w:r>
    </w:p>
    <w:p w14:paraId="75D09FD6">
      <w:pPr>
        <w:pStyle w:val="73"/>
        <w:jc w:val="center"/>
        <w:rPr>
          <w:rFonts w:hint="eastAsia"/>
        </w:rPr>
      </w:pPr>
    </w:p>
    <w:p w14:paraId="52957927">
      <w:pPr>
        <w:pStyle w:val="73"/>
        <w:jc w:val="center"/>
        <w:rPr>
          <w:rFonts w:hint="eastAsia"/>
        </w:rPr>
      </w:pPr>
    </w:p>
    <w:p w14:paraId="654167AF">
      <w:pPr>
        <w:pStyle w:val="73"/>
        <w:jc w:val="center"/>
        <w:rPr>
          <w:rFonts w:hint="eastAsia"/>
        </w:rPr>
      </w:pPr>
    </w:p>
    <w:p w14:paraId="572C7CD3">
      <w:pPr>
        <w:pStyle w:val="73"/>
        <w:jc w:val="center"/>
        <w:rPr>
          <w:rFonts w:hint="eastAsia"/>
        </w:rPr>
      </w:pPr>
    </w:p>
    <w:p w14:paraId="077913BD">
      <w:pPr>
        <w:pStyle w:val="73"/>
        <w:jc w:val="center"/>
        <w:rPr>
          <w:rFonts w:hint="eastAsia"/>
        </w:rPr>
      </w:pPr>
    </w:p>
    <w:p w14:paraId="0E15544D">
      <w:pPr>
        <w:pStyle w:val="73"/>
        <w:jc w:val="center"/>
        <w:rPr>
          <w:rFonts w:hint="eastAsia"/>
        </w:rPr>
      </w:pPr>
    </w:p>
    <w:p w14:paraId="5DA728E4">
      <w:pPr>
        <w:pStyle w:val="73"/>
        <w:jc w:val="center"/>
        <w:rPr>
          <w:rFonts w:hint="eastAsia"/>
        </w:rPr>
      </w:pPr>
    </w:p>
    <w:p w14:paraId="5D7F786A">
      <w:pPr>
        <w:pStyle w:val="73"/>
        <w:jc w:val="center"/>
        <w:rPr>
          <w:rFonts w:hint="eastAsia"/>
        </w:rPr>
      </w:pPr>
    </w:p>
    <w:p w14:paraId="5871DF53">
      <w:pPr>
        <w:pStyle w:val="73"/>
        <w:jc w:val="center"/>
        <w:rPr>
          <w:rFonts w:hint="eastAsia" w:eastAsia="黑体"/>
          <w:lang w:eastAsia="zh-CN"/>
        </w:rPr>
      </w:pPr>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D5487F8">
      <w:pPr>
        <w:adjustRightInd w:val="0"/>
        <w:snapToGrid w:val="0"/>
        <w:spacing w:line="360" w:lineRule="auto"/>
        <w:ind w:firstLine="1124" w:firstLineChars="400"/>
        <w:jc w:val="left"/>
        <w:rPr>
          <w:rFonts w:ascii="宋体" w:hAnsi="宋体"/>
          <w:b/>
          <w:sz w:val="28"/>
          <w:szCs w:val="36"/>
        </w:rPr>
      </w:pPr>
    </w:p>
    <w:p w14:paraId="063308B1">
      <w:pPr>
        <w:spacing w:line="360" w:lineRule="auto"/>
      </w:pPr>
    </w:p>
    <w:p w14:paraId="01814101">
      <w:pPr>
        <w:spacing w:line="360" w:lineRule="auto"/>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150257F3">
      <w:pPr>
        <w:pStyle w:val="78"/>
      </w:pPr>
    </w:p>
    <w:p w14:paraId="0EB8BBEB">
      <w:pPr>
        <w:pStyle w:val="73"/>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225"/>
      <w:bookmarkStart w:id="28" w:name="_Toc47976616"/>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33ED673A">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9"/>
      <w:bookmarkStart w:id="31" w:name="_Toc29366865"/>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CBD2F7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1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tbl>
      <w:tblPr>
        <w:tblStyle w:val="32"/>
        <w:tblW w:w="10575"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2060"/>
        <w:gridCol w:w="1815"/>
        <w:gridCol w:w="784"/>
        <w:gridCol w:w="695"/>
        <w:gridCol w:w="1138"/>
        <w:gridCol w:w="883"/>
        <w:gridCol w:w="983"/>
        <w:gridCol w:w="1625"/>
      </w:tblGrid>
      <w:tr w14:paraId="592F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A0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A0A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物资/设备/服务名称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41E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规格型号/要求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E6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95D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6E9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单价（元，未税）</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F62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总价（元，不含税）</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D7B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单价（元，含13%税）</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1CD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总价（元，含13%税）</w:t>
            </w:r>
          </w:p>
        </w:tc>
      </w:tr>
      <w:tr w14:paraId="38D6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8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9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切削液制冷装置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5456593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DDB2F">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1A559">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8D568">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1C4E">
            <w:pPr>
              <w:rPr>
                <w:rFonts w:hint="eastAsia" w:ascii="宋体" w:hAnsi="宋体" w:eastAsia="宋体" w:cs="宋体"/>
                <w:i w:val="0"/>
                <w:iCs w:val="0"/>
                <w:color w:val="000000"/>
                <w:sz w:val="22"/>
                <w:szCs w:val="22"/>
                <w:u w:val="none"/>
              </w:rPr>
            </w:pPr>
          </w:p>
        </w:tc>
      </w:tr>
      <w:tr w14:paraId="7F7C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通讯线、信号线、动力线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针对主轴后侧和主机后侧 ET200 到传感器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98BAB">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29622">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BCCAE">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8BB1D">
            <w:pPr>
              <w:rPr>
                <w:rFonts w:hint="eastAsia" w:ascii="宋体" w:hAnsi="宋体" w:eastAsia="宋体" w:cs="宋体"/>
                <w:i w:val="0"/>
                <w:iCs w:val="0"/>
                <w:color w:val="000000"/>
                <w:sz w:val="22"/>
                <w:szCs w:val="22"/>
                <w:u w:val="none"/>
              </w:rPr>
            </w:pPr>
          </w:p>
        </w:tc>
      </w:tr>
      <w:tr w14:paraId="0351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1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BES 516-325-S4-C</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92EB2">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0ED85">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B343A">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CAD64">
            <w:pPr>
              <w:rPr>
                <w:rFonts w:hint="eastAsia" w:ascii="宋体" w:hAnsi="宋体" w:eastAsia="宋体" w:cs="宋体"/>
                <w:i w:val="0"/>
                <w:iCs w:val="0"/>
                <w:color w:val="000000"/>
                <w:sz w:val="22"/>
                <w:szCs w:val="22"/>
                <w:u w:val="none"/>
              </w:rPr>
            </w:pPr>
          </w:p>
        </w:tc>
      </w:tr>
      <w:tr w14:paraId="406E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3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主机仓防护罩导轨和驱动装置（气缸）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43-1300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63D7B">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22F06">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FCD9A">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AA0D5">
            <w:pPr>
              <w:rPr>
                <w:rFonts w:hint="eastAsia" w:ascii="宋体" w:hAnsi="宋体" w:eastAsia="宋体" w:cs="宋体"/>
                <w:i w:val="0"/>
                <w:iCs w:val="0"/>
                <w:color w:val="000000"/>
                <w:sz w:val="22"/>
                <w:szCs w:val="22"/>
                <w:u w:val="none"/>
              </w:rPr>
            </w:pPr>
          </w:p>
        </w:tc>
      </w:tr>
      <w:tr w14:paraId="710D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F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E5F0">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9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507BC">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3F479">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EA1AB">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AEC86">
            <w:pPr>
              <w:rPr>
                <w:rFonts w:hint="eastAsia" w:ascii="宋体" w:hAnsi="宋体" w:eastAsia="宋体" w:cs="宋体"/>
                <w:i w:val="0"/>
                <w:iCs w:val="0"/>
                <w:color w:val="000000"/>
                <w:sz w:val="22"/>
                <w:szCs w:val="22"/>
                <w:u w:val="none"/>
              </w:rPr>
            </w:pPr>
          </w:p>
        </w:tc>
      </w:tr>
      <w:tr w14:paraId="7560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9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0D5A">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F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951C1">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D433F">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4A2B0">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1F167">
            <w:pPr>
              <w:rPr>
                <w:rFonts w:hint="eastAsia" w:ascii="宋体" w:hAnsi="宋体" w:eastAsia="宋体" w:cs="宋体"/>
                <w:i w:val="0"/>
                <w:iCs w:val="0"/>
                <w:color w:val="000000"/>
                <w:sz w:val="22"/>
                <w:szCs w:val="22"/>
                <w:u w:val="none"/>
              </w:rPr>
            </w:pPr>
          </w:p>
        </w:tc>
      </w:tr>
      <w:tr w14:paraId="265B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BF8">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13489">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94A10">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5F044">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6E9F5">
            <w:pPr>
              <w:rPr>
                <w:rFonts w:hint="eastAsia" w:ascii="宋体" w:hAnsi="宋体" w:eastAsia="宋体" w:cs="宋体"/>
                <w:i w:val="0"/>
                <w:iCs w:val="0"/>
                <w:color w:val="000000"/>
                <w:sz w:val="22"/>
                <w:szCs w:val="22"/>
                <w:u w:val="none"/>
              </w:rPr>
            </w:pPr>
          </w:p>
        </w:tc>
      </w:tr>
      <w:tr w14:paraId="0E7E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C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产品包装、运费及保险</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EBA4">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3D554">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EB588">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C4581">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4E369">
            <w:pPr>
              <w:rPr>
                <w:rFonts w:hint="eastAsia" w:ascii="宋体" w:hAnsi="宋体" w:eastAsia="宋体" w:cs="宋体"/>
                <w:i w:val="0"/>
                <w:iCs w:val="0"/>
                <w:color w:val="000000"/>
                <w:sz w:val="22"/>
                <w:szCs w:val="22"/>
                <w:u w:val="none"/>
              </w:rPr>
            </w:pPr>
          </w:p>
        </w:tc>
      </w:tr>
    </w:tbl>
    <w:p w14:paraId="4BBC8489">
      <w:pPr>
        <w:pStyle w:val="12"/>
        <w:spacing w:line="460" w:lineRule="exact"/>
        <w:jc w:val="center"/>
        <w:rPr>
          <w:rFonts w:ascii="宋体" w:hAnsi="宋体"/>
        </w:rPr>
      </w:pPr>
      <w:r>
        <w:rPr>
          <w:rFonts w:ascii="宋体" w:hAnsi="宋体" w:cs="宋体"/>
        </w:rPr>
        <w:t xml:space="preserve">                         </w:t>
      </w:r>
    </w:p>
    <w:p w14:paraId="64E73B34">
      <w:pPr>
        <w:spacing w:line="400" w:lineRule="exact"/>
        <w:rPr>
          <w:rFonts w:ascii="宋体" w:hAnsi="宋体"/>
          <w:b/>
          <w:bCs/>
        </w:rPr>
      </w:pPr>
    </w:p>
    <w:p w14:paraId="163B6978">
      <w:pPr>
        <w:spacing w:line="400" w:lineRule="exact"/>
        <w:rPr>
          <w:rFonts w:ascii="宋体" w:hAnsi="宋体"/>
        </w:rPr>
      </w:pPr>
      <w:r>
        <w:rPr>
          <w:rFonts w:hint="eastAsia" w:ascii="宋体" w:hAnsi="宋体"/>
          <w:b/>
          <w:bCs/>
        </w:rPr>
        <w:t>注：</w:t>
      </w:r>
    </w:p>
    <w:p w14:paraId="558C4A24">
      <w:pPr>
        <w:numPr>
          <w:ilvl w:val="0"/>
          <w:numId w:val="30"/>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0"/>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0"/>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0"/>
        </w:numPr>
        <w:spacing w:line="300" w:lineRule="auto"/>
        <w:rPr>
          <w:rFonts w:ascii="宋体" w:hAnsi="Calibri" w:eastAsia="宋体" w:cs="Times New Roman"/>
          <w:b/>
          <w:bCs/>
          <w:szCs w:val="21"/>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6F219B45">
      <w:pPr>
        <w:pStyle w:val="11"/>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2"/>
              <w:ind w:left="482" w:hanging="482"/>
              <w:jc w:val="center"/>
              <w:rPr>
                <w:rFonts w:ascii="宋体" w:hAnsi="宋体"/>
                <w:b/>
                <w:sz w:val="24"/>
                <w:szCs w:val="24"/>
              </w:rPr>
            </w:pPr>
            <w:r>
              <w:rPr>
                <w:rFonts w:hint="eastAsia" w:ascii="宋体" w:hAnsi="宋体"/>
                <w:b/>
                <w:sz w:val="24"/>
                <w:szCs w:val="24"/>
              </w:rPr>
              <w:t>规格型号及</w:t>
            </w:r>
          </w:p>
          <w:p w14:paraId="0FAFDFCC">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2"/>
              <w:ind w:left="482" w:hanging="482"/>
              <w:jc w:val="center"/>
              <w:rPr>
                <w:rFonts w:ascii="宋体" w:hAnsi="宋体"/>
                <w:b/>
                <w:sz w:val="24"/>
                <w:szCs w:val="24"/>
              </w:rPr>
            </w:pPr>
            <w:r>
              <w:rPr>
                <w:rFonts w:hint="eastAsia" w:ascii="宋体" w:hAnsi="宋体"/>
                <w:b/>
                <w:sz w:val="24"/>
                <w:szCs w:val="24"/>
              </w:rPr>
              <w:t>单价</w:t>
            </w:r>
          </w:p>
          <w:p w14:paraId="2E91FFA4">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2"/>
              <w:ind w:left="482" w:hanging="482"/>
              <w:jc w:val="center"/>
              <w:rPr>
                <w:rFonts w:ascii="宋体" w:hAnsi="宋体"/>
                <w:b/>
                <w:sz w:val="24"/>
                <w:szCs w:val="24"/>
              </w:rPr>
            </w:pPr>
            <w:r>
              <w:rPr>
                <w:rFonts w:hint="eastAsia" w:ascii="宋体" w:hAnsi="宋体"/>
                <w:b/>
                <w:sz w:val="24"/>
                <w:szCs w:val="24"/>
              </w:rPr>
              <w:t>总价</w:t>
            </w:r>
          </w:p>
          <w:p w14:paraId="7CBDCB8E">
            <w:pPr>
              <w:pStyle w:val="22"/>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2"/>
              <w:ind w:left="480" w:hanging="480"/>
              <w:rPr>
                <w:rFonts w:ascii="宋体" w:hAnsi="宋体"/>
                <w:sz w:val="24"/>
                <w:szCs w:val="24"/>
              </w:rPr>
            </w:pPr>
          </w:p>
        </w:tc>
        <w:tc>
          <w:tcPr>
            <w:tcW w:w="1678" w:type="dxa"/>
          </w:tcPr>
          <w:p w14:paraId="366AAA11">
            <w:pPr>
              <w:pStyle w:val="22"/>
              <w:ind w:left="480" w:hanging="480"/>
              <w:rPr>
                <w:rFonts w:ascii="宋体" w:hAnsi="宋体"/>
                <w:sz w:val="24"/>
                <w:szCs w:val="24"/>
              </w:rPr>
            </w:pPr>
          </w:p>
        </w:tc>
        <w:tc>
          <w:tcPr>
            <w:tcW w:w="1009" w:type="dxa"/>
          </w:tcPr>
          <w:p w14:paraId="5425DD26">
            <w:pPr>
              <w:pStyle w:val="22"/>
              <w:ind w:left="480" w:hanging="480"/>
              <w:rPr>
                <w:rFonts w:ascii="宋体" w:hAnsi="宋体"/>
                <w:sz w:val="24"/>
                <w:szCs w:val="24"/>
              </w:rPr>
            </w:pPr>
          </w:p>
        </w:tc>
        <w:tc>
          <w:tcPr>
            <w:tcW w:w="835" w:type="dxa"/>
          </w:tcPr>
          <w:p w14:paraId="1DFB85ED">
            <w:pPr>
              <w:pStyle w:val="22"/>
              <w:ind w:left="480" w:hanging="480"/>
              <w:rPr>
                <w:rFonts w:ascii="宋体" w:hAnsi="宋体"/>
                <w:sz w:val="24"/>
                <w:szCs w:val="24"/>
              </w:rPr>
            </w:pPr>
          </w:p>
        </w:tc>
        <w:tc>
          <w:tcPr>
            <w:tcW w:w="1194" w:type="dxa"/>
          </w:tcPr>
          <w:p w14:paraId="240BAB94">
            <w:pPr>
              <w:pStyle w:val="22"/>
              <w:ind w:left="480" w:hanging="480"/>
              <w:rPr>
                <w:rFonts w:ascii="宋体" w:hAnsi="宋体"/>
                <w:sz w:val="24"/>
                <w:szCs w:val="24"/>
              </w:rPr>
            </w:pPr>
          </w:p>
        </w:tc>
        <w:tc>
          <w:tcPr>
            <w:tcW w:w="1194" w:type="dxa"/>
          </w:tcPr>
          <w:p w14:paraId="00A7D4A1">
            <w:pPr>
              <w:pStyle w:val="22"/>
              <w:ind w:left="480" w:hanging="480"/>
              <w:rPr>
                <w:rFonts w:ascii="宋体" w:hAnsi="宋体"/>
                <w:sz w:val="24"/>
                <w:szCs w:val="24"/>
              </w:rPr>
            </w:pPr>
          </w:p>
        </w:tc>
        <w:tc>
          <w:tcPr>
            <w:tcW w:w="1194" w:type="dxa"/>
          </w:tcPr>
          <w:p w14:paraId="48C1EE49">
            <w:pPr>
              <w:pStyle w:val="22"/>
              <w:ind w:left="480" w:hanging="480"/>
              <w:rPr>
                <w:rFonts w:ascii="宋体" w:hAnsi="宋体"/>
                <w:sz w:val="24"/>
                <w:szCs w:val="24"/>
              </w:rPr>
            </w:pPr>
          </w:p>
        </w:tc>
        <w:tc>
          <w:tcPr>
            <w:tcW w:w="1207" w:type="dxa"/>
          </w:tcPr>
          <w:p w14:paraId="76D56E44">
            <w:pPr>
              <w:pStyle w:val="22"/>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2"/>
              <w:ind w:left="480" w:hanging="480"/>
              <w:rPr>
                <w:rFonts w:ascii="宋体" w:hAnsi="宋体"/>
                <w:sz w:val="24"/>
                <w:szCs w:val="24"/>
              </w:rPr>
            </w:pPr>
          </w:p>
        </w:tc>
        <w:tc>
          <w:tcPr>
            <w:tcW w:w="1678" w:type="dxa"/>
          </w:tcPr>
          <w:p w14:paraId="4506C6CD">
            <w:pPr>
              <w:pStyle w:val="22"/>
              <w:ind w:left="480" w:hanging="480"/>
              <w:rPr>
                <w:rFonts w:ascii="宋体" w:hAnsi="宋体"/>
                <w:sz w:val="24"/>
                <w:szCs w:val="24"/>
              </w:rPr>
            </w:pPr>
          </w:p>
        </w:tc>
        <w:tc>
          <w:tcPr>
            <w:tcW w:w="1009" w:type="dxa"/>
          </w:tcPr>
          <w:p w14:paraId="4F551082">
            <w:pPr>
              <w:pStyle w:val="22"/>
              <w:ind w:left="480" w:hanging="480"/>
              <w:rPr>
                <w:rFonts w:ascii="宋体" w:hAnsi="宋体"/>
                <w:sz w:val="24"/>
                <w:szCs w:val="24"/>
              </w:rPr>
            </w:pPr>
          </w:p>
        </w:tc>
        <w:tc>
          <w:tcPr>
            <w:tcW w:w="835" w:type="dxa"/>
          </w:tcPr>
          <w:p w14:paraId="6033C440">
            <w:pPr>
              <w:pStyle w:val="22"/>
              <w:ind w:left="480" w:hanging="480"/>
              <w:rPr>
                <w:rFonts w:ascii="宋体" w:hAnsi="宋体"/>
                <w:sz w:val="24"/>
                <w:szCs w:val="24"/>
              </w:rPr>
            </w:pPr>
          </w:p>
        </w:tc>
        <w:tc>
          <w:tcPr>
            <w:tcW w:w="1194" w:type="dxa"/>
          </w:tcPr>
          <w:p w14:paraId="400CEF6B">
            <w:pPr>
              <w:pStyle w:val="22"/>
              <w:ind w:left="480" w:hanging="480"/>
              <w:rPr>
                <w:rFonts w:ascii="宋体" w:hAnsi="宋体"/>
                <w:sz w:val="24"/>
                <w:szCs w:val="24"/>
              </w:rPr>
            </w:pPr>
          </w:p>
        </w:tc>
        <w:tc>
          <w:tcPr>
            <w:tcW w:w="1194" w:type="dxa"/>
          </w:tcPr>
          <w:p w14:paraId="5D9CB285">
            <w:pPr>
              <w:pStyle w:val="22"/>
              <w:ind w:left="480" w:hanging="480"/>
              <w:rPr>
                <w:rFonts w:ascii="宋体" w:hAnsi="宋体"/>
                <w:sz w:val="24"/>
                <w:szCs w:val="24"/>
              </w:rPr>
            </w:pPr>
          </w:p>
        </w:tc>
        <w:tc>
          <w:tcPr>
            <w:tcW w:w="1194" w:type="dxa"/>
          </w:tcPr>
          <w:p w14:paraId="43E50F70">
            <w:pPr>
              <w:pStyle w:val="22"/>
              <w:ind w:left="480" w:hanging="480"/>
              <w:rPr>
                <w:rFonts w:ascii="宋体" w:hAnsi="宋体"/>
                <w:sz w:val="24"/>
                <w:szCs w:val="24"/>
              </w:rPr>
            </w:pPr>
          </w:p>
        </w:tc>
        <w:tc>
          <w:tcPr>
            <w:tcW w:w="1207" w:type="dxa"/>
          </w:tcPr>
          <w:p w14:paraId="67E09109">
            <w:pPr>
              <w:pStyle w:val="22"/>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2"/>
              <w:ind w:left="480" w:hanging="480"/>
              <w:rPr>
                <w:rFonts w:ascii="宋体" w:hAnsi="宋体"/>
                <w:sz w:val="24"/>
                <w:szCs w:val="24"/>
              </w:rPr>
            </w:pPr>
          </w:p>
        </w:tc>
        <w:tc>
          <w:tcPr>
            <w:tcW w:w="1678" w:type="dxa"/>
          </w:tcPr>
          <w:p w14:paraId="6BBA7A77">
            <w:pPr>
              <w:pStyle w:val="22"/>
              <w:ind w:left="480" w:hanging="480"/>
              <w:rPr>
                <w:rFonts w:ascii="宋体" w:hAnsi="宋体"/>
                <w:sz w:val="24"/>
                <w:szCs w:val="24"/>
              </w:rPr>
            </w:pPr>
          </w:p>
        </w:tc>
        <w:tc>
          <w:tcPr>
            <w:tcW w:w="1009" w:type="dxa"/>
          </w:tcPr>
          <w:p w14:paraId="19A2ACEC">
            <w:pPr>
              <w:pStyle w:val="22"/>
              <w:ind w:left="480" w:hanging="480"/>
              <w:rPr>
                <w:rFonts w:ascii="宋体" w:hAnsi="宋体"/>
                <w:sz w:val="24"/>
                <w:szCs w:val="24"/>
              </w:rPr>
            </w:pPr>
          </w:p>
        </w:tc>
        <w:tc>
          <w:tcPr>
            <w:tcW w:w="835" w:type="dxa"/>
          </w:tcPr>
          <w:p w14:paraId="25196DAC">
            <w:pPr>
              <w:pStyle w:val="22"/>
              <w:ind w:left="480" w:hanging="480"/>
              <w:rPr>
                <w:rFonts w:ascii="宋体" w:hAnsi="宋体"/>
                <w:sz w:val="24"/>
                <w:szCs w:val="24"/>
              </w:rPr>
            </w:pPr>
          </w:p>
        </w:tc>
        <w:tc>
          <w:tcPr>
            <w:tcW w:w="1194" w:type="dxa"/>
          </w:tcPr>
          <w:p w14:paraId="619AE69A">
            <w:pPr>
              <w:pStyle w:val="22"/>
              <w:ind w:left="480" w:hanging="480"/>
              <w:rPr>
                <w:rFonts w:ascii="宋体" w:hAnsi="宋体"/>
                <w:sz w:val="24"/>
                <w:szCs w:val="24"/>
              </w:rPr>
            </w:pPr>
          </w:p>
        </w:tc>
        <w:tc>
          <w:tcPr>
            <w:tcW w:w="1194" w:type="dxa"/>
          </w:tcPr>
          <w:p w14:paraId="72EF675C">
            <w:pPr>
              <w:pStyle w:val="22"/>
              <w:ind w:left="480" w:hanging="480"/>
              <w:rPr>
                <w:rFonts w:ascii="宋体" w:hAnsi="宋体"/>
                <w:sz w:val="24"/>
                <w:szCs w:val="24"/>
              </w:rPr>
            </w:pPr>
          </w:p>
        </w:tc>
        <w:tc>
          <w:tcPr>
            <w:tcW w:w="1194" w:type="dxa"/>
          </w:tcPr>
          <w:p w14:paraId="78A72BB4">
            <w:pPr>
              <w:pStyle w:val="22"/>
              <w:ind w:left="480" w:hanging="480"/>
              <w:rPr>
                <w:rFonts w:ascii="宋体" w:hAnsi="宋体"/>
                <w:sz w:val="24"/>
                <w:szCs w:val="24"/>
              </w:rPr>
            </w:pPr>
          </w:p>
        </w:tc>
        <w:tc>
          <w:tcPr>
            <w:tcW w:w="1207" w:type="dxa"/>
          </w:tcPr>
          <w:p w14:paraId="61A123EC">
            <w:pPr>
              <w:pStyle w:val="22"/>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2"/>
              <w:ind w:left="480" w:hanging="480"/>
              <w:rPr>
                <w:rFonts w:ascii="宋体" w:hAnsi="宋体"/>
                <w:sz w:val="24"/>
                <w:szCs w:val="24"/>
              </w:rPr>
            </w:pPr>
          </w:p>
        </w:tc>
        <w:tc>
          <w:tcPr>
            <w:tcW w:w="1678" w:type="dxa"/>
          </w:tcPr>
          <w:p w14:paraId="3633A88E">
            <w:pPr>
              <w:pStyle w:val="22"/>
              <w:ind w:left="480" w:hanging="480"/>
              <w:rPr>
                <w:rFonts w:ascii="宋体" w:hAnsi="宋体"/>
                <w:sz w:val="24"/>
                <w:szCs w:val="24"/>
              </w:rPr>
            </w:pPr>
          </w:p>
        </w:tc>
        <w:tc>
          <w:tcPr>
            <w:tcW w:w="1009" w:type="dxa"/>
          </w:tcPr>
          <w:p w14:paraId="27966D0B">
            <w:pPr>
              <w:pStyle w:val="22"/>
              <w:ind w:left="480" w:hanging="480"/>
              <w:rPr>
                <w:rFonts w:ascii="宋体" w:hAnsi="宋体"/>
                <w:sz w:val="24"/>
                <w:szCs w:val="24"/>
              </w:rPr>
            </w:pPr>
          </w:p>
        </w:tc>
        <w:tc>
          <w:tcPr>
            <w:tcW w:w="835" w:type="dxa"/>
          </w:tcPr>
          <w:p w14:paraId="657F5FCE">
            <w:pPr>
              <w:pStyle w:val="22"/>
              <w:ind w:left="480" w:hanging="480"/>
              <w:rPr>
                <w:rFonts w:ascii="宋体" w:hAnsi="宋体"/>
                <w:sz w:val="24"/>
                <w:szCs w:val="24"/>
              </w:rPr>
            </w:pPr>
          </w:p>
        </w:tc>
        <w:tc>
          <w:tcPr>
            <w:tcW w:w="1194" w:type="dxa"/>
          </w:tcPr>
          <w:p w14:paraId="10E34E5C">
            <w:pPr>
              <w:pStyle w:val="22"/>
              <w:ind w:left="480" w:hanging="480"/>
              <w:rPr>
                <w:rFonts w:ascii="宋体" w:hAnsi="宋体"/>
                <w:sz w:val="24"/>
                <w:szCs w:val="24"/>
              </w:rPr>
            </w:pPr>
          </w:p>
        </w:tc>
        <w:tc>
          <w:tcPr>
            <w:tcW w:w="1194" w:type="dxa"/>
          </w:tcPr>
          <w:p w14:paraId="6F83A841">
            <w:pPr>
              <w:pStyle w:val="22"/>
              <w:ind w:left="480" w:hanging="480"/>
              <w:rPr>
                <w:rFonts w:ascii="宋体" w:hAnsi="宋体"/>
                <w:sz w:val="24"/>
                <w:szCs w:val="24"/>
              </w:rPr>
            </w:pPr>
          </w:p>
        </w:tc>
        <w:tc>
          <w:tcPr>
            <w:tcW w:w="1194" w:type="dxa"/>
          </w:tcPr>
          <w:p w14:paraId="665A6438">
            <w:pPr>
              <w:pStyle w:val="22"/>
              <w:ind w:left="480" w:hanging="480"/>
              <w:rPr>
                <w:rFonts w:ascii="宋体" w:hAnsi="宋体"/>
                <w:sz w:val="24"/>
                <w:szCs w:val="24"/>
              </w:rPr>
            </w:pPr>
          </w:p>
        </w:tc>
        <w:tc>
          <w:tcPr>
            <w:tcW w:w="1207" w:type="dxa"/>
          </w:tcPr>
          <w:p w14:paraId="3BD13448">
            <w:pPr>
              <w:pStyle w:val="22"/>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2"/>
              <w:ind w:left="480" w:hanging="480"/>
              <w:rPr>
                <w:rFonts w:ascii="宋体" w:hAnsi="宋体"/>
                <w:sz w:val="24"/>
                <w:szCs w:val="24"/>
              </w:rPr>
            </w:pPr>
          </w:p>
        </w:tc>
        <w:tc>
          <w:tcPr>
            <w:tcW w:w="1678" w:type="dxa"/>
          </w:tcPr>
          <w:p w14:paraId="0DD203B5">
            <w:pPr>
              <w:pStyle w:val="22"/>
              <w:ind w:left="480" w:hanging="480"/>
              <w:rPr>
                <w:rFonts w:ascii="宋体" w:hAnsi="宋体"/>
                <w:sz w:val="24"/>
                <w:szCs w:val="24"/>
              </w:rPr>
            </w:pPr>
          </w:p>
        </w:tc>
        <w:tc>
          <w:tcPr>
            <w:tcW w:w="1009" w:type="dxa"/>
          </w:tcPr>
          <w:p w14:paraId="5A550552">
            <w:pPr>
              <w:pStyle w:val="22"/>
              <w:ind w:left="480" w:hanging="480"/>
              <w:rPr>
                <w:rFonts w:ascii="宋体" w:hAnsi="宋体"/>
                <w:sz w:val="24"/>
                <w:szCs w:val="24"/>
              </w:rPr>
            </w:pPr>
          </w:p>
        </w:tc>
        <w:tc>
          <w:tcPr>
            <w:tcW w:w="835" w:type="dxa"/>
          </w:tcPr>
          <w:p w14:paraId="47ECE9CD">
            <w:pPr>
              <w:pStyle w:val="22"/>
              <w:ind w:left="480" w:hanging="480"/>
              <w:rPr>
                <w:rFonts w:ascii="宋体" w:hAnsi="宋体"/>
                <w:sz w:val="24"/>
                <w:szCs w:val="24"/>
              </w:rPr>
            </w:pPr>
          </w:p>
        </w:tc>
        <w:tc>
          <w:tcPr>
            <w:tcW w:w="1194" w:type="dxa"/>
          </w:tcPr>
          <w:p w14:paraId="65B46053">
            <w:pPr>
              <w:pStyle w:val="22"/>
              <w:ind w:left="480" w:hanging="480"/>
              <w:rPr>
                <w:rFonts w:ascii="宋体" w:hAnsi="宋体"/>
                <w:sz w:val="24"/>
                <w:szCs w:val="24"/>
              </w:rPr>
            </w:pPr>
          </w:p>
        </w:tc>
        <w:tc>
          <w:tcPr>
            <w:tcW w:w="1194" w:type="dxa"/>
          </w:tcPr>
          <w:p w14:paraId="0002F9C1">
            <w:pPr>
              <w:pStyle w:val="22"/>
              <w:ind w:left="480" w:hanging="480"/>
              <w:rPr>
                <w:rFonts w:ascii="宋体" w:hAnsi="宋体"/>
                <w:sz w:val="24"/>
                <w:szCs w:val="24"/>
              </w:rPr>
            </w:pPr>
          </w:p>
        </w:tc>
        <w:tc>
          <w:tcPr>
            <w:tcW w:w="1194" w:type="dxa"/>
          </w:tcPr>
          <w:p w14:paraId="365AA1B0">
            <w:pPr>
              <w:pStyle w:val="22"/>
              <w:ind w:left="480" w:hanging="480"/>
              <w:rPr>
                <w:rFonts w:ascii="宋体" w:hAnsi="宋体"/>
                <w:sz w:val="24"/>
                <w:szCs w:val="24"/>
              </w:rPr>
            </w:pPr>
          </w:p>
        </w:tc>
        <w:tc>
          <w:tcPr>
            <w:tcW w:w="1207" w:type="dxa"/>
          </w:tcPr>
          <w:p w14:paraId="6A73B35A">
            <w:pPr>
              <w:pStyle w:val="22"/>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2"/>
              <w:ind w:left="480" w:hanging="480"/>
              <w:jc w:val="center"/>
              <w:rPr>
                <w:rFonts w:ascii="宋体" w:hAnsi="宋体"/>
                <w:sz w:val="24"/>
                <w:szCs w:val="24"/>
              </w:rPr>
            </w:pPr>
          </w:p>
        </w:tc>
        <w:tc>
          <w:tcPr>
            <w:tcW w:w="1009" w:type="dxa"/>
          </w:tcPr>
          <w:p w14:paraId="35356522">
            <w:pPr>
              <w:pStyle w:val="22"/>
              <w:ind w:left="480" w:hanging="480"/>
              <w:jc w:val="center"/>
              <w:rPr>
                <w:rFonts w:ascii="宋体" w:hAnsi="宋体"/>
                <w:sz w:val="24"/>
                <w:szCs w:val="24"/>
              </w:rPr>
            </w:pPr>
          </w:p>
        </w:tc>
        <w:tc>
          <w:tcPr>
            <w:tcW w:w="835" w:type="dxa"/>
          </w:tcPr>
          <w:p w14:paraId="7083D94A">
            <w:pPr>
              <w:pStyle w:val="22"/>
              <w:ind w:left="480" w:hanging="480"/>
              <w:jc w:val="center"/>
              <w:rPr>
                <w:rFonts w:ascii="宋体" w:hAnsi="宋体"/>
                <w:sz w:val="24"/>
                <w:szCs w:val="24"/>
              </w:rPr>
            </w:pPr>
          </w:p>
        </w:tc>
        <w:tc>
          <w:tcPr>
            <w:tcW w:w="1194" w:type="dxa"/>
          </w:tcPr>
          <w:p w14:paraId="195FD571">
            <w:pPr>
              <w:pStyle w:val="22"/>
              <w:ind w:left="480" w:hanging="480"/>
              <w:jc w:val="center"/>
              <w:rPr>
                <w:rFonts w:ascii="宋体" w:hAnsi="宋体"/>
                <w:sz w:val="24"/>
                <w:szCs w:val="24"/>
              </w:rPr>
            </w:pPr>
          </w:p>
        </w:tc>
        <w:tc>
          <w:tcPr>
            <w:tcW w:w="1194" w:type="dxa"/>
          </w:tcPr>
          <w:p w14:paraId="0BE35429">
            <w:pPr>
              <w:pStyle w:val="22"/>
              <w:ind w:left="480" w:hanging="480"/>
              <w:jc w:val="center"/>
              <w:rPr>
                <w:rFonts w:ascii="宋体" w:hAnsi="宋体"/>
                <w:sz w:val="24"/>
                <w:szCs w:val="24"/>
              </w:rPr>
            </w:pPr>
          </w:p>
        </w:tc>
        <w:tc>
          <w:tcPr>
            <w:tcW w:w="1194" w:type="dxa"/>
          </w:tcPr>
          <w:p w14:paraId="4BBFC2B7">
            <w:pPr>
              <w:pStyle w:val="22"/>
              <w:ind w:left="480" w:hanging="480"/>
              <w:jc w:val="center"/>
              <w:rPr>
                <w:rFonts w:ascii="宋体" w:hAnsi="宋体"/>
                <w:sz w:val="24"/>
                <w:szCs w:val="24"/>
              </w:rPr>
            </w:pPr>
          </w:p>
        </w:tc>
        <w:tc>
          <w:tcPr>
            <w:tcW w:w="1207" w:type="dxa"/>
          </w:tcPr>
          <w:p w14:paraId="42F39966">
            <w:pPr>
              <w:pStyle w:val="22"/>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1"/>
        </w:numPr>
        <w:rPr>
          <w:rFonts w:ascii="宋体" w:hAnsi="宋体"/>
          <w:sz w:val="24"/>
        </w:rPr>
      </w:pPr>
      <w:r>
        <w:rPr>
          <w:rFonts w:hint="eastAsia" w:ascii="宋体" w:hAnsi="宋体"/>
          <w:sz w:val="24"/>
        </w:rPr>
        <w:t>选购件不包括在本报价表内，应另附纸分项单报。</w:t>
      </w:r>
    </w:p>
    <w:p w14:paraId="14D33BFD">
      <w:pPr>
        <w:numPr>
          <w:ilvl w:val="0"/>
          <w:numId w:val="31"/>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641191E6">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rPr>
        <w:t>中国重汽集团杭州发动机有限公司：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79B76A41">
      <w:pPr>
        <w:pStyle w:val="11"/>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5"/>
        <w:spacing w:line="360" w:lineRule="auto"/>
        <w:rPr>
          <w:rFonts w:hAnsi="宋体"/>
          <w:b/>
          <w:sz w:val="24"/>
          <w:szCs w:val="24"/>
        </w:rPr>
      </w:pPr>
    </w:p>
    <w:p w14:paraId="66889013">
      <w:pPr>
        <w:pStyle w:val="15"/>
        <w:spacing w:line="360" w:lineRule="auto"/>
        <w:rPr>
          <w:rFonts w:hAnsi="宋体"/>
          <w:b/>
          <w:sz w:val="24"/>
          <w:szCs w:val="24"/>
        </w:rPr>
      </w:pPr>
    </w:p>
    <w:p w14:paraId="060A6ACC">
      <w:pPr>
        <w:pStyle w:val="15"/>
        <w:spacing w:line="360" w:lineRule="auto"/>
        <w:rPr>
          <w:rFonts w:hAnsi="宋体"/>
          <w:b/>
          <w:sz w:val="24"/>
          <w:szCs w:val="24"/>
        </w:rPr>
      </w:pPr>
    </w:p>
    <w:p w14:paraId="43A32DB0">
      <w:pPr>
        <w:pStyle w:val="15"/>
        <w:spacing w:line="360" w:lineRule="auto"/>
        <w:rPr>
          <w:rFonts w:hAnsi="宋体"/>
          <w:b/>
          <w:sz w:val="24"/>
          <w:szCs w:val="24"/>
        </w:rPr>
      </w:pPr>
    </w:p>
    <w:p w14:paraId="680A4479">
      <w:pPr>
        <w:pStyle w:val="15"/>
        <w:spacing w:line="360" w:lineRule="auto"/>
        <w:rPr>
          <w:rFonts w:hAnsi="宋体"/>
          <w:b/>
          <w:sz w:val="24"/>
          <w:szCs w:val="24"/>
        </w:rPr>
      </w:pPr>
    </w:p>
    <w:p w14:paraId="4538381C">
      <w:pPr>
        <w:pStyle w:val="15"/>
        <w:spacing w:line="360" w:lineRule="auto"/>
        <w:rPr>
          <w:rFonts w:ascii="黑体" w:eastAsia="黑体"/>
          <w:b/>
          <w:bCs/>
          <w:sz w:val="36"/>
          <w:szCs w:val="36"/>
        </w:rPr>
      </w:pPr>
    </w:p>
    <w:p w14:paraId="72B4ECC3">
      <w:pPr>
        <w:pStyle w:val="15"/>
        <w:spacing w:line="360" w:lineRule="auto"/>
        <w:rPr>
          <w:rFonts w:hAnsi="宋体" w:cs="宋体"/>
          <w:bCs/>
          <w:sz w:val="30"/>
          <w:szCs w:val="30"/>
        </w:rPr>
      </w:pPr>
      <w:r>
        <w:rPr>
          <w:rFonts w:hAnsi="宋体" w:cs="宋体"/>
          <w:bCs/>
          <w:sz w:val="30"/>
          <w:szCs w:val="30"/>
        </w:rPr>
        <w:t xml:space="preserve"> </w:t>
      </w:r>
    </w:p>
    <w:p w14:paraId="6E33C165">
      <w:pPr>
        <w:pStyle w:val="15"/>
        <w:spacing w:line="360" w:lineRule="auto"/>
        <w:jc w:val="left"/>
        <w:rPr>
          <w:rFonts w:ascii="黑体" w:eastAsia="黑体"/>
          <w:b/>
          <w:bCs/>
          <w:sz w:val="36"/>
          <w:szCs w:val="36"/>
        </w:rPr>
      </w:pPr>
    </w:p>
    <w:p w14:paraId="676D8E0C">
      <w:pPr>
        <w:pStyle w:val="15"/>
        <w:spacing w:line="360" w:lineRule="auto"/>
        <w:jc w:val="center"/>
        <w:rPr>
          <w:rFonts w:ascii="黑体" w:eastAsia="黑体"/>
          <w:b/>
          <w:bCs/>
          <w:sz w:val="36"/>
          <w:szCs w:val="36"/>
        </w:rPr>
      </w:pPr>
    </w:p>
    <w:p w14:paraId="681A535A">
      <w:pPr>
        <w:pStyle w:val="15"/>
        <w:spacing w:line="360" w:lineRule="auto"/>
        <w:rPr>
          <w:rFonts w:ascii="黑体" w:eastAsia="黑体"/>
          <w:b/>
          <w:bCs/>
          <w:sz w:val="36"/>
          <w:szCs w:val="36"/>
        </w:rPr>
      </w:pPr>
    </w:p>
    <w:p w14:paraId="39F507F8">
      <w:pPr>
        <w:pStyle w:val="15"/>
        <w:spacing w:line="360" w:lineRule="auto"/>
        <w:rPr>
          <w:rFonts w:ascii="黑体" w:eastAsia="黑体"/>
          <w:b/>
          <w:bCs/>
          <w:sz w:val="36"/>
          <w:szCs w:val="36"/>
        </w:rPr>
      </w:pPr>
    </w:p>
    <w:p w14:paraId="7CDA6BD4">
      <w:pPr>
        <w:pStyle w:val="15"/>
        <w:spacing w:line="360" w:lineRule="auto"/>
        <w:jc w:val="center"/>
        <w:rPr>
          <w:rFonts w:ascii="黑体" w:eastAsia="黑体"/>
          <w:b/>
          <w:bCs/>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mericana B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5F48A93"/>
    <w:multiLevelType w:val="singleLevel"/>
    <w:tmpl w:val="B5F48A93"/>
    <w:lvl w:ilvl="0" w:tentative="0">
      <w:start w:val="3"/>
      <w:numFmt w:val="decimal"/>
      <w:lvlText w:val="%1."/>
      <w:lvlJc w:val="left"/>
      <w:pPr>
        <w:tabs>
          <w:tab w:val="left" w:pos="312"/>
        </w:tabs>
      </w:p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164A7F3"/>
    <w:multiLevelType w:val="singleLevel"/>
    <w:tmpl w:val="1164A7F3"/>
    <w:lvl w:ilvl="0" w:tentative="0">
      <w:start w:val="1"/>
      <w:numFmt w:val="decimal"/>
      <w:lvlText w:val="%1."/>
      <w:lvlJc w:val="left"/>
      <w:pPr>
        <w:tabs>
          <w:tab w:val="left" w:pos="312"/>
        </w:tabs>
      </w:pPr>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19">
    <w:nsid w:val="44046A60"/>
    <w:multiLevelType w:val="singleLevel"/>
    <w:tmpl w:val="44046A60"/>
    <w:lvl w:ilvl="0" w:tentative="0">
      <w:start w:val="3"/>
      <w:numFmt w:val="chineseCounting"/>
      <w:suff w:val="nothing"/>
      <w:lvlText w:val="%1、"/>
      <w:lvlJc w:val="left"/>
      <w:rPr>
        <w:rFonts w:hint="eastAsia"/>
      </w:rPr>
    </w:lvl>
  </w:abstractNum>
  <w:abstractNum w:abstractNumId="20">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1">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983D379"/>
    <w:multiLevelType w:val="singleLevel"/>
    <w:tmpl w:val="5983D379"/>
    <w:lvl w:ilvl="0" w:tentative="0">
      <w:start w:val="1"/>
      <w:numFmt w:val="decimal"/>
      <w:lvlText w:val="(%1)"/>
      <w:lvlJc w:val="left"/>
      <w:pPr>
        <w:ind w:left="425" w:hanging="425"/>
      </w:pPr>
      <w:rPr>
        <w:rFonts w:hint="default"/>
      </w:rPr>
    </w:lvl>
  </w:abstractNum>
  <w:abstractNum w:abstractNumId="26">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8">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1"/>
  </w:num>
  <w:num w:numId="2">
    <w:abstractNumId w:val="26"/>
  </w:num>
  <w:num w:numId="3">
    <w:abstractNumId w:val="24"/>
  </w:num>
  <w:num w:numId="4">
    <w:abstractNumId w:val="22"/>
  </w:num>
  <w:num w:numId="5">
    <w:abstractNumId w:val="12"/>
  </w:num>
  <w:num w:numId="6">
    <w:abstractNumId w:val="14"/>
  </w:num>
  <w:num w:numId="7">
    <w:abstractNumId w:val="15"/>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4"/>
  </w:num>
  <w:num w:numId="15">
    <w:abstractNumId w:val="0"/>
  </w:num>
  <w:num w:numId="16">
    <w:abstractNumId w:val="2"/>
  </w:num>
  <w:num w:numId="17">
    <w:abstractNumId w:val="25"/>
  </w:num>
  <w:num w:numId="18">
    <w:abstractNumId w:val="27"/>
  </w:num>
  <w:num w:numId="19">
    <w:abstractNumId w:val="16"/>
  </w:num>
  <w:num w:numId="20">
    <w:abstractNumId w:val="9"/>
  </w:num>
  <w:num w:numId="21">
    <w:abstractNumId w:val="8"/>
  </w:num>
  <w:num w:numId="22">
    <w:abstractNumId w:val="3"/>
  </w:num>
  <w:num w:numId="23">
    <w:abstractNumId w:val="1"/>
  </w:num>
  <w:num w:numId="24">
    <w:abstractNumId w:val="5"/>
  </w:num>
  <w:num w:numId="25">
    <w:abstractNumId w:val="11"/>
  </w:num>
  <w:num w:numId="26">
    <w:abstractNumId w:val="10"/>
  </w:num>
  <w:num w:numId="27">
    <w:abstractNumId w:val="20"/>
  </w:num>
  <w:num w:numId="28">
    <w:abstractNumId w:val="17"/>
  </w:num>
  <w:num w:numId="29">
    <w:abstractNumId w:val="19"/>
  </w:num>
  <w:num w:numId="30">
    <w:abstractNumId w:val="1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E0FAF"/>
    <w:rsid w:val="03F033B0"/>
    <w:rsid w:val="04FF28AB"/>
    <w:rsid w:val="057C1D39"/>
    <w:rsid w:val="05891259"/>
    <w:rsid w:val="05B91139"/>
    <w:rsid w:val="06090A5B"/>
    <w:rsid w:val="064029FC"/>
    <w:rsid w:val="07385FF8"/>
    <w:rsid w:val="073C0662"/>
    <w:rsid w:val="08633479"/>
    <w:rsid w:val="09B74401"/>
    <w:rsid w:val="09F24104"/>
    <w:rsid w:val="0AD823B8"/>
    <w:rsid w:val="0BD17FD7"/>
    <w:rsid w:val="0C300C4E"/>
    <w:rsid w:val="0C746EAB"/>
    <w:rsid w:val="0CB51572"/>
    <w:rsid w:val="0CE53B07"/>
    <w:rsid w:val="0DA0500B"/>
    <w:rsid w:val="0E4D31E3"/>
    <w:rsid w:val="10863702"/>
    <w:rsid w:val="10DC2AA3"/>
    <w:rsid w:val="10FA7C8C"/>
    <w:rsid w:val="125976B2"/>
    <w:rsid w:val="12BB58E4"/>
    <w:rsid w:val="12DA145B"/>
    <w:rsid w:val="130B198F"/>
    <w:rsid w:val="13916645"/>
    <w:rsid w:val="13AC347F"/>
    <w:rsid w:val="15173904"/>
    <w:rsid w:val="16A918E4"/>
    <w:rsid w:val="17D966D6"/>
    <w:rsid w:val="18335F1D"/>
    <w:rsid w:val="1901332A"/>
    <w:rsid w:val="190D7AB1"/>
    <w:rsid w:val="19222CB8"/>
    <w:rsid w:val="1A0E6C42"/>
    <w:rsid w:val="1A3C0AAA"/>
    <w:rsid w:val="1BC71D3B"/>
    <w:rsid w:val="1BFE3EC5"/>
    <w:rsid w:val="1C59115B"/>
    <w:rsid w:val="1D9A259A"/>
    <w:rsid w:val="1DB23D88"/>
    <w:rsid w:val="1DE06B47"/>
    <w:rsid w:val="1EFD54D7"/>
    <w:rsid w:val="1FB23E60"/>
    <w:rsid w:val="20BE4D41"/>
    <w:rsid w:val="21093CBF"/>
    <w:rsid w:val="21486EDD"/>
    <w:rsid w:val="21BF6A73"/>
    <w:rsid w:val="2247129B"/>
    <w:rsid w:val="22484CBB"/>
    <w:rsid w:val="22791318"/>
    <w:rsid w:val="22C5630B"/>
    <w:rsid w:val="22E95588"/>
    <w:rsid w:val="23EC0BA6"/>
    <w:rsid w:val="24701A48"/>
    <w:rsid w:val="24AD1DA0"/>
    <w:rsid w:val="254079E5"/>
    <w:rsid w:val="256D6F65"/>
    <w:rsid w:val="268B0052"/>
    <w:rsid w:val="270C275B"/>
    <w:rsid w:val="27610E37"/>
    <w:rsid w:val="27743C90"/>
    <w:rsid w:val="27FA0805"/>
    <w:rsid w:val="28813D0E"/>
    <w:rsid w:val="29CA2459"/>
    <w:rsid w:val="2AFB6D6E"/>
    <w:rsid w:val="2B271A58"/>
    <w:rsid w:val="2B6304A7"/>
    <w:rsid w:val="2B645F92"/>
    <w:rsid w:val="2B7967FF"/>
    <w:rsid w:val="2CBE2D2A"/>
    <w:rsid w:val="2CF6734C"/>
    <w:rsid w:val="2D614E83"/>
    <w:rsid w:val="2D663463"/>
    <w:rsid w:val="2D855BEE"/>
    <w:rsid w:val="2EF96EE4"/>
    <w:rsid w:val="30542A7D"/>
    <w:rsid w:val="309A0DD7"/>
    <w:rsid w:val="32D8643E"/>
    <w:rsid w:val="331627E1"/>
    <w:rsid w:val="3343707B"/>
    <w:rsid w:val="337E22EA"/>
    <w:rsid w:val="33C100F7"/>
    <w:rsid w:val="341C4194"/>
    <w:rsid w:val="34594B05"/>
    <w:rsid w:val="353C420B"/>
    <w:rsid w:val="35655B9C"/>
    <w:rsid w:val="358F4C83"/>
    <w:rsid w:val="35FE5984"/>
    <w:rsid w:val="36254FE4"/>
    <w:rsid w:val="36914C50"/>
    <w:rsid w:val="372F61E0"/>
    <w:rsid w:val="39322FCA"/>
    <w:rsid w:val="3AB90991"/>
    <w:rsid w:val="3ACA7C7F"/>
    <w:rsid w:val="3B706131"/>
    <w:rsid w:val="3B8C53DF"/>
    <w:rsid w:val="3C6E4D25"/>
    <w:rsid w:val="3CB83334"/>
    <w:rsid w:val="3D172303"/>
    <w:rsid w:val="3D490B59"/>
    <w:rsid w:val="3E6F041E"/>
    <w:rsid w:val="40337F4D"/>
    <w:rsid w:val="40CD73AF"/>
    <w:rsid w:val="410F4ECA"/>
    <w:rsid w:val="414C3A28"/>
    <w:rsid w:val="41606952"/>
    <w:rsid w:val="4275481E"/>
    <w:rsid w:val="4280553B"/>
    <w:rsid w:val="428B617A"/>
    <w:rsid w:val="42923258"/>
    <w:rsid w:val="42C35F6C"/>
    <w:rsid w:val="433D7BDC"/>
    <w:rsid w:val="437E1813"/>
    <w:rsid w:val="438A2D79"/>
    <w:rsid w:val="44A43B7B"/>
    <w:rsid w:val="45BD47FC"/>
    <w:rsid w:val="45CC5FB2"/>
    <w:rsid w:val="46052F7B"/>
    <w:rsid w:val="46144F18"/>
    <w:rsid w:val="46802123"/>
    <w:rsid w:val="46B75BA8"/>
    <w:rsid w:val="46F91732"/>
    <w:rsid w:val="4842346F"/>
    <w:rsid w:val="48C97955"/>
    <w:rsid w:val="49201515"/>
    <w:rsid w:val="492D458E"/>
    <w:rsid w:val="49880C8F"/>
    <w:rsid w:val="49A917EE"/>
    <w:rsid w:val="49D379CB"/>
    <w:rsid w:val="4A8835F7"/>
    <w:rsid w:val="4B382369"/>
    <w:rsid w:val="4B592E71"/>
    <w:rsid w:val="4BE30D5E"/>
    <w:rsid w:val="4D354A04"/>
    <w:rsid w:val="4DAE616A"/>
    <w:rsid w:val="4F9372D6"/>
    <w:rsid w:val="4FC8015F"/>
    <w:rsid w:val="513C3DC7"/>
    <w:rsid w:val="51612ABA"/>
    <w:rsid w:val="516C6F9F"/>
    <w:rsid w:val="51C2772F"/>
    <w:rsid w:val="52497665"/>
    <w:rsid w:val="52B9239A"/>
    <w:rsid w:val="52F83A10"/>
    <w:rsid w:val="5367649F"/>
    <w:rsid w:val="547E162A"/>
    <w:rsid w:val="54BD78FD"/>
    <w:rsid w:val="54E85B62"/>
    <w:rsid w:val="5503564E"/>
    <w:rsid w:val="55C02F87"/>
    <w:rsid w:val="57295661"/>
    <w:rsid w:val="58A86DDE"/>
    <w:rsid w:val="58C03CD6"/>
    <w:rsid w:val="59154AD7"/>
    <w:rsid w:val="596F3FB6"/>
    <w:rsid w:val="5A272E2C"/>
    <w:rsid w:val="5ADF548D"/>
    <w:rsid w:val="5BF92E16"/>
    <w:rsid w:val="5C8F2693"/>
    <w:rsid w:val="5D5C60B4"/>
    <w:rsid w:val="5DCE5B23"/>
    <w:rsid w:val="608D71B1"/>
    <w:rsid w:val="60AF4EDD"/>
    <w:rsid w:val="618C4C10"/>
    <w:rsid w:val="625A670B"/>
    <w:rsid w:val="62A600D1"/>
    <w:rsid w:val="62CB2478"/>
    <w:rsid w:val="63F04A69"/>
    <w:rsid w:val="63FF2AB1"/>
    <w:rsid w:val="64DB4F3F"/>
    <w:rsid w:val="64DD334F"/>
    <w:rsid w:val="656232C3"/>
    <w:rsid w:val="65921AA2"/>
    <w:rsid w:val="66A50B1E"/>
    <w:rsid w:val="67401089"/>
    <w:rsid w:val="67B2063C"/>
    <w:rsid w:val="67C97AC3"/>
    <w:rsid w:val="67E30EC1"/>
    <w:rsid w:val="685120C6"/>
    <w:rsid w:val="6A4E3B2B"/>
    <w:rsid w:val="6B1261C9"/>
    <w:rsid w:val="6B481C3B"/>
    <w:rsid w:val="6B5C5EE2"/>
    <w:rsid w:val="6C1331A3"/>
    <w:rsid w:val="6CA84BC1"/>
    <w:rsid w:val="6D3E4756"/>
    <w:rsid w:val="6DA23B2A"/>
    <w:rsid w:val="6F7D52B5"/>
    <w:rsid w:val="6FC523EB"/>
    <w:rsid w:val="6FF375E1"/>
    <w:rsid w:val="70477EA0"/>
    <w:rsid w:val="707F70C6"/>
    <w:rsid w:val="70834F97"/>
    <w:rsid w:val="72895F2E"/>
    <w:rsid w:val="72C02EBE"/>
    <w:rsid w:val="72C507AD"/>
    <w:rsid w:val="72D028D8"/>
    <w:rsid w:val="732B52E4"/>
    <w:rsid w:val="745D47C3"/>
    <w:rsid w:val="74CF2EE5"/>
    <w:rsid w:val="74DA48CB"/>
    <w:rsid w:val="761E295F"/>
    <w:rsid w:val="763335B4"/>
    <w:rsid w:val="76AC3757"/>
    <w:rsid w:val="76EC6B38"/>
    <w:rsid w:val="778B57FB"/>
    <w:rsid w:val="79132AA2"/>
    <w:rsid w:val="794B6EAC"/>
    <w:rsid w:val="7B022DCE"/>
    <w:rsid w:val="7B682776"/>
    <w:rsid w:val="7B9B57FE"/>
    <w:rsid w:val="7BAC4AE8"/>
    <w:rsid w:val="7CB93F8E"/>
    <w:rsid w:val="7CC3658D"/>
    <w:rsid w:val="7CDC13FD"/>
    <w:rsid w:val="7CE04A49"/>
    <w:rsid w:val="7CF66B46"/>
    <w:rsid w:val="7D51425B"/>
    <w:rsid w:val="7D7921C6"/>
    <w:rsid w:val="7DBD28BA"/>
    <w:rsid w:val="7DE849A6"/>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4167</Words>
  <Characters>4614</Characters>
  <Lines>127</Lines>
  <Paragraphs>35</Paragraphs>
  <TotalTime>21</TotalTime>
  <ScaleCrop>false</ScaleCrop>
  <LinksUpToDate>false</LinksUpToDate>
  <CharactersWithSpaces>4670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蓝色天空</cp:lastModifiedBy>
  <cp:lastPrinted>2020-06-28T02:28:00Z</cp:lastPrinted>
  <dcterms:modified xsi:type="dcterms:W3CDTF">2026-03-25T08:49:09Z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eyJoZGlkIjoiMzY2ZjJkZTJhM2VmZTg1MDU1NzE5MGZiMzRhMGI2ZDkiLCJ1c2VySWQiOiIyNjY5MTY3MTkifQ==</vt:lpwstr>
  </property>
</Properties>
</file>