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rPr>
        <w:t>济南轻卡制造公司新增导流罩安装KBK技改项目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ZBGL2026030316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highlight w:val="none"/>
        </w:rPr>
      </w:pPr>
    </w:p>
    <w:p w14:paraId="0D8A0D9A">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single"/>
        </w:rPr>
        <w:t>济南商用车有限公司</w:t>
      </w:r>
    </w:p>
    <w:p w14:paraId="0438957B">
      <w:pPr>
        <w:jc w:val="center"/>
        <w:rPr>
          <w:rFonts w:ascii="宋体" w:hAnsi="宋体"/>
          <w:sz w:val="28"/>
          <w:szCs w:val="28"/>
          <w:u w:val="single"/>
        </w:rPr>
      </w:pPr>
      <w:r>
        <w:rPr>
          <w:rFonts w:hint="eastAsia" w:ascii="宋体" w:hAnsi="宋体"/>
          <w:sz w:val="28"/>
          <w:szCs w:val="28"/>
          <w:u w:val="single"/>
        </w:rPr>
        <w:t>2</w:t>
      </w:r>
      <w:r>
        <w:rPr>
          <w:rFonts w:hint="eastAsia" w:ascii="宋体" w:hAnsi="宋体"/>
          <w:sz w:val="28"/>
          <w:szCs w:val="28"/>
          <w:highlight w:val="none"/>
          <w:u w:val="single"/>
        </w:rPr>
        <w:t>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3</w:t>
      </w:r>
      <w:r>
        <w:rPr>
          <w:rFonts w:hint="eastAsia" w:ascii="宋体" w:hAnsi="宋体"/>
          <w:sz w:val="28"/>
          <w:szCs w:val="28"/>
          <w:highlight w:val="none"/>
          <w:u w:val="single"/>
        </w:rPr>
        <w:t>月</w:t>
      </w: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_Toc7104 </w:instrText>
          </w:r>
          <w:r>
            <w:rPr>
              <w:rFonts w:hint="eastAsia" w:ascii="Calibri" w:hAnsi="Calibri"/>
              <w:bCs/>
              <w:kern w:val="44"/>
              <w:szCs w:val="44"/>
              <w:highlight w:val="none"/>
            </w:rPr>
            <w:fldChar w:fldCharType="separate"/>
          </w:r>
          <w:r>
            <w:rPr>
              <w:rFonts w:hint="eastAsia"/>
              <w:highlight w:val="none"/>
            </w:rPr>
            <w:t>招标公告</w:t>
          </w:r>
          <w:r>
            <w:rPr>
              <w:highlight w:val="none"/>
            </w:rPr>
            <w:tab/>
          </w:r>
          <w:r>
            <w:rPr>
              <w:highlight w:val="none"/>
            </w:rPr>
            <w:fldChar w:fldCharType="begin"/>
          </w:r>
          <w:r>
            <w:rPr>
              <w:highlight w:val="none"/>
            </w:rPr>
            <w:instrText xml:space="preserve"> PAGEREF _Toc7104 \h </w:instrText>
          </w:r>
          <w:r>
            <w:rPr>
              <w:highlight w:val="none"/>
            </w:rPr>
            <w:fldChar w:fldCharType="separate"/>
          </w:r>
          <w:r>
            <w:rPr>
              <w:highlight w:val="none"/>
            </w:rPr>
            <w:t>1</w:t>
          </w:r>
          <w:r>
            <w:rPr>
              <w:highlight w:val="none"/>
            </w:rPr>
            <w:fldChar w:fldCharType="end"/>
          </w:r>
          <w:r>
            <w:rPr>
              <w:rFonts w:hint="eastAsia" w:ascii="Calibri" w:hAnsi="Calibri"/>
              <w:bCs/>
              <w:kern w:val="44"/>
              <w:szCs w:val="44"/>
              <w:highlight w:val="none"/>
            </w:rPr>
            <w:fldChar w:fldCharType="end"/>
          </w:r>
        </w:p>
        <w:p w14:paraId="3718B9B5">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_Toc7753 </w:instrText>
          </w:r>
          <w:r>
            <w:rPr>
              <w:rFonts w:hint="eastAsia" w:ascii="Calibri" w:hAnsi="Calibri" w:eastAsia="宋体" w:cs="Times New Roman"/>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_Toc7753 \h </w:instrText>
          </w:r>
          <w:r>
            <w:rPr>
              <w:highlight w:val="none"/>
            </w:rPr>
            <w:fldChar w:fldCharType="separate"/>
          </w:r>
          <w:r>
            <w:rPr>
              <w:highlight w:val="none"/>
            </w:rPr>
            <w:t>4</w:t>
          </w:r>
          <w:r>
            <w:rPr>
              <w:highlight w:val="none"/>
            </w:rPr>
            <w:fldChar w:fldCharType="end"/>
          </w:r>
          <w:r>
            <w:rPr>
              <w:rFonts w:hint="eastAsia" w:ascii="Calibri" w:hAnsi="Calibri" w:eastAsia="宋体" w:cs="Times New Roman"/>
              <w:bCs/>
              <w:kern w:val="44"/>
              <w:szCs w:val="44"/>
              <w:highlight w:val="none"/>
            </w:rPr>
            <w:fldChar w:fldCharType="end"/>
          </w:r>
        </w:p>
        <w:p w14:paraId="4D6E9C52">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_Toc1910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_Toc1910 \h </w:instrText>
          </w:r>
          <w:r>
            <w:rPr>
              <w:highlight w:val="none"/>
            </w:rPr>
            <w:fldChar w:fldCharType="separate"/>
          </w:r>
          <w:r>
            <w:rPr>
              <w:highlight w:val="none"/>
            </w:rPr>
            <w:t>14</w:t>
          </w:r>
          <w:r>
            <w:rPr>
              <w:highlight w:val="none"/>
            </w:rPr>
            <w:fldChar w:fldCharType="end"/>
          </w:r>
          <w:r>
            <w:rPr>
              <w:rFonts w:hint="eastAsia" w:ascii="Calibri" w:hAnsi="Calibri" w:eastAsia="宋体" w:cs="Times New Roman"/>
              <w:bCs/>
              <w:kern w:val="44"/>
              <w:szCs w:val="44"/>
              <w:highlight w:val="none"/>
            </w:rPr>
            <w:fldChar w:fldCharType="end"/>
          </w:r>
        </w:p>
        <w:p w14:paraId="5D6BEB3E">
          <w:pPr>
            <w:pStyle w:val="20"/>
            <w:tabs>
              <w:tab w:val="right" w:leader="middleDot" w:pos="9070"/>
              <w:tab w:val="clear" w:pos="8729"/>
            </w:tabs>
            <w:rPr>
              <w:rFonts w:hint="default" w:eastAsia="宋体"/>
              <w:highlight w:val="none"/>
              <w:lang w:val="en-US" w:eastAsia="zh-CN"/>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_Toc20595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rFonts w:hint="eastAsia" w:ascii="Calibri" w:hAnsi="Calibri" w:eastAsia="宋体" w:cs="Times New Roman"/>
              <w:bCs/>
              <w:kern w:val="44"/>
              <w:szCs w:val="44"/>
              <w:highlight w:val="none"/>
            </w:rPr>
            <w:fldChar w:fldCharType="end"/>
          </w:r>
          <w:bookmarkStart w:id="0" w:name="合同主要条款"/>
          <w:bookmarkEnd w:id="0"/>
          <w:r>
            <w:rPr>
              <w:rFonts w:hint="eastAsia"/>
              <w:highlight w:val="none"/>
              <w:lang w:val="en-US" w:eastAsia="zh-CN"/>
            </w:rPr>
            <w:t>24</w:t>
          </w:r>
        </w:p>
        <w:p w14:paraId="7691DBF9">
          <w:pPr>
            <w:pStyle w:val="20"/>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_Toc5925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_Toc5925 \h </w:instrText>
          </w:r>
          <w:r>
            <w:rPr>
              <w:highlight w:val="none"/>
            </w:rPr>
            <w:fldChar w:fldCharType="separate"/>
          </w:r>
          <w:r>
            <w:rPr>
              <w:highlight w:val="none"/>
            </w:rPr>
            <w:t>40</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0"/>
          </w:pPr>
          <w:r>
            <w:rPr>
              <w:rFonts w:hint="eastAsia" w:ascii="Calibri" w:hAnsi="Calibri" w:eastAsia="宋体" w:cs="Times New Roman"/>
              <w:bCs/>
              <w:kern w:val="44"/>
              <w:szCs w:val="44"/>
              <w:highlight w:val="none"/>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headerReference r:id="rId4" w:type="first"/>
          <w:footerReference r:id="rId6" w:type="first"/>
          <w:headerReference r:id="rId3" w:type="default"/>
          <w:footerReference r:id="rId5" w:type="default"/>
          <w:pgSz w:w="11906" w:h="16838"/>
          <w:pgMar w:top="1701" w:right="1418" w:bottom="1134" w:left="1418" w:header="851" w:footer="992" w:gutter="0"/>
          <w:pgNumType w:fmt="decimal" w:start="1"/>
          <w:cols w:space="720" w:num="1"/>
          <w:titlePg/>
          <w:docGrid w:type="lines" w:linePitch="312" w:charSpace="0"/>
        </w:sectPr>
      </w:pPr>
    </w:p>
    <w:p w14:paraId="0230EEDA">
      <w:pPr>
        <w:pStyle w:val="71"/>
      </w:pPr>
      <w:bookmarkStart w:id="1" w:name="_Toc7104"/>
      <w:bookmarkStart w:id="2" w:name="_Toc47976587"/>
      <w:r>
        <w:rPr>
          <w:rFonts w:hint="eastAsia"/>
        </w:rPr>
        <w:t>招标公告</w:t>
      </w:r>
      <w:bookmarkEnd w:id="1"/>
      <w:bookmarkEnd w:id="2"/>
    </w:p>
    <w:p w14:paraId="5953C7BF">
      <w:pPr>
        <w:pStyle w:val="71"/>
        <w:rPr>
          <w:rFonts w:hint="eastAsia"/>
          <w:sz w:val="28"/>
        </w:rPr>
      </w:pPr>
      <w:bookmarkStart w:id="3" w:name="_Toc32474"/>
      <w:r>
        <w:rPr>
          <w:rFonts w:hint="eastAsia"/>
          <w:sz w:val="28"/>
          <w:u w:val="single"/>
        </w:rPr>
        <w:t>济南轻卡制造公司新增导流罩安装KBK技改项目</w:t>
      </w:r>
      <w:r>
        <w:rPr>
          <w:rFonts w:hint="eastAsia"/>
          <w:sz w:val="28"/>
        </w:rPr>
        <w:t>招标公告</w:t>
      </w:r>
      <w:bookmarkEnd w:id="3"/>
    </w:p>
    <w:p w14:paraId="2A47C58A">
      <w:pPr>
        <w:pStyle w:val="72"/>
      </w:pPr>
      <w:bookmarkStart w:id="4" w:name="_Toc47976588"/>
      <w:r>
        <w:rPr>
          <w:rFonts w:hint="eastAsia"/>
        </w:rPr>
        <w:t>项目名称及项目编号</w:t>
      </w:r>
      <w:bookmarkEnd w:id="4"/>
    </w:p>
    <w:p w14:paraId="1E71F649">
      <w:pPr>
        <w:pStyle w:val="73"/>
        <w:rPr>
          <w:highlight w:val="none"/>
        </w:rPr>
      </w:pPr>
      <w:r>
        <w:rPr>
          <w:rFonts w:hint="eastAsia"/>
        </w:rPr>
        <w:t>项目名</w:t>
      </w:r>
      <w:r>
        <w:rPr>
          <w:rFonts w:hint="eastAsia"/>
          <w:highlight w:val="none"/>
        </w:rPr>
        <w:t>称：济南轻卡制造公司新增导流罩安装KBK技改项目</w:t>
      </w:r>
    </w:p>
    <w:p w14:paraId="15020D03">
      <w:pPr>
        <w:pStyle w:val="73"/>
        <w:rPr>
          <w:highlight w:val="none"/>
        </w:rPr>
      </w:pPr>
      <w:r>
        <w:rPr>
          <w:rFonts w:hint="eastAsia"/>
          <w:highlight w:val="none"/>
        </w:rPr>
        <w:t>项目编号：ZBGL2026030316</w:t>
      </w:r>
    </w:p>
    <w:p w14:paraId="0AB9F24D">
      <w:pPr>
        <w:pStyle w:val="72"/>
      </w:pPr>
      <w:bookmarkStart w:id="5" w:name="_Toc47976589"/>
      <w:r>
        <w:rPr>
          <w:rFonts w:hint="eastAsia"/>
          <w:lang w:val="en-US" w:eastAsia="zh-CN"/>
        </w:rPr>
        <w:t>项目概况</w:t>
      </w:r>
      <w:r>
        <w:rPr>
          <w:rFonts w:hint="eastAsia"/>
        </w:rPr>
        <w:t>及招标形式</w:t>
      </w:r>
      <w:bookmarkEnd w:id="5"/>
    </w:p>
    <w:p w14:paraId="1A912F05">
      <w:pPr>
        <w:pStyle w:val="73"/>
        <w:numPr>
          <w:ilvl w:val="0"/>
          <w:numId w:val="9"/>
        </w:numPr>
      </w:pPr>
      <w:r>
        <w:rPr>
          <w:rFonts w:hint="eastAsia"/>
        </w:rPr>
        <w:t>招标内容：</w:t>
      </w:r>
      <w:r>
        <w:rPr>
          <w:rFonts w:hint="eastAsia"/>
          <w:highlight w:val="yellow"/>
          <w:lang w:val="en-US" w:eastAsia="zh-CN"/>
        </w:rPr>
        <w:t>采购</w:t>
      </w:r>
      <w:r>
        <w:rPr>
          <w:rFonts w:hint="eastAsia"/>
          <w:highlight w:val="yellow"/>
        </w:rPr>
        <w:t>1套导流罩安装KBK</w:t>
      </w:r>
    </w:p>
    <w:p w14:paraId="4EC58B63">
      <w:pPr>
        <w:pStyle w:val="73"/>
      </w:pPr>
      <w:r>
        <w:rPr>
          <w:rFonts w:hint="eastAsia"/>
        </w:rPr>
        <w:t>招标形式：</w:t>
      </w:r>
      <w:r>
        <w:rPr>
          <w:rFonts w:hint="eastAsia"/>
          <w:highlight w:val="none"/>
        </w:rPr>
        <w:t>公开招标</w:t>
      </w:r>
    </w:p>
    <w:p w14:paraId="0B813421">
      <w:pPr>
        <w:pStyle w:val="72"/>
        <w:rPr>
          <w:highlight w:val="none"/>
        </w:rPr>
      </w:pPr>
      <w:bookmarkStart w:id="6" w:name="_Toc47976590"/>
      <w:r>
        <w:rPr>
          <w:rFonts w:hint="eastAsia"/>
          <w:highlight w:val="none"/>
        </w:rPr>
        <w:t>投标人资格要求</w:t>
      </w:r>
      <w:bookmarkEnd w:id="6"/>
    </w:p>
    <w:p w14:paraId="2C45CD6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w:t>
      </w: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20657036">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2.</w:t>
      </w: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500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78B14CD">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3.</w:t>
      </w: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3AD6E5C3">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4.</w:t>
      </w:r>
      <w:r>
        <w:rPr>
          <w:rFonts w:hint="eastAsia"/>
          <w:b w:val="0"/>
          <w:bCs/>
          <w:strike w:val="0"/>
          <w:dstrike w:val="0"/>
          <w:highlight w:val="none"/>
        </w:rPr>
        <w:t>拟投标人在“国家企业信用信息公示系统”、“中国执行信息公开网”、“信用中国”、“天眼查”“裁判文书网”等信息平台中，无行政处罚及失信记录等信息；</w:t>
      </w:r>
    </w:p>
    <w:p w14:paraId="1AD7B3BA">
      <w:pPr>
        <w:pStyle w:val="73"/>
        <w:numPr>
          <w:ilvl w:val="0"/>
          <w:numId w:val="0"/>
        </w:numPr>
        <w:ind w:left="0" w:leftChars="0" w:firstLine="0" w:firstLineChars="0"/>
        <w:rPr>
          <w:b w:val="0"/>
          <w:bCs/>
          <w:highlight w:val="none"/>
        </w:rPr>
      </w:pPr>
      <w:r>
        <w:rPr>
          <w:rFonts w:hint="default" w:ascii="宋体" w:hAnsi="Courier New" w:eastAsia="宋体" w:cs="Times New Roman"/>
          <w:b w:val="0"/>
          <w:bCs/>
          <w:color w:val="auto"/>
          <w:kern w:val="2"/>
          <w:sz w:val="21"/>
          <w:lang w:val="en-US" w:eastAsia="zh-CN" w:bidi="ar-SA"/>
        </w:rPr>
        <w:t>5.</w:t>
      </w: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26DB04CF">
      <w:pPr>
        <w:pStyle w:val="73"/>
        <w:numPr>
          <w:ilvl w:val="0"/>
          <w:numId w:val="0"/>
        </w:numPr>
        <w:ind w:left="0" w:leftChars="0" w:firstLine="0" w:firstLineChars="0"/>
        <w:rPr>
          <w:rFonts w:hint="eastAsia" w:ascii="宋体" w:hAnsi="Courier New"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6.</w:t>
      </w:r>
      <w:r>
        <w:rPr>
          <w:rFonts w:hint="eastAsia"/>
          <w:b w:val="0"/>
          <w:bCs/>
          <w:highlight w:val="none"/>
        </w:rPr>
        <w:t>近三年内在经营活动中无与本项目有关的违法及重大违规情况</w:t>
      </w:r>
      <w:r>
        <w:rPr>
          <w:rFonts w:hint="eastAsia"/>
          <w:b w:val="0"/>
          <w:bCs/>
          <w:highlight w:val="none"/>
          <w:lang w:eastAsia="zh-CN"/>
        </w:rPr>
        <w:t>；</w:t>
      </w:r>
    </w:p>
    <w:p w14:paraId="289F54E6">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7.</w:t>
      </w: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b w:val="0"/>
          <w:bCs/>
          <w:strike w:val="0"/>
          <w:dstrike w:val="0"/>
          <w:highlight w:val="none"/>
          <w:lang w:val="en-US" w:eastAsia="zh-CN"/>
        </w:rPr>
        <w:t>声明</w:t>
      </w:r>
      <w:r>
        <w:rPr>
          <w:rFonts w:hint="eastAsia"/>
          <w:b w:val="0"/>
          <w:bCs/>
          <w:strike w:val="0"/>
          <w:dstrike w:val="0"/>
          <w:highlight w:val="none"/>
        </w:rPr>
        <w:t>；</w:t>
      </w:r>
    </w:p>
    <w:p w14:paraId="14202797">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8.</w:t>
      </w:r>
      <w:r>
        <w:rPr>
          <w:rFonts w:hint="eastAsia"/>
          <w:b w:val="0"/>
          <w:bCs/>
          <w:strike w:val="0"/>
          <w:dstrike w:val="0"/>
          <w:highlight w:val="none"/>
        </w:rPr>
        <w:t>公司经营范围满足招标项目需求；</w:t>
      </w:r>
    </w:p>
    <w:p w14:paraId="4A68BEA4">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9.</w:t>
      </w:r>
      <w:r>
        <w:rPr>
          <w:rFonts w:hint="eastAsia"/>
          <w:b w:val="0"/>
          <w:bCs/>
          <w:strike w:val="0"/>
          <w:dstrike w:val="0"/>
          <w:highlight w:val="none"/>
        </w:rPr>
        <w:t>投标人须具有履行招标文件所有设备、专业技术等要求的能力；</w:t>
      </w:r>
    </w:p>
    <w:p w14:paraId="6411B33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10.</w:t>
      </w:r>
      <w:r>
        <w:rPr>
          <w:rFonts w:hint="eastAsia"/>
          <w:b w:val="0"/>
          <w:bCs/>
          <w:strike w:val="0"/>
          <w:dstrike w:val="0"/>
          <w:highlight w:val="none"/>
        </w:rPr>
        <w:t>投标人须有依法缴纳税收和社会保障资金的良好记录；</w:t>
      </w:r>
    </w:p>
    <w:p w14:paraId="4B30D5E2">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11.</w:t>
      </w:r>
      <w:r>
        <w:rPr>
          <w:rFonts w:hint="eastAsia"/>
          <w:b w:val="0"/>
          <w:bCs/>
          <w:strike w:val="0"/>
          <w:dstrike w:val="0"/>
          <w:highlight w:val="none"/>
        </w:rPr>
        <w:t>具有本次招标货物的供货、安装、售后服务等的相应资质；</w:t>
      </w:r>
    </w:p>
    <w:p w14:paraId="79E64F13">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12.</w:t>
      </w: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563CAAA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13.</w:t>
      </w:r>
      <w:r>
        <w:rPr>
          <w:rFonts w:hint="eastAsia"/>
          <w:b w:val="0"/>
          <w:bCs/>
          <w:strike w:val="0"/>
          <w:dstrike w:val="0"/>
          <w:highlight w:val="none"/>
        </w:rPr>
        <w:t>投标人须认可招标人的工作指令，包括节、假日能正常开展工作的要求。</w:t>
      </w:r>
    </w:p>
    <w:p w14:paraId="6D0DA0F6">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14.</w:t>
      </w: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2280F191">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15.</w:t>
      </w: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4BA7CF8B">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16.</w:t>
      </w: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14:paraId="29ED9210">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17.</w:t>
      </w:r>
      <w:r>
        <w:rPr>
          <w:rFonts w:hint="eastAsia" w:ascii="宋体" w:eastAsia="宋体" w:cs="Times New Roman"/>
          <w:b w:val="0"/>
          <w:bCs/>
          <w:strike w:val="0"/>
          <w:dstrike w:val="0"/>
          <w:highlight w:val="none"/>
        </w:rPr>
        <w:t>法律、行政法规规定的其他条件</w:t>
      </w:r>
      <w:r>
        <w:rPr>
          <w:rFonts w:hint="eastAsia" w:ascii="宋体" w:eastAsia="宋体" w:cs="Times New Roman"/>
          <w:b w:val="0"/>
          <w:bCs/>
          <w:strike w:val="0"/>
          <w:dstrike w:val="0"/>
          <w:highlight w:val="none"/>
          <w:lang w:eastAsia="zh-CN"/>
        </w:rPr>
        <w:t>；</w:t>
      </w:r>
    </w:p>
    <w:p w14:paraId="76B97D53">
      <w:pPr>
        <w:pStyle w:val="72"/>
        <w:rPr>
          <w:highlight w:val="none"/>
        </w:rPr>
      </w:pPr>
      <w:bookmarkStart w:id="7" w:name="_Toc47976591"/>
      <w:r>
        <w:rPr>
          <w:rFonts w:hint="eastAsia"/>
          <w:highlight w:val="none"/>
        </w:rPr>
        <w:t>报名及招标文件的获取</w:t>
      </w:r>
      <w:bookmarkEnd w:id="7"/>
    </w:p>
    <w:p w14:paraId="3D8056F3">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eastAsia="黑体"/>
          <w:sz w:val="21"/>
          <w:szCs w:val="21"/>
          <w:highlight w:val="none"/>
          <w:lang w:val="en-US" w:eastAsia="zh-CN"/>
        </w:rPr>
      </w:pPr>
      <w:r>
        <w:rPr>
          <w:rFonts w:hint="eastAsia" w:ascii="宋体" w:hAnsi="宋体" w:eastAsia="宋体" w:cs="宋体"/>
          <w:b w:val="0"/>
          <w:bCs w:val="0"/>
          <w:color w:val="000000"/>
          <w:sz w:val="21"/>
          <w:szCs w:val="21"/>
          <w:highlight w:val="none"/>
        </w:rPr>
        <w:t>中国重汽</w:t>
      </w:r>
      <w:r>
        <w:rPr>
          <w:rFonts w:hint="eastAsia" w:ascii="宋体" w:hAnsi="宋体" w:eastAsia="宋体" w:cs="宋体"/>
          <w:b w:val="0"/>
          <w:bCs w:val="0"/>
          <w:color w:val="000000"/>
          <w:sz w:val="21"/>
          <w:szCs w:val="21"/>
          <w:highlight w:val="none"/>
          <w:lang w:val="en-US" w:eastAsia="zh-CN"/>
        </w:rPr>
        <w:t>官网+重汽e采通</w:t>
      </w:r>
    </w:p>
    <w:p w14:paraId="4509C0DA">
      <w:pPr>
        <w:pStyle w:val="72"/>
        <w:rPr>
          <w:highlight w:val="none"/>
        </w:rPr>
      </w:pPr>
      <w:bookmarkStart w:id="8" w:name="_Toc47976592"/>
      <w:r>
        <w:rPr>
          <w:rFonts w:hint="eastAsia"/>
          <w:highlight w:val="none"/>
        </w:rPr>
        <w:t>投标文件的递交</w:t>
      </w:r>
      <w:bookmarkEnd w:id="8"/>
    </w:p>
    <w:p w14:paraId="29499F7F">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rPr>
      </w:pPr>
      <w:r>
        <w:rPr>
          <w:rFonts w:hint="eastAsia"/>
          <w:highlight w:val="none"/>
          <w:lang w:val="en-US" w:eastAsia="zh-CN"/>
        </w:rPr>
        <w:t>1、</w:t>
      </w:r>
      <w:r>
        <w:rPr>
          <w:rFonts w:hint="eastAsia" w:ascii="宋体" w:hAnsi="宋体" w:eastAsia="宋体" w:cs="宋体"/>
          <w:b/>
          <w:bCs/>
          <w:color w:val="000000"/>
          <w:sz w:val="21"/>
          <w:szCs w:val="21"/>
          <w:lang w:val="en-US" w:eastAsia="zh-CN"/>
        </w:rPr>
        <w:t>报名方式：</w:t>
      </w:r>
      <w:r>
        <w:rPr>
          <w:rFonts w:hint="eastAsia" w:ascii="宋体" w:hAnsi="宋体" w:eastAsia="宋体" w:cs="宋体"/>
          <w:b w:val="0"/>
          <w:bCs w:val="0"/>
          <w:color w:val="000000"/>
          <w:sz w:val="21"/>
          <w:szCs w:val="21"/>
        </w:rPr>
        <w:t>拟投标人根据招标人在中国重汽官网等公开媒体上发布的招标信息，在“中国重汽e采通”平台报名。按照中国重汽e采通“SRM非生产供应商注册手册”（附件15）进行注册，注册完毕后按照“SRM系统供应商用户手册（附件16）”，登录重汽e采通平台后进入“供应商应标”，选择对应的项目，点击“应标”后按照招标文件第三部分投标文件组成资格证明文件中的1.1-1.13准备资料并上传，资质审查通过即为报名成功；公示期间请尽快报名。</w:t>
      </w:r>
    </w:p>
    <w:p w14:paraId="74F16209">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报名时提供的资料不合格的会在系统被驳回，请及时查阅审核状态并及时补齐资料，不能按时补充资料的视为自动放弃本次投标。</w:t>
      </w:r>
    </w:p>
    <w:p w14:paraId="0E7E22E6">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请投标人自行确认中国重汽e采通系统中供应商信息完整、准确，因供应商信息不全或错误导致的报名不成功，由投标人自行承担。</w:t>
      </w:r>
    </w:p>
    <w:p w14:paraId="31DAA474">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7405165">
      <w:pPr>
        <w:pStyle w:val="14"/>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color w:val="000000"/>
          <w:sz w:val="21"/>
          <w:szCs w:val="21"/>
          <w:highlight w:val="yellow"/>
          <w:lang w:val="en-US" w:eastAsia="zh-CN"/>
        </w:rPr>
      </w:pPr>
      <w:r>
        <w:rPr>
          <w:rFonts w:hint="eastAsia" w:ascii="宋体" w:hAnsi="宋体" w:eastAsia="宋体" w:cs="宋体"/>
          <w:b/>
          <w:bCs/>
          <w:color w:val="000000"/>
          <w:sz w:val="21"/>
          <w:szCs w:val="21"/>
          <w:highlight w:val="yellow"/>
          <w:lang w:val="en-US" w:eastAsia="zh-CN"/>
        </w:rPr>
        <w:t>应标截止时间</w:t>
      </w:r>
      <w:r>
        <w:rPr>
          <w:rFonts w:hint="eastAsia" w:ascii="宋体" w:hAnsi="宋体" w:eastAsia="宋体" w:cs="宋体"/>
          <w:b w:val="0"/>
          <w:bCs w:val="0"/>
          <w:color w:val="000000"/>
          <w:sz w:val="21"/>
          <w:szCs w:val="21"/>
          <w:highlight w:val="yellow"/>
          <w:lang w:val="en-US" w:eastAsia="zh-CN"/>
        </w:rPr>
        <w:t>：2026年</w:t>
      </w:r>
      <w:r>
        <w:rPr>
          <w:rFonts w:hint="eastAsia" w:hAnsi="宋体" w:cs="宋体"/>
          <w:b w:val="0"/>
          <w:bCs w:val="0"/>
          <w:color w:val="000000"/>
          <w:sz w:val="21"/>
          <w:szCs w:val="21"/>
          <w:highlight w:val="yellow"/>
          <w:lang w:val="en-US" w:eastAsia="zh-CN"/>
        </w:rPr>
        <w:t>4</w:t>
      </w:r>
      <w:r>
        <w:rPr>
          <w:rFonts w:hint="eastAsia" w:ascii="宋体" w:hAnsi="宋体" w:eastAsia="宋体" w:cs="宋体"/>
          <w:b w:val="0"/>
          <w:bCs w:val="0"/>
          <w:color w:val="000000"/>
          <w:sz w:val="21"/>
          <w:szCs w:val="21"/>
          <w:highlight w:val="yellow"/>
          <w:lang w:val="en-US" w:eastAsia="zh-CN"/>
        </w:rPr>
        <w:t>月</w:t>
      </w:r>
      <w:r>
        <w:rPr>
          <w:rFonts w:hint="eastAsia" w:hAnsi="宋体" w:cs="宋体"/>
          <w:b w:val="0"/>
          <w:bCs w:val="0"/>
          <w:color w:val="000000"/>
          <w:sz w:val="21"/>
          <w:szCs w:val="21"/>
          <w:highlight w:val="yellow"/>
          <w:lang w:val="en-US" w:eastAsia="zh-CN"/>
        </w:rPr>
        <w:t>11</w:t>
      </w:r>
      <w:r>
        <w:rPr>
          <w:rFonts w:hint="eastAsia" w:ascii="宋体" w:hAnsi="宋体" w:eastAsia="宋体" w:cs="宋体"/>
          <w:b w:val="0"/>
          <w:bCs w:val="0"/>
          <w:color w:val="000000"/>
          <w:sz w:val="21"/>
          <w:szCs w:val="21"/>
          <w:highlight w:val="yellow"/>
          <w:lang w:val="en-US" w:eastAsia="zh-CN"/>
        </w:rPr>
        <w:t>日17时00分00秒</w:t>
      </w:r>
    </w:p>
    <w:p w14:paraId="12959CF4">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注：请务必在应标截止时间前完成注册及应标操作，注册审核需2-4日，应标截止时间精确到秒，逾期将无法应标。请自行掌握时间，避免无法应标。</w:t>
      </w:r>
    </w:p>
    <w:p w14:paraId="700EB19F">
      <w:pPr>
        <w:pStyle w:val="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bCs/>
          <w:color w:val="000000"/>
          <w:sz w:val="21"/>
          <w:szCs w:val="21"/>
          <w:lang w:val="en-US" w:eastAsia="zh-CN"/>
        </w:rPr>
        <w:t>3、投标方式</w:t>
      </w:r>
      <w:r>
        <w:rPr>
          <w:rFonts w:hint="eastAsia" w:ascii="宋体" w:hAnsi="宋体" w:eastAsia="宋体" w:cs="宋体"/>
          <w:b w:val="0"/>
          <w:bCs w:val="0"/>
          <w:color w:val="000000"/>
          <w:sz w:val="21"/>
          <w:szCs w:val="21"/>
          <w:lang w:val="en-US" w:eastAsia="zh-CN"/>
        </w:rPr>
        <w:t>：</w:t>
      </w:r>
      <w:r>
        <w:rPr>
          <w:rFonts w:hint="eastAsia" w:ascii="宋体" w:hAnsi="宋体" w:eastAsia="宋体" w:cs="宋体"/>
          <w:b/>
          <w:bCs/>
          <w:color w:val="000000"/>
          <w:sz w:val="21"/>
          <w:szCs w:val="21"/>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1"/>
          <w:szCs w:val="21"/>
          <w:lang w:val="en-US" w:eastAsia="zh-CN"/>
        </w:rPr>
        <w:t>，若逾期未在中国重汽e采通平台上传电子标书，即便递交了纸版投标文件，一律视为无效投标。</w:t>
      </w:r>
    </w:p>
    <w:p w14:paraId="40141445">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如选择到场参与开标，自行携带纸质投标文件于开标前至开标地点即可。</w:t>
      </w:r>
    </w:p>
    <w:p w14:paraId="69C65734">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如选择线上参与开标，纸质投标文件需在开标日前两天，邮寄到指定地址。</w:t>
      </w:r>
    </w:p>
    <w:p w14:paraId="28CA4BC0">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highlight w:val="yellow"/>
          <w:lang w:val="en-US" w:eastAsia="zh-CN"/>
        </w:rPr>
      </w:pPr>
      <w:r>
        <w:rPr>
          <w:rFonts w:hint="eastAsia" w:ascii="宋体" w:hAnsi="宋体" w:eastAsia="宋体" w:cs="宋体"/>
          <w:b w:val="0"/>
          <w:bCs w:val="0"/>
          <w:color w:val="000000"/>
          <w:sz w:val="21"/>
          <w:szCs w:val="21"/>
          <w:highlight w:val="yellow"/>
          <w:lang w:val="en-US" w:eastAsia="zh-CN"/>
        </w:rPr>
        <w:t>邮寄地址：山东省济南市章丘区潘王路东园区十一号路北，济南轻卡制造公司</w:t>
      </w:r>
    </w:p>
    <w:p w14:paraId="2DC5F1AF">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highlight w:val="yellow"/>
          <w:lang w:val="en-US" w:eastAsia="zh-CN"/>
        </w:rPr>
      </w:pPr>
      <w:r>
        <w:rPr>
          <w:rFonts w:hint="eastAsia" w:ascii="宋体" w:hAnsi="宋体" w:eastAsia="宋体" w:cs="宋体"/>
          <w:b w:val="0"/>
          <w:bCs w:val="0"/>
          <w:color w:val="000000"/>
          <w:sz w:val="21"/>
          <w:szCs w:val="21"/>
          <w:highlight w:val="yellow"/>
          <w:lang w:val="en-US" w:eastAsia="zh-CN"/>
        </w:rPr>
        <w:t>联系人及联系方式：王嘉敏/15289406183</w:t>
      </w:r>
    </w:p>
    <w:p w14:paraId="4E2904DA">
      <w:pPr>
        <w:pStyle w:val="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bCs/>
          <w:sz w:val="21"/>
          <w:szCs w:val="21"/>
        </w:rPr>
        <w:t>纸质版投标文件和电子版投标文件必须保证内容一致；如确实存在不一致的，以电子标书为准，同时要求投标人对纸版标书做出修正。</w:t>
      </w:r>
    </w:p>
    <w:p w14:paraId="0BDBF25C">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b w:val="0"/>
          <w:bCs w:val="0"/>
          <w:color w:val="000000"/>
          <w:sz w:val="21"/>
          <w:szCs w:val="21"/>
          <w:lang w:val="en-US" w:eastAsia="zh-CN"/>
        </w:rPr>
        <w:t>4、</w:t>
      </w:r>
      <w:r>
        <w:rPr>
          <w:rFonts w:hint="eastAsia" w:ascii="宋体" w:hAnsi="宋体" w:eastAsia="宋体" w:cs="宋体"/>
          <w:b/>
          <w:bCs/>
          <w:sz w:val="21"/>
          <w:szCs w:val="21"/>
          <w:highlight w:val="yellow"/>
        </w:rPr>
        <w:t>投标文件递交截止时间：</w:t>
      </w:r>
      <w:r>
        <w:rPr>
          <w:rFonts w:hint="eastAsia" w:ascii="宋体" w:hAnsi="Courier New" w:eastAsia="宋体" w:cs="Times New Roman"/>
          <w:b w:val="0"/>
          <w:bCs/>
          <w:highlight w:val="yellow"/>
          <w:lang w:val="en-US" w:eastAsia="zh-CN"/>
        </w:rPr>
        <w:t>2026年</w:t>
      </w:r>
      <w:r>
        <w:rPr>
          <w:rFonts w:hint="eastAsia" w:cs="Times New Roman"/>
          <w:b w:val="0"/>
          <w:bCs/>
          <w:highlight w:val="yellow"/>
          <w:lang w:val="en-US" w:eastAsia="zh-CN"/>
        </w:rPr>
        <w:t>4</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14</w:t>
      </w:r>
      <w:r>
        <w:rPr>
          <w:rFonts w:hint="eastAsia" w:ascii="宋体" w:hAnsi="Courier New" w:eastAsia="宋体" w:cs="Times New Roman"/>
          <w:b w:val="0"/>
          <w:bCs/>
          <w:highlight w:val="yellow"/>
          <w:lang w:val="en-US" w:eastAsia="zh-CN"/>
        </w:rPr>
        <w:t>日上午9:00:00</w:t>
      </w:r>
      <w:r>
        <w:rPr>
          <w:rFonts w:hint="eastAsia" w:ascii="宋体" w:hAnsi="宋体" w:eastAsia="宋体" w:cs="宋体"/>
          <w:sz w:val="21"/>
          <w:szCs w:val="21"/>
          <w:highlight w:val="yellow"/>
        </w:rPr>
        <w:t>（北京时间）</w:t>
      </w:r>
    </w:p>
    <w:p w14:paraId="11432A6D">
      <w:pPr>
        <w:pStyle w:val="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sz w:val="21"/>
          <w:szCs w:val="21"/>
          <w:highlight w:val="yellow"/>
          <w:lang w:val="en-US" w:eastAsia="zh-CN"/>
        </w:rPr>
      </w:pPr>
      <w:r>
        <w:rPr>
          <w:rFonts w:hint="eastAsia" w:ascii="宋体" w:hAnsi="宋体" w:eastAsia="宋体" w:cs="宋体"/>
          <w:b/>
          <w:bCs/>
          <w:sz w:val="21"/>
          <w:szCs w:val="21"/>
        </w:rPr>
        <w:t>注：请务必在投标文件递交截止时间前完成投标操作，截止时间精确到秒，逾期将无法投标。请自行掌握时间，避免无法投标。</w:t>
      </w:r>
    </w:p>
    <w:p w14:paraId="27B65ABD">
      <w:pPr>
        <w:pStyle w:val="72"/>
        <w:rPr>
          <w:highlight w:val="none"/>
        </w:rPr>
      </w:pPr>
      <w:r>
        <w:rPr>
          <w:rFonts w:hint="eastAsia"/>
          <w:highlight w:val="none"/>
          <w:lang w:val="en-US" w:eastAsia="zh-CN"/>
        </w:rPr>
        <w:t>开标时间和地点</w:t>
      </w:r>
    </w:p>
    <w:p w14:paraId="560C27C9">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b w:val="0"/>
          <w:bCs w:val="0"/>
          <w:color w:val="000000"/>
          <w:sz w:val="21"/>
          <w:szCs w:val="21"/>
          <w:highlight w:val="yellow"/>
        </w:rPr>
      </w:pPr>
      <w:r>
        <w:rPr>
          <w:rFonts w:hint="eastAsia" w:ascii="宋体" w:hAnsi="宋体" w:eastAsia="宋体" w:cs="宋体"/>
          <w:b w:val="0"/>
          <w:bCs w:val="0"/>
          <w:color w:val="000000"/>
          <w:sz w:val="21"/>
          <w:szCs w:val="21"/>
          <w:highlight w:val="yellow"/>
        </w:rPr>
        <w:t>开标时间：2026年</w:t>
      </w:r>
      <w:r>
        <w:rPr>
          <w:rFonts w:hint="eastAsia" w:ascii="宋体" w:hAnsi="宋体" w:eastAsia="宋体" w:cs="宋体"/>
          <w:b w:val="0"/>
          <w:bCs w:val="0"/>
          <w:color w:val="000000"/>
          <w:sz w:val="21"/>
          <w:szCs w:val="21"/>
          <w:highlight w:val="yellow"/>
          <w:lang w:val="en-US" w:eastAsia="zh-CN"/>
        </w:rPr>
        <w:t>4</w:t>
      </w:r>
      <w:r>
        <w:rPr>
          <w:rFonts w:hint="eastAsia" w:ascii="宋体" w:hAnsi="宋体" w:eastAsia="宋体" w:cs="宋体"/>
          <w:b w:val="0"/>
          <w:bCs w:val="0"/>
          <w:color w:val="000000"/>
          <w:sz w:val="21"/>
          <w:szCs w:val="21"/>
          <w:highlight w:val="yellow"/>
        </w:rPr>
        <w:t>月</w:t>
      </w:r>
      <w:r>
        <w:rPr>
          <w:rFonts w:hint="eastAsia" w:hAnsi="宋体" w:cs="宋体"/>
          <w:b w:val="0"/>
          <w:bCs w:val="0"/>
          <w:color w:val="000000"/>
          <w:sz w:val="21"/>
          <w:szCs w:val="21"/>
          <w:highlight w:val="yellow"/>
          <w:lang w:val="en-US" w:eastAsia="zh-CN"/>
        </w:rPr>
        <w:t xml:space="preserve">14 </w:t>
      </w:r>
      <w:r>
        <w:rPr>
          <w:rFonts w:hint="eastAsia" w:ascii="宋体" w:hAnsi="宋体" w:eastAsia="宋体" w:cs="宋体"/>
          <w:b w:val="0"/>
          <w:bCs w:val="0"/>
          <w:color w:val="000000"/>
          <w:sz w:val="21"/>
          <w:szCs w:val="21"/>
          <w:highlight w:val="yellow"/>
        </w:rPr>
        <w:t>日9:00:00。</w:t>
      </w:r>
    </w:p>
    <w:p w14:paraId="60DC77FD">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highlight w:val="yellow"/>
          <w:lang w:val="en-US"/>
        </w:rPr>
      </w:pPr>
      <w:r>
        <w:rPr>
          <w:rFonts w:hint="eastAsia" w:ascii="宋体" w:hAnsi="宋体" w:eastAsia="宋体" w:cs="宋体"/>
          <w:b w:val="0"/>
          <w:bCs w:val="0"/>
          <w:color w:val="000000"/>
          <w:sz w:val="21"/>
          <w:szCs w:val="21"/>
          <w:highlight w:val="yellow"/>
        </w:rPr>
        <w:t>开标地点：山东省济南市章丘区潘王路东园区十一号路北，济南轻卡制造公司</w:t>
      </w:r>
    </w:p>
    <w:p w14:paraId="22385406">
      <w:pPr>
        <w:pStyle w:val="72"/>
      </w:pPr>
      <w:bookmarkStart w:id="9" w:name="_Toc47976593"/>
      <w:r>
        <w:rPr>
          <w:rFonts w:hint="eastAsia"/>
        </w:rPr>
        <w:t>招标公告发布媒介</w:t>
      </w:r>
      <w:bookmarkEnd w:id="9"/>
    </w:p>
    <w:p w14:paraId="148A4A70">
      <w:pPr>
        <w:pStyle w:val="73"/>
        <w:keepNext w:val="0"/>
        <w:keepLines w:val="0"/>
        <w:pageBreakBefore w:val="0"/>
        <w:widowControl w:val="0"/>
        <w:numPr>
          <w:ilvl w:val="0"/>
          <w:numId w:val="0"/>
        </w:numPr>
        <w:kinsoku/>
        <w:wordWrap/>
        <w:overflowPunct/>
        <w:topLinePunct w:val="0"/>
        <w:autoSpaceDE/>
        <w:autoSpaceDN/>
        <w:bidi w:val="0"/>
        <w:adjustRightInd/>
        <w:snapToGrid/>
        <w:ind w:left="0" w:firstLine="420" w:firstLineChars="200"/>
        <w:textAlignment w:val="auto"/>
        <w:rPr>
          <w:rFonts w:hint="default" w:ascii="宋体" w:hAnsi="宋体" w:eastAsia="宋体" w:cs="宋体"/>
          <w:b w:val="0"/>
          <w:bCs w:val="0"/>
          <w:color w:val="000000"/>
          <w:kern w:val="2"/>
          <w:sz w:val="21"/>
          <w:szCs w:val="21"/>
          <w:lang w:val="en-US" w:eastAsia="zh-CN" w:bidi="ar-SA"/>
        </w:rPr>
      </w:pPr>
      <w:bookmarkStart w:id="10" w:name="_Toc47976594"/>
      <w:r>
        <w:rPr>
          <w:rFonts w:hint="eastAsia" w:ascii="宋体" w:hAnsi="宋体" w:eastAsia="宋体" w:cs="宋体"/>
          <w:b w:val="0"/>
          <w:bCs w:val="0"/>
          <w:color w:val="000000"/>
          <w:kern w:val="2"/>
          <w:sz w:val="21"/>
          <w:szCs w:val="21"/>
          <w:lang w:val="en-US" w:eastAsia="zh-CN" w:bidi="ar-SA"/>
        </w:rPr>
        <w:t>中国重汽官网+中国重汽e采通等公开媒体公布。</w:t>
      </w:r>
    </w:p>
    <w:p w14:paraId="65FC2213">
      <w:pPr>
        <w:pStyle w:val="72"/>
        <w:rPr>
          <w:highlight w:val="none"/>
        </w:rPr>
      </w:pPr>
      <w:r>
        <w:rPr>
          <w:rFonts w:hint="eastAsia"/>
          <w:highlight w:val="none"/>
        </w:rPr>
        <w:t>联系方式</w:t>
      </w:r>
      <w:bookmarkEnd w:id="10"/>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ascii="宋体" w:hAnsi="宋体" w:eastAsia="宋体" w:cs="宋体"/>
          <w:bCs/>
          <w:snapToGrid w:val="0"/>
          <w:kern w:val="0"/>
          <w:sz w:val="21"/>
          <w:szCs w:val="21"/>
          <w:highlight w:val="none"/>
        </w:rPr>
      </w:pPr>
      <w:r>
        <w:rPr>
          <w:rFonts w:hint="eastAsia" w:ascii="宋体" w:hAnsi="宋体" w:eastAsia="宋体" w:cs="宋体"/>
          <w:b/>
          <w:snapToGrid w:val="0"/>
          <w:kern w:val="0"/>
          <w:sz w:val="21"/>
          <w:szCs w:val="21"/>
          <w:highlight w:val="none"/>
        </w:rPr>
        <w:t>招标人名称：</w:t>
      </w:r>
      <w:r>
        <w:rPr>
          <w:rFonts w:hint="eastAsia" w:ascii="宋体" w:hAnsi="宋体" w:eastAsia="宋体" w:cs="宋体"/>
          <w:sz w:val="21"/>
          <w:szCs w:val="21"/>
          <w:highlight w:val="none"/>
          <w:u w:val="single"/>
        </w:rPr>
        <w:t>中国重汽集团济南</w:t>
      </w:r>
      <w:r>
        <w:rPr>
          <w:rFonts w:hint="eastAsia" w:ascii="宋体" w:hAnsi="宋体" w:eastAsia="宋体" w:cs="宋体"/>
          <w:sz w:val="21"/>
          <w:szCs w:val="21"/>
          <w:highlight w:val="none"/>
          <w:u w:val="single"/>
          <w:lang w:val="en-US" w:eastAsia="zh-CN"/>
        </w:rPr>
        <w:t>商用车</w:t>
      </w:r>
      <w:r>
        <w:rPr>
          <w:rFonts w:hint="eastAsia" w:ascii="宋体" w:hAnsi="宋体" w:eastAsia="宋体" w:cs="宋体"/>
          <w:sz w:val="21"/>
          <w:szCs w:val="21"/>
          <w:highlight w:val="none"/>
          <w:u w:val="single"/>
        </w:rPr>
        <w:t>有限公司</w:t>
      </w:r>
      <w:r>
        <w:rPr>
          <w:rFonts w:hint="eastAsia" w:ascii="宋体" w:hAnsi="宋体" w:eastAsia="宋体" w:cs="宋体"/>
          <w:bCs/>
          <w:snapToGrid w:val="0"/>
          <w:kern w:val="0"/>
          <w:sz w:val="21"/>
          <w:szCs w:val="21"/>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ascii="宋体" w:hAnsi="宋体" w:eastAsia="宋体" w:cs="宋体"/>
          <w:b w:val="0"/>
          <w:bCs/>
          <w:sz w:val="21"/>
          <w:szCs w:val="21"/>
          <w:highlight w:val="none"/>
        </w:rPr>
      </w:pPr>
      <w:r>
        <w:rPr>
          <w:rFonts w:hint="eastAsia" w:ascii="宋体" w:hAnsi="宋体" w:eastAsia="宋体" w:cs="宋体"/>
          <w:b/>
          <w:snapToGrid w:val="0"/>
          <w:kern w:val="0"/>
          <w:sz w:val="21"/>
          <w:szCs w:val="21"/>
          <w:highlight w:val="none"/>
        </w:rPr>
        <w:t>招标人地址：</w:t>
      </w:r>
      <w:r>
        <w:rPr>
          <w:rFonts w:hint="eastAsia" w:ascii="宋体" w:hAnsi="宋体" w:eastAsia="宋体" w:cs="宋体"/>
          <w:b w:val="0"/>
          <w:bCs/>
          <w:snapToGrid w:val="0"/>
          <w:kern w:val="0"/>
          <w:sz w:val="21"/>
          <w:szCs w:val="21"/>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商务联系人：</w:t>
      </w:r>
      <w:r>
        <w:rPr>
          <w:rFonts w:hint="eastAsia" w:ascii="宋体" w:hAnsi="宋体" w:eastAsia="宋体" w:cs="宋体"/>
          <w:bCs/>
          <w:snapToGrid w:val="0"/>
          <w:kern w:val="0"/>
          <w:sz w:val="21"/>
          <w:szCs w:val="21"/>
          <w:highlight w:val="none"/>
          <w:lang w:val="en-US" w:eastAsia="zh-CN"/>
        </w:rPr>
        <w:t>王嘉敏</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电话：</w:t>
      </w:r>
      <w:r>
        <w:rPr>
          <w:rFonts w:hint="eastAsia" w:ascii="宋体" w:hAnsi="宋体" w:eastAsia="宋体" w:cs="宋体"/>
          <w:bCs/>
          <w:snapToGrid w:val="0"/>
          <w:kern w:val="0"/>
          <w:sz w:val="21"/>
          <w:szCs w:val="21"/>
          <w:highlight w:val="none"/>
          <w:lang w:val="en-US" w:eastAsia="zh-CN"/>
        </w:rPr>
        <w:t>15289406183</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邮箱：</w:t>
      </w:r>
      <w:r>
        <w:rPr>
          <w:rFonts w:hint="eastAsia" w:ascii="宋体" w:hAnsi="宋体" w:eastAsia="宋体" w:cs="宋体"/>
          <w:b w:val="0"/>
          <w:bCs/>
          <w:snapToGrid w:val="0"/>
          <w:kern w:val="0"/>
          <w:sz w:val="21"/>
          <w:szCs w:val="21"/>
          <w:highlight w:val="none"/>
          <w:lang w:val="en-US" w:eastAsia="zh-CN"/>
        </w:rPr>
        <w:t>wangjiamin@sinotruk.com</w:t>
      </w:r>
    </w:p>
    <w:p w14:paraId="60A11060">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bCs w:val="0"/>
          <w:snapToGrid w:val="0"/>
          <w:kern w:val="0"/>
          <w:sz w:val="21"/>
          <w:szCs w:val="21"/>
          <w:highlight w:val="none"/>
          <w:lang w:val="en-US" w:eastAsia="zh-CN"/>
        </w:rPr>
        <w:t>技术联系人：</w:t>
      </w:r>
      <w:r>
        <w:rPr>
          <w:rFonts w:hint="eastAsia" w:ascii="宋体" w:hAnsi="宋体" w:eastAsia="宋体" w:cs="宋体"/>
          <w:bCs/>
          <w:snapToGrid w:val="0"/>
          <w:kern w:val="0"/>
          <w:sz w:val="21"/>
          <w:szCs w:val="21"/>
          <w:highlight w:val="none"/>
          <w:lang w:val="en-US" w:eastAsia="zh-CN"/>
        </w:rPr>
        <w:t>王永杰</w:t>
      </w:r>
    </w:p>
    <w:p w14:paraId="776504E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bCs w:val="0"/>
          <w:snapToGrid w:val="0"/>
          <w:kern w:val="0"/>
          <w:sz w:val="21"/>
          <w:szCs w:val="21"/>
          <w:highlight w:val="none"/>
          <w:lang w:val="en-US" w:eastAsia="zh-CN"/>
        </w:rPr>
        <w:t>电话：</w:t>
      </w:r>
      <w:r>
        <w:rPr>
          <w:rFonts w:hint="eastAsia" w:ascii="宋体" w:hAnsi="宋体" w:eastAsia="宋体" w:cs="宋体"/>
          <w:bCs/>
          <w:snapToGrid w:val="0"/>
          <w:kern w:val="0"/>
          <w:sz w:val="21"/>
          <w:szCs w:val="21"/>
          <w:highlight w:val="none"/>
          <w:lang w:val="en-US" w:eastAsia="zh-CN"/>
        </w:rPr>
        <w:t>18560352509</w:t>
      </w:r>
    </w:p>
    <w:p w14:paraId="290CD6C7">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snapToGrid w:val="0"/>
          <w:kern w:val="0"/>
          <w:sz w:val="21"/>
          <w:szCs w:val="21"/>
          <w:highlight w:val="none"/>
          <w:u w:val="single"/>
          <w:lang w:val="en-US" w:eastAsia="zh-CN"/>
        </w:rPr>
      </w:pPr>
      <w:r>
        <w:rPr>
          <w:rFonts w:hint="eastAsia" w:ascii="宋体" w:hAnsi="宋体" w:eastAsia="宋体" w:cs="宋体"/>
          <w:b/>
          <w:bCs w:val="0"/>
          <w:snapToGrid w:val="0"/>
          <w:kern w:val="0"/>
          <w:sz w:val="21"/>
          <w:szCs w:val="21"/>
          <w:highlight w:val="none"/>
          <w:lang w:val="en-US" w:eastAsia="zh-CN"/>
        </w:rPr>
        <w:t>邮箱：</w:t>
      </w:r>
      <w:r>
        <w:rPr>
          <w:rFonts w:hint="eastAsia" w:ascii="宋体" w:hAnsi="宋体" w:eastAsia="宋体" w:cs="宋体"/>
          <w:b w:val="0"/>
          <w:bCs/>
          <w:snapToGrid w:val="0"/>
          <w:kern w:val="0"/>
          <w:sz w:val="21"/>
          <w:szCs w:val="21"/>
          <w:highlight w:val="none"/>
          <w:lang w:val="en-US" w:eastAsia="zh-CN"/>
        </w:rPr>
        <w:t>wangyongjie@sinotruk.com</w:t>
      </w:r>
    </w:p>
    <w:p w14:paraId="2937D1C7">
      <w:pPr>
        <w:pStyle w:val="76"/>
        <w:ind w:firstLine="6510" w:firstLineChars="3100"/>
        <w:jc w:val="both"/>
        <w:rPr>
          <w:rFonts w:hint="eastAsia"/>
          <w:highlight w:val="none"/>
        </w:rPr>
      </w:pPr>
      <w:r>
        <w:rPr>
          <w:rFonts w:hint="eastAsia"/>
          <w:highlight w:val="none"/>
          <w:u w:val="single"/>
          <w:lang w:val="en-US" w:eastAsia="zh-CN"/>
        </w:rPr>
        <w:t>2026</w:t>
      </w:r>
      <w:r>
        <w:rPr>
          <w:rFonts w:hint="eastAsia"/>
          <w:highlight w:val="none"/>
        </w:rPr>
        <w:t>年</w:t>
      </w:r>
      <w:r>
        <w:rPr>
          <w:rFonts w:hint="eastAsia"/>
          <w:highlight w:val="none"/>
          <w:u w:val="single"/>
          <w:lang w:val="en-US" w:eastAsia="zh-CN"/>
        </w:rPr>
        <w:t>3</w:t>
      </w:r>
      <w:r>
        <w:rPr>
          <w:rFonts w:hint="eastAsia"/>
          <w:highlight w:val="none"/>
        </w:rPr>
        <w:t>月</w:t>
      </w:r>
      <w:r>
        <w:rPr>
          <w:rFonts w:hint="eastAsia"/>
          <w:highlight w:val="none"/>
          <w:u w:val="single"/>
          <w:lang w:val="en-US" w:eastAsia="zh-CN"/>
        </w:rPr>
        <w:t>23</w:t>
      </w:r>
      <w:r>
        <w:rPr>
          <w:rFonts w:hint="eastAsia"/>
          <w:highlight w:val="none"/>
        </w:rPr>
        <w:t>日</w:t>
      </w:r>
    </w:p>
    <w:p w14:paraId="04C96706">
      <w:pPr>
        <w:rPr>
          <w:rFonts w:hint="eastAsia"/>
          <w:highlight w:val="none"/>
        </w:rPr>
      </w:pPr>
      <w:r>
        <w:rPr>
          <w:rFonts w:hint="eastAsia"/>
          <w:highlight w:val="none"/>
        </w:rPr>
        <w:br w:type="page"/>
      </w:r>
    </w:p>
    <w:p w14:paraId="3D820EEC">
      <w:pPr>
        <w:pStyle w:val="71"/>
      </w:pPr>
      <w:bookmarkStart w:id="11" w:name="_Toc7753"/>
      <w:bookmarkStart w:id="12" w:name="_Toc47976595"/>
      <w:r>
        <w:rPr>
          <w:rFonts w:hint="eastAsia"/>
        </w:rPr>
        <w:t>第一部分  投标人须知</w:t>
      </w:r>
      <w:bookmarkEnd w:id="11"/>
      <w:bookmarkEnd w:id="12"/>
    </w:p>
    <w:p w14:paraId="418340FC">
      <w:pPr>
        <w:pStyle w:val="72"/>
        <w:numPr>
          <w:ilvl w:val="0"/>
          <w:numId w:val="11"/>
        </w:numPr>
        <w:ind w:left="420"/>
        <w:jc w:val="left"/>
      </w:pPr>
      <w:bookmarkStart w:id="13" w:name="_Toc47976596"/>
      <w:r>
        <w:rPr>
          <w:rFonts w:hint="eastAsia"/>
        </w:rPr>
        <w:t>项目介绍</w:t>
      </w:r>
      <w:bookmarkEnd w:id="13"/>
    </w:p>
    <w:p w14:paraId="6360E7CD">
      <w:pPr>
        <w:pStyle w:val="76"/>
        <w:numPr>
          <w:ilvl w:val="0"/>
          <w:numId w:val="12"/>
        </w:numPr>
        <w:ind w:left="425" w:leftChars="0" w:hanging="425" w:firstLineChars="0"/>
        <w:rPr>
          <w:highlight w:val="none"/>
        </w:rPr>
      </w:pPr>
      <w:r>
        <w:rPr>
          <w:rFonts w:hint="eastAsia"/>
        </w:rPr>
        <w:t>项</w:t>
      </w:r>
      <w:r>
        <w:rPr>
          <w:rFonts w:hint="eastAsia"/>
          <w:highlight w:val="none"/>
        </w:rPr>
        <w:t>目名称：</w:t>
      </w:r>
      <w:r>
        <w:rPr>
          <w:rFonts w:hint="eastAsia"/>
          <w:highlight w:val="none"/>
          <w:u w:val="single"/>
        </w:rPr>
        <w:t>济南轻卡制造公司新增导流罩安装KBK技改项目</w:t>
      </w:r>
    </w:p>
    <w:p w14:paraId="17A97EAA">
      <w:pPr>
        <w:pStyle w:val="76"/>
        <w:numPr>
          <w:ilvl w:val="0"/>
          <w:numId w:val="12"/>
        </w:numPr>
        <w:ind w:left="425" w:leftChars="0" w:hanging="425" w:firstLineChars="0"/>
        <w:rPr>
          <w:highlight w:val="none"/>
        </w:rPr>
      </w:pPr>
      <w:r>
        <w:rPr>
          <w:rFonts w:hint="eastAsia"/>
          <w:highlight w:val="none"/>
        </w:rPr>
        <w:t>项目编号：</w:t>
      </w:r>
      <w:r>
        <w:rPr>
          <w:rFonts w:hint="eastAsia"/>
          <w:highlight w:val="none"/>
          <w:u w:val="single"/>
        </w:rPr>
        <w:t>ZBGL2026030316</w:t>
      </w:r>
    </w:p>
    <w:p w14:paraId="5C6CF568">
      <w:pPr>
        <w:pStyle w:val="76"/>
        <w:numPr>
          <w:ilvl w:val="0"/>
          <w:numId w:val="12"/>
        </w:numPr>
        <w:ind w:left="425" w:leftChars="0" w:hanging="425" w:firstLineChars="0"/>
        <w:rPr>
          <w:highlight w:val="none"/>
        </w:rPr>
      </w:pPr>
      <w:r>
        <w:rPr>
          <w:rFonts w:hint="eastAsia"/>
          <w:highlight w:val="none"/>
        </w:rPr>
        <w:t>招标形式：</w:t>
      </w:r>
      <w:bookmarkStart w:id="14" w:name="_Toc47112482"/>
      <w:r>
        <w:rPr>
          <w:rFonts w:hint="eastAsia"/>
          <w:highlight w:val="none"/>
        </w:rPr>
        <w:t>公开招标</w:t>
      </w:r>
    </w:p>
    <w:p w14:paraId="742B3A80">
      <w:pPr>
        <w:pStyle w:val="76"/>
        <w:numPr>
          <w:ilvl w:val="0"/>
          <w:numId w:val="12"/>
        </w:numPr>
        <w:ind w:left="425" w:leftChars="0" w:hanging="425" w:firstLineChars="0"/>
        <w:rPr>
          <w:highlight w:val="none"/>
        </w:rPr>
      </w:pPr>
      <w:r>
        <w:rPr>
          <w:rFonts w:hint="eastAsia"/>
          <w:highlight w:val="none"/>
          <w:lang w:val="en-US" w:eastAsia="zh-CN"/>
        </w:rPr>
        <w:t>项目概况：</w:t>
      </w:r>
      <w:r>
        <w:rPr>
          <w:rFonts w:hint="eastAsia"/>
          <w:highlight w:val="none"/>
          <w:u w:val="single"/>
          <w:lang w:val="en-US" w:eastAsia="zh-CN"/>
        </w:rPr>
        <w:t>采购</w:t>
      </w:r>
      <w:r>
        <w:rPr>
          <w:rFonts w:hint="eastAsia"/>
          <w:highlight w:val="none"/>
          <w:u w:val="single"/>
        </w:rPr>
        <w:t>1套导流罩安装KBK</w:t>
      </w:r>
    </w:p>
    <w:p w14:paraId="151561C8">
      <w:pPr>
        <w:pStyle w:val="76"/>
        <w:numPr>
          <w:ilvl w:val="0"/>
          <w:numId w:val="12"/>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2"/>
        </w:numPr>
        <w:ind w:left="425" w:leftChars="0" w:hanging="425" w:firstLineChars="0"/>
        <w:rPr>
          <w:rFonts w:hint="default" w:cs="Times New Roman"/>
          <w:highlight w:val="none"/>
          <w:u w:val="none"/>
          <w:lang w:val="en-US" w:eastAsia="zh-CN"/>
        </w:rPr>
      </w:pPr>
      <w:r>
        <w:rPr>
          <w:rFonts w:hint="eastAsia"/>
          <w:highlight w:val="none"/>
          <w:lang w:val="en-US" w:eastAsia="zh-CN"/>
        </w:rPr>
        <w:t>报价：</w:t>
      </w:r>
    </w:p>
    <w:p w14:paraId="387D0138">
      <w:pPr>
        <w:pStyle w:val="76"/>
        <w:numPr>
          <w:ilvl w:val="0"/>
          <w:numId w:val="0"/>
        </w:numPr>
        <w:ind w:leftChars="0" w:firstLine="420" w:firstLineChars="200"/>
        <w:rPr>
          <w:rFonts w:hint="default" w:cs="Times New Roman"/>
          <w:u w:val="none"/>
          <w:lang w:val="en-US" w:eastAsia="zh-CN"/>
        </w:rPr>
      </w:pPr>
      <w:r>
        <w:rPr>
          <w:rFonts w:hint="default" w:cs="Times New Roman"/>
          <w:u w:val="none"/>
          <w:lang w:val="en-US" w:eastAsia="zh-CN"/>
        </w:rPr>
        <w:t>报价：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7CC25C4">
      <w:pPr>
        <w:pStyle w:val="76"/>
        <w:numPr>
          <w:ilvl w:val="0"/>
          <w:numId w:val="0"/>
        </w:numPr>
        <w:ind w:leftChars="0" w:firstLine="420" w:firstLineChars="200"/>
        <w:rPr>
          <w:rFonts w:hint="default" w:cs="Times New Roman"/>
          <w:u w:val="none"/>
          <w:lang w:val="en-US" w:eastAsia="zh-CN"/>
        </w:rPr>
      </w:pPr>
      <w:r>
        <w:rPr>
          <w:rFonts w:hint="default" w:cs="Times New Roman"/>
          <w:u w:val="none"/>
          <w:lang w:val="en-US" w:eastAsia="zh-CN"/>
        </w:rPr>
        <w:t>报价货币：人民币（</w:t>
      </w:r>
      <w:r>
        <w:rPr>
          <w:rFonts w:hint="eastAsia" w:cs="Times New Roman"/>
          <w:b/>
          <w:bCs/>
          <w:color w:val="auto"/>
          <w:highlight w:val="none"/>
          <w:u w:val="none"/>
          <w:lang w:val="en-US" w:eastAsia="zh-CN"/>
        </w:rPr>
        <w:t>报价应包含币种、不含税金额、税率及价税合计金额</w:t>
      </w:r>
      <w:r>
        <w:rPr>
          <w:rFonts w:hint="default" w:cs="Times New Roman"/>
          <w:u w:val="none"/>
          <w:lang w:val="en-US" w:eastAsia="zh-CN"/>
        </w:rPr>
        <w:t>）。</w:t>
      </w:r>
    </w:p>
    <w:p w14:paraId="2A2F2260">
      <w:pPr>
        <w:pStyle w:val="76"/>
        <w:numPr>
          <w:ilvl w:val="0"/>
          <w:numId w:val="12"/>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04F70C3">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ascii="宋体" w:hAnsi="宋体" w:eastAsia="宋体" w:cs="宋体"/>
          <w:bCs/>
          <w:snapToGrid w:val="0"/>
          <w:kern w:val="0"/>
          <w:sz w:val="21"/>
          <w:szCs w:val="21"/>
          <w:highlight w:val="red"/>
        </w:rPr>
      </w:pPr>
      <w:r>
        <w:rPr>
          <w:rFonts w:hint="eastAsia" w:ascii="宋体" w:hAnsi="宋体" w:eastAsia="宋体" w:cs="宋体"/>
          <w:b/>
          <w:snapToGrid w:val="0"/>
          <w:kern w:val="0"/>
          <w:sz w:val="21"/>
          <w:szCs w:val="21"/>
          <w:highlight w:val="none"/>
        </w:rPr>
        <w:t>招标人名称：</w:t>
      </w:r>
      <w:r>
        <w:rPr>
          <w:rFonts w:hint="eastAsia" w:ascii="宋体" w:hAnsi="宋体" w:eastAsia="宋体" w:cs="宋体"/>
          <w:sz w:val="21"/>
          <w:szCs w:val="21"/>
          <w:highlight w:val="none"/>
          <w:u w:val="single"/>
        </w:rPr>
        <w:t>中国重汽集团济南</w:t>
      </w:r>
      <w:r>
        <w:rPr>
          <w:rFonts w:hint="eastAsia" w:ascii="宋体" w:hAnsi="宋体" w:eastAsia="宋体" w:cs="宋体"/>
          <w:sz w:val="21"/>
          <w:szCs w:val="21"/>
          <w:highlight w:val="none"/>
          <w:u w:val="single"/>
          <w:lang w:val="en-US" w:eastAsia="zh-CN"/>
        </w:rPr>
        <w:t>商用车</w:t>
      </w:r>
      <w:r>
        <w:rPr>
          <w:rFonts w:hint="eastAsia" w:ascii="宋体" w:hAnsi="宋体" w:eastAsia="宋体" w:cs="宋体"/>
          <w:sz w:val="21"/>
          <w:szCs w:val="21"/>
          <w:highlight w:val="none"/>
          <w:u w:val="single"/>
        </w:rPr>
        <w:t>有限公司</w:t>
      </w:r>
      <w:r>
        <w:rPr>
          <w:rFonts w:hint="eastAsia" w:ascii="宋体" w:hAnsi="宋体" w:eastAsia="宋体" w:cs="宋体"/>
          <w:bCs/>
          <w:snapToGrid w:val="0"/>
          <w:kern w:val="0"/>
          <w:sz w:val="21"/>
          <w:szCs w:val="21"/>
          <w:highlight w:val="none"/>
        </w:rPr>
        <w:t xml:space="preserve"> </w:t>
      </w:r>
    </w:p>
    <w:p w14:paraId="331E0281">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ascii="宋体" w:hAnsi="宋体" w:eastAsia="宋体" w:cs="宋体"/>
          <w:b w:val="0"/>
          <w:bCs/>
          <w:sz w:val="21"/>
          <w:szCs w:val="21"/>
          <w:highlight w:val="none"/>
        </w:rPr>
      </w:pPr>
      <w:r>
        <w:rPr>
          <w:rFonts w:hint="eastAsia" w:ascii="宋体" w:hAnsi="宋体" w:eastAsia="宋体" w:cs="宋体"/>
          <w:b/>
          <w:snapToGrid w:val="0"/>
          <w:kern w:val="0"/>
          <w:sz w:val="21"/>
          <w:szCs w:val="21"/>
          <w:highlight w:val="none"/>
        </w:rPr>
        <w:t>招标人地址：</w:t>
      </w:r>
      <w:r>
        <w:rPr>
          <w:rFonts w:hint="eastAsia" w:ascii="宋体" w:hAnsi="宋体" w:eastAsia="宋体" w:cs="宋体"/>
          <w:b w:val="0"/>
          <w:bCs/>
          <w:snapToGrid w:val="0"/>
          <w:kern w:val="0"/>
          <w:sz w:val="21"/>
          <w:szCs w:val="21"/>
          <w:highlight w:val="none"/>
        </w:rPr>
        <w:t>山东省济南市章丘区潘王路东园区十一号路北，济南轻卡制造公司</w:t>
      </w:r>
    </w:p>
    <w:p w14:paraId="5FA70802">
      <w:pPr>
        <w:keepNext w:val="0"/>
        <w:keepLines w:val="0"/>
        <w:pageBreakBefore w:val="0"/>
        <w:widowControl w:val="0"/>
        <w:shd w:val="clear"/>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商务联系人：</w:t>
      </w:r>
      <w:r>
        <w:rPr>
          <w:rFonts w:hint="eastAsia" w:ascii="宋体" w:hAnsi="宋体" w:eastAsia="宋体" w:cs="宋体"/>
          <w:bCs/>
          <w:snapToGrid w:val="0"/>
          <w:kern w:val="0"/>
          <w:sz w:val="21"/>
          <w:szCs w:val="21"/>
          <w:highlight w:val="none"/>
          <w:lang w:val="en-US" w:eastAsia="zh-CN"/>
        </w:rPr>
        <w:t>王嘉敏</w:t>
      </w:r>
    </w:p>
    <w:p w14:paraId="4E770A4A">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default"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电话：</w:t>
      </w:r>
      <w:r>
        <w:rPr>
          <w:rFonts w:hint="eastAsia" w:ascii="宋体" w:hAnsi="宋体" w:eastAsia="宋体" w:cs="宋体"/>
          <w:bCs/>
          <w:snapToGrid w:val="0"/>
          <w:kern w:val="0"/>
          <w:sz w:val="21"/>
          <w:szCs w:val="21"/>
          <w:highlight w:val="none"/>
          <w:lang w:val="en-US" w:eastAsia="zh-CN"/>
        </w:rPr>
        <w:t>15289406183</w:t>
      </w:r>
    </w:p>
    <w:p w14:paraId="464C9FE8">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snapToGrid w:val="0"/>
          <w:kern w:val="0"/>
          <w:sz w:val="21"/>
          <w:szCs w:val="21"/>
          <w:highlight w:val="none"/>
          <w:lang w:val="en-US" w:eastAsia="zh-CN"/>
        </w:rPr>
        <w:t>邮箱：</w:t>
      </w:r>
      <w:r>
        <w:rPr>
          <w:rFonts w:hint="eastAsia" w:ascii="宋体" w:hAnsi="宋体" w:eastAsia="宋体" w:cs="宋体"/>
          <w:b w:val="0"/>
          <w:bCs/>
          <w:snapToGrid w:val="0"/>
          <w:kern w:val="0"/>
          <w:sz w:val="21"/>
          <w:szCs w:val="21"/>
          <w:highlight w:val="none"/>
          <w:lang w:val="en-US" w:eastAsia="zh-CN"/>
        </w:rPr>
        <w:t>wangjiamin@sinotruk.com</w:t>
      </w:r>
    </w:p>
    <w:bookmarkEnd w:id="14"/>
    <w:p w14:paraId="20AB4FE7">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bookmarkStart w:id="15" w:name="_Toc47976598"/>
      <w:r>
        <w:rPr>
          <w:rFonts w:hint="eastAsia" w:ascii="宋体" w:hAnsi="宋体" w:eastAsia="宋体" w:cs="宋体"/>
          <w:b/>
          <w:bCs w:val="0"/>
          <w:snapToGrid w:val="0"/>
          <w:kern w:val="0"/>
          <w:sz w:val="21"/>
          <w:szCs w:val="21"/>
          <w:highlight w:val="none"/>
          <w:lang w:val="en-US" w:eastAsia="zh-CN"/>
        </w:rPr>
        <w:t>技术联系人：</w:t>
      </w:r>
      <w:r>
        <w:rPr>
          <w:rFonts w:hint="eastAsia" w:ascii="宋体" w:hAnsi="宋体" w:eastAsia="宋体" w:cs="宋体"/>
          <w:bCs/>
          <w:snapToGrid w:val="0"/>
          <w:kern w:val="0"/>
          <w:sz w:val="21"/>
          <w:szCs w:val="21"/>
          <w:highlight w:val="none"/>
          <w:lang w:val="en-US" w:eastAsia="zh-CN"/>
        </w:rPr>
        <w:t>王永杰</w:t>
      </w:r>
    </w:p>
    <w:p w14:paraId="5736DA31">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Cs/>
          <w:snapToGrid w:val="0"/>
          <w:kern w:val="0"/>
          <w:sz w:val="21"/>
          <w:szCs w:val="21"/>
          <w:highlight w:val="none"/>
          <w:lang w:val="en-US" w:eastAsia="zh-CN"/>
        </w:rPr>
      </w:pPr>
      <w:r>
        <w:rPr>
          <w:rFonts w:hint="eastAsia" w:ascii="宋体" w:hAnsi="宋体" w:eastAsia="宋体" w:cs="宋体"/>
          <w:b/>
          <w:bCs w:val="0"/>
          <w:snapToGrid w:val="0"/>
          <w:kern w:val="0"/>
          <w:sz w:val="21"/>
          <w:szCs w:val="21"/>
          <w:highlight w:val="none"/>
          <w:lang w:val="en-US" w:eastAsia="zh-CN"/>
        </w:rPr>
        <w:t>电话：</w:t>
      </w:r>
      <w:r>
        <w:rPr>
          <w:rFonts w:hint="eastAsia" w:ascii="宋体" w:hAnsi="宋体" w:eastAsia="宋体" w:cs="宋体"/>
          <w:bCs/>
          <w:snapToGrid w:val="0"/>
          <w:kern w:val="0"/>
          <w:sz w:val="21"/>
          <w:szCs w:val="21"/>
          <w:highlight w:val="none"/>
          <w:lang w:val="en-US" w:eastAsia="zh-CN"/>
        </w:rPr>
        <w:t>18560352509</w:t>
      </w:r>
    </w:p>
    <w:p w14:paraId="2DCE9C17">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val="0"/>
          <w:bCs/>
          <w:snapToGrid w:val="0"/>
          <w:kern w:val="0"/>
          <w:sz w:val="21"/>
          <w:szCs w:val="21"/>
          <w:highlight w:val="none"/>
          <w:u w:val="single"/>
          <w:lang w:val="en-US" w:eastAsia="zh-CN"/>
        </w:rPr>
      </w:pPr>
      <w:r>
        <w:rPr>
          <w:rFonts w:hint="eastAsia" w:ascii="宋体" w:hAnsi="宋体" w:eastAsia="宋体" w:cs="宋体"/>
          <w:b/>
          <w:bCs w:val="0"/>
          <w:snapToGrid w:val="0"/>
          <w:kern w:val="0"/>
          <w:sz w:val="21"/>
          <w:szCs w:val="21"/>
          <w:highlight w:val="none"/>
          <w:lang w:val="en-US" w:eastAsia="zh-CN"/>
        </w:rPr>
        <w:t>邮箱：</w:t>
      </w:r>
      <w:r>
        <w:rPr>
          <w:rFonts w:hint="eastAsia" w:ascii="宋体" w:hAnsi="宋体" w:eastAsia="宋体" w:cs="宋体"/>
          <w:b w:val="0"/>
          <w:bCs/>
          <w:snapToGrid w:val="0"/>
          <w:kern w:val="0"/>
          <w:sz w:val="21"/>
          <w:szCs w:val="21"/>
          <w:highlight w:val="none"/>
          <w:lang w:val="en-US" w:eastAsia="zh-CN"/>
        </w:rPr>
        <w:t>wangyongjie@sinotruk.com</w:t>
      </w:r>
    </w:p>
    <w:p w14:paraId="50DC6C75">
      <w:pPr>
        <w:pStyle w:val="72"/>
        <w:rPr>
          <w:highlight w:val="none"/>
        </w:rPr>
      </w:pPr>
      <w:r>
        <w:rPr>
          <w:rFonts w:hint="eastAsia"/>
        </w:rPr>
        <w:t>合格</w:t>
      </w:r>
      <w:r>
        <w:rPr>
          <w:rFonts w:hint="eastAsia"/>
          <w:highlight w:val="none"/>
        </w:rPr>
        <w:t>的投标人。</w:t>
      </w:r>
      <w:bookmarkEnd w:id="15"/>
    </w:p>
    <w:p w14:paraId="3C8DE851">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highlight w:val="none"/>
          <w:lang w:val="en-US" w:eastAsia="zh-CN" w:bidi="ar-SA"/>
        </w:rPr>
        <w:t>1.</w:t>
      </w: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highlight w:val="none"/>
          <w:lang w:val="en-US" w:eastAsia="zh-CN" w:bidi="ar-SA"/>
        </w:rPr>
        <w:t>2.</w:t>
      </w: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500</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3.</w:t>
      </w: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4.</w:t>
      </w: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0"/>
        </w:numPr>
        <w:ind w:left="0" w:leftChars="0" w:firstLine="0" w:firstLineChars="0"/>
        <w:rPr>
          <w:b w:val="0"/>
          <w:bCs/>
        </w:rPr>
      </w:pPr>
      <w:r>
        <w:rPr>
          <w:rFonts w:hint="default" w:ascii="宋体" w:hAnsi="Courier New" w:eastAsia="宋体" w:cs="Times New Roman"/>
          <w:b w:val="0"/>
          <w:bCs/>
          <w:color w:val="auto"/>
          <w:kern w:val="2"/>
          <w:sz w:val="21"/>
          <w:lang w:val="en-US" w:eastAsia="zh-CN" w:bidi="ar-SA"/>
        </w:rPr>
        <w:t>5.</w:t>
      </w: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0"/>
        </w:numPr>
        <w:ind w:left="0" w:leftChars="0" w:firstLine="0" w:firstLineChars="0"/>
        <w:rPr>
          <w:rFonts w:hint="eastAsia" w:ascii="宋体" w:hAnsi="Courier New" w:eastAsia="宋体" w:cs="Times New Roman"/>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6.</w:t>
      </w: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7.</w:t>
      </w: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8.</w:t>
      </w: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9.</w:t>
      </w: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10.</w:t>
      </w: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11.</w:t>
      </w: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12.</w:t>
      </w: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13.</w:t>
      </w: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14.</w:t>
      </w: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15.</w:t>
      </w: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5E506A45">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default" w:ascii="宋体" w:hAnsi="Courier New" w:eastAsia="宋体" w:cs="Times New Roman"/>
          <w:b w:val="0"/>
          <w:bCs/>
          <w:strike w:val="0"/>
          <w:dstrike w:val="0"/>
          <w:color w:val="auto"/>
          <w:kern w:val="2"/>
          <w:sz w:val="21"/>
          <w:highlight w:val="none"/>
          <w:lang w:val="en-US" w:eastAsia="zh-CN" w:bidi="ar-SA"/>
        </w:rPr>
        <w:t>16.</w:t>
      </w: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14:paraId="3339A7C9">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default" w:ascii="宋体" w:hAnsi="Courier New" w:eastAsia="宋体" w:cs="Times New Roman"/>
          <w:b w:val="0"/>
          <w:bCs/>
          <w:strike w:val="0"/>
          <w:dstrike w:val="0"/>
          <w:color w:val="auto"/>
          <w:kern w:val="2"/>
          <w:sz w:val="21"/>
          <w:lang w:val="en-US" w:eastAsia="zh-CN" w:bidi="ar-SA"/>
        </w:rPr>
        <w:t>17.</w:t>
      </w: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127E82E">
      <w:pPr>
        <w:pStyle w:val="76"/>
        <w:numPr>
          <w:ilvl w:val="0"/>
          <w:numId w:val="13"/>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发标时间：</w:t>
      </w:r>
      <w:r>
        <w:rPr>
          <w:rFonts w:hint="eastAsia" w:ascii="宋体" w:hAnsi="Courier New" w:eastAsia="宋体" w:cs="Times New Roman"/>
          <w:sz w:val="21"/>
          <w:szCs w:val="21"/>
          <w:highlight w:val="none"/>
          <w:lang w:val="en-US" w:eastAsia="zh-CN"/>
        </w:rPr>
        <w:t>2026年</w:t>
      </w:r>
      <w:r>
        <w:rPr>
          <w:rFonts w:hint="eastAsia" w:cs="Times New Roman"/>
          <w:sz w:val="21"/>
          <w:szCs w:val="21"/>
          <w:highlight w:val="none"/>
          <w:lang w:val="en-US" w:eastAsia="zh-CN"/>
        </w:rPr>
        <w:t>3</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 xml:space="preserve">25 </w:t>
      </w:r>
      <w:r>
        <w:rPr>
          <w:rFonts w:hint="eastAsia" w:ascii="宋体" w:hAnsi="Courier New" w:eastAsia="宋体" w:cs="Times New Roman"/>
          <w:sz w:val="21"/>
          <w:szCs w:val="21"/>
          <w:highlight w:val="none"/>
          <w:lang w:val="en-US" w:eastAsia="zh-CN"/>
        </w:rPr>
        <w:t>日</w:t>
      </w:r>
    </w:p>
    <w:p w14:paraId="3E83CBE4">
      <w:pPr>
        <w:pStyle w:val="76"/>
        <w:numPr>
          <w:ilvl w:val="0"/>
          <w:numId w:val="13"/>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76"/>
        <w:ind w:firstLine="211" w:firstLineChars="100"/>
        <w:jc w:val="both"/>
        <w:rPr>
          <w:rFonts w:hint="default" w:eastAsia="宋体"/>
          <w:sz w:val="21"/>
          <w:szCs w:val="21"/>
          <w:highlight w:val="none"/>
          <w:lang w:val="en-US" w:eastAsia="zh-CN"/>
        </w:rPr>
      </w:pPr>
      <w:r>
        <w:rPr>
          <w:rFonts w:hint="eastAsia"/>
          <w:b/>
          <w:bCs/>
          <w:sz w:val="21"/>
          <w:szCs w:val="21"/>
          <w:highlight w:val="none"/>
        </w:rPr>
        <w:t>地点</w:t>
      </w:r>
      <w:r>
        <w:rPr>
          <w:rFonts w:hint="eastAsia"/>
          <w:b/>
          <w:bCs/>
          <w:sz w:val="21"/>
          <w:szCs w:val="21"/>
          <w:highlight w:val="none"/>
          <w:lang w:eastAsia="zh-CN"/>
        </w:rPr>
        <w:t>（</w:t>
      </w:r>
      <w:r>
        <w:rPr>
          <w:rFonts w:hint="eastAsia"/>
          <w:b/>
          <w:bCs/>
          <w:sz w:val="21"/>
          <w:szCs w:val="21"/>
          <w:highlight w:val="none"/>
          <w:lang w:val="en-US" w:eastAsia="zh-CN"/>
        </w:rPr>
        <w:t>线上</w:t>
      </w:r>
      <w:r>
        <w:rPr>
          <w:rFonts w:hint="eastAsia"/>
          <w:b/>
          <w:bCs/>
          <w:sz w:val="21"/>
          <w:szCs w:val="21"/>
          <w:highlight w:val="none"/>
          <w:lang w:eastAsia="zh-CN"/>
        </w:rPr>
        <w:t>）</w:t>
      </w:r>
      <w:r>
        <w:rPr>
          <w:rFonts w:hint="eastAsia"/>
          <w:b/>
          <w:bCs/>
          <w:sz w:val="21"/>
          <w:szCs w:val="21"/>
          <w:highlight w:val="none"/>
        </w:rPr>
        <w:t>：</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76"/>
        <w:ind w:firstLine="211" w:firstLineChars="100"/>
        <w:jc w:val="both"/>
        <w:rPr>
          <w:rFonts w:hint="default" w:ascii="宋体" w:hAnsi="Courier New" w:eastAsia="宋体" w:cs="Times New Roman"/>
          <w:sz w:val="21"/>
          <w:szCs w:val="21"/>
          <w:highlight w:val="none"/>
          <w:lang w:val="en-US" w:eastAsia="zh-CN"/>
        </w:rPr>
      </w:pPr>
      <w:r>
        <w:rPr>
          <w:rFonts w:hint="eastAsia"/>
          <w:b/>
          <w:bCs/>
          <w:sz w:val="21"/>
          <w:szCs w:val="21"/>
          <w:highlight w:val="none"/>
        </w:rPr>
        <w:t>领取截止时间：</w:t>
      </w:r>
      <w:r>
        <w:rPr>
          <w:rFonts w:hint="eastAsia" w:ascii="宋体" w:eastAsia="宋体" w:cs="Times New Roman"/>
          <w:sz w:val="21"/>
          <w:szCs w:val="21"/>
          <w:highlight w:val="none"/>
        </w:rPr>
        <w:t>202</w:t>
      </w:r>
      <w:r>
        <w:rPr>
          <w:rFonts w:hint="eastAsia" w:ascii="宋体" w:eastAsia="宋体" w:cs="Times New Roman"/>
          <w:sz w:val="21"/>
          <w:szCs w:val="21"/>
          <w:highlight w:val="none"/>
          <w:lang w:val="en-US" w:eastAsia="zh-CN"/>
        </w:rPr>
        <w:t>6</w:t>
      </w:r>
      <w:r>
        <w:rPr>
          <w:rFonts w:hint="eastAsia"/>
          <w:sz w:val="21"/>
          <w:szCs w:val="21"/>
          <w:highlight w:val="none"/>
        </w:rPr>
        <w:t>年</w:t>
      </w:r>
      <w:r>
        <w:rPr>
          <w:rFonts w:hint="eastAsia"/>
          <w:sz w:val="21"/>
          <w:szCs w:val="21"/>
          <w:highlight w:val="none"/>
          <w:lang w:val="en-US" w:eastAsia="zh-CN"/>
        </w:rPr>
        <w:t>4</w:t>
      </w:r>
      <w:r>
        <w:rPr>
          <w:rFonts w:hint="eastAsia"/>
          <w:sz w:val="21"/>
          <w:szCs w:val="21"/>
          <w:highlight w:val="none"/>
        </w:rPr>
        <w:t>月</w:t>
      </w:r>
      <w:r>
        <w:rPr>
          <w:rFonts w:hint="eastAsia"/>
          <w:sz w:val="21"/>
          <w:szCs w:val="21"/>
          <w:highlight w:val="none"/>
          <w:lang w:val="en-US" w:eastAsia="zh-CN"/>
        </w:rPr>
        <w:t>5</w:t>
      </w:r>
      <w:r>
        <w:rPr>
          <w:rFonts w:hint="eastAsia"/>
          <w:sz w:val="21"/>
          <w:szCs w:val="21"/>
          <w:highlight w:val="none"/>
        </w:rPr>
        <w:t>日</w:t>
      </w:r>
    </w:p>
    <w:p w14:paraId="51FECC25">
      <w:pPr>
        <w:pStyle w:val="76"/>
        <w:numPr>
          <w:ilvl w:val="0"/>
          <w:numId w:val="13"/>
        </w:numPr>
        <w:ind w:left="425" w:leftChars="0" w:hanging="425" w:firstLineChars="0"/>
        <w:jc w:val="both"/>
        <w:rPr>
          <w:rFonts w:hint="eastAsia" w:ascii="宋体" w:hAnsi="Courier New" w:eastAsia="宋体" w:cs="Times New Roman"/>
          <w:b w:val="0"/>
          <w:bCs w:val="0"/>
          <w:sz w:val="21"/>
          <w:szCs w:val="21"/>
          <w:highlight w:val="none"/>
          <w:lang w:val="en-US" w:eastAsia="zh-CN"/>
        </w:rPr>
      </w:pPr>
      <w:r>
        <w:rPr>
          <w:rFonts w:hint="eastAsia" w:ascii="宋体" w:hAnsi="Courier New" w:eastAsia="宋体" w:cs="Times New Roman"/>
          <w:b/>
          <w:bCs/>
          <w:sz w:val="21"/>
          <w:szCs w:val="21"/>
          <w:highlight w:val="none"/>
          <w:lang w:val="en-US" w:eastAsia="zh-CN"/>
        </w:rPr>
        <w:t>答疑时间：</w:t>
      </w:r>
      <w:r>
        <w:rPr>
          <w:rFonts w:hint="eastAsia" w:ascii="宋体" w:hAnsi="Courier New" w:eastAsia="宋体" w:cs="Times New Roman"/>
          <w:sz w:val="21"/>
          <w:szCs w:val="21"/>
          <w:highlight w:val="none"/>
          <w:lang w:val="en-US" w:eastAsia="zh-CN"/>
        </w:rPr>
        <w:t>2026年</w:t>
      </w:r>
      <w:r>
        <w:rPr>
          <w:rFonts w:hint="eastAsia" w:cs="Times New Roman"/>
          <w:sz w:val="21"/>
          <w:szCs w:val="21"/>
          <w:highlight w:val="none"/>
          <w:lang w:val="en-US" w:eastAsia="zh-CN"/>
        </w:rPr>
        <w:t>4</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7</w:t>
      </w:r>
      <w:r>
        <w:rPr>
          <w:rFonts w:hint="eastAsia" w:ascii="宋体" w:hAnsi="Courier New" w:eastAsia="宋体" w:cs="Times New Roman"/>
          <w:sz w:val="21"/>
          <w:szCs w:val="21"/>
          <w:highlight w:val="none"/>
          <w:lang w:val="en-US" w:eastAsia="zh-CN"/>
        </w:rPr>
        <w:t>日</w:t>
      </w:r>
      <w:r>
        <w:rPr>
          <w:rFonts w:hint="eastAsia" w:cs="Times New Roman"/>
          <w:sz w:val="21"/>
          <w:szCs w:val="21"/>
          <w:highlight w:val="none"/>
          <w:lang w:val="en-US" w:eastAsia="zh-CN"/>
        </w:rPr>
        <w:t>17</w:t>
      </w:r>
      <w:r>
        <w:rPr>
          <w:rFonts w:hint="eastAsia" w:cs="Times New Roman"/>
          <w:b w:val="0"/>
          <w:bCs w:val="0"/>
          <w:sz w:val="21"/>
          <w:szCs w:val="21"/>
          <w:highlight w:val="none"/>
          <w:lang w:val="en-US" w:eastAsia="zh-CN"/>
        </w:rPr>
        <w:t>:00前</w:t>
      </w:r>
    </w:p>
    <w:p w14:paraId="268285D8">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b/>
          <w:bCs/>
          <w:sz w:val="21"/>
          <w:szCs w:val="21"/>
          <w:highlight w:val="none"/>
          <w:lang w:val="en-US" w:eastAsia="zh-CN"/>
        </w:rPr>
      </w:pPr>
      <w:r>
        <w:rPr>
          <w:rFonts w:hint="eastAsia" w:cs="Times New Roman"/>
          <w:b/>
          <w:bCs/>
          <w:sz w:val="21"/>
          <w:szCs w:val="21"/>
          <w:highlight w:val="none"/>
          <w:lang w:val="en-US" w:eastAsia="zh-CN"/>
        </w:rPr>
        <w:t>提交疑问</w:t>
      </w:r>
      <w:r>
        <w:rPr>
          <w:rFonts w:hint="eastAsia" w:ascii="宋体" w:hAnsi="Courier New" w:eastAsia="宋体" w:cs="Times New Roman"/>
          <w:b/>
          <w:bCs/>
          <w:sz w:val="21"/>
          <w:szCs w:val="21"/>
          <w:highlight w:val="none"/>
          <w:lang w:val="en-US" w:eastAsia="zh-CN"/>
        </w:rPr>
        <w:t>方式</w:t>
      </w:r>
      <w:r>
        <w:rPr>
          <w:rFonts w:hint="eastAsia" w:cs="Times New Roman"/>
          <w:b/>
          <w:bCs/>
          <w:sz w:val="21"/>
          <w:szCs w:val="21"/>
          <w:highlight w:val="none"/>
          <w:lang w:val="en-US" w:eastAsia="zh-CN"/>
        </w:rPr>
        <w:t>：</w:t>
      </w:r>
    </w:p>
    <w:p w14:paraId="24D6AE88">
      <w:pPr>
        <w:pStyle w:val="7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年</w:t>
      </w:r>
      <w:r>
        <w:rPr>
          <w:rFonts w:hint="eastAsia" w:cs="Times New Roman"/>
          <w:sz w:val="21"/>
          <w:szCs w:val="21"/>
          <w:highlight w:val="yellow"/>
          <w:lang w:val="en-US" w:eastAsia="zh-CN"/>
        </w:rPr>
        <w:t>4</w:t>
      </w:r>
      <w:r>
        <w:rPr>
          <w:rFonts w:hint="eastAsia" w:ascii="宋体" w:eastAsia="宋体" w:cs="Times New Roman"/>
          <w:sz w:val="21"/>
          <w:szCs w:val="21"/>
          <w:highlight w:val="yellow"/>
        </w:rPr>
        <w:t>月</w:t>
      </w:r>
      <w:r>
        <w:rPr>
          <w:rFonts w:hint="eastAsia" w:cs="Times New Roman"/>
          <w:sz w:val="21"/>
          <w:szCs w:val="21"/>
          <w:highlight w:val="yellow"/>
          <w:lang w:val="en-US" w:eastAsia="zh-CN"/>
        </w:rPr>
        <w:t>7</w:t>
      </w:r>
      <w:r>
        <w:rPr>
          <w:rFonts w:hint="eastAsia" w:ascii="宋体" w:eastAsia="宋体" w:cs="Times New Roman"/>
          <w:sz w:val="21"/>
          <w:szCs w:val="21"/>
          <w:highlight w:val="yellow"/>
        </w:rPr>
        <w:t>日12:00前</w:t>
      </w:r>
    </w:p>
    <w:p w14:paraId="1EF2B1F6">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7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276AAAD2">
      <w:pPr>
        <w:pStyle w:val="76"/>
        <w:numPr>
          <w:ilvl w:val="0"/>
          <w:numId w:val="13"/>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年</w:t>
      </w:r>
      <w:r>
        <w:rPr>
          <w:rFonts w:hint="eastAsia" w:cs="Times New Roman"/>
          <w:sz w:val="21"/>
          <w:szCs w:val="21"/>
          <w:highlight w:val="yellow"/>
          <w:lang w:val="en-US" w:eastAsia="zh-CN"/>
        </w:rPr>
        <w:t>4</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7</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17:00</w:t>
      </w:r>
      <w:r>
        <w:rPr>
          <w:rFonts w:hint="eastAsia" w:ascii="宋体" w:hAnsi="Courier New" w:eastAsia="宋体" w:cs="Times New Roman"/>
          <w:sz w:val="21"/>
          <w:szCs w:val="21"/>
          <w:highlight w:val="yellow"/>
          <w:lang w:val="en-US" w:eastAsia="zh-CN"/>
        </w:rPr>
        <w:t>前</w:t>
      </w:r>
      <w:r>
        <w:rPr>
          <w:rFonts w:hint="eastAsia" w:cs="Times New Roman"/>
          <w:sz w:val="21"/>
          <w:szCs w:val="21"/>
          <w:highlight w:val="yellow"/>
          <w:lang w:val="en-US" w:eastAsia="zh-CN"/>
        </w:rPr>
        <w:t>；</w:t>
      </w:r>
    </w:p>
    <w:p w14:paraId="4086CE70">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179C6E95">
      <w:pPr>
        <w:pStyle w:val="76"/>
        <w:numPr>
          <w:ilvl w:val="0"/>
          <w:numId w:val="13"/>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按照中国重汽e采通“SRM非生产供应商注册手册”（附件15）进行注册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“SRM系统供应商用户手册（附件16）”，</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14:paraId="0999CAE3">
      <w:pPr>
        <w:pStyle w:val="1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4"/>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3F4A1D7B">
      <w:pPr>
        <w:pStyle w:val="76"/>
        <w:numPr>
          <w:ilvl w:val="0"/>
          <w:numId w:val="13"/>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应标截止时间</w:t>
      </w:r>
    </w:p>
    <w:p w14:paraId="0131723F">
      <w:pPr>
        <w:pStyle w:val="114"/>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yellow"/>
        </w:rPr>
      </w:pPr>
      <w:r>
        <w:rPr>
          <w:rFonts w:hint="eastAsia" w:ascii="宋体" w:hAnsi="宋体" w:eastAsia="宋体" w:cs="宋体"/>
          <w:bCs/>
          <w:sz w:val="21"/>
          <w:szCs w:val="21"/>
          <w:highlight w:val="yellow"/>
        </w:rPr>
        <w:t>202</w:t>
      </w:r>
      <w:r>
        <w:rPr>
          <w:rFonts w:hint="eastAsia" w:eastAsia="宋体" w:cs="宋体"/>
          <w:bCs/>
          <w:sz w:val="21"/>
          <w:szCs w:val="21"/>
          <w:highlight w:val="yellow"/>
          <w:lang w:val="en-US" w:eastAsia="zh-CN"/>
        </w:rPr>
        <w:t>6</w:t>
      </w:r>
      <w:r>
        <w:rPr>
          <w:rFonts w:hint="eastAsia" w:ascii="宋体" w:hAnsi="宋体" w:eastAsia="宋体" w:cs="宋体"/>
          <w:bCs/>
          <w:sz w:val="21"/>
          <w:szCs w:val="21"/>
          <w:highlight w:val="yellow"/>
        </w:rPr>
        <w:t>年</w:t>
      </w:r>
      <w:r>
        <w:rPr>
          <w:rFonts w:hint="eastAsia" w:cs="宋体"/>
          <w:bCs/>
          <w:sz w:val="21"/>
          <w:szCs w:val="21"/>
          <w:highlight w:val="yellow"/>
          <w:lang w:val="en-US" w:eastAsia="zh-CN"/>
        </w:rPr>
        <w:t>4</w:t>
      </w:r>
      <w:r>
        <w:rPr>
          <w:rFonts w:hint="eastAsia" w:ascii="宋体" w:hAnsi="宋体" w:eastAsia="宋体" w:cs="宋体"/>
          <w:bCs/>
          <w:sz w:val="21"/>
          <w:szCs w:val="21"/>
          <w:highlight w:val="yellow"/>
        </w:rPr>
        <w:t>月</w:t>
      </w:r>
      <w:r>
        <w:rPr>
          <w:rFonts w:hint="eastAsia" w:cs="宋体"/>
          <w:bCs/>
          <w:color w:val="0000FF"/>
          <w:sz w:val="21"/>
          <w:szCs w:val="21"/>
          <w:highlight w:val="yellow"/>
          <w:lang w:val="en-US" w:eastAsia="zh-CN"/>
        </w:rPr>
        <w:t>11</w:t>
      </w:r>
      <w:r>
        <w:rPr>
          <w:rFonts w:hint="eastAsia" w:ascii="宋体" w:hAnsi="宋体" w:eastAsia="宋体" w:cs="宋体"/>
          <w:bCs/>
          <w:sz w:val="21"/>
          <w:szCs w:val="21"/>
          <w:highlight w:val="yellow"/>
        </w:rPr>
        <w:t>日</w:t>
      </w:r>
      <w:r>
        <w:rPr>
          <w:rFonts w:hint="eastAsia" w:eastAsia="宋体" w:cs="宋体"/>
          <w:sz w:val="21"/>
          <w:szCs w:val="21"/>
          <w:highlight w:val="yellow"/>
          <w:shd w:val="clear"/>
        </w:rPr>
        <w:t>17时00分00秒</w:t>
      </w:r>
    </w:p>
    <w:p w14:paraId="73A7FB78">
      <w:pPr>
        <w:pStyle w:val="76"/>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《投标文件（资质标）》、《投标文件（技术标）》(若有）、《投标文件（商务标）》（开标一览表）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1AB8DDDD">
      <w:pPr>
        <w:pStyle w:val="74"/>
        <w:numPr>
          <w:ilvl w:val="0"/>
          <w:numId w:val="15"/>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资质文件：</w:t>
      </w:r>
    </w:p>
    <w:p w14:paraId="69713351">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法定代表人身份证明；</w:t>
      </w:r>
    </w:p>
    <w:p w14:paraId="6BF40ABE">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法定代表人授权委托书（授权人需带身份证原件）；</w:t>
      </w:r>
    </w:p>
    <w:p w14:paraId="074463D0">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营业执照副本原件</w:t>
      </w:r>
      <w:r>
        <w:rPr>
          <w:rFonts w:hint="eastAsia" w:ascii="宋体" w:hAnsi="宋体" w:eastAsia="宋体" w:cs="宋体"/>
          <w:b w:val="0"/>
          <w:bCs/>
          <w:highlight w:val="none"/>
          <w:lang w:val="en-US" w:eastAsia="zh-CN"/>
        </w:rPr>
        <w:t>或复印件并加盖公章</w:t>
      </w:r>
      <w:r>
        <w:rPr>
          <w:rFonts w:hint="eastAsia" w:ascii="宋体" w:hAnsi="宋体" w:eastAsia="宋体" w:cs="宋体"/>
          <w:b w:val="0"/>
          <w:bCs/>
          <w:highlight w:val="none"/>
        </w:rPr>
        <w:t>；</w:t>
      </w:r>
    </w:p>
    <w:p w14:paraId="64598C8A">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投标函（附件1）；</w:t>
      </w:r>
    </w:p>
    <w:p w14:paraId="4B1C365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投标人应具有相应生产证明，若</w:t>
      </w:r>
      <w:r>
        <w:rPr>
          <w:rFonts w:hint="eastAsia" w:ascii="宋体" w:hAnsi="宋体" w:eastAsia="宋体" w:cs="宋体"/>
          <w:b w:val="0"/>
          <w:bCs/>
          <w:highlight w:val="none"/>
          <w:lang w:val="en-US" w:eastAsia="zh-CN"/>
        </w:rPr>
        <w:t>非原厂商</w:t>
      </w:r>
      <w:r>
        <w:rPr>
          <w:rFonts w:hint="eastAsia" w:ascii="宋体" w:hAnsi="宋体" w:eastAsia="宋体" w:cs="宋体"/>
          <w:b w:val="0"/>
          <w:bCs/>
          <w:highlight w:val="none"/>
        </w:rPr>
        <w:t>需提供</w:t>
      </w:r>
      <w:r>
        <w:rPr>
          <w:rFonts w:hint="eastAsia" w:ascii="宋体" w:hAnsi="宋体" w:eastAsia="宋体" w:cs="宋体"/>
          <w:b w:val="0"/>
          <w:bCs/>
          <w:highlight w:val="none"/>
          <w:lang w:val="en-US" w:eastAsia="zh-CN"/>
        </w:rPr>
        <w:t>原厂商</w:t>
      </w:r>
      <w:r>
        <w:rPr>
          <w:rFonts w:hint="eastAsia" w:ascii="宋体" w:hAnsi="宋体" w:eastAsia="宋体" w:cs="宋体"/>
          <w:b w:val="0"/>
          <w:bCs/>
          <w:highlight w:val="none"/>
        </w:rPr>
        <w:t>授权书（原件或加盖投标单位公章的彩色打印件）；</w:t>
      </w:r>
    </w:p>
    <w:p w14:paraId="5981E6F4">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企业近三年同类项目业绩证明，须提供用户清单、采购合同复印件；</w:t>
      </w:r>
    </w:p>
    <w:p w14:paraId="17BE1053">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近三年内在经营活动中无与本项目有关的违法及重大违规行为的声明；</w:t>
      </w:r>
    </w:p>
    <w:p w14:paraId="48D2A718">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投标人在国家企业信用信息公示系统中无与本项目有关的行政处罚、经营异常和失信信息的声明；（附投标当日系统内相关截图或报告）</w:t>
      </w:r>
    </w:p>
    <w:p w14:paraId="50121918">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企业信用证明材料（征信中心出具的信用报告）；</w:t>
      </w:r>
    </w:p>
    <w:p w14:paraId="37792A65">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企业最近半年完税证明</w:t>
      </w:r>
      <w:r>
        <w:rPr>
          <w:rFonts w:hint="eastAsia" w:ascii="宋体" w:hAnsi="宋体" w:eastAsia="宋体" w:cs="宋体"/>
          <w:b w:val="0"/>
          <w:bCs/>
          <w:highlight w:val="none"/>
          <w:lang w:eastAsia="zh-CN"/>
        </w:rPr>
        <w:t>，</w:t>
      </w:r>
      <w:r>
        <w:rPr>
          <w:rFonts w:hint="eastAsia" w:ascii="宋体" w:hAnsi="宋体" w:eastAsia="宋体" w:cs="宋体"/>
          <w:b w:val="0"/>
          <w:bCs/>
          <w:highlight w:val="none"/>
          <w:lang w:val="en-US" w:eastAsia="zh-CN"/>
        </w:rPr>
        <w:t>并附</w:t>
      </w:r>
      <w:r>
        <w:rPr>
          <w:rFonts w:hint="eastAsia" w:ascii="宋体" w:hAnsi="宋体" w:eastAsia="宋体" w:cs="宋体"/>
          <w:b w:val="0"/>
          <w:bCs/>
          <w:highlight w:val="none"/>
        </w:rPr>
        <w:t>年度纳税信用评价信息（可从电子税务局查询截图，需加盖公章）；</w:t>
      </w:r>
    </w:p>
    <w:p w14:paraId="30DCBB0D">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企业对外担保说明（写明贵单位对外有无对外担保和质押业务，需加盖公章）。</w:t>
      </w:r>
    </w:p>
    <w:p w14:paraId="177BD7B8">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保密承诺函（附件4）；</w:t>
      </w:r>
    </w:p>
    <w:p w14:paraId="170B48B4">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有效期内的生产许可证（实行生产许可制度的企业提供）加盖公章（如需）；</w:t>
      </w:r>
    </w:p>
    <w:p w14:paraId="658F5222">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产品鉴定证书（如需）；</w:t>
      </w:r>
    </w:p>
    <w:p w14:paraId="76A5AD45">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质量体系认证证书（如需）；</w:t>
      </w:r>
    </w:p>
    <w:p w14:paraId="39B4FD7F">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产品和主要元器件“CCC”认证证书（如需）；</w:t>
      </w:r>
    </w:p>
    <w:p w14:paraId="6E11CA39">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产品的检测、检验报告复印件（如有，需权威部门出具）；</w:t>
      </w:r>
    </w:p>
    <w:p w14:paraId="53557C77">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招标文件要求的其它必要资格文件（如需）；</w:t>
      </w:r>
    </w:p>
    <w:p w14:paraId="67772FFE">
      <w:pPr>
        <w:pStyle w:val="75"/>
        <w:numPr>
          <w:ilvl w:val="0"/>
          <w:numId w:val="16"/>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投标方认为对其投标有利的其他资料（如需）；</w:t>
      </w:r>
    </w:p>
    <w:p w14:paraId="00A299A2">
      <w:pPr>
        <w:pStyle w:val="75"/>
        <w:numPr>
          <w:ilvl w:val="0"/>
          <w:numId w:val="16"/>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投标保证金缴纳凭证，同时正文描述付款账号、户名、开户行名称、开户行行号、保证金金额。</w:t>
      </w:r>
    </w:p>
    <w:p w14:paraId="18070DBE">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rPr>
      </w:pPr>
      <w:r>
        <w:rPr>
          <w:rFonts w:hint="eastAsia" w:ascii="宋体" w:hAnsi="宋体" w:eastAsia="宋体" w:cs="宋体"/>
          <w:b w:val="0"/>
          <w:bCs/>
          <w:highlight w:val="none"/>
        </w:rPr>
        <w:t>对于投标人资质审核不通过的，招标人有权拒绝其投标。</w:t>
      </w:r>
    </w:p>
    <w:p w14:paraId="60CA65E1">
      <w:pPr>
        <w:pStyle w:val="74"/>
        <w:numPr>
          <w:ilvl w:val="0"/>
          <w:numId w:val="15"/>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技术标：</w:t>
      </w:r>
    </w:p>
    <w:p w14:paraId="664C289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技术配置对比表。</w:t>
      </w:r>
    </w:p>
    <w:p w14:paraId="1058197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26753670">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sz w:val="21"/>
          <w:szCs w:val="21"/>
          <w:highlight w:val="none"/>
        </w:rPr>
        <w:t>投标设备配置明细表</w:t>
      </w:r>
      <w:r>
        <w:rPr>
          <w:rFonts w:hint="eastAsia" w:ascii="宋体" w:hAnsi="宋体" w:eastAsia="宋体" w:cs="宋体"/>
          <w:color w:val="000000"/>
          <w:sz w:val="21"/>
          <w:szCs w:val="21"/>
          <w:highlight w:val="none"/>
        </w:rPr>
        <w:t>（附件5-2），列明项目设备分项配置规格型号、品牌等信息，非标机械部件提供单件图纸（要求分项明细与附表9-1完全对应），但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注意：此表在技术标书中，禁止出现任何分项价格及项目总价；</w:t>
      </w:r>
    </w:p>
    <w:p w14:paraId="3B1F487D">
      <w:pPr>
        <w:pStyle w:val="75"/>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技术性能、参数的描述； </w:t>
      </w:r>
    </w:p>
    <w:p w14:paraId="1AD1A557">
      <w:pPr>
        <w:pStyle w:val="75"/>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备品备件工具材料明细表； </w:t>
      </w:r>
    </w:p>
    <w:p w14:paraId="01FC52A9">
      <w:pPr>
        <w:pStyle w:val="75"/>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75"/>
        <w:numPr>
          <w:ilvl w:val="0"/>
          <w:numId w:val="18"/>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75"/>
        <w:numPr>
          <w:ilvl w:val="0"/>
          <w:numId w:val="18"/>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75"/>
        <w:numPr>
          <w:ilvl w:val="0"/>
          <w:numId w:val="18"/>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75"/>
        <w:numPr>
          <w:ilvl w:val="0"/>
          <w:numId w:val="18"/>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14CC2ACA">
      <w:pPr>
        <w:pStyle w:val="74"/>
        <w:numPr>
          <w:ilvl w:val="0"/>
          <w:numId w:val="15"/>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商务标：</w:t>
      </w:r>
    </w:p>
    <w:p w14:paraId="7F04BD9D">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lang w:val="en-US" w:eastAsia="zh-CN"/>
        </w:rPr>
        <w:t>开标一览表（附件8）;</w:t>
      </w:r>
    </w:p>
    <w:p w14:paraId="5B1F64D8">
      <w:pPr>
        <w:pStyle w:val="75"/>
        <w:numPr>
          <w:ilvl w:val="0"/>
          <w:numId w:val="19"/>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投标函（附件</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w:t>
      </w:r>
    </w:p>
    <w:p w14:paraId="647E2259">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投标报价明细表（附件9-1至9-5）</w:t>
      </w:r>
      <w:r>
        <w:rPr>
          <w:rFonts w:hint="eastAsia" w:ascii="宋体" w:hAnsi="宋体" w:eastAsia="宋体" w:cs="宋体"/>
          <w:b/>
          <w:bCs w:val="0"/>
          <w:sz w:val="21"/>
          <w:szCs w:val="21"/>
          <w:highlight w:val="none"/>
        </w:rPr>
        <w:t>【分项报价中需明确：规格型号、材质、重量、数量、品牌、价格等信息，注明是否包含加工费等其他费用】</w:t>
      </w:r>
      <w:r>
        <w:rPr>
          <w:rFonts w:hint="eastAsia" w:ascii="宋体" w:hAnsi="宋体" w:eastAsia="宋体" w:cs="宋体"/>
          <w:b w:val="0"/>
          <w:bCs/>
          <w:sz w:val="21"/>
          <w:szCs w:val="21"/>
          <w:highlight w:val="none"/>
        </w:rPr>
        <w:t>；</w:t>
      </w:r>
    </w:p>
    <w:p w14:paraId="0B1880BC">
      <w:pPr>
        <w:pStyle w:val="75"/>
        <w:numPr>
          <w:ilvl w:val="0"/>
          <w:numId w:val="19"/>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商务条款偏离表</w:t>
      </w:r>
      <w:r>
        <w:rPr>
          <w:rFonts w:hint="eastAsia" w:ascii="宋体" w:hAnsi="宋体" w:eastAsia="宋体" w:cs="宋体"/>
          <w:color w:val="000000"/>
          <w:sz w:val="21"/>
          <w:szCs w:val="21"/>
        </w:rPr>
        <w:t>（附件10）</w:t>
      </w:r>
      <w:r>
        <w:rPr>
          <w:rFonts w:hint="eastAsia" w:ascii="宋体" w:hAnsi="宋体" w:eastAsia="宋体" w:cs="宋体"/>
          <w:b w:val="0"/>
          <w:bCs/>
          <w:sz w:val="21"/>
          <w:szCs w:val="21"/>
          <w:highlight w:val="none"/>
        </w:rPr>
        <w:t>；</w:t>
      </w:r>
    </w:p>
    <w:p w14:paraId="365CA05E">
      <w:pPr>
        <w:pStyle w:val="75"/>
        <w:numPr>
          <w:ilvl w:val="0"/>
          <w:numId w:val="19"/>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rPr>
        <w:t>投标人承诺（附件11）</w:t>
      </w:r>
    </w:p>
    <w:p w14:paraId="5E4B12E9">
      <w:pPr>
        <w:pStyle w:val="75"/>
        <w:numPr>
          <w:ilvl w:val="0"/>
          <w:numId w:val="19"/>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备配件目录价格及折扣报价表</w:t>
      </w:r>
    </w:p>
    <w:p w14:paraId="4516F7A5">
      <w:pPr>
        <w:pStyle w:val="75"/>
        <w:numPr>
          <w:ilvl w:val="0"/>
          <w:numId w:val="19"/>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w:t>
      </w:r>
      <w:r>
        <w:rPr>
          <w:rFonts w:hint="eastAsia" w:cs="Times New Roman"/>
          <w:b w:val="0"/>
          <w:bCs/>
          <w:highlight w:val="yellow"/>
        </w:rPr>
        <w:t>人民币</w:t>
      </w:r>
      <w:r>
        <w:rPr>
          <w:rFonts w:hint="eastAsia" w:cs="Times New Roman"/>
          <w:b w:val="0"/>
          <w:bCs/>
          <w:highlight w:val="yellow"/>
          <w:u w:val="single"/>
          <w:lang w:val="en-US" w:eastAsia="zh-CN"/>
        </w:rPr>
        <w:t xml:space="preserve">  20  </w:t>
      </w:r>
      <w:r>
        <w:rPr>
          <w:rFonts w:hint="eastAsia" w:cs="Times New Roman"/>
          <w:b w:val="0"/>
          <w:bCs/>
          <w:highlight w:val="yellow"/>
        </w:rPr>
        <w:t>万元（含</w:t>
      </w:r>
      <w:r>
        <w:rPr>
          <w:rFonts w:hint="eastAsia" w:cs="Times New Roman"/>
          <w:b w:val="0"/>
          <w:bCs/>
          <w:highlight w:val="yellow"/>
          <w:u w:val="single"/>
          <w:lang w:val="en-US" w:eastAsia="zh-CN"/>
        </w:rPr>
        <w:t xml:space="preserve"> 13 </w:t>
      </w:r>
      <w:r>
        <w:rPr>
          <w:rFonts w:hint="eastAsia" w:cs="Times New Roman"/>
          <w:b w:val="0"/>
          <w:bCs/>
          <w:highlight w:val="yellow"/>
        </w:rPr>
        <w:t>%增值税）</w:t>
      </w:r>
      <w:r>
        <w:rPr>
          <w:rFonts w:hint="eastAsia" w:cs="Times New Roman"/>
          <w:b w:val="0"/>
          <w:bCs/>
          <w:highlight w:val="none"/>
        </w:rPr>
        <w:t>，超过投标限价无法投标。</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3DD81DCE">
      <w:pPr>
        <w:pStyle w:val="75"/>
        <w:numPr>
          <w:ilvl w:val="0"/>
          <w:numId w:val="20"/>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143881B">
      <w:pPr>
        <w:pStyle w:val="75"/>
        <w:numPr>
          <w:ilvl w:val="0"/>
          <w:numId w:val="20"/>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w:t>
      </w:r>
      <w:r>
        <w:rPr>
          <w:rFonts w:hint="eastAsia" w:eastAsia="宋体" w:cs="Times New Roman"/>
          <w:b w:val="0"/>
          <w:bCs/>
          <w:highlight w:val="none"/>
          <w:lang w:val="en-US" w:eastAsia="zh-CN"/>
        </w:rPr>
        <w:t>济南轻卡制造公司</w:t>
      </w:r>
    </w:p>
    <w:p w14:paraId="3B964AF5">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eastAsia="宋体" w:cs="Times New Roman"/>
          <w:b w:val="0"/>
          <w:bCs/>
          <w:highlight w:val="none"/>
          <w:lang w:val="en-US" w:eastAsia="zh-CN"/>
        </w:rPr>
        <w:t>王嘉敏</w:t>
      </w:r>
      <w:r>
        <w:rPr>
          <w:rFonts w:hint="eastAsia" w:ascii="宋体" w:hAnsi="Courier New" w:eastAsia="宋体" w:cs="Times New Roman"/>
          <w:b w:val="0"/>
          <w:bCs/>
          <w:highlight w:val="none"/>
          <w:lang w:val="en-US" w:eastAsia="zh-CN"/>
        </w:rPr>
        <w:t>/15</w:t>
      </w:r>
      <w:r>
        <w:rPr>
          <w:rFonts w:hint="eastAsia" w:ascii="宋体" w:eastAsia="宋体" w:cs="Times New Roman"/>
          <w:b w:val="0"/>
          <w:bCs/>
          <w:highlight w:val="none"/>
          <w:lang w:val="en-US" w:eastAsia="zh-CN"/>
        </w:rPr>
        <w:t>289406183</w:t>
      </w:r>
    </w:p>
    <w:p w14:paraId="330A6A81">
      <w:pPr>
        <w:pStyle w:val="75"/>
        <w:numPr>
          <w:ilvl w:val="0"/>
          <w:numId w:val="20"/>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w:t>
      </w:r>
      <w:r>
        <w:rPr>
          <w:rFonts w:hint="eastAsia" w:cs="Times New Roman"/>
          <w:b w:val="0"/>
          <w:bCs/>
          <w:highlight w:val="yellow"/>
          <w:lang w:val="en-US" w:eastAsia="zh-CN"/>
        </w:rPr>
        <w:t>4</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14</w:t>
      </w:r>
      <w:r>
        <w:rPr>
          <w:rFonts w:hint="eastAsia" w:ascii="宋体" w:hAnsi="Courier New" w:eastAsia="宋体" w:cs="Times New Roman"/>
          <w:b w:val="0"/>
          <w:bCs/>
          <w:highlight w:val="yellow"/>
          <w:lang w:val="en-US" w:eastAsia="zh-CN"/>
        </w:rPr>
        <w:t>日上午9:00:00</w:t>
      </w:r>
    </w:p>
    <w:p w14:paraId="7C4A86A7">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14:paraId="16AF48F3">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72"/>
        <w:rPr>
          <w:rFonts w:hint="eastAsia" w:hAnsi="Courier New" w:cs="Times New Roman"/>
          <w:highlight w:val="none"/>
        </w:rPr>
      </w:pPr>
      <w:bookmarkStart w:id="16"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bCs/>
          <w:sz w:val="21"/>
          <w:szCs w:val="21"/>
          <w:highlight w:val="none"/>
        </w:rPr>
        <w:t>电汇</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yellow"/>
        </w:rPr>
        <w:t>元</w:t>
      </w:r>
    </w:p>
    <w:p w14:paraId="628790D5">
      <w:pPr>
        <w:pStyle w:val="72"/>
        <w:numPr>
          <w:ilvl w:val="0"/>
          <w:numId w:val="22"/>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中国重汽集团济南商用车有限公司</w:t>
      </w:r>
    </w:p>
    <w:p w14:paraId="0B0EC273">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中国银行股份有限公司济南分行</w:t>
      </w:r>
    </w:p>
    <w:p w14:paraId="4074AC10">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银行帐号：</w:t>
      </w:r>
      <w:r>
        <w:rPr>
          <w:rFonts w:hint="eastAsia" w:ascii="宋体" w:hAnsi="宋体" w:eastAsia="宋体" w:cs="宋体"/>
          <w:b w:val="0"/>
          <w:bCs w:val="0"/>
          <w:sz w:val="21"/>
          <w:szCs w:val="21"/>
          <w:highlight w:val="none"/>
          <w:u w:val="single"/>
          <w:lang w:val="en-US" w:eastAsia="zh-CN"/>
        </w:rPr>
        <w:t xml:space="preserve">237744219844 </w:t>
      </w:r>
    </w:p>
    <w:p w14:paraId="5BBFD97F">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开户行联号：</w:t>
      </w:r>
      <w:r>
        <w:rPr>
          <w:rFonts w:hint="eastAsia" w:ascii="宋体" w:hAnsi="宋体" w:eastAsia="宋体" w:cs="宋体"/>
          <w:b w:val="0"/>
          <w:bCs w:val="0"/>
          <w:sz w:val="21"/>
          <w:szCs w:val="21"/>
          <w:highlight w:val="none"/>
          <w:u w:val="single"/>
          <w:lang w:val="en-US" w:eastAsia="zh-CN"/>
        </w:rPr>
        <w:t>104451039687</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转账附言：公司名称+项目名称+投标保证金。投标保证金应从投标人的基本账户转出至上述账户并到账，否则视为无效投标。</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yellow"/>
        </w:rPr>
        <w:t>保证金缴纳截止时间：2026年</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 xml:space="preserve">11 </w:t>
      </w:r>
      <w:r>
        <w:rPr>
          <w:rFonts w:hint="eastAsia" w:ascii="宋体" w:hAnsi="宋体" w:eastAsia="宋体" w:cs="宋体"/>
          <w:b w:val="0"/>
          <w:bCs w:val="0"/>
          <w:sz w:val="21"/>
          <w:szCs w:val="21"/>
          <w:highlight w:val="yellow"/>
        </w:rPr>
        <w:t>日17时00分00秒前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6"/>
    <w:p w14:paraId="368B6990">
      <w:pPr>
        <w:pStyle w:val="72"/>
        <w:rPr>
          <w:highlight w:val="none"/>
        </w:rPr>
      </w:pPr>
      <w:r>
        <w:rPr>
          <w:rFonts w:hint="eastAsia"/>
          <w:highlight w:val="none"/>
          <w:lang w:val="en-US" w:eastAsia="zh-CN"/>
        </w:rPr>
        <w:t>开评标</w:t>
      </w:r>
    </w:p>
    <w:p w14:paraId="009655B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开标时间：2026年4月14 日9:00:00（暂定，以实际通知为准）</w:t>
      </w:r>
    </w:p>
    <w:p w14:paraId="06F7B67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开标地点：山东省济南市章丘区潘王路东园区十一号路北，济南轻卡制造公司</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4DCBC48A">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33F41722">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17" w:name="OLE_LINK2"/>
      <w:r>
        <w:rPr>
          <w:rFonts w:hint="eastAsia" w:ascii="宋体" w:hAnsi="宋体" w:eastAsia="宋体" w:cs="宋体"/>
          <w:b/>
          <w:bCs/>
          <w:sz w:val="21"/>
          <w:szCs w:val="21"/>
        </w:rPr>
        <w:t>→</w:t>
      </w:r>
      <w:bookmarkEnd w:id="17"/>
      <w:r>
        <w:rPr>
          <w:rFonts w:hint="eastAsia" w:ascii="宋体" w:hAnsi="宋体" w:eastAsia="宋体" w:cs="宋体"/>
          <w:b/>
          <w:bCs/>
          <w:sz w:val="21"/>
          <w:szCs w:val="21"/>
        </w:rPr>
        <w:t>唱标→技术标评审→商务标评审。</w:t>
      </w:r>
    </w:p>
    <w:p w14:paraId="45816947">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yellow"/>
          <w:lang w:val="en-US" w:eastAsia="zh-CN"/>
        </w:rPr>
      </w:pPr>
      <w:r>
        <w:rPr>
          <w:rFonts w:hint="eastAsia" w:cs="Times New Roman"/>
          <w:b w:val="0"/>
          <w:bCs/>
          <w:highlight w:val="yellow"/>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72"/>
        <w:numPr>
          <w:ilvl w:val="0"/>
          <w:numId w:val="0"/>
        </w:numPr>
        <w:ind w:left="59" w:leftChars="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12F3B3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rPr>
            </w:pPr>
            <w:r>
              <w:rPr>
                <w:rFonts w:hint="eastAsia" w:ascii="宋体"/>
              </w:rPr>
              <w:t>技术标</w:t>
            </w:r>
          </w:p>
          <w:p w14:paraId="786E87C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lang w:eastAsia="zh-CN"/>
              </w:rPr>
            </w:pP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lang w:val="en-US" w:eastAsia="zh-CN"/>
              </w:rPr>
            </w:pPr>
            <w:r>
              <w:rPr>
                <w:rFonts w:hint="eastAsia" w:ascii="宋体"/>
                <w:lang w:val="en-US" w:eastAsia="zh-CN"/>
              </w:rPr>
              <w:t>40%</w:t>
            </w:r>
          </w:p>
        </w:tc>
        <w:tc>
          <w:tcPr>
            <w:tcW w:w="970" w:type="dxa"/>
            <w:tcBorders>
              <w:top w:val="single" w:color="auto" w:sz="4" w:space="0"/>
              <w:left w:val="single" w:color="auto" w:sz="4" w:space="0"/>
              <w:right w:val="single" w:color="auto" w:sz="4" w:space="0"/>
            </w:tcBorders>
            <w:vAlign w:val="center"/>
          </w:tcPr>
          <w:p w14:paraId="5BF07162">
            <w:pPr>
              <w:pStyle w:val="10"/>
              <w:spacing w:after="0" w:line="320" w:lineRule="exact"/>
              <w:jc w:val="center"/>
              <w:rPr>
                <w:rFonts w:ascii="宋体"/>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vAlign w:val="center"/>
          </w:tcPr>
          <w:p w14:paraId="0D3158A6">
            <w:pPr>
              <w:pStyle w:val="10"/>
              <w:spacing w:after="0" w:line="320" w:lineRule="exact"/>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4E38C93">
            <w:pPr>
              <w:pStyle w:val="10"/>
              <w:spacing w:after="0" w:line="340" w:lineRule="exact"/>
              <w:jc w:val="center"/>
              <w:rPr>
                <w:rFonts w:ascii="宋体"/>
                <w:szCs w:val="21"/>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ascii="宋体"/>
                <w:szCs w:val="21"/>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63E546">
            <w:pPr>
              <w:pStyle w:val="10"/>
              <w:spacing w:after="0" w:line="340" w:lineRule="exact"/>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51BDE9C">
            <w:pPr>
              <w:pStyle w:val="10"/>
              <w:spacing w:after="0" w:line="340" w:lineRule="exact"/>
              <w:jc w:val="center"/>
              <w:rPr>
                <w:rFonts w:ascii="宋体"/>
                <w:szCs w:val="21"/>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ascii="宋体"/>
                <w:szCs w:val="21"/>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0A5A5091">
            <w:pPr>
              <w:pStyle w:val="10"/>
              <w:spacing w:after="0" w:line="340" w:lineRule="exact"/>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DA920A2">
            <w:pPr>
              <w:pStyle w:val="10"/>
              <w:spacing w:after="0" w:line="340" w:lineRule="exact"/>
              <w:jc w:val="cente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vAlign w:val="center"/>
          </w:tcPr>
          <w:p w14:paraId="6B47D799">
            <w:pPr>
              <w:pStyle w:val="10"/>
              <w:spacing w:after="0" w:line="340" w:lineRule="exact"/>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3C5F9C32">
            <w:pPr>
              <w:pStyle w:val="10"/>
              <w:spacing w:after="0" w:line="340" w:lineRule="exact"/>
              <w:jc w:val="center"/>
              <w:rPr>
                <w:rFonts w:hint="default" w:eastAsia="宋体"/>
                <w:lang w:val="en-US" w:eastAsia="zh-CN"/>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single" w:color="auto" w:sz="4" w:space="0"/>
              <w:right w:val="single" w:color="auto" w:sz="4" w:space="0"/>
            </w:tcBorders>
            <w:vAlign w:val="center"/>
          </w:tcPr>
          <w:p w14:paraId="3205E9E1">
            <w:pPr>
              <w:jc w:val="center"/>
              <w:rPr>
                <w:rFonts w:hint="eastAsia" w:ascii="宋体"/>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single" w:color="auto" w:sz="4" w:space="0"/>
              <w:right w:val="single" w:color="auto" w:sz="4" w:space="0"/>
            </w:tcBorders>
            <w:vAlign w:val="center"/>
          </w:tcPr>
          <w:p w14:paraId="220B1BA5">
            <w:pPr>
              <w:pStyle w:val="10"/>
              <w:spacing w:after="0" w:line="340" w:lineRule="exact"/>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302631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szCs w:val="21"/>
                <w:highlight w:val="none"/>
              </w:rPr>
            </w:pPr>
            <w:r>
              <w:rPr>
                <w:rFonts w:hint="eastAsia" w:ascii="宋体"/>
                <w:szCs w:val="21"/>
                <w:highlight w:val="none"/>
              </w:rPr>
              <w:t>商务标</w:t>
            </w:r>
          </w:p>
          <w:p w14:paraId="799D235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szCs w:val="21"/>
                <w:highlight w:val="none"/>
                <w:lang w:eastAsia="zh-CN"/>
              </w:rPr>
            </w:pP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b/>
                <w:szCs w:val="21"/>
                <w:highlight w:val="none"/>
                <w:lang w:val="en-US"/>
              </w:rPr>
            </w:pPr>
            <w:r>
              <w:rPr>
                <w:rFonts w:hint="eastAsia" w:ascii="宋体"/>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single" w:color="auto" w:sz="4" w:space="0"/>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single" w:color="auto" w:sz="4" w:space="0"/>
              <w:right w:val="single" w:color="auto" w:sz="4" w:space="0"/>
            </w:tcBorders>
            <w:vAlign w:val="center"/>
          </w:tcPr>
          <w:p w14:paraId="77CB49A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C5E9B0B">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A30FA18">
            <w:pPr>
              <w:rPr>
                <w:rFonts w:hint="eastAsia" w:ascii="宋体" w:hAnsi="宋体"/>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3C30E10B">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3</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32828A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 w:right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4</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因重大变故，采购任务取消的</w:t>
      </w:r>
      <w:bookmarkStart w:id="18" w:name="OLE_LINK28"/>
      <w:bookmarkStart w:id="19" w:name="OLE_LINK25"/>
      <w:bookmarkStart w:id="20" w:name="OLE_LINK27"/>
      <w:bookmarkStart w:id="21" w:name="OLE_LINK26"/>
      <w:bookmarkStart w:id="22" w:name="OLE_LINK29"/>
      <w:r>
        <w:rPr>
          <w:rFonts w:hint="eastAsia" w:ascii="宋体" w:hAnsi="宋体" w:eastAsia="宋体" w:cs="宋体"/>
          <w:bCs/>
          <w:sz w:val="21"/>
          <w:szCs w:val="21"/>
          <w:highlight w:val="none"/>
        </w:rPr>
        <w:t>；</w:t>
      </w:r>
      <w:bookmarkEnd w:id="18"/>
      <w:bookmarkEnd w:id="19"/>
      <w:bookmarkEnd w:id="20"/>
      <w:bookmarkEnd w:id="21"/>
      <w:bookmarkEnd w:id="22"/>
    </w:p>
    <w:p w14:paraId="465463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 w:rightChars="0"/>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(5)投标人投标文件付款方式偏离招标文件的；</w:t>
      </w:r>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交货及付款</w:t>
      </w:r>
    </w:p>
    <w:p w14:paraId="0C607F02">
      <w:pPr>
        <w:pStyle w:val="72"/>
        <w:numPr>
          <w:ilvl w:val="0"/>
          <w:numId w:val="27"/>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交货期：详见技术标书。</w:t>
      </w:r>
    </w:p>
    <w:p w14:paraId="68170595">
      <w:pPr>
        <w:pStyle w:val="72"/>
        <w:numPr>
          <w:ilvl w:val="0"/>
          <w:numId w:val="0"/>
        </w:numPr>
        <w:ind w:left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安装调试工期超过规定时间的，投标人应当随标书提供详细的工期计划。</w:t>
      </w:r>
    </w:p>
    <w:p w14:paraId="6AAC4A46">
      <w:pPr>
        <w:pStyle w:val="72"/>
        <w:numPr>
          <w:ilvl w:val="0"/>
          <w:numId w:val="27"/>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交货地点：</w:t>
      </w:r>
      <w:r>
        <w:rPr>
          <w:rFonts w:hint="eastAsia" w:ascii="宋体" w:hAnsi="宋体" w:eastAsia="宋体" w:cs="宋体"/>
          <w:b/>
          <w:bCs/>
          <w:sz w:val="21"/>
          <w:szCs w:val="21"/>
          <w:highlight w:val="yellow"/>
          <w:lang w:val="en-US" w:eastAsia="zh-CN"/>
        </w:rPr>
        <w:t>招标方指定地点</w:t>
      </w:r>
    </w:p>
    <w:p w14:paraId="6C8560A2">
      <w:pPr>
        <w:pStyle w:val="72"/>
        <w:numPr>
          <w:ilvl w:val="0"/>
          <w:numId w:val="27"/>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交货方式：交钥匙方式；</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none"/>
          <w:lang w:eastAsia="zh-CN"/>
        </w:rPr>
        <w:t>半年期商业汇票（包括银行承兑汇票和商业承兑汇票）；</w:t>
      </w:r>
    </w:p>
    <w:p w14:paraId="16368298">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b w:val="0"/>
          <w:bCs w:val="0"/>
          <w:kern w:val="2"/>
          <w:sz w:val="21"/>
          <w:szCs w:val="21"/>
          <w:highlight w:val="none"/>
          <w:lang w:val="en-US" w:eastAsia="zh-CN" w:bidi="ar-SA"/>
        </w:rPr>
        <w:t>5</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r>
        <w:rPr>
          <w:rFonts w:hint="eastAsia" w:ascii="宋体" w:hAnsi="宋体" w:eastAsia="宋体" w:cs="宋体"/>
          <w:sz w:val="21"/>
          <w:szCs w:val="21"/>
          <w:highlight w:val="none"/>
        </w:rPr>
        <w:t xml:space="preserve">3:6:1 </w:t>
      </w:r>
    </w:p>
    <w:p w14:paraId="2E70A5B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A.设备全部到货</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，中标人提交金额为合同含税价款</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%的增值税专用发票（含复印件二份），经招标人依照财务制度审核通过后支付</w:t>
      </w:r>
      <w:r>
        <w:rPr>
          <w:rFonts w:hint="eastAsia" w:ascii="宋体" w:hAnsi="宋体" w:eastAsia="宋体" w:cs="宋体"/>
          <w:sz w:val="21"/>
          <w:szCs w:val="21"/>
          <w:highlight w:val="none"/>
          <w:lang w:eastAsia="zh-CN"/>
        </w:rPr>
        <w:t>；</w:t>
      </w:r>
    </w:p>
    <w:p w14:paraId="1C5D539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B.设备验收合格后，中标人提交金额为合同含税价款70%的增值税专用发票（含复印件二份），经招标人依照财务制度审核通过后支付</w:t>
      </w: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w:t>
      </w:r>
    </w:p>
    <w:p w14:paraId="130D177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C.</w:t>
      </w:r>
      <w:r>
        <w:rPr>
          <w:rFonts w:hint="eastAsia" w:ascii="宋体" w:hAnsi="宋体" w:eastAsia="宋体" w:cs="宋体"/>
          <w:sz w:val="21"/>
          <w:szCs w:val="21"/>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72"/>
        <w:rPr>
          <w:rFonts w:hint="eastAsia"/>
          <w:highlight w:val="none"/>
          <w:lang w:val="en-US" w:eastAsia="zh-CN"/>
        </w:rPr>
      </w:pPr>
      <w:r>
        <w:rPr>
          <w:rFonts w:hint="eastAsia"/>
          <w:highlight w:val="none"/>
          <w:lang w:val="en-US" w:eastAsia="zh-CN"/>
        </w:rPr>
        <w:t>质保金</w:t>
      </w:r>
    </w:p>
    <w:p w14:paraId="3B2226E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highlight w:val="none"/>
          <w:lang w:val="en-US" w:eastAsia="zh-CN"/>
        </w:rPr>
      </w:pPr>
      <w:r>
        <w:rPr>
          <w:rFonts w:hint="eastAsia" w:ascii="宋体" w:hAnsi="宋体" w:eastAsia="宋体" w:cs="宋体"/>
          <w:sz w:val="21"/>
          <w:szCs w:val="21"/>
          <w:highlight w:val="none"/>
          <w:lang w:val="en-US" w:eastAsia="zh-CN"/>
        </w:rPr>
        <w:t>质保期：</w:t>
      </w:r>
      <w:r>
        <w:rPr>
          <w:rFonts w:hint="eastAsia" w:ascii="宋体" w:hAnsi="宋体" w:eastAsia="宋体" w:cs="宋体"/>
          <w:b w:val="0"/>
          <w:bCs w:val="0"/>
          <w:sz w:val="21"/>
          <w:szCs w:val="21"/>
          <w:highlight w:val="none"/>
          <w:lang w:val="en-US" w:eastAsia="zh-CN"/>
        </w:rPr>
        <w:t>自设备验收文件最终签署之日起壹年。（投标人可在满足上述最短质保期基础上竞报）</w:t>
      </w:r>
    </w:p>
    <w:p w14:paraId="53D1349F">
      <w:pPr>
        <w:pStyle w:val="72"/>
        <w:rPr>
          <w:rFonts w:hint="eastAsia"/>
          <w:b/>
          <w:bCs/>
          <w:lang w:val="en-US" w:eastAsia="zh-CN"/>
        </w:rPr>
      </w:pPr>
      <w:r>
        <w:rPr>
          <w:rFonts w:hint="eastAsia"/>
          <w:lang w:val="en-US" w:eastAsia="zh-CN"/>
        </w:rPr>
        <w:t>本次招标最终解释权归中国</w:t>
      </w:r>
      <w:r>
        <w:rPr>
          <w:rFonts w:hint="eastAsia"/>
          <w:highlight w:val="none"/>
          <w:lang w:val="en-US" w:eastAsia="zh-CN"/>
        </w:rPr>
        <w:t>重汽集团</w:t>
      </w:r>
      <w:r>
        <w:rPr>
          <w:rFonts w:hint="eastAsia"/>
          <w:b/>
          <w:bCs/>
          <w:highlight w:val="none"/>
          <w:u w:val="none"/>
          <w:lang w:val="en-US" w:eastAsia="zh-CN"/>
        </w:rPr>
        <w:t>济南商用车有限公司</w:t>
      </w:r>
      <w:r>
        <w:rPr>
          <w:rFonts w:hint="eastAsia"/>
          <w:b/>
          <w:bCs/>
          <w:highlight w:val="none"/>
          <w:lang w:val="en-US" w:eastAsia="zh-CN"/>
        </w:rPr>
        <w:t>。</w:t>
      </w:r>
    </w:p>
    <w:p w14:paraId="3F02D2A0">
      <w:pPr>
        <w:rPr>
          <w:rFonts w:hint="eastAsia"/>
          <w:b/>
          <w:bCs/>
          <w:lang w:val="en-US" w:eastAsia="zh-CN"/>
        </w:rPr>
      </w:pPr>
      <w:r>
        <w:rPr>
          <w:rFonts w:hint="eastAsia"/>
          <w:b/>
          <w:bCs/>
          <w:highlight w:val="none"/>
          <w:lang w:val="en-US" w:eastAsia="zh-CN"/>
        </w:rPr>
        <w:br w:type="page"/>
      </w:r>
    </w:p>
    <w:p w14:paraId="1FB6CA61">
      <w:pPr>
        <w:pStyle w:val="71"/>
        <w:jc w:val="center"/>
        <w:rPr>
          <w:rFonts w:hint="default" w:eastAsia="黑体"/>
          <w:lang w:val="en-US" w:eastAsia="zh-CN"/>
        </w:rPr>
      </w:pPr>
      <w:bookmarkStart w:id="23" w:name="_Toc47976607"/>
      <w:bookmarkStart w:id="24" w:name="_Toc1910"/>
      <w:r>
        <w:rPr>
          <w:rFonts w:hint="eastAsia"/>
        </w:rPr>
        <w:t>第二部分　</w:t>
      </w:r>
      <w:bookmarkEnd w:id="23"/>
      <w:r>
        <w:rPr>
          <w:rFonts w:hint="eastAsia"/>
          <w:lang w:val="en-US" w:eastAsia="zh-CN"/>
        </w:rPr>
        <w:t>技术标书</w:t>
      </w:r>
      <w:bookmarkEnd w:id="24"/>
    </w:p>
    <w:p w14:paraId="781BF765">
      <w:pPr>
        <w:spacing w:line="1000" w:lineRule="exact"/>
        <w:ind w:right="-48" w:rightChars="-23"/>
        <w:jc w:val="center"/>
        <w:rPr>
          <w:rFonts w:hint="eastAsia" w:ascii="文鼎大标宋简" w:hAnsi="华文中宋" w:eastAsia="文鼎大标宋简" w:cs="Times New Roman"/>
          <w:b/>
          <w:spacing w:val="4"/>
          <w:w w:val="90"/>
          <w:sz w:val="52"/>
          <w:szCs w:val="52"/>
        </w:rPr>
      </w:pPr>
      <w:bookmarkStart w:id="25" w:name="_Toc27758106"/>
      <w:bookmarkStart w:id="26" w:name="_Toc26357117"/>
      <w:bookmarkStart w:id="27" w:name="_Toc18103"/>
      <w:r>
        <w:rPr>
          <w:rFonts w:hint="eastAsia" w:ascii="文鼎大标宋简" w:hAnsi="华文中宋" w:eastAsia="文鼎大标宋简" w:cs="Times New Roman"/>
          <w:b/>
          <w:spacing w:val="4"/>
          <w:w w:val="90"/>
          <w:sz w:val="52"/>
          <w:szCs w:val="52"/>
        </w:rPr>
        <w:t>济南轻卡</w:t>
      </w:r>
      <w:r>
        <w:rPr>
          <w:rFonts w:hint="eastAsia" w:ascii="文鼎大标宋简" w:hAnsi="华文中宋" w:eastAsia="文鼎大标宋简" w:cs="Times New Roman"/>
          <w:b/>
          <w:spacing w:val="4"/>
          <w:w w:val="90"/>
          <w:sz w:val="52"/>
          <w:szCs w:val="52"/>
          <w:lang w:val="en-US" w:eastAsia="zh-CN"/>
        </w:rPr>
        <w:t>制造</w:t>
      </w:r>
      <w:r>
        <w:rPr>
          <w:rFonts w:hint="eastAsia" w:ascii="文鼎大标宋简" w:hAnsi="华文中宋" w:eastAsia="文鼎大标宋简" w:cs="Times New Roman"/>
          <w:b/>
          <w:spacing w:val="4"/>
          <w:w w:val="90"/>
          <w:sz w:val="52"/>
          <w:szCs w:val="52"/>
        </w:rPr>
        <w:t>公司</w:t>
      </w:r>
    </w:p>
    <w:p w14:paraId="5CFE56CD">
      <w:pPr>
        <w:spacing w:line="1000" w:lineRule="exact"/>
        <w:ind w:right="-48" w:rightChars="-23"/>
        <w:jc w:val="center"/>
        <w:rPr>
          <w:rFonts w:ascii="Calibri" w:hAnsi="Calibri" w:eastAsia="宋体" w:cs="Times New Roman"/>
          <w:b/>
          <w:bCs/>
          <w:color w:val="000000"/>
          <w:spacing w:val="-8"/>
          <w:sz w:val="48"/>
          <w:szCs w:val="44"/>
        </w:rPr>
      </w:pPr>
      <w:r>
        <w:rPr>
          <w:rFonts w:hint="eastAsia" w:ascii="文鼎大标宋简" w:hAnsi="华文中宋" w:eastAsia="文鼎大标宋简" w:cs="Times New Roman"/>
          <w:b/>
          <w:spacing w:val="4"/>
          <w:w w:val="90"/>
          <w:sz w:val="52"/>
          <w:szCs w:val="52"/>
          <w:lang w:val="en-US" w:eastAsia="zh-CN"/>
        </w:rPr>
        <w:t>新增导流罩安装KBK项目</w:t>
      </w:r>
      <w:r>
        <w:rPr>
          <w:rFonts w:ascii="Calibri" w:hAnsi="Calibri" w:eastAsia="宋体" w:cs="Times New Roman"/>
          <w:b/>
          <w:bCs/>
          <w:color w:val="000000"/>
          <w:spacing w:val="-8"/>
          <w:sz w:val="48"/>
          <w:szCs w:val="44"/>
        </w:rPr>
        <w:t xml:space="preserve"> </w:t>
      </w:r>
    </w:p>
    <w:p w14:paraId="28F001CA">
      <w:pPr>
        <w:jc w:val="right"/>
        <w:rPr>
          <w:rFonts w:hint="eastAsia" w:ascii="Calibri" w:hAnsi="Calibri" w:eastAsia="宋体" w:cs="Times New Roman"/>
          <w:color w:val="000000"/>
          <w:sz w:val="28"/>
          <w:szCs w:val="28"/>
          <w:lang w:eastAsia="zh-CN"/>
        </w:rPr>
      </w:pPr>
    </w:p>
    <w:p w14:paraId="704C5E57">
      <w:pPr>
        <w:jc w:val="right"/>
        <w:rPr>
          <w:rFonts w:hint="eastAsia" w:ascii="Calibri" w:hAnsi="Calibri" w:eastAsia="宋体" w:cs="Times New Roman"/>
          <w:color w:val="000000"/>
          <w:sz w:val="28"/>
          <w:szCs w:val="28"/>
          <w:lang w:eastAsia="zh-CN"/>
        </w:rPr>
      </w:pPr>
    </w:p>
    <w:p w14:paraId="7F81E14B">
      <w:pPr>
        <w:widowControl w:val="0"/>
        <w:jc w:val="both"/>
        <w:rPr>
          <w:rFonts w:ascii="宋体" w:hAnsi="Courier New" w:eastAsia="宋体" w:cs="Times New Roman"/>
          <w:kern w:val="0"/>
          <w:sz w:val="21"/>
          <w:szCs w:val="21"/>
          <w:lang w:val="en-US" w:eastAsia="zh-CN" w:bidi="ar-SA"/>
        </w:rPr>
      </w:pPr>
    </w:p>
    <w:p w14:paraId="512C8B3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93A7E1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5DE3DAE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53FB91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1CAD1C4">
      <w:pPr>
        <w:widowControl w:val="0"/>
        <w:jc w:val="both"/>
        <w:rPr>
          <w:rFonts w:ascii="宋体" w:hAnsi="Courier New" w:eastAsia="宋体" w:cs="Times New Roman"/>
          <w:kern w:val="0"/>
          <w:sz w:val="21"/>
          <w:szCs w:val="21"/>
          <w:lang w:val="en-US" w:eastAsia="zh-CN" w:bidi="ar-SA"/>
        </w:rPr>
      </w:pPr>
    </w:p>
    <w:p w14:paraId="025CA97C">
      <w:pPr>
        <w:widowControl w:val="0"/>
        <w:jc w:val="both"/>
        <w:rPr>
          <w:rFonts w:ascii="黑体" w:hAnsi="宋体" w:eastAsia="黑体" w:cs="Times New Roman"/>
          <w:color w:val="000000"/>
          <w:kern w:val="0"/>
          <w:sz w:val="72"/>
          <w:szCs w:val="72"/>
          <w:lang w:val="en-US" w:eastAsia="zh-CN" w:bidi="ar-SA"/>
        </w:rPr>
      </w:pPr>
    </w:p>
    <w:p w14:paraId="7BEADA18">
      <w:pPr>
        <w:widowControl w:val="0"/>
        <w:jc w:val="both"/>
        <w:rPr>
          <w:rFonts w:ascii="黑体" w:hAnsi="宋体" w:eastAsia="黑体" w:cs="Times New Roman"/>
          <w:color w:val="000000"/>
          <w:kern w:val="0"/>
          <w:sz w:val="72"/>
          <w:szCs w:val="72"/>
          <w:lang w:val="en-US" w:eastAsia="zh-CN" w:bidi="ar-SA"/>
        </w:rPr>
      </w:pPr>
    </w:p>
    <w:p w14:paraId="7800998E">
      <w:pPr>
        <w:spacing w:line="860" w:lineRule="exact"/>
        <w:rPr>
          <w:rFonts w:hint="eastAsia" w:ascii="华文仿宋" w:hAnsi="华文仿宋" w:eastAsia="华文仿宋" w:cs="Times New Roman"/>
          <w:b/>
          <w:bCs/>
          <w:sz w:val="32"/>
          <w:szCs w:val="28"/>
        </w:rPr>
      </w:pPr>
      <w:r>
        <w:rPr>
          <w:rFonts w:hint="eastAsia" w:ascii="华文仿宋" w:hAnsi="华文仿宋" w:eastAsia="华文仿宋" w:cs="Times New Roman"/>
          <w:sz w:val="32"/>
          <w:szCs w:val="28"/>
        </w:rPr>
        <w:t xml:space="preserve">                </w:t>
      </w:r>
      <w:r>
        <w:rPr>
          <w:rFonts w:hint="eastAsia" w:ascii="华文仿宋" w:hAnsi="华文仿宋" w:eastAsia="华文仿宋" w:cs="Times New Roman"/>
          <w:b/>
          <w:bCs/>
          <w:sz w:val="32"/>
          <w:szCs w:val="28"/>
        </w:rPr>
        <w:t xml:space="preserve"> </w:t>
      </w:r>
    </w:p>
    <w:p w14:paraId="078D88DA">
      <w:pPr>
        <w:spacing w:line="860" w:lineRule="exact"/>
        <w:rPr>
          <w:rFonts w:hint="eastAsia" w:ascii="华文仿宋" w:hAnsi="华文仿宋" w:eastAsia="华文仿宋" w:cs="Times New Roman"/>
          <w:b/>
          <w:bCs/>
          <w:sz w:val="32"/>
          <w:szCs w:val="28"/>
        </w:rPr>
      </w:pPr>
    </w:p>
    <w:p w14:paraId="598D503A">
      <w:pPr>
        <w:spacing w:line="860" w:lineRule="exact"/>
        <w:rPr>
          <w:rFonts w:ascii="Times New Roman" w:hAnsi="Times New Roman" w:cs="Times New Roman"/>
          <w:b/>
          <w:bCs/>
          <w:szCs w:val="21"/>
        </w:rPr>
      </w:pPr>
      <w:r>
        <w:rPr>
          <w:rFonts w:hint="eastAsia" w:ascii="华文仿宋" w:hAnsi="华文仿宋" w:eastAsia="华文仿宋" w:cs="Times New Roman"/>
          <w:b/>
          <w:bCs/>
          <w:sz w:val="32"/>
          <w:szCs w:val="28"/>
        </w:rPr>
        <w:t xml:space="preserve">     </w:t>
      </w:r>
    </w:p>
    <w:p w14:paraId="6E5E6A35">
      <w:pPr>
        <w:jc w:val="center"/>
        <w:rPr>
          <w:rFonts w:ascii="Calibri" w:hAnsi="Calibri" w:eastAsia="宋体" w:cs="Times New Roman"/>
          <w:color w:val="000000"/>
          <w:sz w:val="28"/>
          <w:szCs w:val="28"/>
          <w:highlight w:val="none"/>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rPr>
        <w:t>中国重汽集团济南商用车有限公司</w:t>
      </w:r>
    </w:p>
    <w:p w14:paraId="0DAC6C98">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cs="Times New Roman"/>
          <w:color w:val="000000"/>
          <w:sz w:val="28"/>
          <w:szCs w:val="28"/>
          <w:highlight w:val="none"/>
          <w:lang w:val="en-US" w:eastAsia="zh-CN"/>
        </w:rPr>
        <w:t>6</w:t>
      </w:r>
      <w:r>
        <w:rPr>
          <w:rFonts w:hint="eastAsia" w:ascii="宋体" w:hAnsi="宋体" w:eastAsia="宋体" w:cs="Times New Roman"/>
          <w:color w:val="000000"/>
          <w:sz w:val="28"/>
          <w:szCs w:val="28"/>
          <w:highlight w:val="none"/>
        </w:rPr>
        <w:t>年</w:t>
      </w:r>
      <w:r>
        <w:rPr>
          <w:rFonts w:hint="eastAsia" w:ascii="Calibri" w:hAnsi="Calibri" w:cs="Times New Roman"/>
          <w:color w:val="000000"/>
          <w:sz w:val="28"/>
          <w:szCs w:val="28"/>
          <w:highlight w:val="none"/>
          <w:lang w:val="en-US" w:eastAsia="zh-CN"/>
        </w:rPr>
        <w:t>3</w:t>
      </w:r>
      <w:r>
        <w:rPr>
          <w:rFonts w:hint="eastAsia" w:ascii="Calibri" w:hAnsi="Calibri" w:eastAsia="宋体" w:cs="Times New Roman"/>
          <w:color w:val="000000"/>
          <w:sz w:val="28"/>
          <w:szCs w:val="28"/>
          <w:highlight w:val="none"/>
        </w:rPr>
        <w:t>月</w:t>
      </w:r>
    </w:p>
    <w:p w14:paraId="02246352">
      <w:pPr>
        <w:spacing w:line="360" w:lineRule="auto"/>
        <w:rPr>
          <w:rFonts w:ascii="宋体" w:hAnsi="宋体" w:eastAsia="宋体" w:cs="Times New Roman"/>
          <w:b/>
          <w:sz w:val="36"/>
          <w:szCs w:val="36"/>
        </w:rPr>
        <w:sectPr>
          <w:footerReference r:id="rId7"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p>
    <w:p w14:paraId="650CBD6E">
      <w:pPr>
        <w:pageBreakBefore w:val="0"/>
        <w:widowControl w:val="0"/>
        <w:tabs>
          <w:tab w:val="right" w:leader="dot" w:pos="9061"/>
        </w:tabs>
        <w:kinsoku/>
        <w:wordWrap/>
        <w:overflowPunct/>
        <w:topLinePunct w:val="0"/>
        <w:bidi w:val="0"/>
        <w:snapToGrid/>
        <w:spacing w:line="360" w:lineRule="auto"/>
        <w:ind w:left="0"/>
        <w:jc w:val="both"/>
        <w:textAlignment w:val="auto"/>
        <w:outlineLvl w:val="0"/>
        <w:rPr>
          <w:rFonts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一、</w:t>
      </w:r>
      <w:bookmarkEnd w:id="25"/>
      <w:bookmarkEnd w:id="26"/>
      <w:r>
        <w:rPr>
          <w:rFonts w:hint="eastAsia" w:ascii="Times New Roman" w:hAnsi="Times New Roman" w:eastAsia="宋体" w:cs="Times New Roman"/>
          <w:b/>
          <w:kern w:val="2"/>
          <w:sz w:val="36"/>
          <w:szCs w:val="21"/>
          <w:highlight w:val="none"/>
          <w:lang w:val="en-US" w:eastAsia="zh-CN" w:bidi="ar-SA"/>
        </w:rPr>
        <w:t>标的物用途</w:t>
      </w:r>
      <w:bookmarkEnd w:id="27"/>
    </w:p>
    <w:p w14:paraId="08FFC7F6">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Times New Roman"/>
          <w:bCs/>
          <w:sz w:val="24"/>
          <w:szCs w:val="24"/>
          <w:highlight w:val="none"/>
          <w:lang w:eastAsia="zh-CN"/>
        </w:rPr>
      </w:pPr>
      <w:r>
        <w:rPr>
          <w:rFonts w:hint="eastAsia" w:ascii="宋体" w:hAnsi="宋体" w:cs="Times New Roman"/>
          <w:sz w:val="24"/>
          <w:szCs w:val="24"/>
          <w:highlight w:val="none"/>
        </w:rPr>
        <w:t>用于济南轻卡</w:t>
      </w:r>
      <w:r>
        <w:rPr>
          <w:rFonts w:hint="eastAsia" w:ascii="宋体" w:hAnsi="宋体" w:cs="Times New Roman"/>
          <w:sz w:val="24"/>
          <w:szCs w:val="24"/>
          <w:highlight w:val="none"/>
          <w:lang w:val="en-US" w:eastAsia="zh-CN"/>
        </w:rPr>
        <w:t>制造</w:t>
      </w:r>
      <w:r>
        <w:rPr>
          <w:rFonts w:hint="eastAsia" w:ascii="宋体" w:hAnsi="宋体" w:cs="Times New Roman"/>
          <w:sz w:val="24"/>
          <w:szCs w:val="24"/>
          <w:highlight w:val="none"/>
        </w:rPr>
        <w:t>公司</w:t>
      </w:r>
      <w:r>
        <w:rPr>
          <w:rFonts w:hint="eastAsia" w:ascii="宋体" w:hAnsi="宋体" w:cs="Times New Roman"/>
          <w:sz w:val="24"/>
          <w:szCs w:val="24"/>
          <w:highlight w:val="none"/>
          <w:lang w:eastAsia="zh-CN"/>
        </w:rPr>
        <w:t>低风阻导流罩的安装。</w:t>
      </w:r>
    </w:p>
    <w:p w14:paraId="2FCAAAC2">
      <w:pPr>
        <w:keepNext/>
        <w:keepLines/>
        <w:pageBreakBefore w:val="0"/>
        <w:widowControl w:val="0"/>
        <w:kinsoku/>
        <w:wordWrap/>
        <w:overflowPunct/>
        <w:topLinePunct w:val="0"/>
        <w:bidi w:val="0"/>
        <w:snapToGrid/>
        <w:spacing w:line="360" w:lineRule="auto"/>
        <w:ind w:left="0"/>
        <w:jc w:val="both"/>
        <w:textAlignment w:val="auto"/>
        <w:outlineLvl w:val="0"/>
        <w:rPr>
          <w:rFonts w:ascii="Times New Roman" w:hAnsi="Times New Roman" w:eastAsia="宋体" w:cs="Times New Roman"/>
          <w:b/>
          <w:kern w:val="2"/>
          <w:sz w:val="36"/>
          <w:szCs w:val="21"/>
          <w:highlight w:val="none"/>
          <w:lang w:val="en-US" w:eastAsia="zh-CN" w:bidi="ar-SA"/>
        </w:rPr>
      </w:pPr>
      <w:bookmarkStart w:id="28" w:name="_Toc14387"/>
      <w:r>
        <w:rPr>
          <w:rFonts w:hint="eastAsia" w:ascii="宋体" w:hAnsi="宋体" w:eastAsia="宋体" w:cs="Times New Roman"/>
          <w:b/>
          <w:kern w:val="2"/>
          <w:sz w:val="36"/>
          <w:szCs w:val="21"/>
          <w:highlight w:val="none"/>
          <w:lang w:val="en-US" w:eastAsia="zh-CN" w:bidi="ar-SA"/>
        </w:rPr>
        <w:t>二、</w:t>
      </w:r>
      <w:bookmarkStart w:id="29" w:name="_Toc26357118"/>
      <w:bookmarkStart w:id="30" w:name="_Toc27758107"/>
      <w:r>
        <w:rPr>
          <w:rFonts w:hint="eastAsia" w:ascii="Times New Roman" w:hAnsi="Times New Roman" w:eastAsia="宋体" w:cs="Times New Roman"/>
          <w:b/>
          <w:kern w:val="2"/>
          <w:sz w:val="36"/>
          <w:szCs w:val="21"/>
          <w:highlight w:val="none"/>
          <w:lang w:val="en-US" w:eastAsia="zh-CN" w:bidi="ar-SA"/>
        </w:rPr>
        <w:t>标的物使用环境</w:t>
      </w:r>
      <w:bookmarkEnd w:id="28"/>
      <w:bookmarkEnd w:id="29"/>
      <w:bookmarkEnd w:id="30"/>
    </w:p>
    <w:p w14:paraId="0DC548D5">
      <w:pPr>
        <w:pageBreakBefore w:val="0"/>
        <w:widowControl w:val="0"/>
        <w:kinsoku/>
        <w:wordWrap/>
        <w:overflowPunct/>
        <w:topLinePunct w:val="0"/>
        <w:bidi w:val="0"/>
        <w:snapToGrid/>
        <w:spacing w:line="360" w:lineRule="auto"/>
        <w:ind w:firstLine="480" w:firstLineChars="200"/>
        <w:textAlignment w:val="auto"/>
        <w:rPr>
          <w:rFonts w:hint="default" w:ascii="宋体" w:hAnsi="宋体" w:cs="Times New Roman"/>
          <w:sz w:val="24"/>
          <w:szCs w:val="24"/>
          <w:highlight w:val="none"/>
          <w:lang w:val="en-US"/>
        </w:rPr>
      </w:pPr>
      <w:bookmarkStart w:id="31" w:name="_Toc26357119"/>
      <w:bookmarkStart w:id="32" w:name="_Toc23912"/>
      <w:bookmarkStart w:id="33" w:name="_Toc27758108"/>
      <w:r>
        <w:rPr>
          <w:rFonts w:hint="eastAsia" w:ascii="宋体" w:hAnsi="宋体" w:cs="Times New Roman"/>
          <w:bCs/>
          <w:sz w:val="24"/>
          <w:szCs w:val="24"/>
          <w:highlight w:val="none"/>
        </w:rPr>
        <w:t>1.项目名称：</w:t>
      </w:r>
      <w:r>
        <w:rPr>
          <w:rFonts w:hint="eastAsia" w:ascii="宋体" w:hAnsi="宋体" w:cs="Times New Roman"/>
          <w:sz w:val="24"/>
          <w:szCs w:val="24"/>
          <w:highlight w:val="none"/>
        </w:rPr>
        <w:t>济南轻卡制造公司项目-</w:t>
      </w:r>
      <w:r>
        <w:rPr>
          <w:rFonts w:hint="eastAsia" w:ascii="宋体" w:hAnsi="宋体" w:cs="Times New Roman"/>
          <w:sz w:val="24"/>
          <w:szCs w:val="24"/>
          <w:highlight w:val="none"/>
          <w:lang w:val="en-US" w:eastAsia="zh-CN"/>
        </w:rPr>
        <w:t>新增导流罩安装</w:t>
      </w:r>
      <w:r>
        <w:rPr>
          <w:rFonts w:hint="eastAsia" w:ascii="宋体" w:hAnsi="宋体" w:cs="Times New Roman"/>
          <w:sz w:val="24"/>
          <w:szCs w:val="24"/>
          <w:highlight w:val="none"/>
        </w:rPr>
        <w:t>KBK项目</w:t>
      </w:r>
    </w:p>
    <w:p w14:paraId="664723F6">
      <w:pPr>
        <w:pageBreakBefore w:val="0"/>
        <w:widowControl w:val="0"/>
        <w:kinsoku/>
        <w:wordWrap/>
        <w:overflowPunct/>
        <w:topLinePunct w:val="0"/>
        <w:bidi w:val="0"/>
        <w:snapToGrid/>
        <w:spacing w:line="360" w:lineRule="auto"/>
        <w:ind w:firstLine="480" w:firstLineChars="200"/>
        <w:textAlignment w:val="auto"/>
        <w:rPr>
          <w:rFonts w:hint="default" w:ascii="宋体" w:hAnsi="宋体" w:eastAsia="宋体" w:cs="Times New Roman"/>
          <w:bCs/>
          <w:sz w:val="24"/>
          <w:szCs w:val="24"/>
          <w:highlight w:val="none"/>
          <w:lang w:val="en-US" w:eastAsia="zh-CN"/>
        </w:rPr>
      </w:pPr>
      <w:r>
        <w:rPr>
          <w:rFonts w:hint="eastAsia" w:ascii="宋体" w:hAnsi="宋体" w:cs="Times New Roman"/>
          <w:bCs/>
          <w:sz w:val="24"/>
          <w:szCs w:val="24"/>
          <w:highlight w:val="none"/>
        </w:rPr>
        <w:t>2.</w:t>
      </w:r>
      <w:r>
        <w:rPr>
          <w:rFonts w:hint="eastAsia" w:ascii="Times New Roman" w:hAnsi="Times New Roman" w:cs="Times New Roman"/>
          <w:sz w:val="24"/>
          <w:szCs w:val="24"/>
          <w:highlight w:val="none"/>
        </w:rPr>
        <w:t>产能规划：</w:t>
      </w:r>
      <w:r>
        <w:rPr>
          <w:rFonts w:hint="eastAsia" w:ascii="宋体" w:hAnsi="宋体" w:cs="Times New Roman"/>
          <w:bCs/>
          <w:sz w:val="24"/>
          <w:szCs w:val="24"/>
          <w:highlight w:val="none"/>
          <w:lang w:val="en-US" w:eastAsia="zh-CN"/>
        </w:rPr>
        <w:t>5</w:t>
      </w:r>
      <w:r>
        <w:rPr>
          <w:rFonts w:hint="eastAsia" w:ascii="宋体" w:hAnsi="宋体" w:cs="Times New Roman"/>
          <w:bCs/>
          <w:sz w:val="24"/>
          <w:szCs w:val="24"/>
          <w:highlight w:val="none"/>
        </w:rPr>
        <w:t>万辆/年</w:t>
      </w:r>
    </w:p>
    <w:p w14:paraId="50B4ACC2">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Times New Roman"/>
          <w:bCs/>
          <w:sz w:val="24"/>
          <w:szCs w:val="24"/>
          <w:highlight w:val="none"/>
          <w:lang w:eastAsia="zh-CN"/>
        </w:rPr>
      </w:pPr>
      <w:r>
        <w:rPr>
          <w:rFonts w:hint="eastAsia" w:ascii="宋体" w:hAnsi="宋体" w:cs="Times New Roman"/>
          <w:bCs/>
          <w:sz w:val="24"/>
          <w:szCs w:val="24"/>
          <w:highlight w:val="none"/>
        </w:rPr>
        <w:t>3</w:t>
      </w:r>
      <w:r>
        <w:rPr>
          <w:rFonts w:ascii="宋体" w:hAnsi="宋体" w:cs="Times New Roman"/>
          <w:bCs/>
          <w:sz w:val="24"/>
          <w:szCs w:val="24"/>
          <w:highlight w:val="none"/>
        </w:rPr>
        <w:t>.</w:t>
      </w:r>
      <w:r>
        <w:rPr>
          <w:rFonts w:hint="eastAsia" w:ascii="宋体" w:hAnsi="宋体" w:cs="Times New Roman"/>
          <w:bCs/>
          <w:sz w:val="24"/>
          <w:szCs w:val="24"/>
          <w:highlight w:val="none"/>
          <w:lang w:eastAsia="zh-CN"/>
        </w:rPr>
        <w:t>建设</w:t>
      </w:r>
      <w:r>
        <w:rPr>
          <w:rFonts w:hint="eastAsia" w:ascii="宋体" w:hAnsi="宋体" w:cs="Times New Roman"/>
          <w:bCs/>
          <w:sz w:val="24"/>
          <w:szCs w:val="24"/>
          <w:highlight w:val="none"/>
        </w:rPr>
        <w:t>地点：山东</w:t>
      </w:r>
      <w:r>
        <w:rPr>
          <w:rFonts w:hint="eastAsia" w:ascii="宋体" w:hAnsi="宋体" w:cs="Times New Roman"/>
          <w:bCs/>
          <w:sz w:val="24"/>
          <w:szCs w:val="24"/>
          <w:highlight w:val="none"/>
          <w:lang w:eastAsia="zh-CN"/>
        </w:rPr>
        <w:t>省</w:t>
      </w:r>
      <w:r>
        <w:rPr>
          <w:rFonts w:hint="eastAsia" w:ascii="宋体" w:hAnsi="宋体" w:cs="Times New Roman"/>
          <w:bCs/>
          <w:sz w:val="24"/>
          <w:szCs w:val="24"/>
          <w:highlight w:val="none"/>
        </w:rPr>
        <w:t>济南</w:t>
      </w:r>
      <w:r>
        <w:rPr>
          <w:rFonts w:hint="eastAsia" w:ascii="宋体" w:hAnsi="宋体" w:cs="Times New Roman"/>
          <w:bCs/>
          <w:sz w:val="24"/>
          <w:szCs w:val="24"/>
          <w:highlight w:val="none"/>
          <w:lang w:eastAsia="zh-CN"/>
        </w:rPr>
        <w:t>市章丘区</w:t>
      </w:r>
    </w:p>
    <w:p w14:paraId="7EE6193C">
      <w:pPr>
        <w:pageBreakBefore w:val="0"/>
        <w:widowControl w:val="0"/>
        <w:kinsoku/>
        <w:wordWrap/>
        <w:overflowPunct/>
        <w:topLinePunct w:val="0"/>
        <w:bidi w:val="0"/>
        <w:snapToGrid/>
        <w:spacing w:line="360" w:lineRule="auto"/>
        <w:ind w:firstLine="480" w:firstLineChars="200"/>
        <w:jc w:val="left"/>
        <w:textAlignment w:val="auto"/>
        <w:rPr>
          <w:rFonts w:hint="default" w:ascii="宋体" w:hAnsi="宋体" w:cs="Times New Roman"/>
          <w:sz w:val="24"/>
          <w:szCs w:val="24"/>
          <w:highlight w:val="none"/>
          <w:lang w:val="en-US" w:eastAsia="zh-CN"/>
        </w:rPr>
      </w:pPr>
      <w:r>
        <w:rPr>
          <w:rFonts w:hint="eastAsia" w:ascii="宋体" w:hAnsi="宋体" w:cs="Times New Roman"/>
          <w:bCs/>
          <w:sz w:val="24"/>
          <w:szCs w:val="24"/>
          <w:highlight w:val="none"/>
        </w:rPr>
        <w:t>4</w:t>
      </w:r>
      <w:r>
        <w:rPr>
          <w:rFonts w:ascii="宋体" w:hAnsi="宋体" w:cs="Times New Roman"/>
          <w:bCs/>
          <w:sz w:val="24"/>
          <w:szCs w:val="24"/>
          <w:highlight w:val="none"/>
        </w:rPr>
        <w:t>.</w:t>
      </w:r>
      <w:r>
        <w:rPr>
          <w:rFonts w:hint="eastAsia" w:ascii="宋体" w:hAnsi="宋体" w:cs="Times New Roman"/>
          <w:bCs/>
          <w:sz w:val="24"/>
          <w:szCs w:val="24"/>
          <w:highlight w:val="none"/>
        </w:rPr>
        <w:t>工作制度：</w:t>
      </w:r>
      <w:r>
        <w:rPr>
          <w:rFonts w:hint="eastAsia" w:ascii="宋体" w:hAnsi="宋体" w:eastAsia="宋体" w:cs="Times New Roman"/>
          <w:bCs/>
          <w:sz w:val="24"/>
          <w:szCs w:val="24"/>
          <w:highlight w:val="none"/>
          <w:lang w:val="en-US" w:eastAsia="zh-CN"/>
        </w:rPr>
        <w:t>全年工作300天、两班23小时/工作日，</w:t>
      </w:r>
      <w:r>
        <w:rPr>
          <w:rFonts w:hint="eastAsia" w:ascii="宋体" w:hAnsi="宋体" w:cs="Times New Roman"/>
          <w:bCs/>
          <w:sz w:val="24"/>
          <w:szCs w:val="24"/>
          <w:highlight w:val="none"/>
          <w:lang w:val="en-US" w:eastAsia="zh-CN"/>
        </w:rPr>
        <w:t>低风阻</w:t>
      </w:r>
      <w:r>
        <w:rPr>
          <w:rFonts w:hint="eastAsia" w:ascii="宋体" w:hAnsi="宋体" w:eastAsia="宋体" w:cs="Times New Roman"/>
          <w:bCs/>
          <w:sz w:val="24"/>
          <w:szCs w:val="24"/>
          <w:highlight w:val="none"/>
          <w:lang w:val="en-US" w:eastAsia="zh-CN"/>
        </w:rPr>
        <w:t>导流罩安装节拍</w:t>
      </w:r>
      <w:r>
        <w:rPr>
          <w:rFonts w:hint="eastAsia" w:ascii="宋体" w:hAnsi="宋体" w:cs="Times New Roman"/>
          <w:bCs/>
          <w:sz w:val="24"/>
          <w:szCs w:val="24"/>
          <w:highlight w:val="none"/>
          <w:lang w:val="en-US" w:eastAsia="zh-CN"/>
        </w:rPr>
        <w:t>3min/辆</w:t>
      </w:r>
      <w:r>
        <w:rPr>
          <w:rFonts w:hint="eastAsia" w:ascii="宋体" w:hAnsi="宋体" w:eastAsia="宋体" w:cs="Times New Roman"/>
          <w:bCs/>
          <w:sz w:val="24"/>
          <w:szCs w:val="24"/>
          <w:highlight w:val="none"/>
          <w:lang w:val="en-US" w:eastAsia="zh-CN"/>
        </w:rPr>
        <w:t>。</w:t>
      </w:r>
    </w:p>
    <w:p w14:paraId="51283460">
      <w:pPr>
        <w:pageBreakBefore w:val="0"/>
        <w:widowControl w:val="0"/>
        <w:kinsoku/>
        <w:wordWrap/>
        <w:overflowPunct/>
        <w:topLinePunct w:val="0"/>
        <w:bidi w:val="0"/>
        <w:snapToGrid/>
        <w:spacing w:line="360" w:lineRule="auto"/>
        <w:ind w:firstLine="480"/>
        <w:textAlignment w:val="auto"/>
        <w:rPr>
          <w:rFonts w:hint="eastAsia" w:ascii="宋体" w:hAnsi="宋体" w:cs="Times New Roman"/>
          <w:sz w:val="24"/>
          <w:szCs w:val="24"/>
          <w:highlight w:val="none"/>
          <w:lang w:val="en-US" w:eastAsia="zh-CN"/>
        </w:rPr>
      </w:pPr>
      <w:r>
        <w:rPr>
          <w:rFonts w:hint="eastAsia" w:ascii="宋体" w:hAnsi="宋体" w:cs="Times New Roman"/>
          <w:sz w:val="24"/>
          <w:szCs w:val="24"/>
          <w:highlight w:val="none"/>
          <w:lang w:val="en-US" w:eastAsia="zh-CN"/>
        </w:rPr>
        <w:t>5.</w:t>
      </w:r>
      <w:r>
        <w:rPr>
          <w:rFonts w:hint="eastAsia" w:ascii="宋体" w:hAnsi="宋体" w:cs="Times New Roman"/>
          <w:sz w:val="24"/>
          <w:szCs w:val="24"/>
          <w:highlight w:val="none"/>
        </w:rPr>
        <w:t>年时基数：设备年时基数</w:t>
      </w:r>
      <w:r>
        <w:rPr>
          <w:rFonts w:hint="eastAsia" w:ascii="宋体" w:hAnsi="宋体" w:cs="Times New Roman"/>
          <w:sz w:val="24"/>
          <w:szCs w:val="24"/>
          <w:highlight w:val="none"/>
          <w:lang w:val="en-US" w:eastAsia="zh-CN"/>
        </w:rPr>
        <w:t>6900</w:t>
      </w:r>
      <w:r>
        <w:rPr>
          <w:rFonts w:hint="eastAsia" w:ascii="宋体" w:hAnsi="宋体" w:cs="Times New Roman"/>
          <w:sz w:val="24"/>
          <w:szCs w:val="24"/>
          <w:highlight w:val="none"/>
        </w:rPr>
        <w:t>小时</w:t>
      </w:r>
    </w:p>
    <w:p w14:paraId="3E0E167A">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w:t>
      </w:r>
      <w:r>
        <w:rPr>
          <w:rFonts w:hint="eastAsia" w:ascii="宋体" w:hAnsi="宋体" w:cs="Times New Roman"/>
          <w:bCs/>
          <w:sz w:val="24"/>
          <w:szCs w:val="24"/>
          <w:highlight w:val="none"/>
        </w:rPr>
        <w:t>使用地点区域自然环境：</w:t>
      </w:r>
    </w:p>
    <w:p w14:paraId="282BCB0E">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.1.</w:t>
      </w:r>
      <w:r>
        <w:rPr>
          <w:rFonts w:hint="eastAsia" w:ascii="宋体" w:hAnsi="宋体" w:cs="Times New Roman"/>
          <w:bCs/>
          <w:sz w:val="24"/>
          <w:szCs w:val="24"/>
          <w:highlight w:val="none"/>
        </w:rPr>
        <w:t>海拔高度：1000m以下</w:t>
      </w:r>
    </w:p>
    <w:p w14:paraId="2A717921">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.2.</w:t>
      </w:r>
      <w:r>
        <w:rPr>
          <w:rFonts w:hint="eastAsia" w:ascii="宋体" w:hAnsi="宋体" w:cs="Times New Roman"/>
          <w:bCs/>
          <w:sz w:val="24"/>
          <w:szCs w:val="24"/>
          <w:highlight w:val="none"/>
        </w:rPr>
        <w:t>室外温度：-20℃～</w:t>
      </w:r>
      <w:r>
        <w:rPr>
          <w:rFonts w:hint="eastAsia" w:ascii="宋体" w:hAnsi="宋体" w:cs="Times New Roman"/>
          <w:bCs/>
          <w:sz w:val="24"/>
          <w:szCs w:val="24"/>
          <w:highlight w:val="none"/>
          <w:lang w:val="en-US" w:eastAsia="zh-CN"/>
        </w:rPr>
        <w:t>5</w:t>
      </w:r>
      <w:r>
        <w:rPr>
          <w:rFonts w:hint="eastAsia" w:ascii="宋体" w:hAnsi="宋体" w:cs="Times New Roman"/>
          <w:bCs/>
          <w:sz w:val="24"/>
          <w:szCs w:val="24"/>
          <w:highlight w:val="none"/>
        </w:rPr>
        <w:t>0℃</w:t>
      </w:r>
    </w:p>
    <w:p w14:paraId="7A32B934">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.3.</w:t>
      </w:r>
      <w:r>
        <w:rPr>
          <w:rFonts w:hint="eastAsia" w:ascii="宋体" w:hAnsi="宋体" w:cs="Times New Roman"/>
          <w:bCs/>
          <w:sz w:val="24"/>
          <w:szCs w:val="24"/>
          <w:highlight w:val="none"/>
        </w:rPr>
        <w:t>室内温度：-</w:t>
      </w:r>
      <w:r>
        <w:rPr>
          <w:rFonts w:hint="eastAsia" w:ascii="宋体" w:hAnsi="宋体" w:cs="Times New Roman"/>
          <w:bCs/>
          <w:sz w:val="24"/>
          <w:szCs w:val="24"/>
          <w:highlight w:val="none"/>
          <w:lang w:val="en-US" w:eastAsia="zh-CN"/>
        </w:rPr>
        <w:t>20</w:t>
      </w:r>
      <w:r>
        <w:rPr>
          <w:rFonts w:hint="eastAsia" w:ascii="宋体" w:hAnsi="宋体" w:cs="Times New Roman"/>
          <w:bCs/>
          <w:sz w:val="24"/>
          <w:szCs w:val="24"/>
          <w:highlight w:val="none"/>
        </w:rPr>
        <w:t>℃～</w:t>
      </w:r>
      <w:r>
        <w:rPr>
          <w:rFonts w:hint="eastAsia" w:ascii="宋体" w:hAnsi="宋体" w:cs="Times New Roman"/>
          <w:bCs/>
          <w:sz w:val="24"/>
          <w:szCs w:val="24"/>
          <w:highlight w:val="none"/>
          <w:lang w:val="en-US" w:eastAsia="zh-CN"/>
        </w:rPr>
        <w:t>50</w:t>
      </w:r>
      <w:r>
        <w:rPr>
          <w:rFonts w:hint="eastAsia" w:ascii="宋体" w:hAnsi="宋体" w:cs="Times New Roman"/>
          <w:bCs/>
          <w:sz w:val="24"/>
          <w:szCs w:val="24"/>
          <w:highlight w:val="none"/>
        </w:rPr>
        <w:t>℃</w:t>
      </w:r>
      <w:r>
        <w:rPr>
          <w:rFonts w:hint="eastAsia" w:ascii="宋体" w:hAnsi="宋体" w:cs="Times New Roman"/>
          <w:bCs/>
          <w:sz w:val="24"/>
          <w:szCs w:val="24"/>
          <w:highlight w:val="none"/>
        </w:rPr>
        <w:tab/>
      </w:r>
    </w:p>
    <w:p w14:paraId="677F29F9">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lang w:val="en-US" w:eastAsia="zh-CN"/>
        </w:rPr>
        <w:t>6</w:t>
      </w:r>
      <w:r>
        <w:rPr>
          <w:rFonts w:ascii="宋体" w:hAnsi="宋体" w:cs="Times New Roman"/>
          <w:bCs/>
          <w:sz w:val="24"/>
          <w:szCs w:val="24"/>
          <w:highlight w:val="none"/>
        </w:rPr>
        <w:t>.4.</w:t>
      </w:r>
      <w:r>
        <w:rPr>
          <w:rFonts w:hint="eastAsia" w:ascii="宋体" w:hAnsi="宋体" w:cs="Times New Roman"/>
          <w:bCs/>
          <w:sz w:val="24"/>
          <w:szCs w:val="24"/>
          <w:highlight w:val="none"/>
        </w:rPr>
        <w:t>环境湿度：在20℃时最大湿度为90%</w:t>
      </w:r>
    </w:p>
    <w:p w14:paraId="3871EB1E">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sz w:val="24"/>
          <w:szCs w:val="24"/>
          <w:highlight w:val="none"/>
        </w:rPr>
      </w:pPr>
      <w:r>
        <w:rPr>
          <w:rFonts w:hint="eastAsia" w:ascii="宋体" w:hAnsi="宋体" w:cs="Times New Roman"/>
          <w:bCs/>
          <w:sz w:val="24"/>
          <w:szCs w:val="24"/>
          <w:highlight w:val="none"/>
          <w:lang w:val="en-US" w:eastAsia="zh-CN"/>
        </w:rPr>
        <w:t>7</w:t>
      </w:r>
      <w:r>
        <w:rPr>
          <w:rFonts w:ascii="宋体" w:hAnsi="宋体" w:cs="Times New Roman"/>
          <w:bCs/>
          <w:sz w:val="24"/>
          <w:szCs w:val="24"/>
          <w:highlight w:val="none"/>
        </w:rPr>
        <w:t>.</w:t>
      </w:r>
      <w:r>
        <w:rPr>
          <w:rFonts w:hint="eastAsia" w:ascii="宋体" w:hAnsi="宋体" w:cs="Times New Roman"/>
          <w:bCs/>
          <w:sz w:val="24"/>
          <w:szCs w:val="24"/>
          <w:highlight w:val="none"/>
        </w:rPr>
        <w:t>压缩空气压力：0.4～0.6Mpa</w:t>
      </w:r>
    </w:p>
    <w:p w14:paraId="4D180178">
      <w:pPr>
        <w:keepNext/>
        <w:keepLines/>
        <w:pageBreakBefore w:val="0"/>
        <w:widowControl w:val="0"/>
        <w:kinsoku/>
        <w:wordWrap/>
        <w:overflowPunct/>
        <w:topLinePunct w:val="0"/>
        <w:bidi w:val="0"/>
        <w:snapToGrid/>
        <w:spacing w:line="360" w:lineRule="auto"/>
        <w:ind w:left="0" w:firstLine="480" w:firstLineChars="200"/>
        <w:jc w:val="both"/>
        <w:textAlignment w:val="auto"/>
        <w:outlineLvl w:val="0"/>
        <w:rPr>
          <w:rFonts w:hint="eastAsia" w:ascii="宋体" w:hAnsi="宋体" w:eastAsia="宋体" w:cs="Times New Roman"/>
          <w:b w:val="0"/>
          <w:bCs/>
          <w:kern w:val="2"/>
          <w:sz w:val="24"/>
          <w:szCs w:val="24"/>
          <w:highlight w:val="none"/>
          <w:lang w:val="en-US" w:eastAsia="zh-CN" w:bidi="ar-SA"/>
        </w:rPr>
      </w:pPr>
      <w:r>
        <w:rPr>
          <w:rFonts w:hint="eastAsia" w:ascii="宋体" w:hAnsi="宋体" w:eastAsia="宋体" w:cs="Times New Roman"/>
          <w:b w:val="0"/>
          <w:bCs/>
          <w:kern w:val="2"/>
          <w:sz w:val="24"/>
          <w:szCs w:val="24"/>
          <w:highlight w:val="none"/>
          <w:lang w:val="en-US" w:eastAsia="zh-CN" w:bidi="ar-SA"/>
        </w:rPr>
        <w:t>8.电源电压：三相五线制，符合中国制式，供电电压：AC380V±10%，供电频率：50Hz±2%，单相电：AC220V±10%，供电频率：50Hz±2%。</w:t>
      </w:r>
    </w:p>
    <w:p w14:paraId="35BC0DC0">
      <w:pPr>
        <w:keepNext/>
        <w:keepLines/>
        <w:pageBreakBefore w:val="0"/>
        <w:widowControl w:val="0"/>
        <w:kinsoku/>
        <w:wordWrap/>
        <w:overflowPunct/>
        <w:topLinePunct w:val="0"/>
        <w:bidi w:val="0"/>
        <w:snapToGrid/>
        <w:spacing w:line="360" w:lineRule="auto"/>
        <w:ind w:left="0"/>
        <w:jc w:val="both"/>
        <w:textAlignment w:val="auto"/>
        <w:outlineLvl w:val="0"/>
        <w:rPr>
          <w:rFonts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三、供货范围</w:t>
      </w:r>
      <w:bookmarkEnd w:id="31"/>
      <w:bookmarkEnd w:id="32"/>
      <w:bookmarkEnd w:id="33"/>
    </w:p>
    <w:p w14:paraId="2A2D2057">
      <w:pPr>
        <w:pageBreakBefore w:val="0"/>
        <w:widowControl w:val="0"/>
        <w:kinsoku/>
        <w:wordWrap/>
        <w:overflowPunct/>
        <w:topLinePunct w:val="0"/>
        <w:bidi w:val="0"/>
        <w:snapToGrid/>
        <w:spacing w:line="360" w:lineRule="auto"/>
        <w:ind w:firstLine="480" w:firstLineChars="200"/>
        <w:jc w:val="left"/>
        <w:textAlignment w:val="auto"/>
        <w:rPr>
          <w:rFonts w:ascii="宋体" w:hAnsi="宋体" w:cs="Times New Roman"/>
          <w:bCs/>
          <w:sz w:val="24"/>
          <w:szCs w:val="24"/>
          <w:highlight w:val="none"/>
        </w:rPr>
      </w:pPr>
      <w:r>
        <w:rPr>
          <w:rFonts w:hint="eastAsia" w:ascii="宋体" w:hAnsi="宋体" w:cs="Times New Roman"/>
          <w:bCs/>
          <w:sz w:val="24"/>
          <w:szCs w:val="24"/>
          <w:highlight w:val="none"/>
        </w:rPr>
        <w:t>本项目包含下表中</w:t>
      </w:r>
      <w:r>
        <w:rPr>
          <w:rFonts w:hint="eastAsia" w:ascii="宋体" w:hAnsi="宋体" w:cs="Times New Roman"/>
          <w:bCs/>
          <w:sz w:val="24"/>
          <w:szCs w:val="24"/>
          <w:highlight w:val="none"/>
          <w:lang w:val="en-US" w:eastAsia="zh-CN"/>
        </w:rPr>
        <w:t>设备</w:t>
      </w:r>
      <w:r>
        <w:rPr>
          <w:rFonts w:hint="eastAsia" w:ascii="宋体" w:hAnsi="宋体" w:cs="Times New Roman"/>
          <w:bCs/>
          <w:sz w:val="24"/>
          <w:szCs w:val="24"/>
          <w:highlight w:val="none"/>
        </w:rPr>
        <w:t>的设计、采购、制造、运输、装卸、安装、调试、验收及培训等。</w:t>
      </w:r>
    </w:p>
    <w:p w14:paraId="61BF8E20">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cs="Times New Roman"/>
          <w:bCs/>
          <w:sz w:val="24"/>
          <w:szCs w:val="24"/>
          <w:highlight w:val="none"/>
        </w:rPr>
      </w:pPr>
      <w:r>
        <w:rPr>
          <w:rFonts w:hint="eastAsia" w:ascii="宋体" w:hAnsi="宋体" w:cs="Times New Roman"/>
          <w:bCs/>
          <w:sz w:val="24"/>
          <w:szCs w:val="24"/>
          <w:highlight w:val="none"/>
        </w:rPr>
        <w:t>货物名称及数量详见下表：</w:t>
      </w:r>
    </w:p>
    <w:tbl>
      <w:tblPr>
        <w:tblStyle w:val="30"/>
        <w:tblW w:w="9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543"/>
        <w:gridCol w:w="709"/>
        <w:gridCol w:w="709"/>
        <w:gridCol w:w="1287"/>
        <w:gridCol w:w="2185"/>
      </w:tblGrid>
      <w:tr w14:paraId="49DF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650" w:type="dxa"/>
            <w:vAlign w:val="center"/>
          </w:tcPr>
          <w:p w14:paraId="522D2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3543" w:type="dxa"/>
            <w:vAlign w:val="center"/>
          </w:tcPr>
          <w:p w14:paraId="420DE7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设备名称</w:t>
            </w:r>
          </w:p>
        </w:tc>
        <w:tc>
          <w:tcPr>
            <w:tcW w:w="709" w:type="dxa"/>
            <w:vAlign w:val="center"/>
          </w:tcPr>
          <w:p w14:paraId="2131C3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709" w:type="dxa"/>
            <w:vAlign w:val="center"/>
          </w:tcPr>
          <w:p w14:paraId="1F0E5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1287" w:type="dxa"/>
            <w:vAlign w:val="center"/>
          </w:tcPr>
          <w:p w14:paraId="234E0BB1">
            <w:pPr>
              <w:keepNext w:val="0"/>
              <w:keepLines w:val="0"/>
              <w:pageBreakBefore w:val="0"/>
              <w:widowControl w:val="0"/>
              <w:tabs>
                <w:tab w:val="left" w:pos="-2340"/>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工件最大</w:t>
            </w:r>
          </w:p>
          <w:p w14:paraId="755E9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载荷</w:t>
            </w:r>
            <w:r>
              <w:rPr>
                <w:rFonts w:hint="eastAsia" w:ascii="宋体" w:hAnsi="宋体" w:eastAsia="宋体" w:cs="宋体"/>
                <w:sz w:val="21"/>
                <w:szCs w:val="21"/>
                <w:highlight w:val="none"/>
              </w:rPr>
              <w:t>(kg)</w:t>
            </w:r>
          </w:p>
        </w:tc>
        <w:tc>
          <w:tcPr>
            <w:tcW w:w="2185" w:type="dxa"/>
            <w:vAlign w:val="center"/>
          </w:tcPr>
          <w:p w14:paraId="299B44B5">
            <w:pPr>
              <w:keepNext w:val="0"/>
              <w:keepLines w:val="0"/>
              <w:pageBreakBefore w:val="0"/>
              <w:widowControl w:val="0"/>
              <w:tabs>
                <w:tab w:val="left" w:pos="-2340"/>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0537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14:paraId="34D688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highlight w:val="none"/>
                <w:lang w:val="en-US" w:eastAsia="zh-CN"/>
              </w:rPr>
            </w:pPr>
            <w:bookmarkStart w:id="34" w:name="_Toc23035"/>
            <w:bookmarkStart w:id="35" w:name="_Toc27758110"/>
            <w:bookmarkStart w:id="36" w:name="_Toc26357121"/>
            <w:r>
              <w:rPr>
                <w:rFonts w:hint="eastAsia" w:ascii="宋体" w:hAnsi="宋体" w:cs="宋体"/>
                <w:color w:val="000000"/>
                <w:sz w:val="21"/>
                <w:szCs w:val="21"/>
                <w:highlight w:val="none"/>
                <w:lang w:val="en-US" w:eastAsia="zh-CN"/>
              </w:rPr>
              <w:t>1</w:t>
            </w:r>
          </w:p>
        </w:tc>
        <w:tc>
          <w:tcPr>
            <w:tcW w:w="3543" w:type="dxa"/>
            <w:vAlign w:val="center"/>
          </w:tcPr>
          <w:p w14:paraId="19633379">
            <w:pPr>
              <w:pStyle w:val="10"/>
              <w:jc w:val="center"/>
              <w:rPr>
                <w:rFonts w:hint="default" w:ascii="宋体" w:hAnsi="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导流罩安装</w:t>
            </w:r>
            <w:r>
              <w:rPr>
                <w:rFonts w:hint="eastAsia" w:ascii="宋体" w:hAnsi="宋体" w:eastAsia="宋体" w:cs="宋体"/>
                <w:color w:val="000000"/>
                <w:sz w:val="21"/>
                <w:szCs w:val="21"/>
                <w:highlight w:val="none"/>
              </w:rPr>
              <w:t>KBK</w:t>
            </w:r>
            <w:r>
              <w:rPr>
                <w:rFonts w:hint="eastAsia" w:ascii="宋体" w:hAnsi="宋体" w:cs="宋体"/>
                <w:color w:val="000000"/>
                <w:sz w:val="21"/>
                <w:szCs w:val="21"/>
                <w:highlight w:val="none"/>
                <w:lang w:val="en-US" w:eastAsia="zh-CN"/>
              </w:rPr>
              <w:t>设备</w:t>
            </w:r>
          </w:p>
        </w:tc>
        <w:tc>
          <w:tcPr>
            <w:tcW w:w="709" w:type="dxa"/>
            <w:vAlign w:val="center"/>
          </w:tcPr>
          <w:p w14:paraId="3490C7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套</w:t>
            </w:r>
          </w:p>
        </w:tc>
        <w:tc>
          <w:tcPr>
            <w:tcW w:w="709" w:type="dxa"/>
            <w:vAlign w:val="center"/>
          </w:tcPr>
          <w:p w14:paraId="1627A1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val="en-US" w:eastAsia="zh-CN"/>
              </w:rPr>
              <w:t>1</w:t>
            </w:r>
          </w:p>
        </w:tc>
        <w:tc>
          <w:tcPr>
            <w:tcW w:w="1287" w:type="dxa"/>
            <w:vAlign w:val="center"/>
          </w:tcPr>
          <w:p w14:paraId="771D1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100</w:t>
            </w:r>
          </w:p>
        </w:tc>
        <w:tc>
          <w:tcPr>
            <w:tcW w:w="2185" w:type="dxa"/>
            <w:vAlign w:val="center"/>
          </w:tcPr>
          <w:p w14:paraId="51343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yellow"/>
              </w:rPr>
            </w:pPr>
          </w:p>
        </w:tc>
      </w:tr>
    </w:tbl>
    <w:p w14:paraId="6785082B">
      <w:pPr>
        <w:keepNext/>
        <w:keepLines/>
        <w:pageBreakBefore w:val="0"/>
        <w:widowControl w:val="0"/>
        <w:kinsoku/>
        <w:wordWrap/>
        <w:overflowPunct/>
        <w:topLinePunct w:val="0"/>
        <w:bidi w:val="0"/>
        <w:snapToGrid/>
        <w:spacing w:line="360" w:lineRule="auto"/>
        <w:ind w:left="0"/>
        <w:jc w:val="both"/>
        <w:textAlignment w:val="auto"/>
        <w:outlineLvl w:val="0"/>
        <w:rPr>
          <w:rFonts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四、工程界面</w:t>
      </w:r>
      <w:bookmarkEnd w:id="34"/>
    </w:p>
    <w:p w14:paraId="1B53F3CE">
      <w:pPr>
        <w:pageBreakBefore w:val="0"/>
        <w:widowControl w:val="0"/>
        <w:kinsoku/>
        <w:wordWrap/>
        <w:overflowPunct/>
        <w:topLinePunct w:val="0"/>
        <w:bidi w:val="0"/>
        <w:snapToGrid/>
        <w:spacing w:line="360" w:lineRule="auto"/>
        <w:textAlignment w:val="auto"/>
        <w:rPr>
          <w:rFonts w:ascii="宋体" w:hAnsi="宋体" w:cs="Times New Roman"/>
          <w:sz w:val="24"/>
          <w:szCs w:val="24"/>
          <w:highlight w:val="none"/>
        </w:rPr>
      </w:pPr>
      <w:bookmarkStart w:id="37" w:name="_Toc32178"/>
      <w:r>
        <w:rPr>
          <w:rFonts w:hint="eastAsia" w:ascii="宋体" w:hAnsi="宋体" w:cs="Times New Roman"/>
          <w:sz w:val="24"/>
          <w:szCs w:val="24"/>
          <w:highlight w:val="none"/>
          <w:lang w:val="en-US" w:eastAsia="zh-CN"/>
        </w:rPr>
        <w:t>1.</w:t>
      </w:r>
      <w:r>
        <w:rPr>
          <w:rFonts w:hint="eastAsia" w:ascii="宋体" w:hAnsi="宋体" w:cs="Times New Roman"/>
          <w:sz w:val="24"/>
          <w:szCs w:val="24"/>
          <w:highlight w:val="none"/>
        </w:rPr>
        <w:t>招标方提供厂房</w:t>
      </w:r>
      <w:r>
        <w:rPr>
          <w:rFonts w:hint="eastAsia" w:ascii="宋体" w:hAnsi="宋体" w:cs="Times New Roman"/>
          <w:sz w:val="24"/>
          <w:szCs w:val="24"/>
          <w:highlight w:val="none"/>
          <w:lang w:eastAsia="zh-CN"/>
        </w:rPr>
        <w:t>及吊点，</w:t>
      </w:r>
      <w:r>
        <w:rPr>
          <w:rFonts w:hint="eastAsia" w:ascii="宋体" w:hAnsi="宋体" w:cs="Times New Roman"/>
          <w:sz w:val="24"/>
          <w:szCs w:val="24"/>
          <w:highlight w:val="none"/>
        </w:rPr>
        <w:t>吊点设置位置、高度及规格型号见厂房建筑图纸</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投标方负责</w:t>
      </w:r>
      <w:r>
        <w:rPr>
          <w:rFonts w:hint="eastAsia" w:ascii="宋体" w:hAnsi="宋体" w:cs="Times New Roman"/>
          <w:sz w:val="24"/>
          <w:szCs w:val="24"/>
          <w:highlight w:val="none"/>
          <w:lang w:eastAsia="zh-CN"/>
        </w:rPr>
        <w:t>吊点以下</w:t>
      </w:r>
      <w:r>
        <w:rPr>
          <w:rFonts w:hint="eastAsia" w:ascii="宋体" w:hAnsi="宋体" w:cs="Times New Roman"/>
          <w:sz w:val="24"/>
          <w:szCs w:val="24"/>
          <w:highlight w:val="none"/>
        </w:rPr>
        <w:t>悬挂钢结构</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包括吊点联接装置、吊杆、一次、二次辅梁、安全护栏、安全网等</w:t>
      </w:r>
      <w:r>
        <w:rPr>
          <w:rFonts w:hint="eastAsia" w:ascii="宋体" w:hAnsi="宋体" w:cs="Times New Roman"/>
          <w:sz w:val="24"/>
          <w:szCs w:val="24"/>
          <w:highlight w:val="none"/>
          <w:lang w:eastAsia="zh-CN"/>
        </w:rPr>
        <w:t>的</w:t>
      </w:r>
      <w:r>
        <w:rPr>
          <w:rFonts w:hint="eastAsia" w:ascii="宋体" w:hAnsi="宋体" w:cs="Times New Roman"/>
          <w:sz w:val="24"/>
          <w:szCs w:val="24"/>
          <w:highlight w:val="none"/>
        </w:rPr>
        <w:t>设计、制作、安装。投标方的设计图纸应经招标方审核。</w:t>
      </w:r>
    </w:p>
    <w:p w14:paraId="3E0BE19C">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ascii="宋体" w:hAnsi="宋体" w:eastAsia="宋体" w:cs="Times New Roman"/>
          <w:kern w:val="0"/>
          <w:sz w:val="24"/>
          <w:szCs w:val="24"/>
          <w:highlight w:val="none"/>
          <w:lang w:val="en-US" w:eastAsia="zh-CN" w:bidi="ar-SA"/>
        </w:rPr>
      </w:pPr>
      <w:r>
        <w:rPr>
          <w:rFonts w:hint="eastAsia" w:ascii="宋体" w:hAnsi="宋体" w:eastAsia="宋体" w:cs="Times New Roman"/>
          <w:kern w:val="0"/>
          <w:sz w:val="24"/>
          <w:szCs w:val="24"/>
          <w:highlight w:val="none"/>
          <w:lang w:val="en-US" w:eastAsia="zh-CN" w:bidi="ar-SA"/>
        </w:rPr>
        <w:t>2.基础，基础及二次浇注划分基础、二次浇注、预埋件等由投标方出具设计方案，投标方出具设备基础施工图后，经招标方评审通过后，投标方负责按图实施。</w:t>
      </w:r>
    </w:p>
    <w:p w14:paraId="6EBF76D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Times New Roman"/>
          <w:sz w:val="24"/>
          <w:szCs w:val="24"/>
          <w:highlight w:val="none"/>
        </w:rPr>
      </w:pPr>
      <w:r>
        <w:rPr>
          <w:rFonts w:hint="eastAsia" w:ascii="宋体" w:hAnsi="宋体" w:cs="Times New Roman"/>
          <w:sz w:val="24"/>
          <w:szCs w:val="24"/>
          <w:highlight w:val="none"/>
          <w:lang w:val="en-US" w:eastAsia="zh-CN"/>
        </w:rPr>
        <w:t>3.</w:t>
      </w:r>
      <w:r>
        <w:rPr>
          <w:rFonts w:hint="eastAsia" w:ascii="宋体" w:hAnsi="宋体" w:cs="Times New Roman"/>
          <w:sz w:val="24"/>
          <w:szCs w:val="24"/>
          <w:highlight w:val="none"/>
        </w:rPr>
        <w:t>气源划分</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气源一次侧与二次侧的范围界定：根据设备需要，招标方在车间主管网上预留气源接口并带有阀门；阀门后所有的气路设施由投标方负责，投标方需</w:t>
      </w:r>
      <w:r>
        <w:rPr>
          <w:rFonts w:hint="eastAsia" w:ascii="宋体" w:hAnsi="宋体" w:cs="Times New Roman"/>
          <w:sz w:val="24"/>
          <w:szCs w:val="24"/>
          <w:highlight w:val="none"/>
          <w:lang w:eastAsia="zh-CN"/>
        </w:rPr>
        <w:t>使用招标方已有</w:t>
      </w:r>
      <w:r>
        <w:rPr>
          <w:rFonts w:hint="eastAsia" w:ascii="宋体" w:hAnsi="宋体" w:cs="Times New Roman"/>
          <w:sz w:val="24"/>
          <w:szCs w:val="24"/>
          <w:highlight w:val="none"/>
        </w:rPr>
        <w:t>气源接口位置。</w:t>
      </w:r>
    </w:p>
    <w:p w14:paraId="6A319A3D">
      <w:pPr>
        <w:pageBreakBefore w:val="0"/>
        <w:widowControl w:val="0"/>
        <w:kinsoku/>
        <w:wordWrap/>
        <w:overflowPunct/>
        <w:topLinePunct w:val="0"/>
        <w:bidi w:val="0"/>
        <w:snapToGrid/>
        <w:spacing w:line="360" w:lineRule="auto"/>
        <w:textAlignment w:val="auto"/>
        <w:rPr>
          <w:rFonts w:ascii="宋体" w:hAnsi="宋体" w:cs="Times New Roman"/>
          <w:sz w:val="24"/>
          <w:szCs w:val="24"/>
          <w:highlight w:val="none"/>
        </w:rPr>
      </w:pPr>
      <w:r>
        <w:rPr>
          <w:rFonts w:hint="eastAsia" w:ascii="宋体" w:hAnsi="宋体" w:cs="Times New Roman"/>
          <w:sz w:val="24"/>
          <w:szCs w:val="24"/>
          <w:highlight w:val="none"/>
          <w:lang w:val="en-US" w:eastAsia="zh-CN"/>
        </w:rPr>
        <w:t>4.</w:t>
      </w:r>
      <w:r>
        <w:rPr>
          <w:rFonts w:hint="eastAsia" w:ascii="宋体" w:hAnsi="宋体" w:cs="Times New Roman"/>
          <w:sz w:val="24"/>
          <w:szCs w:val="24"/>
          <w:highlight w:val="none"/>
        </w:rPr>
        <w:t>电源划分</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控制柜仅指设备的主控柜，原则上每台设备设置一个主控柜（主控柜位置</w:t>
      </w:r>
      <w:r>
        <w:rPr>
          <w:rFonts w:hint="eastAsia" w:ascii="宋体" w:hAnsi="宋体" w:cs="Times New Roman"/>
          <w:sz w:val="24"/>
          <w:szCs w:val="24"/>
          <w:highlight w:val="none"/>
          <w:lang w:val="en-US" w:eastAsia="zh-CN"/>
        </w:rPr>
        <w:t>需根据实际生产情况具体设置</w:t>
      </w:r>
      <w:r>
        <w:rPr>
          <w:rFonts w:hint="eastAsia" w:ascii="宋体" w:hAnsi="宋体" w:cs="Times New Roman"/>
          <w:sz w:val="24"/>
          <w:szCs w:val="24"/>
          <w:highlight w:val="none"/>
        </w:rPr>
        <w:t>），单台设备超过一个主控柜需在图纸会签时说明，否则招标方不负责提供多余电源点。</w:t>
      </w:r>
      <w:r>
        <w:rPr>
          <w:rFonts w:hint="eastAsia" w:ascii="宋体" w:hAnsi="宋体" w:cs="Times New Roman"/>
          <w:sz w:val="24"/>
          <w:szCs w:val="24"/>
          <w:highlight w:val="none"/>
          <w:lang w:val="en-US" w:eastAsia="zh-CN"/>
        </w:rPr>
        <w:t>投标方自行</w:t>
      </w:r>
      <w:r>
        <w:rPr>
          <w:rFonts w:hint="eastAsia" w:ascii="宋体" w:hAnsi="宋体" w:cs="Times New Roman"/>
          <w:sz w:val="24"/>
          <w:szCs w:val="24"/>
          <w:highlight w:val="none"/>
        </w:rPr>
        <w:t>负责从插接箱中接电进主控柜，线缆和桥架及母线插接箱均由</w:t>
      </w:r>
      <w:r>
        <w:rPr>
          <w:rFonts w:hint="eastAsia" w:ascii="宋体" w:hAnsi="宋体" w:cs="Times New Roman"/>
          <w:sz w:val="24"/>
          <w:szCs w:val="24"/>
          <w:highlight w:val="none"/>
          <w:lang w:val="en-US" w:eastAsia="zh-CN"/>
        </w:rPr>
        <w:t>投</w:t>
      </w:r>
      <w:r>
        <w:rPr>
          <w:rFonts w:hint="eastAsia" w:ascii="宋体" w:hAnsi="宋体" w:cs="Times New Roman"/>
          <w:sz w:val="24"/>
          <w:szCs w:val="24"/>
          <w:highlight w:val="none"/>
        </w:rPr>
        <w:t xml:space="preserve">标方负责。投标方负责每条主线和分装线边小功率设备的线边配电柜（带电表及通讯上传功能），配电柜接线及柜内各元器件由投标方负责。投标方负责线边配电柜到线边两侧工位上的接电盒（具体图纸会签时确定），接电盒内各元器件由投标方负责。投标方负责提供输送设备、工艺设备、照明、风扇、插座用电。  </w:t>
      </w:r>
    </w:p>
    <w:p w14:paraId="3685C472">
      <w:pPr>
        <w:pageBreakBefore w:val="0"/>
        <w:widowControl w:val="0"/>
        <w:kinsoku/>
        <w:wordWrap/>
        <w:overflowPunct/>
        <w:topLinePunct w:val="0"/>
        <w:bidi w:val="0"/>
        <w:snapToGrid/>
        <w:spacing w:line="360" w:lineRule="auto"/>
        <w:textAlignment w:val="auto"/>
        <w:rPr>
          <w:rFonts w:ascii="宋体" w:hAnsi="宋体" w:cs="Times New Roman"/>
          <w:bCs/>
          <w:sz w:val="24"/>
          <w:szCs w:val="24"/>
          <w:highlight w:val="none"/>
        </w:rPr>
      </w:pPr>
      <w:r>
        <w:rPr>
          <w:rFonts w:hint="eastAsia" w:ascii="宋体" w:hAnsi="宋体" w:cs="Times New Roman"/>
          <w:sz w:val="24"/>
          <w:szCs w:val="24"/>
          <w:highlight w:val="none"/>
          <w:lang w:val="en-US" w:eastAsia="zh-CN"/>
        </w:rPr>
        <w:t>5.</w:t>
      </w:r>
      <w:r>
        <w:rPr>
          <w:rFonts w:hint="eastAsia" w:ascii="宋体" w:hAnsi="宋体" w:cs="Times New Roman"/>
          <w:sz w:val="24"/>
          <w:szCs w:val="24"/>
          <w:highlight w:val="none"/>
        </w:rPr>
        <w:t>照明划分</w:t>
      </w:r>
      <w:r>
        <w:rPr>
          <w:rFonts w:hint="eastAsia" w:ascii="宋体" w:hAnsi="宋体" w:cs="Times New Roman"/>
          <w:sz w:val="24"/>
          <w:szCs w:val="24"/>
          <w:highlight w:val="none"/>
          <w:lang w:eastAsia="zh-CN"/>
        </w:rPr>
        <w:t>，</w:t>
      </w:r>
      <w:r>
        <w:rPr>
          <w:rFonts w:hint="eastAsia" w:ascii="宋体" w:hAnsi="宋体" w:cs="Times New Roman"/>
          <w:sz w:val="24"/>
          <w:szCs w:val="24"/>
          <w:highlight w:val="none"/>
        </w:rPr>
        <w:t>投标方负责工位照明、设备照明。</w:t>
      </w:r>
    </w:p>
    <w:p w14:paraId="54A4A4DC">
      <w:pPr>
        <w:pageBreakBefore w:val="0"/>
        <w:widowControl w:val="0"/>
        <w:kinsoku/>
        <w:wordWrap/>
        <w:overflowPunct/>
        <w:topLinePunct w:val="0"/>
        <w:bidi w:val="0"/>
        <w:snapToGrid/>
        <w:spacing w:line="360" w:lineRule="auto"/>
        <w:jc w:val="left"/>
        <w:textAlignment w:val="auto"/>
        <w:rPr>
          <w:rFonts w:hint="eastAsia" w:ascii="宋体" w:hAnsi="宋体" w:cs="Times New Roman"/>
          <w:sz w:val="24"/>
          <w:szCs w:val="24"/>
          <w:highlight w:val="none"/>
          <w:lang w:val="en-US" w:eastAsia="zh-CN"/>
        </w:rPr>
      </w:pPr>
      <w:r>
        <w:rPr>
          <w:rFonts w:hint="eastAsia" w:ascii="宋体" w:hAnsi="宋体" w:cs="Times New Roman"/>
          <w:bCs/>
          <w:sz w:val="24"/>
          <w:szCs w:val="24"/>
          <w:highlight w:val="none"/>
          <w:lang w:val="en-US" w:eastAsia="zh-CN"/>
        </w:rPr>
        <w:t>6.</w:t>
      </w:r>
      <w:r>
        <w:rPr>
          <w:rFonts w:hint="eastAsia" w:ascii="宋体" w:hAnsi="宋体" w:cs="Times New Roman"/>
          <w:bCs/>
          <w:sz w:val="24"/>
          <w:szCs w:val="24"/>
          <w:highlight w:val="none"/>
        </w:rPr>
        <w:t>工艺接口</w:t>
      </w:r>
      <w:r>
        <w:rPr>
          <w:rFonts w:hint="eastAsia" w:ascii="宋体" w:hAnsi="宋体" w:cs="Times New Roman"/>
          <w:bCs/>
          <w:sz w:val="24"/>
          <w:szCs w:val="24"/>
          <w:highlight w:val="none"/>
          <w:lang w:eastAsia="zh-CN"/>
        </w:rPr>
        <w:t>，</w:t>
      </w:r>
      <w:r>
        <w:rPr>
          <w:rFonts w:hint="eastAsia" w:ascii="宋体" w:hAnsi="宋体" w:cs="Times New Roman"/>
          <w:sz w:val="24"/>
          <w:szCs w:val="24"/>
          <w:highlight w:val="none"/>
        </w:rPr>
        <w:t>各设备具体布置情况详见重汽轻卡总装平面布置图。平面布置图仅提出各设备布置位置及输送流向，投标方应细化各设备设计方案后，作为投标依据</w:t>
      </w:r>
      <w:r>
        <w:rPr>
          <w:rFonts w:hint="eastAsia" w:ascii="宋体" w:hAnsi="宋体" w:cs="Times New Roman"/>
          <w:sz w:val="24"/>
          <w:szCs w:val="24"/>
          <w:highlight w:val="none"/>
          <w:lang w:eastAsia="zh-CN"/>
        </w:rPr>
        <w:t>。</w:t>
      </w:r>
    </w:p>
    <w:p w14:paraId="06380428">
      <w:pPr>
        <w:keepNext/>
        <w:keepLines/>
        <w:pageBreakBefore w:val="0"/>
        <w:widowControl w:val="0"/>
        <w:kinsoku/>
        <w:wordWrap/>
        <w:overflowPunct/>
        <w:topLinePunct w:val="0"/>
        <w:bidi w:val="0"/>
        <w:snapToGrid/>
        <w:spacing w:line="360" w:lineRule="auto"/>
        <w:ind w:left="0"/>
        <w:jc w:val="both"/>
        <w:textAlignment w:val="auto"/>
        <w:outlineLvl w:val="0"/>
        <w:rPr>
          <w:rFonts w:hint="eastAsia"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五、标的物技术要求</w:t>
      </w:r>
      <w:bookmarkEnd w:id="35"/>
      <w:bookmarkEnd w:id="36"/>
      <w:bookmarkEnd w:id="37"/>
    </w:p>
    <w:p w14:paraId="1D362532">
      <w:pPr>
        <w:pageBreakBefore w:val="0"/>
        <w:widowControl w:val="0"/>
        <w:kinsoku/>
        <w:wordWrap/>
        <w:overflowPunct/>
        <w:topLinePunct w:val="0"/>
        <w:bidi w:val="0"/>
        <w:snapToGrid/>
        <w:spacing w:line="360" w:lineRule="auto"/>
        <w:textAlignment w:val="auto"/>
        <w:rPr>
          <w:rFonts w:ascii="宋体" w:hAnsi="宋体" w:cs="Times New Roman"/>
          <w:sz w:val="24"/>
          <w:szCs w:val="24"/>
          <w:highlight w:val="none"/>
        </w:rPr>
      </w:pPr>
      <w:r>
        <w:rPr>
          <w:rFonts w:hint="eastAsia" w:ascii="宋体" w:hAnsi="宋体" w:cs="Times New Roman"/>
          <w:sz w:val="24"/>
          <w:szCs w:val="24"/>
          <w:highlight w:val="none"/>
        </w:rPr>
        <w:t>1、基本要求</w:t>
      </w:r>
    </w:p>
    <w:p w14:paraId="62823A39">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rPr>
        <w:t>1.</w:t>
      </w: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投标方所供的货物，必须符合中国最新版的法律、法规和相关标准、规范的要求，符合项目所在地政府有关特殊要求。</w:t>
      </w:r>
    </w:p>
    <w:p w14:paraId="1540C68D">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2投标方所供货物涉及的、招标方有权使用的专利权技术以及知识产权保护的其它技术等，应保证招标方不因此受到任何侵权指控以及实际损失。</w:t>
      </w:r>
    </w:p>
    <w:p w14:paraId="2FAE30A6">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3投标方应保证所供货物的先进性、可靠性、经济性和实用性，并为全新货物（或设备）。</w:t>
      </w:r>
    </w:p>
    <w:p w14:paraId="7206F0C2">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4投标方应满足招标方提出的各项技术要求，必要时应当免费提供技术承诺或担保。</w:t>
      </w:r>
    </w:p>
    <w:p w14:paraId="1E9522CB">
      <w:pPr>
        <w:pageBreakBefore w:val="0"/>
        <w:widowControl w:val="0"/>
        <w:kinsoku/>
        <w:wordWrap/>
        <w:overflowPunct/>
        <w:topLinePunct w:val="0"/>
        <w:bidi w:val="0"/>
        <w:snapToGrid/>
        <w:spacing w:line="360" w:lineRule="auto"/>
        <w:textAlignment w:val="auto"/>
        <w:rPr>
          <w:rFonts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5投标方应保证所供货物（或设备）为中国公布的非淘汰货物（或设备），并为中国指定或规定的主管部门认可的环保型和节能型货物（或设备）。</w:t>
      </w:r>
    </w:p>
    <w:p w14:paraId="59D52AC1">
      <w:pPr>
        <w:pageBreakBefore w:val="0"/>
        <w:widowControl w:val="0"/>
        <w:kinsoku/>
        <w:wordWrap/>
        <w:overflowPunct/>
        <w:topLinePunct w:val="0"/>
        <w:bidi w:val="0"/>
        <w:snapToGrid/>
        <w:spacing w:line="360" w:lineRule="auto"/>
        <w:textAlignment w:val="auto"/>
        <w:rPr>
          <w:rFonts w:hint="eastAsia"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6投标方应保证所供货物（或生产线）的完整性和成套性，能保证货物（或生产线）的正常运行、使用。</w:t>
      </w:r>
    </w:p>
    <w:p w14:paraId="35CDCC9F">
      <w:pPr>
        <w:pageBreakBefore w:val="0"/>
        <w:widowControl w:val="0"/>
        <w:kinsoku/>
        <w:wordWrap/>
        <w:overflowPunct/>
        <w:topLinePunct w:val="0"/>
        <w:bidi w:val="0"/>
        <w:snapToGrid/>
        <w:spacing w:line="360" w:lineRule="auto"/>
        <w:textAlignment w:val="auto"/>
        <w:rPr>
          <w:rFonts w:hint="eastAsia" w:ascii="宋体" w:hAnsi="宋体" w:cs="Times New Roman"/>
          <w:bCs/>
          <w:sz w:val="24"/>
          <w:szCs w:val="21"/>
          <w:highlight w:val="none"/>
        </w:rPr>
      </w:pPr>
      <w:r>
        <w:rPr>
          <w:rFonts w:hint="eastAsia" w:ascii="宋体" w:hAnsi="宋体" w:cs="Times New Roman"/>
          <w:bCs/>
          <w:sz w:val="24"/>
          <w:szCs w:val="21"/>
          <w:highlight w:val="none"/>
          <w:lang w:val="en-US" w:eastAsia="zh-CN"/>
        </w:rPr>
        <w:t>1.</w:t>
      </w:r>
      <w:r>
        <w:rPr>
          <w:rFonts w:hint="eastAsia" w:ascii="宋体" w:hAnsi="宋体" w:cs="Times New Roman"/>
          <w:bCs/>
          <w:sz w:val="24"/>
          <w:szCs w:val="21"/>
          <w:highlight w:val="none"/>
        </w:rPr>
        <w:t>7投标方应对招标方采购的货物（或生产线）所涉及的技术、产能等信息负有保密义务，特殊项目应当无条件签署保密协议。</w:t>
      </w:r>
    </w:p>
    <w:p w14:paraId="28471725">
      <w:pPr>
        <w:pageBreakBefore w:val="0"/>
        <w:widowControl w:val="0"/>
        <w:kinsoku/>
        <w:wordWrap/>
        <w:overflowPunct/>
        <w:topLinePunct w:val="0"/>
        <w:bidi w:val="0"/>
        <w:snapToGrid/>
        <w:spacing w:line="360" w:lineRule="auto"/>
        <w:textAlignment w:val="auto"/>
        <w:rPr>
          <w:rFonts w:hint="eastAsia" w:ascii="宋体" w:hAnsi="宋体" w:cs="Times New Roman"/>
          <w:sz w:val="24"/>
          <w:szCs w:val="24"/>
          <w:highlight w:val="none"/>
        </w:rPr>
      </w:pPr>
      <w:r>
        <w:rPr>
          <w:rFonts w:hint="eastAsia" w:ascii="宋体" w:hAnsi="宋体" w:cs="Times New Roman"/>
          <w:sz w:val="24"/>
          <w:szCs w:val="24"/>
          <w:highlight w:val="none"/>
          <w:lang w:val="en-US" w:eastAsia="zh-CN"/>
        </w:rPr>
        <w:t>1.8</w:t>
      </w:r>
      <w:r>
        <w:rPr>
          <w:rFonts w:hint="eastAsia" w:ascii="宋体" w:hAnsi="宋体" w:cs="Times New Roman"/>
          <w:sz w:val="24"/>
          <w:szCs w:val="24"/>
          <w:highlight w:val="none"/>
        </w:rPr>
        <w:t>设备用能设计基本要求：任何用能设备均应遵循《能源管理体系要求》（GB/T23331-2012）的相关规定，并在《能源管理体系要求》下开展设备的采购、维护、保养、淘汰更换等工作。为方便用能设备的计量统计，新增采购设备应在《用能单位能源计量器具配备和管理通则》（GB17167-2006）指导下配备符合相应要求的能源计量器具。</w:t>
      </w:r>
      <w:r>
        <w:rPr>
          <w:rFonts w:hint="eastAsia" w:ascii="宋体" w:hAnsi="宋体" w:cs="Times New Roman"/>
          <w:sz w:val="24"/>
          <w:szCs w:val="24"/>
          <w:highlight w:val="none"/>
          <w:lang w:eastAsia="zh-CN"/>
        </w:rPr>
        <w:t>投标方</w:t>
      </w:r>
      <w:r>
        <w:rPr>
          <w:rFonts w:hint="eastAsia" w:ascii="宋体" w:hAnsi="宋体" w:cs="Times New Roman"/>
          <w:sz w:val="24"/>
          <w:szCs w:val="24"/>
          <w:highlight w:val="none"/>
        </w:rPr>
        <w:t>应确保各类机电设备（产品）无《高耗能机电设备（产品）淘汰目录（第一批）》、《高耗能机电设备（产品）淘汰目录（第二批）》、《高耗能机电设备（产品）淘汰目录（第三批）》所罗列的各类淘汰机电设备（产品）。在各类机电设备（产品）的采购过程中应优先选用符合《节能机电设备（产品）推荐目录（第四批）》的机电设备（产品）。</w:t>
      </w:r>
      <w:r>
        <w:rPr>
          <w:rFonts w:hint="eastAsia" w:ascii="宋体" w:hAnsi="宋体" w:cs="Times New Roman"/>
          <w:sz w:val="24"/>
          <w:szCs w:val="24"/>
          <w:highlight w:val="none"/>
          <w:lang w:eastAsia="zh-CN"/>
        </w:rPr>
        <w:t>投标方</w:t>
      </w:r>
      <w:r>
        <w:rPr>
          <w:rFonts w:hint="eastAsia" w:ascii="宋体" w:hAnsi="宋体" w:cs="Times New Roman"/>
          <w:sz w:val="24"/>
          <w:szCs w:val="24"/>
          <w:highlight w:val="none"/>
        </w:rPr>
        <w:t>应确保设备的附属各类机电设备、设施（如：电机、风机、电器控制系统、润滑、保温隔热、照明等等）符合国家现行的相关专项标准要求。</w:t>
      </w:r>
    </w:p>
    <w:p w14:paraId="0C1B8A58">
      <w:pPr>
        <w:spacing w:line="360" w:lineRule="auto"/>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程序图纸要求</w:t>
      </w:r>
    </w:p>
    <w:p w14:paraId="6C7CBBA9">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.1 供方必须提供所有设备程序的源代码，包括但不限于 PLC程序、HMI 程序等。</w:t>
      </w:r>
    </w:p>
    <w:p w14:paraId="52C79765">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.2 供方所提供的程序不得设置任何密码、保护等限制手段，PLC 不得设置修改下载权限，功能块不得设置密码保护。</w:t>
      </w:r>
    </w:p>
    <w:p w14:paraId="0D7603A5">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.3 HMI 界面等需要密码保护的程序，供方必须提供所有级别的用户名、密码。</w:t>
      </w:r>
    </w:p>
    <w:p w14:paraId="1641DD26">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.4 供方需在设备入场前提供设备程序源码，HMI 界面各级用户名和密码，并保证与现场程序一致。</w:t>
      </w:r>
    </w:p>
    <w:p w14:paraId="602CE0A1">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1.9</w:t>
      </w:r>
      <w:r>
        <w:rPr>
          <w:rFonts w:hint="eastAsia" w:ascii="宋体" w:hAnsi="宋体" w:eastAsia="宋体" w:cs="宋体"/>
          <w:sz w:val="24"/>
          <w:szCs w:val="24"/>
        </w:rPr>
        <w:t>.5 供方需在终验收前提供最新的设备程序源码和电气图纸，图纸要求为可编辑原格式（EPLAN、CAD 格式）且与实际接线一致。</w:t>
      </w:r>
    </w:p>
    <w:p w14:paraId="4E23D7E3">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接口协议要求</w:t>
      </w:r>
    </w:p>
    <w:p w14:paraId="1F4C4CBC">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.1 供方免费开放所有通讯接口，包括但不限于以太网、RS232、RS485、PROFIBUS、PROFINET、MODBUS 等常见接口，以及设备特有的专用接口。</w:t>
      </w:r>
    </w:p>
    <w:p w14:paraId="63145281">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.2 供方免费提供数据交互功能，交互数据包括但不限于实时数据、历史数据、报警信息等。</w:t>
      </w:r>
    </w:p>
    <w:p w14:paraId="4621412D">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.3 供方在设备入场前提供接口的技术文档和参数说明，包括但不限于接口协议、通讯速率、数据格式等。</w:t>
      </w:r>
    </w:p>
    <w:p w14:paraId="1A6E4F79">
      <w:p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10</w:t>
      </w:r>
      <w:r>
        <w:rPr>
          <w:rFonts w:hint="eastAsia" w:ascii="宋体" w:hAnsi="宋体" w:eastAsia="宋体" w:cs="宋体"/>
          <w:sz w:val="24"/>
          <w:szCs w:val="24"/>
        </w:rPr>
        <w:t>.4 设备使用周期内，供方免费派遣技术人员与甲方调试团队共同进行设备通讯接口的调试工作。</w:t>
      </w:r>
    </w:p>
    <w:p w14:paraId="021E0E24">
      <w:pPr>
        <w:spacing w:line="360" w:lineRule="auto"/>
        <w:ind w:firstLine="480" w:firstLineChars="200"/>
        <w:rPr>
          <w:rFonts w:hint="eastAsia" w:ascii="宋体" w:hAnsi="宋体" w:cs="Times New Roman"/>
          <w:sz w:val="24"/>
          <w:szCs w:val="24"/>
          <w:highlight w:val="none"/>
        </w:rPr>
      </w:pPr>
      <w:r>
        <w:rPr>
          <w:rFonts w:hint="eastAsia" w:ascii="宋体" w:hAnsi="宋体" w:cs="宋体"/>
          <w:sz w:val="24"/>
          <w:szCs w:val="24"/>
          <w:lang w:val="en-US" w:eastAsia="zh-CN"/>
        </w:rPr>
        <w:t>1.1</w:t>
      </w:r>
      <w:r>
        <w:rPr>
          <w:rFonts w:hint="eastAsia" w:ascii="宋体" w:hAnsi="宋体" w:eastAsia="宋体" w:cs="宋体"/>
          <w:sz w:val="24"/>
          <w:szCs w:val="24"/>
        </w:rPr>
        <w:t>1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10D470C3">
      <w:pPr>
        <w:pageBreakBefore w:val="0"/>
        <w:widowControl w:val="0"/>
        <w:kinsoku/>
        <w:wordWrap/>
        <w:overflowPunct/>
        <w:topLinePunct w:val="0"/>
        <w:autoSpaceDE w:val="0"/>
        <w:autoSpaceDN w:val="0"/>
        <w:bidi w:val="0"/>
        <w:adjustRightInd w:val="0"/>
        <w:snapToGrid/>
        <w:spacing w:line="480" w:lineRule="exact"/>
        <w:jc w:val="left"/>
        <w:textAlignment w:val="auto"/>
        <w:rPr>
          <w:rFonts w:hint="eastAsia" w:ascii="宋体" w:hAnsi="宋体" w:cs="Times New Roman"/>
          <w:sz w:val="24"/>
          <w:szCs w:val="24"/>
          <w:highlight w:val="none"/>
        </w:rPr>
      </w:pPr>
      <w:r>
        <w:rPr>
          <w:rFonts w:hint="eastAsia" w:ascii="宋体" w:hAnsi="宋体" w:cs="Times New Roman"/>
          <w:b/>
          <w:sz w:val="24"/>
          <w:szCs w:val="24"/>
          <w:highlight w:val="none"/>
        </w:rPr>
        <w:t>2、通用技术要求</w:t>
      </w:r>
    </w:p>
    <w:p w14:paraId="4754B209">
      <w:pPr>
        <w:pageBreakBefore w:val="0"/>
        <w:widowControl w:val="0"/>
        <w:kinsoku/>
        <w:wordWrap/>
        <w:overflowPunct/>
        <w:topLinePunct w:val="0"/>
        <w:bidi w:val="0"/>
        <w:snapToGrid/>
        <w:spacing w:line="360" w:lineRule="auto"/>
        <w:textAlignment w:val="auto"/>
        <w:rPr>
          <w:rFonts w:hint="eastAsia" w:ascii="宋体" w:hAnsi="宋体" w:cs="Times New Roman"/>
          <w:sz w:val="24"/>
          <w:szCs w:val="24"/>
          <w:highlight w:val="none"/>
          <w:lang w:val="en-US" w:eastAsia="zh-CN"/>
        </w:rPr>
      </w:pPr>
      <w:r>
        <w:rPr>
          <w:rFonts w:hint="eastAsia" w:ascii="宋体" w:hAnsi="宋体" w:cs="Times New Roman"/>
          <w:sz w:val="24"/>
          <w:szCs w:val="24"/>
          <w:highlight w:val="none"/>
          <w:lang w:val="en-US" w:eastAsia="zh-CN"/>
        </w:rPr>
        <w:t>2.1 设备要求</w:t>
      </w:r>
    </w:p>
    <w:p w14:paraId="6A590FCD">
      <w:pPr>
        <w:pageBreakBefore w:val="0"/>
        <w:widowControl w:val="0"/>
        <w:kinsoku/>
        <w:wordWrap/>
        <w:overflowPunct/>
        <w:topLinePunct w:val="0"/>
        <w:bidi w:val="0"/>
        <w:snapToGrid/>
        <w:spacing w:line="360" w:lineRule="auto"/>
        <w:ind w:firstLine="240" w:firstLineChars="100"/>
        <w:textAlignment w:val="auto"/>
        <w:rPr>
          <w:rFonts w:hint="default" w:ascii="宋体" w:hAnsi="宋体" w:cs="Times New Roman"/>
          <w:sz w:val="24"/>
          <w:szCs w:val="24"/>
          <w:highlight w:val="none"/>
          <w:lang w:val="en-US" w:eastAsia="zh-CN"/>
        </w:rPr>
      </w:pPr>
      <w:r>
        <w:rPr>
          <w:rFonts w:hint="eastAsia" w:ascii="宋体" w:hAnsi="宋体" w:cs="Times New Roman"/>
          <w:sz w:val="24"/>
          <w:szCs w:val="24"/>
          <w:highlight w:val="none"/>
          <w:lang w:val="en-US" w:eastAsia="zh-CN"/>
        </w:rPr>
        <w:t>2.1.1夹具要求</w:t>
      </w:r>
    </w:p>
    <w:p w14:paraId="54B01DA7">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（1）夹具负载要求≥100kg，且夹具需采用轻量化设计，采用GB/T 6892标准二类铝合金；</w:t>
      </w:r>
    </w:p>
    <w:p w14:paraId="23C04FD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（2）导流罩平趴在地面防护上，要求夹具可满足导流罩平铺取件；</w:t>
      </w:r>
    </w:p>
    <w:p w14:paraId="26D38A35">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（3）夹具采用吸盘式夹紧，通过吸盘夹紧导流罩，吸盘吸紧后有指示灯亮起，夹持力满足导流罩负载要求，并配备二次防护；</w:t>
      </w:r>
    </w:p>
    <w:p w14:paraId="77ECDCDC">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（4）夹具带有断气保护功能，防止突然断气造成工件跌落；</w:t>
      </w:r>
    </w:p>
    <w:p w14:paraId="7D2083BA">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（5）夹具所有与工件、车体接触（或可能接触）部位都要求裹以软性材料，并经过去毛刺、去棱角处理，避免损伤工件及车体的面漆或留下压痕；</w:t>
      </w:r>
    </w:p>
    <w:p w14:paraId="56DF21D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（6）夹具加载按钮与释放按钮在夹具本体易操作位置，具有防误操作装置，防止因误操作导致的工件脱落；</w:t>
      </w:r>
    </w:p>
    <w:p w14:paraId="644E902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（7）夹具未加载时，其他设备应处于锁定防止误操作；</w:t>
      </w:r>
    </w:p>
    <w:p w14:paraId="2A3A691E">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（8）工件尺寸中标后提供具体数模进行校核；</w:t>
      </w:r>
    </w:p>
    <w:p w14:paraId="7F2E80C1">
      <w:pPr>
        <w:pageBreakBefore w:val="0"/>
        <w:widowControl w:val="0"/>
        <w:kinsoku/>
        <w:wordWrap/>
        <w:overflowPunct/>
        <w:topLinePunct w:val="0"/>
        <w:autoSpaceDE w:val="0"/>
        <w:autoSpaceDN w:val="0"/>
        <w:bidi w:val="0"/>
        <w:adjustRightInd w:val="0"/>
        <w:snapToGrid/>
        <w:spacing w:line="360" w:lineRule="auto"/>
        <w:ind w:firstLine="240" w:firstLineChars="1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2.1.2钢构及轨道要求</w:t>
      </w:r>
    </w:p>
    <w:p w14:paraId="2C4F617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（1）钢构应满足不与其他设备设施干涉，满足所有车型通行需求；</w:t>
      </w:r>
    </w:p>
    <w:p w14:paraId="5936716F">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（2）钢构与轨道负载应经过校核，留足负载余量，轨道使用铝合金轨道，钢结构使用A型材，满足1.5倍安全系数；</w:t>
      </w:r>
    </w:p>
    <w:p w14:paraId="73DD5B68">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（3）所有轨道钢结构由投标方负责设计、制造、安装；</w:t>
      </w:r>
    </w:p>
    <w:p w14:paraId="322BB1A3">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（4）钢构建设位置为调试车间布局图B、C列4、5柱之间位置搭建钢构，见下图二，现场见图三；</w:t>
      </w:r>
    </w:p>
    <w:p w14:paraId="78CD195E">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（6）轨道与夹具需预留存放位置，不干涉正常生产，</w:t>
      </w:r>
      <w:r>
        <w:rPr>
          <w:rFonts w:ascii="宋体" w:hAnsi="宋体" w:cs="Times New Roman"/>
          <w:sz w:val="24"/>
          <w:szCs w:val="24"/>
        </w:rPr>
        <w:t>在轨道适当位置预留行走轮维修区域，能够在不拆卸轨道的情况下，对行走轮进行更换、保养、检查</w:t>
      </w:r>
      <w:r>
        <w:rPr>
          <w:rFonts w:hint="eastAsia" w:ascii="宋体" w:hAnsi="宋体" w:eastAsia="宋体" w:cs="Times New Roman"/>
          <w:sz w:val="24"/>
          <w:szCs w:val="24"/>
          <w:highlight w:val="none"/>
          <w:lang w:val="en-US" w:eastAsia="zh-CN"/>
        </w:rPr>
        <w:t>；</w:t>
      </w:r>
    </w:p>
    <w:p w14:paraId="7BB91547">
      <w:pPr>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Times New Roman"/>
          <w:sz w:val="24"/>
          <w:szCs w:val="24"/>
          <w:highlight w:val="red"/>
          <w:lang w:val="en-US" w:eastAsia="zh-CN"/>
        </w:rPr>
      </w:pPr>
      <w:r>
        <w:rPr>
          <w:rFonts w:hint="eastAsia" w:ascii="宋体" w:hAnsi="宋体" w:eastAsia="宋体" w:cs="Times New Roman"/>
          <w:sz w:val="24"/>
          <w:szCs w:val="24"/>
          <w:highlight w:val="none"/>
          <w:lang w:val="en-US" w:eastAsia="zh-CN"/>
        </w:rPr>
        <w:t>（7）轨道覆盖区域不小于8M*17M，应具有两根移动轨道满足两个工位使用，且两条移动轨道之间应配备防撞，互锁功能；</w:t>
      </w:r>
    </w:p>
    <w:p w14:paraId="7515DD57">
      <w:pPr>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（8）主梁材料必须符合国家相应规范，刚度满足国家标准要求，主要钢结构材料应具有良好的焊接工艺性，使用的材料具有材质报告及相应的合格证书，钢结构的制造、焊接、检验应按相应标准进行。</w:t>
      </w:r>
    </w:p>
    <w:p w14:paraId="59F6ACC3">
      <w:pPr>
        <w:pageBreakBefore w:val="0"/>
        <w:widowControl w:val="0"/>
        <w:kinsoku/>
        <w:wordWrap/>
        <w:overflowPunct/>
        <w:topLinePunct w:val="0"/>
        <w:bidi w:val="0"/>
        <w:snapToGrid/>
        <w:spacing w:line="360" w:lineRule="auto"/>
        <w:jc w:val="center"/>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drawing>
          <wp:inline distT="0" distB="0" distL="114300" distR="114300">
            <wp:extent cx="5757545" cy="2910205"/>
            <wp:effectExtent l="0" t="0" r="14605" b="444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3"/>
                    <a:stretch>
                      <a:fillRect/>
                    </a:stretch>
                  </pic:blipFill>
                  <pic:spPr>
                    <a:xfrm>
                      <a:off x="0" y="0"/>
                      <a:ext cx="5757545" cy="2910205"/>
                    </a:xfrm>
                    <a:prstGeom prst="rect">
                      <a:avLst/>
                    </a:prstGeom>
                  </pic:spPr>
                </pic:pic>
              </a:graphicData>
            </a:graphic>
          </wp:inline>
        </w:drawing>
      </w:r>
      <w:r>
        <w:rPr>
          <w:rFonts w:hint="eastAsia" w:ascii="宋体" w:hAnsi="宋体" w:cs="Times New Roman"/>
          <w:sz w:val="24"/>
          <w:szCs w:val="24"/>
          <w:highlight w:val="none"/>
          <w:lang w:val="en-US" w:eastAsia="zh-CN"/>
        </w:rPr>
        <w:t>图二</w:t>
      </w:r>
    </w:p>
    <w:p w14:paraId="4B6BBD90">
      <w:pPr>
        <w:spacing w:line="360" w:lineRule="auto"/>
        <w:jc w:val="left"/>
        <w:rPr>
          <w:rFonts w:hint="eastAsia" w:ascii="宋体" w:hAnsi="宋体" w:eastAsia="宋体" w:cs="Times New Roman"/>
          <w:sz w:val="24"/>
          <w:szCs w:val="24"/>
          <w:highlight w:val="none"/>
          <w:lang w:val="en-US" w:eastAsia="zh-CN"/>
        </w:rPr>
      </w:pPr>
      <w:r>
        <w:rPr>
          <w:rFonts w:hint="default" w:ascii="宋体" w:hAnsi="宋体" w:eastAsia="宋体" w:cs="Times New Roman"/>
          <w:sz w:val="24"/>
          <w:szCs w:val="24"/>
          <w:highlight w:val="none"/>
          <w:lang w:val="en-US" w:eastAsia="zh-CN"/>
        </w:rPr>
        <w:drawing>
          <wp:inline distT="0" distB="0" distL="114300" distR="114300">
            <wp:extent cx="5728970" cy="2951480"/>
            <wp:effectExtent l="0" t="0" r="5080" b="1270"/>
            <wp:docPr id="18" name="图片 18" descr="1774058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74058009(1)"/>
                    <pic:cNvPicPr>
                      <a:picLocks noChangeAspect="1"/>
                    </pic:cNvPicPr>
                  </pic:nvPicPr>
                  <pic:blipFill>
                    <a:blip r:embed="rId24"/>
                    <a:stretch>
                      <a:fillRect/>
                    </a:stretch>
                  </pic:blipFill>
                  <pic:spPr>
                    <a:xfrm>
                      <a:off x="0" y="0"/>
                      <a:ext cx="5728970" cy="2951480"/>
                    </a:xfrm>
                    <a:prstGeom prst="rect">
                      <a:avLst/>
                    </a:prstGeom>
                  </pic:spPr>
                </pic:pic>
              </a:graphicData>
            </a:graphic>
          </wp:inline>
        </w:drawing>
      </w:r>
    </w:p>
    <w:p w14:paraId="73317435">
      <w:pPr>
        <w:pageBreakBefore w:val="0"/>
        <w:widowControl w:val="0"/>
        <w:kinsoku/>
        <w:wordWrap/>
        <w:overflowPunct/>
        <w:topLinePunct w:val="0"/>
        <w:autoSpaceDE w:val="0"/>
        <w:autoSpaceDN w:val="0"/>
        <w:bidi w:val="0"/>
        <w:adjustRightInd w:val="0"/>
        <w:spacing w:line="360" w:lineRule="auto"/>
        <w:jc w:val="center"/>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图三</w:t>
      </w:r>
    </w:p>
    <w:p w14:paraId="11F511EE">
      <w:pPr>
        <w:pageBreakBefore w:val="0"/>
        <w:widowControl w:val="0"/>
        <w:kinsoku/>
        <w:wordWrap/>
        <w:overflowPunct/>
        <w:topLinePunct w:val="0"/>
        <w:autoSpaceDE w:val="0"/>
        <w:autoSpaceDN w:val="0"/>
        <w:bidi w:val="0"/>
        <w:adjustRightInd w:val="0"/>
        <w:spacing w:line="360" w:lineRule="auto"/>
        <w:ind w:firstLine="240" w:firstLineChars="1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2.1.3电动葫芦要求</w:t>
      </w:r>
    </w:p>
    <w:p w14:paraId="3A3244A9">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（1）电动葫芦，速度2</w:t>
      </w:r>
      <w:r>
        <w:rPr>
          <w:rFonts w:hint="eastAsia" w:ascii="宋体" w:hAnsi="宋体" w:cs="Times New Roman"/>
          <w:sz w:val="24"/>
          <w:szCs w:val="24"/>
          <w:highlight w:val="none"/>
          <w:lang w:val="en-US" w:eastAsia="zh-CN"/>
        </w:rPr>
        <w:t>/</w:t>
      </w:r>
      <w:r>
        <w:rPr>
          <w:rFonts w:hint="eastAsia" w:ascii="宋体" w:hAnsi="宋体" w:eastAsia="宋体" w:cs="Times New Roman"/>
          <w:sz w:val="24"/>
          <w:szCs w:val="24"/>
          <w:highlight w:val="none"/>
          <w:lang w:val="en-US" w:eastAsia="zh-CN"/>
        </w:rPr>
        <w:t>8M/min可调节，使用方便，负载需大于夹具工作需求并留足余量，负载≥0.25T</w:t>
      </w:r>
      <w:r>
        <w:rPr>
          <w:rFonts w:hint="eastAsia" w:ascii="宋体" w:hAnsi="宋体" w:cs="Times New Roman"/>
          <w:sz w:val="24"/>
          <w:szCs w:val="24"/>
          <w:highlight w:val="none"/>
          <w:lang w:val="en-US" w:eastAsia="zh-CN"/>
        </w:rPr>
        <w:t>，</w:t>
      </w:r>
      <w:r>
        <w:rPr>
          <w:rFonts w:ascii="宋体" w:hAnsi="宋体" w:eastAsia="宋体" w:cs="宋体"/>
          <w:sz w:val="24"/>
          <w:szCs w:val="24"/>
        </w:rPr>
        <w:t>葫芦吊链</w:t>
      </w:r>
      <w:r>
        <w:rPr>
          <w:rFonts w:hint="eastAsia" w:ascii="宋体" w:hAnsi="宋体" w:cs="宋体"/>
          <w:sz w:val="24"/>
          <w:szCs w:val="24"/>
          <w:lang w:val="en-US" w:eastAsia="zh-CN"/>
        </w:rPr>
        <w:t>负载</w:t>
      </w:r>
      <w:r>
        <w:rPr>
          <w:rFonts w:hint="eastAsia" w:ascii="宋体" w:hAnsi="宋体" w:eastAsia="宋体" w:cs="Times New Roman"/>
          <w:sz w:val="24"/>
          <w:szCs w:val="24"/>
          <w:highlight w:val="none"/>
          <w:lang w:val="en-US" w:eastAsia="zh-CN"/>
        </w:rPr>
        <w:t>≥0.25T</w:t>
      </w:r>
      <w:r>
        <w:rPr>
          <w:rFonts w:hint="eastAsia" w:ascii="宋体" w:hAnsi="宋体" w:cs="Times New Roman"/>
          <w:sz w:val="24"/>
          <w:szCs w:val="24"/>
          <w:highlight w:val="none"/>
          <w:lang w:val="en-US" w:eastAsia="zh-CN"/>
        </w:rPr>
        <w:t>,</w:t>
      </w:r>
      <w:r>
        <w:rPr>
          <w:rFonts w:ascii="宋体" w:hAnsi="宋体" w:eastAsia="宋体" w:cs="宋体"/>
          <w:sz w:val="24"/>
          <w:szCs w:val="24"/>
        </w:rPr>
        <w:t>葫芦吊链</w:t>
      </w:r>
      <w:r>
        <w:rPr>
          <w:rFonts w:hint="eastAsia" w:ascii="宋体" w:hAnsi="宋体" w:eastAsia="宋体" w:cs="宋体"/>
          <w:sz w:val="24"/>
          <w:szCs w:val="24"/>
          <w:lang w:val="en-US" w:eastAsia="zh-CN"/>
        </w:rPr>
        <w:t>负载不得低于</w:t>
      </w:r>
      <w:r>
        <w:rPr>
          <w:rFonts w:ascii="宋体" w:hAnsi="宋体" w:eastAsia="宋体" w:cs="宋体"/>
          <w:sz w:val="24"/>
          <w:szCs w:val="24"/>
        </w:rPr>
        <w:t>葫芦电机</w:t>
      </w:r>
      <w:r>
        <w:rPr>
          <w:rFonts w:hint="eastAsia" w:ascii="宋体" w:hAnsi="宋体" w:cs="宋体"/>
          <w:sz w:val="24"/>
          <w:szCs w:val="24"/>
          <w:lang w:val="en-US" w:eastAsia="zh-CN"/>
        </w:rPr>
        <w:t>负载</w:t>
      </w:r>
      <w:r>
        <w:rPr>
          <w:rFonts w:hint="eastAsia" w:ascii="宋体" w:hAnsi="宋体" w:eastAsia="宋体" w:cs="宋体"/>
          <w:sz w:val="24"/>
          <w:szCs w:val="24"/>
          <w:lang w:eastAsia="zh-CN"/>
        </w:rPr>
        <w:t>；</w:t>
      </w:r>
    </w:p>
    <w:p w14:paraId="3044178A">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（2）防护等级：IP55及以上；</w:t>
      </w:r>
    </w:p>
    <w:p w14:paraId="7ADAAB9C">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（3）电动葫芦要求维护简单，可单独模块化更换，不得有“电控面板损坏需集体更换”的现象，不得有维修限制设置仅独家维护的现象，要求电气配件标准化且通用性强；</w:t>
      </w:r>
    </w:p>
    <w:p w14:paraId="1AEB72A8">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（4）电动葫芦采用免维护齿轮机构，自润滑；</w:t>
      </w:r>
    </w:p>
    <w:p w14:paraId="193A44FF">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（5）电动葫芦制动器结构可靠安全，即使在突然断电的情况下也可以保证重物不会发生自由滑落；</w:t>
      </w:r>
    </w:p>
    <w:p w14:paraId="1386521A">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（6）葫芦吊钩、链条牢靠，链条长度≥6m，且具有足够的安全系数；</w:t>
      </w:r>
    </w:p>
    <w:p w14:paraId="473EA8B5">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（7）电动葫芦具备升起与前后行走功能，并且前后行走满足电动手动均可操作；</w:t>
      </w:r>
    </w:p>
    <w:p w14:paraId="330E2794">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（8）手电门及遥控器（采用一发两接）应带急停、行走等功能按键；</w:t>
      </w:r>
    </w:p>
    <w:p w14:paraId="09E423CD">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（9）所有电气设备的防护等级满足国家、企业标准的规定；</w:t>
      </w:r>
    </w:p>
    <w:p w14:paraId="090F5288">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2.1.4行走电机</w:t>
      </w:r>
    </w:p>
    <w:p w14:paraId="6EAC4382">
      <w:pPr>
        <w:pageBreakBefore w:val="0"/>
        <w:widowControl w:val="0"/>
        <w:numPr>
          <w:ilvl w:val="0"/>
          <w:numId w:val="28"/>
        </w:numPr>
        <w:kinsoku/>
        <w:wordWrap/>
        <w:overflowPunct/>
        <w:topLinePunct w:val="0"/>
        <w:bidi w:val="0"/>
        <w:spacing w:line="360" w:lineRule="auto"/>
        <w:ind w:firstLine="480" w:firstLineChars="200"/>
        <w:textAlignment w:val="auto"/>
        <w:rPr>
          <w:rFonts w:hint="default" w:ascii="宋体" w:hAnsi="宋体" w:cs="Times New Roman"/>
          <w:sz w:val="24"/>
          <w:szCs w:val="24"/>
          <w:highlight w:val="none"/>
          <w:lang w:val="en-US" w:eastAsia="zh-CN"/>
        </w:rPr>
      </w:pPr>
      <w:r>
        <w:rPr>
          <w:rFonts w:hint="eastAsia" w:ascii="宋体" w:hAnsi="宋体" w:eastAsia="宋体" w:cs="Times New Roman"/>
          <w:sz w:val="24"/>
          <w:szCs w:val="24"/>
          <w:highlight w:val="none"/>
          <w:lang w:eastAsia="zh-CN"/>
        </w:rPr>
        <w:t>投标方</w:t>
      </w:r>
      <w:r>
        <w:rPr>
          <w:rFonts w:hint="eastAsia" w:ascii="宋体" w:hAnsi="宋体" w:cs="Times New Roman"/>
          <w:sz w:val="24"/>
          <w:szCs w:val="24"/>
          <w:highlight w:val="none"/>
        </w:rPr>
        <w:t>应确保各类机电设备（产品）无《高耗能机电设备（产品）淘汰目录（第一批）》、《高耗能机电设备（产品）淘汰目录（第二批）》、《高耗能机电设备（产品）淘汰目录（第三批）》《高耗能机电设备（产品）淘汰目录（第</w:t>
      </w:r>
      <w:r>
        <w:rPr>
          <w:rFonts w:hint="eastAsia" w:ascii="宋体" w:hAnsi="宋体" w:cs="Times New Roman"/>
          <w:sz w:val="24"/>
          <w:szCs w:val="24"/>
          <w:highlight w:val="none"/>
          <w:lang w:eastAsia="zh-CN"/>
        </w:rPr>
        <w:t>四</w:t>
      </w:r>
      <w:r>
        <w:rPr>
          <w:rFonts w:hint="eastAsia" w:ascii="宋体" w:hAnsi="宋体" w:cs="Times New Roman"/>
          <w:sz w:val="24"/>
          <w:szCs w:val="24"/>
          <w:highlight w:val="none"/>
        </w:rPr>
        <w:t>批）》所罗列的各类淘汰机电设备（产品）。</w:t>
      </w:r>
    </w:p>
    <w:p w14:paraId="325AB369">
      <w:pPr>
        <w:pageBreakBefore w:val="0"/>
        <w:widowControl w:val="0"/>
        <w:numPr>
          <w:ilvl w:val="0"/>
          <w:numId w:val="28"/>
        </w:numPr>
        <w:kinsoku/>
        <w:wordWrap/>
        <w:overflowPunct/>
        <w:topLinePunct w:val="0"/>
        <w:bidi w:val="0"/>
        <w:spacing w:line="360" w:lineRule="auto"/>
        <w:ind w:firstLine="480" w:firstLineChars="200"/>
        <w:textAlignment w:val="auto"/>
        <w:rPr>
          <w:rFonts w:hint="default" w:ascii="宋体" w:hAnsi="宋体" w:cs="Times New Roman"/>
          <w:sz w:val="24"/>
          <w:szCs w:val="24"/>
          <w:highlight w:val="none"/>
          <w:lang w:val="en-US" w:eastAsia="zh-CN"/>
        </w:rPr>
      </w:pPr>
      <w:r>
        <w:rPr>
          <w:rFonts w:hint="eastAsia" w:ascii="宋体" w:hAnsi="宋体" w:cs="Times New Roman"/>
          <w:sz w:val="24"/>
          <w:szCs w:val="24"/>
          <w:highlight w:val="none"/>
          <w:lang w:val="en-US" w:eastAsia="zh-CN"/>
        </w:rPr>
        <w:t>X，Y向电机使吊具具备独立控制移动功能。</w:t>
      </w:r>
    </w:p>
    <w:p w14:paraId="36286CB0">
      <w:pPr>
        <w:pageBreakBefore w:val="0"/>
        <w:widowControl w:val="0"/>
        <w:numPr>
          <w:ilvl w:val="0"/>
          <w:numId w:val="28"/>
        </w:numPr>
        <w:kinsoku/>
        <w:wordWrap/>
        <w:overflowPunct/>
        <w:topLinePunct w:val="0"/>
        <w:bidi w:val="0"/>
        <w:spacing w:line="360" w:lineRule="auto"/>
        <w:ind w:firstLine="480" w:firstLineChars="200"/>
        <w:textAlignment w:val="auto"/>
        <w:rPr>
          <w:rFonts w:hint="default" w:ascii="宋体" w:hAnsi="宋体" w:cs="Times New Roman"/>
          <w:sz w:val="24"/>
          <w:szCs w:val="24"/>
          <w:highlight w:val="none"/>
          <w:lang w:val="en-US" w:eastAsia="zh-CN"/>
        </w:rPr>
      </w:pPr>
      <w:r>
        <w:rPr>
          <w:rFonts w:hint="eastAsia" w:ascii="宋体" w:hAnsi="宋体" w:eastAsia="宋体" w:cs="宋体"/>
          <w:sz w:val="24"/>
          <w:szCs w:val="24"/>
          <w:highlight w:val="none"/>
        </w:rPr>
        <w:t>原则上，本项目中电机功率＞7.5kW，必须选用一级能效。电机功率&lt;7.5kW，优先选用一级能效；其中对于能源供应类设备及年运行时间≥2000h工艺设备的电机必须选用一级能效。杜绝选用三级及以下能效。</w:t>
      </w:r>
    </w:p>
    <w:p w14:paraId="3D22DA8B">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2.1.5其他要求</w:t>
      </w:r>
    </w:p>
    <w:p w14:paraId="72F3004D">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（1）施工过程中不应影响现场正常生产，施工时间应该选取无生产时段；</w:t>
      </w:r>
    </w:p>
    <w:p w14:paraId="120B2FC3">
      <w:pPr>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（2）外形结构保护：装置对于人员、工件和车身可能构成危险的地方都有保护；</w:t>
      </w:r>
    </w:p>
    <w:p w14:paraId="26537176">
      <w:pPr>
        <w:widowControl w:val="0"/>
        <w:numPr>
          <w:ilvl w:val="0"/>
          <w:numId w:val="0"/>
        </w:numPr>
        <w:spacing w:line="360" w:lineRule="auto"/>
        <w:ind w:firstLine="480" w:firstLineChars="20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val="0"/>
          <w:kern w:val="0"/>
          <w:sz w:val="24"/>
          <w:szCs w:val="24"/>
          <w:highlight w:val="none"/>
          <w:lang w:val="en-US" w:eastAsia="zh-CN" w:bidi="ar-SA"/>
        </w:rPr>
        <w:t>（3）</w:t>
      </w:r>
      <w:r>
        <w:rPr>
          <w:rFonts w:hint="eastAsia" w:ascii="宋体" w:hAnsi="宋体" w:eastAsia="宋体" w:cs="Times New Roman"/>
          <w:snapToGrid/>
          <w:kern w:val="2"/>
          <w:sz w:val="24"/>
          <w:szCs w:val="24"/>
          <w:highlight w:val="none"/>
          <w:lang w:val="en-US" w:eastAsia="zh-CN" w:bidi="ar-SA"/>
        </w:rPr>
        <w:t>所有设备颜色，投标方参照招标方Q-ZZ 30070-2020设备设施颜色标识执行；</w:t>
      </w:r>
    </w:p>
    <w:p w14:paraId="48706971">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napToGrid/>
          <w:kern w:val="2"/>
          <w:sz w:val="24"/>
          <w:szCs w:val="24"/>
          <w:highlight w:val="none"/>
          <w:lang w:val="en-US" w:eastAsia="zh-CN" w:bidi="ar-SA"/>
        </w:rPr>
      </w:pPr>
      <w:r>
        <w:rPr>
          <w:rFonts w:hint="eastAsia" w:ascii="宋体" w:hAnsi="宋体" w:eastAsia="宋体" w:cs="Times New Roman"/>
          <w:sz w:val="24"/>
          <w:szCs w:val="24"/>
          <w:highlight w:val="none"/>
          <w:lang w:val="en-US" w:eastAsia="zh-CN"/>
        </w:rPr>
        <w:t>（4）设备具有压缩空气过滤装置，保证设备气动系统正常工作不受影响，并将压缩空气接入点布置到工位上。</w:t>
      </w:r>
    </w:p>
    <w:p w14:paraId="7E848FF7">
      <w:pPr>
        <w:pageBreakBefore w:val="0"/>
        <w:widowControl w:val="0"/>
        <w:kinsoku/>
        <w:wordWrap/>
        <w:overflowPunct/>
        <w:topLinePunct w:val="0"/>
        <w:autoSpaceDE w:val="0"/>
        <w:autoSpaceDN w:val="0"/>
        <w:bidi w:val="0"/>
        <w:adjustRightInd w:val="0"/>
        <w:spacing w:line="360" w:lineRule="auto"/>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2.2 基本流程</w:t>
      </w:r>
    </w:p>
    <w:p w14:paraId="6685A92C">
      <w:pPr>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工艺流程：</w:t>
      </w:r>
    </w:p>
    <w:p w14:paraId="5E05CCA1">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点击操作手柄到达取料位置；</w:t>
      </w:r>
    </w:p>
    <w:p w14:paraId="430B33DD">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低风阻导流罩平放，安装导流罩安装支架；</w:t>
      </w:r>
    </w:p>
    <w:p w14:paraId="4DC758E7">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点击夹持开关，夹具吸盘吸附在工件表面，完成加载，亮灯提示；</w:t>
      </w:r>
    </w:p>
    <w:p w14:paraId="704556D5">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点击操纵手柄到达安装位置，将夹具与工件移动至安装位置；</w:t>
      </w:r>
    </w:p>
    <w:p w14:paraId="7394F684">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微调夹具位置，点击释放开关，夹具将工件落于驾驶室安装支架上；</w:t>
      </w:r>
    </w:p>
    <w:p w14:paraId="26198298">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打紧导流罩安装螺栓，完成安装，升高夹具，车辆驶离；</w:t>
      </w:r>
    </w:p>
    <w:p w14:paraId="4B544F98">
      <w:pPr>
        <w:pageBreakBefore w:val="0"/>
        <w:widowControl w:val="0"/>
        <w:numPr>
          <w:ilvl w:val="0"/>
          <w:numId w:val="29"/>
        </w:numPr>
        <w:kinsoku/>
        <w:wordWrap/>
        <w:overflowPunct/>
        <w:topLinePunct w:val="0"/>
        <w:autoSpaceDE w:val="0"/>
        <w:autoSpaceDN w:val="0"/>
        <w:bidi w:val="0"/>
        <w:adjustRightInd w:val="0"/>
        <w:spacing w:line="360" w:lineRule="auto"/>
        <w:ind w:firstLine="480" w:firstLineChars="200"/>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点击操作手柄到达取料位置。</w:t>
      </w:r>
    </w:p>
    <w:p w14:paraId="13602853">
      <w:pPr>
        <w:pageBreakBefore w:val="0"/>
        <w:widowControl w:val="0"/>
        <w:numPr>
          <w:ilvl w:val="0"/>
          <w:numId w:val="0"/>
        </w:numPr>
        <w:kinsoku/>
        <w:wordWrap/>
        <w:overflowPunct/>
        <w:topLinePunct w:val="0"/>
        <w:autoSpaceDE w:val="0"/>
        <w:autoSpaceDN w:val="0"/>
        <w:bidi w:val="0"/>
        <w:adjustRightInd w:val="0"/>
        <w:spacing w:line="360" w:lineRule="auto"/>
        <w:jc w:val="left"/>
        <w:textAlignment w:val="auto"/>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2.3主要零部件品牌要求</w:t>
      </w:r>
    </w:p>
    <w:tbl>
      <w:tblPr>
        <w:tblStyle w:val="30"/>
        <w:tblW w:w="9285" w:type="dxa"/>
        <w:tblInd w:w="0" w:type="dxa"/>
        <w:tblLayout w:type="fixed"/>
        <w:tblCellMar>
          <w:top w:w="0" w:type="dxa"/>
          <w:left w:w="108" w:type="dxa"/>
          <w:bottom w:w="0" w:type="dxa"/>
          <w:right w:w="108" w:type="dxa"/>
        </w:tblCellMar>
      </w:tblPr>
      <w:tblGrid>
        <w:gridCol w:w="581"/>
        <w:gridCol w:w="3470"/>
        <w:gridCol w:w="2745"/>
        <w:gridCol w:w="2489"/>
      </w:tblGrid>
      <w:tr w14:paraId="58367943">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3DFA7B">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序号</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BF4F87">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名称</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5A1C4D">
            <w:pPr>
              <w:widowControl/>
              <w:jc w:val="center"/>
              <w:rPr>
                <w:rFonts w:hint="eastAsia" w:ascii="宋体" w:hAnsi="宋体" w:eastAsia="宋体" w:cs="宋体"/>
                <w:color w:val="000000"/>
                <w:kern w:val="0"/>
                <w:sz w:val="22"/>
                <w:szCs w:val="21"/>
                <w:highlight w:val="none"/>
                <w:lang w:eastAsia="zh-CN"/>
              </w:rPr>
            </w:pPr>
            <w:r>
              <w:rPr>
                <w:rFonts w:hint="eastAsia" w:ascii="宋体" w:hAnsi="宋体" w:eastAsia="宋体" w:cs="宋体"/>
                <w:color w:val="000000"/>
                <w:kern w:val="0"/>
                <w:sz w:val="22"/>
                <w:szCs w:val="21"/>
                <w:highlight w:val="none"/>
                <w:lang w:eastAsia="zh-CN"/>
              </w:rPr>
              <w:t>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4E714E">
            <w:pPr>
              <w:widowControl/>
              <w:jc w:val="center"/>
              <w:rPr>
                <w:rFonts w:hint="eastAsia" w:ascii="宋体" w:hAnsi="宋体" w:eastAsia="宋体" w:cs="宋体"/>
                <w:color w:val="000000"/>
                <w:kern w:val="0"/>
                <w:sz w:val="22"/>
                <w:szCs w:val="21"/>
                <w:highlight w:val="none"/>
                <w:lang w:val="en-US" w:eastAsia="zh-CN"/>
              </w:rPr>
            </w:pPr>
            <w:r>
              <w:rPr>
                <w:rFonts w:hint="eastAsia" w:ascii="宋体" w:hAnsi="宋体" w:cs="宋体"/>
                <w:color w:val="000000"/>
                <w:kern w:val="0"/>
                <w:sz w:val="22"/>
                <w:szCs w:val="21"/>
                <w:highlight w:val="none"/>
                <w:lang w:val="en-US" w:eastAsia="zh-CN"/>
              </w:rPr>
              <w:t>备注</w:t>
            </w:r>
          </w:p>
        </w:tc>
      </w:tr>
      <w:tr w14:paraId="3BB30C43">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9F8C8B">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1</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14:paraId="36C31F82">
            <w:pPr>
              <w:widowControl/>
              <w:jc w:val="center"/>
              <w:rPr>
                <w:rFonts w:hint="eastAsia" w:ascii="宋体" w:hAnsi="宋体" w:eastAsia="宋体" w:cs="宋体"/>
                <w:color w:val="000000"/>
                <w:kern w:val="0"/>
                <w:sz w:val="22"/>
                <w:szCs w:val="21"/>
                <w:highlight w:val="none"/>
              </w:rPr>
            </w:pPr>
            <w:r>
              <w:rPr>
                <w:rFonts w:hint="eastAsia" w:ascii="宋体" w:hAnsi="宋体" w:cs="宋体"/>
                <w:color w:val="000000"/>
                <w:kern w:val="0"/>
                <w:sz w:val="22"/>
                <w:szCs w:val="21"/>
                <w:highlight w:val="none"/>
                <w:lang w:eastAsia="zh-CN"/>
              </w:rPr>
              <w:t>固定轨道</w:t>
            </w:r>
            <w:r>
              <w:rPr>
                <w:rFonts w:hint="eastAsia" w:ascii="宋体" w:hAnsi="宋体" w:eastAsia="宋体" w:cs="宋体"/>
                <w:color w:val="000000"/>
                <w:kern w:val="0"/>
                <w:sz w:val="22"/>
                <w:szCs w:val="21"/>
                <w:highlight w:val="none"/>
              </w:rPr>
              <w:t xml:space="preserve"> </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DF998C">
            <w:pPr>
              <w:widowControl/>
              <w:jc w:val="center"/>
              <w:rPr>
                <w:rFonts w:hint="default"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val="en-US" w:eastAsia="zh-CN" w:bidi="ar-SA"/>
              </w:rPr>
              <w:t>/</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8D8EB6">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eastAsia="zh-CN"/>
              </w:rPr>
              <w:t>铝合金轨道</w:t>
            </w:r>
          </w:p>
        </w:tc>
      </w:tr>
      <w:tr w14:paraId="416856FA">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27C34B">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2</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14:paraId="6D421961">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eastAsia="zh-CN"/>
              </w:rPr>
              <w:t>移动轨道</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CE4F6">
            <w:pPr>
              <w:widowControl/>
              <w:jc w:val="center"/>
              <w:rPr>
                <w:rFonts w:hint="default"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val="en-US" w:eastAsia="zh-CN" w:bidi="ar-SA"/>
              </w:rPr>
              <w:t>/</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7DB80A">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eastAsia="zh-CN"/>
              </w:rPr>
              <w:t>铝合金轨道</w:t>
            </w:r>
          </w:p>
        </w:tc>
      </w:tr>
      <w:tr w14:paraId="0F899586">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BA07FD">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val="en-US" w:eastAsia="zh-CN"/>
              </w:rPr>
              <w:t>3</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6FFA5E">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val="en-US" w:eastAsia="zh-CN"/>
              </w:rPr>
              <w:t>X向</w:t>
            </w:r>
            <w:r>
              <w:rPr>
                <w:rFonts w:hint="eastAsia" w:ascii="宋体" w:hAnsi="宋体" w:cs="宋体"/>
                <w:color w:val="000000"/>
                <w:kern w:val="0"/>
                <w:sz w:val="22"/>
                <w:szCs w:val="21"/>
                <w:highlight w:val="none"/>
                <w:lang w:eastAsia="zh-CN"/>
              </w:rPr>
              <w:t>行走电机</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E9D973">
            <w:pPr>
              <w:widowControl/>
              <w:jc w:val="center"/>
              <w:rPr>
                <w:rFonts w:hint="default"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SEW</w:t>
            </w:r>
            <w:r>
              <w:rPr>
                <w:rFonts w:hint="eastAsia" w:ascii="宋体" w:hAnsi="宋体" w:cs="宋体"/>
                <w:color w:val="000000"/>
                <w:kern w:val="0"/>
                <w:sz w:val="22"/>
                <w:szCs w:val="21"/>
                <w:highlight w:val="none"/>
                <w:lang w:val="en-US" w:eastAsia="zh-CN"/>
              </w:rPr>
              <w:t>/西门子/伦茨（建议品牌）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8F2EE9">
            <w:pPr>
              <w:widowControl/>
              <w:jc w:val="center"/>
              <w:rPr>
                <w:rFonts w:hint="default" w:ascii="宋体" w:hAnsi="宋体" w:eastAsia="宋体" w:cs="宋体"/>
                <w:color w:val="000000"/>
                <w:kern w:val="0"/>
                <w:sz w:val="22"/>
                <w:szCs w:val="21"/>
                <w:highlight w:val="none"/>
                <w:lang w:val="en-US" w:eastAsia="zh-CN" w:bidi="ar-SA"/>
              </w:rPr>
            </w:pPr>
            <w:r>
              <w:rPr>
                <w:rFonts w:hint="eastAsia" w:ascii="宋体" w:hAnsi="宋体" w:cs="宋体"/>
                <w:color w:val="000000"/>
                <w:kern w:val="0"/>
                <w:sz w:val="22"/>
                <w:szCs w:val="21"/>
                <w:highlight w:val="none"/>
                <w:lang w:val="en-US" w:eastAsia="zh-CN" w:bidi="ar-SA"/>
              </w:rPr>
              <w:t>/</w:t>
            </w:r>
          </w:p>
        </w:tc>
      </w:tr>
      <w:tr w14:paraId="4D30E9C6">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E4C391">
            <w:pPr>
              <w:widowControl/>
              <w:jc w:val="center"/>
              <w:rPr>
                <w:rFonts w:hint="eastAsia" w:ascii="宋体" w:hAnsi="宋体" w:eastAsia="宋体" w:cs="宋体"/>
                <w:color w:val="000000"/>
                <w:kern w:val="0"/>
                <w:sz w:val="22"/>
                <w:szCs w:val="21"/>
                <w:highlight w:val="none"/>
              </w:rPr>
            </w:pPr>
            <w:r>
              <w:rPr>
                <w:rFonts w:hint="eastAsia" w:ascii="宋体" w:hAnsi="宋体" w:cs="宋体"/>
                <w:color w:val="000000"/>
                <w:kern w:val="0"/>
                <w:sz w:val="22"/>
                <w:szCs w:val="21"/>
                <w:highlight w:val="none"/>
                <w:lang w:val="en-US" w:eastAsia="zh-CN"/>
              </w:rPr>
              <w:t>4</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17DDE4">
            <w:pPr>
              <w:widowControl/>
              <w:jc w:val="center"/>
              <w:rPr>
                <w:rFonts w:hint="eastAsia" w:ascii="宋体" w:hAnsi="宋体" w:eastAsia="宋体" w:cs="宋体"/>
                <w:color w:val="000000"/>
                <w:kern w:val="0"/>
                <w:sz w:val="22"/>
                <w:szCs w:val="21"/>
                <w:highlight w:val="none"/>
              </w:rPr>
            </w:pPr>
            <w:r>
              <w:rPr>
                <w:rFonts w:hint="eastAsia" w:ascii="宋体" w:hAnsi="宋体" w:eastAsia="宋体" w:cs="宋体"/>
                <w:color w:val="000000"/>
                <w:kern w:val="0"/>
                <w:sz w:val="22"/>
                <w:szCs w:val="21"/>
                <w:highlight w:val="none"/>
              </w:rPr>
              <w:t>环链葫芦</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A80777">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DEMAG</w:t>
            </w:r>
            <w:r>
              <w:rPr>
                <w:rFonts w:hint="eastAsia" w:ascii="宋体" w:hAnsi="宋体" w:cs="宋体"/>
                <w:color w:val="000000"/>
                <w:kern w:val="0"/>
                <w:sz w:val="22"/>
                <w:szCs w:val="21"/>
                <w:highlight w:val="none"/>
                <w:lang w:val="en-US" w:eastAsia="zh-CN"/>
              </w:rPr>
              <w:t>/科尼/斯太尔（建议品牌）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0EE5E">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　 Q</w:t>
            </w:r>
            <w:r>
              <w:rPr>
                <w:rFonts w:hint="eastAsia" w:ascii="宋体" w:hAnsi="宋体" w:cs="宋体"/>
                <w:color w:val="000000"/>
                <w:kern w:val="0"/>
                <w:sz w:val="22"/>
                <w:szCs w:val="21"/>
                <w:highlight w:val="none"/>
                <w:lang w:val="en-US" w:eastAsia="zh-CN"/>
              </w:rPr>
              <w:t>≥</w:t>
            </w:r>
            <w:r>
              <w:rPr>
                <w:rFonts w:hint="eastAsia" w:ascii="宋体" w:hAnsi="宋体" w:eastAsia="宋体" w:cs="宋体"/>
                <w:color w:val="000000"/>
                <w:kern w:val="0"/>
                <w:sz w:val="22"/>
                <w:szCs w:val="21"/>
                <w:highlight w:val="none"/>
              </w:rPr>
              <w:t>0.</w:t>
            </w:r>
            <w:r>
              <w:rPr>
                <w:rFonts w:hint="eastAsia" w:ascii="宋体" w:hAnsi="宋体" w:cs="宋体"/>
                <w:color w:val="000000"/>
                <w:kern w:val="0"/>
                <w:sz w:val="22"/>
                <w:szCs w:val="21"/>
                <w:highlight w:val="none"/>
                <w:lang w:val="en-US" w:eastAsia="zh-CN"/>
              </w:rPr>
              <w:t>25</w:t>
            </w:r>
            <w:r>
              <w:rPr>
                <w:rFonts w:hint="eastAsia" w:ascii="宋体" w:hAnsi="宋体" w:eastAsia="宋体" w:cs="宋体"/>
                <w:color w:val="000000"/>
                <w:kern w:val="0"/>
                <w:sz w:val="22"/>
                <w:szCs w:val="21"/>
                <w:highlight w:val="none"/>
              </w:rPr>
              <w:t>t H</w:t>
            </w:r>
            <w:r>
              <w:rPr>
                <w:rFonts w:hint="eastAsia" w:ascii="宋体" w:hAnsi="宋体" w:cs="宋体"/>
                <w:color w:val="000000"/>
                <w:kern w:val="0"/>
                <w:sz w:val="22"/>
                <w:szCs w:val="21"/>
                <w:highlight w:val="none"/>
                <w:lang w:val="en-US" w:eastAsia="zh-CN"/>
              </w:rPr>
              <w:t>≥</w:t>
            </w:r>
            <w:r>
              <w:rPr>
                <w:rFonts w:hint="eastAsia" w:ascii="宋体" w:hAnsi="宋体" w:eastAsia="宋体" w:cs="宋体"/>
                <w:color w:val="000000"/>
                <w:kern w:val="0"/>
                <w:sz w:val="22"/>
                <w:szCs w:val="21"/>
                <w:highlight w:val="none"/>
              </w:rPr>
              <w:t>6米V=8</w:t>
            </w:r>
            <w:r>
              <w:rPr>
                <w:rFonts w:hint="eastAsia" w:ascii="宋体" w:hAnsi="宋体" w:cs="宋体"/>
                <w:color w:val="000000"/>
                <w:kern w:val="0"/>
                <w:sz w:val="22"/>
                <w:szCs w:val="21"/>
                <w:highlight w:val="none"/>
                <w:lang w:val="en-US" w:eastAsia="zh-CN"/>
              </w:rPr>
              <w:t>/</w:t>
            </w:r>
            <w:r>
              <w:rPr>
                <w:rFonts w:hint="eastAsia" w:ascii="宋体" w:hAnsi="宋体" w:eastAsia="宋体" w:cs="宋体"/>
                <w:color w:val="000000"/>
                <w:kern w:val="0"/>
                <w:sz w:val="22"/>
                <w:szCs w:val="21"/>
                <w:highlight w:val="none"/>
              </w:rPr>
              <w:t>2m/min</w:t>
            </w:r>
          </w:p>
        </w:tc>
      </w:tr>
      <w:tr w14:paraId="6FFBF2BE">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669734">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val="en-US" w:eastAsia="zh-CN"/>
              </w:rPr>
              <w:t>5</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1ADAFC">
            <w:pPr>
              <w:widowControl/>
              <w:jc w:val="center"/>
              <w:rPr>
                <w:rFonts w:hint="eastAsia" w:ascii="宋体" w:hAnsi="宋体" w:eastAsia="宋体" w:cs="宋体"/>
                <w:color w:val="000000"/>
                <w:kern w:val="0"/>
                <w:sz w:val="22"/>
                <w:szCs w:val="21"/>
                <w:highlight w:val="none"/>
                <w:lang w:eastAsia="zh-CN"/>
              </w:rPr>
            </w:pPr>
            <w:r>
              <w:rPr>
                <w:rFonts w:hint="eastAsia" w:ascii="宋体" w:hAnsi="宋体" w:cs="宋体"/>
                <w:color w:val="000000"/>
                <w:kern w:val="0"/>
                <w:sz w:val="22"/>
                <w:szCs w:val="21"/>
                <w:highlight w:val="none"/>
                <w:lang w:val="en-US" w:eastAsia="zh-CN"/>
              </w:rPr>
              <w:t>Y向</w:t>
            </w:r>
            <w:r>
              <w:rPr>
                <w:rFonts w:hint="eastAsia" w:ascii="宋体" w:hAnsi="宋体" w:cs="宋体"/>
                <w:color w:val="000000"/>
                <w:kern w:val="0"/>
                <w:sz w:val="22"/>
                <w:szCs w:val="21"/>
                <w:highlight w:val="none"/>
                <w:lang w:eastAsia="zh-CN"/>
              </w:rPr>
              <w:t>行走电机</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20BC24">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SEW</w:t>
            </w:r>
            <w:r>
              <w:rPr>
                <w:rFonts w:hint="eastAsia" w:ascii="宋体" w:hAnsi="宋体" w:cs="宋体"/>
                <w:color w:val="000000"/>
                <w:kern w:val="0"/>
                <w:sz w:val="22"/>
                <w:szCs w:val="21"/>
                <w:highlight w:val="none"/>
                <w:lang w:val="en-US" w:eastAsia="zh-CN"/>
              </w:rPr>
              <w:t>/西门子/伦茨（建议品牌）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B80D16">
            <w:pPr>
              <w:widowControl/>
              <w:jc w:val="center"/>
              <w:rPr>
                <w:rFonts w:hint="eastAsia" w:ascii="宋体" w:hAnsi="宋体" w:eastAsia="宋体" w:cs="宋体"/>
                <w:color w:val="000000"/>
                <w:kern w:val="0"/>
                <w:sz w:val="22"/>
                <w:szCs w:val="21"/>
                <w:highlight w:val="none"/>
                <w:lang w:val="en-US" w:eastAsia="zh-CN" w:bidi="ar-SA"/>
              </w:rPr>
            </w:pPr>
            <w:r>
              <w:rPr>
                <w:rFonts w:hint="eastAsia" w:ascii="宋体" w:hAnsi="宋体" w:eastAsia="宋体" w:cs="宋体"/>
                <w:color w:val="000000"/>
                <w:kern w:val="0"/>
                <w:sz w:val="22"/>
                <w:szCs w:val="21"/>
                <w:highlight w:val="none"/>
              </w:rPr>
              <w:t>　</w:t>
            </w:r>
            <w:r>
              <w:rPr>
                <w:rFonts w:hint="eastAsia" w:ascii="宋体" w:hAnsi="宋体" w:cs="宋体"/>
                <w:color w:val="000000"/>
                <w:kern w:val="0"/>
                <w:sz w:val="22"/>
                <w:szCs w:val="21"/>
                <w:highlight w:val="none"/>
                <w:lang w:val="en-US" w:eastAsia="zh-CN"/>
              </w:rPr>
              <w:t>/</w:t>
            </w:r>
          </w:p>
        </w:tc>
      </w:tr>
      <w:tr w14:paraId="2E0A93E4">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F7D083">
            <w:pPr>
              <w:widowControl/>
              <w:jc w:val="center"/>
              <w:rPr>
                <w:rFonts w:hint="eastAsia"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6</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10B48C">
            <w:pPr>
              <w:widowControl/>
              <w:jc w:val="center"/>
              <w:rPr>
                <w:rFonts w:hint="eastAsia" w:ascii="宋体" w:hAnsi="宋体" w:eastAsia="宋体" w:cs="宋体"/>
                <w:color w:val="000000"/>
                <w:kern w:val="0"/>
                <w:sz w:val="22"/>
                <w:szCs w:val="21"/>
              </w:rPr>
            </w:pPr>
            <w:r>
              <w:rPr>
                <w:rFonts w:hint="eastAsia" w:ascii="宋体" w:hAnsi="宋体" w:eastAsia="宋体" w:cs="宋体"/>
                <w:color w:val="000000"/>
                <w:kern w:val="0"/>
                <w:sz w:val="22"/>
                <w:szCs w:val="21"/>
              </w:rPr>
              <w:t>顶盖吊具</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1BBBF8">
            <w:pPr>
              <w:widowControl/>
              <w:jc w:val="center"/>
              <w:rPr>
                <w:rFonts w:hint="eastAsia" w:ascii="宋体" w:hAnsi="宋体" w:eastAsia="宋体" w:cs="宋体"/>
                <w:color w:val="000000"/>
                <w:kern w:val="0"/>
                <w:sz w:val="22"/>
                <w:szCs w:val="21"/>
                <w:lang w:val="en-US" w:eastAsia="zh-CN" w:bidi="ar-SA"/>
              </w:rPr>
            </w:pPr>
            <w:r>
              <w:rPr>
                <w:rFonts w:hint="eastAsia" w:ascii="宋体" w:hAnsi="宋体" w:cs="宋体"/>
                <w:color w:val="000000"/>
                <w:kern w:val="0"/>
                <w:sz w:val="22"/>
                <w:szCs w:val="21"/>
                <w:lang w:val="en-US" w:eastAsia="zh-CN"/>
              </w:rPr>
              <w:t>/</w:t>
            </w:r>
            <w:r>
              <w:rPr>
                <w:rFonts w:hint="eastAsia" w:ascii="宋体" w:hAnsi="宋体" w:eastAsia="宋体" w:cs="宋体"/>
                <w:color w:val="000000"/>
                <w:kern w:val="0"/>
                <w:sz w:val="22"/>
                <w:szCs w:val="21"/>
              </w:rPr>
              <w:t>　</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6548C9">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铝合金材料，</w:t>
            </w:r>
            <w:r>
              <w:rPr>
                <w:rFonts w:hint="eastAsia" w:ascii="宋体" w:hAnsi="宋体" w:cs="宋体"/>
                <w:color w:val="000000"/>
                <w:kern w:val="0"/>
                <w:sz w:val="22"/>
                <w:szCs w:val="21"/>
                <w:lang w:eastAsia="zh-CN"/>
              </w:rPr>
              <w:t>负载</w:t>
            </w:r>
            <w:r>
              <w:rPr>
                <w:rFonts w:hint="eastAsia" w:ascii="宋体" w:hAnsi="宋体" w:eastAsia="宋体" w:cs="宋体"/>
                <w:color w:val="000000"/>
                <w:kern w:val="0"/>
                <w:sz w:val="22"/>
                <w:szCs w:val="21"/>
                <w:lang w:eastAsia="zh-CN"/>
              </w:rPr>
              <w:t>≥</w:t>
            </w:r>
            <w:r>
              <w:rPr>
                <w:rFonts w:hint="eastAsia" w:ascii="宋体" w:hAnsi="宋体" w:eastAsia="宋体" w:cs="宋体"/>
                <w:color w:val="000000"/>
                <w:kern w:val="0"/>
                <w:sz w:val="22"/>
                <w:szCs w:val="21"/>
                <w:lang w:val="en-US" w:eastAsia="zh-CN"/>
              </w:rPr>
              <w:t>100KG</w:t>
            </w:r>
          </w:p>
        </w:tc>
      </w:tr>
      <w:tr w14:paraId="25E08D3A">
        <w:tblPrEx>
          <w:tblCellMar>
            <w:top w:w="0" w:type="dxa"/>
            <w:left w:w="108" w:type="dxa"/>
            <w:bottom w:w="0" w:type="dxa"/>
            <w:right w:w="108" w:type="dxa"/>
          </w:tblCellMar>
        </w:tblPrEx>
        <w:trPr>
          <w:trHeight w:val="288"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47D0B4">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7</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D90347">
            <w:pPr>
              <w:widowControl/>
              <w:jc w:val="center"/>
              <w:rPr>
                <w:rFonts w:hint="eastAsia" w:ascii="宋体" w:hAnsi="宋体" w:eastAsia="宋体" w:cs="宋体"/>
                <w:color w:val="000000"/>
                <w:kern w:val="0"/>
                <w:sz w:val="22"/>
                <w:szCs w:val="21"/>
              </w:rPr>
            </w:pPr>
            <w:r>
              <w:rPr>
                <w:rFonts w:hint="eastAsia" w:ascii="宋体" w:hAnsi="宋体" w:eastAsia="宋体" w:cs="宋体"/>
                <w:color w:val="000000"/>
                <w:kern w:val="0"/>
                <w:sz w:val="22"/>
                <w:szCs w:val="21"/>
              </w:rPr>
              <w:t>气路系统</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FF8647">
            <w:pPr>
              <w:widowControl/>
              <w:jc w:val="center"/>
              <w:rPr>
                <w:rFonts w:hint="default" w:ascii="宋体" w:hAnsi="宋体" w:eastAsia="宋体" w:cs="宋体"/>
                <w:color w:val="000000"/>
                <w:kern w:val="0"/>
                <w:sz w:val="22"/>
                <w:szCs w:val="21"/>
                <w:lang w:val="en-US" w:eastAsia="zh-CN" w:bidi="ar-SA"/>
              </w:rPr>
            </w:pPr>
            <w:r>
              <w:rPr>
                <w:rFonts w:hint="eastAsia" w:ascii="宋体" w:hAnsi="宋体" w:eastAsia="宋体" w:cs="宋体"/>
                <w:color w:val="000000"/>
                <w:kern w:val="0"/>
                <w:sz w:val="22"/>
                <w:szCs w:val="21"/>
              </w:rPr>
              <w:t>SMC</w:t>
            </w:r>
            <w:r>
              <w:rPr>
                <w:rFonts w:hint="eastAsia" w:ascii="宋体" w:hAnsi="宋体" w:cs="宋体"/>
                <w:color w:val="000000"/>
                <w:kern w:val="0"/>
                <w:sz w:val="22"/>
                <w:szCs w:val="21"/>
                <w:lang w:val="en-US" w:eastAsia="zh-CN"/>
              </w:rPr>
              <w:t>/费斯托/亚德客</w:t>
            </w:r>
            <w:r>
              <w:rPr>
                <w:rFonts w:hint="eastAsia" w:ascii="宋体" w:hAnsi="宋体" w:cs="宋体"/>
                <w:color w:val="000000"/>
                <w:kern w:val="0"/>
                <w:sz w:val="22"/>
                <w:szCs w:val="21"/>
                <w:highlight w:val="none"/>
                <w:lang w:val="en-US" w:eastAsia="zh-CN"/>
              </w:rPr>
              <w:t>（建议品牌）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D464C2">
            <w:pPr>
              <w:widowControl/>
              <w:jc w:val="center"/>
              <w:rPr>
                <w:rFonts w:hint="eastAsia"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w:t>
            </w:r>
          </w:p>
        </w:tc>
      </w:tr>
      <w:tr w14:paraId="016E5BBD">
        <w:tblPrEx>
          <w:tblCellMar>
            <w:top w:w="0" w:type="dxa"/>
            <w:left w:w="108" w:type="dxa"/>
            <w:bottom w:w="0" w:type="dxa"/>
            <w:right w:w="108" w:type="dxa"/>
          </w:tblCellMar>
        </w:tblPrEx>
        <w:trPr>
          <w:trHeight w:val="600"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C590D6">
            <w:pPr>
              <w:widowControl/>
              <w:jc w:val="center"/>
              <w:rPr>
                <w:rFonts w:hint="default" w:ascii="宋体" w:hAnsi="宋体" w:eastAsia="宋体" w:cs="宋体"/>
                <w:color w:val="000000"/>
                <w:kern w:val="0"/>
                <w:sz w:val="22"/>
                <w:szCs w:val="21"/>
                <w:lang w:val="en-US" w:eastAsia="zh-CN"/>
              </w:rPr>
            </w:pPr>
            <w:bookmarkStart w:id="38" w:name="_Toc10762"/>
            <w:r>
              <w:rPr>
                <w:rFonts w:hint="eastAsia" w:ascii="宋体" w:hAnsi="宋体" w:cs="宋体"/>
                <w:color w:val="000000"/>
                <w:kern w:val="0"/>
                <w:sz w:val="22"/>
                <w:szCs w:val="21"/>
                <w:lang w:val="en-US" w:eastAsia="zh-CN"/>
              </w:rPr>
              <w:t>8</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DAFFC6">
            <w:pPr>
              <w:widowControl/>
              <w:jc w:val="center"/>
              <w:rPr>
                <w:rFonts w:hint="eastAsia" w:ascii="宋体" w:hAnsi="宋体" w:eastAsia="宋体" w:cs="宋体"/>
                <w:color w:val="000000"/>
                <w:kern w:val="0"/>
                <w:sz w:val="22"/>
                <w:szCs w:val="21"/>
                <w:lang w:val="en-US" w:eastAsia="zh-CN" w:bidi="ar-SA"/>
              </w:rPr>
            </w:pPr>
            <w:r>
              <w:rPr>
                <w:rFonts w:hint="eastAsia" w:ascii="宋体" w:hAnsi="宋体" w:eastAsia="宋体" w:cs="宋体"/>
                <w:color w:val="000000"/>
                <w:kern w:val="0"/>
                <w:sz w:val="22"/>
                <w:szCs w:val="21"/>
              </w:rPr>
              <w:t>钢结构</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D0D84A">
            <w:pPr>
              <w:widowControl/>
              <w:jc w:val="center"/>
              <w:rPr>
                <w:rFonts w:hint="eastAsia"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BA9465">
            <w:pPr>
              <w:widowControl/>
              <w:jc w:val="center"/>
              <w:rPr>
                <w:rFonts w:hint="default" w:ascii="宋体" w:hAnsi="宋体" w:eastAsia="宋体" w:cs="宋体"/>
                <w:color w:val="000000"/>
                <w:kern w:val="0"/>
                <w:sz w:val="22"/>
                <w:szCs w:val="21"/>
                <w:lang w:val="en-US" w:eastAsia="zh-CN"/>
              </w:rPr>
            </w:pPr>
            <w:r>
              <w:rPr>
                <w:rFonts w:hint="eastAsia" w:ascii="宋体" w:hAnsi="宋体" w:eastAsia="宋体" w:cs="宋体"/>
                <w:color w:val="000000"/>
                <w:kern w:val="0"/>
                <w:sz w:val="22"/>
                <w:szCs w:val="21"/>
                <w:lang w:eastAsia="zh-CN"/>
              </w:rPr>
              <w:t>满足</w:t>
            </w:r>
            <w:r>
              <w:rPr>
                <w:rFonts w:hint="eastAsia" w:ascii="宋体" w:hAnsi="宋体" w:eastAsia="宋体" w:cs="宋体"/>
                <w:color w:val="000000"/>
                <w:kern w:val="0"/>
                <w:sz w:val="22"/>
                <w:szCs w:val="21"/>
                <w:lang w:val="en-US" w:eastAsia="zh-CN"/>
              </w:rPr>
              <w:t>1.5倍安全系数</w:t>
            </w:r>
          </w:p>
        </w:tc>
      </w:tr>
      <w:tr w14:paraId="03D74DB3">
        <w:tblPrEx>
          <w:tblCellMar>
            <w:top w:w="0" w:type="dxa"/>
            <w:left w:w="108" w:type="dxa"/>
            <w:bottom w:w="0" w:type="dxa"/>
            <w:right w:w="108" w:type="dxa"/>
          </w:tblCellMar>
        </w:tblPrEx>
        <w:trPr>
          <w:trHeight w:val="600" w:hRule="atLeast"/>
        </w:trPr>
        <w:tc>
          <w:tcPr>
            <w:tcW w:w="58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511A5C">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9</w:t>
            </w:r>
          </w:p>
        </w:tc>
        <w:tc>
          <w:tcPr>
            <w:tcW w:w="3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EBF4AA">
            <w:pPr>
              <w:widowControl/>
              <w:jc w:val="center"/>
              <w:rPr>
                <w:rFonts w:hint="eastAsia"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遥控器</w:t>
            </w:r>
          </w:p>
        </w:tc>
        <w:tc>
          <w:tcPr>
            <w:tcW w:w="27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BE6AF8">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禹鼎/艾克/阿波罗</w:t>
            </w:r>
            <w:r>
              <w:rPr>
                <w:rFonts w:hint="eastAsia" w:ascii="宋体" w:hAnsi="宋体" w:cs="宋体"/>
                <w:color w:val="000000"/>
                <w:kern w:val="0"/>
                <w:sz w:val="22"/>
                <w:szCs w:val="21"/>
                <w:highlight w:val="none"/>
                <w:lang w:val="en-US" w:eastAsia="zh-CN"/>
              </w:rPr>
              <w:t>（建议品牌）</w:t>
            </w:r>
          </w:p>
        </w:tc>
        <w:tc>
          <w:tcPr>
            <w:tcW w:w="24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AFE14F">
            <w:pPr>
              <w:widowControl/>
              <w:jc w:val="center"/>
              <w:rPr>
                <w:rFonts w:hint="default" w:ascii="宋体" w:hAnsi="宋体" w:eastAsia="宋体" w:cs="宋体"/>
                <w:color w:val="000000"/>
                <w:kern w:val="0"/>
                <w:sz w:val="22"/>
                <w:szCs w:val="21"/>
                <w:lang w:val="en-US" w:eastAsia="zh-CN"/>
              </w:rPr>
            </w:pPr>
            <w:r>
              <w:rPr>
                <w:rFonts w:hint="eastAsia" w:ascii="宋体" w:hAnsi="宋体" w:cs="宋体"/>
                <w:color w:val="000000"/>
                <w:kern w:val="0"/>
                <w:sz w:val="22"/>
                <w:szCs w:val="21"/>
                <w:lang w:val="en-US" w:eastAsia="zh-CN"/>
              </w:rPr>
              <w:t>/</w:t>
            </w:r>
          </w:p>
        </w:tc>
      </w:tr>
    </w:tbl>
    <w:p w14:paraId="76CC58D7">
      <w:pPr>
        <w:keepNext/>
        <w:keepLines/>
        <w:pageBreakBefore w:val="0"/>
        <w:widowControl w:val="0"/>
        <w:kinsoku/>
        <w:wordWrap/>
        <w:overflowPunct/>
        <w:topLinePunct w:val="0"/>
        <w:bidi w:val="0"/>
        <w:spacing w:line="360" w:lineRule="auto"/>
        <w:ind w:left="0"/>
        <w:jc w:val="both"/>
        <w:textAlignment w:val="auto"/>
        <w:outlineLvl w:val="0"/>
        <w:rPr>
          <w:rFonts w:hint="eastAsia" w:ascii="Times New Roman" w:hAnsi="Times New Roman" w:eastAsia="宋体" w:cs="Times New Roman"/>
          <w:b/>
          <w:kern w:val="2"/>
          <w:sz w:val="36"/>
          <w:szCs w:val="21"/>
          <w:highlight w:val="none"/>
          <w:lang w:val="en-US" w:eastAsia="zh-CN" w:bidi="ar-SA"/>
        </w:rPr>
      </w:pPr>
      <w:r>
        <w:rPr>
          <w:rFonts w:hint="eastAsia" w:ascii="Times New Roman" w:hAnsi="Times New Roman" w:eastAsia="宋体" w:cs="Times New Roman"/>
          <w:b/>
          <w:kern w:val="2"/>
          <w:sz w:val="36"/>
          <w:szCs w:val="21"/>
          <w:highlight w:val="none"/>
          <w:lang w:val="en-US" w:eastAsia="zh-CN" w:bidi="ar-SA"/>
        </w:rPr>
        <w:t>六、备品、备件</w:t>
      </w:r>
      <w:bookmarkEnd w:id="38"/>
    </w:p>
    <w:p w14:paraId="202C044A">
      <w:pPr>
        <w:pageBreakBefore w:val="0"/>
        <w:widowControl w:val="0"/>
        <w:kinsoku/>
        <w:wordWrap/>
        <w:overflowPunct/>
        <w:topLinePunct w:val="0"/>
        <w:bidi w:val="0"/>
        <w:snapToGrid w:val="0"/>
        <w:spacing w:line="360" w:lineRule="auto"/>
        <w:ind w:firstLine="480" w:firstLineChars="200"/>
        <w:textAlignment w:val="auto"/>
        <w:rPr>
          <w:rFonts w:ascii="Times New Roman" w:hAnsi="宋体" w:cs="Times New Roman"/>
          <w:sz w:val="24"/>
          <w:szCs w:val="21"/>
          <w:highlight w:val="none"/>
        </w:rPr>
      </w:pPr>
      <w:r>
        <w:rPr>
          <w:rFonts w:hint="eastAsia" w:ascii="Times New Roman" w:hAnsi="宋体" w:cs="Times New Roman"/>
          <w:sz w:val="24"/>
          <w:szCs w:val="21"/>
          <w:highlight w:val="none"/>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4AE7C2FE">
      <w:pPr>
        <w:keepNext/>
        <w:keepLines/>
        <w:pageBreakBefore w:val="0"/>
        <w:widowControl w:val="0"/>
        <w:kinsoku/>
        <w:wordWrap/>
        <w:overflowPunct/>
        <w:topLinePunct w:val="0"/>
        <w:bidi w:val="0"/>
        <w:spacing w:line="360" w:lineRule="auto"/>
        <w:ind w:left="0"/>
        <w:jc w:val="both"/>
        <w:textAlignment w:val="auto"/>
        <w:outlineLvl w:val="0"/>
        <w:rPr>
          <w:rFonts w:hint="eastAsia" w:ascii="Times New Roman" w:hAnsi="Times New Roman" w:eastAsia="宋体" w:cs="Times New Roman"/>
          <w:b/>
          <w:kern w:val="2"/>
          <w:sz w:val="36"/>
          <w:szCs w:val="21"/>
          <w:highlight w:val="none"/>
          <w:lang w:val="en-US" w:eastAsia="zh-CN" w:bidi="ar-SA"/>
        </w:rPr>
      </w:pPr>
      <w:bookmarkStart w:id="39" w:name="_Toc11449"/>
      <w:bookmarkStart w:id="40" w:name="_Toc26357134"/>
      <w:bookmarkStart w:id="41" w:name="_Toc27758126"/>
      <w:r>
        <w:rPr>
          <w:rFonts w:hint="eastAsia" w:ascii="Times New Roman" w:hAnsi="Times New Roman" w:eastAsia="宋体" w:cs="Times New Roman"/>
          <w:b/>
          <w:kern w:val="2"/>
          <w:sz w:val="36"/>
          <w:szCs w:val="21"/>
          <w:highlight w:val="none"/>
          <w:lang w:val="en-US" w:eastAsia="zh-CN" w:bidi="ar-SA"/>
        </w:rPr>
        <w:t>七、验收</w:t>
      </w:r>
      <w:bookmarkEnd w:id="39"/>
      <w:bookmarkEnd w:id="40"/>
      <w:bookmarkEnd w:id="41"/>
    </w:p>
    <w:p w14:paraId="6D55BE92">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cs="Times New Roman"/>
          <w:b/>
          <w:sz w:val="24"/>
          <w:szCs w:val="24"/>
          <w:highlight w:val="none"/>
        </w:rPr>
      </w:pPr>
      <w:bookmarkStart w:id="42" w:name="_Toc26357135"/>
      <w:bookmarkStart w:id="43" w:name="_Toc26806122"/>
      <w:bookmarkStart w:id="44" w:name="_Toc27758127"/>
      <w:r>
        <w:rPr>
          <w:rFonts w:hint="eastAsia" w:ascii="宋体" w:hAnsi="宋体" w:cs="Times New Roman"/>
          <w:b/>
          <w:sz w:val="24"/>
          <w:szCs w:val="24"/>
          <w:highlight w:val="none"/>
        </w:rPr>
        <w:t>1、预验收</w:t>
      </w:r>
      <w:bookmarkEnd w:id="42"/>
      <w:bookmarkEnd w:id="43"/>
      <w:bookmarkEnd w:id="44"/>
    </w:p>
    <w:p w14:paraId="56CAEEF4">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1.1设备制造完成</w:t>
      </w:r>
      <w:r>
        <w:rPr>
          <w:rFonts w:ascii="宋体" w:hAnsi="宋体" w:eastAsia="宋体" w:cs="Times New Roman"/>
          <w:kern w:val="2"/>
          <w:sz w:val="24"/>
          <w:szCs w:val="24"/>
          <w:highlight w:val="none"/>
          <w:lang w:val="en-US" w:eastAsia="zh-CN" w:bidi="ar-SA"/>
        </w:rPr>
        <w:t>后，</w:t>
      </w:r>
      <w:r>
        <w:rPr>
          <w:rFonts w:hint="eastAsia" w:ascii="宋体" w:hAnsi="宋体" w:eastAsia="宋体" w:cs="Times New Roman"/>
          <w:kern w:val="2"/>
          <w:sz w:val="24"/>
          <w:szCs w:val="24"/>
          <w:highlight w:val="none"/>
          <w:lang w:val="en-US" w:eastAsia="zh-CN" w:bidi="ar-SA"/>
        </w:rPr>
        <w:t>投标方在设备制造地点进行自验收，验收通过后，将设备发至招标方指定地点</w:t>
      </w:r>
      <w:r>
        <w:rPr>
          <w:rFonts w:ascii="宋体" w:hAnsi="宋体" w:eastAsia="宋体" w:cs="Times New Roman"/>
          <w:kern w:val="2"/>
          <w:sz w:val="24"/>
          <w:szCs w:val="24"/>
          <w:highlight w:val="none"/>
          <w:lang w:val="en-US" w:eastAsia="zh-CN" w:bidi="ar-SA"/>
        </w:rPr>
        <w:t>进行</w:t>
      </w:r>
      <w:r>
        <w:rPr>
          <w:rFonts w:hint="eastAsia" w:ascii="宋体" w:hAnsi="宋体" w:eastAsia="宋体" w:cs="Times New Roman"/>
          <w:kern w:val="2"/>
          <w:sz w:val="24"/>
          <w:szCs w:val="24"/>
          <w:highlight w:val="none"/>
          <w:lang w:val="en-US" w:eastAsia="zh-CN" w:bidi="ar-SA"/>
        </w:rPr>
        <w:t>项目</w:t>
      </w:r>
      <w:r>
        <w:rPr>
          <w:rFonts w:ascii="宋体" w:hAnsi="宋体" w:eastAsia="宋体" w:cs="Times New Roman"/>
          <w:kern w:val="2"/>
          <w:sz w:val="24"/>
          <w:szCs w:val="24"/>
          <w:highlight w:val="none"/>
          <w:lang w:val="en-US" w:eastAsia="zh-CN" w:bidi="ar-SA"/>
        </w:rPr>
        <w:t>预验收。</w:t>
      </w:r>
    </w:p>
    <w:p w14:paraId="22F54FC4">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1.2招标方负责提供相关产品件用于项目的预验收</w:t>
      </w:r>
      <w:r>
        <w:rPr>
          <w:rFonts w:hint="eastAsia" w:ascii="宋体" w:hAnsi="宋体" w:cs="Times New Roman"/>
          <w:kern w:val="2"/>
          <w:sz w:val="24"/>
          <w:szCs w:val="24"/>
          <w:highlight w:val="none"/>
          <w:lang w:val="en-US" w:eastAsia="zh-CN" w:bidi="ar-SA"/>
        </w:rPr>
        <w:t>，对设备的各部件到货质量、可操作性等内容进行预验收</w:t>
      </w:r>
      <w:r>
        <w:rPr>
          <w:rFonts w:hint="eastAsia" w:ascii="宋体" w:hAnsi="宋体" w:eastAsia="宋体" w:cs="Times New Roman"/>
          <w:kern w:val="2"/>
          <w:sz w:val="24"/>
          <w:szCs w:val="24"/>
          <w:highlight w:val="none"/>
          <w:lang w:val="en-US" w:eastAsia="zh-CN" w:bidi="ar-SA"/>
        </w:rPr>
        <w:t>。</w:t>
      </w:r>
    </w:p>
    <w:p w14:paraId="76608109">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w:t>
      </w:r>
      <w:r>
        <w:rPr>
          <w:rFonts w:hint="eastAsia" w:ascii="宋体" w:hAnsi="宋体" w:cs="Times New Roman"/>
          <w:kern w:val="2"/>
          <w:sz w:val="24"/>
          <w:szCs w:val="24"/>
          <w:highlight w:val="none"/>
          <w:lang w:val="en-US" w:eastAsia="zh-CN" w:bidi="ar-SA"/>
        </w:rPr>
        <w:t>3</w:t>
      </w:r>
      <w:r>
        <w:rPr>
          <w:rFonts w:ascii="宋体" w:hAnsi="宋体" w:eastAsia="宋体" w:cs="Times New Roman"/>
          <w:kern w:val="2"/>
          <w:sz w:val="24"/>
          <w:szCs w:val="24"/>
          <w:highlight w:val="none"/>
          <w:lang w:val="en-US" w:eastAsia="zh-CN" w:bidi="ar-SA"/>
        </w:rPr>
        <w:t>在</w:t>
      </w:r>
      <w:r>
        <w:rPr>
          <w:rFonts w:hint="eastAsia" w:ascii="宋体" w:hAnsi="宋体" w:eastAsia="宋体" w:cs="Times New Roman"/>
          <w:kern w:val="2"/>
          <w:sz w:val="24"/>
          <w:szCs w:val="24"/>
          <w:highlight w:val="none"/>
          <w:lang w:val="en-US" w:eastAsia="zh-CN" w:bidi="ar-SA"/>
        </w:rPr>
        <w:t>设备</w:t>
      </w:r>
      <w:r>
        <w:rPr>
          <w:rFonts w:ascii="宋体" w:hAnsi="宋体" w:eastAsia="宋体" w:cs="Times New Roman"/>
          <w:kern w:val="2"/>
          <w:sz w:val="24"/>
          <w:szCs w:val="24"/>
          <w:highlight w:val="none"/>
          <w:lang w:val="en-US" w:eastAsia="zh-CN" w:bidi="ar-SA"/>
        </w:rPr>
        <w:t>的预验收过程中，由于投标方设计或制造等原因而出现的质量问题，招标方有权提出请投标方返修，然后再次检查直至合格。</w:t>
      </w:r>
    </w:p>
    <w:p w14:paraId="4ABB52DE">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w:t>
      </w:r>
      <w:r>
        <w:rPr>
          <w:rFonts w:hint="eastAsia" w:ascii="宋体" w:hAnsi="宋体" w:cs="Times New Roman"/>
          <w:kern w:val="2"/>
          <w:sz w:val="24"/>
          <w:szCs w:val="24"/>
          <w:highlight w:val="none"/>
          <w:lang w:val="en-US" w:eastAsia="zh-CN" w:bidi="ar-SA"/>
        </w:rPr>
        <w:t>4</w:t>
      </w:r>
      <w:r>
        <w:rPr>
          <w:rFonts w:ascii="宋体" w:hAnsi="宋体" w:eastAsia="宋体" w:cs="Times New Roman"/>
          <w:kern w:val="2"/>
          <w:sz w:val="24"/>
          <w:szCs w:val="24"/>
          <w:highlight w:val="none"/>
          <w:lang w:val="en-US" w:eastAsia="zh-CN" w:bidi="ar-SA"/>
        </w:rPr>
        <w:t>预验收合格后，双方需签署预验收记录，但预验收合格的记录不能替代最终验收报告。</w:t>
      </w:r>
    </w:p>
    <w:p w14:paraId="26A3A6EE">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cs="Times New Roman"/>
          <w:b/>
          <w:sz w:val="24"/>
          <w:szCs w:val="24"/>
          <w:highlight w:val="none"/>
        </w:rPr>
      </w:pPr>
      <w:bookmarkStart w:id="45" w:name="_Toc27758128"/>
      <w:bookmarkStart w:id="46" w:name="_Toc26806123"/>
      <w:bookmarkStart w:id="47" w:name="_Toc26357136"/>
      <w:r>
        <w:rPr>
          <w:rFonts w:hint="eastAsia" w:ascii="宋体" w:hAnsi="宋体" w:cs="Times New Roman"/>
          <w:b/>
          <w:sz w:val="24"/>
          <w:szCs w:val="24"/>
          <w:highlight w:val="none"/>
        </w:rPr>
        <w:t>2、终验收</w:t>
      </w:r>
      <w:bookmarkEnd w:id="45"/>
      <w:bookmarkEnd w:id="46"/>
      <w:bookmarkEnd w:id="47"/>
    </w:p>
    <w:p w14:paraId="3C136465">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2.1</w:t>
      </w:r>
      <w:r>
        <w:rPr>
          <w:rFonts w:ascii="宋体" w:hAnsi="宋体" w:eastAsia="宋体" w:cs="Times New Roman"/>
          <w:kern w:val="2"/>
          <w:sz w:val="24"/>
          <w:szCs w:val="24"/>
          <w:highlight w:val="none"/>
          <w:lang w:val="en-US" w:eastAsia="zh-CN" w:bidi="ar-SA"/>
        </w:rPr>
        <w:t>投标方派专家到招标方</w:t>
      </w:r>
      <w:r>
        <w:rPr>
          <w:rFonts w:hint="eastAsia" w:ascii="宋体" w:hAnsi="宋体" w:eastAsia="宋体" w:cs="Times New Roman"/>
          <w:kern w:val="2"/>
          <w:sz w:val="24"/>
          <w:szCs w:val="24"/>
          <w:highlight w:val="none"/>
          <w:lang w:val="en-US" w:eastAsia="zh-CN" w:bidi="ar-SA"/>
        </w:rPr>
        <w:t>现场</w:t>
      </w:r>
      <w:r>
        <w:rPr>
          <w:rFonts w:ascii="宋体" w:hAnsi="宋体" w:eastAsia="宋体" w:cs="Times New Roman"/>
          <w:kern w:val="2"/>
          <w:sz w:val="24"/>
          <w:szCs w:val="24"/>
          <w:highlight w:val="none"/>
          <w:lang w:val="en-US" w:eastAsia="zh-CN" w:bidi="ar-SA"/>
        </w:rPr>
        <w:t>对</w:t>
      </w:r>
      <w:r>
        <w:rPr>
          <w:rFonts w:hint="eastAsia" w:ascii="宋体" w:hAnsi="宋体" w:eastAsia="宋体" w:cs="Times New Roman"/>
          <w:kern w:val="2"/>
          <w:sz w:val="24"/>
          <w:szCs w:val="24"/>
          <w:highlight w:val="none"/>
          <w:lang w:val="en-US" w:eastAsia="zh-CN" w:bidi="ar-SA"/>
        </w:rPr>
        <w:t>设备</w:t>
      </w:r>
      <w:r>
        <w:rPr>
          <w:rFonts w:ascii="宋体" w:hAnsi="宋体" w:eastAsia="宋体" w:cs="Times New Roman"/>
          <w:kern w:val="2"/>
          <w:sz w:val="24"/>
          <w:szCs w:val="24"/>
          <w:highlight w:val="none"/>
          <w:lang w:val="en-US" w:eastAsia="zh-CN" w:bidi="ar-SA"/>
        </w:rPr>
        <w:t>进行安装调试和技术指导。</w:t>
      </w:r>
      <w:r>
        <w:rPr>
          <w:rFonts w:hint="eastAsia" w:ascii="宋体" w:hAnsi="宋体" w:eastAsia="宋体" w:cs="Times New Roman"/>
          <w:kern w:val="2"/>
          <w:sz w:val="24"/>
          <w:szCs w:val="24"/>
          <w:highlight w:val="none"/>
          <w:lang w:val="en-US" w:eastAsia="zh-CN" w:bidi="ar-SA"/>
        </w:rPr>
        <w:t>所有设备由投标方负责</w:t>
      </w:r>
      <w:r>
        <w:rPr>
          <w:rFonts w:ascii="宋体" w:hAnsi="宋体" w:eastAsia="宋体" w:cs="Times New Roman"/>
          <w:kern w:val="2"/>
          <w:sz w:val="24"/>
          <w:szCs w:val="24"/>
          <w:highlight w:val="none"/>
          <w:lang w:val="en-US" w:eastAsia="zh-CN" w:bidi="ar-SA"/>
        </w:rPr>
        <w:t>安装、调试完成后</w:t>
      </w:r>
      <w:r>
        <w:rPr>
          <w:rFonts w:hint="eastAsia" w:ascii="宋体" w:hAnsi="宋体" w:cs="Times New Roman"/>
          <w:kern w:val="2"/>
          <w:sz w:val="24"/>
          <w:szCs w:val="24"/>
          <w:highlight w:val="none"/>
          <w:lang w:val="en-US" w:eastAsia="zh-CN" w:bidi="ar-SA"/>
        </w:rPr>
        <w:t>，连续运行1个月无问题后</w:t>
      </w:r>
      <w:r>
        <w:rPr>
          <w:rFonts w:ascii="宋体" w:hAnsi="宋体" w:eastAsia="宋体" w:cs="Times New Roman"/>
          <w:kern w:val="2"/>
          <w:sz w:val="24"/>
          <w:szCs w:val="24"/>
          <w:highlight w:val="none"/>
          <w:lang w:val="en-US" w:eastAsia="zh-CN" w:bidi="ar-SA"/>
        </w:rPr>
        <w:t>，双方在生产地点进行最终验收。</w:t>
      </w:r>
    </w:p>
    <w:p w14:paraId="4CD31EA1">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2.2</w:t>
      </w:r>
      <w:r>
        <w:rPr>
          <w:rFonts w:ascii="宋体" w:hAnsi="宋体" w:eastAsia="宋体" w:cs="Times New Roman"/>
          <w:kern w:val="2"/>
          <w:sz w:val="24"/>
          <w:szCs w:val="24"/>
          <w:highlight w:val="none"/>
          <w:lang w:val="en-US" w:eastAsia="zh-CN" w:bidi="ar-SA"/>
        </w:rPr>
        <w:t>最终验收期间若发现合同供货内容有质量问题或发现破损、缺陷和缺少零件，投标方应根据招标方要求免费更换零部件并解决问题，并且记录在终验收的报告中。</w:t>
      </w:r>
    </w:p>
    <w:p w14:paraId="30BF2F0A">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cs="Times New Roman"/>
          <w:sz w:val="24"/>
          <w:szCs w:val="24"/>
          <w:highlight w:val="none"/>
        </w:rPr>
      </w:pPr>
      <w:r>
        <w:rPr>
          <w:rFonts w:hint="eastAsia" w:ascii="宋体" w:hAnsi="宋体" w:cs="Times New Roman"/>
          <w:sz w:val="24"/>
          <w:szCs w:val="24"/>
          <w:highlight w:val="none"/>
        </w:rPr>
        <w:t>2.3</w:t>
      </w:r>
      <w:r>
        <w:rPr>
          <w:rFonts w:ascii="宋体" w:hAnsi="宋体" w:cs="Times New Roman"/>
          <w:sz w:val="24"/>
          <w:szCs w:val="24"/>
          <w:highlight w:val="none"/>
        </w:rPr>
        <w:t>按合同</w:t>
      </w:r>
      <w:r>
        <w:rPr>
          <w:rFonts w:hint="eastAsia" w:ascii="宋体" w:hAnsi="宋体" w:cs="Times New Roman"/>
          <w:sz w:val="24"/>
          <w:szCs w:val="24"/>
          <w:highlight w:val="none"/>
          <w:lang w:eastAsia="zh-CN"/>
        </w:rPr>
        <w:t>、</w:t>
      </w:r>
      <w:r>
        <w:rPr>
          <w:rFonts w:hint="eastAsia" w:ascii="宋体" w:hAnsi="宋体" w:cs="Times New Roman"/>
          <w:sz w:val="24"/>
          <w:szCs w:val="24"/>
          <w:highlight w:val="none"/>
          <w:lang w:val="en-US" w:eastAsia="zh-CN"/>
        </w:rPr>
        <w:t>技术协议</w:t>
      </w:r>
      <w:r>
        <w:rPr>
          <w:rFonts w:ascii="宋体" w:hAnsi="宋体" w:cs="Times New Roman"/>
          <w:sz w:val="24"/>
          <w:szCs w:val="24"/>
          <w:highlight w:val="none"/>
        </w:rPr>
        <w:t>要求</w:t>
      </w:r>
      <w:r>
        <w:rPr>
          <w:rFonts w:hint="eastAsia" w:ascii="宋体" w:hAnsi="宋体" w:cs="Times New Roman"/>
          <w:sz w:val="24"/>
          <w:szCs w:val="24"/>
          <w:highlight w:val="none"/>
          <w:lang w:val="en-US" w:eastAsia="zh-CN"/>
        </w:rPr>
        <w:t>的内容进行终</w:t>
      </w:r>
      <w:r>
        <w:rPr>
          <w:rFonts w:ascii="宋体" w:hAnsi="宋体" w:cs="Times New Roman"/>
          <w:sz w:val="24"/>
          <w:szCs w:val="24"/>
          <w:highlight w:val="none"/>
        </w:rPr>
        <w:t>验收，若投标方提供的标的内容、技术资料与合同中规定的内容有不符或缺少时，招标方有权要求更换及补偿。</w:t>
      </w:r>
    </w:p>
    <w:p w14:paraId="440A5736">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cs="Times New Roman"/>
          <w:sz w:val="24"/>
          <w:szCs w:val="24"/>
          <w:highlight w:val="none"/>
        </w:rPr>
      </w:pPr>
      <w:r>
        <w:rPr>
          <w:rFonts w:hint="eastAsia" w:ascii="宋体" w:hAnsi="宋体" w:cs="Times New Roman"/>
          <w:sz w:val="24"/>
          <w:szCs w:val="24"/>
          <w:highlight w:val="none"/>
        </w:rPr>
        <w:t>2.4</w:t>
      </w:r>
      <w:r>
        <w:rPr>
          <w:rFonts w:ascii="宋体" w:hAnsi="宋体" w:cs="Times New Roman"/>
          <w:sz w:val="24"/>
          <w:szCs w:val="24"/>
          <w:highlight w:val="none"/>
        </w:rPr>
        <w:t>检验</w:t>
      </w:r>
      <w:r>
        <w:rPr>
          <w:rFonts w:hint="eastAsia" w:ascii="宋体" w:hAnsi="宋体" w:cs="Times New Roman"/>
          <w:sz w:val="24"/>
          <w:szCs w:val="24"/>
          <w:highlight w:val="none"/>
          <w:lang w:val="en-US" w:eastAsia="zh-CN"/>
        </w:rPr>
        <w:t>设备</w:t>
      </w:r>
      <w:r>
        <w:rPr>
          <w:rFonts w:ascii="宋体" w:hAnsi="宋体" w:cs="Times New Roman"/>
          <w:sz w:val="24"/>
          <w:szCs w:val="24"/>
          <w:highlight w:val="none"/>
        </w:rPr>
        <w:t>的精度</w:t>
      </w:r>
      <w:r>
        <w:rPr>
          <w:rFonts w:hint="eastAsia" w:ascii="宋体" w:hAnsi="宋体" w:cs="Times New Roman"/>
          <w:sz w:val="24"/>
          <w:szCs w:val="24"/>
          <w:highlight w:val="none"/>
        </w:rPr>
        <w:t>、</w:t>
      </w:r>
      <w:r>
        <w:rPr>
          <w:rFonts w:hint="eastAsia" w:ascii="宋体" w:hAnsi="宋体" w:cs="Times New Roman"/>
          <w:sz w:val="24"/>
          <w:szCs w:val="24"/>
          <w:highlight w:val="none"/>
          <w:lang w:val="en-US" w:eastAsia="zh-CN"/>
        </w:rPr>
        <w:t>设备使用</w:t>
      </w:r>
      <w:r>
        <w:rPr>
          <w:rFonts w:hint="eastAsia" w:ascii="宋体" w:hAnsi="宋体" w:cs="Times New Roman"/>
          <w:sz w:val="24"/>
          <w:szCs w:val="24"/>
          <w:highlight w:val="none"/>
        </w:rPr>
        <w:t>的稳定程度</w:t>
      </w:r>
      <w:r>
        <w:rPr>
          <w:rFonts w:ascii="宋体" w:hAnsi="宋体" w:cs="Times New Roman"/>
          <w:sz w:val="24"/>
          <w:szCs w:val="24"/>
          <w:highlight w:val="none"/>
        </w:rPr>
        <w:t>，如发现与合同要求不符，投标方应负责解决。</w:t>
      </w:r>
    </w:p>
    <w:p w14:paraId="795763A7">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cs="Times New Roman"/>
          <w:sz w:val="24"/>
          <w:szCs w:val="24"/>
          <w:highlight w:val="none"/>
        </w:rPr>
      </w:pPr>
      <w:r>
        <w:rPr>
          <w:rFonts w:hint="eastAsia" w:ascii="宋体" w:hAnsi="宋体" w:cs="Times New Roman"/>
          <w:sz w:val="24"/>
          <w:szCs w:val="24"/>
          <w:highlight w:val="none"/>
        </w:rPr>
        <w:t>2.5</w:t>
      </w:r>
      <w:r>
        <w:rPr>
          <w:rFonts w:ascii="宋体" w:hAnsi="宋体" w:cs="Times New Roman"/>
          <w:sz w:val="24"/>
          <w:szCs w:val="24"/>
          <w:highlight w:val="none"/>
        </w:rPr>
        <w:t>终验收合格后，双方签署终验收合格报告。</w:t>
      </w:r>
    </w:p>
    <w:p w14:paraId="59E7D691">
      <w:pPr>
        <w:pageBreakBefore w:val="0"/>
        <w:widowControl w:val="0"/>
        <w:kinsoku/>
        <w:wordWrap/>
        <w:overflowPunct/>
        <w:topLinePunct w:val="0"/>
        <w:bidi w:val="0"/>
        <w:spacing w:line="360" w:lineRule="auto"/>
        <w:ind w:firstLine="480" w:firstLineChars="200"/>
        <w:jc w:val="left"/>
        <w:textAlignment w:val="auto"/>
        <w:rPr>
          <w:rFonts w:ascii="宋体" w:hAnsi="宋体" w:cs="Times New Roman"/>
          <w:sz w:val="24"/>
          <w:szCs w:val="21"/>
          <w:highlight w:val="none"/>
        </w:rPr>
      </w:pPr>
      <w:r>
        <w:rPr>
          <w:rFonts w:hint="eastAsia" w:ascii="宋体" w:hAnsi="宋体" w:cs="Times New Roman"/>
          <w:sz w:val="24"/>
          <w:szCs w:val="21"/>
          <w:highlight w:val="none"/>
        </w:rPr>
        <w:t>2.6</w:t>
      </w:r>
      <w:r>
        <w:rPr>
          <w:rFonts w:ascii="宋体" w:hAnsi="宋体" w:cs="Times New Roman"/>
          <w:sz w:val="24"/>
          <w:szCs w:val="21"/>
          <w:highlight w:val="none"/>
        </w:rPr>
        <w:t>投标方</w:t>
      </w:r>
      <w:r>
        <w:rPr>
          <w:rFonts w:hint="eastAsia" w:ascii="宋体" w:hAnsi="宋体" w:cs="Times New Roman"/>
          <w:sz w:val="24"/>
          <w:szCs w:val="21"/>
          <w:highlight w:val="none"/>
        </w:rPr>
        <w:t>一旦中标，</w:t>
      </w:r>
      <w:r>
        <w:rPr>
          <w:rFonts w:ascii="宋体" w:hAnsi="宋体" w:cs="Times New Roman"/>
          <w:sz w:val="24"/>
          <w:szCs w:val="21"/>
          <w:highlight w:val="none"/>
        </w:rPr>
        <w:t>需向招标方提供技术文件资料</w:t>
      </w:r>
      <w:r>
        <w:rPr>
          <w:rFonts w:hint="eastAsia" w:ascii="宋体" w:hAnsi="宋体" w:cs="Times New Roman"/>
          <w:sz w:val="24"/>
          <w:szCs w:val="21"/>
          <w:highlight w:val="none"/>
        </w:rPr>
        <w:t>：</w:t>
      </w:r>
    </w:p>
    <w:p w14:paraId="6EE5C9D9">
      <w:pPr>
        <w:pageBreakBefore w:val="0"/>
        <w:widowControl w:val="0"/>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所有技术文件资料均为电子版文件</w:t>
      </w:r>
      <w:r>
        <w:rPr>
          <w:rFonts w:hint="eastAsia" w:ascii="宋体" w:hAnsi="宋体" w:eastAsia="宋体" w:cs="Times New Roman"/>
          <w:kern w:val="2"/>
          <w:sz w:val="24"/>
          <w:szCs w:val="24"/>
          <w:highlight w:val="none"/>
          <w:lang w:val="en-US" w:eastAsia="zh-CN" w:bidi="ar-SA"/>
        </w:rPr>
        <w:t>（含3D和2D）</w:t>
      </w:r>
      <w:r>
        <w:rPr>
          <w:rFonts w:ascii="宋体" w:hAnsi="宋体" w:eastAsia="宋体" w:cs="Times New Roman"/>
          <w:kern w:val="2"/>
          <w:sz w:val="24"/>
          <w:szCs w:val="24"/>
          <w:highlight w:val="none"/>
          <w:lang w:val="en-US" w:eastAsia="zh-CN" w:bidi="ar-SA"/>
        </w:rPr>
        <w:t>1套，其中所有电子版文件必须使用国际通用软件以确保能在招标方的计算机中打开并进行编辑和修改。</w:t>
      </w:r>
    </w:p>
    <w:p w14:paraId="75920F61">
      <w:pPr>
        <w:pageBreakBefore w:val="0"/>
        <w:widowControl w:val="0"/>
        <w:kinsoku/>
        <w:wordWrap/>
        <w:overflowPunct/>
        <w:topLinePunct w:val="0"/>
        <w:bidi w:val="0"/>
        <w:spacing w:line="360" w:lineRule="auto"/>
        <w:ind w:firstLine="480" w:firstLineChars="200"/>
        <w:jc w:val="left"/>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2.6.1设备部分</w:t>
      </w:r>
    </w:p>
    <w:p w14:paraId="7AF27E30">
      <w:pPr>
        <w:pageBreakBefore w:val="0"/>
        <w:widowControl w:val="0"/>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A.</w:t>
      </w:r>
      <w:r>
        <w:rPr>
          <w:rFonts w:hint="eastAsia" w:ascii="宋体" w:hAnsi="宋体" w:eastAsia="宋体" w:cs="Times New Roman"/>
          <w:kern w:val="2"/>
          <w:sz w:val="24"/>
          <w:szCs w:val="24"/>
          <w:highlight w:val="none"/>
          <w:lang w:val="en-US" w:eastAsia="zh-CN" w:bidi="ar-SA"/>
        </w:rPr>
        <w:t>设备</w:t>
      </w:r>
      <w:r>
        <w:rPr>
          <w:rFonts w:ascii="宋体" w:hAnsi="宋体" w:eastAsia="宋体" w:cs="Times New Roman"/>
          <w:kern w:val="2"/>
          <w:sz w:val="24"/>
          <w:szCs w:val="24"/>
          <w:highlight w:val="none"/>
          <w:lang w:val="en-US" w:eastAsia="zh-CN" w:bidi="ar-SA"/>
        </w:rPr>
        <w:t>图纸（包括总成图、分总成图、部件图、零件图、夹具基础图以及适用的标准等技术文件）</w:t>
      </w:r>
      <w:r>
        <w:rPr>
          <w:rFonts w:hint="eastAsia" w:ascii="宋体" w:hAnsi="宋体" w:eastAsia="宋体" w:cs="Times New Roman"/>
          <w:kern w:val="2"/>
          <w:sz w:val="24"/>
          <w:szCs w:val="24"/>
          <w:highlight w:val="none"/>
          <w:lang w:val="en-US" w:eastAsia="zh-CN" w:bidi="ar-SA"/>
        </w:rPr>
        <w:t>，投标方专利部分图纸，可提供简图；设备</w:t>
      </w:r>
      <w:r>
        <w:rPr>
          <w:rFonts w:ascii="宋体" w:hAnsi="宋体" w:eastAsia="宋体" w:cs="Times New Roman"/>
          <w:kern w:val="2"/>
          <w:sz w:val="24"/>
          <w:szCs w:val="24"/>
          <w:highlight w:val="none"/>
          <w:lang w:val="en-US" w:eastAsia="zh-CN" w:bidi="ar-SA"/>
        </w:rPr>
        <w:t>图中的各定位孔应有三坐标数据表</w:t>
      </w:r>
      <w:r>
        <w:rPr>
          <w:rFonts w:hint="eastAsia" w:ascii="宋体" w:hAnsi="宋体" w:eastAsia="宋体" w:cs="Times New Roman"/>
          <w:kern w:val="2"/>
          <w:sz w:val="24"/>
          <w:szCs w:val="24"/>
          <w:highlight w:val="none"/>
          <w:lang w:val="en-US" w:eastAsia="zh-CN" w:bidi="ar-SA"/>
        </w:rPr>
        <w:t>；</w:t>
      </w:r>
    </w:p>
    <w:p w14:paraId="7E58E4DB">
      <w:pPr>
        <w:pageBreakBefore w:val="0"/>
        <w:widowControl w:val="0"/>
        <w:kinsoku/>
        <w:wordWrap/>
        <w:overflowPunct/>
        <w:topLinePunct w:val="0"/>
        <w:bidi w:val="0"/>
        <w:spacing w:line="360" w:lineRule="auto"/>
        <w:ind w:firstLine="480" w:firstLineChars="200"/>
        <w:jc w:val="left"/>
        <w:textAlignment w:val="auto"/>
        <w:rPr>
          <w:rFonts w:ascii="宋体" w:hAnsi="宋体" w:eastAsia="宋体" w:cs="Times New Roman"/>
          <w:kern w:val="2"/>
          <w:sz w:val="24"/>
          <w:szCs w:val="24"/>
          <w:highlight w:val="none"/>
          <w:lang w:val="en-US" w:eastAsia="zh-CN" w:bidi="ar-SA"/>
        </w:rPr>
      </w:pPr>
      <w:r>
        <w:rPr>
          <w:rFonts w:ascii="宋体" w:hAnsi="宋体" w:eastAsia="宋体" w:cs="Times New Roman"/>
          <w:kern w:val="2"/>
          <w:sz w:val="24"/>
          <w:szCs w:val="24"/>
          <w:highlight w:val="none"/>
          <w:lang w:val="en-US" w:eastAsia="zh-CN" w:bidi="ar-SA"/>
        </w:rPr>
        <w:t>B.</w:t>
      </w:r>
      <w:r>
        <w:rPr>
          <w:rFonts w:hint="eastAsia" w:ascii="宋体" w:hAnsi="宋体" w:eastAsia="宋体" w:cs="Times New Roman"/>
          <w:kern w:val="2"/>
          <w:sz w:val="24"/>
          <w:szCs w:val="24"/>
          <w:highlight w:val="none"/>
          <w:lang w:val="en-US" w:eastAsia="zh-CN" w:bidi="ar-SA"/>
        </w:rPr>
        <w:t>设备等</w:t>
      </w:r>
      <w:r>
        <w:rPr>
          <w:rFonts w:ascii="宋体" w:hAnsi="宋体" w:eastAsia="宋体" w:cs="Times New Roman"/>
          <w:kern w:val="2"/>
          <w:sz w:val="24"/>
          <w:szCs w:val="24"/>
          <w:highlight w:val="none"/>
          <w:lang w:val="en-US" w:eastAsia="zh-CN" w:bidi="ar-SA"/>
        </w:rPr>
        <w:t>明细表、外购件明细表及相应的供应商联系地址</w:t>
      </w:r>
      <w:r>
        <w:rPr>
          <w:rFonts w:hint="eastAsia" w:ascii="宋体" w:hAnsi="宋体" w:eastAsia="宋体" w:cs="Times New Roman"/>
          <w:kern w:val="2"/>
          <w:sz w:val="24"/>
          <w:szCs w:val="24"/>
          <w:highlight w:val="none"/>
          <w:lang w:val="en-US" w:eastAsia="zh-CN" w:bidi="ar-SA"/>
        </w:rPr>
        <w:t>；</w:t>
      </w:r>
    </w:p>
    <w:p w14:paraId="128638ED">
      <w:pPr>
        <w:keepNext/>
        <w:keepLines/>
        <w:pageBreakBefore w:val="0"/>
        <w:widowControl w:val="0"/>
        <w:kinsoku/>
        <w:wordWrap/>
        <w:overflowPunct/>
        <w:topLinePunct w:val="0"/>
        <w:bidi w:val="0"/>
        <w:spacing w:line="360" w:lineRule="auto"/>
        <w:ind w:left="0"/>
        <w:jc w:val="both"/>
        <w:textAlignment w:val="auto"/>
        <w:outlineLvl w:val="0"/>
        <w:rPr>
          <w:rFonts w:ascii="Times New Roman" w:hAnsi="Times New Roman" w:eastAsia="宋体" w:cs="Times New Roman"/>
          <w:b/>
          <w:kern w:val="2"/>
          <w:sz w:val="32"/>
          <w:szCs w:val="32"/>
          <w:highlight w:val="none"/>
          <w:lang w:val="en-US" w:eastAsia="zh-CN" w:bidi="ar-SA"/>
        </w:rPr>
      </w:pPr>
      <w:bookmarkStart w:id="48" w:name="_Toc25336"/>
      <w:bookmarkStart w:id="49" w:name="_Toc26357137"/>
      <w:bookmarkStart w:id="50" w:name="_Toc27758129"/>
      <w:r>
        <w:rPr>
          <w:rFonts w:hint="eastAsia" w:ascii="Times New Roman" w:hAnsi="Times New Roman" w:eastAsia="宋体" w:cs="Times New Roman"/>
          <w:b/>
          <w:kern w:val="2"/>
          <w:sz w:val="32"/>
          <w:szCs w:val="32"/>
          <w:highlight w:val="none"/>
          <w:lang w:val="en-US" w:eastAsia="zh-CN" w:bidi="ar-SA"/>
        </w:rPr>
        <w:t>八、服务</w:t>
      </w:r>
      <w:bookmarkEnd w:id="48"/>
      <w:bookmarkEnd w:id="49"/>
      <w:bookmarkEnd w:id="50"/>
    </w:p>
    <w:p w14:paraId="7BB100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bookmarkStart w:id="51" w:name="_Toc26357138"/>
      <w:bookmarkStart w:id="52" w:name="_Toc27758130"/>
      <w:bookmarkStart w:id="53" w:name="_Toc17670"/>
      <w:r>
        <w:rPr>
          <w:rFonts w:hint="eastAsia" w:ascii="宋体" w:hAnsi="宋体" w:eastAsia="宋体" w:cs="Times New Roman"/>
          <w:color w:val="auto"/>
          <w:kern w:val="2"/>
          <w:sz w:val="24"/>
          <w:szCs w:val="24"/>
          <w:highlight w:val="none"/>
          <w:lang w:val="en-US" w:eastAsia="zh-CN" w:bidi="ar-SA"/>
        </w:rPr>
        <w:t>1.</w:t>
      </w:r>
      <w:r>
        <w:rPr>
          <w:rFonts w:ascii="宋体" w:hAnsi="宋体" w:eastAsia="宋体" w:cs="Times New Roman"/>
          <w:color w:val="auto"/>
          <w:kern w:val="2"/>
          <w:sz w:val="24"/>
          <w:szCs w:val="24"/>
          <w:highlight w:val="none"/>
          <w:lang w:val="en-US" w:eastAsia="zh-CN" w:bidi="ar-SA"/>
        </w:rPr>
        <w:t>技术培训</w:t>
      </w:r>
    </w:p>
    <w:p w14:paraId="6100563C">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1.1</w:t>
      </w:r>
      <w:r>
        <w:rPr>
          <w:rFonts w:ascii="宋体" w:hAnsi="宋体" w:eastAsia="宋体" w:cs="Times New Roman"/>
          <w:color w:val="auto"/>
          <w:kern w:val="2"/>
          <w:sz w:val="24"/>
          <w:szCs w:val="24"/>
          <w:highlight w:val="none"/>
          <w:lang w:val="en-US" w:eastAsia="zh-CN" w:bidi="ar-SA"/>
        </w:rPr>
        <w:t>在预验收和终验收期间，投标方应派有经验的专家对招标方相关人员进行理论和实际操作的培训，并提供成套培训资料</w:t>
      </w:r>
      <w:r>
        <w:rPr>
          <w:rFonts w:hint="eastAsia" w:ascii="宋体" w:hAnsi="宋体" w:eastAsia="宋体" w:cs="Times New Roman"/>
          <w:color w:val="auto"/>
          <w:kern w:val="2"/>
          <w:sz w:val="24"/>
          <w:szCs w:val="24"/>
          <w:highlight w:val="none"/>
          <w:lang w:val="en-US" w:eastAsia="zh-CN" w:bidi="ar-SA"/>
        </w:rPr>
        <w:t>，</w:t>
      </w:r>
      <w:r>
        <w:rPr>
          <w:rFonts w:ascii="宋体" w:hAnsi="宋体" w:eastAsia="宋体" w:cs="Times New Roman"/>
          <w:color w:val="auto"/>
          <w:kern w:val="2"/>
          <w:sz w:val="24"/>
          <w:szCs w:val="24"/>
          <w:highlight w:val="none"/>
          <w:lang w:val="en-US" w:eastAsia="zh-CN" w:bidi="ar-SA"/>
        </w:rPr>
        <w:t>所有培训应是免费的。</w:t>
      </w:r>
    </w:p>
    <w:p w14:paraId="3B60E6F5">
      <w:pPr>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1.2</w:t>
      </w:r>
      <w:r>
        <w:rPr>
          <w:rFonts w:ascii="宋体" w:hAnsi="宋体" w:eastAsia="宋体" w:cs="Times New Roman"/>
          <w:color w:val="auto"/>
          <w:kern w:val="2"/>
          <w:sz w:val="24"/>
          <w:szCs w:val="24"/>
          <w:highlight w:val="none"/>
          <w:lang w:val="en-US" w:eastAsia="zh-CN" w:bidi="ar-SA"/>
        </w:rPr>
        <w:t>培训结束后，投标方应保证招标方相关人员能正确、熟练地掌握标的物的操作和维护，并在</w:t>
      </w:r>
      <w:r>
        <w:rPr>
          <w:rFonts w:hint="eastAsia" w:ascii="宋体" w:hAnsi="宋体" w:eastAsia="宋体" w:cs="Times New Roman"/>
          <w:color w:val="auto"/>
          <w:kern w:val="2"/>
          <w:sz w:val="24"/>
          <w:szCs w:val="24"/>
          <w:highlight w:val="none"/>
          <w:lang w:val="en-US" w:eastAsia="zh-CN" w:bidi="ar-SA"/>
        </w:rPr>
        <w:t>各条线体</w:t>
      </w:r>
      <w:r>
        <w:rPr>
          <w:rFonts w:ascii="宋体" w:hAnsi="宋体" w:eastAsia="宋体" w:cs="Times New Roman"/>
          <w:color w:val="auto"/>
          <w:kern w:val="2"/>
          <w:sz w:val="24"/>
          <w:szCs w:val="24"/>
          <w:highlight w:val="none"/>
          <w:lang w:val="en-US" w:eastAsia="zh-CN" w:bidi="ar-SA"/>
        </w:rPr>
        <w:t>正常运行时，能排除一般性故障。</w:t>
      </w:r>
    </w:p>
    <w:p w14:paraId="20FD2E62">
      <w:pPr>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1.3</w:t>
      </w:r>
      <w:r>
        <w:rPr>
          <w:rFonts w:ascii="宋体" w:hAnsi="宋体" w:eastAsia="宋体" w:cs="Times New Roman"/>
          <w:color w:val="auto"/>
          <w:kern w:val="2"/>
          <w:sz w:val="24"/>
          <w:szCs w:val="24"/>
          <w:highlight w:val="none"/>
          <w:lang w:val="en-US" w:eastAsia="zh-CN" w:bidi="ar-SA"/>
        </w:rPr>
        <w:t>培训期间的交流语言为中文，当采用其他语言时投标方应提供翻译。</w:t>
      </w:r>
    </w:p>
    <w:p w14:paraId="7C5FF1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w:t>
      </w:r>
      <w:r>
        <w:rPr>
          <w:rFonts w:ascii="宋体" w:hAnsi="宋体" w:eastAsia="宋体" w:cs="Times New Roman"/>
          <w:color w:val="auto"/>
          <w:kern w:val="2"/>
          <w:sz w:val="24"/>
          <w:szCs w:val="24"/>
          <w:highlight w:val="none"/>
          <w:lang w:val="en-US" w:eastAsia="zh-CN" w:bidi="ar-SA"/>
        </w:rPr>
        <w:t>质量保证期及售后服务</w:t>
      </w:r>
    </w:p>
    <w:p w14:paraId="1955B737">
      <w:pPr>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2.1</w:t>
      </w:r>
      <w:r>
        <w:rPr>
          <w:rFonts w:ascii="宋体" w:hAnsi="宋体" w:eastAsia="宋体" w:cs="Times New Roman"/>
          <w:color w:val="auto"/>
          <w:kern w:val="2"/>
          <w:sz w:val="24"/>
          <w:szCs w:val="24"/>
          <w:highlight w:val="none"/>
          <w:lang w:val="en-US" w:eastAsia="zh-CN" w:bidi="ar-SA"/>
        </w:rPr>
        <w:t>质量保证期为标的最终验收合格后1</w:t>
      </w:r>
      <w:r>
        <w:rPr>
          <w:rFonts w:hint="eastAsia" w:ascii="宋体" w:hAnsi="宋体" w:eastAsia="宋体" w:cs="Times New Roman"/>
          <w:color w:val="auto"/>
          <w:kern w:val="2"/>
          <w:sz w:val="24"/>
          <w:szCs w:val="24"/>
          <w:highlight w:val="none"/>
          <w:lang w:val="en-US" w:eastAsia="zh-CN" w:bidi="ar-SA"/>
        </w:rPr>
        <w:t>2</w:t>
      </w:r>
      <w:r>
        <w:rPr>
          <w:rFonts w:ascii="宋体" w:hAnsi="宋体" w:eastAsia="宋体" w:cs="Times New Roman"/>
          <w:color w:val="auto"/>
          <w:kern w:val="2"/>
          <w:sz w:val="24"/>
          <w:szCs w:val="24"/>
          <w:highlight w:val="none"/>
          <w:lang w:val="en-US" w:eastAsia="zh-CN" w:bidi="ar-SA"/>
        </w:rPr>
        <w:t>个月。</w:t>
      </w:r>
    </w:p>
    <w:p w14:paraId="5961D67C">
      <w:pPr>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2.2在设备终验收后</w:t>
      </w:r>
      <w:r>
        <w:rPr>
          <w:rFonts w:ascii="宋体" w:hAnsi="宋体" w:eastAsia="宋体" w:cs="Times New Roman"/>
          <w:color w:val="auto"/>
          <w:kern w:val="2"/>
          <w:sz w:val="24"/>
          <w:szCs w:val="24"/>
          <w:highlight w:val="none"/>
          <w:lang w:val="en-US" w:eastAsia="zh-CN" w:bidi="ar-SA"/>
        </w:rPr>
        <w:t>，投标方应派专业人员</w:t>
      </w:r>
      <w:r>
        <w:rPr>
          <w:rFonts w:hint="eastAsia" w:ascii="宋体" w:hAnsi="宋体" w:eastAsia="宋体" w:cs="Times New Roman"/>
          <w:color w:val="auto"/>
          <w:kern w:val="2"/>
          <w:sz w:val="24"/>
          <w:szCs w:val="24"/>
          <w:highlight w:val="none"/>
          <w:lang w:val="en-US" w:eastAsia="zh-CN" w:bidi="ar-SA"/>
        </w:rPr>
        <w:t>到招标方现场</w:t>
      </w:r>
      <w:r>
        <w:rPr>
          <w:rFonts w:ascii="宋体" w:hAnsi="宋体" w:eastAsia="宋体" w:cs="Times New Roman"/>
          <w:color w:val="auto"/>
          <w:kern w:val="2"/>
          <w:sz w:val="24"/>
          <w:szCs w:val="24"/>
          <w:highlight w:val="none"/>
          <w:lang w:val="en-US" w:eastAsia="zh-CN" w:bidi="ar-SA"/>
        </w:rPr>
        <w:t>陪产</w:t>
      </w:r>
      <w:r>
        <w:rPr>
          <w:rFonts w:hint="eastAsia" w:ascii="宋体" w:hAnsi="宋体" w:eastAsia="宋体" w:cs="Times New Roman"/>
          <w:color w:val="auto"/>
          <w:kern w:val="2"/>
          <w:sz w:val="24"/>
          <w:szCs w:val="24"/>
          <w:highlight w:val="none"/>
          <w:lang w:val="en-US" w:eastAsia="zh-CN" w:bidi="ar-SA"/>
        </w:rPr>
        <w:t>7天</w:t>
      </w:r>
      <w:r>
        <w:rPr>
          <w:rFonts w:ascii="宋体" w:hAnsi="宋体" w:eastAsia="宋体" w:cs="Times New Roman"/>
          <w:color w:val="auto"/>
          <w:kern w:val="2"/>
          <w:sz w:val="24"/>
          <w:szCs w:val="24"/>
          <w:highlight w:val="none"/>
          <w:lang w:val="en-US" w:eastAsia="zh-CN" w:bidi="ar-SA"/>
        </w:rPr>
        <w:t>，</w:t>
      </w:r>
      <w:r>
        <w:rPr>
          <w:rFonts w:hint="eastAsia" w:ascii="宋体" w:hAnsi="宋体" w:eastAsia="宋体" w:cs="Times New Roman"/>
          <w:color w:val="auto"/>
          <w:kern w:val="2"/>
          <w:sz w:val="24"/>
          <w:szCs w:val="24"/>
          <w:highlight w:val="none"/>
          <w:lang w:val="en-US" w:eastAsia="zh-CN" w:bidi="ar-SA"/>
        </w:rPr>
        <w:t>提供技术服务，</w:t>
      </w:r>
      <w:r>
        <w:rPr>
          <w:rFonts w:ascii="宋体" w:hAnsi="宋体" w:eastAsia="宋体" w:cs="Times New Roman"/>
          <w:color w:val="auto"/>
          <w:kern w:val="2"/>
          <w:sz w:val="24"/>
          <w:szCs w:val="24"/>
          <w:highlight w:val="none"/>
          <w:lang w:val="en-US" w:eastAsia="zh-CN" w:bidi="ar-SA"/>
        </w:rPr>
        <w:t>以确保</w:t>
      </w:r>
      <w:r>
        <w:rPr>
          <w:rFonts w:hint="eastAsia" w:ascii="宋体" w:hAnsi="宋体" w:eastAsia="宋体" w:cs="Times New Roman"/>
          <w:color w:val="auto"/>
          <w:kern w:val="2"/>
          <w:sz w:val="24"/>
          <w:szCs w:val="24"/>
          <w:highlight w:val="none"/>
          <w:lang w:val="en-US" w:eastAsia="zh-CN" w:bidi="ar-SA"/>
        </w:rPr>
        <w:t>各设备稳定运行以及</w:t>
      </w:r>
      <w:r>
        <w:rPr>
          <w:rFonts w:ascii="宋体" w:hAnsi="宋体" w:eastAsia="宋体" w:cs="Times New Roman"/>
          <w:color w:val="auto"/>
          <w:kern w:val="2"/>
          <w:sz w:val="24"/>
          <w:szCs w:val="24"/>
          <w:highlight w:val="none"/>
          <w:lang w:val="en-US" w:eastAsia="zh-CN" w:bidi="ar-SA"/>
        </w:rPr>
        <w:t>生产节拍、产品质量和精度</w:t>
      </w:r>
      <w:r>
        <w:rPr>
          <w:rFonts w:hint="eastAsia" w:ascii="宋体" w:hAnsi="宋体" w:eastAsia="宋体" w:cs="Times New Roman"/>
          <w:color w:val="auto"/>
          <w:kern w:val="2"/>
          <w:sz w:val="24"/>
          <w:szCs w:val="24"/>
          <w:highlight w:val="none"/>
          <w:lang w:val="en-US" w:eastAsia="zh-CN" w:bidi="ar-SA"/>
        </w:rPr>
        <w:t>，如生产线在陪产期间有重大故障发生，陪产看护期顺延，以故障排除之日起重新计算陪产期。</w:t>
      </w:r>
    </w:p>
    <w:p w14:paraId="05A430B3">
      <w:pPr>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2.3质保期内维修使用的备品备件由投标方提供。</w:t>
      </w:r>
    </w:p>
    <w:p w14:paraId="45FC126B">
      <w:pPr>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2.4质保期过后，投标方提供备品备件的明细、品牌和参数，招标方根据实际需求采购。</w:t>
      </w:r>
    </w:p>
    <w:p w14:paraId="347E8AFC">
      <w:pPr>
        <w:keepNext/>
        <w:keepLines/>
        <w:pageBreakBefore w:val="0"/>
        <w:widowControl w:val="0"/>
        <w:kinsoku/>
        <w:wordWrap/>
        <w:overflowPunct/>
        <w:topLinePunct w:val="0"/>
        <w:bidi w:val="0"/>
        <w:spacing w:line="360" w:lineRule="auto"/>
        <w:ind w:left="0"/>
        <w:jc w:val="both"/>
        <w:textAlignment w:val="auto"/>
        <w:outlineLvl w:val="0"/>
        <w:rPr>
          <w:rFonts w:ascii="Times New Roman" w:hAnsi="Times New Roman" w:eastAsia="宋体" w:cs="Times New Roman"/>
          <w:b/>
          <w:kern w:val="2"/>
          <w:sz w:val="32"/>
          <w:szCs w:val="32"/>
          <w:highlight w:val="none"/>
          <w:lang w:val="en-US" w:eastAsia="zh-CN" w:bidi="ar-SA"/>
        </w:rPr>
      </w:pPr>
      <w:r>
        <w:rPr>
          <w:rFonts w:hint="eastAsia" w:ascii="Times New Roman" w:hAnsi="Times New Roman" w:eastAsia="宋体" w:cs="Times New Roman"/>
          <w:b/>
          <w:kern w:val="2"/>
          <w:sz w:val="32"/>
          <w:szCs w:val="32"/>
          <w:highlight w:val="none"/>
          <w:lang w:val="en-US" w:eastAsia="zh-CN" w:bidi="ar-SA"/>
        </w:rPr>
        <w:t>九、交货期</w:t>
      </w:r>
      <w:bookmarkEnd w:id="51"/>
      <w:bookmarkEnd w:id="52"/>
      <w:bookmarkEnd w:id="53"/>
    </w:p>
    <w:p w14:paraId="6C28D169">
      <w:pPr>
        <w:pageBreakBefore w:val="0"/>
        <w:widowControl w:val="0"/>
        <w:tabs>
          <w:tab w:val="right" w:leader="dot" w:pos="9061"/>
        </w:tabs>
        <w:kinsoku/>
        <w:wordWrap/>
        <w:overflowPunct/>
        <w:topLinePunct w:val="0"/>
        <w:bidi w:val="0"/>
        <w:spacing w:line="360" w:lineRule="auto"/>
        <w:ind w:left="0" w:firstLine="480" w:firstLineChars="200"/>
        <w:jc w:val="both"/>
        <w:textAlignment w:val="auto"/>
        <w:outlineLvl w:val="0"/>
        <w:rPr>
          <w:rFonts w:hint="eastAsia" w:ascii="宋体" w:hAnsi="宋体" w:eastAsia="宋体" w:cs="Times New Roman"/>
          <w:b w:val="0"/>
          <w:kern w:val="2"/>
          <w:sz w:val="24"/>
          <w:szCs w:val="24"/>
          <w:highlight w:val="none"/>
          <w:lang w:val="en-US" w:eastAsia="zh-CN" w:bidi="ar-SA"/>
        </w:rPr>
      </w:pPr>
      <w:r>
        <w:rPr>
          <w:rFonts w:hint="eastAsia" w:ascii="宋体" w:hAnsi="宋体" w:eastAsia="宋体" w:cs="Times New Roman"/>
          <w:b w:val="0"/>
          <w:kern w:val="2"/>
          <w:sz w:val="24"/>
          <w:szCs w:val="24"/>
          <w:highlight w:val="none"/>
          <w:lang w:val="en-US" w:eastAsia="zh-CN" w:bidi="ar-SA"/>
        </w:rPr>
        <w:t>投标方收到中标通知书后3</w:t>
      </w:r>
      <w:r>
        <w:rPr>
          <w:rFonts w:hint="eastAsia" w:ascii="宋体" w:hAnsi="宋体" w:cs="Times New Roman"/>
          <w:b w:val="0"/>
          <w:kern w:val="2"/>
          <w:sz w:val="24"/>
          <w:szCs w:val="24"/>
          <w:highlight w:val="none"/>
          <w:lang w:val="en-US" w:eastAsia="zh-CN" w:bidi="ar-SA"/>
        </w:rPr>
        <w:t>0</w:t>
      </w:r>
      <w:r>
        <w:rPr>
          <w:rFonts w:hint="eastAsia" w:ascii="宋体" w:hAnsi="宋体" w:eastAsia="宋体" w:cs="Times New Roman"/>
          <w:b w:val="0"/>
          <w:kern w:val="2"/>
          <w:sz w:val="24"/>
          <w:szCs w:val="24"/>
          <w:highlight w:val="none"/>
          <w:lang w:val="en-US" w:eastAsia="zh-CN" w:bidi="ar-SA"/>
        </w:rPr>
        <w:t>个日历日内所有设备完成预验收并发运至招标方指定地点。</w:t>
      </w:r>
    </w:p>
    <w:p w14:paraId="677BE602">
      <w:pPr>
        <w:rPr>
          <w:rFonts w:hint="eastAsia" w:cs="Times New Roman"/>
        </w:rPr>
      </w:pPr>
      <w:r>
        <w:rPr>
          <w:rFonts w:hint="eastAsia" w:ascii="宋体" w:hAnsi="宋体" w:eastAsia="宋体" w:cs="Times New Roman"/>
          <w:b w:val="0"/>
          <w:kern w:val="2"/>
          <w:sz w:val="24"/>
          <w:szCs w:val="24"/>
          <w:highlight w:val="none"/>
          <w:lang w:val="en-US" w:eastAsia="zh-CN" w:bidi="ar-SA"/>
        </w:rPr>
        <w:br w:type="page"/>
      </w:r>
    </w:p>
    <w:p w14:paraId="4866F11B">
      <w:pPr>
        <w:pStyle w:val="71"/>
        <w:rPr>
          <w:rFonts w:hint="eastAsia" w:cs="Times New Roman"/>
        </w:rPr>
      </w:pPr>
      <w:r>
        <w:rPr>
          <w:rFonts w:hint="eastAsia" w:cs="Times New Roman"/>
        </w:rPr>
        <w:t>第三部分　合同主要条款</w:t>
      </w:r>
    </w:p>
    <w:p w14:paraId="7F94AB8B">
      <w:pPr>
        <w:adjustRightInd w:val="0"/>
        <w:snapToGrid w:val="0"/>
        <w:spacing w:line="360" w:lineRule="auto"/>
        <w:jc w:val="both"/>
        <w:rPr>
          <w:rFonts w:hint="eastAsia" w:ascii="方正小标宋简体" w:hAnsi="方正小标宋简体" w:eastAsia="方正小标宋简体" w:cs="方正小标宋简体"/>
          <w:w w:val="90"/>
          <w:sz w:val="56"/>
          <w:szCs w:val="56"/>
        </w:rPr>
      </w:pPr>
      <w:bookmarkStart w:id="133" w:name="_GoBack"/>
      <w:bookmarkEnd w:id="133"/>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4"/>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1.合同设备标的</w:t>
      </w:r>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2.结算付款约定</w:t>
      </w:r>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3690"/>
        <w:gridCol w:w="3690"/>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3690" w:type="dxa"/>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3690" w:type="dxa"/>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3690" w:type="dxa"/>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3690" w:type="dxa"/>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3690" w:type="dxa"/>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3690" w:type="dxa"/>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3690" w:type="dxa"/>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3690" w:type="dxa"/>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3690" w:type="dxa"/>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3690" w:type="dxa"/>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3690" w:type="dxa"/>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3.生效条款</w:t>
      </w:r>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r>
        <w:rPr>
          <w:rFonts w:hint="eastAsia" w:ascii="黑体" w:hAnsi="黑体" w:eastAsia="黑体" w:cs="黑体"/>
          <w:b w:val="0"/>
          <w:iCs/>
          <w:kern w:val="2"/>
          <w:sz w:val="24"/>
          <w:szCs w:val="24"/>
          <w:lang w:val="en-US" w:eastAsia="zh-CN" w:bidi="ar-SA"/>
        </w:rPr>
        <w:t>4.特殊约定</w:t>
      </w:r>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4" w:name="_Toc11930"/>
      <w:bookmarkStart w:id="55" w:name="_Toc17619"/>
      <w:bookmarkStart w:id="56" w:name="_Toc11823"/>
      <w:bookmarkStart w:id="57" w:name="_Toc16330018"/>
      <w:r>
        <w:rPr>
          <w:rFonts w:hint="eastAsia" w:ascii="黑体" w:hAnsi="黑体" w:eastAsia="黑体" w:cs="黑体"/>
          <w:b w:val="0"/>
          <w:iCs/>
          <w:kern w:val="2"/>
          <w:sz w:val="24"/>
          <w:szCs w:val="24"/>
          <w:lang w:val="en-US" w:eastAsia="zh-CN" w:bidi="ar-SA"/>
        </w:rPr>
        <w:t>1 合同设备</w:t>
      </w:r>
      <w:bookmarkEnd w:id="54"/>
      <w:bookmarkEnd w:id="55"/>
      <w:bookmarkEnd w:id="56"/>
      <w:bookmarkEnd w:id="57"/>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8" w:name="_Toc32510"/>
      <w:bookmarkStart w:id="59" w:name="_Toc22800"/>
      <w:bookmarkStart w:id="60" w:name="_Toc29026"/>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1" w:name="_Toc16330019"/>
      <w:r>
        <w:rPr>
          <w:rFonts w:hint="eastAsia" w:ascii="黑体" w:hAnsi="黑体" w:eastAsia="黑体" w:cs="黑体"/>
          <w:b w:val="0"/>
          <w:iCs/>
          <w:kern w:val="2"/>
          <w:sz w:val="24"/>
          <w:szCs w:val="24"/>
          <w:lang w:val="en-US" w:eastAsia="zh-CN" w:bidi="ar-SA"/>
        </w:rPr>
        <w:t>2 包装</w:t>
      </w:r>
      <w:bookmarkEnd w:id="58"/>
      <w:bookmarkEnd w:id="59"/>
      <w:bookmarkEnd w:id="60"/>
      <w:bookmarkEnd w:id="61"/>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2" w:name="_Toc27453"/>
      <w:bookmarkStart w:id="63" w:name="_Toc27144"/>
      <w:bookmarkStart w:id="64" w:name="_Toc2833"/>
      <w:bookmarkStart w:id="65" w:name="_Toc16330020"/>
      <w:r>
        <w:rPr>
          <w:rFonts w:hint="eastAsia" w:ascii="黑体" w:hAnsi="黑体" w:eastAsia="黑体" w:cs="黑体"/>
          <w:b w:val="0"/>
          <w:iCs/>
          <w:kern w:val="2"/>
          <w:sz w:val="24"/>
          <w:szCs w:val="24"/>
          <w:lang w:val="en-US" w:eastAsia="zh-CN" w:bidi="ar-SA"/>
        </w:rPr>
        <w:t>3 运输标记</w:t>
      </w:r>
      <w:bookmarkEnd w:id="62"/>
      <w:bookmarkEnd w:id="63"/>
      <w:bookmarkEnd w:id="64"/>
      <w:bookmarkEnd w:id="65"/>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6" w:name="_Toc10630"/>
      <w:bookmarkStart w:id="67" w:name="_Toc16330021"/>
      <w:bookmarkStart w:id="68" w:name="_Toc16133"/>
      <w:bookmarkStart w:id="69" w:name="_Toc7431"/>
      <w:r>
        <w:rPr>
          <w:rFonts w:hint="eastAsia" w:ascii="黑体" w:hAnsi="黑体" w:eastAsia="黑体" w:cs="黑体"/>
          <w:b w:val="0"/>
          <w:iCs/>
          <w:kern w:val="2"/>
          <w:sz w:val="24"/>
          <w:szCs w:val="24"/>
          <w:lang w:val="en-US" w:eastAsia="zh-CN" w:bidi="ar-SA"/>
        </w:rPr>
        <w:t>4 检验</w:t>
      </w:r>
      <w:bookmarkEnd w:id="66"/>
      <w:bookmarkEnd w:id="67"/>
      <w:bookmarkEnd w:id="68"/>
      <w:bookmarkEnd w:id="69"/>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0" w:name="_Toc24467"/>
      <w:bookmarkStart w:id="71" w:name="_Toc19850"/>
      <w:bookmarkStart w:id="72" w:name="_Toc11217"/>
      <w:bookmarkStart w:id="73" w:name="_Toc16330022"/>
      <w:r>
        <w:rPr>
          <w:rFonts w:hint="eastAsia" w:ascii="黑体" w:hAnsi="黑体" w:eastAsia="黑体" w:cs="黑体"/>
          <w:b w:val="0"/>
          <w:iCs/>
          <w:kern w:val="2"/>
          <w:sz w:val="24"/>
          <w:szCs w:val="24"/>
          <w:lang w:val="en-US" w:eastAsia="zh-CN" w:bidi="ar-SA"/>
        </w:rPr>
        <w:t>5 权利担保</w:t>
      </w:r>
      <w:bookmarkEnd w:id="70"/>
      <w:bookmarkEnd w:id="71"/>
      <w:bookmarkEnd w:id="72"/>
      <w:bookmarkEnd w:id="73"/>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4" w:name="_Toc14809"/>
      <w:bookmarkStart w:id="75" w:name="_Toc16330023"/>
      <w:bookmarkStart w:id="76" w:name="_Toc27500"/>
      <w:bookmarkStart w:id="77" w:name="_Toc11759"/>
      <w:r>
        <w:rPr>
          <w:rFonts w:hint="eastAsia" w:ascii="黑体" w:hAnsi="黑体" w:eastAsia="黑体" w:cs="黑体"/>
          <w:b w:val="0"/>
          <w:iCs/>
          <w:kern w:val="2"/>
          <w:sz w:val="24"/>
          <w:szCs w:val="24"/>
          <w:lang w:val="en-US" w:eastAsia="zh-CN" w:bidi="ar-SA"/>
        </w:rPr>
        <w:t>6 交货</w:t>
      </w:r>
      <w:bookmarkEnd w:id="74"/>
      <w:bookmarkEnd w:id="75"/>
      <w:bookmarkEnd w:id="76"/>
      <w:bookmarkEnd w:id="77"/>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8" w:name="_Toc16330024"/>
      <w:bookmarkStart w:id="79" w:name="_Toc8024"/>
      <w:bookmarkStart w:id="80" w:name="_Toc25510"/>
      <w:bookmarkStart w:id="81" w:name="_Toc2984"/>
      <w:r>
        <w:rPr>
          <w:rFonts w:hint="eastAsia" w:ascii="黑体" w:hAnsi="黑体" w:eastAsia="黑体" w:cs="黑体"/>
          <w:b w:val="0"/>
          <w:iCs/>
          <w:kern w:val="2"/>
          <w:sz w:val="24"/>
          <w:szCs w:val="24"/>
          <w:lang w:val="en-US" w:eastAsia="zh-CN" w:bidi="ar-SA"/>
        </w:rPr>
        <w:t>7 安装、调试</w:t>
      </w:r>
      <w:bookmarkEnd w:id="78"/>
      <w:bookmarkEnd w:id="79"/>
      <w:bookmarkEnd w:id="80"/>
      <w:bookmarkEnd w:id="81"/>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2" w:name="_Toc14260"/>
      <w:bookmarkStart w:id="83" w:name="_Toc14098"/>
      <w:bookmarkStart w:id="84" w:name="_Toc6350"/>
      <w:bookmarkStart w:id="85" w:name="_Toc16330025"/>
      <w:r>
        <w:rPr>
          <w:rFonts w:hint="eastAsia" w:ascii="黑体" w:hAnsi="黑体" w:eastAsia="黑体" w:cs="黑体"/>
          <w:b w:val="0"/>
          <w:iCs/>
          <w:kern w:val="2"/>
          <w:sz w:val="24"/>
          <w:szCs w:val="24"/>
          <w:lang w:val="en-US" w:eastAsia="zh-CN" w:bidi="ar-SA"/>
        </w:rPr>
        <w:t>8 价款与支付</w:t>
      </w:r>
      <w:bookmarkEnd w:id="82"/>
      <w:bookmarkEnd w:id="83"/>
      <w:bookmarkEnd w:id="84"/>
      <w:bookmarkEnd w:id="85"/>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6" w:name="_Toc25708"/>
      <w:bookmarkStart w:id="87" w:name="_Toc24085"/>
      <w:bookmarkStart w:id="88" w:name="_Toc16330026"/>
      <w:bookmarkStart w:id="89" w:name="_Toc6726"/>
      <w:r>
        <w:rPr>
          <w:rFonts w:hint="eastAsia" w:ascii="黑体" w:hAnsi="黑体" w:eastAsia="黑体" w:cs="黑体"/>
          <w:b w:val="0"/>
          <w:iCs/>
          <w:kern w:val="2"/>
          <w:sz w:val="24"/>
          <w:szCs w:val="24"/>
          <w:lang w:val="en-US" w:eastAsia="zh-CN" w:bidi="ar-SA"/>
        </w:rPr>
        <w:t>9 质量保证及售后服务</w:t>
      </w:r>
      <w:bookmarkEnd w:id="86"/>
      <w:bookmarkEnd w:id="87"/>
      <w:bookmarkEnd w:id="88"/>
      <w:bookmarkEnd w:id="89"/>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90" w:name="_Toc12927"/>
      <w:bookmarkStart w:id="91" w:name="_Toc15570"/>
      <w:bookmarkStart w:id="92" w:name="_Toc16330027"/>
      <w:bookmarkStart w:id="93" w:name="_Toc10359"/>
      <w:r>
        <w:rPr>
          <w:rFonts w:hint="eastAsia" w:ascii="黑体" w:hAnsi="黑体" w:eastAsia="黑体" w:cs="黑体"/>
          <w:b w:val="0"/>
          <w:iCs/>
          <w:kern w:val="2"/>
          <w:sz w:val="24"/>
          <w:szCs w:val="24"/>
          <w:lang w:val="en-US" w:eastAsia="zh-CN" w:bidi="ar-SA"/>
        </w:rPr>
        <w:t>10法定责任</w:t>
      </w:r>
      <w:bookmarkEnd w:id="90"/>
      <w:bookmarkEnd w:id="91"/>
      <w:bookmarkEnd w:id="92"/>
      <w:bookmarkEnd w:id="93"/>
      <w:r>
        <w:rPr>
          <w:rFonts w:hint="eastAsia" w:ascii="黑体" w:hAnsi="黑体" w:eastAsia="黑体" w:cs="黑体"/>
          <w:b w:val="0"/>
          <w:iCs/>
          <w:kern w:val="2"/>
          <w:sz w:val="24"/>
          <w:szCs w:val="24"/>
          <w:lang w:val="en-US" w:eastAsia="zh-CN" w:bidi="ar-SA"/>
        </w:rPr>
        <w:t>及合规责任</w:t>
      </w:r>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4" w:name="_Toc16330028"/>
      <w:bookmarkStart w:id="95" w:name="_Toc9708"/>
      <w:bookmarkStart w:id="96" w:name="_Toc30381"/>
      <w:bookmarkStart w:id="97" w:name="_Toc27314"/>
      <w:r>
        <w:rPr>
          <w:rFonts w:hint="eastAsia" w:ascii="黑体" w:hAnsi="黑体" w:eastAsia="黑体" w:cs="黑体"/>
          <w:b w:val="0"/>
          <w:iCs/>
          <w:kern w:val="2"/>
          <w:sz w:val="24"/>
          <w:szCs w:val="24"/>
          <w:lang w:val="en-US" w:eastAsia="zh-CN" w:bidi="ar-SA"/>
        </w:rPr>
        <w:t>11 违约责任</w:t>
      </w:r>
      <w:bookmarkEnd w:id="94"/>
      <w:bookmarkEnd w:id="95"/>
      <w:bookmarkEnd w:id="96"/>
      <w:bookmarkEnd w:id="97"/>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8" w:name="_Toc16330029"/>
      <w:bookmarkStart w:id="99" w:name="_Toc1827"/>
      <w:bookmarkStart w:id="100" w:name="_Toc31554"/>
      <w:bookmarkStart w:id="101" w:name="_Toc9172"/>
      <w:r>
        <w:rPr>
          <w:rFonts w:hint="eastAsia" w:ascii="黑体" w:hAnsi="黑体" w:eastAsia="黑体" w:cs="黑体"/>
          <w:b w:val="0"/>
          <w:iCs/>
          <w:kern w:val="2"/>
          <w:sz w:val="24"/>
          <w:szCs w:val="24"/>
          <w:lang w:val="en-US" w:eastAsia="zh-CN" w:bidi="ar-SA"/>
        </w:rPr>
        <w:t>12 合同的终止与解除</w:t>
      </w:r>
      <w:bookmarkEnd w:id="98"/>
      <w:bookmarkEnd w:id="99"/>
      <w:bookmarkEnd w:id="100"/>
      <w:bookmarkEnd w:id="101"/>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2" w:name="_Toc31945"/>
      <w:bookmarkStart w:id="103" w:name="_Toc16330030"/>
      <w:bookmarkStart w:id="104" w:name="_Toc8620"/>
      <w:bookmarkStart w:id="105" w:name="_Toc13671"/>
      <w:r>
        <w:rPr>
          <w:rFonts w:hint="eastAsia" w:ascii="黑体" w:hAnsi="黑体" w:eastAsia="黑体" w:cs="黑体"/>
          <w:b w:val="0"/>
          <w:iCs/>
          <w:kern w:val="2"/>
          <w:sz w:val="24"/>
          <w:szCs w:val="24"/>
          <w:lang w:val="en-US" w:eastAsia="zh-CN" w:bidi="ar-SA"/>
        </w:rPr>
        <w:t>13 不可抗力</w:t>
      </w:r>
      <w:bookmarkEnd w:id="102"/>
      <w:bookmarkEnd w:id="103"/>
      <w:bookmarkEnd w:id="104"/>
      <w:bookmarkEnd w:id="105"/>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6" w:name="_Toc31243"/>
      <w:bookmarkStart w:id="107" w:name="_Toc637"/>
      <w:bookmarkStart w:id="108" w:name="_Toc16330031"/>
      <w:bookmarkStart w:id="109" w:name="_Toc30389"/>
      <w:r>
        <w:rPr>
          <w:rFonts w:hint="eastAsia" w:ascii="黑体" w:hAnsi="黑体" w:eastAsia="黑体" w:cs="黑体"/>
          <w:b w:val="0"/>
          <w:iCs/>
          <w:kern w:val="2"/>
          <w:sz w:val="24"/>
          <w:szCs w:val="24"/>
          <w:lang w:val="en-US" w:eastAsia="zh-CN" w:bidi="ar-SA"/>
        </w:rPr>
        <w:t>14 通讯</w:t>
      </w:r>
      <w:bookmarkEnd w:id="106"/>
      <w:bookmarkEnd w:id="107"/>
      <w:bookmarkEnd w:id="108"/>
      <w:bookmarkEnd w:id="109"/>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0" w:name="_Toc9915"/>
      <w:bookmarkStart w:id="111" w:name="_Toc16330032"/>
      <w:bookmarkStart w:id="112" w:name="_Toc11290"/>
      <w:bookmarkStart w:id="113" w:name="_Toc12984"/>
      <w:r>
        <w:rPr>
          <w:rFonts w:hint="eastAsia" w:ascii="黑体" w:hAnsi="黑体" w:eastAsia="黑体" w:cs="黑体"/>
          <w:b w:val="0"/>
          <w:iCs/>
          <w:kern w:val="2"/>
          <w:sz w:val="24"/>
          <w:szCs w:val="24"/>
          <w:lang w:val="en-US" w:eastAsia="zh-CN" w:bidi="ar-SA"/>
        </w:rPr>
        <w:t>15 适用法律及争议解决</w:t>
      </w:r>
      <w:bookmarkEnd w:id="110"/>
      <w:bookmarkEnd w:id="111"/>
      <w:bookmarkEnd w:id="112"/>
      <w:bookmarkEnd w:id="113"/>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4" w:name="_Toc16330033"/>
      <w:bookmarkStart w:id="115" w:name="_Toc23765"/>
      <w:bookmarkStart w:id="116" w:name="_Toc18207"/>
      <w:bookmarkStart w:id="117" w:name="_Toc23906"/>
      <w:r>
        <w:rPr>
          <w:rFonts w:hint="eastAsia" w:ascii="黑体" w:hAnsi="黑体" w:eastAsia="黑体" w:cs="黑体"/>
          <w:b w:val="0"/>
          <w:iCs/>
          <w:kern w:val="2"/>
          <w:sz w:val="24"/>
          <w:szCs w:val="24"/>
          <w:lang w:val="en-US" w:eastAsia="zh-CN" w:bidi="ar-SA"/>
        </w:rPr>
        <w:t>16 附件</w:t>
      </w:r>
      <w:bookmarkEnd w:id="114"/>
      <w:bookmarkEnd w:id="115"/>
      <w:bookmarkEnd w:id="116"/>
      <w:bookmarkEnd w:id="117"/>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8" w:name="_Toc16330034"/>
      <w:bookmarkStart w:id="119" w:name="_Toc17656"/>
      <w:bookmarkStart w:id="120" w:name="_Toc27202"/>
      <w:bookmarkStart w:id="121" w:name="_Toc31331"/>
      <w:r>
        <w:rPr>
          <w:rFonts w:hint="eastAsia" w:ascii="黑体" w:hAnsi="黑体" w:eastAsia="黑体" w:cs="黑体"/>
          <w:b w:val="0"/>
          <w:iCs/>
          <w:kern w:val="2"/>
          <w:sz w:val="24"/>
          <w:szCs w:val="24"/>
          <w:lang w:val="en-US" w:eastAsia="zh-CN" w:bidi="ar-SA"/>
        </w:rPr>
        <w:t>17 其他规定</w:t>
      </w:r>
      <w:bookmarkEnd w:id="118"/>
      <w:bookmarkEnd w:id="119"/>
      <w:bookmarkEnd w:id="120"/>
      <w:bookmarkEnd w:id="121"/>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22" w:name="_Toc16330035"/>
      <w:bookmarkStart w:id="123" w:name="_Toc19077"/>
      <w:bookmarkStart w:id="124" w:name="_Toc17952"/>
      <w:bookmarkStart w:id="125"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18 签署事项</w:t>
      </w:r>
      <w:bookmarkEnd w:id="122"/>
      <w:bookmarkEnd w:id="123"/>
      <w:bookmarkEnd w:id="124"/>
      <w:bookmarkEnd w:id="125"/>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5"/>
        <w:gridCol w:w="977"/>
        <w:gridCol w:w="880"/>
        <w:gridCol w:w="997"/>
        <w:gridCol w:w="676"/>
        <w:gridCol w:w="676"/>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756" w:type="dxa"/>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790" w:type="dxa"/>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701" w:type="dxa"/>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1066" w:type="dxa"/>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1046" w:type="dxa"/>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977" w:type="dxa"/>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881" w:type="dxa"/>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997" w:type="dxa"/>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677" w:type="dxa"/>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677" w:type="dxa"/>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756" w:type="dxa"/>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756" w:type="dxa"/>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756" w:type="dxa"/>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756" w:type="dxa"/>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77792998">
            <w:pPr>
              <w:spacing w:after="0" w:line="360" w:lineRule="auto"/>
              <w:jc w:val="center"/>
              <w:rPr>
                <w:rFonts w:ascii="仿宋_GB2312" w:hAnsi="宋体" w:eastAsia="仿宋_GB2312" w:cs="宋体"/>
              </w:rPr>
            </w:pPr>
          </w:p>
        </w:tc>
        <w:tc>
          <w:tcPr>
            <w:tcW w:w="977" w:type="dxa"/>
            <w:vAlign w:val="center"/>
          </w:tcPr>
          <w:p w14:paraId="6E220184">
            <w:pPr>
              <w:spacing w:after="0" w:line="360" w:lineRule="auto"/>
              <w:jc w:val="center"/>
              <w:rPr>
                <w:rFonts w:ascii="仿宋_GB2312" w:hAnsi="宋体" w:eastAsia="仿宋_GB2312" w:cs="宋体"/>
              </w:rPr>
            </w:pPr>
          </w:p>
        </w:tc>
        <w:tc>
          <w:tcPr>
            <w:tcW w:w="881" w:type="dxa"/>
            <w:vAlign w:val="center"/>
          </w:tcPr>
          <w:p w14:paraId="4A5B8689">
            <w:pPr>
              <w:spacing w:after="0" w:line="360" w:lineRule="auto"/>
              <w:jc w:val="center"/>
              <w:rPr>
                <w:rFonts w:ascii="仿宋_GB2312" w:hAnsi="宋体" w:eastAsia="仿宋_GB2312" w:cs="宋体"/>
              </w:rPr>
            </w:pPr>
          </w:p>
        </w:tc>
        <w:tc>
          <w:tcPr>
            <w:tcW w:w="997" w:type="dxa"/>
            <w:vAlign w:val="center"/>
          </w:tcPr>
          <w:p w14:paraId="7E32BC93">
            <w:pPr>
              <w:spacing w:after="0" w:line="360" w:lineRule="auto"/>
              <w:jc w:val="center"/>
              <w:rPr>
                <w:rFonts w:ascii="仿宋_GB2312" w:hAnsi="宋体" w:eastAsia="仿宋_GB2312" w:cs="宋体"/>
              </w:rPr>
            </w:pPr>
          </w:p>
        </w:tc>
        <w:tc>
          <w:tcPr>
            <w:tcW w:w="677" w:type="dxa"/>
            <w:vAlign w:val="center"/>
          </w:tcPr>
          <w:p w14:paraId="5A8B913F">
            <w:pPr>
              <w:spacing w:after="0" w:line="360" w:lineRule="auto"/>
              <w:jc w:val="center"/>
              <w:rPr>
                <w:rFonts w:ascii="仿宋_GB2312" w:hAnsi="宋体" w:eastAsia="仿宋_GB2312" w:cs="宋体"/>
              </w:rPr>
            </w:pPr>
          </w:p>
        </w:tc>
        <w:tc>
          <w:tcPr>
            <w:tcW w:w="677" w:type="dxa"/>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1ECE2823">
      <w:pPr>
        <w:pStyle w:val="76"/>
      </w:pPr>
    </w:p>
    <w:p w14:paraId="79A7EC9B">
      <w:pPr>
        <w:pStyle w:val="76"/>
      </w:pPr>
    </w:p>
    <w:p w14:paraId="0EB8BBEB">
      <w:pPr>
        <w:pStyle w:val="71"/>
        <w:rPr>
          <w:rFonts w:hint="default" w:eastAsia="黑体"/>
          <w:lang w:val="en-US" w:eastAsia="zh-CN"/>
        </w:rPr>
      </w:pPr>
      <w:bookmarkStart w:id="126" w:name="_Toc47976615"/>
      <w:bookmarkStart w:id="127" w:name="_Toc5925"/>
      <w:r>
        <w:rPr>
          <w:rFonts w:hint="eastAsia"/>
        </w:rPr>
        <w:t>第四部分　</w:t>
      </w:r>
      <w:bookmarkEnd w:id="126"/>
      <w:r>
        <w:rPr>
          <w:rFonts w:hint="eastAsia"/>
          <w:lang w:val="en-US" w:eastAsia="zh-CN"/>
        </w:rPr>
        <w:t>投标文件附件</w:t>
      </w:r>
      <w:bookmarkEnd w:id="127"/>
    </w:p>
    <w:p w14:paraId="600DE1DD">
      <w:pPr>
        <w:pStyle w:val="71"/>
        <w:jc w:val="left"/>
        <w:rPr>
          <w:rFonts w:hint="eastAsia" w:ascii="宋体" w:hAnsi="宋体" w:eastAsia="宋体" w:cs="宋体"/>
          <w:sz w:val="32"/>
          <w:szCs w:val="32"/>
          <w:highlight w:val="none"/>
          <w:lang w:eastAsia="zh-CN"/>
        </w:rPr>
      </w:pPr>
      <w:bookmarkStart w:id="128" w:name="_Toc4225"/>
      <w:bookmarkStart w:id="129" w:name="_Toc47976616"/>
      <w:r>
        <w:rPr>
          <w:rFonts w:hint="eastAsia" w:ascii="宋体" w:hAnsi="宋体" w:eastAsia="宋体" w:cs="宋体"/>
          <w:sz w:val="32"/>
          <w:szCs w:val="32"/>
          <w:highlight w:val="none"/>
        </w:rPr>
        <w:t>附件</w:t>
      </w:r>
      <w:bookmarkEnd w:id="128"/>
      <w:bookmarkEnd w:id="129"/>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130" w:name="_Toc47976618"/>
      <w:bookmarkStart w:id="131" w:name="_Toc29366869"/>
      <w:bookmarkStart w:id="132" w:name="_Toc29366865"/>
      <w:r>
        <w:rPr>
          <w:rFonts w:hint="eastAsia" w:ascii="宋体" w:hAnsi="宋体" w:eastAsia="宋体" w:cs="宋体"/>
          <w:sz w:val="32"/>
          <w:szCs w:val="32"/>
          <w:highlight w:val="none"/>
          <w:lang w:val="en-US" w:eastAsia="zh-CN"/>
        </w:rPr>
        <w:t>附件2</w:t>
      </w:r>
    </w:p>
    <w:bookmarkEnd w:id="130"/>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bookmarkEnd w:id="131"/>
    <w:bookmarkEnd w:id="132"/>
    <w:p w14:paraId="33174FF7">
      <w:pPr>
        <w:keepNext/>
        <w:keepLines/>
        <w:outlineLvl w:val="2"/>
        <w:rPr>
          <w:rFonts w:ascii="宋体" w:hAnsi="宋体" w:eastAsia="宋体" w:cs="宋体"/>
          <w:spacing w:val="-9"/>
          <w:sz w:val="32"/>
          <w:szCs w:val="32"/>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32"/>
          <w:szCs w:val="32"/>
          <w14:textOutline w14:w="4356" w14:cap="sq" w14:cmpd="sng" w14:algn="ctr">
            <w14:solidFill>
              <w14:srgbClr w14:val="000000"/>
            </w14:solidFill>
            <w14:prstDash w14:val="solid"/>
            <w14:bevel/>
          </w14:textOutline>
        </w:rPr>
        <w:t>附</w:t>
      </w:r>
      <w:r>
        <w:rPr>
          <w:rFonts w:hint="eastAsia" w:ascii="宋体" w:hAnsi="宋体" w:eastAsia="宋体" w:cs="宋体"/>
          <w:spacing w:val="-14"/>
          <w:sz w:val="32"/>
          <w:szCs w:val="32"/>
          <w14:textOutline w14:w="4356" w14:cap="sq" w14:cmpd="sng" w14:algn="ctr">
            <w14:solidFill>
              <w14:srgbClr w14:val="000000"/>
            </w14:solidFill>
            <w14:prstDash w14:val="solid"/>
            <w14:bevel/>
          </w14:textOutline>
        </w:rPr>
        <w:t>件</w:t>
      </w:r>
      <w:r>
        <w:rPr>
          <w:rFonts w:ascii="宋体" w:hAnsi="宋体" w:eastAsia="宋体" w:cs="宋体"/>
          <w:spacing w:val="-17"/>
          <w:sz w:val="32"/>
          <w:szCs w:val="32"/>
          <w14:textOutline w14:w="4356" w14:cap="sq" w14:cmpd="sng" w14:algn="ctr">
            <w14:solidFill>
              <w14:srgbClr w14:val="000000"/>
            </w14:solidFill>
            <w14:prstDash w14:val="solid"/>
            <w14:bevel/>
          </w14:textOutline>
        </w:rPr>
        <w:t>3</w:t>
      </w:r>
      <w:r>
        <w:rPr>
          <w:rFonts w:hint="eastAsia" w:ascii="宋体" w:hAnsi="宋体" w:eastAsia="宋体" w:cs="宋体"/>
          <w:spacing w:val="-17"/>
          <w:sz w:val="32"/>
          <w:szCs w:val="32"/>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32"/>
          <w:szCs w:val="32"/>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32"/>
          <w:szCs w:val="32"/>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32"/>
          <w:szCs w:val="32"/>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32"/>
          <w:szCs w:val="32"/>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1"/>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1"/>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1"/>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1"/>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11"/>
              <w:spacing w:before="114"/>
              <w:ind w:left="720"/>
            </w:pPr>
            <w:r>
              <w:t xml:space="preserve">品牌区分 </w:t>
            </w:r>
          </w:p>
        </w:tc>
        <w:tc>
          <w:tcPr>
            <w:tcW w:w="7500" w:type="dxa"/>
            <w:gridSpan w:val="6"/>
          </w:tcPr>
          <w:p w14:paraId="6CB73591">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1"/>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11"/>
              <w:spacing w:before="15"/>
              <w:ind w:left="279"/>
            </w:pPr>
            <w:r>
              <w:rPr>
                <w:spacing w:val="-2"/>
              </w:rPr>
              <w:t>质量</w:t>
            </w:r>
            <w:r>
              <w:t xml:space="preserve"> </w:t>
            </w:r>
          </w:p>
          <w:p w14:paraId="7E67F972">
            <w:pPr>
              <w:pStyle w:val="111"/>
              <w:spacing w:before="30" w:line="277" w:lineRule="exact"/>
              <w:ind w:left="279"/>
            </w:pPr>
            <w:r>
              <w:rPr>
                <w:rFonts w:hint="eastAsia"/>
              </w:rPr>
              <w:t>体系</w:t>
            </w:r>
          </w:p>
        </w:tc>
        <w:tc>
          <w:tcPr>
            <w:tcW w:w="2820" w:type="dxa"/>
            <w:gridSpan w:val="2"/>
          </w:tcPr>
          <w:p w14:paraId="75D97D6D">
            <w:pPr>
              <w:pStyle w:val="111"/>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1"/>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4"/>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53398DE2">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373"/>
        <w:gridCol w:w="1118"/>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373"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18"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373"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18"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4"/>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4"/>
        <w:sectPr>
          <w:footerReference r:id="rId9" w:type="first"/>
          <w:footerReference r:id="rId8" w:type="default"/>
          <w:pgSz w:w="11906" w:h="16838"/>
          <w:pgMar w:top="1588" w:right="1418" w:bottom="1134" w:left="1418" w:header="851" w:footer="992" w:gutter="0"/>
          <w:pgNumType w:fmt="decimal"/>
          <w:cols w:space="720" w:num="1"/>
          <w:titlePg/>
          <w:docGrid w:type="lines" w:linePitch="312" w:charSpace="0"/>
        </w:sectPr>
      </w:pPr>
    </w:p>
    <w:p w14:paraId="3807B430">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2"/>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06" w:type="dxa"/>
            <w:vAlign w:val="center"/>
          </w:tcPr>
          <w:p w14:paraId="2BB4FE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0" w:type="default"/>
          <w:footerReference r:id="rId11" w:type="default"/>
          <w:pgSz w:w="16841" w:h="11907"/>
          <w:pgMar w:top="400" w:right="1699" w:bottom="1184" w:left="1481" w:header="0" w:footer="1022" w:gutter="0"/>
          <w:pgNumType w:fmt="decimal"/>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1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4"/>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2" w:type="default"/>
          <w:pgSz w:w="16841" w:h="11907"/>
          <w:pgMar w:top="400" w:right="1699" w:bottom="1184" w:left="1481" w:header="0" w:footer="1022" w:gutter="0"/>
          <w:pgNumType w:fmt="decimal"/>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1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3" w:type="default"/>
          <w:pgSz w:w="16841" w:h="11907"/>
          <w:pgMar w:top="400" w:right="1500" w:bottom="1184" w:left="1480" w:header="0" w:footer="1022" w:gutter="0"/>
          <w:pgNumType w:fmt="decimal"/>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1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4"/>
        <w:pageBreakBefore w:val="0"/>
        <w:widowControl w:val="0"/>
        <w:kinsoku/>
        <w:wordWrap/>
        <w:overflowPunct/>
        <w:topLinePunct w:val="0"/>
        <w:autoSpaceDE/>
        <w:autoSpaceDN/>
        <w:bidi w:val="0"/>
        <w:adjustRightInd/>
        <w:snapToGrid/>
        <w:spacing w:after="0"/>
        <w:textAlignment w:val="auto"/>
      </w:pPr>
    </w:p>
    <w:p w14:paraId="1976CBAA">
      <w:pPr>
        <w:pStyle w:val="14"/>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4"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Times New Roman"/>
          <w:b/>
          <w:color w:val="000000"/>
          <w:sz w:val="24"/>
          <w:szCs w:val="24"/>
          <w:u w:val="single"/>
        </w:rPr>
        <w:t xml:space="preserve">            </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4"/>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4"/>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6" w:type="first"/>
          <w:footerReference r:id="rId18" w:type="first"/>
          <w:headerReference r:id="rId15"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pageBreakBefore w:val="0"/>
        <w:kinsoku/>
        <w:wordWrap/>
        <w:overflowPunct/>
        <w:topLinePunct w:val="0"/>
        <w:autoSpaceDE/>
        <w:autoSpaceDN/>
        <w:bidi w:val="0"/>
        <w:spacing w:after="0"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decimal"/>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0"/>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3"/>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3"/>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13"/>
                <w:rFonts w:hint="default"/>
                <w:spacing w:val="315"/>
                <w:kern w:val="0"/>
                <w:fitText w:val="1050" w:id="2098352574"/>
                <w:lang w:bidi="ar"/>
              </w:rPr>
              <w:t>内</w:t>
            </w:r>
            <w:r>
              <w:rPr>
                <w:rStyle w:val="113"/>
                <w:rFonts w:hint="default"/>
                <w:spacing w:val="0"/>
                <w:kern w:val="0"/>
                <w:fitText w:val="1050" w:id="2098352574"/>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13"/>
                <w:rFonts w:hint="eastAsia" w:eastAsia="宋体"/>
                <w:lang w:val="en-US" w:eastAsia="zh-CN" w:bidi="ar"/>
              </w:rPr>
            </w:pPr>
            <w:r>
              <w:rPr>
                <w:rStyle w:val="113"/>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3"/>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14:paraId="6AD07233">
      <w:pPr>
        <w:pStyle w:val="14"/>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4"/>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5"/>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6"/>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7"/>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8"/>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4"/>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9"/>
                    <a:stretch>
                      <a:fillRect/>
                    </a:stretch>
                  </pic:blipFill>
                  <pic:spPr>
                    <a:xfrm>
                      <a:off x="0" y="0"/>
                      <a:ext cx="5760085" cy="2810122"/>
                    </a:xfrm>
                    <a:prstGeom prst="rect">
                      <a:avLst/>
                    </a:prstGeom>
                  </pic:spPr>
                </pic:pic>
              </a:graphicData>
            </a:graphic>
          </wp:inline>
        </w:drawing>
      </w:r>
    </w:p>
    <w:p w14:paraId="7362023B">
      <w:pPr>
        <w:pStyle w:val="14"/>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0"/>
                    <a:stretch>
                      <a:fillRect/>
                    </a:stretch>
                  </pic:blipFill>
                  <pic:spPr>
                    <a:xfrm>
                      <a:off x="0" y="0"/>
                      <a:ext cx="5760085" cy="2820042"/>
                    </a:xfrm>
                    <a:prstGeom prst="rect">
                      <a:avLst/>
                    </a:prstGeom>
                  </pic:spPr>
                </pic:pic>
              </a:graphicData>
            </a:graphic>
          </wp:inline>
        </w:drawing>
      </w:r>
    </w:p>
    <w:p w14:paraId="11FC7CE2">
      <w:pPr>
        <w:pStyle w:val="14"/>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4"/>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4"/>
        <w:pageBreakBefore w:val="0"/>
        <w:kinsoku/>
        <w:wordWrap/>
        <w:overflowPunct/>
        <w:topLinePunct w:val="0"/>
        <w:autoSpaceDE/>
        <w:autoSpaceDN/>
        <w:bidi w:val="0"/>
        <w:spacing w:after="0"/>
        <w:sectPr>
          <w:pgSz w:w="11906" w:h="16838"/>
          <w:pgMar w:top="1588" w:right="1418" w:bottom="1134" w:left="1418" w:header="851" w:footer="992" w:gutter="0"/>
          <w:pgNumType w:fmt="decimal"/>
          <w:cols w:space="720" w:num="1"/>
          <w:titlePg/>
          <w:docGrid w:type="lines" w:linePitch="312" w:charSpace="0"/>
        </w:sectPr>
      </w:pPr>
    </w:p>
    <w:p w14:paraId="158AA682">
      <w:pPr>
        <w:pStyle w:val="14"/>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1"/>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2"/>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4"/>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3"/>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4"/>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5"/>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6"/>
                    <a:stretch>
                      <a:fillRect/>
                    </a:stretch>
                  </pic:blipFill>
                  <pic:spPr>
                    <a:xfrm>
                      <a:off x="0" y="0"/>
                      <a:ext cx="6002655" cy="2518410"/>
                    </a:xfrm>
                    <a:prstGeom prst="rect">
                      <a:avLst/>
                    </a:prstGeom>
                  </pic:spPr>
                </pic:pic>
              </a:graphicData>
            </a:graphic>
          </wp:inline>
        </w:drawing>
      </w:r>
    </w:p>
    <w:p w14:paraId="3121E729">
      <w:pPr>
        <w:pStyle w:val="76"/>
        <w:rPr>
          <w:rFonts w:hint="default" w:hAnsi="宋体"/>
          <w:sz w:val="24"/>
          <w:lang w:val="en-US"/>
        </w:rPr>
      </w:pPr>
    </w:p>
    <w:p w14:paraId="28FC9AD9">
      <w:pPr>
        <w:pStyle w:val="76"/>
        <w:rPr>
          <w:rFonts w:hint="default" w:hAnsi="宋体"/>
          <w:sz w:val="24"/>
          <w:lang w:val="en-US"/>
        </w:rPr>
      </w:pPr>
    </w:p>
    <w:sectPr>
      <w:headerReference r:id="rId19" w:type="first"/>
      <w:footerReference r:id="rId20" w:type="firs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roman"/>
    <w:pitch w:val="default"/>
    <w:sig w:usb0="00000000" w:usb1="00000000" w:usb2="00000000" w:usb3="00000000" w:csb0="00000001" w:csb1="0000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KSOFF9CBECC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18"/>
      <w:jc w:val="center"/>
      <w:rPr>
        <w:sz w:val="21"/>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1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1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fldChar w:fldCharType="begin"/>
                          </w:r>
                          <w:r>
                            <w:rPr>
                              <w:sz w:val="18"/>
                            </w:rPr>
                            <w:instrText xml:space="preserve"> PAGE  \* MERGEFORMAT </w:instrText>
                          </w:r>
                          <w:r>
                            <w:rPr>
                              <w:sz w:val="18"/>
                            </w:rPr>
                            <w:fldChar w:fldCharType="separate"/>
                          </w:r>
                          <w:r>
                            <w:rPr>
                              <w:sz w:val="18"/>
                            </w:rPr>
                            <w:t>46</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fldChar w:fldCharType="begin"/>
                    </w:r>
                    <w:r>
                      <w:rPr>
                        <w:sz w:val="18"/>
                      </w:rPr>
                      <w:instrText xml:space="preserve"> PAGE  \* MERGEFORMAT </w:instrText>
                    </w:r>
                    <w:r>
                      <w:rPr>
                        <w:sz w:val="18"/>
                      </w:rPr>
                      <w:fldChar w:fldCharType="separate"/>
                    </w:r>
                    <w:r>
                      <w:rPr>
                        <w:sz w:val="18"/>
                      </w:rPr>
                      <w:t>46</w:t>
                    </w:r>
                    <w:r>
                      <w:rPr>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9112B">
                          <w:pPr>
                            <w:pStyle w:val="18"/>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5A9112B">
                    <w:pPr>
                      <w:pStyle w:val="18"/>
                    </w:pPr>
                    <w:r>
                      <w:fldChar w:fldCharType="begin"/>
                    </w:r>
                    <w:r>
                      <w:instrText xml:space="preserve"> PAGE  \* MERGEFORMAT </w:instrText>
                    </w:r>
                    <w:r>
                      <w:fldChar w:fldCharType="separate"/>
                    </w:r>
                    <w:r>
                      <w:t>55</w:t>
                    </w:r>
                    <w:r>
                      <w:fldChar w:fldCharType="end"/>
                    </w:r>
                  </w:p>
                </w:txbxContent>
              </v:textbox>
            </v:shape>
          </w:pict>
        </mc:Fallback>
      </mc:AlternateContent>
    </w:r>
  </w:p>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BEB85">
    <w:pPr>
      <w:widowControl w:val="0"/>
      <w:tabs>
        <w:tab w:val="center" w:pos="4153"/>
        <w:tab w:val="right" w:pos="8306"/>
      </w:tabs>
      <w:snapToGrid w:val="0"/>
      <w:jc w:val="righ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8C041">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3</w:t>
                          </w:r>
                          <w:r>
                            <w:rPr>
                              <w:rFonts w:ascii="Times New Roman" w:hAnsi="Times New Roman" w:eastAsia="宋体" w:cs="Times New Roman"/>
                              <w:kern w:val="0"/>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72E8C041">
                    <w:pPr>
                      <w:widowControl w:val="0"/>
                      <w:tabs>
                        <w:tab w:val="center" w:pos="4153"/>
                        <w:tab w:val="right" w:pos="8306"/>
                      </w:tabs>
                      <w:snapToGrid w:val="0"/>
                      <w:jc w:val="left"/>
                      <w:rPr>
                        <w:rFonts w:ascii="Times New Roman" w:hAnsi="Times New Roman" w:eastAsia="宋体" w:cs="Times New Roman"/>
                        <w:kern w:val="0"/>
                        <w:sz w:val="18"/>
                        <w:szCs w:val="18"/>
                        <w:lang w:val="en-US" w:eastAsia="zh-CN" w:bidi="ar-SA"/>
                      </w:rPr>
                    </w:pPr>
                    <w:r>
                      <w:rPr>
                        <w:rFonts w:ascii="Times New Roman" w:hAnsi="Times New Roman" w:eastAsia="宋体" w:cs="Times New Roman"/>
                        <w:kern w:val="0"/>
                        <w:sz w:val="18"/>
                        <w:szCs w:val="18"/>
                        <w:lang w:val="en-US" w:eastAsia="zh-CN" w:bidi="ar-SA"/>
                      </w:rPr>
                      <w:fldChar w:fldCharType="begin"/>
                    </w:r>
                    <w:r>
                      <w:rPr>
                        <w:rFonts w:ascii="Times New Roman" w:hAnsi="Times New Roman" w:eastAsia="宋体" w:cs="Times New Roman"/>
                        <w:kern w:val="0"/>
                        <w:sz w:val="18"/>
                        <w:szCs w:val="18"/>
                        <w:lang w:val="en-US" w:eastAsia="zh-CN" w:bidi="ar-SA"/>
                      </w:rPr>
                      <w:instrText xml:space="preserve"> PAGE  \* MERGEFORMAT </w:instrText>
                    </w:r>
                    <w:r>
                      <w:rPr>
                        <w:rFonts w:ascii="Times New Roman" w:hAnsi="Times New Roman" w:eastAsia="宋体" w:cs="Times New Roman"/>
                        <w:kern w:val="0"/>
                        <w:sz w:val="18"/>
                        <w:szCs w:val="18"/>
                        <w:lang w:val="en-US" w:eastAsia="zh-CN" w:bidi="ar-SA"/>
                      </w:rPr>
                      <w:fldChar w:fldCharType="separate"/>
                    </w:r>
                    <w:r>
                      <w:rPr>
                        <w:rFonts w:ascii="Times New Roman" w:hAnsi="Times New Roman" w:eastAsia="宋体" w:cs="Times New Roman"/>
                        <w:kern w:val="0"/>
                        <w:sz w:val="18"/>
                        <w:szCs w:val="18"/>
                        <w:lang w:val="en-US" w:eastAsia="zh-CN" w:bidi="ar-SA"/>
                      </w:rPr>
                      <w:t>3</w:t>
                    </w:r>
                    <w:r>
                      <w:rPr>
                        <w:rFonts w:ascii="Times New Roman" w:hAnsi="Times New Roman" w:eastAsia="宋体" w:cs="Times New Roman"/>
                        <w:kern w:val="0"/>
                        <w:sz w:val="18"/>
                        <w:szCs w:val="18"/>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2BC42">
    <w:pPr>
      <w:pStyle w:val="18"/>
      <w:jc w:val="center"/>
      <w:rPr>
        <w:sz w:val="21"/>
        <w:szCs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1DC4B">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571DC4B">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CFFD3">
    <w:pPr>
      <w:pStyle w:val="1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82771">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A282771">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017F9">
                          <w:pPr>
                            <w:pStyle w:val="1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47017F9">
                    <w:pPr>
                      <w:pStyle w:val="1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E71B3">
                          <w:pPr>
                            <w:pStyle w:val="1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5E71B3">
                    <w:pPr>
                      <w:pStyle w:val="18"/>
                    </w:pPr>
                    <w:r>
                      <w:fldChar w:fldCharType="begin"/>
                    </w:r>
                    <w:r>
                      <w:instrText xml:space="preserve"> PAGE  \* MERGEFORMAT </w:instrText>
                    </w:r>
                    <w:r>
                      <w:fldChar w:fldCharType="separate"/>
                    </w:r>
                    <w:r>
                      <w:t>43</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8C4C">
                          <w:pPr>
                            <w:pStyle w:val="1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6738C4C">
                    <w:pPr>
                      <w:pStyle w:val="18"/>
                    </w:pPr>
                    <w:r>
                      <w:fldChar w:fldCharType="begin"/>
                    </w:r>
                    <w:r>
                      <w:instrText xml:space="preserve"> PAGE  \* MERGEFORMAT </w:instrText>
                    </w:r>
                    <w:r>
                      <w:fldChar w:fldCharType="separate"/>
                    </w:r>
                    <w:r>
                      <w:t>44</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A1B9">
                          <w:pPr>
                            <w:pStyle w:val="1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724A1B9">
                    <w:pPr>
                      <w:pStyle w:val="18"/>
                    </w:pPr>
                    <w:r>
                      <w:fldChar w:fldCharType="begin"/>
                    </w:r>
                    <w:r>
                      <w:instrText xml:space="preserve"> PAGE  \* MERGEFORMAT </w:instrText>
                    </w:r>
                    <w:r>
                      <w:fldChar w:fldCharType="separate"/>
                    </w:r>
                    <w:r>
                      <w:t>45</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济南轻卡制造公司新增导流罩安装KBK技改项目招标书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EC4C">
    <w:pPr>
      <w:pStyle w:val="19"/>
      <w:rPr>
        <w:rFonts w:hint="eastAsia" w:eastAsia="宋体"/>
        <w:lang w:val="en-US" w:eastAsia="zh-CN"/>
      </w:rPr>
    </w:pPr>
    <w:r>
      <w:rPr>
        <w:rFonts w:hint="eastAsia"/>
        <w:lang w:val="en-US" w:eastAsia="zh-CN"/>
      </w:rPr>
      <w:t xml:space="preserve">                                                 </w:t>
    </w:r>
    <w:r>
      <w:rPr>
        <w:rFonts w:hint="eastAsia"/>
      </w:rPr>
      <w:t>济南轻卡制造公司新增导流罩安装KBK技改项目招标</w:t>
    </w:r>
    <w:r>
      <w:rPr>
        <w:rFonts w:hint="eastAsia"/>
        <w:lang w:val="en-US" w:eastAsia="zh-CN"/>
      </w:rPr>
      <w:t>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A32D8">
    <w:pPr>
      <w:pStyle w:val="19"/>
      <w:ind w:firstLine="360"/>
      <w:jc w:val="right"/>
    </w:pPr>
    <w:r>
      <w:rPr>
        <w:rFonts w:hint="eastAsia"/>
      </w:rPr>
      <w:t>济南轻卡制造公司新增导流罩安装KBK技改项目招标书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1F227">
    <w:pPr>
      <w:pStyle w:val="19"/>
      <w:ind w:firstLine="360"/>
      <w:jc w:val="right"/>
    </w:pPr>
    <w:r>
      <w:rPr>
        <w:rFonts w:hint="eastAsia"/>
        <w:lang w:eastAsia="zh-CN"/>
      </w:rPr>
      <w:tab/>
    </w:r>
    <w:r>
      <w:rPr>
        <w:rFonts w:hint="eastAsia"/>
        <w:lang w:val="en-US" w:eastAsia="zh-CN"/>
      </w:rPr>
      <w:t>济南轻卡制造公司新增导流罩安装KBK技改项目</w:t>
    </w:r>
    <w:r>
      <w:rPr>
        <w:rFonts w:hint="eastAsia"/>
      </w:rPr>
      <w:t>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0B68">
    <w:pPr>
      <w:pStyle w:val="19"/>
      <w:ind w:firstLine="360"/>
      <w:jc w:val="right"/>
    </w:pPr>
    <w:r>
      <w:rPr>
        <w:rFonts w:hint="eastAsia"/>
      </w:rPr>
      <w:t>济南轻卡制造公司新增导流罩安装KBK技改项目招标书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7A5D25A"/>
    <w:multiLevelType w:val="singleLevel"/>
    <w:tmpl w:val="A7A5D25A"/>
    <w:lvl w:ilvl="0" w:tentative="0">
      <w:start w:val="1"/>
      <w:numFmt w:val="decimal"/>
      <w:suff w:val="nothing"/>
      <w:lvlText w:val="（%1）"/>
      <w:lvlJc w:val="left"/>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9C22E5E"/>
    <w:multiLevelType w:val="singleLevel"/>
    <w:tmpl w:val="39C22E5E"/>
    <w:lvl w:ilvl="0" w:tentative="0">
      <w:start w:val="2"/>
      <w:numFmt w:val="decimal"/>
      <w:suff w:val="nothing"/>
      <w:lvlText w:val="%1、"/>
      <w:lvlJc w:val="left"/>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3C8A2CA"/>
    <w:multiLevelType w:val="singleLevel"/>
    <w:tmpl w:val="73C8A2CA"/>
    <w:lvl w:ilvl="0" w:tentative="0">
      <w:start w:val="1"/>
      <w:numFmt w:val="decimal"/>
      <w:suff w:val="nothing"/>
      <w:lvlText w:val="（%1）"/>
      <w:lvlJc w:val="left"/>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0"/>
  </w:num>
  <w:num w:numId="15">
    <w:abstractNumId w:val="2"/>
  </w:num>
  <w:num w:numId="16">
    <w:abstractNumId w:val="23"/>
  </w:num>
  <w:num w:numId="17">
    <w:abstractNumId w:val="26"/>
  </w:num>
  <w:num w:numId="18">
    <w:abstractNumId w:val="15"/>
  </w:num>
  <w:num w:numId="19">
    <w:abstractNumId w:val="9"/>
  </w:num>
  <w:num w:numId="20">
    <w:abstractNumId w:val="8"/>
  </w:num>
  <w:num w:numId="21">
    <w:abstractNumId w:val="3"/>
  </w:num>
  <w:num w:numId="22">
    <w:abstractNumId w:val="1"/>
  </w:num>
  <w:num w:numId="23">
    <w:abstractNumId w:val="6"/>
  </w:num>
  <w:num w:numId="24">
    <w:abstractNumId w:val="11"/>
  </w:num>
  <w:num w:numId="25">
    <w:abstractNumId w:val="10"/>
  </w:num>
  <w:num w:numId="26">
    <w:abstractNumId w:val="18"/>
  </w:num>
  <w:num w:numId="27">
    <w:abstractNumId w:val="17"/>
  </w:num>
  <w:num w:numId="28">
    <w:abstractNumId w:val="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597"/>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46F4CB4"/>
    <w:rsid w:val="049F343C"/>
    <w:rsid w:val="057C1D39"/>
    <w:rsid w:val="05891259"/>
    <w:rsid w:val="05F71030"/>
    <w:rsid w:val="06A50AB1"/>
    <w:rsid w:val="08633479"/>
    <w:rsid w:val="08E61119"/>
    <w:rsid w:val="09C3710A"/>
    <w:rsid w:val="0CB51572"/>
    <w:rsid w:val="0D943668"/>
    <w:rsid w:val="0E4D31E3"/>
    <w:rsid w:val="0E905A81"/>
    <w:rsid w:val="10DC2AA3"/>
    <w:rsid w:val="10FA7C8C"/>
    <w:rsid w:val="11FA7F03"/>
    <w:rsid w:val="121E0096"/>
    <w:rsid w:val="12E64FF5"/>
    <w:rsid w:val="130B198F"/>
    <w:rsid w:val="135D699C"/>
    <w:rsid w:val="16A918E4"/>
    <w:rsid w:val="17C214C3"/>
    <w:rsid w:val="17D966D6"/>
    <w:rsid w:val="17FE6B4A"/>
    <w:rsid w:val="19AE52C2"/>
    <w:rsid w:val="1AED2CFB"/>
    <w:rsid w:val="1BC71D3B"/>
    <w:rsid w:val="1C59115B"/>
    <w:rsid w:val="1C64757C"/>
    <w:rsid w:val="1CFA1EF9"/>
    <w:rsid w:val="1F491D19"/>
    <w:rsid w:val="1FB23E60"/>
    <w:rsid w:val="20970180"/>
    <w:rsid w:val="21BE2CFB"/>
    <w:rsid w:val="22C5630B"/>
    <w:rsid w:val="23EC0BA6"/>
    <w:rsid w:val="240D3ED8"/>
    <w:rsid w:val="24701A48"/>
    <w:rsid w:val="25BC1581"/>
    <w:rsid w:val="268B0052"/>
    <w:rsid w:val="27343A60"/>
    <w:rsid w:val="27743C90"/>
    <w:rsid w:val="29CA2459"/>
    <w:rsid w:val="2A8A20AC"/>
    <w:rsid w:val="2AF358BF"/>
    <w:rsid w:val="2B271A58"/>
    <w:rsid w:val="2B5045D5"/>
    <w:rsid w:val="2B6304A7"/>
    <w:rsid w:val="2C481D0E"/>
    <w:rsid w:val="2C576226"/>
    <w:rsid w:val="2CF6734C"/>
    <w:rsid w:val="2D663463"/>
    <w:rsid w:val="2EF96EE4"/>
    <w:rsid w:val="31413001"/>
    <w:rsid w:val="33865643"/>
    <w:rsid w:val="36254FE4"/>
    <w:rsid w:val="372F61E0"/>
    <w:rsid w:val="39322FCA"/>
    <w:rsid w:val="39C42A21"/>
    <w:rsid w:val="3AB90991"/>
    <w:rsid w:val="3B706131"/>
    <w:rsid w:val="3D0D14F5"/>
    <w:rsid w:val="3E6F041E"/>
    <w:rsid w:val="40A92971"/>
    <w:rsid w:val="41786D94"/>
    <w:rsid w:val="4275481E"/>
    <w:rsid w:val="428B617A"/>
    <w:rsid w:val="42CA4EAC"/>
    <w:rsid w:val="433D7BDC"/>
    <w:rsid w:val="437E1813"/>
    <w:rsid w:val="44F63EA4"/>
    <w:rsid w:val="45BD47FC"/>
    <w:rsid w:val="45CC5FB2"/>
    <w:rsid w:val="469E6827"/>
    <w:rsid w:val="46B75BA8"/>
    <w:rsid w:val="4764175D"/>
    <w:rsid w:val="48C97955"/>
    <w:rsid w:val="48CB3DCC"/>
    <w:rsid w:val="48CD4796"/>
    <w:rsid w:val="49880C8F"/>
    <w:rsid w:val="4A8835F7"/>
    <w:rsid w:val="4B4E2D08"/>
    <w:rsid w:val="4B592E71"/>
    <w:rsid w:val="4B7309FB"/>
    <w:rsid w:val="4CC4764B"/>
    <w:rsid w:val="4D385458"/>
    <w:rsid w:val="4DE80F7C"/>
    <w:rsid w:val="4E6C197F"/>
    <w:rsid w:val="52B9239A"/>
    <w:rsid w:val="52DF5B47"/>
    <w:rsid w:val="54BD78FD"/>
    <w:rsid w:val="54ED70CD"/>
    <w:rsid w:val="56905EAD"/>
    <w:rsid w:val="570F4167"/>
    <w:rsid w:val="57581692"/>
    <w:rsid w:val="576F2DB0"/>
    <w:rsid w:val="58007105"/>
    <w:rsid w:val="58A86DDE"/>
    <w:rsid w:val="59154AD7"/>
    <w:rsid w:val="5A48196E"/>
    <w:rsid w:val="5ADF548D"/>
    <w:rsid w:val="5B7C6694"/>
    <w:rsid w:val="5C2744BE"/>
    <w:rsid w:val="5CE274EF"/>
    <w:rsid w:val="5D5C60B4"/>
    <w:rsid w:val="5E6852E4"/>
    <w:rsid w:val="5F683CCB"/>
    <w:rsid w:val="601C7E38"/>
    <w:rsid w:val="62322322"/>
    <w:rsid w:val="63814D52"/>
    <w:rsid w:val="63F04A69"/>
    <w:rsid w:val="63F9026F"/>
    <w:rsid w:val="66A50B1E"/>
    <w:rsid w:val="67B2063C"/>
    <w:rsid w:val="67C97AC3"/>
    <w:rsid w:val="67E30EC1"/>
    <w:rsid w:val="692B02A6"/>
    <w:rsid w:val="6A4E3B2B"/>
    <w:rsid w:val="6B481C3B"/>
    <w:rsid w:val="6C1331A3"/>
    <w:rsid w:val="6CA84BC1"/>
    <w:rsid w:val="6CDB1F80"/>
    <w:rsid w:val="6D3E4756"/>
    <w:rsid w:val="6EC85278"/>
    <w:rsid w:val="6FC523EB"/>
    <w:rsid w:val="719053E2"/>
    <w:rsid w:val="71F87130"/>
    <w:rsid w:val="72895F2E"/>
    <w:rsid w:val="72C02EBE"/>
    <w:rsid w:val="72C507AD"/>
    <w:rsid w:val="72D028D8"/>
    <w:rsid w:val="744B02C7"/>
    <w:rsid w:val="745D47C3"/>
    <w:rsid w:val="76807575"/>
    <w:rsid w:val="76AC3757"/>
    <w:rsid w:val="772E0EFE"/>
    <w:rsid w:val="783C6288"/>
    <w:rsid w:val="7CB93F8E"/>
    <w:rsid w:val="7CF66B46"/>
    <w:rsid w:val="7D72647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qFormat/>
    <w:uiPriority w:val="1"/>
    <w:rPr>
      <w:rFonts w:ascii="宋体" w:hAnsi="宋体" w:eastAsia="宋体" w:cs="宋体"/>
    </w:rPr>
  </w:style>
  <w:style w:type="table" w:customStyle="1" w:styleId="112">
    <w:name w:val="Table Normal"/>
    <w:semiHidden/>
    <w:unhideWhenUsed/>
    <w:qFormat/>
    <w:uiPriority w:val="0"/>
    <w:tblPr>
      <w:tblCellMar>
        <w:top w:w="0" w:type="dxa"/>
        <w:left w:w="0" w:type="dxa"/>
        <w:bottom w:w="0" w:type="dxa"/>
        <w:right w:w="0" w:type="dxa"/>
      </w:tblCellMar>
    </w:tblPr>
  </w:style>
  <w:style w:type="character" w:customStyle="1" w:styleId="113">
    <w:name w:val="font11"/>
    <w:basedOn w:val="32"/>
    <w:qFormat/>
    <w:uiPriority w:val="0"/>
    <w:rPr>
      <w:rFonts w:hint="eastAsia" w:ascii="宋体" w:hAnsi="宋体" w:eastAsia="宋体" w:cs="宋体"/>
      <w:b/>
      <w:bCs/>
      <w:color w:val="000000"/>
      <w:sz w:val="21"/>
      <w:szCs w:val="21"/>
      <w:u w:val="none"/>
    </w:rPr>
  </w:style>
  <w:style w:type="paragraph" w:customStyle="1" w:styleId="114">
    <w:name w:val="标书正文格式"/>
    <w:basedOn w:val="14"/>
    <w:qFormat/>
    <w:uiPriority w:val="0"/>
    <w:pPr>
      <w:spacing w:line="360" w:lineRule="auto"/>
      <w:ind w:firstLine="200" w:firstLineChars="200"/>
    </w:pPr>
    <w:rPr>
      <w:rFonts w:hAnsi="宋体"/>
      <w:color w:val="000000"/>
      <w:sz w:val="24"/>
      <w:szCs w:val="24"/>
    </w:rPr>
  </w:style>
  <w:style w:type="paragraph" w:customStyle="1" w:styleId="115">
    <w:name w:val="1正文段落"/>
    <w:basedOn w:val="1"/>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67</Pages>
  <Words>31494</Words>
  <Characters>33087</Characters>
  <Lines>127</Lines>
  <Paragraphs>35</Paragraphs>
  <TotalTime>7</TotalTime>
  <ScaleCrop>false</ScaleCrop>
  <LinksUpToDate>false</LinksUpToDate>
  <CharactersWithSpaces>38258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lenovo</cp:lastModifiedBy>
  <cp:lastPrinted>2020-06-28T02:28:00Z</cp:lastPrinted>
  <dcterms:modified xsi:type="dcterms:W3CDTF">2026-03-24T06:07:17Z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C4E667CF26604F52AD561790FE42A8A8_13</vt:lpwstr>
  </property>
  <property fmtid="{D5CDD505-2E9C-101B-9397-08002B2CF9AE}" pid="4" name="KSOTemplateDocerSaveRecord">
    <vt:lpwstr>eyJoZGlkIjoiODRiOTA5MzE4NTIwYzFkMTNmZTRjMjg1NTE5NmYyZGMiLCJ1c2VySWQiOiI1MzQzNDE1NjEifQ==</vt:lpwstr>
  </property>
</Properties>
</file>