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1B0F3">
      <w:pPr>
        <w:rPr>
          <w:rFonts w:ascii="宋体" w:hAnsi="Calibri" w:eastAsia="宋体" w:cs="Times New Roman"/>
          <w:color w:val="000000"/>
          <w:sz w:val="30"/>
          <w:szCs w:val="30"/>
        </w:rPr>
      </w:pPr>
      <w:bookmarkStart w:id="0" w:name="_Toc20822"/>
    </w:p>
    <w:p w14:paraId="42BE4F8A">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中国重汽集团汽车研究总院</w:t>
      </w:r>
    </w:p>
    <w:p w14:paraId="19FE4551">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示波器及升级工具包招标项目</w:t>
      </w:r>
      <w:r>
        <w:rPr>
          <w:rFonts w:ascii="Calibri" w:hAnsi="Calibri" w:eastAsia="宋体" w:cs="Times New Roman"/>
          <w:b/>
          <w:bCs/>
          <w:color w:val="000000"/>
          <w:spacing w:val="-8"/>
          <w:sz w:val="48"/>
          <w:szCs w:val="44"/>
        </w:rPr>
        <w:t xml:space="preserve"> </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14:paraId="4AB5E248">
      <w:pPr>
        <w:jc w:val="right"/>
        <w:rPr>
          <w:rFonts w:ascii="Calibri" w:hAnsi="Calibri" w:eastAsia="宋体" w:cs="Times New Roman"/>
          <w:color w:val="000000"/>
          <w:sz w:val="28"/>
          <w:szCs w:val="28"/>
        </w:rPr>
      </w:pPr>
    </w:p>
    <w:p w14:paraId="3EB6C44A">
      <w:pPr>
        <w:wordWrap w:val="0"/>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04952673">
      <w:pPr>
        <w:wordWrap w:val="0"/>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14:paraId="68F0BBE7">
      <w:pPr>
        <w:jc w:val="right"/>
        <w:rPr>
          <w:rFonts w:ascii="Calibri" w:hAnsi="Calibri" w:eastAsia="宋体" w:cs="Times New Roman"/>
          <w:color w:val="000000"/>
          <w:sz w:val="28"/>
          <w:szCs w:val="28"/>
        </w:rPr>
      </w:pPr>
    </w:p>
    <w:p w14:paraId="76657A9C">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2E1DAFE1">
      <w:pPr>
        <w:jc w:val="center"/>
        <w:rPr>
          <w:rFonts w:ascii="黑体" w:hAnsi="宋体" w:eastAsia="黑体" w:cs="Times New Roman"/>
          <w:color w:val="000000"/>
          <w:sz w:val="72"/>
          <w:szCs w:val="72"/>
        </w:rPr>
      </w:pPr>
    </w:p>
    <w:p w14:paraId="43F1124B">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1257B2FF">
      <w:pPr>
        <w:jc w:val="center"/>
        <w:rPr>
          <w:rFonts w:ascii="黑体" w:hAnsi="宋体" w:eastAsia="黑体" w:cs="Times New Roman"/>
          <w:color w:val="000000"/>
          <w:sz w:val="72"/>
          <w:szCs w:val="72"/>
        </w:rPr>
      </w:pPr>
    </w:p>
    <w:p w14:paraId="497A9BC1">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7FB62103">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14:paraId="091D717F">
      <w:pPr>
        <w:spacing w:line="860" w:lineRule="exact"/>
        <w:rPr>
          <w:rFonts w:ascii="华文仿宋" w:hAnsi="华文仿宋" w:eastAsia="华文仿宋"/>
          <w:sz w:val="32"/>
          <w:szCs w:val="28"/>
        </w:rPr>
      </w:pPr>
    </w:p>
    <w:p w14:paraId="4997BCEC">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5D3794E1">
      <w:pPr>
        <w:pStyle w:val="20"/>
        <w:rPr>
          <w:b/>
          <w:bCs/>
        </w:rPr>
      </w:pPr>
    </w:p>
    <w:p w14:paraId="38577233">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0DC4EF0A">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02</w:t>
      </w:r>
      <w:r>
        <w:rPr>
          <w:rFonts w:hint="eastAsia" w:ascii="Calibri" w:hAnsi="Calibri" w:eastAsia="宋体" w:cs="Times New Roman"/>
          <w:color w:val="000000"/>
          <w:sz w:val="28"/>
          <w:szCs w:val="28"/>
        </w:rPr>
        <w:t>月</w:t>
      </w:r>
    </w:p>
    <w:p w14:paraId="5713044F">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0F9934F3">
          <w:pPr>
            <w:spacing w:line="480" w:lineRule="auto"/>
            <w:jc w:val="center"/>
            <w:rPr>
              <w:rFonts w:cs="宋体"/>
              <w:b/>
              <w:bCs/>
              <w:sz w:val="48"/>
              <w:szCs w:val="48"/>
            </w:rPr>
          </w:pPr>
          <w:r>
            <w:rPr>
              <w:rFonts w:ascii="宋体" w:hAnsi="宋体" w:eastAsia="宋体" w:cs="宋体"/>
              <w:b/>
              <w:bCs/>
              <w:sz w:val="48"/>
              <w:szCs w:val="48"/>
            </w:rPr>
            <w:t>目录</w:t>
          </w:r>
        </w:p>
        <w:p w14:paraId="7AC87E04">
          <w:pPr>
            <w:pStyle w:val="27"/>
            <w:tabs>
              <w:tab w:val="right" w:leader="dot" w:pos="9061"/>
            </w:tabs>
            <w:rPr>
              <w:rFonts w:cstheme="minorBidi"/>
              <w:b w:val="0"/>
              <w:caps w:val="0"/>
              <w:color w:val="auto"/>
              <w:sz w:val="24"/>
              <w:szCs w:val="24"/>
            </w:rPr>
          </w:pPr>
          <w:r>
            <w:rPr>
              <w:rFonts w:hint="eastAsia"/>
              <w:bCs/>
              <w:color w:val="auto"/>
              <w:kern w:val="44"/>
              <w:sz w:val="24"/>
              <w:szCs w:val="24"/>
            </w:rPr>
            <w:fldChar w:fldCharType="begin"/>
          </w:r>
          <w:r>
            <w:rPr>
              <w:rFonts w:hint="eastAsia"/>
              <w:bCs/>
              <w:color w:val="auto"/>
              <w:kern w:val="44"/>
              <w:sz w:val="24"/>
              <w:szCs w:val="24"/>
            </w:rPr>
            <w:instrText xml:space="preserve">TOC \o "1-1" \h \u </w:instrText>
          </w:r>
          <w:r>
            <w:rPr>
              <w:rFonts w:hint="eastAsia"/>
              <w:bCs/>
              <w:color w:val="auto"/>
              <w:kern w:val="44"/>
              <w:sz w:val="24"/>
              <w:szCs w:val="24"/>
            </w:rPr>
            <w:fldChar w:fldCharType="separate"/>
          </w:r>
          <w:r>
            <w:fldChar w:fldCharType="begin"/>
          </w:r>
          <w:r>
            <w:instrText xml:space="preserve"> HYPERLINK \l "_Toc216776006" </w:instrText>
          </w:r>
          <w:r>
            <w:fldChar w:fldCharType="separate"/>
          </w:r>
          <w:r>
            <w:rPr>
              <w:rStyle w:val="47"/>
              <w:bCs/>
              <w:color w:val="auto"/>
              <w:kern w:val="44"/>
              <w:sz w:val="24"/>
              <w:szCs w:val="24"/>
            </w:rPr>
            <w:t>第一部分 投标须知前附表</w:t>
          </w:r>
          <w:r>
            <w:rPr>
              <w:color w:val="auto"/>
              <w:sz w:val="24"/>
              <w:szCs w:val="24"/>
            </w:rPr>
            <w:tab/>
          </w:r>
          <w:r>
            <w:rPr>
              <w:color w:val="auto"/>
              <w:sz w:val="24"/>
              <w:szCs w:val="24"/>
            </w:rPr>
            <w:fldChar w:fldCharType="begin"/>
          </w:r>
          <w:r>
            <w:rPr>
              <w:color w:val="auto"/>
              <w:sz w:val="24"/>
              <w:szCs w:val="24"/>
            </w:rPr>
            <w:instrText xml:space="preserve"> PAGEREF _Toc216776006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14:paraId="78976B57">
          <w:pPr>
            <w:pStyle w:val="27"/>
            <w:tabs>
              <w:tab w:val="right" w:leader="dot" w:pos="9061"/>
            </w:tabs>
            <w:rPr>
              <w:rFonts w:cstheme="minorBidi"/>
              <w:b w:val="0"/>
              <w:caps w:val="0"/>
              <w:color w:val="auto"/>
              <w:sz w:val="24"/>
              <w:szCs w:val="24"/>
            </w:rPr>
          </w:pPr>
          <w:r>
            <w:fldChar w:fldCharType="begin"/>
          </w:r>
          <w:r>
            <w:instrText xml:space="preserve"> HYPERLINK \l "_Toc216776007" </w:instrText>
          </w:r>
          <w:r>
            <w:fldChar w:fldCharType="separate"/>
          </w:r>
          <w:r>
            <w:rPr>
              <w:rStyle w:val="47"/>
              <w:bCs/>
              <w:color w:val="auto"/>
              <w:kern w:val="44"/>
              <w:sz w:val="24"/>
              <w:szCs w:val="24"/>
            </w:rPr>
            <w:t>第二部分 投标须知</w:t>
          </w:r>
          <w:r>
            <w:rPr>
              <w:color w:val="auto"/>
              <w:sz w:val="24"/>
              <w:szCs w:val="24"/>
            </w:rPr>
            <w:tab/>
          </w:r>
          <w:r>
            <w:rPr>
              <w:color w:val="auto"/>
              <w:sz w:val="24"/>
              <w:szCs w:val="24"/>
            </w:rPr>
            <w:fldChar w:fldCharType="begin"/>
          </w:r>
          <w:r>
            <w:rPr>
              <w:color w:val="auto"/>
              <w:sz w:val="24"/>
              <w:szCs w:val="24"/>
            </w:rPr>
            <w:instrText xml:space="preserve"> PAGEREF _Toc216776007 \h </w:instrText>
          </w:r>
          <w:r>
            <w:rPr>
              <w:color w:val="auto"/>
              <w:sz w:val="24"/>
              <w:szCs w:val="24"/>
            </w:rPr>
            <w:fldChar w:fldCharType="separate"/>
          </w:r>
          <w:r>
            <w:rPr>
              <w:color w:val="auto"/>
              <w:sz w:val="24"/>
              <w:szCs w:val="24"/>
            </w:rPr>
            <w:t>7</w:t>
          </w:r>
          <w:r>
            <w:rPr>
              <w:color w:val="auto"/>
              <w:sz w:val="24"/>
              <w:szCs w:val="24"/>
            </w:rPr>
            <w:fldChar w:fldCharType="end"/>
          </w:r>
          <w:r>
            <w:rPr>
              <w:color w:val="auto"/>
              <w:sz w:val="24"/>
              <w:szCs w:val="24"/>
            </w:rPr>
            <w:fldChar w:fldCharType="end"/>
          </w:r>
        </w:p>
        <w:p w14:paraId="63FDED9A">
          <w:pPr>
            <w:pStyle w:val="27"/>
            <w:tabs>
              <w:tab w:val="right" w:leader="dot" w:pos="9061"/>
            </w:tabs>
            <w:rPr>
              <w:rFonts w:cstheme="minorBidi"/>
              <w:b w:val="0"/>
              <w:caps w:val="0"/>
              <w:color w:val="auto"/>
              <w:sz w:val="24"/>
              <w:szCs w:val="24"/>
            </w:rPr>
          </w:pPr>
          <w:r>
            <w:fldChar w:fldCharType="begin"/>
          </w:r>
          <w:r>
            <w:instrText xml:space="preserve"> HYPERLINK \l "_Toc216776008" </w:instrText>
          </w:r>
          <w:r>
            <w:fldChar w:fldCharType="separate"/>
          </w:r>
          <w:r>
            <w:rPr>
              <w:rStyle w:val="47"/>
              <w:bCs/>
              <w:color w:val="auto"/>
              <w:kern w:val="44"/>
              <w:sz w:val="24"/>
              <w:szCs w:val="24"/>
            </w:rPr>
            <w:t>第三部分 投标文件编制</w:t>
          </w:r>
          <w:r>
            <w:rPr>
              <w:color w:val="auto"/>
              <w:sz w:val="24"/>
              <w:szCs w:val="24"/>
            </w:rPr>
            <w:tab/>
          </w:r>
          <w:r>
            <w:rPr>
              <w:color w:val="auto"/>
              <w:sz w:val="24"/>
              <w:szCs w:val="24"/>
            </w:rPr>
            <w:fldChar w:fldCharType="begin"/>
          </w:r>
          <w:r>
            <w:rPr>
              <w:color w:val="auto"/>
              <w:sz w:val="24"/>
              <w:szCs w:val="24"/>
            </w:rPr>
            <w:instrText xml:space="preserve"> PAGEREF _Toc216776008 \h </w:instrText>
          </w:r>
          <w:r>
            <w:rPr>
              <w:color w:val="auto"/>
              <w:sz w:val="24"/>
              <w:szCs w:val="24"/>
            </w:rPr>
            <w:fldChar w:fldCharType="separate"/>
          </w:r>
          <w:r>
            <w:rPr>
              <w:color w:val="auto"/>
              <w:sz w:val="24"/>
              <w:szCs w:val="24"/>
            </w:rPr>
            <w:t>12</w:t>
          </w:r>
          <w:r>
            <w:rPr>
              <w:color w:val="auto"/>
              <w:sz w:val="24"/>
              <w:szCs w:val="24"/>
            </w:rPr>
            <w:fldChar w:fldCharType="end"/>
          </w:r>
          <w:r>
            <w:rPr>
              <w:color w:val="auto"/>
              <w:sz w:val="24"/>
              <w:szCs w:val="24"/>
            </w:rPr>
            <w:fldChar w:fldCharType="end"/>
          </w:r>
        </w:p>
        <w:p w14:paraId="1F9116AC">
          <w:pPr>
            <w:pStyle w:val="27"/>
            <w:tabs>
              <w:tab w:val="right" w:leader="dot" w:pos="9061"/>
            </w:tabs>
            <w:rPr>
              <w:rFonts w:cstheme="minorBidi"/>
              <w:b w:val="0"/>
              <w:caps w:val="0"/>
              <w:color w:val="auto"/>
              <w:sz w:val="24"/>
              <w:szCs w:val="24"/>
            </w:rPr>
          </w:pPr>
          <w:r>
            <w:fldChar w:fldCharType="begin"/>
          </w:r>
          <w:r>
            <w:instrText xml:space="preserve"> HYPERLINK \l "_Toc216776009" </w:instrText>
          </w:r>
          <w:r>
            <w:fldChar w:fldCharType="separate"/>
          </w:r>
          <w:r>
            <w:rPr>
              <w:rStyle w:val="47"/>
              <w:bCs/>
              <w:color w:val="auto"/>
              <w:kern w:val="44"/>
              <w:sz w:val="24"/>
              <w:szCs w:val="24"/>
            </w:rPr>
            <w:t>第四部分 技术标书</w:t>
          </w:r>
          <w:r>
            <w:rPr>
              <w:color w:val="auto"/>
              <w:sz w:val="24"/>
              <w:szCs w:val="24"/>
            </w:rPr>
            <w:tab/>
          </w:r>
          <w:r>
            <w:rPr>
              <w:color w:val="auto"/>
              <w:sz w:val="24"/>
              <w:szCs w:val="24"/>
            </w:rPr>
            <w:fldChar w:fldCharType="begin"/>
          </w:r>
          <w:r>
            <w:rPr>
              <w:color w:val="auto"/>
              <w:sz w:val="24"/>
              <w:szCs w:val="24"/>
            </w:rPr>
            <w:instrText xml:space="preserve"> PAGEREF _Toc216776009 \h </w:instrText>
          </w:r>
          <w:r>
            <w:rPr>
              <w:color w:val="auto"/>
              <w:sz w:val="24"/>
              <w:szCs w:val="24"/>
            </w:rPr>
            <w:fldChar w:fldCharType="separate"/>
          </w:r>
          <w:r>
            <w:rPr>
              <w:color w:val="auto"/>
              <w:sz w:val="24"/>
              <w:szCs w:val="24"/>
            </w:rPr>
            <w:t>14</w:t>
          </w:r>
          <w:r>
            <w:rPr>
              <w:color w:val="auto"/>
              <w:sz w:val="24"/>
              <w:szCs w:val="24"/>
            </w:rPr>
            <w:fldChar w:fldCharType="end"/>
          </w:r>
          <w:r>
            <w:rPr>
              <w:color w:val="auto"/>
              <w:sz w:val="24"/>
              <w:szCs w:val="24"/>
            </w:rPr>
            <w:fldChar w:fldCharType="end"/>
          </w:r>
        </w:p>
        <w:p w14:paraId="1C1F8347">
          <w:pPr>
            <w:pStyle w:val="27"/>
            <w:tabs>
              <w:tab w:val="right" w:leader="dot" w:pos="9061"/>
            </w:tabs>
            <w:rPr>
              <w:rFonts w:cstheme="minorBidi"/>
              <w:b w:val="0"/>
              <w:caps w:val="0"/>
              <w:color w:val="auto"/>
              <w:sz w:val="24"/>
              <w:szCs w:val="24"/>
            </w:rPr>
          </w:pPr>
          <w:r>
            <w:fldChar w:fldCharType="begin"/>
          </w:r>
          <w:r>
            <w:instrText xml:space="preserve"> HYPERLINK \l "_Toc216776010" </w:instrText>
          </w:r>
          <w:r>
            <w:fldChar w:fldCharType="separate"/>
          </w:r>
          <w:r>
            <w:rPr>
              <w:rStyle w:val="47"/>
              <w:color w:val="auto"/>
              <w:sz w:val="24"/>
              <w:szCs w:val="24"/>
            </w:rPr>
            <w:t>第五部分 设备采购合同</w:t>
          </w:r>
          <w:r>
            <w:rPr>
              <w:color w:val="auto"/>
              <w:sz w:val="24"/>
              <w:szCs w:val="24"/>
            </w:rPr>
            <w:tab/>
          </w:r>
          <w:r>
            <w:rPr>
              <w:color w:val="auto"/>
              <w:sz w:val="24"/>
              <w:szCs w:val="24"/>
            </w:rPr>
            <w:fldChar w:fldCharType="begin"/>
          </w:r>
          <w:r>
            <w:rPr>
              <w:color w:val="auto"/>
              <w:sz w:val="24"/>
              <w:szCs w:val="24"/>
            </w:rPr>
            <w:instrText xml:space="preserve"> PAGEREF _Toc216776010 \h </w:instrText>
          </w:r>
          <w:r>
            <w:rPr>
              <w:color w:val="auto"/>
              <w:sz w:val="24"/>
              <w:szCs w:val="24"/>
            </w:rPr>
            <w:fldChar w:fldCharType="separate"/>
          </w:r>
          <w:r>
            <w:rPr>
              <w:color w:val="auto"/>
              <w:sz w:val="24"/>
              <w:szCs w:val="24"/>
            </w:rPr>
            <w:t>26</w:t>
          </w:r>
          <w:r>
            <w:rPr>
              <w:color w:val="auto"/>
              <w:sz w:val="24"/>
              <w:szCs w:val="24"/>
            </w:rPr>
            <w:fldChar w:fldCharType="end"/>
          </w:r>
          <w:r>
            <w:rPr>
              <w:color w:val="auto"/>
              <w:sz w:val="24"/>
              <w:szCs w:val="24"/>
            </w:rPr>
            <w:fldChar w:fldCharType="end"/>
          </w:r>
        </w:p>
        <w:p w14:paraId="7FFBF682">
          <w:pPr>
            <w:pStyle w:val="27"/>
            <w:tabs>
              <w:tab w:val="right" w:leader="dot" w:pos="9061"/>
            </w:tabs>
            <w:rPr>
              <w:rFonts w:cstheme="minorBidi"/>
              <w:b w:val="0"/>
              <w:caps w:val="0"/>
              <w:color w:val="auto"/>
              <w:sz w:val="24"/>
              <w:szCs w:val="24"/>
            </w:rPr>
          </w:pPr>
          <w:r>
            <w:fldChar w:fldCharType="begin"/>
          </w:r>
          <w:r>
            <w:instrText xml:space="preserve"> HYPERLINK \l "_Toc216776011" </w:instrText>
          </w:r>
          <w:r>
            <w:fldChar w:fldCharType="separate"/>
          </w:r>
          <w:r>
            <w:rPr>
              <w:rStyle w:val="47"/>
              <w:bCs/>
              <w:color w:val="auto"/>
              <w:kern w:val="44"/>
              <w:sz w:val="24"/>
              <w:szCs w:val="24"/>
            </w:rPr>
            <w:t>第六部分 投标文件附件</w:t>
          </w:r>
          <w:r>
            <w:rPr>
              <w:color w:val="auto"/>
              <w:sz w:val="24"/>
              <w:szCs w:val="24"/>
            </w:rPr>
            <w:tab/>
          </w:r>
          <w:r>
            <w:rPr>
              <w:color w:val="auto"/>
              <w:sz w:val="24"/>
              <w:szCs w:val="24"/>
            </w:rPr>
            <w:fldChar w:fldCharType="begin"/>
          </w:r>
          <w:r>
            <w:rPr>
              <w:color w:val="auto"/>
              <w:sz w:val="24"/>
              <w:szCs w:val="24"/>
            </w:rPr>
            <w:instrText xml:space="preserve"> PAGEREF _Toc216776011 \h </w:instrText>
          </w:r>
          <w:r>
            <w:rPr>
              <w:color w:val="auto"/>
              <w:sz w:val="24"/>
              <w:szCs w:val="24"/>
            </w:rPr>
            <w:fldChar w:fldCharType="separate"/>
          </w:r>
          <w:r>
            <w:rPr>
              <w:color w:val="auto"/>
              <w:sz w:val="24"/>
              <w:szCs w:val="24"/>
            </w:rPr>
            <w:t>38</w:t>
          </w:r>
          <w:r>
            <w:rPr>
              <w:color w:val="auto"/>
              <w:sz w:val="24"/>
              <w:szCs w:val="24"/>
            </w:rPr>
            <w:fldChar w:fldCharType="end"/>
          </w:r>
          <w:r>
            <w:rPr>
              <w:color w:val="auto"/>
              <w:sz w:val="24"/>
              <w:szCs w:val="24"/>
            </w:rPr>
            <w:fldChar w:fldCharType="end"/>
          </w:r>
        </w:p>
        <w:p w14:paraId="7C81C0D4">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hAnsi="宋体" w:eastAsia="宋体" w:cs="Times New Roman"/>
              <w:bCs/>
              <w:kern w:val="44"/>
              <w:sz w:val="24"/>
              <w:szCs w:val="24"/>
            </w:rPr>
            <w:fldChar w:fldCharType="end"/>
          </w:r>
        </w:p>
      </w:sdtContent>
    </w:sdt>
    <w:p w14:paraId="18CF7017">
      <w:pPr>
        <w:pStyle w:val="20"/>
        <w:numPr>
          <w:ilvl w:val="0"/>
          <w:numId w:val="6"/>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1" w:name="_Toc216776006"/>
      <w:r>
        <w:rPr>
          <w:rFonts w:hint="eastAsia" w:ascii="Calibri" w:hAnsi="Calibri" w:eastAsia="宋体" w:cs="Times New Roman"/>
          <w:b/>
          <w:bCs/>
          <w:kern w:val="44"/>
          <w:sz w:val="36"/>
          <w:szCs w:val="44"/>
        </w:rPr>
        <w:t>投标须知前附表</w:t>
      </w:r>
      <w:bookmarkEnd w:id="1"/>
    </w:p>
    <w:p w14:paraId="690BEB8F">
      <w:pPr>
        <w:pStyle w:val="20"/>
        <w:jc w:val="center"/>
        <w:rPr>
          <w:rFonts w:ascii="Calibri" w:hAnsi="Calibri" w:eastAsia="宋体" w:cs="Times New Roman"/>
          <w:b/>
          <w:bCs/>
          <w:kern w:val="44"/>
          <w:sz w:val="36"/>
          <w:szCs w:val="44"/>
        </w:rPr>
      </w:pPr>
    </w:p>
    <w:p w14:paraId="0958B88D">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455A8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2BACA668">
            <w:pPr>
              <w:jc w:val="center"/>
              <w:rPr>
                <w:rStyle w:val="132"/>
                <w:rFonts w:ascii="宋体" w:hAnsi="宋体" w:eastAsia="宋体" w:cs="宋体"/>
                <w:b/>
                <w:sz w:val="28"/>
                <w:szCs w:val="28"/>
              </w:rPr>
            </w:pPr>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1978AB91">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4CE2A6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DF72210">
            <w:pPr>
              <w:spacing w:line="360" w:lineRule="auto"/>
              <w:ind w:left="-27"/>
              <w:jc w:val="center"/>
              <w:rPr>
                <w:rFonts w:ascii="宋体" w:hAnsi="宋体" w:eastAsia="宋体" w:cs="宋体"/>
                <w:b/>
                <w:bCs/>
                <w:sz w:val="24"/>
                <w:szCs w:val="24"/>
              </w:rPr>
            </w:pPr>
            <w:r>
              <w:rPr>
                <w:rFonts w:hint="eastAsia" w:ascii="宋体" w:hAnsi="宋体" w:eastAsia="宋体" w:cs="宋体"/>
                <w:b/>
                <w:bCs/>
                <w:sz w:val="24"/>
              </w:rPr>
              <w:t>1.项目说明</w:t>
            </w:r>
          </w:p>
        </w:tc>
      </w:tr>
      <w:tr w14:paraId="1BC0D7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2E275694">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363148C1">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color w:val="000000"/>
                <w:sz w:val="24"/>
                <w:szCs w:val="24"/>
                <w:u w:val="single"/>
              </w:rPr>
              <w:t>中国重汽集团汽车研究总院示波器及升级工具包采购项目</w:t>
            </w:r>
          </w:p>
        </w:tc>
      </w:tr>
      <w:tr w14:paraId="50D2D4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501A01FB">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10CAD826">
            <w:pPr>
              <w:ind w:firstLine="482" w:firstLineChars="200"/>
              <w:rPr>
                <w:rFonts w:ascii="宋体" w:hAnsi="宋体" w:eastAsia="宋体" w:cs="宋体"/>
                <w:b/>
                <w:bCs/>
                <w:sz w:val="24"/>
                <w:szCs w:val="24"/>
              </w:rPr>
            </w:pPr>
            <w:r>
              <w:rPr>
                <w:rFonts w:hint="eastAsia" w:ascii="宋体" w:hAnsi="宋体" w:eastAsia="宋体" w:cs="宋体"/>
                <w:b/>
                <w:bCs/>
                <w:sz w:val="24"/>
                <w:szCs w:val="24"/>
              </w:rPr>
              <w:t>采购形式编号：</w:t>
            </w:r>
          </w:p>
        </w:tc>
      </w:tr>
      <w:tr w14:paraId="718816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3383392">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E1F4ADE">
            <w:pPr>
              <w:ind w:firstLine="482" w:firstLineChars="200"/>
              <w:rPr>
                <w:rFonts w:ascii="宋体" w:hAnsi="宋体" w:eastAsia="宋体" w:cs="宋体"/>
                <w:sz w:val="24"/>
                <w:szCs w:val="24"/>
              </w:rPr>
            </w:pPr>
            <w:r>
              <w:rPr>
                <w:rFonts w:hint="eastAsia" w:ascii="宋体" w:hAnsi="宋体" w:eastAsia="宋体" w:cs="宋体"/>
                <w:b/>
                <w:bCs/>
                <w:sz w:val="24"/>
                <w:szCs w:val="24"/>
              </w:rPr>
              <w:t>招标内容：高压台式示波器及附件</w:t>
            </w:r>
          </w:p>
        </w:tc>
      </w:tr>
      <w:tr w14:paraId="6B6272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CE3066B">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7C79E566">
            <w:pPr>
              <w:ind w:firstLine="482" w:firstLineChars="200"/>
              <w:rPr>
                <w:rFonts w:ascii="宋体" w:hAnsi="宋体" w:eastAsia="宋体" w:cs="宋体"/>
                <w:b/>
                <w:bCs/>
                <w:sz w:val="24"/>
                <w:szCs w:val="24"/>
              </w:rPr>
            </w:pPr>
            <w:r>
              <w:rPr>
                <w:rFonts w:hint="eastAsia" w:ascii="宋体" w:hAnsi="宋体" w:eastAsia="宋体" w:cs="宋体"/>
                <w:b/>
                <w:bCs/>
                <w:sz w:val="24"/>
                <w:szCs w:val="24"/>
              </w:rPr>
              <w:t>招标形式：</w:t>
            </w:r>
            <w:r>
              <w:rPr>
                <w:rFonts w:hint="eastAsia" w:ascii="宋体" w:hAnsi="宋体" w:eastAsia="宋体" w:cs="宋体"/>
                <w:b/>
                <w:bCs/>
                <w:sz w:val="24"/>
                <w:szCs w:val="24"/>
                <w:u w:val="single"/>
              </w:rPr>
              <w:t>公开招标</w:t>
            </w:r>
          </w:p>
        </w:tc>
      </w:tr>
      <w:tr w14:paraId="7021AC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3AD0F4F8">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D52AA07">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招标人名称：</w:t>
            </w:r>
            <w:r>
              <w:rPr>
                <w:rFonts w:hint="eastAsia" w:ascii="宋体" w:hAnsi="宋体" w:eastAsia="宋体" w:cs="宋体"/>
                <w:sz w:val="24"/>
                <w:szCs w:val="24"/>
                <w:u w:val="single"/>
              </w:rPr>
              <w:t>中国重汽集团济南动力有限公司</w:t>
            </w:r>
            <w:r>
              <w:rPr>
                <w:rFonts w:hint="eastAsia" w:ascii="宋体" w:hAnsi="宋体" w:eastAsia="宋体" w:cs="宋体"/>
                <w:bCs/>
                <w:snapToGrid w:val="0"/>
                <w:kern w:val="0"/>
                <w:sz w:val="24"/>
                <w:szCs w:val="24"/>
              </w:rPr>
              <w:t xml:space="preserve"> </w:t>
            </w:r>
          </w:p>
          <w:p w14:paraId="6751C9DF">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rPr>
              <w:t>招标人地址：</w:t>
            </w:r>
            <w:r>
              <w:rPr>
                <w:rFonts w:hint="eastAsia" w:ascii="宋体" w:hAnsi="宋体" w:eastAsia="宋体" w:cs="宋体"/>
                <w:sz w:val="24"/>
                <w:szCs w:val="24"/>
                <w:u w:val="single"/>
              </w:rPr>
              <w:t>济南市历城区华奥路777号</w:t>
            </w:r>
            <w:r>
              <w:rPr>
                <w:rFonts w:hint="eastAsia" w:ascii="宋体" w:hAnsi="宋体" w:eastAsia="宋体" w:cs="宋体"/>
                <w:sz w:val="24"/>
                <w:szCs w:val="24"/>
              </w:rPr>
              <w:t xml:space="preserve"> </w:t>
            </w:r>
          </w:p>
          <w:p w14:paraId="5B6EE30D">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技术联系人：张飞宇</w:t>
            </w:r>
          </w:p>
          <w:p w14:paraId="480951A6">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电话：</w:t>
            </w:r>
            <w:r>
              <w:rPr>
                <w:rFonts w:hint="eastAsia" w:ascii="宋体" w:hAnsi="宋体" w:eastAsia="宋体" w:cs="宋体"/>
                <w:bCs/>
                <w:snapToGrid w:val="0"/>
                <w:kern w:val="0"/>
                <w:sz w:val="24"/>
                <w:szCs w:val="24"/>
                <w:highlight w:val="none"/>
              </w:rPr>
              <w:t>15624590368</w:t>
            </w:r>
          </w:p>
          <w:p w14:paraId="288E24AC">
            <w:pPr>
              <w:ind w:firstLine="482" w:firstLineChars="200"/>
              <w:rPr>
                <w:rFonts w:ascii="宋体" w:hAnsi="宋体" w:eastAsia="宋体" w:cs="宋体"/>
                <w:sz w:val="24"/>
                <w:szCs w:val="24"/>
              </w:rPr>
            </w:pPr>
            <w:r>
              <w:rPr>
                <w:rFonts w:hint="eastAsia" w:ascii="宋体" w:hAnsi="宋体" w:eastAsia="宋体" w:cs="宋体"/>
                <w:b/>
                <w:snapToGrid w:val="0"/>
                <w:kern w:val="0"/>
                <w:sz w:val="24"/>
                <w:szCs w:val="24"/>
                <w:highlight w:val="none"/>
              </w:rPr>
              <w:t>邮箱：</w:t>
            </w:r>
            <w:r>
              <w:rPr>
                <w:rFonts w:hint="eastAsia" w:ascii="宋体" w:hAnsi="宋体" w:eastAsia="宋体" w:cs="宋体"/>
                <w:bCs/>
                <w:snapToGrid w:val="0"/>
                <w:kern w:val="0"/>
                <w:sz w:val="24"/>
                <w:szCs w:val="24"/>
                <w:highlight w:val="none"/>
              </w:rPr>
              <w:t>zhangfeiyu@sinotruk.com</w:t>
            </w:r>
          </w:p>
        </w:tc>
      </w:tr>
      <w:tr w14:paraId="028663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56DEF388">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423190A2">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377E74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78ACBE58">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160F25C4">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14:paraId="56D15388">
            <w:pPr>
              <w:ind w:firstLine="482" w:firstLineChars="200"/>
              <w:rPr>
                <w:rFonts w:ascii="宋体" w:hAnsi="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tc>
      </w:tr>
      <w:tr w14:paraId="782D30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9437D44">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7D294CE0">
            <w:pPr>
              <w:pStyle w:val="20"/>
              <w:ind w:firstLine="482" w:firstLineChars="200"/>
              <w:rPr>
                <w:rFonts w:hAnsi="宋体" w:eastAsia="宋体" w:cs="宋体"/>
                <w:b/>
                <w:bCs/>
                <w:color w:val="000000"/>
                <w:sz w:val="24"/>
                <w:szCs w:val="24"/>
                <w:highlight w:val="none"/>
              </w:rPr>
            </w:pPr>
            <w:r>
              <w:rPr>
                <w:rFonts w:hint="eastAsia" w:hAnsi="宋体" w:eastAsia="宋体" w:cs="宋体"/>
                <w:b/>
                <w:bCs/>
                <w:sz w:val="24"/>
                <w:szCs w:val="24"/>
                <w:highlight w:val="none"/>
              </w:rPr>
              <w:t>Ⅰ.对于中国境内投标人，投标条件如下：</w:t>
            </w:r>
          </w:p>
          <w:p w14:paraId="34772FE7">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1.拟投标人必须是在中华人民共和国境内注册的独立法人机构，具有独立承担民事责任能力；注册资金不少于100万人民币（或等值其他货币）；公司成立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（以营业执照成立日期到开标当日满三年为准），且经营范围满足招标人需求；并在人员、设备、资金等方面具有承担本项目的能力；投标人为该标的物的制造商或其在中国境内有完善的技术以及售后服务体系；</w:t>
            </w:r>
          </w:p>
          <w:p w14:paraId="5B757494">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44062C6E">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3BE3498F">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1989C55F">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55659FDB">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2022年1月1日至今</w:t>
            </w:r>
            <w:r>
              <w:rPr>
                <w:rFonts w:hint="eastAsia" w:hAnsi="宋体" w:eastAsia="宋体" w:cs="宋体"/>
                <w:color w:val="000000"/>
                <w:sz w:val="24"/>
                <w:szCs w:val="24"/>
                <w:highlight w:val="none"/>
              </w:rPr>
              <w:t>经</w:t>
            </w:r>
            <w:r>
              <w:rPr>
                <w:rFonts w:hint="eastAsia" w:hAnsi="宋体" w:eastAsia="宋体" w:cs="宋体"/>
                <w:b/>
                <w:bCs/>
                <w:color w:val="000000"/>
                <w:sz w:val="24"/>
                <w:szCs w:val="24"/>
                <w:highlight w:val="none"/>
              </w:rPr>
              <w:t>第三方</w:t>
            </w:r>
            <w:r>
              <w:rPr>
                <w:rFonts w:hint="eastAsia" w:hAnsi="宋体" w:eastAsia="宋体" w:cs="宋体"/>
                <w:color w:val="000000"/>
                <w:sz w:val="24"/>
                <w:szCs w:val="24"/>
                <w:highlight w:val="none"/>
              </w:rPr>
              <w:t>审计的公司财务报表（资产负债表、损益表、现金流量表）未显示异常；</w:t>
            </w:r>
          </w:p>
          <w:p w14:paraId="36B2864D">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14:paraId="79D70778">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8.投标人三年内无违法及重大违规情况；</w:t>
            </w:r>
          </w:p>
          <w:p w14:paraId="49467C15">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9.投标人须认可招标人的工作指令，包括节、假日能正常开展工作的要求；</w:t>
            </w:r>
          </w:p>
          <w:p w14:paraId="30130447">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10.投标人最近半年纳税正常；</w:t>
            </w:r>
          </w:p>
          <w:p w14:paraId="6497D8AE">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11.投标人信用证明材料（中国人民银行信用代码证+征信报告）未显示异常；</w:t>
            </w:r>
          </w:p>
          <w:p w14:paraId="30607097">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12.供方的直接或间接股东、法定代表人、董事、监事、高管非重汽员工及其亲属；</w:t>
            </w:r>
          </w:p>
          <w:p w14:paraId="7ECC217A">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13.本项目</w:t>
            </w:r>
            <w:r>
              <w:rPr>
                <w:rFonts w:hint="eastAsia" w:hAnsi="宋体" w:eastAsia="宋体" w:cs="宋体"/>
                <w:color w:val="000000"/>
                <w:sz w:val="24"/>
                <w:szCs w:val="24"/>
                <w:lang w:val="en-US" w:eastAsia="zh-CN"/>
              </w:rPr>
              <w:t>允许</w:t>
            </w:r>
            <w:r>
              <w:rPr>
                <w:rFonts w:hint="eastAsia" w:hAnsi="宋体" w:eastAsia="宋体" w:cs="宋体"/>
                <w:color w:val="000000"/>
                <w:sz w:val="24"/>
                <w:szCs w:val="24"/>
              </w:rPr>
              <w:t>代理商投标。</w:t>
            </w:r>
          </w:p>
        </w:tc>
      </w:tr>
      <w:tr w14:paraId="449378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A09C27">
            <w:pPr>
              <w:jc w:val="center"/>
              <w:rPr>
                <w:rFonts w:ascii="宋体" w:hAnsi="宋体" w:eastAsia="宋体" w:cs="宋体"/>
                <w:b/>
                <w:bCs/>
                <w:sz w:val="24"/>
                <w:szCs w:val="24"/>
              </w:rPr>
            </w:pPr>
            <w:bookmarkStart w:id="2" w:name="_Toc346372875"/>
            <w:r>
              <w:rPr>
                <w:rFonts w:hint="eastAsia" w:ascii="宋体" w:hAnsi="宋体" w:eastAsia="宋体" w:cs="宋体"/>
                <w:b/>
                <w:bCs/>
                <w:sz w:val="24"/>
                <w:szCs w:val="24"/>
              </w:rPr>
              <w:t>2.招标文件的答疑、澄清、修改、应标及投标报名</w:t>
            </w:r>
          </w:p>
        </w:tc>
      </w:tr>
      <w:tr w14:paraId="4C2912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8729777">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F29A845">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24</w:t>
            </w:r>
            <w:r>
              <w:rPr>
                <w:rFonts w:hint="eastAsia" w:ascii="宋体" w:hAnsi="宋体" w:eastAsia="宋体" w:cs="宋体"/>
                <w:bCs/>
                <w:sz w:val="24"/>
                <w:szCs w:val="24"/>
                <w:highlight w:val="yellow"/>
              </w:rPr>
              <w:t>日;</w:t>
            </w:r>
          </w:p>
        </w:tc>
      </w:tr>
      <w:tr w14:paraId="223E4F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5EA7F0F1">
            <w:pPr>
              <w:snapToGrid w:val="0"/>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6BD33FAA">
            <w:pPr>
              <w:ind w:firstLine="480" w:firstLineChars="200"/>
              <w:rPr>
                <w:rFonts w:ascii="宋体" w:hAnsi="宋体" w:eastAsia="宋体" w:cs="宋体"/>
              </w:rPr>
            </w:pPr>
            <w:r>
              <w:rPr>
                <w:rFonts w:hint="eastAsia" w:ascii="宋体" w:hAnsi="宋体" w:eastAsia="宋体" w:cs="宋体"/>
                <w:sz w:val="24"/>
                <w:szCs w:val="24"/>
              </w:rPr>
              <w:t>发标方式：中国重汽官网、山东省阳光采购服务平台、中国招标投标公共服务平台等公开媒体</w:t>
            </w:r>
            <w:r>
              <w:rPr>
                <w:rFonts w:hint="eastAsia" w:ascii="宋体" w:hAnsi="宋体" w:eastAsia="宋体" w:cs="宋体"/>
                <w:color w:val="000000"/>
                <w:sz w:val="24"/>
                <w:szCs w:val="24"/>
              </w:rPr>
              <w:t>公布。</w:t>
            </w:r>
          </w:p>
        </w:tc>
      </w:tr>
      <w:tr w14:paraId="009341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4B6D531D">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C1A61FE">
            <w:pPr>
              <w:ind w:firstLine="480" w:firstLineChars="200"/>
              <w:jc w:val="left"/>
              <w:rPr>
                <w:rFonts w:ascii="宋体" w:hAnsi="宋体" w:eastAsia="宋体" w:cs="宋体"/>
                <w:b/>
                <w:bCs/>
                <w:sz w:val="24"/>
                <w:szCs w:val="24"/>
              </w:rPr>
            </w:pPr>
            <w:r>
              <w:rPr>
                <w:rFonts w:hint="eastAsia" w:ascii="宋体" w:hAnsi="宋体" w:eastAsia="宋体" w:cs="宋体"/>
                <w:sz w:val="24"/>
                <w:szCs w:val="24"/>
              </w:rPr>
              <w:t>如果投标人对招标文件商务部分、技术部分有疑问，请各投标人在本答疑环节提出。</w:t>
            </w:r>
          </w:p>
          <w:p w14:paraId="5B2E1AAC">
            <w:pPr>
              <w:ind w:firstLine="482" w:firstLineChars="200"/>
              <w:jc w:val="left"/>
              <w:rPr>
                <w:rFonts w:ascii="宋体" w:hAnsi="宋体" w:eastAsia="宋体" w:cs="宋体"/>
                <w:sz w:val="24"/>
                <w:szCs w:val="24"/>
              </w:rPr>
            </w:pPr>
            <w:r>
              <w:rPr>
                <w:rFonts w:hint="eastAsia" w:ascii="宋体" w:hAnsi="宋体" w:eastAsia="宋体" w:cs="宋体"/>
                <w:b/>
                <w:bCs/>
                <w:sz w:val="24"/>
                <w:szCs w:val="24"/>
              </w:rPr>
              <w:t>提交疑问时间：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日1</w:t>
            </w:r>
            <w:r>
              <w:rPr>
                <w:rFonts w:ascii="宋体" w:hAnsi="宋体" w:eastAsia="宋体" w:cs="宋体"/>
                <w:bCs/>
                <w:sz w:val="24"/>
                <w:szCs w:val="24"/>
                <w:highlight w:val="yellow"/>
              </w:rPr>
              <w:t>2</w:t>
            </w:r>
            <w:r>
              <w:rPr>
                <w:rFonts w:hint="eastAsia" w:ascii="宋体" w:hAnsi="宋体" w:eastAsia="宋体" w:cs="宋体"/>
                <w:bCs/>
                <w:sz w:val="24"/>
                <w:szCs w:val="24"/>
                <w:highlight w:val="yellow"/>
              </w:rPr>
              <w:t>:00前；</w:t>
            </w:r>
          </w:p>
          <w:p w14:paraId="12C22AAE">
            <w:pPr>
              <w:rPr>
                <w:rFonts w:eastAsia="宋体"/>
                <w:highlight w:val="none"/>
              </w:rPr>
            </w:pPr>
            <w:r>
              <w:rPr>
                <w:rFonts w:hint="eastAsia" w:ascii="宋体" w:hAnsi="宋体" w:eastAsia="宋体" w:cs="宋体"/>
                <w:b/>
                <w:bCs/>
                <w:sz w:val="24"/>
                <w:szCs w:val="24"/>
              </w:rPr>
              <w:t>提交疑问方式</w:t>
            </w:r>
            <w:r>
              <w:rPr>
                <w:rFonts w:hint="eastAsia" w:ascii="宋体" w:hAnsi="宋体" w:eastAsia="宋体" w:cs="宋体"/>
                <w:sz w:val="24"/>
                <w:szCs w:val="24"/>
              </w:rPr>
              <w:t>：将答疑问题以word文件格式发邮</w:t>
            </w:r>
            <w:r>
              <w:rPr>
                <w:rFonts w:hint="eastAsia" w:ascii="宋体" w:hAnsi="宋体" w:eastAsia="宋体" w:cs="宋体"/>
                <w:sz w:val="24"/>
                <w:szCs w:val="24"/>
                <w:highlight w:val="none"/>
              </w:rPr>
              <w:t>件至</w:t>
            </w:r>
            <w:r>
              <w:rPr>
                <w:rFonts w:hint="eastAsia" w:ascii="宋体" w:hAnsi="宋体" w:eastAsia="宋体" w:cs="宋体"/>
                <w:b/>
                <w:snapToGrid w:val="0"/>
                <w:kern w:val="0"/>
                <w:sz w:val="24"/>
                <w:szCs w:val="24"/>
                <w:highlight w:val="none"/>
              </w:rPr>
              <w:t>ninglei@sinotruk.com或</w:t>
            </w:r>
          </w:p>
          <w:p w14:paraId="3DEC01CB">
            <w:pPr>
              <w:jc w:val="left"/>
              <w:rPr>
                <w:rFonts w:ascii="宋体" w:hAnsi="宋体" w:eastAsia="宋体" w:cs="宋体"/>
                <w:b/>
                <w:bCs/>
                <w:sz w:val="24"/>
                <w:szCs w:val="24"/>
              </w:rPr>
            </w:pPr>
            <w:r>
              <w:rPr>
                <w:rFonts w:hint="eastAsia" w:ascii="宋体" w:hAnsi="宋体" w:eastAsia="宋体" w:cs="宋体"/>
                <w:bCs/>
                <w:snapToGrid w:val="0"/>
                <w:kern w:val="0"/>
                <w:sz w:val="24"/>
                <w:szCs w:val="24"/>
                <w:highlight w:val="none"/>
              </w:rPr>
              <w:t>zhangfeiyu@sinotruk.com</w:t>
            </w:r>
            <w:r>
              <w:rPr>
                <w:rFonts w:hint="eastAsia" w:ascii="宋体" w:hAnsi="宋体" w:eastAsia="宋体" w:cs="宋体"/>
                <w:sz w:val="24"/>
                <w:szCs w:val="24"/>
                <w:highlight w:val="none"/>
              </w:rPr>
              <w:t>并电话联系工作人员查收</w:t>
            </w:r>
            <w:r>
              <w:rPr>
                <w:rFonts w:hint="eastAsia" w:ascii="宋体" w:hAnsi="宋体" w:eastAsia="宋体" w:cs="宋体"/>
                <w:sz w:val="24"/>
                <w:szCs w:val="24"/>
              </w:rPr>
              <w:t>，</w:t>
            </w:r>
            <w:r>
              <w:rPr>
                <w:rFonts w:hint="eastAsia" w:ascii="宋体" w:hAnsi="宋体" w:eastAsia="宋体" w:cs="宋体"/>
                <w:b/>
                <w:bCs/>
                <w:sz w:val="24"/>
                <w:szCs w:val="24"/>
              </w:rPr>
              <w:t>邮件名格式为：XXX公司（五个字以内公司简称）XX项目答疑文件。</w:t>
            </w:r>
          </w:p>
          <w:p w14:paraId="220DA582">
            <w:pPr>
              <w:ind w:firstLine="482" w:firstLineChars="200"/>
              <w:jc w:val="left"/>
              <w:rPr>
                <w:rFonts w:ascii="宋体" w:hAnsi="宋体" w:eastAsia="宋体" w:cs="宋体"/>
                <w:sz w:val="24"/>
                <w:szCs w:val="24"/>
              </w:rPr>
            </w:pPr>
            <w:r>
              <w:rPr>
                <w:rFonts w:hint="eastAsia" w:ascii="宋体" w:hAnsi="宋体" w:eastAsia="宋体" w:cs="宋体"/>
                <w:b/>
                <w:bCs/>
                <w:sz w:val="24"/>
                <w:szCs w:val="24"/>
              </w:rPr>
              <w:t>同时须在邮件中以文字方式提供投标单位全称、投标授权人姓名、联系方式（固定电话、手机、电子邮箱）。</w:t>
            </w:r>
          </w:p>
        </w:tc>
      </w:tr>
      <w:tr w14:paraId="08A30F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C361462">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1B8D071">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领取答疑、澄清和修改文件时间：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lang w:val="en-US" w:eastAsia="zh-CN"/>
              </w:rPr>
              <w:t>3</w:t>
            </w:r>
            <w:r>
              <w:rPr>
                <w:rFonts w:hint="eastAsia" w:ascii="宋体" w:hAnsi="宋体" w:eastAsia="宋体" w:cs="宋体"/>
                <w:bCs/>
                <w:sz w:val="24"/>
                <w:szCs w:val="24"/>
                <w:highlight w:val="yellow"/>
              </w:rPr>
              <w:t>日17:00</w:t>
            </w:r>
            <w:r>
              <w:rPr>
                <w:rFonts w:hint="eastAsia" w:ascii="宋体" w:hAnsi="宋体" w:eastAsia="宋体" w:cs="宋体"/>
                <w:sz w:val="24"/>
                <w:szCs w:val="24"/>
              </w:rPr>
              <w:t>前；</w:t>
            </w:r>
          </w:p>
          <w:p w14:paraId="1A21400E">
            <w:pPr>
              <w:shd w:val="clear" w:color="auto" w:fill="FFFFFF" w:themeFill="background1"/>
              <w:ind w:firstLine="480" w:firstLineChars="200"/>
              <w:rPr>
                <w:rFonts w:ascii="宋体" w:hAnsi="宋体" w:eastAsia="宋体" w:cs="宋体"/>
                <w:sz w:val="24"/>
                <w:szCs w:val="24"/>
              </w:rPr>
            </w:pPr>
            <w:r>
              <w:rPr>
                <w:rFonts w:hint="eastAsia" w:ascii="宋体" w:hAnsi="宋体" w:eastAsia="宋体" w:cs="宋体"/>
                <w:sz w:val="24"/>
                <w:szCs w:val="24"/>
              </w:rPr>
              <w:t>答疑、澄清和修改文件方式：招标人将以电子邮件的方式将招标文件的答疑澄清文件发送至答疑文件提交时登记的电子邮箱。</w:t>
            </w:r>
          </w:p>
        </w:tc>
      </w:tr>
      <w:tr w14:paraId="398ABA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2918D22">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54E03CD6">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拟投标人根据招标人在中国重汽官网等公开媒体上发布的招标信息，在“中国重汽e采通”平台报名。</w:t>
            </w:r>
            <w:r>
              <w:rPr>
                <w:rFonts w:hint="eastAsia" w:eastAsia="宋体" w:cs="宋体"/>
                <w:b/>
                <w:bCs/>
              </w:rPr>
              <w:t>按照中国重汽e采通“SRM非生产供应商注册手册”（附件15）进行注册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后按照招标文件第三部分投标文件组成资格证明文件中的1.1-1.12准备资料并</w:t>
            </w:r>
            <w:r>
              <w:rPr>
                <w:rFonts w:hint="eastAsia" w:eastAsia="宋体" w:cs="宋体"/>
              </w:rPr>
              <w:t>上传，资质审查通过即为报名成功；公示期间请尽快报名。</w:t>
            </w:r>
          </w:p>
        </w:tc>
      </w:tr>
      <w:tr w14:paraId="00EDBD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A135C68">
            <w:pPr>
              <w:jc w:val="left"/>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73CCC224">
            <w:pPr>
              <w:pStyle w:val="115"/>
              <w:spacing w:line="240" w:lineRule="auto"/>
              <w:ind w:firstLine="482"/>
              <w:rPr>
                <w:rFonts w:eastAsia="宋体" w:cs="宋体"/>
              </w:rPr>
            </w:pPr>
            <w:r>
              <w:rPr>
                <w:rFonts w:hint="eastAsia" w:eastAsia="宋体" w:cs="宋体"/>
                <w:b/>
                <w:bCs/>
              </w:rPr>
              <w:t>应标截止时间：</w:t>
            </w:r>
            <w:r>
              <w:rPr>
                <w:rFonts w:hint="eastAsia" w:eastAsia="宋体" w:cs="宋体"/>
                <w:bCs/>
                <w:color w:val="auto"/>
                <w:highlight w:val="yellow"/>
              </w:rPr>
              <w:t>202</w:t>
            </w:r>
            <w:r>
              <w:rPr>
                <w:rFonts w:hint="eastAsia" w:eastAsia="宋体" w:cs="宋体"/>
                <w:bCs/>
                <w:color w:val="auto"/>
                <w:highlight w:val="yellow"/>
                <w:lang w:val="en-US" w:eastAsia="zh-CN"/>
              </w:rPr>
              <w:t>6</w:t>
            </w:r>
            <w:r>
              <w:rPr>
                <w:rFonts w:hint="eastAsia" w:eastAsia="宋体" w:cs="宋体"/>
                <w:bCs/>
                <w:color w:val="auto"/>
                <w:highlight w:val="yellow"/>
              </w:rPr>
              <w:t>年</w:t>
            </w:r>
            <w:r>
              <w:rPr>
                <w:rFonts w:hint="eastAsia" w:eastAsia="宋体" w:cs="宋体"/>
                <w:bCs/>
                <w:color w:val="auto"/>
                <w:highlight w:val="yellow"/>
                <w:lang w:val="en-US" w:eastAsia="zh-CN"/>
              </w:rPr>
              <w:t>3</w:t>
            </w:r>
            <w:r>
              <w:rPr>
                <w:rFonts w:hint="eastAsia" w:eastAsia="宋体" w:cs="宋体"/>
                <w:bCs/>
                <w:color w:val="auto"/>
                <w:highlight w:val="yellow"/>
              </w:rPr>
              <w:t>月2日17时00分00秒</w:t>
            </w:r>
          </w:p>
          <w:p w14:paraId="1140E068">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513F5E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B79F882">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55F57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725DAE3">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42F548D">
            <w:pPr>
              <w:ind w:firstLine="480" w:firstLineChars="200"/>
              <w:rPr>
                <w:rFonts w:hint="eastAsia"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14:paraId="5729EE0A">
            <w:pPr>
              <w:ind w:firstLine="482" w:firstLineChars="200"/>
              <w:rPr>
                <w:rFonts w:hint="eastAsia"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4E1B6E29">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4C497F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452EDE3F">
            <w:pPr>
              <w:jc w:val="center"/>
              <w:rPr>
                <w:rFonts w:ascii="宋体" w:hAnsi="宋体" w:eastAsia="宋体" w:cs="宋体"/>
                <w:sz w:val="24"/>
                <w:szCs w:val="24"/>
              </w:rPr>
            </w:pPr>
            <w:r>
              <w:rPr>
                <w:rFonts w:hint="eastAsia" w:ascii="宋体" w:hAnsi="宋体" w:eastAsia="宋体" w:cs="宋体"/>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3C036EB4">
            <w:pPr>
              <w:ind w:firstLine="482" w:firstLineChars="200"/>
              <w:rPr>
                <w:rFonts w:ascii="宋体" w:hAnsi="宋体" w:eastAsia="宋体" w:cs="宋体"/>
                <w:bCs/>
                <w:sz w:val="24"/>
                <w:szCs w:val="24"/>
              </w:rPr>
            </w:pPr>
            <w:r>
              <w:rPr>
                <w:rFonts w:hint="eastAsia" w:ascii="宋体" w:hAnsi="宋体" w:eastAsia="宋体" w:cs="宋体"/>
                <w:b/>
                <w:sz w:val="24"/>
                <w:szCs w:val="24"/>
              </w:rPr>
              <w:t>投标方式：在中国重汽e采通平台应标成功后，进入“供应商投标”环节，投递盖章扫描版电子标书（包含资质标书、技术标书、商务标书），</w:t>
            </w:r>
            <w:r>
              <w:rPr>
                <w:rFonts w:hint="eastAsia" w:ascii="宋体" w:hAnsi="宋体" w:eastAsia="宋体" w:cs="宋体"/>
                <w:sz w:val="24"/>
                <w:szCs w:val="24"/>
              </w:rPr>
              <w:t>若逾期未在中国重汽e采通平台上传电子标书，即便递交了纸版投标文件，一律视为无效投标</w:t>
            </w:r>
            <w:r>
              <w:rPr>
                <w:rFonts w:hint="eastAsia" w:ascii="宋体" w:hAnsi="宋体" w:eastAsia="宋体" w:cs="宋体"/>
                <w:b/>
                <w:sz w:val="24"/>
                <w:szCs w:val="24"/>
              </w:rPr>
              <w:t>。</w:t>
            </w:r>
          </w:p>
          <w:p w14:paraId="3210DF0B">
            <w:pPr>
              <w:pStyle w:val="20"/>
              <w:rPr>
                <w:rFonts w:hAnsi="宋体" w:eastAsia="宋体" w:cs="宋体"/>
                <w:color w:val="000000"/>
                <w:sz w:val="24"/>
                <w:szCs w:val="24"/>
              </w:rPr>
            </w:pPr>
            <w:r>
              <w:rPr>
                <w:rFonts w:hint="eastAsia" w:hAnsi="宋体" w:eastAsia="宋体" w:cs="宋体"/>
                <w:b/>
                <w:bCs/>
                <w:color w:val="000000"/>
                <w:sz w:val="24"/>
                <w:szCs w:val="24"/>
              </w:rPr>
              <w:t>联系人及联系方式</w:t>
            </w:r>
            <w:r>
              <w:rPr>
                <w:rFonts w:hint="eastAsia" w:hAnsi="宋体" w:eastAsia="宋体" w:cs="宋体"/>
                <w:color w:val="000000"/>
                <w:sz w:val="24"/>
                <w:szCs w:val="24"/>
                <w:highlight w:val="none"/>
              </w:rPr>
              <w:t>：宁蕾/</w:t>
            </w:r>
            <w:r>
              <w:rPr>
                <w:rFonts w:hint="eastAsia" w:hAnsi="宋体" w:eastAsia="宋体" w:cs="宋体"/>
                <w:snapToGrid w:val="0"/>
                <w:kern w:val="0"/>
                <w:sz w:val="24"/>
                <w:szCs w:val="24"/>
                <w:highlight w:val="none"/>
              </w:rPr>
              <w:t>1</w:t>
            </w:r>
            <w:r>
              <w:rPr>
                <w:rFonts w:hAnsi="宋体" w:eastAsia="宋体" w:cs="宋体"/>
                <w:snapToGrid w:val="0"/>
                <w:kern w:val="0"/>
                <w:sz w:val="24"/>
                <w:szCs w:val="24"/>
                <w:highlight w:val="none"/>
              </w:rPr>
              <w:t>395415</w:t>
            </w:r>
            <w:r>
              <w:rPr>
                <w:rFonts w:hAnsi="宋体" w:eastAsia="宋体" w:cs="宋体"/>
                <w:snapToGrid w:val="0"/>
                <w:kern w:val="0"/>
                <w:sz w:val="24"/>
                <w:szCs w:val="24"/>
              </w:rPr>
              <w:t>2042</w:t>
            </w:r>
          </w:p>
        </w:tc>
      </w:tr>
      <w:tr w14:paraId="1C82AB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E2FCF4C">
            <w:pPr>
              <w:jc w:val="center"/>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4</w:t>
            </w:r>
          </w:p>
        </w:tc>
        <w:tc>
          <w:tcPr>
            <w:tcW w:w="8363" w:type="dxa"/>
            <w:tcBorders>
              <w:top w:val="single" w:color="auto" w:sz="2" w:space="0"/>
              <w:left w:val="single" w:color="auto" w:sz="2" w:space="0"/>
              <w:bottom w:val="single" w:color="auto" w:sz="2" w:space="0"/>
              <w:right w:val="single" w:color="auto" w:sz="2" w:space="0"/>
            </w:tcBorders>
            <w:vAlign w:val="center"/>
          </w:tcPr>
          <w:p w14:paraId="3B3087D4">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年</w:t>
            </w:r>
            <w:r>
              <w:rPr>
                <w:rFonts w:hint="eastAsia" w:hAnsi="宋体" w:eastAsia="宋体" w:cs="宋体"/>
                <w:sz w:val="24"/>
                <w:szCs w:val="24"/>
                <w:highlight w:val="yellow"/>
                <w:lang w:val="en-US" w:eastAsia="zh-CN"/>
              </w:rPr>
              <w:t>3</w:t>
            </w:r>
            <w:r>
              <w:rPr>
                <w:rFonts w:hint="eastAsia" w:hAnsi="宋体" w:eastAsia="宋体" w:cs="宋体"/>
                <w:sz w:val="24"/>
                <w:szCs w:val="24"/>
                <w:highlight w:val="yellow"/>
              </w:rPr>
              <w:t>月</w:t>
            </w:r>
            <w:r>
              <w:rPr>
                <w:rFonts w:hint="eastAsia" w:hAnsi="宋体" w:eastAsia="宋体" w:cs="宋体"/>
                <w:sz w:val="24"/>
                <w:szCs w:val="24"/>
                <w:highlight w:val="yellow"/>
                <w:lang w:val="en-US" w:eastAsia="zh-CN"/>
              </w:rPr>
              <w:t>9</w:t>
            </w:r>
            <w:r>
              <w:rPr>
                <w:rFonts w:hint="eastAsia" w:hAnsi="宋体" w:eastAsia="宋体" w:cs="宋体"/>
                <w:sz w:val="24"/>
                <w:szCs w:val="24"/>
                <w:highlight w:val="yellow"/>
              </w:rPr>
              <w:t>日1</w:t>
            </w:r>
            <w:r>
              <w:rPr>
                <w:rFonts w:hint="eastAsia" w:hAnsi="宋体" w:eastAsia="宋体" w:cs="宋体"/>
                <w:sz w:val="24"/>
                <w:szCs w:val="24"/>
                <w:highlight w:val="yellow"/>
                <w:lang w:val="en-US" w:eastAsia="zh-CN"/>
              </w:rPr>
              <w:t>2</w:t>
            </w:r>
            <w:r>
              <w:rPr>
                <w:rFonts w:hint="eastAsia" w:hAnsi="宋体" w:eastAsia="宋体" w:cs="宋体"/>
                <w:sz w:val="24"/>
                <w:szCs w:val="24"/>
                <w:highlight w:val="yellow"/>
              </w:rPr>
              <w:t>:00</w:t>
            </w:r>
          </w:p>
          <w:p w14:paraId="4FD7952C">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14:paraId="2034E5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C0A6F00">
            <w:pPr>
              <w:jc w:val="center"/>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5</w:t>
            </w:r>
          </w:p>
        </w:tc>
        <w:tc>
          <w:tcPr>
            <w:tcW w:w="8363" w:type="dxa"/>
            <w:tcBorders>
              <w:top w:val="single" w:color="auto" w:sz="2" w:space="0"/>
              <w:left w:val="single" w:color="auto" w:sz="2" w:space="0"/>
              <w:bottom w:val="single" w:color="auto" w:sz="2" w:space="0"/>
              <w:right w:val="single" w:color="auto" w:sz="2" w:space="0"/>
            </w:tcBorders>
            <w:vAlign w:val="center"/>
          </w:tcPr>
          <w:p w14:paraId="17512CEB">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424C64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85AE693">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01F6D9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07A54299">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69F89EF4">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投标保证金的缴纳形式：</w:t>
            </w:r>
            <w:r>
              <w:rPr>
                <w:rFonts w:hint="eastAsia" w:ascii="宋体" w:hAnsi="宋体" w:eastAsia="宋体" w:cs="宋体"/>
                <w:sz w:val="24"/>
                <w:szCs w:val="24"/>
              </w:rPr>
              <w:t>电汇（境内）</w:t>
            </w:r>
          </w:p>
        </w:tc>
      </w:tr>
      <w:tr w14:paraId="3729B1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5FEE0F6">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4E094570">
            <w:pPr>
              <w:pStyle w:val="38"/>
              <w:spacing w:after="0" w:line="240" w:lineRule="auto"/>
              <w:ind w:left="0" w:leftChars="0" w:firstLine="480"/>
              <w:rPr>
                <w:rFonts w:ascii="宋体" w:hAnsi="宋体" w:cs="宋体"/>
                <w:sz w:val="24"/>
                <w:szCs w:val="24"/>
                <w:u w:val="single"/>
              </w:rPr>
            </w:pPr>
            <w:r>
              <w:rPr>
                <w:rFonts w:hint="eastAsia" w:ascii="宋体" w:hAnsi="宋体" w:cs="宋体"/>
                <w:sz w:val="24"/>
                <w:szCs w:val="24"/>
              </w:rPr>
              <w:t>Ⅰ.境内投标单位缴纳投标保证金信息：</w:t>
            </w:r>
          </w:p>
          <w:p w14:paraId="54B9C535">
            <w:pPr>
              <w:tabs>
                <w:tab w:val="left" w:pos="932"/>
              </w:tabs>
              <w:ind w:firstLine="480" w:firstLineChars="200"/>
              <w:rPr>
                <w:rFonts w:ascii="宋体" w:hAnsi="宋体" w:eastAsia="宋体" w:cs="宋体"/>
                <w:sz w:val="24"/>
                <w:szCs w:val="24"/>
              </w:rPr>
            </w:pPr>
            <w:r>
              <w:rPr>
                <w:rFonts w:hint="eastAsia" w:ascii="宋体" w:hAnsi="宋体" w:eastAsia="宋体" w:cs="宋体"/>
                <w:bCs/>
                <w:sz w:val="24"/>
                <w:szCs w:val="24"/>
              </w:rPr>
              <w:t>投标保证金的金额：</w:t>
            </w:r>
            <w:r>
              <w:rPr>
                <w:rFonts w:hint="eastAsia" w:ascii="宋体" w:hAnsi="宋体" w:eastAsia="宋体" w:cs="宋体"/>
                <w:sz w:val="24"/>
                <w:szCs w:val="24"/>
              </w:rPr>
              <w:t>人民币5000.00元</w:t>
            </w:r>
          </w:p>
          <w:p w14:paraId="63F7D9B7">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账户名称：中国重汽集团济南动力有限公司</w:t>
            </w:r>
            <w:r>
              <w:rPr>
                <w:rFonts w:ascii="宋体" w:hAnsi="宋体" w:eastAsia="宋体" w:cs="宋体"/>
                <w:bCs/>
                <w:color w:val="000000"/>
                <w:kern w:val="0"/>
                <w:sz w:val="24"/>
                <w:szCs w:val="24"/>
              </w:rPr>
              <w:t xml:space="preserve"> </w:t>
            </w:r>
          </w:p>
          <w:p w14:paraId="36682F40">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银行账号：</w:t>
            </w:r>
            <w:r>
              <w:rPr>
                <w:rFonts w:ascii="宋体" w:hAnsi="宋体" w:eastAsia="宋体" w:cs="宋体"/>
                <w:bCs/>
                <w:color w:val="000000"/>
                <w:kern w:val="0"/>
                <w:sz w:val="24"/>
                <w:szCs w:val="24"/>
              </w:rPr>
              <w:t xml:space="preserve">376010100101373547 </w:t>
            </w:r>
          </w:p>
          <w:p w14:paraId="55E9880F">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开户银行：兴业银行股份有限公司济南分行营业部</w:t>
            </w:r>
            <w:r>
              <w:rPr>
                <w:rFonts w:ascii="宋体" w:hAnsi="宋体" w:eastAsia="宋体" w:cs="宋体"/>
                <w:bCs/>
                <w:color w:val="000000"/>
                <w:kern w:val="0"/>
                <w:sz w:val="24"/>
                <w:szCs w:val="24"/>
              </w:rPr>
              <w:t xml:space="preserve"> </w:t>
            </w:r>
          </w:p>
          <w:p w14:paraId="7B15912B">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联行号：</w:t>
            </w:r>
            <w:r>
              <w:rPr>
                <w:rFonts w:ascii="宋体" w:hAnsi="宋体" w:eastAsia="宋体" w:cs="宋体"/>
                <w:bCs/>
                <w:color w:val="000000"/>
                <w:kern w:val="0"/>
                <w:sz w:val="24"/>
                <w:szCs w:val="24"/>
              </w:rPr>
              <w:t>309451013018</w:t>
            </w:r>
          </w:p>
          <w:p w14:paraId="056F2A24">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注意事项：</w:t>
            </w:r>
          </w:p>
          <w:p w14:paraId="14B062F3">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转账时，请注意备注公司名称</w:t>
            </w:r>
            <w:r>
              <w:rPr>
                <w:rFonts w:ascii="宋体" w:hAnsi="宋体" w:eastAsia="宋体" w:cs="宋体"/>
                <w:bCs/>
                <w:color w:val="000000"/>
                <w:kern w:val="0"/>
                <w:sz w:val="24"/>
                <w:szCs w:val="24"/>
              </w:rPr>
              <w:t>+项目名称+投标保证金，方便后期核对退款。</w:t>
            </w:r>
          </w:p>
          <w:p w14:paraId="4DD0BCC6">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交纳保证金之后请发送报名邮件至邮箱：</w:t>
            </w:r>
            <w:r>
              <w:rPr>
                <w:rFonts w:ascii="宋体" w:hAnsi="宋体" w:eastAsia="宋体" w:cs="宋体"/>
                <w:sz w:val="24"/>
                <w:szCs w:val="24"/>
              </w:rPr>
              <w:t>zhengjiahao</w:t>
            </w:r>
            <w:r>
              <w:rPr>
                <w:rFonts w:ascii="宋体" w:hAnsi="宋体" w:eastAsia="宋体" w:cs="宋体"/>
                <w:bCs/>
                <w:color w:val="000000"/>
                <w:kern w:val="0"/>
                <w:sz w:val="24"/>
                <w:szCs w:val="24"/>
              </w:rPr>
              <w:t>@sinotruk.com。</w:t>
            </w:r>
          </w:p>
          <w:p w14:paraId="5BE6D01E">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投标邮件主题：某单位授权某代表参与投标某项目</w:t>
            </w:r>
            <w:r>
              <w:rPr>
                <w:rFonts w:ascii="宋体" w:hAnsi="宋体" w:eastAsia="宋体" w:cs="宋体"/>
                <w:bCs/>
                <w:color w:val="000000"/>
                <w:kern w:val="0"/>
                <w:sz w:val="24"/>
                <w:szCs w:val="24"/>
              </w:rPr>
              <w:t>+授权代表电话。</w:t>
            </w:r>
          </w:p>
          <w:p w14:paraId="40CB0715">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报名提交资料：保证金回执</w:t>
            </w:r>
          </w:p>
          <w:p w14:paraId="47DB97F4">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投标邮件正文：请务必在邮件正文中文字描述付款账户、付款账号、开户行名称、开户行行号、保证金金额、税号、注册时间，注册资金、法人代表（姓名）、公司地址。</w:t>
            </w:r>
          </w:p>
          <w:p w14:paraId="4E6157FD">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未按照本要求提供信息，导致保证金退回困难等事宜，由投标单位承担。</w:t>
            </w:r>
          </w:p>
          <w:p w14:paraId="0779516A">
            <w:pPr>
              <w:tabs>
                <w:tab w:val="left" w:pos="932"/>
              </w:tabs>
              <w:ind w:firstLine="480" w:firstLineChars="200"/>
              <w:rPr>
                <w:rFonts w:ascii="宋体" w:hAnsi="宋体" w:eastAsia="宋体" w:cs="宋体"/>
                <w:bCs/>
                <w:color w:val="000000"/>
                <w:kern w:val="0"/>
                <w:sz w:val="24"/>
                <w:szCs w:val="24"/>
              </w:rPr>
            </w:pPr>
            <w:r>
              <w:rPr>
                <w:rFonts w:hint="eastAsia" w:ascii="宋体" w:hAnsi="宋体" w:eastAsia="宋体" w:cs="宋体"/>
                <w:bCs/>
                <w:color w:val="000000"/>
                <w:kern w:val="0"/>
                <w:sz w:val="24"/>
                <w:szCs w:val="24"/>
              </w:rPr>
              <w:t>投标保证金形式：</w:t>
            </w:r>
          </w:p>
          <w:p w14:paraId="54351471">
            <w:pPr>
              <w:tabs>
                <w:tab w:val="left" w:pos="932"/>
              </w:tabs>
              <w:ind w:firstLine="480" w:firstLineChars="200"/>
              <w:rPr>
                <w:rFonts w:ascii="宋体" w:hAnsi="宋体" w:eastAsia="宋体" w:cs="宋体"/>
                <w:bCs/>
                <w:color w:val="000000"/>
                <w:kern w:val="0"/>
                <w:sz w:val="24"/>
                <w:szCs w:val="24"/>
              </w:rPr>
            </w:pPr>
            <w:r>
              <w:rPr>
                <w:rFonts w:ascii="宋体" w:hAnsi="宋体" w:eastAsia="宋体" w:cs="宋体"/>
                <w:bCs/>
                <w:color w:val="000000"/>
                <w:kern w:val="0"/>
                <w:sz w:val="24"/>
                <w:szCs w:val="24"/>
              </w:rPr>
              <w:t>(一) 该银行账户只接受外币电开保函和电汇。</w:t>
            </w:r>
          </w:p>
          <w:p w14:paraId="2763B529">
            <w:pPr>
              <w:pStyle w:val="38"/>
              <w:spacing w:after="0" w:line="240" w:lineRule="auto"/>
              <w:ind w:left="0" w:leftChars="0" w:firstLine="480"/>
              <w:rPr>
                <w:rFonts w:ascii="宋体" w:hAnsi="宋体" w:cs="宋体"/>
                <w:sz w:val="24"/>
                <w:szCs w:val="24"/>
              </w:rPr>
            </w:pPr>
            <w:r>
              <w:rPr>
                <w:rFonts w:ascii="宋体" w:hAnsi="宋体" w:cs="宋体"/>
                <w:bCs/>
                <w:color w:val="000000"/>
                <w:kern w:val="0"/>
                <w:sz w:val="24"/>
                <w:szCs w:val="24"/>
              </w:rPr>
              <w:t>(二) 境外投标单位缴纳投标保证金形式应采用电开保函形式；境内投标单位缴纳投标保证金应采用电汇形式；若有其他特殊情况，请提前与我们沟通，做好转账信息备注工作。</w:t>
            </w:r>
          </w:p>
        </w:tc>
      </w:tr>
      <w:tr w14:paraId="064F7A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58E1969">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771B626">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日17：00前（同应标截止时间）</w:t>
            </w:r>
          </w:p>
          <w:p w14:paraId="7065A3F2">
            <w:pPr>
              <w:pStyle w:val="38"/>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14:paraId="2E82152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321920E3">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90F6428">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14:paraId="61684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F71F246">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30D3BD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9463298">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150FF4DF">
            <w:pPr>
              <w:ind w:firstLine="482" w:firstLineChars="200"/>
              <w:rPr>
                <w:rFonts w:ascii="宋体" w:hAnsi="宋体" w:eastAsia="宋体" w:cs="宋体"/>
                <w:b/>
                <w:bCs/>
                <w:sz w:val="24"/>
                <w:szCs w:val="24"/>
                <w:u w:val="single"/>
              </w:rPr>
            </w:pPr>
            <w:r>
              <w:rPr>
                <w:rFonts w:hint="eastAsia" w:ascii="宋体" w:hAnsi="宋体" w:eastAsia="宋体" w:cs="宋体"/>
                <w:b/>
                <w:bCs/>
                <w:sz w:val="24"/>
                <w:szCs w:val="24"/>
              </w:rPr>
              <w:t>开标时间：</w:t>
            </w:r>
            <w:r>
              <w:rPr>
                <w:rFonts w:hint="eastAsia" w:ascii="宋体" w:hAnsi="宋体" w:eastAsia="宋体" w:cs="宋体"/>
                <w:sz w:val="24"/>
                <w:szCs w:val="24"/>
                <w:highlight w:val="yellow"/>
                <w:u w:val="single"/>
              </w:rPr>
              <w:t>2</w:t>
            </w:r>
            <w:r>
              <w:rPr>
                <w:rFonts w:ascii="宋体" w:hAnsi="宋体" w:eastAsia="宋体" w:cs="宋体"/>
                <w:sz w:val="24"/>
                <w:szCs w:val="24"/>
                <w:highlight w:val="yellow"/>
                <w:u w:val="single"/>
              </w:rPr>
              <w:t>02</w:t>
            </w:r>
            <w:r>
              <w:rPr>
                <w:rFonts w:hint="eastAsia" w:ascii="宋体" w:hAnsi="宋体" w:eastAsia="宋体" w:cs="宋体"/>
                <w:sz w:val="24"/>
                <w:szCs w:val="24"/>
                <w:highlight w:val="yellow"/>
                <w:u w:val="single"/>
                <w:lang w:val="en-US" w:eastAsia="zh-CN"/>
              </w:rPr>
              <w:t>6</w:t>
            </w:r>
            <w:r>
              <w:rPr>
                <w:rFonts w:hint="eastAsia" w:ascii="宋体" w:hAnsi="宋体" w:eastAsia="宋体" w:cs="宋体"/>
                <w:sz w:val="24"/>
                <w:szCs w:val="24"/>
                <w:highlight w:val="yellow"/>
                <w:u w:val="single"/>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u w:val="single"/>
              </w:rPr>
              <w:t>月</w:t>
            </w:r>
            <w:r>
              <w:rPr>
                <w:rFonts w:ascii="宋体" w:hAnsi="宋体" w:eastAsia="宋体" w:cs="宋体"/>
                <w:sz w:val="24"/>
                <w:szCs w:val="24"/>
                <w:highlight w:val="yellow"/>
                <w:u w:val="single"/>
              </w:rPr>
              <w:t>9</w:t>
            </w:r>
            <w:r>
              <w:rPr>
                <w:rFonts w:hint="eastAsia" w:ascii="宋体" w:hAnsi="宋体" w:eastAsia="宋体" w:cs="宋体"/>
                <w:sz w:val="24"/>
                <w:szCs w:val="24"/>
                <w:highlight w:val="yellow"/>
                <w:u w:val="single"/>
              </w:rPr>
              <w:t>日</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u w:val="single"/>
              </w:rPr>
              <w:t>：</w:t>
            </w:r>
            <w:r>
              <w:rPr>
                <w:rFonts w:hint="eastAsia" w:ascii="宋体" w:hAnsi="宋体" w:eastAsia="宋体" w:cs="宋体"/>
                <w:sz w:val="24"/>
                <w:szCs w:val="24"/>
                <w:highlight w:val="yellow"/>
                <w:u w:val="single"/>
                <w:lang w:val="en-US" w:eastAsia="zh-CN"/>
              </w:rPr>
              <w:t>3</w:t>
            </w:r>
            <w:r>
              <w:rPr>
                <w:rFonts w:ascii="宋体" w:hAnsi="宋体" w:eastAsia="宋体" w:cs="宋体"/>
                <w:sz w:val="24"/>
                <w:szCs w:val="24"/>
                <w:highlight w:val="yellow"/>
                <w:u w:val="single"/>
              </w:rPr>
              <w:t>0</w:t>
            </w:r>
            <w:r>
              <w:rPr>
                <w:rFonts w:hint="eastAsia" w:ascii="宋体" w:hAnsi="宋体" w:eastAsia="宋体" w:cs="宋体"/>
                <w:sz w:val="24"/>
                <w:szCs w:val="24"/>
                <w:highlight w:val="yellow"/>
                <w:u w:val="single"/>
              </w:rPr>
              <w:t>（暂定时间，具体以开标前通知为准）</w:t>
            </w:r>
          </w:p>
          <w:p w14:paraId="2031C809">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线上会议室</w:t>
            </w:r>
            <w:r>
              <w:rPr>
                <w:rFonts w:hint="eastAsia" w:ascii="宋体" w:hAnsi="宋体" w:eastAsia="宋体" w:cs="宋体"/>
                <w:sz w:val="24"/>
                <w:szCs w:val="24"/>
              </w:rPr>
              <w:t>。</w:t>
            </w:r>
          </w:p>
        </w:tc>
      </w:tr>
      <w:tr w14:paraId="1ED2A3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61A25ED">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42DDF0B">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评标方法：资质标审核→技术标评审→商务标评审。</w:t>
            </w:r>
            <w:r>
              <w:rPr>
                <w:rFonts w:hint="eastAsia" w:ascii="宋体" w:hAnsi="宋体" w:eastAsia="宋体" w:cs="宋体"/>
                <w:sz w:val="24"/>
                <w:szCs w:val="24"/>
              </w:rPr>
              <w:t>具体详见“第二部分投标须知第六条：评标原则”。</w:t>
            </w:r>
          </w:p>
        </w:tc>
      </w:tr>
      <w:tr w14:paraId="79A801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1C625E2">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643056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D581ADC">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780B4A5A">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1B5037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651E82">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775CF2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F80F226">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0D684B4">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00ADD29F">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自合同签</w:t>
            </w:r>
            <w:r>
              <w:rPr>
                <w:rFonts w:hint="eastAsia" w:hAnsi="宋体" w:eastAsia="宋体" w:cs="宋体"/>
                <w:color w:val="000000"/>
                <w:sz w:val="24"/>
                <w:szCs w:val="24"/>
                <w:highlight w:val="none"/>
              </w:rPr>
              <w:t>定生效之日起，45个日历日之内交货至供货地点。</w:t>
            </w:r>
          </w:p>
          <w:p w14:paraId="2775E073">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接续15个日历日之内安装调试完毕，并投入使用。</w:t>
            </w:r>
          </w:p>
          <w:p w14:paraId="70306894">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接续50个日历日之内完成终验收。</w:t>
            </w:r>
          </w:p>
          <w:p w14:paraId="0C28E214">
            <w:pPr>
              <w:pStyle w:val="20"/>
              <w:ind w:firstLine="480" w:firstLineChars="200"/>
              <w:rPr>
                <w:rFonts w:hAnsi="宋体" w:eastAsia="宋体" w:cs="宋体"/>
                <w:color w:val="000000"/>
                <w:sz w:val="24"/>
                <w:szCs w:val="24"/>
              </w:rPr>
            </w:pPr>
            <w:r>
              <w:rPr>
                <w:rFonts w:hint="eastAsia" w:hAnsi="宋体" w:eastAsia="宋体" w:cs="宋体"/>
                <w:color w:val="000000"/>
                <w:sz w:val="24"/>
                <w:szCs w:val="24"/>
                <w:highlight w:val="none"/>
              </w:rPr>
              <w:t>安装调试工期超过16</w:t>
            </w:r>
            <w:r>
              <w:rPr>
                <w:rFonts w:hint="eastAsia" w:hAnsi="宋体" w:eastAsia="宋体" w:cs="宋体"/>
                <w:color w:val="000000"/>
                <w:sz w:val="24"/>
                <w:szCs w:val="24"/>
                <w:highlight w:val="none"/>
                <w:u w:val="single"/>
              </w:rPr>
              <w:t>个日历日</w:t>
            </w:r>
            <w:r>
              <w:rPr>
                <w:rFonts w:hint="eastAsia" w:hAnsi="宋体" w:eastAsia="宋体" w:cs="宋体"/>
                <w:color w:val="000000"/>
                <w:sz w:val="24"/>
                <w:szCs w:val="24"/>
                <w:highlight w:val="none"/>
              </w:rPr>
              <w:t>的，投</w:t>
            </w:r>
            <w:r>
              <w:rPr>
                <w:rFonts w:hint="eastAsia" w:hAnsi="宋体" w:eastAsia="宋体" w:cs="宋体"/>
                <w:color w:val="000000"/>
                <w:sz w:val="24"/>
                <w:szCs w:val="24"/>
              </w:rPr>
              <w:t>标人应当随标书提供详细的工期计划。</w:t>
            </w:r>
          </w:p>
        </w:tc>
      </w:tr>
      <w:tr w14:paraId="47BBD3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D98628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7A09D08D">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6592B1CC">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济南市高新区华奥路777号重汽科技园区8号试验室。</w:t>
            </w:r>
          </w:p>
        </w:tc>
      </w:tr>
      <w:tr w14:paraId="4FBE38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BB265EA">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5FC6BBE">
            <w:pPr>
              <w:pStyle w:val="14"/>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质保期：自设备终验收文件最终签署之日起</w:t>
            </w:r>
            <w:r>
              <w:rPr>
                <w:rFonts w:hint="eastAsia" w:ascii="宋体" w:hAnsi="宋体" w:eastAsia="宋体" w:cs="宋体"/>
                <w:b/>
                <w:sz w:val="24"/>
                <w:szCs w:val="24"/>
                <w:highlight w:val="none"/>
                <w:u w:val="single"/>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01E3759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4F8B9172">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3857ACAA">
            <w:pPr>
              <w:pStyle w:val="38"/>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u w:val="single"/>
              </w:rPr>
              <w:t>Ⅰ.国内付款方式：半年期商业汇票（包括银行承兑汇票和商业承兑汇票）</w:t>
            </w:r>
          </w:p>
          <w:p w14:paraId="3F505098">
            <w:pPr>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A.设备全部到货经检验无问题后，中标人提交金额为合同价款30%的收据并提供合同价款30%的增值税专用发票（含复印件二份），经招标人依照财务制度审核通过后30日支付；</w:t>
            </w:r>
          </w:p>
          <w:p w14:paraId="0730A825">
            <w:pPr>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B.设备终验收合格后，中标人提交金额为合同价款60%的收据并提供合同价款70%的增值税专用发票（含复印件二份），经招标人依照财务制度审核通过后30日支付；</w:t>
            </w:r>
          </w:p>
          <w:p w14:paraId="70AF4D82">
            <w:pPr>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C.合同总价款的10%作为本合同约定设备的质量保证金，质量保证金在质量保证期内不计利息。质保期届满后支付。</w:t>
            </w:r>
          </w:p>
          <w:p w14:paraId="4BF144A6">
            <w:pPr>
              <w:pStyle w:val="14"/>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*付款方式及付款比例不允许偏离。</w:t>
            </w:r>
          </w:p>
        </w:tc>
      </w:tr>
      <w:tr w14:paraId="0F17DF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0E21E650">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58D4C1A">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58AD6566">
            <w:pPr>
              <w:ind w:firstLine="480" w:firstLineChars="200"/>
              <w:rPr>
                <w:rFonts w:ascii="宋体" w:hAnsi="宋体" w:eastAsia="宋体" w:cs="宋体"/>
                <w:bCs/>
                <w:sz w:val="24"/>
                <w:szCs w:val="24"/>
              </w:rPr>
            </w:pPr>
            <w:r>
              <w:rPr>
                <w:rFonts w:hint="eastAsia" w:ascii="宋体" w:hAnsi="宋体" w:eastAsia="宋体" w:cs="宋体"/>
                <w:sz w:val="24"/>
                <w:szCs w:val="24"/>
                <w:lang w:bidi="ar"/>
              </w:rPr>
              <w:t>见最终合同签订信息</w:t>
            </w:r>
          </w:p>
        </w:tc>
      </w:tr>
      <w:tr w14:paraId="674A57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1EEF56F">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2FCA9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A07C71D">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76E5BF6">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75C313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A186204">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6474F40A">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5961D2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7CFF69B">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603481BB">
            <w:pPr>
              <w:pStyle w:val="14"/>
              <w:ind w:firstLine="480" w:firstLineChars="200"/>
              <w:rPr>
                <w:rFonts w:ascii="宋体" w:hAnsi="宋体" w:eastAsia="宋体" w:cs="宋体"/>
                <w:sz w:val="24"/>
                <w:szCs w:val="24"/>
              </w:rPr>
            </w:pPr>
            <w:r>
              <w:rPr>
                <w:rFonts w:hint="eastAsia" w:ascii="宋体" w:hAnsi="宋体" w:eastAsia="宋体" w:cs="宋体"/>
                <w:sz w:val="24"/>
                <w:szCs w:val="24"/>
              </w:rPr>
              <w:t>中标人应在合同签订</w:t>
            </w:r>
            <w:r>
              <w:rPr>
                <w:rFonts w:hint="eastAsia" w:ascii="宋体" w:hAnsi="宋体" w:eastAsia="宋体" w:cs="宋体"/>
                <w:sz w:val="24"/>
                <w:szCs w:val="24"/>
                <w:highlight w:val="none"/>
              </w:rPr>
              <w:t>后30日内需根据设计</w:t>
            </w:r>
            <w:r>
              <w:rPr>
                <w:rStyle w:val="45"/>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5"/>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w:t>
            </w:r>
            <w:r>
              <w:rPr>
                <w:rFonts w:hint="eastAsia" w:ascii="宋体" w:hAnsi="宋体" w:eastAsia="宋体" w:cs="宋体"/>
                <w:sz w:val="24"/>
                <w:szCs w:val="24"/>
              </w:rPr>
              <w:t>单位以此补充设计施工图纸，中标人最终审核确认。对于提资不准确不全面、不符合招标文件技术要求、提资变更导致的损失由卖方承担，并承担违约责任。</w:t>
            </w:r>
          </w:p>
        </w:tc>
      </w:tr>
      <w:bookmarkEnd w:id="2"/>
    </w:tbl>
    <w:p w14:paraId="18D843F8">
      <w:pPr>
        <w:rPr>
          <w:rFonts w:ascii="宋体" w:hAnsi="宋体" w:eastAsia="宋体" w:cs="宋体"/>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p>
    <w:p w14:paraId="3BB45085">
      <w:pPr>
        <w:pStyle w:val="20"/>
        <w:jc w:val="center"/>
        <w:outlineLvl w:val="0"/>
        <w:rPr>
          <w:rFonts w:ascii="Calibri" w:hAnsi="Calibri" w:eastAsia="宋体" w:cs="Times New Roman"/>
          <w:b/>
          <w:bCs/>
          <w:kern w:val="44"/>
          <w:sz w:val="36"/>
          <w:szCs w:val="44"/>
        </w:rPr>
      </w:pPr>
      <w:bookmarkStart w:id="3" w:name="_Toc216776007"/>
      <w:r>
        <w:rPr>
          <w:rFonts w:hint="eastAsia" w:ascii="Calibri" w:hAnsi="Calibri" w:eastAsia="宋体" w:cs="Times New Roman"/>
          <w:b/>
          <w:bCs/>
          <w:kern w:val="44"/>
          <w:sz w:val="36"/>
          <w:szCs w:val="44"/>
        </w:rPr>
        <w:t>第二部分 投标须知</w:t>
      </w:r>
      <w:bookmarkEnd w:id="3"/>
    </w:p>
    <w:p w14:paraId="0F81C67A">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00A7E6BA">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4" w:name="OLE_LINK1"/>
      <w:r>
        <w:rPr>
          <w:rFonts w:hint="eastAsia" w:ascii="宋体" w:hAnsi="宋体" w:eastAsia="宋体" w:cs="Times New Roman"/>
          <w:color w:val="000000"/>
          <w:sz w:val="24"/>
          <w:szCs w:val="24"/>
        </w:rPr>
        <w:t>见《投标须知前附表》。</w:t>
      </w:r>
    </w:p>
    <w:bookmarkEnd w:id="4"/>
    <w:p w14:paraId="444B2E15">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1333C488">
      <w:pPr>
        <w:pStyle w:val="20"/>
        <w:spacing w:line="360" w:lineRule="auto"/>
        <w:ind w:firstLine="480" w:firstLineChars="200"/>
      </w:pPr>
      <w:r>
        <w:rPr>
          <w:rFonts w:hint="eastAsia" w:hAnsi="宋体" w:eastAsia="宋体" w:cs="Times New Roman"/>
          <w:color w:val="000000"/>
          <w:sz w:val="24"/>
          <w:szCs w:val="24"/>
        </w:rPr>
        <w:t>见《投标须知前附表》。</w:t>
      </w:r>
    </w:p>
    <w:p w14:paraId="44075FBC">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14:paraId="69F09054">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4CDDC8F9">
      <w:pPr>
        <w:keepNext/>
        <w:keepLines/>
        <w:numPr>
          <w:ilvl w:val="0"/>
          <w:numId w:val="7"/>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7373C5DB">
      <w:pPr>
        <w:pStyle w:val="20"/>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3B7A54C0">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5F121CB2">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54E3B56D">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3EB3EB7E">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14:paraId="175E12E6">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rPr>
        <w:t>不按要求报名的，或因未提供相关信息导致后期无法退回保证金的，需投标人承担责任。</w:t>
      </w:r>
    </w:p>
    <w:p w14:paraId="0F07B808">
      <w:pPr>
        <w:pStyle w:val="20"/>
        <w:numPr>
          <w:ilvl w:val="0"/>
          <w:numId w:val="8"/>
        </w:numPr>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投标条件</w:t>
      </w:r>
    </w:p>
    <w:p w14:paraId="362BC068">
      <w:pPr>
        <w:pStyle w:val="20"/>
        <w:ind w:firstLine="480"/>
        <w:rPr>
          <w:rFonts w:hAnsi="宋体" w:cs="宋体"/>
          <w:b/>
          <w:color w:val="000000"/>
          <w:sz w:val="24"/>
          <w:szCs w:val="24"/>
          <w:highlight w:val="none"/>
        </w:rPr>
      </w:pPr>
      <w:r>
        <w:rPr>
          <w:rFonts w:hint="eastAsia" w:eastAsia="宋体" w:cs="Times New Roman"/>
          <w:b/>
          <w:bCs/>
          <w:color w:val="000000"/>
          <w:sz w:val="24"/>
          <w:szCs w:val="24"/>
          <w:highlight w:val="none"/>
        </w:rPr>
        <w:t>对于中国境内投标人，投标条件详见招标文件“第一部分投标须知前附表1.6”。</w:t>
      </w:r>
    </w:p>
    <w:p w14:paraId="478123C8">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3.报价</w:t>
      </w:r>
    </w:p>
    <w:p w14:paraId="40468CDE">
      <w:pPr>
        <w:pStyle w:val="20"/>
        <w:spacing w:line="360" w:lineRule="auto"/>
        <w:ind w:firstLine="480" w:firstLineChars="200"/>
        <w:rPr>
          <w:rFonts w:hAnsi="宋体" w:eastAsia="宋体" w:cs="Times New Roman"/>
          <w:color w:val="000000"/>
          <w:sz w:val="24"/>
          <w:szCs w:val="24"/>
          <w:highlight w:val="none"/>
        </w:rPr>
      </w:pPr>
      <w:r>
        <w:rPr>
          <w:rFonts w:hint="eastAsia" w:hAnsi="宋体" w:eastAsia="宋体" w:cs="Times New Roman"/>
          <w:color w:val="000000"/>
          <w:sz w:val="24"/>
          <w:szCs w:val="24"/>
          <w:highlight w:val="none"/>
        </w:rPr>
        <w:t>3.1</w:t>
      </w:r>
      <w:r>
        <w:rPr>
          <w:rFonts w:hint="eastAsia" w:hAnsi="宋体" w:eastAsia="宋体" w:cs="Times New Roman"/>
          <w:sz w:val="24"/>
          <w:szCs w:val="24"/>
          <w:highlight w:val="none"/>
        </w:rPr>
        <w:t>本次招投标为</w:t>
      </w:r>
      <w:r>
        <w:rPr>
          <w:rFonts w:hint="eastAsia" w:eastAsia="宋体" w:cs="Times New Roman"/>
          <w:color w:val="000000"/>
          <w:sz w:val="24"/>
          <w:szCs w:val="24"/>
          <w:highlight w:val="none"/>
        </w:rPr>
        <w:t>公开招标</w:t>
      </w:r>
      <w:r>
        <w:rPr>
          <w:rFonts w:hint="eastAsia" w:hAnsi="宋体" w:eastAsia="宋体" w:cs="Times New Roman"/>
          <w:b/>
          <w:sz w:val="24"/>
          <w:szCs w:val="24"/>
          <w:highlight w:val="none"/>
        </w:rPr>
        <w:t>；</w:t>
      </w:r>
      <w:r>
        <w:rPr>
          <w:rFonts w:hint="eastAsia" w:hAnsi="宋体" w:eastAsia="宋体" w:cs="Times New Roman"/>
          <w:color w:val="000000"/>
          <w:sz w:val="24"/>
          <w:szCs w:val="24"/>
          <w:highlight w:val="none"/>
        </w:rPr>
        <w:t>评标流程以及规则详见本部分第六条评标原则。</w:t>
      </w:r>
    </w:p>
    <w:p w14:paraId="6D96F8FD">
      <w:pPr>
        <w:spacing w:line="360" w:lineRule="auto"/>
        <w:ind w:firstLine="235" w:firstLineChars="98"/>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53DAE1A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3.2</w:t>
      </w:r>
      <w:r>
        <w:rPr>
          <w:rFonts w:hint="eastAsia" w:ascii="宋体" w:hAnsi="宋体" w:eastAsia="宋体" w:cs="Times New Roman"/>
          <w:b/>
          <w:bCs/>
          <w:color w:val="000000"/>
          <w:sz w:val="24"/>
          <w:szCs w:val="24"/>
          <w:highlight w:val="none"/>
        </w:rPr>
        <w:t>所有设备的报价货币单位为：</w:t>
      </w:r>
      <w:r>
        <w:rPr>
          <w:rFonts w:hint="eastAsia" w:ascii="宋体" w:hAnsi="宋体" w:eastAsia="宋体" w:cs="Times New Roman"/>
          <w:b/>
          <w:bCs/>
          <w:color w:val="000000"/>
          <w:sz w:val="24"/>
          <w:szCs w:val="24"/>
          <w:highlight w:val="none"/>
          <w:u w:val="single"/>
        </w:rPr>
        <w:t xml:space="preserve">         </w:t>
      </w:r>
      <w:r>
        <w:rPr>
          <w:rFonts w:hint="eastAsia" w:ascii="宋体" w:hAnsi="宋体" w:eastAsia="宋体" w:cs="Times New Roman"/>
          <w:b/>
          <w:bCs/>
          <w:color w:val="000000"/>
          <w:sz w:val="24"/>
          <w:szCs w:val="24"/>
          <w:highlight w:val="none"/>
        </w:rPr>
        <w:t>元【人民币（应同时报含税价和不含税价并写明税率）】。</w:t>
      </w:r>
    </w:p>
    <w:p w14:paraId="0F103C5C">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4.设备要求：</w:t>
      </w:r>
    </w:p>
    <w:p w14:paraId="7CE843B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4.1投标设备技术参数和总体要求按《技术标书》执行；</w:t>
      </w:r>
    </w:p>
    <w:p w14:paraId="757B1A2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4.2设备制造完毕经出厂检验合格后方能发货；</w:t>
      </w:r>
    </w:p>
    <w:p w14:paraId="0EA70D1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4.3设备包装按国家或部颁标准执行；</w:t>
      </w:r>
    </w:p>
    <w:p w14:paraId="39AD9A0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4.4设备交货要求直接发货至合同指定地点，否则买方有权拒绝接受货物；</w:t>
      </w:r>
    </w:p>
    <w:p w14:paraId="53FB99C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4.5投标人按技术规范书提报设备详细技术资料；</w:t>
      </w:r>
    </w:p>
    <w:p w14:paraId="76470B7B">
      <w:pPr>
        <w:pStyle w:val="20"/>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4.6</w:t>
      </w:r>
      <w:r>
        <w:rPr>
          <w:rFonts w:hAnsi="宋体" w:eastAsia="宋体"/>
          <w:color w:val="000000"/>
          <w:sz w:val="24"/>
          <w:szCs w:val="24"/>
          <w:highlight w:val="none"/>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highlight w:val="none"/>
        </w:rPr>
        <w:t>；</w:t>
      </w:r>
    </w:p>
    <w:p w14:paraId="1E9063A0">
      <w:pPr>
        <w:pStyle w:val="20"/>
        <w:spacing w:line="360" w:lineRule="auto"/>
        <w:ind w:firstLine="480" w:firstLineChars="200"/>
        <w:rPr>
          <w:rFonts w:hAnsi="宋体" w:eastAsia="宋体"/>
          <w:color w:val="000000"/>
          <w:sz w:val="24"/>
          <w:szCs w:val="24"/>
          <w:highlight w:val="none"/>
        </w:rPr>
      </w:pPr>
      <w:r>
        <w:rPr>
          <w:rFonts w:hint="eastAsia" w:hAnsi="宋体" w:eastAsia="宋体"/>
          <w:color w:val="000000"/>
          <w:sz w:val="24"/>
          <w:szCs w:val="24"/>
          <w:highlight w:val="none"/>
        </w:rPr>
        <w:t>4.7</w:t>
      </w:r>
      <w:r>
        <w:rPr>
          <w:rFonts w:hAnsi="宋体" w:eastAsia="宋体"/>
          <w:color w:val="000000"/>
          <w:sz w:val="24"/>
          <w:szCs w:val="24"/>
          <w:highlight w:val="none"/>
        </w:rPr>
        <w:t>设备设施颜色严格执行我公司企业标准《设备设施颜色标识》（Q/ZZ30070</w:t>
      </w:r>
    </w:p>
    <w:p w14:paraId="244AA102">
      <w:pPr>
        <w:pStyle w:val="20"/>
        <w:spacing w:line="360" w:lineRule="auto"/>
        <w:rPr>
          <w:rFonts w:hAnsi="宋体" w:eastAsia="宋体"/>
          <w:color w:val="000000"/>
          <w:sz w:val="24"/>
          <w:szCs w:val="24"/>
          <w:highlight w:val="none"/>
        </w:rPr>
      </w:pPr>
      <w:r>
        <w:rPr>
          <w:rFonts w:hAnsi="宋体" w:eastAsia="宋体"/>
          <w:color w:val="000000"/>
          <w:sz w:val="24"/>
          <w:szCs w:val="24"/>
          <w:highlight w:val="none"/>
        </w:rPr>
        <w:t>—2020）。</w:t>
      </w:r>
    </w:p>
    <w:p w14:paraId="5E0F7FD3">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5.其他要求</w:t>
      </w:r>
    </w:p>
    <w:p w14:paraId="13A7A10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包装、运输、检验、交付、安装、调试、培训、结算、质保及售后服务等，按《技术标书》要求，在标书中列示说明，最终以合同约定为准。</w:t>
      </w:r>
    </w:p>
    <w:p w14:paraId="20D9B8E1">
      <w:pPr>
        <w:keepNext/>
        <w:keepLines/>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6.询标</w:t>
      </w:r>
    </w:p>
    <w:p w14:paraId="5B9644B6">
      <w:pPr>
        <w:keepNext/>
        <w:keepLines/>
        <w:spacing w:line="420" w:lineRule="exact"/>
        <w:ind w:firstLine="480" w:firstLineChars="200"/>
        <w:rPr>
          <w:rFonts w:ascii="Times New Roman" w:hAnsi="Times New Roman" w:eastAsia="宋体" w:cs="Times New Roman"/>
          <w:b/>
          <w:bCs/>
          <w:color w:val="000000"/>
          <w:sz w:val="24"/>
          <w:szCs w:val="24"/>
          <w:highlight w:val="none"/>
        </w:rPr>
      </w:pPr>
      <w:r>
        <w:rPr>
          <w:rFonts w:hint="eastAsia" w:ascii="宋体" w:hAnsi="宋体" w:eastAsia="宋体" w:cs="Times New Roman"/>
          <w:color w:val="000000"/>
          <w:sz w:val="24"/>
          <w:szCs w:val="24"/>
          <w:highlight w:val="none"/>
        </w:rPr>
        <w:t>凡对本次招标提出的询问，均以招标人的书面答复为准。</w:t>
      </w:r>
    </w:p>
    <w:p w14:paraId="2ED6E411">
      <w:pPr>
        <w:keepNext/>
        <w:keepLines/>
        <w:spacing w:line="420" w:lineRule="exact"/>
        <w:outlineLvl w:val="1"/>
        <w:rPr>
          <w:rFonts w:ascii="Times New Roman" w:hAnsi="Times New Roman" w:eastAsia="宋体" w:cs="Times New Roman"/>
          <w:b/>
          <w:bCs/>
          <w:color w:val="000000"/>
          <w:sz w:val="28"/>
          <w:szCs w:val="28"/>
          <w:highlight w:val="none"/>
        </w:rPr>
      </w:pPr>
      <w:r>
        <w:rPr>
          <w:rFonts w:hint="eastAsia" w:ascii="Times New Roman" w:hAnsi="Times New Roman" w:eastAsia="宋体" w:cs="Times New Roman"/>
          <w:b/>
          <w:bCs/>
          <w:color w:val="000000"/>
          <w:sz w:val="28"/>
          <w:szCs w:val="28"/>
          <w:highlight w:val="none"/>
        </w:rPr>
        <w:t>五、议程安排</w:t>
      </w:r>
    </w:p>
    <w:p w14:paraId="04F833E0">
      <w:pPr>
        <w:keepNext/>
        <w:keepLines/>
        <w:spacing w:line="420" w:lineRule="exact"/>
        <w:ind w:firstLine="482" w:firstLineChars="200"/>
        <w:outlineLvl w:val="2"/>
        <w:rPr>
          <w:rFonts w:ascii="Times New Roman" w:hAnsi="Times New Roman" w:eastAsia="宋体" w:cs="Times New Roman"/>
          <w:color w:val="000000"/>
          <w:sz w:val="24"/>
          <w:szCs w:val="24"/>
          <w:highlight w:val="none"/>
        </w:rPr>
      </w:pPr>
      <w:r>
        <w:rPr>
          <w:rFonts w:ascii="Times New Roman" w:hAnsi="Times New Roman" w:eastAsia="宋体" w:cs="Times New Roman"/>
          <w:b/>
          <w:bCs/>
          <w:color w:val="000000"/>
          <w:sz w:val="24"/>
          <w:szCs w:val="24"/>
          <w:highlight w:val="none"/>
        </w:rPr>
        <w:t>1</w:t>
      </w:r>
      <w:r>
        <w:rPr>
          <w:rFonts w:hint="eastAsia" w:ascii="Times New Roman" w:hAnsi="Times New Roman" w:eastAsia="宋体" w:cs="Times New Roman"/>
          <w:b/>
          <w:bCs/>
          <w:color w:val="000000"/>
          <w:sz w:val="24"/>
          <w:szCs w:val="24"/>
          <w:highlight w:val="none"/>
        </w:rPr>
        <w:t>.发标时间</w:t>
      </w:r>
    </w:p>
    <w:p w14:paraId="40EAC7BB">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14:paraId="09FD22FC">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2.发标方式</w:t>
      </w:r>
    </w:p>
    <w:p w14:paraId="4F33CD0D">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中国重汽官网→快讯中心→通知公告栏公布。</w:t>
      </w:r>
    </w:p>
    <w:p w14:paraId="114E4BB5">
      <w:pPr>
        <w:keepNext/>
        <w:keepLines/>
        <w:spacing w:line="420" w:lineRule="exact"/>
        <w:ind w:firstLine="482"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14:paraId="03BB2C62">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14:paraId="3EA265F9">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4.投标报名</w:t>
      </w:r>
    </w:p>
    <w:p w14:paraId="772EC809">
      <w:pPr>
        <w:keepNext/>
        <w:keepLines/>
        <w:spacing w:line="420" w:lineRule="exact"/>
        <w:ind w:firstLine="482"/>
        <w:rPr>
          <w:rFonts w:eastAsia="宋体" w:cs="Times New Roman"/>
          <w:sz w:val="24"/>
          <w:szCs w:val="24"/>
          <w:highlight w:val="none"/>
        </w:rPr>
      </w:pPr>
      <w:r>
        <w:rPr>
          <w:rFonts w:hint="eastAsia" w:hAnsi="Courier New" w:eastAsia="宋体" w:cs="Times New Roman"/>
          <w:sz w:val="24"/>
          <w:szCs w:val="24"/>
          <w:highlight w:val="none"/>
        </w:rPr>
        <w:t>4.1</w:t>
      </w:r>
      <w:r>
        <w:rPr>
          <w:rFonts w:hint="eastAsia" w:eastAsia="宋体" w:cs="Times New Roman"/>
          <w:sz w:val="24"/>
          <w:szCs w:val="24"/>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4.3）。</w:t>
      </w:r>
    </w:p>
    <w:p w14:paraId="58BD0584">
      <w:pPr>
        <w:pStyle w:val="115"/>
        <w:ind w:firstLine="480"/>
        <w:rPr>
          <w:rFonts w:eastAsia="宋体" w:cs="Times New Roman"/>
          <w:highlight w:val="none"/>
        </w:rPr>
      </w:pPr>
      <w:r>
        <w:rPr>
          <w:rFonts w:hint="eastAsia" w:eastAsia="宋体" w:cs="Times New Roman"/>
          <w:highlight w:val="none"/>
        </w:rPr>
        <w:t>4.2招标人银行账户信息如下：</w:t>
      </w:r>
      <w:r>
        <w:rPr>
          <w:rFonts w:hint="eastAsia" w:eastAsia="宋体" w:cs="宋体"/>
          <w:highlight w:val="none"/>
        </w:rPr>
        <w:t>见《投标须知前附表》4.2</w:t>
      </w:r>
    </w:p>
    <w:p w14:paraId="668989B8">
      <w:pPr>
        <w:pStyle w:val="115"/>
        <w:ind w:firstLine="480"/>
        <w:rPr>
          <w:rFonts w:eastAsia="宋体" w:cs="Times New Roman"/>
          <w:highlight w:val="none"/>
        </w:rPr>
      </w:pPr>
      <w:r>
        <w:rPr>
          <w:rFonts w:hint="eastAsia" w:eastAsia="宋体" w:cs="Times New Roman"/>
          <w:highlight w:val="none"/>
        </w:rPr>
        <w:t>转账附言：公司名称+项目名称+投标保证金；</w:t>
      </w:r>
    </w:p>
    <w:p w14:paraId="45753FD8">
      <w:pPr>
        <w:pStyle w:val="115"/>
        <w:ind w:firstLine="480"/>
        <w:rPr>
          <w:rFonts w:eastAsia="宋体" w:cs="Times New Roman"/>
        </w:rPr>
      </w:pPr>
      <w:r>
        <w:rPr>
          <w:rFonts w:hint="eastAsia" w:eastAsia="宋体" w:cs="Times New Roman"/>
        </w:rPr>
        <w:t>对于没有中标的投标单位，投标保证金将于招标人内部完成中标人评审并确认最终中标人后在30工作日内予以原路返还（无息）；对于中标方，投标保证金将在签订合同后30工作日内返还。</w:t>
      </w:r>
    </w:p>
    <w:p w14:paraId="3E1F1FCE">
      <w:pPr>
        <w:pStyle w:val="115"/>
        <w:ind w:firstLine="480"/>
        <w:rPr>
          <w:rFonts w:eastAsia="宋体" w:cs="Times New Roman"/>
        </w:rPr>
      </w:pPr>
      <w:r>
        <w:rPr>
          <w:rFonts w:hint="eastAsia" w:eastAsia="宋体" w:cs="Times New Roman"/>
        </w:rPr>
        <w:t>4.3说明</w:t>
      </w:r>
    </w:p>
    <w:p w14:paraId="4B13EF9C">
      <w:pPr>
        <w:pStyle w:val="115"/>
        <w:ind w:firstLine="480"/>
        <w:rPr>
          <w:rFonts w:eastAsia="宋体" w:cs="Times New Roman"/>
        </w:rPr>
      </w:pPr>
      <w:r>
        <w:rPr>
          <w:rFonts w:hint="eastAsia" w:eastAsia="宋体" w:cs="Times New Roman"/>
        </w:rPr>
        <w:t>4.3.1 投标人在向招标人出示《投标保证金缴纳凭证》后方可进行投标；</w:t>
      </w:r>
    </w:p>
    <w:p w14:paraId="56DC2257">
      <w:pPr>
        <w:pStyle w:val="115"/>
        <w:ind w:firstLine="480"/>
        <w:rPr>
          <w:rFonts w:eastAsia="宋体" w:cs="Times New Roman"/>
        </w:rPr>
      </w:pPr>
      <w:r>
        <w:rPr>
          <w:rFonts w:hint="eastAsia" w:eastAsia="宋体" w:cs="Times New Roman"/>
        </w:rPr>
        <w:t>4.3.2 发生以下情况时，招标人有权没收保证金：</w:t>
      </w:r>
    </w:p>
    <w:p w14:paraId="561E484F">
      <w:pPr>
        <w:pStyle w:val="115"/>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62C8DD55">
      <w:pPr>
        <w:pStyle w:val="115"/>
        <w:ind w:firstLine="480"/>
        <w:rPr>
          <w:rFonts w:eastAsia="宋体" w:cs="Times New Roman"/>
        </w:rPr>
      </w:pPr>
      <w:r>
        <w:rPr>
          <w:rFonts w:hint="eastAsia" w:eastAsia="宋体" w:cs="Times New Roman"/>
        </w:rPr>
        <w:t>4.3.2.2 投标人递送投标文件后，无正当理由放弃投标的；</w:t>
      </w:r>
    </w:p>
    <w:p w14:paraId="4EDFEF87">
      <w:pPr>
        <w:pStyle w:val="115"/>
        <w:ind w:firstLine="480"/>
        <w:rPr>
          <w:rFonts w:eastAsia="宋体" w:cs="Times New Roman"/>
        </w:rPr>
      </w:pPr>
      <w:r>
        <w:rPr>
          <w:rFonts w:hint="eastAsia" w:eastAsia="宋体" w:cs="Times New Roman"/>
        </w:rPr>
        <w:t>4.3.2.3若为视频开标，招标过程中澄清函等资料原件未按要求提交的；</w:t>
      </w:r>
    </w:p>
    <w:p w14:paraId="7FF4EC39">
      <w:pPr>
        <w:pStyle w:val="115"/>
        <w:ind w:firstLine="480"/>
        <w:rPr>
          <w:rFonts w:eastAsia="宋体" w:cs="Times New Roman"/>
        </w:rPr>
      </w:pPr>
      <w:r>
        <w:rPr>
          <w:rFonts w:hint="eastAsia" w:eastAsia="宋体" w:cs="Times New Roman"/>
        </w:rPr>
        <w:t>4.3.2.4自中标通知书发出之日起30日内，中标人无正当理由不签订合同的；</w:t>
      </w:r>
    </w:p>
    <w:p w14:paraId="72175345">
      <w:pPr>
        <w:pStyle w:val="115"/>
        <w:ind w:firstLine="480"/>
        <w:rPr>
          <w:rFonts w:eastAsia="宋体" w:cs="Times New Roman"/>
          <w:highlight w:val="none"/>
        </w:rPr>
      </w:pPr>
      <w:r>
        <w:rPr>
          <w:rFonts w:hint="eastAsia" w:eastAsia="宋体" w:cs="Times New Roman"/>
          <w:highlight w:val="none"/>
        </w:rPr>
        <w:t>4.3.2.5投标人在投标过程中被查实有串标、围标、陪标等违规违纪行为的；</w:t>
      </w:r>
    </w:p>
    <w:p w14:paraId="03E274FB">
      <w:pPr>
        <w:spacing w:line="360" w:lineRule="auto"/>
        <w:ind w:right="2"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4.3.2.6投标人有违约违规行为或被投诉、举报的，在调查处理期间，保证金暂不退还，待调查处理结束后按有关规定处理。</w:t>
      </w:r>
    </w:p>
    <w:p w14:paraId="21AE7EDA">
      <w:pPr>
        <w:pStyle w:val="115"/>
        <w:ind w:firstLine="480"/>
        <w:rPr>
          <w:rFonts w:eastAsia="宋体" w:cs="Times New Roman"/>
          <w:highlight w:val="none"/>
        </w:rPr>
      </w:pPr>
      <w:r>
        <w:rPr>
          <w:rFonts w:hint="eastAsia" w:eastAsia="宋体" w:cs="Times New Roman"/>
          <w:highlight w:val="none"/>
        </w:rPr>
        <w:t>4.4投标报名截止时间</w:t>
      </w:r>
    </w:p>
    <w:p w14:paraId="3E45377A">
      <w:pPr>
        <w:pStyle w:val="115"/>
        <w:ind w:firstLine="480"/>
        <w:rPr>
          <w:rFonts w:eastAsia="宋体" w:cs="Times New Roman"/>
          <w:highlight w:val="none"/>
        </w:rPr>
      </w:pPr>
      <w:r>
        <w:rPr>
          <w:rFonts w:hint="eastAsia" w:eastAsia="宋体" w:cs="Times New Roman"/>
          <w:highlight w:val="none"/>
        </w:rPr>
        <w:t>报名方式：见《投标须知前附表》2.3。</w:t>
      </w:r>
    </w:p>
    <w:p w14:paraId="006E2BB3">
      <w:pPr>
        <w:pStyle w:val="115"/>
        <w:ind w:firstLine="480"/>
        <w:rPr>
          <w:rFonts w:eastAsia="宋体" w:cs="Times New Roman"/>
          <w:highlight w:val="none"/>
        </w:rPr>
      </w:pPr>
      <w:r>
        <w:rPr>
          <w:rFonts w:hint="eastAsia" w:eastAsia="宋体" w:cs="Times New Roman"/>
          <w:highlight w:val="none"/>
        </w:rPr>
        <w:t>报名提交资料：均为盖章电子扫描版，用公司名称+文件名称命名。</w:t>
      </w:r>
    </w:p>
    <w:p w14:paraId="1D8F267B">
      <w:pPr>
        <w:numPr>
          <w:ilvl w:val="0"/>
          <w:numId w:val="9"/>
        </w:numPr>
        <w:spacing w:line="420" w:lineRule="exact"/>
        <w:rPr>
          <w:rFonts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14:paraId="17C3F5DC">
      <w:pPr>
        <w:numPr>
          <w:ilvl w:val="0"/>
          <w:numId w:val="9"/>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14:paraId="61320DE7">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5.开标时间</w:t>
      </w:r>
    </w:p>
    <w:p w14:paraId="584C4210">
      <w:pPr>
        <w:keepNext/>
        <w:keepLines/>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14:paraId="008F5647">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6.开标方式</w:t>
      </w:r>
    </w:p>
    <w:p w14:paraId="15ED9BF1">
      <w:pPr>
        <w:spacing w:line="420" w:lineRule="exact"/>
        <w:ind w:firstLine="480" w:firstLineChars="200"/>
        <w:rPr>
          <w:rFonts w:ascii="宋体" w:hAnsi="宋体" w:eastAsia="宋体" w:cs="宋体"/>
          <w:color w:val="000000"/>
          <w:sz w:val="24"/>
          <w:szCs w:val="24"/>
          <w:highlight w:val="none"/>
        </w:rPr>
      </w:pPr>
      <w:r>
        <w:rPr>
          <w:rFonts w:ascii="宋体" w:hAnsi="宋体" w:eastAsia="宋体" w:cs="宋体"/>
          <w:color w:val="000000"/>
          <w:sz w:val="24"/>
          <w:szCs w:val="24"/>
          <w:highlight w:val="none"/>
        </w:rPr>
        <w:t>其他情况请选择视频</w:t>
      </w:r>
      <w:r>
        <w:rPr>
          <w:rFonts w:hint="eastAsia" w:ascii="宋体" w:hAnsi="宋体" w:eastAsia="宋体" w:cs="宋体"/>
          <w:color w:val="000000"/>
          <w:sz w:val="24"/>
          <w:szCs w:val="24"/>
          <w:highlight w:val="none"/>
        </w:rPr>
        <w:t>参与开标，视频链接会在报名结束后统一通知。</w:t>
      </w:r>
    </w:p>
    <w:p w14:paraId="57841E3A">
      <w:pPr>
        <w:keepNext/>
        <w:keepLines/>
        <w:spacing w:line="420" w:lineRule="exact"/>
        <w:jc w:val="left"/>
        <w:outlineLvl w:val="1"/>
        <w:rPr>
          <w:rFonts w:ascii="Times New Roman" w:hAnsi="Times New Roman" w:eastAsia="宋体" w:cs="Times New Roman"/>
          <w:b/>
          <w:bCs/>
          <w:color w:val="000000"/>
          <w:sz w:val="28"/>
          <w:szCs w:val="28"/>
          <w:highlight w:val="none"/>
        </w:rPr>
      </w:pPr>
      <w:bookmarkStart w:id="5" w:name="_Toc33285487"/>
      <w:bookmarkStart w:id="6" w:name="_Toc33267001"/>
      <w:bookmarkStart w:id="7" w:name="_Toc33266950"/>
      <w:bookmarkStart w:id="8" w:name="_Toc33265653"/>
      <w:bookmarkStart w:id="9" w:name="_Toc33266627"/>
      <w:bookmarkStart w:id="10" w:name="_Toc33266914"/>
      <w:bookmarkStart w:id="11" w:name="_Toc33265752"/>
      <w:r>
        <w:rPr>
          <w:rFonts w:hint="eastAsia" w:ascii="Times New Roman" w:hAnsi="Times New Roman" w:eastAsia="宋体" w:cs="Times New Roman"/>
          <w:b/>
          <w:bCs/>
          <w:color w:val="000000"/>
          <w:sz w:val="28"/>
          <w:szCs w:val="28"/>
          <w:highlight w:val="none"/>
        </w:rPr>
        <w:t>六、评标原则</w:t>
      </w:r>
      <w:bookmarkEnd w:id="5"/>
      <w:bookmarkEnd w:id="6"/>
      <w:bookmarkEnd w:id="7"/>
      <w:bookmarkEnd w:id="8"/>
      <w:bookmarkEnd w:id="9"/>
      <w:bookmarkEnd w:id="10"/>
      <w:bookmarkEnd w:id="11"/>
      <w:bookmarkStart w:id="12" w:name="_Toc395116633"/>
    </w:p>
    <w:bookmarkEnd w:id="12"/>
    <w:p w14:paraId="02888CD3">
      <w:pPr>
        <w:spacing w:line="420" w:lineRule="exact"/>
        <w:ind w:firstLine="482" w:firstLineChars="200"/>
        <w:outlineLvl w:val="2"/>
        <w:rPr>
          <w:rFonts w:ascii="宋体" w:hAnsi="宋体" w:eastAsia="宋体" w:cs="Times New Roman"/>
          <w:b/>
          <w:bCs/>
          <w:color w:val="000000"/>
          <w:sz w:val="24"/>
          <w:szCs w:val="24"/>
          <w:highlight w:val="none"/>
        </w:rPr>
      </w:pPr>
      <w:r>
        <w:rPr>
          <w:rFonts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rPr>
        <w:t>.评标</w:t>
      </w:r>
    </w:p>
    <w:p w14:paraId="4D6DB2B0">
      <w:pPr>
        <w:adjustRightInd w:val="0"/>
        <w:snapToGrid w:val="0"/>
        <w:spacing w:line="360" w:lineRule="auto"/>
        <w:ind w:firstLine="482" w:firstLineChars="200"/>
        <w:rPr>
          <w:rFonts w:ascii="宋体" w:hAnsi="宋体" w:eastAsia="宋体" w:cs="宋体"/>
          <w:b/>
          <w:color w:val="000000"/>
          <w:sz w:val="24"/>
          <w:szCs w:val="24"/>
        </w:rPr>
      </w:pPr>
      <w:bookmarkStart w:id="13" w:name="_Toc33266915"/>
      <w:bookmarkStart w:id="14" w:name="_Toc33285489"/>
      <w:bookmarkStart w:id="15" w:name="_Toc33267002"/>
      <w:bookmarkStart w:id="16" w:name="_Toc33266628"/>
      <w:bookmarkStart w:id="17" w:name="_Toc33265654"/>
      <w:bookmarkStart w:id="18" w:name="_Toc33266951"/>
      <w:bookmarkStart w:id="19" w:name="_Toc395116634"/>
      <w:bookmarkStart w:id="20" w:name="_Toc33265753"/>
      <w:r>
        <w:rPr>
          <w:rFonts w:hint="eastAsia" w:ascii="宋体" w:hAnsi="宋体" w:eastAsia="宋体" w:cs="Times New Roman"/>
          <w:b/>
          <w:sz w:val="24"/>
          <w:szCs w:val="24"/>
          <w:highlight w:val="none"/>
        </w:rPr>
        <w:t>本次</w:t>
      </w:r>
      <w:r>
        <w:rPr>
          <w:rFonts w:hint="eastAsia" w:ascii="宋体" w:hAnsi="宋体" w:eastAsia="宋体" w:cs="Times New Roman"/>
          <w:b/>
          <w:bCs w:val="0"/>
          <w:sz w:val="24"/>
          <w:szCs w:val="24"/>
          <w:highlight w:val="none"/>
        </w:rPr>
        <w:t>招标采用</w:t>
      </w:r>
      <w:r>
        <w:rPr>
          <w:rFonts w:hint="eastAsia" w:ascii="宋体" w:hAnsi="宋体" w:eastAsia="宋体" w:cs="宋体"/>
          <w:b/>
          <w:bCs w:val="0"/>
          <w:color w:val="000000"/>
          <w:sz w:val="24"/>
          <w:szCs w:val="24"/>
          <w:highlight w:val="none"/>
        </w:rPr>
        <w:t>综合评标，得分=技术标*</w:t>
      </w:r>
      <w:r>
        <w:rPr>
          <w:rFonts w:hint="eastAsia" w:ascii="宋体" w:hAnsi="宋体" w:eastAsia="宋体" w:cs="宋体"/>
          <w:b/>
          <w:bCs w:val="0"/>
          <w:color w:val="000000"/>
          <w:sz w:val="24"/>
          <w:szCs w:val="24"/>
          <w:highlight w:val="none"/>
          <w:lang w:val="en-US" w:eastAsia="zh-CN"/>
        </w:rPr>
        <w:t>40</w:t>
      </w:r>
      <w:r>
        <w:rPr>
          <w:rFonts w:hint="eastAsia" w:ascii="宋体" w:hAnsi="宋体" w:eastAsia="宋体" w:cs="宋体"/>
          <w:b/>
          <w:bCs w:val="0"/>
          <w:color w:val="000000"/>
          <w:sz w:val="24"/>
          <w:szCs w:val="24"/>
          <w:highlight w:val="none"/>
        </w:rPr>
        <w:t>%+商务标*</w:t>
      </w:r>
      <w:r>
        <w:rPr>
          <w:rFonts w:hint="eastAsia" w:ascii="宋体" w:hAnsi="宋体" w:eastAsia="宋体" w:cs="宋体"/>
          <w:b/>
          <w:bCs w:val="0"/>
          <w:color w:val="000000"/>
          <w:sz w:val="24"/>
          <w:szCs w:val="24"/>
          <w:highlight w:val="none"/>
          <w:lang w:val="en-US" w:eastAsia="zh-CN"/>
        </w:rPr>
        <w:t>60</w:t>
      </w:r>
      <w:r>
        <w:rPr>
          <w:rFonts w:hint="eastAsia" w:ascii="宋体" w:hAnsi="宋体" w:eastAsia="宋体" w:cs="宋体"/>
          <w:b/>
          <w:bCs w:val="0"/>
          <w:color w:val="000000"/>
          <w:sz w:val="24"/>
          <w:szCs w:val="24"/>
          <w:highlight w:val="none"/>
        </w:rPr>
        <w:t>%</w:t>
      </w:r>
      <w:r>
        <w:rPr>
          <w:rFonts w:hint="eastAsia" w:ascii="宋体" w:hAnsi="宋体" w:eastAsia="宋体" w:cs="Times New Roman"/>
          <w:b/>
          <w:bCs w:val="0"/>
          <w:sz w:val="24"/>
          <w:szCs w:val="24"/>
          <w:highlight w:val="none"/>
        </w:rPr>
        <w:t>。</w:t>
      </w:r>
      <w:r>
        <w:rPr>
          <w:rFonts w:hint="eastAsia" w:ascii="宋体" w:hAnsi="宋体" w:eastAsia="宋体" w:cs="宋体"/>
          <w:color w:val="000000"/>
          <w:sz w:val="24"/>
          <w:szCs w:val="24"/>
        </w:rPr>
        <w:t>本着公平、公正、公开的原则，</w:t>
      </w:r>
      <w:r>
        <w:rPr>
          <w:rFonts w:hint="eastAsia" w:ascii="宋体" w:hAnsi="宋体" w:eastAsia="宋体" w:cs="宋体"/>
          <w:b/>
          <w:bCs/>
          <w:color w:val="000000"/>
          <w:sz w:val="24"/>
          <w:szCs w:val="24"/>
        </w:rPr>
        <w:t>在通过技术标评审后入围的前提下，</w:t>
      </w:r>
      <w:r>
        <w:rPr>
          <w:rFonts w:hint="eastAsia" w:ascii="宋体" w:hAnsi="宋体" w:eastAsia="宋体" w:cs="Times New Roman"/>
          <w:b/>
          <w:bCs/>
          <w:color w:val="000000"/>
          <w:sz w:val="24"/>
          <w:szCs w:val="24"/>
        </w:rPr>
        <w:t>对招标</w:t>
      </w:r>
      <w:r>
        <w:rPr>
          <w:rFonts w:hint="eastAsia" w:ascii="Calibri" w:hAnsi="Calibri" w:eastAsia="宋体" w:cs="Times New Roman"/>
          <w:b/>
          <w:bCs/>
          <w:color w:val="000000"/>
          <w:sz w:val="24"/>
          <w:szCs w:val="24"/>
        </w:rPr>
        <w:t>文件中规定的各项因素进行综合评审，</w:t>
      </w:r>
      <w:r>
        <w:rPr>
          <w:rFonts w:hint="eastAsia" w:ascii="Calibri" w:hAnsi="宋体" w:eastAsia="宋体" w:cs="Times New Roman"/>
          <w:b/>
          <w:bCs/>
          <w:color w:val="000000"/>
          <w:sz w:val="24"/>
          <w:szCs w:val="24"/>
        </w:rPr>
        <w:t>确定中标人</w:t>
      </w:r>
      <w:r>
        <w:rPr>
          <w:rFonts w:hint="eastAsia" w:ascii="宋体" w:hAnsi="宋体" w:eastAsia="宋体" w:cs="宋体"/>
          <w:b/>
          <w:bCs/>
          <w:color w:val="000000"/>
          <w:sz w:val="24"/>
          <w:szCs w:val="24"/>
        </w:rPr>
        <w:t>，</w:t>
      </w:r>
      <w:r>
        <w:rPr>
          <w:rFonts w:hint="eastAsia" w:ascii="宋体" w:hAnsi="宋体" w:eastAsia="宋体" w:cs="宋体"/>
          <w:b/>
          <w:color w:val="000000"/>
          <w:sz w:val="24"/>
          <w:szCs w:val="24"/>
        </w:rPr>
        <w:t>对未中标单位不做任何解释。</w:t>
      </w:r>
    </w:p>
    <w:bookmarkEnd w:id="13"/>
    <w:bookmarkEnd w:id="14"/>
    <w:bookmarkEnd w:id="15"/>
    <w:bookmarkEnd w:id="16"/>
    <w:bookmarkEnd w:id="17"/>
    <w:bookmarkEnd w:id="18"/>
    <w:bookmarkEnd w:id="19"/>
    <w:bookmarkEnd w:id="20"/>
    <w:p w14:paraId="00529B19">
      <w:pPr>
        <w:spacing w:line="420" w:lineRule="exact"/>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评标流程：</w:t>
      </w:r>
    </w:p>
    <w:p w14:paraId="7C14BE7B">
      <w:pPr>
        <w:pStyle w:val="20"/>
        <w:ind w:firstLine="482" w:firstLineChars="200"/>
        <w:rPr>
          <w:rFonts w:eastAsia="宋体"/>
          <w:highlight w:val="none"/>
        </w:rPr>
      </w:pPr>
      <w:r>
        <w:rPr>
          <w:rFonts w:hint="eastAsia" w:hAnsi="宋体" w:eastAsia="宋体" w:cs="Times New Roman"/>
          <w:b/>
          <w:color w:val="000000"/>
          <w:sz w:val="24"/>
          <w:szCs w:val="24"/>
          <w:highlight w:val="none"/>
        </w:rPr>
        <w:t>投标文件包含《投标文件（资质标）》、《投标文件（技术标）》、《投标文件（商务标）》（开标一览表），共计</w:t>
      </w:r>
      <w:r>
        <w:rPr>
          <w:rFonts w:hint="eastAsia" w:hAnsi="宋体" w:eastAsia="宋体" w:cs="Times New Roman"/>
          <w:b/>
          <w:color w:val="000000"/>
          <w:sz w:val="24"/>
          <w:szCs w:val="24"/>
          <w:highlight w:val="none"/>
          <w:lang w:val="en-US" w:eastAsia="zh-CN"/>
        </w:rPr>
        <w:t>三</w:t>
      </w:r>
      <w:r>
        <w:rPr>
          <w:rFonts w:hint="eastAsia" w:hAnsi="宋体" w:eastAsia="宋体" w:cs="Times New Roman"/>
          <w:b/>
          <w:color w:val="000000"/>
          <w:sz w:val="24"/>
          <w:szCs w:val="24"/>
          <w:highlight w:val="none"/>
        </w:rPr>
        <w:t>个文件。</w:t>
      </w:r>
    </w:p>
    <w:p w14:paraId="42DC81ED">
      <w:pPr>
        <w:numPr>
          <w:ilvl w:val="0"/>
          <w:numId w:val="10"/>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应标资格审查：在“中国重汽e采通”应标报名时，</w:t>
      </w:r>
      <w:r>
        <w:rPr>
          <w:rFonts w:hint="eastAsia" w:ascii="宋体" w:hAnsi="宋体" w:eastAsia="宋体" w:cs="Times New Roman"/>
          <w:b/>
          <w:bCs/>
          <w:color w:val="000000"/>
          <w:sz w:val="24"/>
          <w:szCs w:val="24"/>
          <w:highlight w:val="none"/>
        </w:rPr>
        <w:t>按照第三部分投标文件组成资格证明文件中的1.1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1.12准备资料，上传完毕后，等待审核</w:t>
      </w:r>
      <w:r>
        <w:rPr>
          <w:rFonts w:hint="eastAsia" w:ascii="宋体" w:hAnsi="宋体" w:eastAsia="宋体" w:cs="Times New Roman"/>
          <w:b/>
          <w:color w:val="000000"/>
          <w:sz w:val="24"/>
          <w:szCs w:val="24"/>
          <w:highlight w:val="none"/>
        </w:rPr>
        <w:t>；</w:t>
      </w:r>
    </w:p>
    <w:p w14:paraId="20713219">
      <w:pPr>
        <w:numPr>
          <w:ilvl w:val="0"/>
          <w:numId w:val="11"/>
        </w:numPr>
        <w:spacing w:line="420" w:lineRule="exact"/>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1A96EA12">
      <w:pPr>
        <w:numPr>
          <w:ilvl w:val="0"/>
          <w:numId w:val="12"/>
        </w:numPr>
        <w:spacing w:line="420" w:lineRule="exact"/>
        <w:rPr>
          <w:rFonts w:ascii="宋体" w:hAnsi="宋体" w:eastAsia="宋体" w:cs="Times New Roman"/>
          <w:b/>
          <w:sz w:val="24"/>
          <w:szCs w:val="24"/>
          <w:highlight w:val="none"/>
        </w:rPr>
      </w:pPr>
      <w:r>
        <w:rPr>
          <w:rFonts w:hint="eastAsia" w:ascii="宋体" w:hAnsi="宋体" w:eastAsia="宋体" w:cs="Times New Roman"/>
          <w:b/>
          <w:sz w:val="24"/>
          <w:szCs w:val="24"/>
          <w:highlight w:val="none"/>
        </w:rPr>
        <w:t>资质标评审：资质标审核通过的单位，进入技术标评审；</w:t>
      </w:r>
    </w:p>
    <w:p w14:paraId="3E18CA7D">
      <w:pPr>
        <w:numPr>
          <w:ilvl w:val="255"/>
          <w:numId w:val="0"/>
        </w:numPr>
        <w:spacing w:line="420" w:lineRule="exact"/>
        <w:ind w:firstLine="482" w:firstLineChars="200"/>
        <w:rPr>
          <w:rFonts w:ascii="宋体" w:hAnsi="宋体" w:eastAsia="宋体" w:cs="Times New Roman"/>
          <w:b/>
          <w:sz w:val="24"/>
          <w:szCs w:val="24"/>
          <w:highlight w:val="yellow"/>
        </w:rPr>
      </w:pPr>
      <w:r>
        <w:rPr>
          <w:rFonts w:hint="eastAsia" w:ascii="宋体" w:hAnsi="宋体" w:eastAsia="宋体" w:cs="Times New Roman"/>
          <w:b/>
          <w:color w:val="000000"/>
          <w:sz w:val="24"/>
          <w:szCs w:val="24"/>
          <w:highlight w:val="none"/>
        </w:rPr>
        <w:t>技术标评审</w:t>
      </w:r>
      <w:r>
        <w:rPr>
          <w:rFonts w:hint="eastAsia" w:ascii="宋体" w:hAnsi="宋体" w:eastAsia="宋体" w:cs="Times New Roman"/>
          <w:b/>
          <w:sz w:val="24"/>
          <w:szCs w:val="24"/>
          <w:highlight w:val="none"/>
        </w:rPr>
        <w:t>：技术标评标专家组，通过重汽e采通，对各投标人的</w:t>
      </w:r>
      <w:r>
        <w:rPr>
          <w:rFonts w:hint="eastAsia" w:hAnsi="宋体" w:eastAsia="宋体" w:cs="Times New Roman"/>
          <w:b/>
          <w:sz w:val="24"/>
          <w:szCs w:val="24"/>
          <w:highlight w:val="none"/>
        </w:rPr>
        <w:t>《投标文件（技术标）》进行综合评审；评审期间产生的</w:t>
      </w:r>
      <w:r>
        <w:rPr>
          <w:rFonts w:hint="eastAsia" w:ascii="宋体" w:hAnsi="宋体" w:eastAsia="宋体" w:cs="Times New Roman"/>
          <w:b/>
          <w:sz w:val="24"/>
          <w:szCs w:val="24"/>
          <w:highlight w:val="none"/>
        </w:rPr>
        <w:t>技术澄清均由投标人在重汽e采通平台内完成提交；评审合格的单位进入商务标评审环节，评审不合格的单位被淘汰；</w:t>
      </w:r>
      <w:r>
        <w:rPr>
          <w:rFonts w:hint="eastAsia" w:ascii="宋体" w:hAnsi="宋体" w:eastAsia="宋体" w:cs="Times New Roman"/>
          <w:b/>
          <w:sz w:val="24"/>
          <w:szCs w:val="24"/>
          <w:highlight w:val="none"/>
        </w:rPr>
        <w:br w:type="textWrapping"/>
      </w:r>
      <w:r>
        <w:rPr>
          <w:rFonts w:hint="eastAsia" w:ascii="宋体" w:hAnsi="宋体" w:eastAsia="宋体" w:cs="Times New Roman"/>
          <w:b/>
          <w:sz w:val="24"/>
          <w:szCs w:val="24"/>
          <w:highlight w:val="none"/>
        </w:rPr>
        <w:t>具体</w:t>
      </w:r>
      <w:r>
        <w:rPr>
          <w:rFonts w:hint="eastAsia" w:ascii="Times New Roman" w:hAnsi="Times New Roman" w:eastAsia="宋体" w:cs="Times New Roman"/>
          <w:b/>
          <w:bCs/>
          <w:color w:val="000000"/>
          <w:sz w:val="24"/>
          <w:szCs w:val="24"/>
          <w:highlight w:val="none"/>
        </w:rPr>
        <w:t>技术标评分标准见附件1</w:t>
      </w:r>
      <w:r>
        <w:rPr>
          <w:rFonts w:hint="eastAsia" w:ascii="Times New Roman" w:hAnsi="Times New Roman" w:eastAsia="宋体"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rPr>
        <w:t>。</w:t>
      </w:r>
    </w:p>
    <w:p w14:paraId="3BDA3437">
      <w:pPr>
        <w:numPr>
          <w:ilvl w:val="0"/>
          <w:numId w:val="13"/>
        </w:numPr>
        <w:spacing w:line="420" w:lineRule="exact"/>
        <w:ind w:left="0" w:firstLine="0"/>
        <w:rPr>
          <w:rFonts w:ascii="宋体" w:hAnsi="宋体" w:cs="Times New Roman"/>
          <w:b/>
          <w:sz w:val="24"/>
          <w:szCs w:val="24"/>
          <w:highlight w:val="none"/>
        </w:rPr>
      </w:pPr>
      <w:r>
        <w:rPr>
          <w:rFonts w:hint="eastAsia" w:ascii="宋体" w:hAnsi="宋体" w:eastAsia="宋体" w:cs="Times New Roman"/>
          <w:b/>
          <w:sz w:val="24"/>
          <w:szCs w:val="24"/>
        </w:rPr>
        <w:t>商务标评审：公开唱标</w:t>
      </w:r>
      <w:r>
        <w:rPr>
          <w:rFonts w:hint="eastAsia" w:ascii="宋体" w:hAnsi="宋体" w:eastAsia="宋体" w:cs="Segoe UI Emoji"/>
          <w:b/>
          <w:sz w:val="24"/>
          <w:szCs w:val="24"/>
        </w:rPr>
        <w:t>→</w:t>
      </w:r>
      <w:r>
        <w:rPr>
          <w:rFonts w:hint="eastAsia" w:ascii="宋体" w:hAnsi="宋体" w:eastAsia="宋体" w:cs="Times New Roman"/>
          <w:b/>
          <w:sz w:val="24"/>
          <w:szCs w:val="24"/>
        </w:rPr>
        <w:t>商务条款相应确认</w:t>
      </w:r>
      <w:r>
        <w:rPr>
          <w:rFonts w:hint="eastAsia" w:ascii="宋体" w:hAnsi="宋体" w:eastAsia="宋体" w:cs="Segoe UI Emoji"/>
          <w:b/>
          <w:sz w:val="24"/>
          <w:szCs w:val="24"/>
        </w:rPr>
        <w:t>→价格澄清→</w:t>
      </w:r>
      <w:r>
        <w:rPr>
          <w:rFonts w:hint="eastAsia" w:ascii="宋体" w:hAnsi="宋体" w:eastAsia="宋体" w:cs="Times New Roman"/>
          <w:b/>
          <w:sz w:val="24"/>
          <w:szCs w:val="24"/>
        </w:rPr>
        <w:t>商务标评审；</w:t>
      </w:r>
      <w:r>
        <w:rPr>
          <w:rFonts w:hint="eastAsia" w:hAnsi="宋体" w:eastAsia="宋体" w:cs="Times New Roman"/>
          <w:b/>
          <w:sz w:val="24"/>
          <w:szCs w:val="24"/>
        </w:rPr>
        <w:t>评审期间产</w:t>
      </w:r>
      <w:r>
        <w:rPr>
          <w:rFonts w:hint="eastAsia" w:hAnsi="宋体" w:eastAsia="宋体" w:cs="Times New Roman"/>
          <w:b/>
          <w:sz w:val="24"/>
          <w:szCs w:val="24"/>
          <w:highlight w:val="none"/>
        </w:rPr>
        <w:t>生的</w:t>
      </w:r>
      <w:r>
        <w:rPr>
          <w:rFonts w:hint="eastAsia" w:ascii="宋体" w:hAnsi="宋体" w:eastAsia="宋体" w:cs="Times New Roman"/>
          <w:b/>
          <w:sz w:val="24"/>
          <w:szCs w:val="24"/>
          <w:highlight w:val="none"/>
        </w:rPr>
        <w:t>商务价格澄清均由投标人在重汽e采通平台内限时完成提交；</w:t>
      </w:r>
    </w:p>
    <w:p w14:paraId="3F77350C">
      <w:pPr>
        <w:pStyle w:val="156"/>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sz w:val="24"/>
          <w:szCs w:val="24"/>
          <w:lang w:val="en-US" w:eastAsia="zh-CN"/>
        </w:rPr>
      </w:pPr>
      <w:r>
        <w:rPr>
          <w:rFonts w:hint="eastAsia" w:ascii="宋体" w:hAnsi="宋体" w:eastAsia="宋体"/>
          <w:sz w:val="24"/>
          <w:szCs w:val="24"/>
          <w:lang w:val="en-US" w:eastAsia="zh-CN"/>
        </w:rPr>
        <w:t>商务标评标基准价：</w:t>
      </w:r>
      <w:r>
        <w:rPr>
          <w:rFonts w:ascii="宋体" w:hAnsi="宋体" w:eastAsia="宋体"/>
          <w:sz w:val="24"/>
          <w:szCs w:val="24"/>
          <w:lang w:val="en-US" w:eastAsia="zh-CN"/>
        </w:rPr>
        <w:t xml:space="preserve"> </w:t>
      </w:r>
      <w:r>
        <w:rPr>
          <w:rFonts w:hint="eastAsia" w:ascii="宋体" w:hAnsi="宋体" w:eastAsia="宋体"/>
          <w:sz w:val="24"/>
          <w:szCs w:val="24"/>
          <w:lang w:val="en-US" w:eastAsia="zh-CN"/>
        </w:rPr>
        <w:t>评标基准价为本轮次所有合理有效的最终投标报价的最低价。</w:t>
      </w:r>
    </w:p>
    <w:p w14:paraId="4577C357">
      <w:pPr>
        <w:pStyle w:val="156"/>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sz w:val="24"/>
          <w:szCs w:val="24"/>
          <w:lang w:val="en-US" w:eastAsia="zh-CN"/>
        </w:rPr>
      </w:pPr>
      <w:r>
        <w:rPr>
          <w:rFonts w:hint="eastAsia" w:ascii="宋体" w:hAnsi="宋体" w:eastAsia="宋体"/>
          <w:sz w:val="24"/>
          <w:szCs w:val="24"/>
          <w:lang w:val="en-US" w:eastAsia="zh-CN"/>
        </w:rPr>
        <w:t>有效的评标基准价得</w:t>
      </w:r>
      <w:r>
        <w:rPr>
          <w:rFonts w:ascii="宋体" w:hAnsi="宋体" w:eastAsia="宋体"/>
          <w:sz w:val="24"/>
          <w:szCs w:val="24"/>
          <w:lang w:val="en-US" w:eastAsia="zh-CN"/>
        </w:rPr>
        <w:t>100分；其他投标人的价格得分按下列公式计算：投标价格得分=100×（评标基准价/投标报价）。</w:t>
      </w:r>
    </w:p>
    <w:p w14:paraId="52D8974F">
      <w:pPr>
        <w:pStyle w:val="156"/>
        <w:keepNext w:val="0"/>
        <w:keepLines w:val="0"/>
        <w:pageBreakBefore w:val="0"/>
        <w:widowControl/>
        <w:kinsoku/>
        <w:wordWrap/>
        <w:overflowPunct/>
        <w:topLinePunct w:val="0"/>
        <w:autoSpaceDE/>
        <w:autoSpaceDN/>
        <w:bidi w:val="0"/>
        <w:adjustRightInd/>
        <w:snapToGrid/>
        <w:spacing w:line="440" w:lineRule="exact"/>
        <w:ind w:left="0" w:leftChars="0" w:firstLine="480" w:firstLineChars="200"/>
        <w:jc w:val="both"/>
        <w:textAlignment w:val="auto"/>
        <w:rPr>
          <w:rFonts w:ascii="宋体" w:hAnsi="宋体" w:eastAsia="宋体"/>
          <w:sz w:val="24"/>
          <w:szCs w:val="24"/>
          <w:lang w:val="en-US" w:eastAsia="zh-CN"/>
        </w:rPr>
      </w:pPr>
      <w:r>
        <w:rPr>
          <w:rFonts w:hint="eastAsia" w:ascii="宋体" w:hAnsi="宋体" w:eastAsia="宋体"/>
          <w:sz w:val="24"/>
          <w:szCs w:val="24"/>
          <w:lang w:val="en-US" w:eastAsia="zh-CN"/>
        </w:rPr>
        <w:t>注：得分值取小数点后两位，不足一个百分点的，按照四舍五入法计算。</w:t>
      </w:r>
    </w:p>
    <w:p w14:paraId="4703CE29">
      <w:pPr>
        <w:widowControl w:val="0"/>
        <w:numPr>
          <w:ilvl w:val="0"/>
          <w:numId w:val="0"/>
        </w:numPr>
        <w:spacing w:line="420" w:lineRule="exact"/>
        <w:jc w:val="both"/>
        <w:rPr>
          <w:rFonts w:ascii="宋体" w:hAnsi="宋体" w:cs="Times New Roman"/>
          <w:b/>
          <w:sz w:val="24"/>
          <w:szCs w:val="24"/>
          <w:highlight w:val="none"/>
        </w:rPr>
      </w:pPr>
    </w:p>
    <w:p w14:paraId="3D11EA5D">
      <w:pPr>
        <w:pStyle w:val="4"/>
        <w:ind w:firstLine="482" w:firstLineChars="200"/>
        <w:rPr>
          <w:highlight w:val="none"/>
        </w:rPr>
      </w:pPr>
      <w:r>
        <w:rPr>
          <w:rFonts w:hint="eastAsia" w:ascii="宋体" w:hAnsi="宋体"/>
          <w:szCs w:val="24"/>
          <w:highlight w:val="none"/>
        </w:rPr>
        <w:t xml:space="preserve"> 注意：投标人均需自带笔记本电脑在重汽e采通平台自主进行投标和提交澄清函；投标和提交澄清函均有时间限制，超时未提交的按无效处理。  </w:t>
      </w:r>
    </w:p>
    <w:p w14:paraId="7358B717">
      <w:pPr>
        <w:numPr>
          <w:ilvl w:val="0"/>
          <w:numId w:val="13"/>
        </w:numPr>
        <w:spacing w:line="420" w:lineRule="exact"/>
        <w:rPr>
          <w:rFonts w:ascii="宋体" w:hAnsi="宋体" w:eastAsia="宋体" w:cs="Times New Roman"/>
          <w:b/>
          <w:sz w:val="24"/>
          <w:szCs w:val="24"/>
        </w:rPr>
      </w:pPr>
      <w:r>
        <w:rPr>
          <w:rFonts w:hint="eastAsia" w:ascii="宋体" w:hAnsi="宋体" w:eastAsia="宋体" w:cs="Times New Roman"/>
          <w:b/>
          <w:sz w:val="24"/>
          <w:szCs w:val="24"/>
        </w:rPr>
        <w:t>中标人确定：技术入围后，</w:t>
      </w:r>
      <w:r>
        <w:rPr>
          <w:rFonts w:hint="eastAsia" w:ascii="宋体" w:hAnsi="宋体" w:eastAsia="宋体" w:cs="宋体"/>
          <w:b/>
          <w:sz w:val="24"/>
          <w:szCs w:val="24"/>
        </w:rPr>
        <w:t>原则上</w:t>
      </w:r>
      <w:r>
        <w:rPr>
          <w:rFonts w:hint="eastAsia" w:ascii="宋体" w:hAnsi="宋体" w:eastAsia="宋体" w:cs="宋体"/>
          <w:b/>
          <w:bCs/>
          <w:sz w:val="24"/>
          <w:szCs w:val="24"/>
        </w:rPr>
        <w:t>综合评分最高的投标方</w:t>
      </w:r>
      <w:r>
        <w:rPr>
          <w:rFonts w:hint="eastAsia" w:ascii="宋体" w:hAnsi="宋体" w:eastAsia="宋体" w:cs="宋体"/>
          <w:b/>
          <w:sz w:val="24"/>
          <w:szCs w:val="24"/>
        </w:rPr>
        <w:t>中标。</w:t>
      </w:r>
    </w:p>
    <w:p w14:paraId="2D74EE3C">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否变更意向中标人</w:t>
      </w:r>
      <w:r>
        <w:rPr>
          <w:rFonts w:hint="eastAsia" w:ascii="Calibri" w:hAnsi="Calibri" w:eastAsia="宋体" w:cs="Times New Roman"/>
          <w:color w:val="000000"/>
          <w:sz w:val="24"/>
          <w:szCs w:val="24"/>
          <w:lang w:bidi="ar"/>
        </w:rPr>
        <w:t>。</w:t>
      </w:r>
    </w:p>
    <w:p w14:paraId="75272D65">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七、合同签订</w:t>
      </w:r>
    </w:p>
    <w:p w14:paraId="7B056064">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184FE154">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4B8416E0">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256E7488">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19794120">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5BC4398C">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1E0904C">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6F0C5E51">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488B37CC">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1FE8560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2F38A72E">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2B724D61">
      <w:pPr>
        <w:pStyle w:val="20"/>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5B0F488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745DFEB0">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5500A71D">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14:paraId="1517E312">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506EF3B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4B88ACF0">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14:paraId="555F5DE2">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46A19A1E">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14:paraId="40A243C5">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2C0EB25C">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4ADD4C70">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21" w:name="OLE_LINK27"/>
      <w:bookmarkStart w:id="22" w:name="OLE_LINK29"/>
      <w:bookmarkStart w:id="23" w:name="OLE_LINK26"/>
      <w:bookmarkStart w:id="24" w:name="OLE_LINK28"/>
      <w:bookmarkStart w:id="25" w:name="OLE_LINK25"/>
      <w:r>
        <w:rPr>
          <w:rFonts w:hint="eastAsia" w:ascii="宋体" w:hAnsi="Courier New" w:eastAsia="宋体" w:cs="Times New Roman"/>
          <w:bCs/>
          <w:sz w:val="24"/>
          <w:szCs w:val="24"/>
        </w:rPr>
        <w:t>；</w:t>
      </w:r>
      <w:bookmarkEnd w:id="21"/>
      <w:bookmarkEnd w:id="22"/>
      <w:bookmarkEnd w:id="23"/>
      <w:bookmarkEnd w:id="24"/>
      <w:bookmarkEnd w:id="25"/>
    </w:p>
    <w:p w14:paraId="26CA3670">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369720AF">
      <w:pPr>
        <w:pStyle w:val="2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5ECDA3AD">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20D1657">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1B1ED010">
      <w:pPr>
        <w:pStyle w:val="20"/>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14:paraId="0820C218">
      <w:pPr>
        <w:pStyle w:val="20"/>
        <w:numPr>
          <w:ilvl w:val="255"/>
          <w:numId w:val="0"/>
        </w:numPr>
        <w:jc w:val="center"/>
        <w:outlineLvl w:val="0"/>
        <w:rPr>
          <w:rFonts w:ascii="Calibri" w:hAnsi="Calibri" w:eastAsia="宋体" w:cs="Times New Roman"/>
          <w:b/>
          <w:bCs/>
          <w:kern w:val="44"/>
          <w:sz w:val="36"/>
          <w:szCs w:val="44"/>
        </w:rPr>
      </w:pPr>
      <w:bookmarkStart w:id="26" w:name="_Toc216776008"/>
      <w:r>
        <w:rPr>
          <w:rFonts w:hint="eastAsia" w:ascii="Calibri" w:hAnsi="Calibri" w:eastAsia="宋体" w:cs="Times New Roman"/>
          <w:b/>
          <w:bCs/>
          <w:kern w:val="44"/>
          <w:sz w:val="36"/>
          <w:szCs w:val="44"/>
        </w:rPr>
        <w:t>第三部分 投标文件编制</w:t>
      </w:r>
      <w:bookmarkEnd w:id="26"/>
    </w:p>
    <w:p w14:paraId="6BC2C2BF">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29B603C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46BC0D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3751C1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566F888B">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0FD6239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14:paraId="25207C06">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14:paraId="6A42CB0B">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1F744F2C">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4C0E0D38">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521E0D10">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65E7F1FB">
      <w:pPr>
        <w:spacing w:line="360" w:lineRule="auto"/>
        <w:ind w:firstLine="480" w:firstLineChars="200"/>
      </w:pPr>
      <w:r>
        <w:rPr>
          <w:rFonts w:hint="eastAsia" w:ascii="宋体" w:hAnsi="宋体" w:eastAsia="宋体" w:cs="Times New Roman"/>
          <w:color w:val="000000"/>
          <w:sz w:val="24"/>
          <w:szCs w:val="24"/>
        </w:rPr>
        <w:t>3投标人关于包装、运输、检验、交付、安装、调试、培训等方案，均需在投标文件</w:t>
      </w:r>
      <w:r>
        <w:rPr>
          <w:rFonts w:hint="eastAsia" w:ascii="宋体" w:hAnsi="Courier New" w:eastAsia="宋体" w:cs="Times New Roman"/>
          <w:color w:val="000000"/>
          <w:sz w:val="24"/>
          <w:szCs w:val="24"/>
        </w:rPr>
        <w:t>中列示说明。</w:t>
      </w:r>
    </w:p>
    <w:p w14:paraId="0E3B1BDA">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三、投标文件的组成</w:t>
      </w:r>
    </w:p>
    <w:p w14:paraId="0CA842BB">
      <w:pPr>
        <w:spacing w:line="360" w:lineRule="auto"/>
        <w:ind w:firstLine="480" w:firstLineChars="200"/>
        <w:rPr>
          <w:rFonts w:ascii="宋体" w:hAnsi="Courier New" w:eastAsia="宋体" w:cs="Times New Roman"/>
          <w:bCs/>
          <w:color w:val="000000"/>
          <w:sz w:val="24"/>
          <w:szCs w:val="24"/>
        </w:rPr>
      </w:pPr>
      <w:r>
        <w:rPr>
          <w:rFonts w:hint="eastAsia" w:eastAsia="宋体" w:cs="宋体"/>
          <w:bCs/>
          <w:sz w:val="24"/>
          <w:szCs w:val="24"/>
        </w:rPr>
        <w:t>本项目投标文件为</w:t>
      </w:r>
      <w:r>
        <w:rPr>
          <w:rFonts w:hint="eastAsia" w:eastAsia="宋体" w:cs="宋体"/>
          <w:b/>
          <w:sz w:val="24"/>
          <w:szCs w:val="24"/>
        </w:rPr>
        <w:t>电子版</w:t>
      </w:r>
      <w:r>
        <w:rPr>
          <w:rFonts w:hint="eastAsia" w:eastAsia="宋体" w:cs="宋体"/>
          <w:bCs/>
          <w:sz w:val="24"/>
          <w:szCs w:val="24"/>
        </w:rPr>
        <w:t>投标文件，由</w:t>
      </w:r>
      <w:r>
        <w:rPr>
          <w:rFonts w:hint="eastAsia" w:eastAsia="宋体" w:cs="宋体"/>
          <w:b/>
          <w:sz w:val="24"/>
          <w:szCs w:val="24"/>
        </w:rPr>
        <w:t>《投标文件（资质标）》、《投标文件（技术标）》、《投标文件（商务标）》（开标一览表）</w:t>
      </w:r>
      <w:r>
        <w:rPr>
          <w:rFonts w:hint="eastAsia" w:eastAsia="宋体" w:cs="宋体"/>
          <w:bCs/>
          <w:sz w:val="24"/>
          <w:szCs w:val="24"/>
        </w:rPr>
        <w:t>文件组成，共计</w:t>
      </w:r>
      <w:r>
        <w:rPr>
          <w:rFonts w:hint="eastAsia" w:ascii="宋体" w:hAnsi="宋体" w:eastAsia="宋体" w:cs="宋体"/>
          <w:bCs/>
          <w:sz w:val="24"/>
          <w:szCs w:val="24"/>
        </w:rPr>
        <w:t>3</w:t>
      </w:r>
      <w:r>
        <w:rPr>
          <w:rFonts w:hint="eastAsia" w:ascii="宋体" w:hAnsi="Courier New" w:eastAsia="宋体" w:cs="Times New Roman"/>
          <w:bCs/>
          <w:color w:val="000000"/>
          <w:sz w:val="24"/>
          <w:szCs w:val="24"/>
        </w:rPr>
        <w:t>个文件。</w:t>
      </w:r>
    </w:p>
    <w:p w14:paraId="2E14ACD1">
      <w:pPr>
        <w:spacing w:line="360" w:lineRule="auto"/>
        <w:ind w:firstLine="482" w:firstLineChars="200"/>
        <w:rPr>
          <w:rFonts w:ascii="宋体" w:hAnsi="Courier New" w:eastAsia="宋体" w:cs="Times New Roman"/>
          <w:bCs/>
          <w:color w:val="000000"/>
          <w:sz w:val="24"/>
          <w:szCs w:val="24"/>
        </w:rPr>
      </w:pPr>
      <w:r>
        <w:rPr>
          <w:rFonts w:hint="eastAsia" w:ascii="宋体" w:hAnsi="Courier New" w:eastAsia="宋体" w:cs="Times New Roman"/>
          <w:b/>
          <w:color w:val="000000"/>
          <w:sz w:val="24"/>
          <w:szCs w:val="24"/>
        </w:rPr>
        <w:t>投标文件的份数要求及投递方式</w:t>
      </w:r>
      <w:r>
        <w:rPr>
          <w:rFonts w:hint="eastAsia" w:ascii="宋体" w:hAnsi="Courier New" w:eastAsia="宋体" w:cs="Times New Roman"/>
          <w:bCs/>
          <w:color w:val="000000"/>
          <w:sz w:val="24"/>
          <w:szCs w:val="24"/>
        </w:rPr>
        <w:t>，见《投标须知前附表》第3条。</w:t>
      </w:r>
    </w:p>
    <w:p w14:paraId="6A36A032">
      <w:pPr>
        <w:spacing w:line="360" w:lineRule="auto"/>
        <w:ind w:firstLine="480" w:firstLineChars="200"/>
        <w:rPr>
          <w:rFonts w:ascii="宋体" w:hAnsi="Courier New" w:eastAsia="宋体" w:cs="Times New Roman"/>
          <w:bCs/>
          <w:color w:val="000000"/>
          <w:sz w:val="24"/>
          <w:szCs w:val="24"/>
        </w:rPr>
      </w:pPr>
      <w:r>
        <w:rPr>
          <w:rFonts w:hint="eastAsia" w:ascii="宋体" w:hAnsi="Courier New" w:eastAsia="宋体" w:cs="Times New Roman"/>
          <w:bCs/>
          <w:color w:val="000000"/>
          <w:sz w:val="24"/>
          <w:szCs w:val="24"/>
        </w:rPr>
        <w:t>详见附件格式1—14，其余未尽事宜请按各单位习惯制定即可。</w:t>
      </w:r>
    </w:p>
    <w:p w14:paraId="4CAC88F0">
      <w:pPr>
        <w:spacing w:line="360" w:lineRule="auto"/>
        <w:ind w:firstLine="482" w:firstLineChars="200"/>
        <w:rPr>
          <w:rFonts w:ascii="宋体" w:hAnsi="宋体" w:eastAsia="宋体" w:cs="Times New Roman"/>
          <w:color w:val="000000"/>
          <w:sz w:val="24"/>
          <w:szCs w:val="24"/>
        </w:rPr>
      </w:pPr>
      <w:r>
        <w:rPr>
          <w:rFonts w:ascii="宋体" w:hAnsi="宋体" w:eastAsia="宋体" w:cs="Times New Roman"/>
          <w:b/>
          <w:bCs/>
          <w:sz w:val="24"/>
          <w:szCs w:val="20"/>
        </w:rPr>
        <w:t xml:space="preserve">1 </w:t>
      </w:r>
      <w:r>
        <w:rPr>
          <w:rFonts w:hint="eastAsia" w:ascii="宋体" w:hAnsi="宋体" w:eastAsia="宋体" w:cs="Times New Roman"/>
          <w:b/>
          <w:bCs/>
          <w:sz w:val="24"/>
          <w:szCs w:val="20"/>
        </w:rPr>
        <w:t>《投标文件（资质标）》包括</w:t>
      </w:r>
      <w:r>
        <w:rPr>
          <w:rFonts w:hint="eastAsia" w:ascii="宋体" w:hAnsi="宋体" w:eastAsia="宋体" w:cs="Times New Roman"/>
          <w:color w:val="000000"/>
          <w:sz w:val="24"/>
          <w:szCs w:val="24"/>
        </w:rPr>
        <w:t>：</w:t>
      </w:r>
    </w:p>
    <w:p w14:paraId="120E32D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1.1营业执照副本复印件；</w:t>
      </w:r>
    </w:p>
    <w:p w14:paraId="45BFFD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1.2投标函（附件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717E297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1.3法定代表人授权书（附件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w:t>
      </w:r>
      <w:r>
        <w:rPr>
          <w:rFonts w:hint="eastAsia" w:ascii="宋体" w:hAnsi="宋体" w:eastAsia="宋体" w:cs="宋体"/>
          <w:sz w:val="24"/>
          <w:szCs w:val="24"/>
          <w:highlight w:val="none"/>
        </w:rPr>
        <w:t>授权人</w:t>
      </w:r>
      <w:r>
        <w:rPr>
          <w:rFonts w:hint="eastAsia" w:ascii="宋体" w:hAnsi="宋体" w:eastAsia="宋体" w:cs="宋体"/>
          <w:kern w:val="0"/>
          <w:sz w:val="24"/>
          <w:szCs w:val="21"/>
          <w:highlight w:val="none"/>
          <w:lang w:bidi="en-US"/>
        </w:rPr>
        <w:t>近</w:t>
      </w:r>
      <w:r>
        <w:rPr>
          <w:rFonts w:hint="eastAsia" w:ascii="宋体" w:hAnsi="宋体" w:eastAsia="宋体" w:cs="宋体"/>
          <w:kern w:val="0"/>
          <w:sz w:val="24"/>
          <w:szCs w:val="21"/>
          <w:highlight w:val="none"/>
          <w:u w:val="single"/>
          <w:lang w:bidi="en-US"/>
        </w:rPr>
        <w:t>6个月及以上</w:t>
      </w:r>
      <w:r>
        <w:rPr>
          <w:rFonts w:hint="eastAsia" w:ascii="宋体" w:hAnsi="宋体" w:eastAsia="宋体" w:cs="宋体"/>
          <w:kern w:val="0"/>
          <w:sz w:val="24"/>
          <w:szCs w:val="21"/>
          <w:highlight w:val="none"/>
          <w:lang w:bidi="en-US"/>
        </w:rPr>
        <w:t>社保</w:t>
      </w:r>
      <w:r>
        <w:rPr>
          <w:rFonts w:hint="eastAsia" w:ascii="宋体" w:hAnsi="宋体" w:eastAsia="宋体" w:cs="宋体"/>
          <w:kern w:val="0"/>
          <w:sz w:val="24"/>
          <w:szCs w:val="21"/>
          <w:lang w:bidi="en-US"/>
        </w:rPr>
        <w:t>缴纳证明</w:t>
      </w:r>
      <w:r>
        <w:rPr>
          <w:rFonts w:hint="eastAsia" w:ascii="宋体" w:hAnsi="宋体" w:eastAsia="宋体" w:cs="宋体"/>
          <w:b/>
          <w:color w:val="000000"/>
          <w:sz w:val="24"/>
          <w:szCs w:val="24"/>
        </w:rPr>
        <w:t>；</w:t>
      </w:r>
    </w:p>
    <w:p w14:paraId="1008CFE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1.4</w:t>
      </w:r>
      <w:r>
        <w:t xml:space="preserve"> </w:t>
      </w:r>
      <w:r>
        <w:rPr>
          <w:rFonts w:ascii="宋体" w:hAnsi="宋体" w:eastAsia="宋体" w:cs="Times New Roman"/>
          <w:color w:val="000000"/>
          <w:sz w:val="24"/>
          <w:szCs w:val="24"/>
        </w:rPr>
        <w:t>1.1.3.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宋体" w:hAnsi="宋体" w:eastAsia="宋体" w:cs="Times New Roman"/>
          <w:color w:val="000000"/>
          <w:sz w:val="24"/>
          <w:szCs w:val="24"/>
        </w:rPr>
        <w:t>同时填写投标人基本情况及资产情况汇总表（附件3）；</w:t>
      </w:r>
    </w:p>
    <w:p w14:paraId="3D1CDA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1.5近三年内在经营活动中没有违法违纪行为的声明；</w:t>
      </w:r>
    </w:p>
    <w:p w14:paraId="1705132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1.6投标单位在国家企业信用信息公示系统中无与本项目有关的行政处罚、经营异常和失信信息的声明；</w:t>
      </w:r>
    </w:p>
    <w:p w14:paraId="086B43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1.7企业信用证明材料（</w:t>
      </w:r>
      <w:r>
        <w:rPr>
          <w:rFonts w:hint="eastAsia" w:ascii="宋体" w:hAnsi="宋体" w:eastAsia="宋体" w:cs="宋体"/>
          <w:color w:val="000000"/>
          <w:sz w:val="24"/>
          <w:szCs w:val="24"/>
        </w:rPr>
        <w:t>征信中心出具的信用报告</w:t>
      </w:r>
      <w:r>
        <w:rPr>
          <w:rFonts w:hint="eastAsia" w:ascii="宋体" w:hAnsi="宋体" w:eastAsia="宋体" w:cs="Times New Roman"/>
          <w:color w:val="000000"/>
          <w:sz w:val="24"/>
          <w:szCs w:val="24"/>
        </w:rPr>
        <w:t>）；</w:t>
      </w:r>
    </w:p>
    <w:p w14:paraId="160BDF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1.8企业最近半年的完税证明；</w:t>
      </w:r>
    </w:p>
    <w:p w14:paraId="609C4C8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1.9保密承诺函（附件4）；</w:t>
      </w:r>
    </w:p>
    <w:p w14:paraId="6731385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1.10企业近三年同类项目业绩证明；</w:t>
      </w:r>
    </w:p>
    <w:p w14:paraId="664BB5F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1.11投标保证金缴纳凭证。</w:t>
      </w:r>
    </w:p>
    <w:p w14:paraId="5546C8F3">
      <w:pPr>
        <w:spacing w:line="360" w:lineRule="auto"/>
        <w:ind w:firstLine="480" w:firstLineChars="200"/>
        <w:rPr>
          <w:rFonts w:ascii="宋体" w:hAnsi="Calibri" w:eastAsia="宋体" w:cs="Times New Roman"/>
          <w:b/>
          <w:bCs/>
          <w:sz w:val="24"/>
          <w:szCs w:val="20"/>
        </w:rPr>
      </w:pPr>
      <w:r>
        <w:rPr>
          <w:rFonts w:ascii="宋体" w:hAnsi="宋体" w:eastAsia="宋体" w:cs="Times New Roman"/>
          <w:color w:val="000000"/>
          <w:sz w:val="24"/>
          <w:szCs w:val="24"/>
        </w:rPr>
        <w:t>1.12</w:t>
      </w:r>
      <w:r>
        <w:rPr>
          <w:rFonts w:hint="eastAsia" w:ascii="宋体" w:hAnsi="宋体" w:eastAsia="宋体" w:cs="Times New Roman"/>
          <w:color w:val="000000"/>
          <w:sz w:val="24"/>
          <w:szCs w:val="24"/>
        </w:rPr>
        <w:t>近三年同类项目业绩一览表（附件</w:t>
      </w:r>
      <w:r>
        <w:rPr>
          <w:rFonts w:ascii="宋体" w:hAnsi="宋体" w:eastAsia="宋体" w:cs="Times New Roman"/>
          <w:color w:val="000000"/>
          <w:sz w:val="24"/>
          <w:szCs w:val="24"/>
        </w:rPr>
        <w:t>5</w:t>
      </w:r>
      <w:r>
        <w:rPr>
          <w:rFonts w:hint="eastAsia" w:ascii="宋体" w:hAnsi="宋体" w:eastAsia="宋体" w:cs="Times New Roman"/>
          <w:color w:val="000000"/>
          <w:sz w:val="24"/>
          <w:szCs w:val="24"/>
        </w:rPr>
        <w:t>）及有效合同复印件；</w:t>
      </w:r>
      <w:r>
        <w:rPr>
          <w:rFonts w:hint="eastAsia" w:ascii="宋体" w:hAnsi="宋体" w:eastAsia="宋体" w:cs="Times New Roman"/>
          <w:color w:val="000000"/>
          <w:sz w:val="24"/>
          <w:szCs w:val="24"/>
        </w:rPr>
        <w:br w:type="textWrapping"/>
      </w:r>
      <w:bookmarkStart w:id="27" w:name="_Toc212369515"/>
      <w:r>
        <w:rPr>
          <w:rFonts w:ascii="宋体" w:hAnsi="宋体" w:eastAsia="宋体" w:cs="Times New Roman"/>
          <w:b/>
          <w:bCs/>
          <w:sz w:val="24"/>
          <w:szCs w:val="20"/>
        </w:rPr>
        <w:t xml:space="preserve">2 </w:t>
      </w:r>
      <w:r>
        <w:rPr>
          <w:rFonts w:hint="eastAsia" w:eastAsia="宋体" w:cs="宋体"/>
          <w:b/>
          <w:sz w:val="24"/>
          <w:szCs w:val="28"/>
        </w:rPr>
        <w:t>《投标文件（技术标）》</w:t>
      </w:r>
      <w:r>
        <w:rPr>
          <w:rFonts w:hint="eastAsia" w:ascii="宋体" w:hAnsi="宋体" w:eastAsia="宋体" w:cs="Times New Roman"/>
          <w:b/>
          <w:bCs/>
          <w:sz w:val="24"/>
          <w:szCs w:val="20"/>
        </w:rPr>
        <w:t>：</w:t>
      </w:r>
      <w:bookmarkEnd w:id="27"/>
    </w:p>
    <w:p w14:paraId="355FDAF0">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2.1技术规格偏离表（附件5），</w:t>
      </w:r>
      <w:r>
        <w:rPr>
          <w:rFonts w:hint="eastAsia" w:ascii="宋体" w:hAnsi="宋体" w:eastAsia="宋体" w:cs="Times New Roman"/>
          <w:b/>
          <w:color w:val="000000"/>
          <w:sz w:val="24"/>
          <w:szCs w:val="24"/>
        </w:rPr>
        <w:t>必须先进行两列要求一一对照，不允许直接写无偏离；</w:t>
      </w:r>
    </w:p>
    <w:p w14:paraId="5D6978DC">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2.2</w:t>
      </w:r>
      <w:r>
        <w:rPr>
          <w:rFonts w:hint="eastAsia" w:ascii="宋体" w:hAnsi="宋体" w:eastAsia="宋体" w:cs="Times New Roman"/>
          <w:color w:val="000000"/>
          <w:sz w:val="24"/>
          <w:szCs w:val="24"/>
        </w:rPr>
        <w:t>近三年同类项目业绩一览表（附件6）及有效合同复印件</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若未提供相应业绩证明，根据技术标评分规则，将影响现场评标专家组对投标单位业绩判定打分；</w:t>
      </w:r>
    </w:p>
    <w:p w14:paraId="386652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2.3供货期及保证措施；</w:t>
      </w:r>
    </w:p>
    <w:p w14:paraId="04497B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2.4产品的技术服务和售后服务内容及措施；</w:t>
      </w:r>
    </w:p>
    <w:p w14:paraId="59BE4A7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2.5交货进度及计划；</w:t>
      </w:r>
    </w:p>
    <w:p w14:paraId="4633BE3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2.6投标产品技术支持材料；</w:t>
      </w:r>
    </w:p>
    <w:p w14:paraId="4E17295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2.7设备质量承诺函（附件7）；</w:t>
      </w:r>
    </w:p>
    <w:p w14:paraId="1572749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2.8投标人需提交的其它资料。</w:t>
      </w:r>
    </w:p>
    <w:p w14:paraId="65A1C44A">
      <w:pPr>
        <w:spacing w:line="360" w:lineRule="auto"/>
        <w:ind w:firstLine="482" w:firstLineChars="200"/>
        <w:rPr>
          <w:rFonts w:ascii="宋体" w:hAnsi="Calibri" w:eastAsia="宋体" w:cs="Times New Roman"/>
          <w:b/>
          <w:bCs/>
          <w:sz w:val="24"/>
          <w:szCs w:val="20"/>
        </w:rPr>
      </w:pPr>
      <w:r>
        <w:rPr>
          <w:rFonts w:ascii="宋体" w:hAnsi="宋体" w:eastAsia="宋体" w:cs="Times New Roman"/>
          <w:b/>
          <w:bCs/>
          <w:sz w:val="24"/>
          <w:szCs w:val="20"/>
        </w:rPr>
        <w:t>3</w:t>
      </w:r>
      <w:r>
        <w:rPr>
          <w:rFonts w:hint="eastAsia" w:ascii="宋体" w:hAnsi="宋体" w:eastAsia="宋体" w:cs="Times New Roman"/>
          <w:b/>
          <w:bCs/>
          <w:sz w:val="24"/>
          <w:szCs w:val="20"/>
        </w:rPr>
        <w:t xml:space="preserve"> </w:t>
      </w:r>
      <w:r>
        <w:rPr>
          <w:rFonts w:hint="eastAsia" w:eastAsia="宋体" w:cs="宋体"/>
          <w:b/>
          <w:sz w:val="24"/>
          <w:szCs w:val="28"/>
        </w:rPr>
        <w:t>《投标文件（商务标）》（开标一览表）</w:t>
      </w:r>
      <w:r>
        <w:rPr>
          <w:rFonts w:hint="eastAsia" w:ascii="宋体" w:hAnsi="宋体" w:eastAsia="宋体" w:cs="Times New Roman"/>
          <w:b/>
          <w:bCs/>
          <w:sz w:val="24"/>
          <w:szCs w:val="20"/>
        </w:rPr>
        <w:t>：</w:t>
      </w:r>
    </w:p>
    <w:p w14:paraId="09F432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3.1开标一览表（附件</w:t>
      </w:r>
      <w:r>
        <w:rPr>
          <w:rFonts w:ascii="宋体" w:hAnsi="宋体" w:eastAsia="宋体" w:cs="Times New Roman"/>
          <w:color w:val="000000"/>
          <w:sz w:val="24"/>
          <w:szCs w:val="24"/>
        </w:rPr>
        <w:t>7</w:t>
      </w:r>
      <w:r>
        <w:rPr>
          <w:rFonts w:hint="eastAsia" w:ascii="宋体" w:hAnsi="宋体" w:eastAsia="宋体" w:cs="Times New Roman"/>
          <w:color w:val="000000"/>
          <w:sz w:val="24"/>
          <w:szCs w:val="24"/>
        </w:rPr>
        <w:t>）；</w:t>
      </w:r>
    </w:p>
    <w:p w14:paraId="783CC75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3.2投标报价明细表（附件</w:t>
      </w:r>
      <w:r>
        <w:rPr>
          <w:rFonts w:ascii="宋体" w:hAnsi="宋体" w:eastAsia="宋体" w:cs="Times New Roman"/>
          <w:color w:val="000000"/>
          <w:sz w:val="24"/>
          <w:szCs w:val="24"/>
        </w:rPr>
        <w:t>8</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w:t>
      </w:r>
    </w:p>
    <w:p w14:paraId="4EB83F3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3.3商务条款偏离表（附件</w:t>
      </w:r>
      <w:r>
        <w:rPr>
          <w:rFonts w:ascii="宋体" w:hAnsi="宋体" w:eastAsia="宋体" w:cs="Times New Roman"/>
          <w:color w:val="000000"/>
          <w:sz w:val="24"/>
          <w:szCs w:val="24"/>
        </w:rPr>
        <w:t>9</w:t>
      </w:r>
      <w:r>
        <w:rPr>
          <w:rFonts w:hint="eastAsia" w:ascii="宋体" w:hAnsi="宋体" w:eastAsia="宋体" w:cs="Times New Roman"/>
          <w:color w:val="000000"/>
          <w:sz w:val="24"/>
          <w:szCs w:val="24"/>
        </w:rPr>
        <w:t>）</w:t>
      </w:r>
      <w:bookmarkStart w:id="28" w:name="OLE_LINK19"/>
      <w:bookmarkStart w:id="29" w:name="OLE_LINK18"/>
      <w:r>
        <w:rPr>
          <w:rFonts w:hint="eastAsia" w:ascii="宋体" w:hAnsi="宋体" w:eastAsia="宋体" w:cs="Times New Roman"/>
          <w:b/>
          <w:color w:val="000000"/>
          <w:sz w:val="24"/>
          <w:szCs w:val="24"/>
        </w:rPr>
        <w:t>；</w:t>
      </w:r>
      <w:bookmarkEnd w:id="28"/>
      <w:bookmarkEnd w:id="29"/>
      <w:r>
        <w:rPr>
          <w:rFonts w:ascii="宋体" w:hAnsi="宋体" w:eastAsia="宋体" w:cs="Times New Roman"/>
          <w:color w:val="000000"/>
          <w:sz w:val="24"/>
          <w:szCs w:val="24"/>
        </w:rPr>
        <w:t xml:space="preserve"> </w:t>
      </w:r>
    </w:p>
    <w:p w14:paraId="0D5E8032">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3.4</w:t>
      </w:r>
      <w:r>
        <w:rPr>
          <w:rFonts w:hint="eastAsia" w:ascii="Times New Roman" w:hAnsi="Times New Roman" w:eastAsia="宋体" w:cs="Times New Roman"/>
          <w:color w:val="000000"/>
          <w:sz w:val="24"/>
          <w:szCs w:val="24"/>
        </w:rPr>
        <w:t>投标人承诺（</w:t>
      </w:r>
      <w:r>
        <w:rPr>
          <w:rFonts w:hint="eastAsia" w:ascii="宋体" w:hAnsi="宋体" w:eastAsia="宋体" w:cs="Times New Roman"/>
          <w:color w:val="000000"/>
          <w:sz w:val="24"/>
          <w:szCs w:val="24"/>
        </w:rPr>
        <w:t>附件1</w:t>
      </w:r>
      <w:r>
        <w:rPr>
          <w:rFonts w:ascii="宋体" w:hAnsi="宋体" w:eastAsia="宋体" w:cs="Times New Roman"/>
          <w:color w:val="000000"/>
          <w:sz w:val="24"/>
          <w:szCs w:val="24"/>
        </w:rPr>
        <w:t>0</w:t>
      </w:r>
      <w:r>
        <w:rPr>
          <w:rFonts w:hint="eastAsia" w:ascii="Times New Roman" w:hAnsi="Times New Roman" w:eastAsia="宋体" w:cs="Times New Roman"/>
          <w:color w:val="000000"/>
          <w:sz w:val="24"/>
          <w:szCs w:val="24"/>
        </w:rPr>
        <w:t>）</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需写明质保期以外服务费用情况；</w:t>
      </w:r>
    </w:p>
    <w:p w14:paraId="1E7F974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3.5</w:t>
      </w:r>
      <w:r>
        <w:rPr>
          <w:rFonts w:hint="eastAsia" w:ascii="宋体" w:hAnsi="宋体" w:eastAsia="宋体" w:cs="Times New Roman"/>
          <w:color w:val="000000"/>
          <w:sz w:val="24"/>
          <w:szCs w:val="24"/>
        </w:rPr>
        <w:t>供货期及保证措施；</w:t>
      </w:r>
    </w:p>
    <w:p w14:paraId="1FDBD70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3.6</w:t>
      </w:r>
      <w:r>
        <w:rPr>
          <w:rFonts w:hint="eastAsia" w:ascii="宋体" w:hAnsi="宋体" w:eastAsia="宋体" w:cs="Times New Roman"/>
          <w:color w:val="000000"/>
          <w:sz w:val="24"/>
          <w:szCs w:val="24"/>
        </w:rPr>
        <w:t>产品的技术服务和售后服务内容及措施；</w:t>
      </w:r>
    </w:p>
    <w:p w14:paraId="4FD5565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w:t>
      </w:r>
      <w:r>
        <w:rPr>
          <w:rFonts w:ascii="宋体" w:hAnsi="宋体" w:eastAsia="宋体" w:cs="Times New Roman"/>
          <w:color w:val="000000"/>
          <w:sz w:val="24"/>
          <w:szCs w:val="24"/>
        </w:rPr>
        <w:t>7</w:t>
      </w:r>
      <w:r>
        <w:rPr>
          <w:rFonts w:hint="eastAsia" w:ascii="宋体" w:hAnsi="宋体" w:eastAsia="宋体" w:cs="Times New Roman"/>
          <w:color w:val="000000"/>
          <w:sz w:val="24"/>
          <w:szCs w:val="24"/>
        </w:rPr>
        <w:t>交货进度及计划；</w:t>
      </w:r>
    </w:p>
    <w:p w14:paraId="465E8B9E">
      <w:pPr>
        <w:spacing w:line="360" w:lineRule="auto"/>
        <w:ind w:firstLine="480" w:firstLineChars="200"/>
        <w:rPr>
          <w:rFonts w:ascii="宋体" w:hAnsi="宋体" w:eastAsia="宋体" w:cs="Times New Roman"/>
          <w:color w:val="000000"/>
          <w:sz w:val="24"/>
          <w:szCs w:val="24"/>
        </w:rPr>
      </w:pPr>
      <w:bookmarkStart w:id="30" w:name="_Toc536542319"/>
      <w:r>
        <w:rPr>
          <w:rFonts w:ascii="宋体" w:hAnsi="宋体" w:eastAsia="宋体" w:cs="Times New Roman"/>
          <w:color w:val="000000"/>
          <w:sz w:val="24"/>
          <w:szCs w:val="24"/>
        </w:rPr>
        <w:t>3.8</w:t>
      </w:r>
      <w:r>
        <w:rPr>
          <w:rFonts w:hint="eastAsia" w:ascii="宋体" w:hAnsi="宋体" w:eastAsia="宋体" w:cs="Times New Roman"/>
          <w:color w:val="000000"/>
          <w:sz w:val="24"/>
          <w:szCs w:val="24"/>
        </w:rPr>
        <w:t>投标产品技术支持材料</w:t>
      </w:r>
      <w:bookmarkEnd w:id="30"/>
      <w:r>
        <w:rPr>
          <w:rFonts w:hint="eastAsia" w:ascii="宋体" w:hAnsi="宋体" w:eastAsia="宋体" w:cs="Times New Roman"/>
          <w:color w:val="000000"/>
          <w:sz w:val="24"/>
          <w:szCs w:val="24"/>
        </w:rPr>
        <w:t>；</w:t>
      </w:r>
    </w:p>
    <w:p w14:paraId="341F0CD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3.9</w:t>
      </w:r>
      <w:r>
        <w:rPr>
          <w:rFonts w:hint="eastAsia" w:ascii="宋体" w:hAnsi="宋体" w:eastAsia="宋体" w:cs="Times New Roman"/>
          <w:color w:val="000000"/>
          <w:sz w:val="24"/>
          <w:szCs w:val="24"/>
        </w:rPr>
        <w:t>设备质量承诺函（附件</w:t>
      </w:r>
      <w:r>
        <w:rPr>
          <w:rFonts w:ascii="宋体" w:hAnsi="宋体" w:eastAsia="宋体" w:cs="Times New Roman"/>
          <w:color w:val="000000"/>
          <w:sz w:val="24"/>
          <w:szCs w:val="24"/>
        </w:rPr>
        <w:t>6</w:t>
      </w:r>
      <w:r>
        <w:rPr>
          <w:rFonts w:hint="eastAsia" w:ascii="宋体" w:hAnsi="宋体" w:eastAsia="宋体" w:cs="Times New Roman"/>
          <w:color w:val="000000"/>
          <w:sz w:val="24"/>
          <w:szCs w:val="24"/>
        </w:rPr>
        <w:t>）；</w:t>
      </w:r>
    </w:p>
    <w:p w14:paraId="263C187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3.10</w:t>
      </w:r>
      <w:r>
        <w:rPr>
          <w:rFonts w:hint="eastAsia" w:ascii="宋体" w:hAnsi="宋体" w:eastAsia="宋体" w:cs="Times New Roman"/>
          <w:color w:val="000000"/>
          <w:sz w:val="24"/>
          <w:szCs w:val="24"/>
        </w:rPr>
        <w:t>投标人需提交的其它资料。</w:t>
      </w:r>
    </w:p>
    <w:p w14:paraId="06AADAB4">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四、投标文件格式</w:t>
      </w:r>
    </w:p>
    <w:p w14:paraId="6394EED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详见第六部分投标文件附件格式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14:paraId="639B00C6">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14:paraId="4C7989E4">
      <w:pPr>
        <w:keepNext/>
        <w:keepLines/>
        <w:jc w:val="center"/>
        <w:outlineLvl w:val="0"/>
        <w:rPr>
          <w:rFonts w:ascii="Times New Roman" w:hAnsi="Times New Roman" w:eastAsia="宋体" w:cs="Times New Roman"/>
          <w:b/>
          <w:bCs/>
          <w:kern w:val="44"/>
          <w:sz w:val="36"/>
          <w:szCs w:val="44"/>
        </w:rPr>
      </w:pPr>
      <w:bookmarkStart w:id="31" w:name="_Toc216776009"/>
      <w:r>
        <w:rPr>
          <w:rFonts w:hint="eastAsia" w:ascii="Times New Roman" w:hAnsi="Times New Roman" w:eastAsia="宋体" w:cs="Times New Roman"/>
          <w:b/>
          <w:bCs/>
          <w:kern w:val="44"/>
          <w:sz w:val="36"/>
          <w:szCs w:val="44"/>
        </w:rPr>
        <w:t>第四部分 技术标书</w:t>
      </w:r>
      <w:bookmarkEnd w:id="0"/>
      <w:bookmarkEnd w:id="31"/>
    </w:p>
    <w:p w14:paraId="6DABC11F">
      <w:pPr>
        <w:pStyle w:val="20"/>
        <w:rPr>
          <w:rFonts w:ascii="Times New Roman" w:hAnsi="Times New Roman"/>
        </w:rPr>
      </w:pPr>
    </w:p>
    <w:p w14:paraId="711CC589">
      <w:pPr>
        <w:pStyle w:val="20"/>
      </w:pPr>
      <w:bookmarkStart w:id="32" w:name="OLE_LINK31"/>
      <w:bookmarkStart w:id="33" w:name="OLE_LINK30"/>
    </w:p>
    <w:bookmarkEnd w:id="32"/>
    <w:bookmarkEnd w:id="33"/>
    <w:p w14:paraId="694A4CD5">
      <w:pPr>
        <w:keepNext/>
        <w:keepLines/>
        <w:spacing w:before="120" w:after="120" w:line="480" w:lineRule="exact"/>
        <w:jc w:val="center"/>
        <w:outlineLvl w:val="1"/>
        <w:rPr>
          <w:rFonts w:ascii="宋体" w:hAnsi="Calibri" w:eastAsia="宋体" w:cs="Times New Roman"/>
          <w:b/>
          <w:bCs/>
          <w:kern w:val="44"/>
          <w:sz w:val="28"/>
          <w:szCs w:val="28"/>
        </w:rPr>
      </w:pPr>
      <w:bookmarkStart w:id="34"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4"/>
    </w:p>
    <w:p w14:paraId="62728675">
      <w:pPr>
        <w:keepNext/>
        <w:keepLines/>
        <w:spacing w:before="120" w:after="120" w:line="480" w:lineRule="exact"/>
        <w:jc w:val="center"/>
        <w:outlineLvl w:val="2"/>
        <w:rPr>
          <w:rFonts w:ascii="Arial" w:hAnsi="Arial" w:eastAsia="宋体" w:cs="Times New Roman"/>
          <w:b/>
          <w:bCs/>
          <w:sz w:val="24"/>
          <w:szCs w:val="24"/>
        </w:rPr>
      </w:pPr>
      <w:bookmarkStart w:id="35"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5"/>
    </w:p>
    <w:p w14:paraId="5E9D12BD">
      <w:pPr>
        <w:spacing w:line="360" w:lineRule="auto"/>
        <w:outlineLvl w:val="3"/>
        <w:rPr>
          <w:rFonts w:ascii="宋体" w:hAnsi="宋体" w:eastAsia="宋体" w:cs="宋体"/>
          <w:sz w:val="24"/>
          <w:szCs w:val="24"/>
          <w:u w:val="single"/>
          <w:shd w:val="pct10" w:color="auto" w:fill="FFFFFF"/>
        </w:rPr>
      </w:pPr>
      <w:r>
        <w:rPr>
          <w:rFonts w:hint="eastAsia" w:ascii="黑体" w:hAnsi="黑体" w:eastAsia="黑体" w:cs="黑体"/>
          <w:b/>
          <w:bCs/>
          <w:sz w:val="24"/>
          <w:szCs w:val="24"/>
        </w:rPr>
        <w:t>一、项目名称：</w:t>
      </w:r>
      <w:r>
        <w:rPr>
          <w:rFonts w:hint="eastAsia" w:ascii="宋体" w:hAnsi="宋体" w:eastAsia="宋体" w:cs="宋体"/>
          <w:sz w:val="24"/>
          <w:szCs w:val="24"/>
          <w:u w:val="single"/>
        </w:rPr>
        <w:t>示波器及升级工具包招标项目</w:t>
      </w:r>
    </w:p>
    <w:p w14:paraId="4AE4CD80">
      <w:pPr>
        <w:spacing w:line="360" w:lineRule="auto"/>
        <w:outlineLvl w:val="3"/>
        <w:rPr>
          <w:rFonts w:ascii="宋体" w:hAnsi="宋体" w:eastAsia="宋体" w:cs="宋体"/>
          <w:color w:val="000000"/>
          <w:sz w:val="24"/>
          <w:szCs w:val="24"/>
          <w:highlight w:val="yellow"/>
          <w:u w:val="single"/>
        </w:rPr>
      </w:pPr>
      <w:r>
        <w:rPr>
          <w:rFonts w:hint="eastAsia" w:ascii="黑体" w:hAnsi="黑体" w:eastAsia="黑体" w:cs="黑体"/>
          <w:b/>
          <w:bCs/>
          <w:sz w:val="24"/>
          <w:szCs w:val="24"/>
        </w:rPr>
        <w:t>二、建设地点：</w:t>
      </w:r>
      <w:r>
        <w:rPr>
          <w:rFonts w:hint="eastAsia" w:ascii="宋体" w:hAnsi="宋体" w:eastAsia="宋体" w:cs="宋体"/>
          <w:sz w:val="24"/>
          <w:szCs w:val="24"/>
          <w:u w:val="single"/>
        </w:rPr>
        <w:t>中国重汽科技大厦园区华奥路7</w:t>
      </w:r>
      <w:r>
        <w:rPr>
          <w:rFonts w:ascii="宋体" w:hAnsi="宋体" w:eastAsia="宋体" w:cs="宋体"/>
          <w:sz w:val="24"/>
          <w:szCs w:val="24"/>
          <w:u w:val="single"/>
        </w:rPr>
        <w:t>77</w:t>
      </w:r>
      <w:r>
        <w:rPr>
          <w:rFonts w:hint="eastAsia" w:ascii="宋体" w:hAnsi="宋体" w:eastAsia="宋体" w:cs="宋体"/>
          <w:sz w:val="24"/>
          <w:szCs w:val="24"/>
          <w:u w:val="single"/>
        </w:rPr>
        <w:t>号重汽科技大厦园区</w:t>
      </w:r>
    </w:p>
    <w:p w14:paraId="46AC9678">
      <w:pPr>
        <w:spacing w:line="360" w:lineRule="auto"/>
        <w:outlineLvl w:val="3"/>
        <w:rPr>
          <w:rFonts w:ascii="宋体" w:hAnsi="宋体" w:eastAsia="宋体" w:cs="宋体"/>
          <w:sz w:val="24"/>
          <w:szCs w:val="24"/>
        </w:rPr>
      </w:pPr>
      <w:r>
        <w:rPr>
          <w:rFonts w:hint="eastAsia" w:ascii="黑体" w:hAnsi="黑体" w:eastAsia="黑体" w:cs="黑体"/>
          <w:b/>
          <w:bCs/>
          <w:sz w:val="24"/>
          <w:szCs w:val="24"/>
        </w:rPr>
        <w:t>三、使用地点：</w:t>
      </w:r>
      <w:r>
        <w:rPr>
          <w:rFonts w:hint="eastAsia" w:ascii="宋体" w:hAnsi="宋体" w:eastAsia="宋体" w:cs="宋体"/>
          <w:sz w:val="24"/>
          <w:szCs w:val="24"/>
          <w:u w:val="single"/>
        </w:rPr>
        <w:t>中国重汽科技大厦园区华奥路7</w:t>
      </w:r>
      <w:r>
        <w:rPr>
          <w:rFonts w:ascii="宋体" w:hAnsi="宋体" w:eastAsia="宋体" w:cs="宋体"/>
          <w:sz w:val="24"/>
          <w:szCs w:val="24"/>
          <w:u w:val="single"/>
        </w:rPr>
        <w:t>77</w:t>
      </w:r>
      <w:r>
        <w:rPr>
          <w:rFonts w:hint="eastAsia" w:ascii="宋体" w:hAnsi="宋体" w:eastAsia="宋体" w:cs="宋体"/>
          <w:sz w:val="24"/>
          <w:szCs w:val="24"/>
          <w:u w:val="single"/>
        </w:rPr>
        <w:t>号重汽科技大厦园区</w:t>
      </w:r>
    </w:p>
    <w:p w14:paraId="661553CE">
      <w:pPr>
        <w:spacing w:line="360" w:lineRule="auto"/>
        <w:outlineLvl w:val="3"/>
        <w:rPr>
          <w:rFonts w:ascii="宋体" w:hAnsi="宋体" w:eastAsia="宋体" w:cs="宋体"/>
          <w:sz w:val="24"/>
          <w:szCs w:val="24"/>
        </w:rPr>
      </w:pPr>
      <w:r>
        <w:rPr>
          <w:rFonts w:hint="eastAsia" w:ascii="黑体" w:hAnsi="黑体" w:eastAsia="黑体" w:cs="黑体"/>
          <w:b/>
          <w:bCs/>
          <w:sz w:val="24"/>
          <w:szCs w:val="24"/>
        </w:rPr>
        <w:t>四、工作制度：</w:t>
      </w:r>
      <w:r>
        <w:rPr>
          <w:rFonts w:hint="eastAsia" w:ascii="宋体" w:hAnsi="宋体" w:eastAsia="宋体" w:cs="宋体"/>
          <w:sz w:val="24"/>
          <w:szCs w:val="24"/>
        </w:rPr>
        <w:t>全年工作</w:t>
      </w:r>
      <w:r>
        <w:rPr>
          <w:rFonts w:ascii="宋体" w:hAnsi="宋体" w:eastAsia="宋体" w:cs="宋体"/>
          <w:sz w:val="24"/>
          <w:szCs w:val="24"/>
          <w:u w:val="single"/>
          <w:shd w:val="pct10" w:color="auto" w:fill="FFFFFF"/>
        </w:rPr>
        <w:t>300</w:t>
      </w:r>
      <w:r>
        <w:rPr>
          <w:rFonts w:hint="eastAsia" w:ascii="宋体" w:hAnsi="宋体" w:eastAsia="宋体" w:cs="宋体"/>
          <w:sz w:val="24"/>
          <w:szCs w:val="24"/>
        </w:rPr>
        <w:t>天、</w:t>
      </w:r>
      <w:r>
        <w:rPr>
          <w:rFonts w:hint="eastAsia" w:ascii="宋体" w:hAnsi="宋体" w:eastAsia="宋体" w:cs="宋体"/>
          <w:sz w:val="24"/>
          <w:szCs w:val="24"/>
          <w:u w:val="single"/>
          <w:shd w:val="pct10" w:color="auto" w:fill="FFFFFF"/>
        </w:rPr>
        <w:t xml:space="preserve"> 一 </w:t>
      </w:r>
      <w:r>
        <w:rPr>
          <w:rFonts w:hint="eastAsia" w:ascii="宋体" w:hAnsi="宋体" w:eastAsia="宋体" w:cs="宋体"/>
          <w:sz w:val="24"/>
          <w:szCs w:val="24"/>
        </w:rPr>
        <w:t>班制、设备年时基数</w:t>
      </w:r>
      <w:r>
        <w:rPr>
          <w:rFonts w:ascii="宋体" w:hAnsi="宋体" w:eastAsia="宋体" w:cs="宋体"/>
          <w:sz w:val="24"/>
          <w:szCs w:val="24"/>
          <w:u w:val="single"/>
          <w:shd w:val="pct10" w:color="auto" w:fill="FFFFFF"/>
        </w:rPr>
        <w:t>3000</w:t>
      </w:r>
      <w:r>
        <w:rPr>
          <w:rFonts w:hint="eastAsia" w:ascii="宋体" w:hAnsi="宋体" w:eastAsia="宋体" w:cs="宋体"/>
          <w:sz w:val="24"/>
          <w:szCs w:val="24"/>
        </w:rPr>
        <w:t>小时</w:t>
      </w:r>
    </w:p>
    <w:p w14:paraId="5B3CFA59">
      <w:pPr>
        <w:spacing w:line="360" w:lineRule="auto"/>
        <w:outlineLvl w:val="3"/>
        <w:rPr>
          <w:rFonts w:ascii="黑体" w:hAnsi="黑体" w:eastAsia="黑体" w:cs="黑体"/>
          <w:b/>
          <w:bCs/>
          <w:sz w:val="24"/>
          <w:szCs w:val="24"/>
        </w:rPr>
      </w:pPr>
      <w:r>
        <w:rPr>
          <w:rFonts w:hint="eastAsia" w:ascii="黑体" w:hAnsi="黑体" w:eastAsia="黑体" w:cs="黑体"/>
          <w:b/>
          <w:bCs/>
          <w:sz w:val="24"/>
          <w:szCs w:val="24"/>
        </w:rPr>
        <w:t>五、使用地点区域自然环境：</w:t>
      </w:r>
    </w:p>
    <w:p w14:paraId="4D5D137B">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1.海拔高度：4000m以下。</w:t>
      </w:r>
    </w:p>
    <w:p w14:paraId="06C125C9">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2.环境温度：室外极端最低温度-15℃、极端最高温度45℃。</w:t>
      </w:r>
    </w:p>
    <w:p w14:paraId="3AD34A2A">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3.相对湿度：最大95%、最小15%。</w:t>
      </w:r>
    </w:p>
    <w:p w14:paraId="56D1054C">
      <w:pPr>
        <w:spacing w:line="360" w:lineRule="auto"/>
        <w:outlineLvl w:val="3"/>
        <w:rPr>
          <w:rFonts w:ascii="黑体" w:hAnsi="黑体" w:eastAsia="黑体" w:cs="黑体"/>
          <w:b/>
          <w:bCs/>
          <w:sz w:val="24"/>
          <w:szCs w:val="24"/>
        </w:rPr>
      </w:pPr>
      <w:r>
        <w:rPr>
          <w:rFonts w:hint="eastAsia" w:ascii="黑体" w:hAnsi="黑体" w:eastAsia="黑体" w:cs="黑体"/>
          <w:b/>
          <w:bCs/>
          <w:sz w:val="24"/>
          <w:szCs w:val="24"/>
        </w:rPr>
        <w:t>六、使用试验室环境条件：</w:t>
      </w:r>
    </w:p>
    <w:p w14:paraId="2BC51EDC">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1.电力：中国制式，供电电压690V±15%/380V±15%/220V±15%，供电频率50Hz±2%；</w:t>
      </w:r>
    </w:p>
    <w:p w14:paraId="443DA720">
      <w:pPr>
        <w:pStyle w:val="20"/>
        <w:rPr>
          <w:rFonts w:hAnsi="宋体" w:eastAsia="宋体" w:cs="宋体"/>
        </w:rPr>
      </w:pPr>
      <w:r>
        <w:rPr>
          <w:rFonts w:hint="eastAsia" w:hAnsi="宋体" w:eastAsia="宋体" w:cs="宋体"/>
          <w:bCs/>
          <w:sz w:val="24"/>
          <w:szCs w:val="24"/>
        </w:rPr>
        <w:t xml:space="preserve">    2.不低于500Lx。</w:t>
      </w:r>
    </w:p>
    <w:p w14:paraId="0C41623A">
      <w:pPr>
        <w:spacing w:line="360" w:lineRule="auto"/>
        <w:ind w:firstLine="482" w:firstLineChars="200"/>
        <w:rPr>
          <w:rFonts w:ascii="Arial" w:hAnsi="Arial" w:eastAsia="宋体" w:cs="Times New Roman"/>
          <w:b/>
          <w:bCs/>
          <w:sz w:val="24"/>
          <w:szCs w:val="24"/>
        </w:rPr>
      </w:pPr>
    </w:p>
    <w:p w14:paraId="4361F841">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14:paraId="207D9D66">
      <w:pPr>
        <w:spacing w:line="420" w:lineRule="exact"/>
        <w:outlineLvl w:val="3"/>
        <w:rPr>
          <w:rFonts w:ascii="宋体" w:hAnsi="宋体" w:eastAsia="宋体" w:cs="宋体"/>
          <w:sz w:val="24"/>
          <w:szCs w:val="24"/>
          <w:u w:val="single"/>
          <w:shd w:val="pct10" w:color="auto" w:fill="FFFFFF"/>
        </w:rPr>
      </w:pPr>
      <w:r>
        <w:rPr>
          <w:rFonts w:hint="eastAsia" w:ascii="黑体" w:hAnsi="黑体" w:eastAsia="黑体" w:cs="黑体"/>
          <w:b/>
          <w:sz w:val="24"/>
          <w:szCs w:val="24"/>
        </w:rPr>
        <w:t>一、货物名称：</w:t>
      </w:r>
      <w:r>
        <w:rPr>
          <w:rFonts w:hint="eastAsia" w:ascii="宋体" w:hAnsi="宋体" w:eastAsia="宋体" w:cs="宋体"/>
          <w:sz w:val="24"/>
          <w:szCs w:val="24"/>
          <w:u w:val="single"/>
        </w:rPr>
        <w:t>高压台式示波器及附件</w:t>
      </w:r>
      <w:r>
        <w:rPr>
          <w:rFonts w:hint="eastAsia" w:ascii="宋体" w:hAnsi="宋体" w:eastAsia="宋体" w:cs="宋体"/>
          <w:sz w:val="24"/>
          <w:szCs w:val="24"/>
        </w:rPr>
        <w:t>（详见下表）</w:t>
      </w:r>
    </w:p>
    <w:p w14:paraId="0E0C05FC">
      <w:pPr>
        <w:spacing w:line="420" w:lineRule="exact"/>
        <w:outlineLvl w:val="3"/>
        <w:rPr>
          <w:rFonts w:ascii="宋体" w:hAnsi="宋体" w:eastAsia="宋体" w:cs="宋体"/>
          <w:sz w:val="24"/>
          <w:szCs w:val="24"/>
        </w:rPr>
      </w:pPr>
      <w:r>
        <w:rPr>
          <w:rFonts w:hint="eastAsia" w:ascii="黑体" w:hAnsi="黑体" w:eastAsia="黑体" w:cs="黑体"/>
          <w:b/>
          <w:sz w:val="24"/>
          <w:szCs w:val="24"/>
        </w:rPr>
        <w:t>二、货物数量：</w:t>
      </w:r>
      <w:r>
        <w:rPr>
          <w:rFonts w:hint="eastAsia" w:ascii="宋体" w:hAnsi="宋体" w:eastAsia="宋体" w:cs="宋体"/>
          <w:sz w:val="24"/>
          <w:szCs w:val="24"/>
          <w:u w:val="single"/>
        </w:rPr>
        <w:t>高压用台式示波器1台+高压差分探头3个+大电流探头3个</w:t>
      </w:r>
      <w:r>
        <w:rPr>
          <w:rFonts w:hint="eastAsia" w:ascii="宋体" w:hAnsi="宋体" w:eastAsia="宋体" w:cs="宋体"/>
          <w:sz w:val="24"/>
          <w:szCs w:val="24"/>
        </w:rPr>
        <w:t>（详见下表）</w:t>
      </w:r>
    </w:p>
    <w:p w14:paraId="7E4E434C">
      <w:pPr>
        <w:spacing w:line="420" w:lineRule="exact"/>
        <w:outlineLvl w:val="3"/>
        <w:rPr>
          <w:rFonts w:ascii="宋体" w:hAnsi="宋体" w:eastAsia="宋体" w:cs="宋体"/>
          <w:b/>
          <w:sz w:val="24"/>
          <w:szCs w:val="24"/>
        </w:rPr>
      </w:pPr>
      <w:r>
        <w:rPr>
          <w:rFonts w:hint="eastAsia" w:ascii="黑体" w:hAnsi="黑体" w:eastAsia="黑体" w:cs="黑体"/>
          <w:b/>
          <w:sz w:val="24"/>
          <w:szCs w:val="24"/>
        </w:rPr>
        <w:t>三、分投分中：</w:t>
      </w:r>
      <w:r>
        <w:rPr>
          <w:rFonts w:hint="eastAsia" w:ascii="宋体" w:hAnsi="宋体" w:eastAsia="宋体" w:cs="宋体"/>
          <w:bCs/>
          <w:sz w:val="24"/>
          <w:szCs w:val="24"/>
        </w:rPr>
        <w:t>不允许。</w:t>
      </w:r>
    </w:p>
    <w:p w14:paraId="1B78C800">
      <w:pPr>
        <w:spacing w:line="360" w:lineRule="auto"/>
        <w:jc w:val="center"/>
        <w:rPr>
          <w:rFonts w:ascii="宋体" w:hAnsi="宋体" w:eastAsia="宋体" w:cs="宋体"/>
          <w:color w:val="000000"/>
          <w:sz w:val="24"/>
          <w:szCs w:val="24"/>
          <w:highlight w:val="yellow"/>
        </w:rPr>
      </w:pPr>
      <w:r>
        <w:rPr>
          <w:rFonts w:hint="eastAsia" w:ascii="宋体" w:hAnsi="宋体" w:eastAsia="宋体" w:cs="宋体"/>
          <w:sz w:val="24"/>
          <w:szCs w:val="24"/>
          <w:lang w:bidi="ar"/>
        </w:rPr>
        <w:t>采购货物主要构成一览表</w:t>
      </w:r>
    </w:p>
    <w:tbl>
      <w:tblPr>
        <w:tblStyle w:val="39"/>
        <w:tblW w:w="90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907"/>
        <w:gridCol w:w="2588"/>
        <w:gridCol w:w="1287"/>
        <w:gridCol w:w="1188"/>
        <w:gridCol w:w="1300"/>
      </w:tblGrid>
      <w:tr w14:paraId="2A5C3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80" w:type="dxa"/>
            <w:vAlign w:val="center"/>
          </w:tcPr>
          <w:p w14:paraId="039D788D">
            <w:pPr>
              <w:snapToGrid w:val="0"/>
              <w:jc w:val="center"/>
              <w:rPr>
                <w:rFonts w:ascii="宋体" w:hAnsi="宋体" w:eastAsia="宋体" w:cs="宋体"/>
                <w:color w:val="000000"/>
                <w:szCs w:val="21"/>
              </w:rPr>
            </w:pPr>
            <w:r>
              <w:rPr>
                <w:rFonts w:hint="eastAsia" w:ascii="宋体" w:hAnsi="宋体" w:eastAsia="宋体" w:cs="宋体"/>
                <w:color w:val="000000"/>
                <w:szCs w:val="21"/>
              </w:rPr>
              <w:t>序号</w:t>
            </w:r>
          </w:p>
        </w:tc>
        <w:tc>
          <w:tcPr>
            <w:tcW w:w="1907" w:type="dxa"/>
            <w:vAlign w:val="center"/>
          </w:tcPr>
          <w:p w14:paraId="4B2676D0">
            <w:pPr>
              <w:snapToGrid w:val="0"/>
              <w:jc w:val="center"/>
              <w:rPr>
                <w:rFonts w:ascii="宋体" w:hAnsi="宋体" w:eastAsia="宋体" w:cs="宋体"/>
                <w:color w:val="000000"/>
                <w:szCs w:val="21"/>
              </w:rPr>
            </w:pPr>
            <w:r>
              <w:rPr>
                <w:rFonts w:hint="eastAsia" w:ascii="宋体" w:hAnsi="宋体" w:eastAsia="宋体" w:cs="宋体"/>
                <w:color w:val="000000"/>
                <w:szCs w:val="21"/>
              </w:rPr>
              <w:t>名称</w:t>
            </w:r>
          </w:p>
        </w:tc>
        <w:tc>
          <w:tcPr>
            <w:tcW w:w="2588" w:type="dxa"/>
            <w:vAlign w:val="center"/>
          </w:tcPr>
          <w:p w14:paraId="1DA8EF3E">
            <w:pPr>
              <w:snapToGrid w:val="0"/>
              <w:jc w:val="center"/>
              <w:rPr>
                <w:rFonts w:ascii="宋体" w:hAnsi="宋体" w:eastAsia="宋体" w:cs="宋体"/>
                <w:color w:val="000000"/>
                <w:szCs w:val="21"/>
              </w:rPr>
            </w:pPr>
            <w:r>
              <w:rPr>
                <w:rFonts w:hint="eastAsia" w:ascii="宋体" w:hAnsi="宋体" w:eastAsia="宋体" w:cs="宋体"/>
                <w:color w:val="000000"/>
                <w:szCs w:val="21"/>
              </w:rPr>
              <w:t>规格</w:t>
            </w:r>
          </w:p>
        </w:tc>
        <w:tc>
          <w:tcPr>
            <w:tcW w:w="1287" w:type="dxa"/>
            <w:vAlign w:val="center"/>
          </w:tcPr>
          <w:p w14:paraId="74EEE3A7">
            <w:pPr>
              <w:snapToGrid w:val="0"/>
              <w:jc w:val="center"/>
              <w:rPr>
                <w:rFonts w:ascii="宋体" w:hAnsi="宋体" w:eastAsia="宋体" w:cs="宋体"/>
                <w:color w:val="000000"/>
                <w:szCs w:val="21"/>
              </w:rPr>
            </w:pPr>
            <w:r>
              <w:rPr>
                <w:rFonts w:hint="eastAsia" w:ascii="宋体" w:hAnsi="宋体" w:eastAsia="宋体" w:cs="宋体"/>
                <w:color w:val="000000"/>
                <w:szCs w:val="21"/>
              </w:rPr>
              <w:t>单位</w:t>
            </w:r>
          </w:p>
        </w:tc>
        <w:tc>
          <w:tcPr>
            <w:tcW w:w="1188" w:type="dxa"/>
            <w:vAlign w:val="center"/>
          </w:tcPr>
          <w:p w14:paraId="0BA07E79">
            <w:pPr>
              <w:snapToGrid w:val="0"/>
              <w:jc w:val="center"/>
              <w:rPr>
                <w:rFonts w:ascii="宋体" w:hAnsi="宋体" w:eastAsia="宋体" w:cs="宋体"/>
                <w:color w:val="000000"/>
                <w:szCs w:val="21"/>
              </w:rPr>
            </w:pPr>
            <w:r>
              <w:rPr>
                <w:rFonts w:hint="eastAsia" w:ascii="宋体" w:hAnsi="宋体" w:eastAsia="宋体" w:cs="宋体"/>
                <w:color w:val="000000"/>
                <w:szCs w:val="21"/>
              </w:rPr>
              <w:t>数量</w:t>
            </w:r>
          </w:p>
        </w:tc>
        <w:tc>
          <w:tcPr>
            <w:tcW w:w="1300" w:type="dxa"/>
            <w:vAlign w:val="center"/>
          </w:tcPr>
          <w:p w14:paraId="2720A4BA">
            <w:pPr>
              <w:snapToGrid w:val="0"/>
              <w:jc w:val="center"/>
              <w:rPr>
                <w:rFonts w:ascii="宋体" w:hAnsi="宋体" w:eastAsia="宋体" w:cs="宋体"/>
                <w:color w:val="000000"/>
                <w:szCs w:val="21"/>
              </w:rPr>
            </w:pPr>
            <w:r>
              <w:rPr>
                <w:rFonts w:hint="eastAsia" w:ascii="宋体" w:hAnsi="宋体" w:eastAsia="宋体" w:cs="宋体"/>
                <w:color w:val="000000"/>
                <w:szCs w:val="21"/>
              </w:rPr>
              <w:t>安装地点/服务对象</w:t>
            </w:r>
          </w:p>
        </w:tc>
      </w:tr>
      <w:tr w14:paraId="45DE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80" w:type="dxa"/>
            <w:vAlign w:val="center"/>
          </w:tcPr>
          <w:p w14:paraId="2E1BD478">
            <w:pPr>
              <w:jc w:val="center"/>
              <w:textAlignment w:val="center"/>
              <w:rPr>
                <w:rFonts w:ascii="宋体" w:hAnsi="宋体" w:eastAsia="宋体" w:cs="宋体"/>
                <w:color w:val="000000"/>
                <w:szCs w:val="21"/>
              </w:rPr>
            </w:pPr>
            <w:r>
              <w:rPr>
                <w:rFonts w:hint="eastAsia" w:ascii="宋体" w:hAnsi="宋体" w:eastAsia="宋体" w:cs="宋体"/>
                <w:szCs w:val="21"/>
              </w:rPr>
              <w:t>1</w:t>
            </w:r>
          </w:p>
        </w:tc>
        <w:tc>
          <w:tcPr>
            <w:tcW w:w="1907" w:type="dxa"/>
            <w:vMerge w:val="restart"/>
            <w:vAlign w:val="center"/>
          </w:tcPr>
          <w:p w14:paraId="7CB2D5E8">
            <w:pPr>
              <w:widowControl/>
              <w:jc w:val="center"/>
              <w:textAlignment w:val="center"/>
              <w:rPr>
                <w:rFonts w:ascii="宋体" w:hAnsi="宋体" w:eastAsia="宋体" w:cs="宋体"/>
                <w:szCs w:val="21"/>
              </w:rPr>
            </w:pPr>
            <w:r>
              <w:rPr>
                <w:rFonts w:hint="eastAsia" w:ascii="宋体" w:hAnsi="宋体" w:eastAsia="宋体" w:cs="宋体"/>
                <w:szCs w:val="21"/>
              </w:rPr>
              <w:t>高压台式示波器及附件</w:t>
            </w:r>
          </w:p>
        </w:tc>
        <w:tc>
          <w:tcPr>
            <w:tcW w:w="2588" w:type="dxa"/>
            <w:vAlign w:val="center"/>
          </w:tcPr>
          <w:p w14:paraId="73C52F12">
            <w:pPr>
              <w:jc w:val="center"/>
              <w:textAlignment w:val="center"/>
              <w:rPr>
                <w:rFonts w:ascii="宋体" w:hAnsi="宋体" w:eastAsia="宋体" w:cs="宋体"/>
                <w:szCs w:val="21"/>
                <w:highlight w:val="yellow"/>
                <w:lang w:bidi="ar"/>
              </w:rPr>
            </w:pPr>
            <w:r>
              <w:rPr>
                <w:rFonts w:hint="eastAsia" w:ascii="宋体" w:hAnsi="宋体" w:eastAsia="宋体" w:cs="宋体"/>
                <w:szCs w:val="21"/>
                <w:lang w:bidi="ar"/>
              </w:rPr>
              <w:t>支持高压用台式示波器（含标配基础探头）</w:t>
            </w:r>
          </w:p>
        </w:tc>
        <w:tc>
          <w:tcPr>
            <w:tcW w:w="1287" w:type="dxa"/>
            <w:vAlign w:val="center"/>
          </w:tcPr>
          <w:p w14:paraId="6EABC73D">
            <w:pPr>
              <w:jc w:val="center"/>
              <w:textAlignment w:val="center"/>
              <w:rPr>
                <w:rFonts w:ascii="宋体" w:hAnsi="宋体" w:eastAsia="宋体" w:cs="宋体"/>
                <w:szCs w:val="21"/>
              </w:rPr>
            </w:pPr>
            <w:r>
              <w:rPr>
                <w:rFonts w:hint="eastAsia" w:ascii="宋体" w:hAnsi="宋体" w:eastAsia="宋体" w:cs="宋体"/>
                <w:szCs w:val="21"/>
              </w:rPr>
              <w:t>台</w:t>
            </w:r>
          </w:p>
        </w:tc>
        <w:tc>
          <w:tcPr>
            <w:tcW w:w="1188" w:type="dxa"/>
            <w:vAlign w:val="center"/>
          </w:tcPr>
          <w:p w14:paraId="4F07592F">
            <w:pPr>
              <w:jc w:val="center"/>
              <w:textAlignment w:val="center"/>
              <w:rPr>
                <w:rFonts w:ascii="宋体" w:hAnsi="宋体" w:eastAsia="宋体" w:cs="宋体"/>
                <w:szCs w:val="21"/>
              </w:rPr>
            </w:pPr>
            <w:r>
              <w:rPr>
                <w:rFonts w:hint="eastAsia" w:ascii="宋体" w:hAnsi="宋体" w:eastAsia="宋体" w:cs="宋体"/>
                <w:szCs w:val="21"/>
              </w:rPr>
              <w:t>1</w:t>
            </w:r>
          </w:p>
        </w:tc>
        <w:tc>
          <w:tcPr>
            <w:tcW w:w="1300" w:type="dxa"/>
            <w:vMerge w:val="restart"/>
            <w:vAlign w:val="center"/>
          </w:tcPr>
          <w:p w14:paraId="67F53ACF">
            <w:pPr>
              <w:snapToGrid w:val="0"/>
              <w:jc w:val="center"/>
              <w:rPr>
                <w:rFonts w:ascii="宋体" w:hAnsi="宋体" w:eastAsia="宋体" w:cs="宋体"/>
                <w:color w:val="000000"/>
                <w:szCs w:val="21"/>
              </w:rPr>
            </w:pPr>
            <w:r>
              <w:rPr>
                <w:rFonts w:hint="eastAsia" w:ascii="宋体" w:hAnsi="宋体" w:eastAsia="宋体" w:cs="宋体"/>
                <w:color w:val="000000"/>
                <w:szCs w:val="21"/>
              </w:rPr>
              <w:t>便携设备/非固定</w:t>
            </w:r>
          </w:p>
        </w:tc>
      </w:tr>
      <w:tr w14:paraId="54D6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80" w:type="dxa"/>
            <w:vAlign w:val="center"/>
          </w:tcPr>
          <w:p w14:paraId="7403BE49">
            <w:pPr>
              <w:jc w:val="center"/>
              <w:textAlignment w:val="center"/>
              <w:rPr>
                <w:rFonts w:ascii="宋体" w:hAnsi="宋体" w:eastAsia="宋体" w:cs="宋体"/>
                <w:szCs w:val="21"/>
              </w:rPr>
            </w:pPr>
            <w:r>
              <w:rPr>
                <w:rFonts w:hint="eastAsia" w:ascii="宋体" w:hAnsi="宋体" w:eastAsia="宋体" w:cs="宋体"/>
                <w:szCs w:val="21"/>
              </w:rPr>
              <w:t>2</w:t>
            </w:r>
          </w:p>
        </w:tc>
        <w:tc>
          <w:tcPr>
            <w:tcW w:w="1907" w:type="dxa"/>
            <w:vMerge w:val="continue"/>
            <w:vAlign w:val="center"/>
          </w:tcPr>
          <w:p w14:paraId="4EA7EF9A">
            <w:pPr>
              <w:widowControl/>
              <w:jc w:val="center"/>
              <w:textAlignment w:val="center"/>
              <w:rPr>
                <w:rFonts w:ascii="宋体" w:hAnsi="宋体" w:eastAsia="宋体" w:cs="宋体"/>
                <w:szCs w:val="21"/>
              </w:rPr>
            </w:pPr>
          </w:p>
        </w:tc>
        <w:tc>
          <w:tcPr>
            <w:tcW w:w="2588" w:type="dxa"/>
            <w:vAlign w:val="center"/>
          </w:tcPr>
          <w:p w14:paraId="1B9FD52B">
            <w:pPr>
              <w:jc w:val="center"/>
              <w:rPr>
                <w:rFonts w:ascii="宋体" w:hAnsi="宋体" w:eastAsia="宋体" w:cs="宋体"/>
                <w:szCs w:val="21"/>
              </w:rPr>
            </w:pPr>
            <w:r>
              <w:rPr>
                <w:rFonts w:hint="eastAsia" w:ascii="宋体" w:hAnsi="宋体" w:eastAsia="宋体" w:cs="宋体"/>
                <w:szCs w:val="21"/>
              </w:rPr>
              <w:t>高压差分电压探头</w:t>
            </w:r>
          </w:p>
        </w:tc>
        <w:tc>
          <w:tcPr>
            <w:tcW w:w="1287" w:type="dxa"/>
            <w:vAlign w:val="center"/>
          </w:tcPr>
          <w:p w14:paraId="5DC18D83">
            <w:pPr>
              <w:jc w:val="center"/>
              <w:textAlignment w:val="center"/>
              <w:rPr>
                <w:rFonts w:ascii="宋体" w:hAnsi="宋体" w:eastAsia="宋体" w:cs="宋体"/>
                <w:szCs w:val="21"/>
              </w:rPr>
            </w:pPr>
            <w:r>
              <w:rPr>
                <w:rFonts w:hint="eastAsia" w:ascii="宋体" w:hAnsi="宋体" w:eastAsia="宋体" w:cs="宋体"/>
                <w:szCs w:val="21"/>
              </w:rPr>
              <w:t>个</w:t>
            </w:r>
          </w:p>
        </w:tc>
        <w:tc>
          <w:tcPr>
            <w:tcW w:w="1188" w:type="dxa"/>
            <w:vAlign w:val="center"/>
          </w:tcPr>
          <w:p w14:paraId="655ED1F3">
            <w:pPr>
              <w:jc w:val="center"/>
              <w:textAlignment w:val="center"/>
              <w:rPr>
                <w:rFonts w:ascii="宋体" w:hAnsi="宋体" w:eastAsia="宋体" w:cs="宋体"/>
                <w:szCs w:val="21"/>
              </w:rPr>
            </w:pPr>
            <w:r>
              <w:rPr>
                <w:rFonts w:hint="eastAsia" w:ascii="宋体" w:hAnsi="宋体" w:eastAsia="宋体" w:cs="宋体"/>
                <w:szCs w:val="21"/>
              </w:rPr>
              <w:t>3</w:t>
            </w:r>
          </w:p>
        </w:tc>
        <w:tc>
          <w:tcPr>
            <w:tcW w:w="1300" w:type="dxa"/>
            <w:vMerge w:val="continue"/>
            <w:vAlign w:val="center"/>
          </w:tcPr>
          <w:p w14:paraId="01A93EAF">
            <w:pPr>
              <w:snapToGrid w:val="0"/>
              <w:jc w:val="center"/>
              <w:rPr>
                <w:rFonts w:ascii="宋体" w:hAnsi="宋体" w:eastAsia="宋体" w:cs="宋体"/>
                <w:color w:val="000000"/>
                <w:szCs w:val="21"/>
              </w:rPr>
            </w:pPr>
          </w:p>
        </w:tc>
      </w:tr>
      <w:tr w14:paraId="6F1E6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780" w:type="dxa"/>
            <w:vAlign w:val="center"/>
          </w:tcPr>
          <w:p w14:paraId="401A21A4">
            <w:pPr>
              <w:jc w:val="center"/>
              <w:textAlignment w:val="center"/>
              <w:rPr>
                <w:rFonts w:ascii="宋体" w:hAnsi="宋体" w:eastAsia="宋体" w:cs="宋体"/>
                <w:szCs w:val="21"/>
              </w:rPr>
            </w:pPr>
            <w:r>
              <w:rPr>
                <w:rFonts w:hint="eastAsia" w:ascii="宋体" w:hAnsi="宋体" w:eastAsia="宋体" w:cs="宋体"/>
                <w:szCs w:val="21"/>
              </w:rPr>
              <w:t>3</w:t>
            </w:r>
          </w:p>
        </w:tc>
        <w:tc>
          <w:tcPr>
            <w:tcW w:w="1907" w:type="dxa"/>
            <w:vMerge w:val="continue"/>
            <w:vAlign w:val="center"/>
          </w:tcPr>
          <w:p w14:paraId="4589615A">
            <w:pPr>
              <w:widowControl/>
              <w:jc w:val="center"/>
              <w:textAlignment w:val="center"/>
              <w:rPr>
                <w:rFonts w:ascii="宋体" w:hAnsi="宋体" w:eastAsia="宋体" w:cs="宋体"/>
                <w:szCs w:val="21"/>
              </w:rPr>
            </w:pPr>
          </w:p>
        </w:tc>
        <w:tc>
          <w:tcPr>
            <w:tcW w:w="2588" w:type="dxa"/>
            <w:vAlign w:val="center"/>
          </w:tcPr>
          <w:p w14:paraId="42688C31">
            <w:pPr>
              <w:jc w:val="center"/>
              <w:rPr>
                <w:rFonts w:ascii="宋体" w:hAnsi="宋体" w:eastAsia="宋体" w:cs="宋体"/>
                <w:szCs w:val="21"/>
              </w:rPr>
            </w:pPr>
            <w:r>
              <w:rPr>
                <w:rFonts w:hint="eastAsia" w:ascii="宋体" w:hAnsi="宋体" w:eastAsia="宋体" w:cs="宋体"/>
                <w:szCs w:val="21"/>
              </w:rPr>
              <w:t>大电流柔性探头</w:t>
            </w:r>
          </w:p>
        </w:tc>
        <w:tc>
          <w:tcPr>
            <w:tcW w:w="1287" w:type="dxa"/>
            <w:vAlign w:val="center"/>
          </w:tcPr>
          <w:p w14:paraId="3FD70D1E">
            <w:pPr>
              <w:jc w:val="center"/>
              <w:textAlignment w:val="center"/>
              <w:rPr>
                <w:rFonts w:ascii="宋体" w:hAnsi="宋体" w:eastAsia="宋体" w:cs="宋体"/>
                <w:szCs w:val="21"/>
              </w:rPr>
            </w:pPr>
            <w:r>
              <w:rPr>
                <w:rFonts w:hint="eastAsia" w:ascii="宋体" w:hAnsi="宋体" w:eastAsia="宋体" w:cs="宋体"/>
                <w:szCs w:val="21"/>
              </w:rPr>
              <w:t>个</w:t>
            </w:r>
          </w:p>
        </w:tc>
        <w:tc>
          <w:tcPr>
            <w:tcW w:w="1188" w:type="dxa"/>
            <w:vAlign w:val="center"/>
          </w:tcPr>
          <w:p w14:paraId="381EFF28">
            <w:pPr>
              <w:jc w:val="center"/>
              <w:textAlignment w:val="center"/>
              <w:rPr>
                <w:rFonts w:ascii="宋体" w:hAnsi="宋体" w:eastAsia="宋体" w:cs="宋体"/>
                <w:szCs w:val="21"/>
              </w:rPr>
            </w:pPr>
            <w:r>
              <w:rPr>
                <w:rFonts w:hint="eastAsia" w:ascii="宋体" w:hAnsi="宋体" w:eastAsia="宋体" w:cs="宋体"/>
                <w:szCs w:val="21"/>
              </w:rPr>
              <w:t>3</w:t>
            </w:r>
          </w:p>
        </w:tc>
        <w:tc>
          <w:tcPr>
            <w:tcW w:w="1300" w:type="dxa"/>
            <w:vMerge w:val="continue"/>
            <w:vAlign w:val="center"/>
          </w:tcPr>
          <w:p w14:paraId="182F7168">
            <w:pPr>
              <w:snapToGrid w:val="0"/>
              <w:jc w:val="center"/>
              <w:rPr>
                <w:rFonts w:ascii="宋体" w:hAnsi="宋体" w:eastAsia="宋体" w:cs="宋体"/>
                <w:color w:val="000000"/>
                <w:szCs w:val="21"/>
              </w:rPr>
            </w:pPr>
          </w:p>
        </w:tc>
      </w:tr>
    </w:tbl>
    <w:p w14:paraId="7D7D8A01">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5424317D">
      <w:pPr>
        <w:numPr>
          <w:ilvl w:val="0"/>
          <w:numId w:val="14"/>
        </w:numPr>
        <w:spacing w:line="360" w:lineRule="auto"/>
        <w:ind w:firstLine="480" w:firstLineChars="200"/>
        <w:rPr>
          <w:rFonts w:ascii="宋体" w:hAnsi="宋体" w:eastAsia="宋体" w:cs="Times New Roman"/>
          <w:bCs/>
          <w:sz w:val="24"/>
          <w:szCs w:val="24"/>
        </w:rPr>
      </w:pPr>
      <w:r>
        <w:rPr>
          <w:rFonts w:hint="eastAsia" w:ascii="宋体" w:hAnsi="宋体" w:eastAsia="宋体" w:cs="宋体"/>
          <w:bCs/>
          <w:sz w:val="24"/>
          <w:szCs w:val="24"/>
        </w:rPr>
        <w:t>本表“供货方式”指：交钥匙方式——包括制造、运输、定点卸货、安装、调试和协助验收以及约定培训等。</w:t>
      </w:r>
    </w:p>
    <w:p w14:paraId="0B8B5C42">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14:paraId="7C5F0D44">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14:paraId="658CD9DE">
      <w:pPr>
        <w:widowControl/>
        <w:jc w:val="left"/>
      </w:pPr>
      <w:r>
        <w:br w:type="page"/>
      </w:r>
    </w:p>
    <w:p w14:paraId="678F16B4">
      <w:pPr>
        <w:keepNext/>
        <w:keepLines/>
        <w:spacing w:before="120" w:after="120" w:line="480" w:lineRule="exact"/>
        <w:jc w:val="center"/>
        <w:outlineLvl w:val="1"/>
        <w:rPr>
          <w:rFonts w:ascii="宋体" w:hAnsi="Calibri" w:eastAsia="宋体" w:cs="Times New Roman"/>
          <w:bCs/>
          <w:kern w:val="44"/>
          <w:sz w:val="28"/>
          <w:szCs w:val="28"/>
        </w:rPr>
      </w:pPr>
      <w:bookmarkStart w:id="36"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6"/>
    </w:p>
    <w:p w14:paraId="7766D74C">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3F5E6BA1">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2453E46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416EAA0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4D7E6BA5">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05F47841">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0EB60AE4">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78CC85E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593A984F">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37F1E5F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56110C3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670DF2F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1D2DEF67">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064612D2">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494CB1F1">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1E53587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78281E86">
      <w:pPr>
        <w:pStyle w:val="116"/>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0B05EE17">
      <w:pPr>
        <w:spacing w:line="480" w:lineRule="auto"/>
        <w:rPr>
          <w:rFonts w:eastAsia="宋体" w:cs="宋体"/>
          <w:b/>
          <w:sz w:val="24"/>
          <w:szCs w:val="24"/>
        </w:rPr>
      </w:pPr>
      <w:r>
        <w:rPr>
          <w:rFonts w:hint="eastAsia" w:ascii="宋体" w:hAnsi="宋体" w:eastAsia="宋体" w:cs="宋体"/>
          <w:sz w:val="24"/>
          <w:szCs w:val="24"/>
        </w:rPr>
        <w:t>3.1高压台式示波器及附件主要性能参数</w:t>
      </w:r>
    </w:p>
    <w:tbl>
      <w:tblPr>
        <w:tblStyle w:val="39"/>
        <w:tblpPr w:leftFromText="180" w:rightFromText="180" w:vertAnchor="text" w:horzAnchor="page" w:tblpX="1257" w:tblpY="587"/>
        <w:tblOverlap w:val="never"/>
        <w:tblW w:w="9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2281"/>
        <w:gridCol w:w="4751"/>
        <w:gridCol w:w="1636"/>
      </w:tblGrid>
      <w:tr w14:paraId="5CCE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tcBorders>
              <w:top w:val="single" w:color="000000" w:themeColor="text1" w:sz="4" w:space="0"/>
            </w:tcBorders>
            <w:vAlign w:val="center"/>
          </w:tcPr>
          <w:p w14:paraId="71B7B719">
            <w:pPr>
              <w:jc w:val="center"/>
              <w:rPr>
                <w:rFonts w:ascii="宋体" w:hAnsi="宋体" w:eastAsia="宋体" w:cs="宋体"/>
                <w:color w:val="000000"/>
                <w:sz w:val="18"/>
                <w:szCs w:val="18"/>
              </w:rPr>
            </w:pPr>
            <w:r>
              <w:rPr>
                <w:rFonts w:hint="eastAsia" w:ascii="宋体" w:hAnsi="宋体" w:eastAsia="宋体" w:cs="宋体"/>
                <w:b/>
                <w:color w:val="000000"/>
                <w:sz w:val="18"/>
                <w:szCs w:val="18"/>
              </w:rPr>
              <w:t>序号</w:t>
            </w:r>
          </w:p>
        </w:tc>
        <w:tc>
          <w:tcPr>
            <w:tcW w:w="2281" w:type="dxa"/>
            <w:tcBorders>
              <w:top w:val="single" w:color="000000" w:themeColor="text1" w:sz="4" w:space="0"/>
            </w:tcBorders>
            <w:vAlign w:val="center"/>
          </w:tcPr>
          <w:p w14:paraId="2FF82A67">
            <w:pPr>
              <w:jc w:val="center"/>
              <w:rPr>
                <w:rFonts w:ascii="宋体" w:hAnsi="宋体" w:eastAsia="宋体" w:cs="宋体"/>
                <w:sz w:val="18"/>
                <w:szCs w:val="18"/>
              </w:rPr>
            </w:pPr>
            <w:r>
              <w:rPr>
                <w:rFonts w:hint="eastAsia" w:ascii="宋体" w:hAnsi="宋体" w:eastAsia="宋体" w:cs="宋体"/>
                <w:b/>
                <w:color w:val="000000"/>
                <w:sz w:val="18"/>
                <w:szCs w:val="18"/>
              </w:rPr>
              <w:t>项目</w:t>
            </w:r>
          </w:p>
        </w:tc>
        <w:tc>
          <w:tcPr>
            <w:tcW w:w="4751" w:type="dxa"/>
            <w:tcBorders>
              <w:top w:val="single" w:color="000000" w:themeColor="text1" w:sz="4" w:space="0"/>
            </w:tcBorders>
            <w:vAlign w:val="center"/>
          </w:tcPr>
          <w:p w14:paraId="5E7F6FAF">
            <w:pPr>
              <w:jc w:val="center"/>
              <w:rPr>
                <w:rFonts w:ascii="宋体" w:hAnsi="宋体" w:eastAsia="宋体" w:cs="宋体"/>
                <w:sz w:val="18"/>
                <w:szCs w:val="18"/>
              </w:rPr>
            </w:pPr>
            <w:r>
              <w:rPr>
                <w:rFonts w:hint="eastAsia" w:ascii="宋体" w:hAnsi="宋体" w:eastAsia="宋体" w:cs="宋体"/>
                <w:b/>
                <w:color w:val="000000"/>
                <w:sz w:val="18"/>
                <w:szCs w:val="18"/>
              </w:rPr>
              <w:t>内容</w:t>
            </w:r>
          </w:p>
        </w:tc>
        <w:tc>
          <w:tcPr>
            <w:tcW w:w="1636" w:type="dxa"/>
            <w:tcBorders>
              <w:top w:val="single" w:color="000000" w:themeColor="text1" w:sz="4" w:space="0"/>
            </w:tcBorders>
            <w:vAlign w:val="center"/>
          </w:tcPr>
          <w:p w14:paraId="59EC643D">
            <w:pPr>
              <w:jc w:val="center"/>
              <w:rPr>
                <w:rFonts w:ascii="宋体" w:hAnsi="宋体" w:eastAsia="宋体" w:cs="宋体"/>
                <w:sz w:val="18"/>
                <w:szCs w:val="18"/>
              </w:rPr>
            </w:pPr>
            <w:r>
              <w:rPr>
                <w:rFonts w:hint="eastAsia" w:ascii="宋体" w:hAnsi="宋体" w:eastAsia="宋体" w:cs="宋体"/>
                <w:b/>
                <w:color w:val="000000"/>
                <w:sz w:val="18"/>
                <w:szCs w:val="18"/>
              </w:rPr>
              <w:t>备注</w:t>
            </w:r>
          </w:p>
        </w:tc>
      </w:tr>
      <w:tr w14:paraId="311DC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tcBorders>
              <w:top w:val="single" w:color="000000" w:themeColor="text1" w:sz="4" w:space="0"/>
            </w:tcBorders>
            <w:vAlign w:val="center"/>
          </w:tcPr>
          <w:p w14:paraId="75293945">
            <w:pPr>
              <w:jc w:val="center"/>
              <w:rPr>
                <w:rFonts w:ascii="宋体" w:hAnsi="宋体" w:eastAsia="宋体" w:cs="宋体"/>
                <w:color w:val="000000"/>
                <w:sz w:val="18"/>
                <w:szCs w:val="18"/>
              </w:rPr>
            </w:pPr>
            <w:r>
              <w:rPr>
                <w:rFonts w:hint="eastAsia" w:ascii="宋体" w:hAnsi="宋体" w:eastAsia="宋体" w:cs="宋体"/>
                <w:color w:val="000000"/>
                <w:sz w:val="18"/>
                <w:szCs w:val="18"/>
              </w:rPr>
              <w:t>1</w:t>
            </w:r>
          </w:p>
        </w:tc>
        <w:tc>
          <w:tcPr>
            <w:tcW w:w="2281" w:type="dxa"/>
            <w:tcBorders>
              <w:top w:val="single" w:color="000000" w:themeColor="text1" w:sz="4" w:space="0"/>
            </w:tcBorders>
            <w:vAlign w:val="center"/>
          </w:tcPr>
          <w:p w14:paraId="4986F5CA">
            <w:pPr>
              <w:jc w:val="center"/>
              <w:rPr>
                <w:rFonts w:ascii="宋体" w:hAnsi="宋体" w:eastAsia="宋体" w:cs="宋体"/>
                <w:color w:val="000000"/>
                <w:sz w:val="18"/>
                <w:szCs w:val="18"/>
              </w:rPr>
            </w:pPr>
            <w:r>
              <w:rPr>
                <w:rFonts w:hint="eastAsia" w:ascii="宋体" w:hAnsi="宋体" w:eastAsia="宋体" w:cs="宋体"/>
                <w:color w:val="000000" w:themeColor="text1"/>
                <w:kern w:val="0"/>
                <w:sz w:val="18"/>
                <w:szCs w:val="18"/>
                <w:lang w:bidi="ar"/>
                <w14:textFill>
                  <w14:solidFill>
                    <w14:schemeClr w14:val="tx1"/>
                  </w14:solidFill>
                </w14:textFill>
              </w:rPr>
              <w:t>品牌</w:t>
            </w:r>
          </w:p>
        </w:tc>
        <w:tc>
          <w:tcPr>
            <w:tcW w:w="4751" w:type="dxa"/>
            <w:tcBorders>
              <w:top w:val="single" w:color="000000" w:themeColor="text1" w:sz="4" w:space="0"/>
            </w:tcBorders>
            <w:vAlign w:val="center"/>
          </w:tcPr>
          <w:p w14:paraId="59902B9C">
            <w:pPr>
              <w:jc w:val="center"/>
              <w:rPr>
                <w:rFonts w:ascii="宋体" w:hAnsi="宋体" w:eastAsia="宋体" w:cs="宋体"/>
                <w:color w:val="000000"/>
                <w:sz w:val="18"/>
                <w:szCs w:val="18"/>
              </w:rPr>
            </w:pPr>
            <w:r>
              <w:rPr>
                <w:rFonts w:hint="eastAsia" w:ascii="宋体" w:hAnsi="宋体" w:eastAsia="宋体" w:cs="宋体"/>
                <w:color w:val="000000"/>
                <w:sz w:val="18"/>
                <w:szCs w:val="18"/>
              </w:rPr>
              <w:t>进口品牌</w:t>
            </w:r>
          </w:p>
        </w:tc>
        <w:tc>
          <w:tcPr>
            <w:tcW w:w="1636" w:type="dxa"/>
            <w:tcBorders>
              <w:top w:val="single" w:color="000000" w:themeColor="text1" w:sz="4" w:space="0"/>
            </w:tcBorders>
            <w:vAlign w:val="center"/>
          </w:tcPr>
          <w:p w14:paraId="0AE5E8BA">
            <w:pPr>
              <w:jc w:val="center"/>
              <w:rPr>
                <w:rFonts w:ascii="宋体" w:hAnsi="宋体" w:eastAsia="宋体" w:cs="宋体"/>
                <w:color w:val="000000"/>
                <w:sz w:val="18"/>
                <w:szCs w:val="18"/>
              </w:rPr>
            </w:pPr>
          </w:p>
        </w:tc>
      </w:tr>
      <w:tr w14:paraId="7B831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5F750388">
            <w:pPr>
              <w:jc w:val="center"/>
              <w:rPr>
                <w:rFonts w:ascii="宋体" w:hAnsi="宋体" w:eastAsia="宋体" w:cs="宋体"/>
                <w:color w:val="000000"/>
                <w:sz w:val="18"/>
                <w:szCs w:val="18"/>
              </w:rPr>
            </w:pPr>
            <w:r>
              <w:rPr>
                <w:rFonts w:hint="eastAsia" w:ascii="宋体" w:hAnsi="宋体" w:eastAsia="宋体" w:cs="宋体"/>
                <w:color w:val="000000"/>
                <w:sz w:val="18"/>
                <w:szCs w:val="18"/>
              </w:rPr>
              <w:t>2</w:t>
            </w:r>
          </w:p>
        </w:tc>
        <w:tc>
          <w:tcPr>
            <w:tcW w:w="2281" w:type="dxa"/>
            <w:vAlign w:val="center"/>
          </w:tcPr>
          <w:p w14:paraId="27156C52">
            <w:pPr>
              <w:jc w:val="center"/>
              <w:rPr>
                <w:rFonts w:ascii="宋体" w:hAnsi="宋体" w:eastAsia="宋体" w:cs="宋体"/>
                <w:color w:val="000000"/>
                <w:sz w:val="18"/>
                <w:szCs w:val="18"/>
              </w:rPr>
            </w:pPr>
            <w:r>
              <w:rPr>
                <w:rFonts w:hint="eastAsia" w:ascii="宋体" w:hAnsi="宋体" w:eastAsia="宋体" w:cs="宋体"/>
                <w:color w:val="000000"/>
                <w:sz w:val="18"/>
                <w:szCs w:val="18"/>
              </w:rPr>
              <w:t>通道数</w:t>
            </w:r>
          </w:p>
        </w:tc>
        <w:tc>
          <w:tcPr>
            <w:tcW w:w="4751" w:type="dxa"/>
            <w:vAlign w:val="center"/>
          </w:tcPr>
          <w:p w14:paraId="7BE95F8D">
            <w:pPr>
              <w:jc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1636" w:type="dxa"/>
            <w:vAlign w:val="center"/>
          </w:tcPr>
          <w:p w14:paraId="4303954A">
            <w:pPr>
              <w:jc w:val="center"/>
              <w:rPr>
                <w:rFonts w:ascii="宋体" w:hAnsi="宋体" w:eastAsia="宋体" w:cs="宋体"/>
                <w:color w:val="000000"/>
                <w:sz w:val="18"/>
                <w:szCs w:val="18"/>
              </w:rPr>
            </w:pPr>
          </w:p>
        </w:tc>
      </w:tr>
      <w:tr w14:paraId="0DB7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6EDB7169">
            <w:pPr>
              <w:jc w:val="center"/>
              <w:rPr>
                <w:rFonts w:ascii="宋体" w:hAnsi="宋体" w:eastAsia="宋体" w:cs="宋体"/>
                <w:color w:val="000000"/>
                <w:sz w:val="18"/>
                <w:szCs w:val="18"/>
              </w:rPr>
            </w:pPr>
            <w:r>
              <w:rPr>
                <w:rFonts w:hint="eastAsia" w:ascii="宋体" w:hAnsi="宋体" w:eastAsia="宋体" w:cs="宋体"/>
                <w:color w:val="000000"/>
                <w:sz w:val="18"/>
                <w:szCs w:val="18"/>
              </w:rPr>
              <w:t>3</w:t>
            </w:r>
          </w:p>
        </w:tc>
        <w:tc>
          <w:tcPr>
            <w:tcW w:w="2281" w:type="dxa"/>
            <w:vAlign w:val="center"/>
          </w:tcPr>
          <w:p w14:paraId="739ABAA8">
            <w:pPr>
              <w:jc w:val="center"/>
              <w:rPr>
                <w:rFonts w:ascii="宋体" w:hAnsi="宋体" w:eastAsia="宋体" w:cs="宋体"/>
                <w:color w:val="000000"/>
                <w:sz w:val="18"/>
                <w:szCs w:val="18"/>
              </w:rPr>
            </w:pPr>
            <w:r>
              <w:rPr>
                <w:rFonts w:hint="eastAsia" w:ascii="宋体" w:hAnsi="宋体" w:eastAsia="宋体" w:cs="宋体"/>
                <w:color w:val="000000"/>
                <w:sz w:val="18"/>
                <w:szCs w:val="18"/>
              </w:rPr>
              <w:t>匹配基础探头数量</w:t>
            </w:r>
          </w:p>
        </w:tc>
        <w:tc>
          <w:tcPr>
            <w:tcW w:w="4751" w:type="dxa"/>
            <w:vAlign w:val="center"/>
          </w:tcPr>
          <w:p w14:paraId="11F7C66E">
            <w:pPr>
              <w:jc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1636" w:type="dxa"/>
            <w:vAlign w:val="center"/>
          </w:tcPr>
          <w:p w14:paraId="69842620">
            <w:pPr>
              <w:jc w:val="center"/>
              <w:rPr>
                <w:rFonts w:ascii="宋体" w:hAnsi="宋体" w:eastAsia="宋体" w:cs="宋体"/>
                <w:color w:val="000000"/>
                <w:sz w:val="18"/>
                <w:szCs w:val="18"/>
              </w:rPr>
            </w:pPr>
          </w:p>
        </w:tc>
      </w:tr>
      <w:tr w14:paraId="223BF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56C35521">
            <w:pPr>
              <w:jc w:val="center"/>
              <w:rPr>
                <w:rFonts w:ascii="宋体" w:hAnsi="宋体" w:eastAsia="宋体" w:cs="宋体"/>
                <w:color w:val="000000"/>
                <w:sz w:val="18"/>
                <w:szCs w:val="18"/>
              </w:rPr>
            </w:pPr>
            <w:r>
              <w:rPr>
                <w:rFonts w:hint="eastAsia" w:ascii="宋体" w:hAnsi="宋体" w:eastAsia="宋体" w:cs="宋体"/>
                <w:color w:val="000000"/>
                <w:sz w:val="18"/>
                <w:szCs w:val="18"/>
              </w:rPr>
              <w:t>4</w:t>
            </w:r>
          </w:p>
        </w:tc>
        <w:tc>
          <w:tcPr>
            <w:tcW w:w="2281" w:type="dxa"/>
            <w:vAlign w:val="center"/>
          </w:tcPr>
          <w:p w14:paraId="1EA5A650">
            <w:pPr>
              <w:jc w:val="center"/>
              <w:rPr>
                <w:rFonts w:ascii="宋体" w:hAnsi="宋体" w:eastAsia="宋体" w:cs="宋体"/>
                <w:color w:val="000000"/>
                <w:sz w:val="18"/>
                <w:szCs w:val="18"/>
              </w:rPr>
            </w:pPr>
            <w:r>
              <w:rPr>
                <w:rFonts w:hint="eastAsia" w:ascii="宋体" w:hAnsi="宋体" w:eastAsia="宋体" w:cs="宋体"/>
                <w:color w:val="000000"/>
                <w:sz w:val="18"/>
                <w:szCs w:val="18"/>
              </w:rPr>
              <w:t>带宽</w:t>
            </w:r>
          </w:p>
        </w:tc>
        <w:tc>
          <w:tcPr>
            <w:tcW w:w="4751" w:type="dxa"/>
            <w:vAlign w:val="center"/>
          </w:tcPr>
          <w:p w14:paraId="53E9FDF0">
            <w:pPr>
              <w:jc w:val="center"/>
              <w:rPr>
                <w:rFonts w:ascii="宋体" w:hAnsi="宋体" w:eastAsia="宋体" w:cs="宋体"/>
                <w:color w:val="000000"/>
                <w:sz w:val="18"/>
                <w:szCs w:val="18"/>
              </w:rPr>
            </w:pPr>
            <w:r>
              <w:rPr>
                <w:rFonts w:hint="eastAsia" w:ascii="宋体" w:hAnsi="宋体" w:eastAsia="宋体" w:cs="宋体"/>
                <w:color w:val="000000"/>
                <w:sz w:val="18"/>
                <w:szCs w:val="18"/>
              </w:rPr>
              <w:t>≥</w:t>
            </w:r>
            <w:r>
              <w:rPr>
                <w:rFonts w:ascii="宋体" w:hAnsi="宋体" w:eastAsia="宋体" w:cs="宋体"/>
                <w:color w:val="000000"/>
                <w:sz w:val="18"/>
                <w:szCs w:val="18"/>
              </w:rPr>
              <w:t>500MHz</w:t>
            </w:r>
          </w:p>
        </w:tc>
        <w:tc>
          <w:tcPr>
            <w:tcW w:w="1636" w:type="dxa"/>
            <w:vAlign w:val="center"/>
          </w:tcPr>
          <w:p w14:paraId="52BFC6D7">
            <w:pPr>
              <w:jc w:val="center"/>
              <w:rPr>
                <w:rFonts w:ascii="宋体" w:hAnsi="宋体" w:eastAsia="宋体" w:cs="宋体"/>
                <w:color w:val="000000"/>
                <w:sz w:val="18"/>
                <w:szCs w:val="18"/>
              </w:rPr>
            </w:pPr>
          </w:p>
        </w:tc>
      </w:tr>
      <w:tr w14:paraId="6677A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71F682AC">
            <w:pPr>
              <w:jc w:val="center"/>
              <w:rPr>
                <w:rFonts w:ascii="宋体" w:hAnsi="宋体" w:eastAsia="宋体" w:cs="宋体"/>
                <w:color w:val="000000"/>
                <w:sz w:val="18"/>
                <w:szCs w:val="18"/>
              </w:rPr>
            </w:pPr>
            <w:r>
              <w:rPr>
                <w:rFonts w:hint="eastAsia" w:ascii="宋体" w:hAnsi="宋体" w:eastAsia="宋体" w:cs="宋体"/>
                <w:color w:val="000000"/>
                <w:sz w:val="18"/>
                <w:szCs w:val="18"/>
              </w:rPr>
              <w:t>5</w:t>
            </w:r>
          </w:p>
        </w:tc>
        <w:tc>
          <w:tcPr>
            <w:tcW w:w="2281" w:type="dxa"/>
            <w:vAlign w:val="center"/>
          </w:tcPr>
          <w:p w14:paraId="18FFE86A">
            <w:pPr>
              <w:jc w:val="center"/>
              <w:rPr>
                <w:rFonts w:ascii="宋体" w:hAnsi="宋体" w:eastAsia="宋体" w:cs="宋体"/>
                <w:color w:val="000000"/>
                <w:sz w:val="18"/>
                <w:szCs w:val="18"/>
              </w:rPr>
            </w:pPr>
            <w:r>
              <w:rPr>
                <w:rFonts w:hint="eastAsia" w:ascii="宋体" w:hAnsi="宋体" w:eastAsia="宋体" w:cs="宋体"/>
                <w:color w:val="000000"/>
                <w:sz w:val="18"/>
                <w:szCs w:val="18"/>
              </w:rPr>
              <w:t>采样率</w:t>
            </w:r>
          </w:p>
        </w:tc>
        <w:tc>
          <w:tcPr>
            <w:tcW w:w="4751" w:type="dxa"/>
            <w:vAlign w:val="center"/>
          </w:tcPr>
          <w:p w14:paraId="2C83DB96">
            <w:pPr>
              <w:jc w:val="center"/>
              <w:rPr>
                <w:rFonts w:ascii="宋体" w:hAnsi="宋体" w:eastAsia="宋体" w:cs="宋体"/>
                <w:color w:val="000000"/>
                <w:sz w:val="18"/>
                <w:szCs w:val="18"/>
              </w:rPr>
            </w:pPr>
            <w:r>
              <w:rPr>
                <w:rFonts w:hint="eastAsia" w:ascii="宋体" w:hAnsi="宋体" w:eastAsia="宋体" w:cs="宋体"/>
                <w:color w:val="000000"/>
                <w:sz w:val="18"/>
                <w:szCs w:val="18"/>
              </w:rPr>
              <w:t>≥5 GS/s</w:t>
            </w:r>
          </w:p>
        </w:tc>
        <w:tc>
          <w:tcPr>
            <w:tcW w:w="1636" w:type="dxa"/>
            <w:vAlign w:val="center"/>
          </w:tcPr>
          <w:p w14:paraId="598BE25B">
            <w:pPr>
              <w:jc w:val="center"/>
              <w:rPr>
                <w:rFonts w:ascii="宋体" w:hAnsi="宋体" w:eastAsia="宋体" w:cs="宋体"/>
                <w:color w:val="000000"/>
                <w:sz w:val="18"/>
                <w:szCs w:val="18"/>
              </w:rPr>
            </w:pPr>
          </w:p>
        </w:tc>
      </w:tr>
      <w:tr w14:paraId="2A4C8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17576B09">
            <w:pPr>
              <w:jc w:val="center"/>
              <w:rPr>
                <w:rFonts w:ascii="宋体" w:hAnsi="宋体" w:eastAsia="宋体" w:cs="宋体"/>
                <w:color w:val="000000"/>
                <w:sz w:val="18"/>
                <w:szCs w:val="18"/>
              </w:rPr>
            </w:pPr>
            <w:r>
              <w:rPr>
                <w:rFonts w:hint="eastAsia" w:ascii="宋体" w:hAnsi="宋体" w:eastAsia="宋体" w:cs="宋体"/>
                <w:color w:val="000000"/>
                <w:sz w:val="18"/>
                <w:szCs w:val="18"/>
              </w:rPr>
              <w:t>6</w:t>
            </w:r>
          </w:p>
        </w:tc>
        <w:tc>
          <w:tcPr>
            <w:tcW w:w="2281" w:type="dxa"/>
            <w:vAlign w:val="center"/>
          </w:tcPr>
          <w:p w14:paraId="0FB201A1">
            <w:pPr>
              <w:jc w:val="center"/>
              <w:rPr>
                <w:rFonts w:ascii="宋体" w:hAnsi="宋体" w:eastAsia="宋体" w:cs="宋体"/>
                <w:color w:val="000000"/>
                <w:sz w:val="18"/>
                <w:szCs w:val="18"/>
              </w:rPr>
            </w:pPr>
            <w:r>
              <w:rPr>
                <w:rFonts w:hint="eastAsia" w:ascii="宋体" w:hAnsi="宋体" w:eastAsia="宋体" w:cs="宋体"/>
                <w:color w:val="000000"/>
                <w:sz w:val="18"/>
                <w:szCs w:val="18"/>
              </w:rPr>
              <w:t>硬件垂直分辨率</w:t>
            </w:r>
          </w:p>
        </w:tc>
        <w:tc>
          <w:tcPr>
            <w:tcW w:w="4751" w:type="dxa"/>
            <w:vAlign w:val="center"/>
          </w:tcPr>
          <w:p w14:paraId="3AF52A4C">
            <w:pPr>
              <w:jc w:val="center"/>
              <w:rPr>
                <w:rFonts w:ascii="宋体" w:hAnsi="宋体" w:eastAsia="宋体" w:cs="宋体"/>
                <w:color w:val="000000"/>
                <w:sz w:val="18"/>
                <w:szCs w:val="18"/>
              </w:rPr>
            </w:pPr>
            <w:r>
              <w:rPr>
                <w:rFonts w:hint="eastAsia" w:ascii="宋体" w:hAnsi="宋体" w:eastAsia="宋体" w:cs="宋体"/>
                <w:color w:val="000000"/>
                <w:sz w:val="18"/>
                <w:szCs w:val="18"/>
              </w:rPr>
              <w:t>≥10bit ADC</w:t>
            </w:r>
          </w:p>
        </w:tc>
        <w:tc>
          <w:tcPr>
            <w:tcW w:w="1636" w:type="dxa"/>
            <w:vAlign w:val="center"/>
          </w:tcPr>
          <w:p w14:paraId="6A6470E9">
            <w:pPr>
              <w:jc w:val="center"/>
              <w:rPr>
                <w:rFonts w:ascii="宋体" w:hAnsi="宋体" w:eastAsia="宋体" w:cs="宋体"/>
                <w:color w:val="000000"/>
                <w:sz w:val="18"/>
                <w:szCs w:val="18"/>
              </w:rPr>
            </w:pPr>
          </w:p>
        </w:tc>
      </w:tr>
      <w:tr w14:paraId="4C364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55454661">
            <w:pPr>
              <w:jc w:val="center"/>
              <w:rPr>
                <w:rFonts w:ascii="宋体" w:hAnsi="宋体" w:eastAsia="宋体" w:cs="宋体"/>
                <w:color w:val="000000"/>
                <w:sz w:val="18"/>
                <w:szCs w:val="18"/>
              </w:rPr>
            </w:pPr>
            <w:r>
              <w:rPr>
                <w:rFonts w:hint="eastAsia" w:ascii="宋体" w:hAnsi="宋体" w:eastAsia="宋体" w:cs="宋体"/>
                <w:color w:val="000000"/>
                <w:sz w:val="18"/>
                <w:szCs w:val="18"/>
              </w:rPr>
              <w:t>7</w:t>
            </w:r>
          </w:p>
        </w:tc>
        <w:tc>
          <w:tcPr>
            <w:tcW w:w="2281" w:type="dxa"/>
            <w:vAlign w:val="center"/>
          </w:tcPr>
          <w:p w14:paraId="5DA9C982">
            <w:pPr>
              <w:jc w:val="center"/>
              <w:rPr>
                <w:rFonts w:ascii="宋体" w:hAnsi="宋体" w:eastAsia="宋体" w:cs="宋体"/>
                <w:color w:val="000000"/>
                <w:sz w:val="18"/>
                <w:szCs w:val="18"/>
              </w:rPr>
            </w:pPr>
            <w:r>
              <w:rPr>
                <w:rFonts w:hint="eastAsia" w:ascii="宋体" w:hAnsi="宋体" w:eastAsia="宋体" w:cs="宋体"/>
                <w:color w:val="000000"/>
                <w:sz w:val="18"/>
                <w:szCs w:val="18"/>
              </w:rPr>
              <w:t>标配存储深度</w:t>
            </w:r>
          </w:p>
        </w:tc>
        <w:tc>
          <w:tcPr>
            <w:tcW w:w="4751" w:type="dxa"/>
            <w:vAlign w:val="center"/>
          </w:tcPr>
          <w:p w14:paraId="55A46B00">
            <w:pPr>
              <w:jc w:val="center"/>
              <w:rPr>
                <w:rFonts w:ascii="宋体" w:hAnsi="宋体" w:eastAsia="宋体" w:cs="宋体"/>
                <w:color w:val="000000"/>
                <w:sz w:val="18"/>
                <w:szCs w:val="18"/>
              </w:rPr>
            </w:pPr>
            <w:r>
              <w:rPr>
                <w:rFonts w:hint="eastAsia" w:ascii="宋体" w:hAnsi="宋体" w:eastAsia="宋体" w:cs="宋体"/>
                <w:color w:val="000000"/>
                <w:sz w:val="18"/>
                <w:szCs w:val="18"/>
              </w:rPr>
              <w:t>≥30M点</w:t>
            </w:r>
          </w:p>
        </w:tc>
        <w:tc>
          <w:tcPr>
            <w:tcW w:w="1636" w:type="dxa"/>
            <w:vAlign w:val="center"/>
          </w:tcPr>
          <w:p w14:paraId="1FA9B29F">
            <w:pPr>
              <w:jc w:val="center"/>
              <w:rPr>
                <w:rFonts w:ascii="宋体" w:hAnsi="宋体" w:eastAsia="宋体" w:cs="宋体"/>
                <w:color w:val="000000"/>
                <w:sz w:val="18"/>
                <w:szCs w:val="18"/>
              </w:rPr>
            </w:pPr>
          </w:p>
        </w:tc>
      </w:tr>
      <w:tr w14:paraId="1D8D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5A2213C2">
            <w:pPr>
              <w:jc w:val="center"/>
              <w:rPr>
                <w:rFonts w:ascii="宋体" w:hAnsi="宋体" w:eastAsia="宋体" w:cs="宋体"/>
                <w:color w:val="000000"/>
                <w:sz w:val="18"/>
                <w:szCs w:val="18"/>
              </w:rPr>
            </w:pPr>
            <w:r>
              <w:rPr>
                <w:rFonts w:hint="eastAsia" w:ascii="宋体" w:hAnsi="宋体" w:eastAsia="宋体" w:cs="宋体"/>
                <w:color w:val="000000"/>
                <w:sz w:val="18"/>
                <w:szCs w:val="18"/>
              </w:rPr>
              <w:t>8</w:t>
            </w:r>
          </w:p>
        </w:tc>
        <w:tc>
          <w:tcPr>
            <w:tcW w:w="2281" w:type="dxa"/>
            <w:vAlign w:val="center"/>
          </w:tcPr>
          <w:p w14:paraId="685CCEF8">
            <w:pPr>
              <w:jc w:val="center"/>
              <w:rPr>
                <w:rFonts w:ascii="宋体" w:hAnsi="宋体" w:eastAsia="宋体" w:cs="宋体"/>
                <w:color w:val="000000"/>
                <w:sz w:val="18"/>
                <w:szCs w:val="18"/>
              </w:rPr>
            </w:pPr>
            <w:r>
              <w:rPr>
                <w:rFonts w:hint="eastAsia" w:ascii="宋体" w:hAnsi="宋体" w:eastAsia="宋体" w:cs="宋体"/>
                <w:color w:val="000000"/>
                <w:sz w:val="18"/>
                <w:szCs w:val="18"/>
              </w:rPr>
              <w:t>上升时间</w:t>
            </w:r>
          </w:p>
        </w:tc>
        <w:tc>
          <w:tcPr>
            <w:tcW w:w="4751" w:type="dxa"/>
            <w:vAlign w:val="center"/>
          </w:tcPr>
          <w:p w14:paraId="4B7CE399">
            <w:pPr>
              <w:jc w:val="center"/>
              <w:rPr>
                <w:rFonts w:ascii="宋体" w:hAnsi="宋体" w:eastAsia="宋体" w:cs="宋体"/>
                <w:color w:val="000000"/>
                <w:sz w:val="18"/>
                <w:szCs w:val="18"/>
              </w:rPr>
            </w:pPr>
            <w:r>
              <w:rPr>
                <w:rFonts w:hint="eastAsia" w:ascii="宋体" w:hAnsi="宋体" w:eastAsia="宋体" w:cs="宋体"/>
                <w:color w:val="000000"/>
                <w:sz w:val="18"/>
                <w:szCs w:val="18"/>
              </w:rPr>
              <w:t>≤700ps</w:t>
            </w:r>
          </w:p>
        </w:tc>
        <w:tc>
          <w:tcPr>
            <w:tcW w:w="1636" w:type="dxa"/>
            <w:vAlign w:val="center"/>
          </w:tcPr>
          <w:p w14:paraId="113446D1">
            <w:pPr>
              <w:jc w:val="center"/>
              <w:rPr>
                <w:rFonts w:ascii="宋体" w:hAnsi="宋体" w:eastAsia="宋体" w:cs="宋体"/>
                <w:color w:val="000000"/>
                <w:sz w:val="18"/>
                <w:szCs w:val="18"/>
              </w:rPr>
            </w:pPr>
          </w:p>
        </w:tc>
      </w:tr>
      <w:tr w14:paraId="23D7D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57519F6D">
            <w:pPr>
              <w:jc w:val="center"/>
              <w:rPr>
                <w:rFonts w:ascii="宋体" w:hAnsi="宋体" w:eastAsia="宋体" w:cs="宋体"/>
                <w:color w:val="000000"/>
                <w:sz w:val="18"/>
                <w:szCs w:val="18"/>
              </w:rPr>
            </w:pPr>
            <w:r>
              <w:rPr>
                <w:rFonts w:hint="eastAsia" w:ascii="宋体" w:hAnsi="宋体" w:eastAsia="宋体" w:cs="宋体"/>
                <w:color w:val="000000"/>
                <w:sz w:val="18"/>
                <w:szCs w:val="18"/>
              </w:rPr>
              <w:t>9</w:t>
            </w:r>
          </w:p>
        </w:tc>
        <w:tc>
          <w:tcPr>
            <w:tcW w:w="2281" w:type="dxa"/>
            <w:vAlign w:val="center"/>
          </w:tcPr>
          <w:p w14:paraId="715DEA6B">
            <w:pPr>
              <w:jc w:val="center"/>
              <w:rPr>
                <w:rFonts w:ascii="宋体" w:hAnsi="宋体" w:eastAsia="宋体" w:cs="宋体"/>
                <w:color w:val="000000"/>
                <w:sz w:val="18"/>
                <w:szCs w:val="18"/>
              </w:rPr>
            </w:pPr>
            <w:r>
              <w:rPr>
                <w:rFonts w:hint="eastAsia" w:ascii="宋体" w:hAnsi="宋体" w:eastAsia="宋体" w:cs="宋体"/>
                <w:color w:val="000000"/>
                <w:sz w:val="18"/>
                <w:szCs w:val="18"/>
              </w:rPr>
              <w:t>波形捕获率</w:t>
            </w:r>
          </w:p>
        </w:tc>
        <w:tc>
          <w:tcPr>
            <w:tcW w:w="4751" w:type="dxa"/>
            <w:vAlign w:val="center"/>
          </w:tcPr>
          <w:p w14:paraId="3AF6F233">
            <w:pPr>
              <w:jc w:val="center"/>
              <w:rPr>
                <w:rFonts w:ascii="宋体" w:hAnsi="宋体" w:eastAsia="宋体" w:cs="宋体"/>
                <w:color w:val="000000"/>
                <w:sz w:val="18"/>
                <w:szCs w:val="18"/>
              </w:rPr>
            </w:pPr>
            <w:r>
              <w:rPr>
                <w:rFonts w:hint="eastAsia" w:ascii="宋体" w:hAnsi="宋体" w:eastAsia="宋体" w:cs="宋体"/>
                <w:color w:val="000000"/>
                <w:sz w:val="18"/>
                <w:szCs w:val="18"/>
              </w:rPr>
              <w:t>＞500000wfms/s</w:t>
            </w:r>
          </w:p>
        </w:tc>
        <w:tc>
          <w:tcPr>
            <w:tcW w:w="1636" w:type="dxa"/>
            <w:vAlign w:val="center"/>
          </w:tcPr>
          <w:p w14:paraId="2EB65496">
            <w:pPr>
              <w:jc w:val="center"/>
              <w:rPr>
                <w:rFonts w:ascii="宋体" w:hAnsi="宋体" w:eastAsia="宋体" w:cs="宋体"/>
                <w:color w:val="000000"/>
                <w:sz w:val="18"/>
                <w:szCs w:val="18"/>
              </w:rPr>
            </w:pPr>
          </w:p>
        </w:tc>
      </w:tr>
      <w:tr w14:paraId="23DF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811" w:type="dxa"/>
            <w:vAlign w:val="center"/>
          </w:tcPr>
          <w:p w14:paraId="299EB18C">
            <w:pPr>
              <w:jc w:val="center"/>
              <w:rPr>
                <w:rFonts w:ascii="宋体" w:hAnsi="宋体" w:eastAsia="宋体" w:cs="宋体"/>
                <w:color w:val="000000"/>
                <w:sz w:val="18"/>
                <w:szCs w:val="18"/>
              </w:rPr>
            </w:pPr>
            <w:r>
              <w:rPr>
                <w:rFonts w:hint="eastAsia" w:ascii="宋体" w:hAnsi="宋体" w:eastAsia="宋体" w:cs="宋体"/>
                <w:color w:val="000000"/>
                <w:sz w:val="18"/>
                <w:szCs w:val="18"/>
              </w:rPr>
              <w:t>10</w:t>
            </w:r>
          </w:p>
        </w:tc>
        <w:tc>
          <w:tcPr>
            <w:tcW w:w="2281" w:type="dxa"/>
            <w:vAlign w:val="center"/>
          </w:tcPr>
          <w:p w14:paraId="480DFFE8">
            <w:pPr>
              <w:jc w:val="center"/>
              <w:rPr>
                <w:rFonts w:ascii="宋体" w:hAnsi="宋体" w:eastAsia="宋体" w:cs="宋体"/>
                <w:color w:val="000000"/>
                <w:sz w:val="18"/>
                <w:szCs w:val="18"/>
              </w:rPr>
            </w:pPr>
            <w:r>
              <w:rPr>
                <w:rFonts w:hint="eastAsia" w:ascii="宋体" w:hAnsi="宋体" w:eastAsia="宋体" w:cs="宋体"/>
                <w:color w:val="000000"/>
                <w:sz w:val="18"/>
                <w:szCs w:val="18"/>
              </w:rPr>
              <w:t>垂直灵敏度</w:t>
            </w:r>
          </w:p>
        </w:tc>
        <w:tc>
          <w:tcPr>
            <w:tcW w:w="4751" w:type="dxa"/>
            <w:vAlign w:val="center"/>
          </w:tcPr>
          <w:p w14:paraId="5C1F3C06">
            <w:pPr>
              <w:jc w:val="center"/>
              <w:rPr>
                <w:rFonts w:ascii="宋体" w:hAnsi="宋体" w:eastAsia="宋体" w:cs="宋体"/>
                <w:color w:val="000000"/>
                <w:sz w:val="18"/>
                <w:szCs w:val="18"/>
              </w:rPr>
            </w:pPr>
            <w:r>
              <w:rPr>
                <w:rFonts w:hint="eastAsia" w:ascii="宋体" w:hAnsi="宋体" w:eastAsia="宋体" w:cs="宋体"/>
                <w:color w:val="000000"/>
                <w:sz w:val="18"/>
                <w:szCs w:val="18"/>
              </w:rPr>
              <w:t>1mV/div至10 V/div</w:t>
            </w:r>
          </w:p>
        </w:tc>
        <w:tc>
          <w:tcPr>
            <w:tcW w:w="1636" w:type="dxa"/>
            <w:vAlign w:val="center"/>
          </w:tcPr>
          <w:p w14:paraId="354E9CBB">
            <w:pPr>
              <w:jc w:val="center"/>
              <w:rPr>
                <w:rFonts w:ascii="宋体" w:hAnsi="宋体" w:eastAsia="宋体" w:cs="宋体"/>
                <w:color w:val="000000"/>
                <w:sz w:val="18"/>
                <w:szCs w:val="18"/>
              </w:rPr>
            </w:pPr>
          </w:p>
        </w:tc>
      </w:tr>
      <w:tr w14:paraId="23EF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11" w:type="dxa"/>
            <w:vAlign w:val="center"/>
          </w:tcPr>
          <w:p w14:paraId="4DF16B6B">
            <w:pPr>
              <w:jc w:val="center"/>
              <w:rPr>
                <w:rFonts w:ascii="宋体" w:hAnsi="宋体" w:eastAsia="宋体" w:cs="宋体"/>
                <w:color w:val="000000"/>
                <w:sz w:val="18"/>
                <w:szCs w:val="18"/>
              </w:rPr>
            </w:pPr>
            <w:r>
              <w:rPr>
                <w:rFonts w:hint="eastAsia" w:ascii="宋体" w:hAnsi="宋体" w:eastAsia="宋体" w:cs="宋体"/>
                <w:color w:val="000000"/>
                <w:sz w:val="18"/>
                <w:szCs w:val="18"/>
              </w:rPr>
              <w:t>11</w:t>
            </w:r>
          </w:p>
        </w:tc>
        <w:tc>
          <w:tcPr>
            <w:tcW w:w="2281" w:type="dxa"/>
            <w:vAlign w:val="center"/>
          </w:tcPr>
          <w:p w14:paraId="41B2BCEA">
            <w:pPr>
              <w:jc w:val="center"/>
              <w:rPr>
                <w:rFonts w:ascii="宋体" w:hAnsi="宋体" w:eastAsia="宋体" w:cs="宋体"/>
                <w:color w:val="000000"/>
                <w:sz w:val="18"/>
                <w:szCs w:val="18"/>
              </w:rPr>
            </w:pPr>
            <w:r>
              <w:rPr>
                <w:rFonts w:hint="eastAsia" w:ascii="宋体" w:hAnsi="宋体" w:eastAsia="宋体" w:cs="宋体"/>
                <w:color w:val="000000"/>
                <w:sz w:val="18"/>
                <w:szCs w:val="18"/>
              </w:rPr>
              <w:t>水平时基范围</w:t>
            </w:r>
          </w:p>
        </w:tc>
        <w:tc>
          <w:tcPr>
            <w:tcW w:w="4751" w:type="dxa"/>
            <w:vAlign w:val="center"/>
          </w:tcPr>
          <w:p w14:paraId="01063D12">
            <w:pPr>
              <w:jc w:val="center"/>
              <w:rPr>
                <w:rFonts w:ascii="宋体" w:hAnsi="宋体" w:eastAsia="宋体" w:cs="宋体"/>
                <w:color w:val="000000"/>
                <w:sz w:val="18"/>
                <w:szCs w:val="18"/>
              </w:rPr>
            </w:pPr>
            <w:r>
              <w:rPr>
                <w:rFonts w:hint="eastAsia" w:ascii="宋体" w:hAnsi="宋体" w:eastAsia="宋体" w:cs="宋体"/>
                <w:color w:val="000000"/>
                <w:sz w:val="18"/>
                <w:szCs w:val="18"/>
              </w:rPr>
              <w:t>200ps/div 至 1000 s/div</w:t>
            </w:r>
          </w:p>
        </w:tc>
        <w:tc>
          <w:tcPr>
            <w:tcW w:w="1636" w:type="dxa"/>
            <w:vAlign w:val="center"/>
          </w:tcPr>
          <w:p w14:paraId="676189C5">
            <w:pPr>
              <w:jc w:val="center"/>
              <w:rPr>
                <w:rFonts w:ascii="宋体" w:hAnsi="宋体" w:eastAsia="宋体" w:cs="宋体"/>
                <w:color w:val="000000"/>
                <w:sz w:val="18"/>
                <w:szCs w:val="18"/>
              </w:rPr>
            </w:pPr>
          </w:p>
        </w:tc>
      </w:tr>
      <w:tr w14:paraId="54156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811" w:type="dxa"/>
            <w:vAlign w:val="center"/>
          </w:tcPr>
          <w:p w14:paraId="28BEE222">
            <w:pPr>
              <w:jc w:val="center"/>
              <w:rPr>
                <w:rFonts w:ascii="宋体" w:hAnsi="宋体" w:eastAsia="宋体" w:cs="宋体"/>
                <w:color w:val="000000"/>
                <w:sz w:val="18"/>
                <w:szCs w:val="18"/>
              </w:rPr>
            </w:pPr>
            <w:r>
              <w:rPr>
                <w:rFonts w:hint="eastAsia" w:ascii="宋体" w:hAnsi="宋体" w:eastAsia="宋体" w:cs="宋体"/>
                <w:color w:val="000000"/>
                <w:sz w:val="18"/>
                <w:szCs w:val="18"/>
              </w:rPr>
              <w:t>12</w:t>
            </w:r>
          </w:p>
        </w:tc>
        <w:tc>
          <w:tcPr>
            <w:tcW w:w="2281" w:type="dxa"/>
            <w:vAlign w:val="center"/>
          </w:tcPr>
          <w:p w14:paraId="3DF604B3">
            <w:pPr>
              <w:jc w:val="center"/>
              <w:rPr>
                <w:rFonts w:ascii="宋体" w:hAnsi="宋体" w:eastAsia="宋体" w:cs="宋体"/>
                <w:color w:val="000000"/>
                <w:sz w:val="18"/>
                <w:szCs w:val="18"/>
              </w:rPr>
            </w:pPr>
            <w:r>
              <w:rPr>
                <w:rFonts w:hint="eastAsia" w:ascii="宋体" w:hAnsi="宋体" w:eastAsia="宋体" w:cs="宋体"/>
                <w:color w:val="000000"/>
                <w:sz w:val="18"/>
                <w:szCs w:val="18"/>
              </w:rPr>
              <w:t>保修期</w:t>
            </w:r>
          </w:p>
        </w:tc>
        <w:tc>
          <w:tcPr>
            <w:tcW w:w="4751" w:type="dxa"/>
            <w:vAlign w:val="center"/>
          </w:tcPr>
          <w:p w14:paraId="221F1268">
            <w:pPr>
              <w:jc w:val="center"/>
              <w:rPr>
                <w:rFonts w:ascii="宋体" w:hAnsi="宋体" w:eastAsia="宋体" w:cs="宋体"/>
                <w:color w:val="000000"/>
                <w:sz w:val="18"/>
                <w:szCs w:val="18"/>
              </w:rPr>
            </w:pPr>
            <w:r>
              <w:rPr>
                <w:rFonts w:hint="eastAsia" w:ascii="宋体" w:hAnsi="宋体" w:eastAsia="宋体" w:cs="宋体"/>
                <w:color w:val="000000"/>
                <w:sz w:val="18"/>
                <w:szCs w:val="18"/>
              </w:rPr>
              <w:t>主机标准保修期不低于三年（附件不低于一年）</w:t>
            </w:r>
          </w:p>
        </w:tc>
        <w:tc>
          <w:tcPr>
            <w:tcW w:w="1636" w:type="dxa"/>
            <w:vAlign w:val="center"/>
          </w:tcPr>
          <w:p w14:paraId="1D11EF48">
            <w:pPr>
              <w:jc w:val="center"/>
              <w:rPr>
                <w:rFonts w:ascii="宋体" w:hAnsi="宋体" w:eastAsia="宋体" w:cs="宋体"/>
                <w:color w:val="000000"/>
                <w:sz w:val="18"/>
                <w:szCs w:val="18"/>
              </w:rPr>
            </w:pPr>
          </w:p>
        </w:tc>
      </w:tr>
    </w:tbl>
    <w:p w14:paraId="54E7D8CD">
      <w:pPr>
        <w:rPr>
          <w:rFonts w:ascii="宋体" w:hAnsi="宋体" w:eastAsia="宋体" w:cs="宋体"/>
          <w:color w:val="000000"/>
          <w:kern w:val="0"/>
          <w:sz w:val="24"/>
          <w:szCs w:val="32"/>
        </w:rPr>
      </w:pPr>
    </w:p>
    <w:p w14:paraId="5D7517B9">
      <w:pPr>
        <w:widowControl/>
        <w:rPr>
          <w:rFonts w:ascii="宋体" w:hAnsi="宋体" w:eastAsia="宋体" w:cs="宋体"/>
          <w:color w:val="000000"/>
          <w:kern w:val="0"/>
          <w:sz w:val="24"/>
          <w:szCs w:val="24"/>
        </w:rPr>
      </w:pPr>
      <w:r>
        <w:rPr>
          <w:rFonts w:ascii="宋体" w:hAnsi="宋体" w:eastAsia="宋体" w:cs="宋体"/>
          <w:color w:val="000000"/>
          <w:kern w:val="0"/>
          <w:sz w:val="24"/>
          <w:szCs w:val="24"/>
        </w:rPr>
        <w:t xml:space="preserve">3.2 </w:t>
      </w:r>
      <w:r>
        <w:rPr>
          <w:rFonts w:hint="eastAsia" w:ascii="宋体" w:hAnsi="宋体" w:eastAsia="宋体" w:cs="宋体"/>
          <w:color w:val="000000"/>
          <w:kern w:val="0"/>
          <w:sz w:val="24"/>
          <w:szCs w:val="24"/>
        </w:rPr>
        <w:t>高压电压和电流探头</w:t>
      </w:r>
      <w:r>
        <w:rPr>
          <w:rFonts w:hint="eastAsia" w:ascii="宋体" w:hAnsi="宋体" w:eastAsia="宋体" w:cs="宋体"/>
          <w:sz w:val="24"/>
          <w:szCs w:val="24"/>
        </w:rPr>
        <w:t>主要性能参数：</w:t>
      </w:r>
    </w:p>
    <w:tbl>
      <w:tblPr>
        <w:tblStyle w:val="39"/>
        <w:tblW w:w="4834"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514"/>
        <w:gridCol w:w="6464"/>
      </w:tblGrid>
      <w:tr w14:paraId="187E81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tcBorders>
              <w:top w:val="single" w:color="auto" w:sz="4" w:space="0"/>
              <w:left w:val="single" w:color="auto" w:sz="4" w:space="0"/>
              <w:bottom w:val="single" w:color="auto" w:sz="4" w:space="0"/>
              <w:right w:val="single" w:color="auto" w:sz="4" w:space="0"/>
            </w:tcBorders>
          </w:tcPr>
          <w:p w14:paraId="7C42C01D">
            <w:pPr>
              <w:pStyle w:val="118"/>
              <w:rPr>
                <w:rFonts w:ascii="宋体" w:hAnsi="宋体" w:cs="宋体"/>
                <w:sz w:val="18"/>
                <w:szCs w:val="18"/>
              </w:rPr>
            </w:pPr>
            <w:r>
              <w:rPr>
                <w:rFonts w:hint="eastAsia" w:ascii="宋体" w:hAnsi="宋体" w:cs="宋体"/>
                <w:sz w:val="18"/>
                <w:szCs w:val="18"/>
              </w:rPr>
              <w:t>序号</w:t>
            </w:r>
          </w:p>
        </w:tc>
        <w:tc>
          <w:tcPr>
            <w:tcW w:w="3600" w:type="pct"/>
            <w:tcBorders>
              <w:top w:val="single" w:color="auto" w:sz="4" w:space="0"/>
              <w:left w:val="single" w:color="auto" w:sz="4" w:space="0"/>
              <w:bottom w:val="single" w:color="auto" w:sz="4" w:space="0"/>
              <w:right w:val="single" w:color="auto" w:sz="4" w:space="0"/>
            </w:tcBorders>
          </w:tcPr>
          <w:p w14:paraId="27D10376">
            <w:pPr>
              <w:pStyle w:val="118"/>
              <w:rPr>
                <w:rFonts w:ascii="宋体" w:hAnsi="宋体" w:cs="宋体"/>
                <w:sz w:val="18"/>
                <w:szCs w:val="18"/>
              </w:rPr>
            </w:pPr>
            <w:r>
              <w:rPr>
                <w:rFonts w:hint="eastAsia" w:ascii="宋体" w:hAnsi="宋体" w:cs="宋体"/>
                <w:color w:val="000000"/>
                <w:kern w:val="0"/>
                <w:sz w:val="18"/>
                <w:szCs w:val="18"/>
              </w:rPr>
              <w:t>电流/电压探头</w:t>
            </w:r>
            <w:r>
              <w:rPr>
                <w:rFonts w:hint="eastAsia" w:ascii="宋体" w:hAnsi="宋体" w:cs="宋体"/>
                <w:sz w:val="18"/>
                <w:szCs w:val="18"/>
              </w:rPr>
              <w:t>主要性能参数</w:t>
            </w:r>
          </w:p>
        </w:tc>
      </w:tr>
      <w:tr w14:paraId="19FAEF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restart"/>
            <w:tcBorders>
              <w:top w:val="single" w:color="auto" w:sz="4" w:space="0"/>
              <w:left w:val="single" w:color="auto" w:sz="4" w:space="0"/>
              <w:right w:val="single" w:color="auto" w:sz="4" w:space="0"/>
            </w:tcBorders>
            <w:vAlign w:val="center"/>
          </w:tcPr>
          <w:p w14:paraId="482CE931">
            <w:pPr>
              <w:pStyle w:val="118"/>
              <w:rPr>
                <w:rFonts w:ascii="宋体" w:hAnsi="宋体" w:cs="宋体"/>
                <w:b w:val="0"/>
                <w:sz w:val="18"/>
                <w:szCs w:val="18"/>
              </w:rPr>
            </w:pPr>
            <w:r>
              <w:rPr>
                <w:rFonts w:hint="eastAsia" w:ascii="宋体" w:hAnsi="宋体" w:cs="宋体"/>
                <w:b w:val="0"/>
                <w:sz w:val="18"/>
                <w:szCs w:val="18"/>
              </w:rPr>
              <w:t>高压差分电压探头</w:t>
            </w:r>
          </w:p>
        </w:tc>
        <w:tc>
          <w:tcPr>
            <w:tcW w:w="3600" w:type="pct"/>
            <w:tcBorders>
              <w:top w:val="single" w:color="auto" w:sz="4" w:space="0"/>
              <w:left w:val="single" w:color="auto" w:sz="4" w:space="0"/>
              <w:bottom w:val="single" w:color="auto" w:sz="4" w:space="0"/>
              <w:right w:val="single" w:color="auto" w:sz="4" w:space="0"/>
            </w:tcBorders>
            <w:vAlign w:val="center"/>
          </w:tcPr>
          <w:p w14:paraId="7DFACF98">
            <w:pPr>
              <w:pStyle w:val="118"/>
              <w:rPr>
                <w:rFonts w:ascii="宋体" w:hAnsi="宋体" w:cs="宋体"/>
                <w:b w:val="0"/>
                <w:sz w:val="18"/>
                <w:szCs w:val="18"/>
              </w:rPr>
            </w:pPr>
            <w:r>
              <w:rPr>
                <w:rFonts w:hint="eastAsia" w:ascii="宋体" w:hAnsi="宋体" w:cs="宋体"/>
                <w:b w:val="0"/>
                <w:sz w:val="18"/>
                <w:szCs w:val="18"/>
              </w:rPr>
              <w:t>品牌：国际一线品牌</w:t>
            </w:r>
          </w:p>
        </w:tc>
      </w:tr>
      <w:tr w14:paraId="7DEA71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continue"/>
            <w:tcBorders>
              <w:left w:val="single" w:color="auto" w:sz="4" w:space="0"/>
              <w:right w:val="single" w:color="auto" w:sz="4" w:space="0"/>
            </w:tcBorders>
            <w:vAlign w:val="center"/>
          </w:tcPr>
          <w:p w14:paraId="4ABF45EB">
            <w:pPr>
              <w:pStyle w:val="118"/>
              <w:rPr>
                <w:rFonts w:ascii="宋体" w:hAnsi="宋体" w:cs="宋体"/>
                <w:b w:val="0"/>
                <w:sz w:val="18"/>
                <w:szCs w:val="18"/>
              </w:rPr>
            </w:pPr>
          </w:p>
        </w:tc>
        <w:tc>
          <w:tcPr>
            <w:tcW w:w="3600" w:type="pct"/>
            <w:tcBorders>
              <w:top w:val="single" w:color="auto" w:sz="4" w:space="0"/>
              <w:left w:val="single" w:color="auto" w:sz="4" w:space="0"/>
              <w:bottom w:val="single" w:color="auto" w:sz="4" w:space="0"/>
              <w:right w:val="single" w:color="auto" w:sz="4" w:space="0"/>
            </w:tcBorders>
            <w:vAlign w:val="center"/>
          </w:tcPr>
          <w:p w14:paraId="26EA19BF">
            <w:pPr>
              <w:pStyle w:val="118"/>
              <w:rPr>
                <w:rFonts w:ascii="宋体" w:hAnsi="宋体" w:cs="宋体"/>
                <w:b w:val="0"/>
                <w:sz w:val="18"/>
                <w:szCs w:val="18"/>
              </w:rPr>
            </w:pPr>
            <w:r>
              <w:rPr>
                <w:rFonts w:hint="eastAsia" w:ascii="宋体" w:hAnsi="宋体" w:cs="宋体"/>
                <w:b w:val="0"/>
                <w:sz w:val="18"/>
                <w:szCs w:val="18"/>
              </w:rPr>
              <w:t>带宽：≥</w:t>
            </w:r>
            <w:r>
              <w:rPr>
                <w:rFonts w:ascii="宋体" w:hAnsi="宋体" w:cs="宋体"/>
                <w:b w:val="0"/>
                <w:sz w:val="18"/>
                <w:szCs w:val="18"/>
              </w:rPr>
              <w:t>100 MHz</w:t>
            </w:r>
          </w:p>
        </w:tc>
      </w:tr>
      <w:tr w14:paraId="1DFEE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continue"/>
            <w:tcBorders>
              <w:left w:val="single" w:color="auto" w:sz="4" w:space="0"/>
              <w:right w:val="single" w:color="auto" w:sz="4" w:space="0"/>
            </w:tcBorders>
            <w:vAlign w:val="center"/>
          </w:tcPr>
          <w:p w14:paraId="262089A1">
            <w:pPr>
              <w:pStyle w:val="118"/>
              <w:rPr>
                <w:rFonts w:ascii="宋体" w:hAnsi="宋体" w:cs="宋体"/>
                <w:b w:val="0"/>
                <w:sz w:val="18"/>
                <w:szCs w:val="18"/>
              </w:rPr>
            </w:pPr>
          </w:p>
        </w:tc>
        <w:tc>
          <w:tcPr>
            <w:tcW w:w="3600" w:type="pct"/>
            <w:tcBorders>
              <w:top w:val="single" w:color="auto" w:sz="4" w:space="0"/>
              <w:left w:val="single" w:color="auto" w:sz="4" w:space="0"/>
              <w:bottom w:val="single" w:color="auto" w:sz="4" w:space="0"/>
              <w:right w:val="single" w:color="auto" w:sz="4" w:space="0"/>
            </w:tcBorders>
            <w:vAlign w:val="center"/>
          </w:tcPr>
          <w:p w14:paraId="494CAFBE">
            <w:pPr>
              <w:pStyle w:val="118"/>
              <w:rPr>
                <w:rFonts w:ascii="宋体" w:hAnsi="宋体" w:cs="宋体"/>
                <w:b w:val="0"/>
                <w:sz w:val="18"/>
                <w:szCs w:val="18"/>
              </w:rPr>
            </w:pPr>
            <w:r>
              <w:rPr>
                <w:rFonts w:hint="eastAsia" w:ascii="宋体" w:hAnsi="宋体" w:cs="宋体"/>
                <w:b w:val="0"/>
                <w:sz w:val="18"/>
                <w:szCs w:val="18"/>
              </w:rPr>
              <w:t>衰减比：≥</w:t>
            </w:r>
            <w:r>
              <w:rPr>
                <w:rFonts w:ascii="宋体" w:hAnsi="宋体" w:cs="宋体"/>
                <w:b w:val="0"/>
                <w:sz w:val="18"/>
                <w:szCs w:val="18"/>
              </w:rPr>
              <w:t>500:1</w:t>
            </w:r>
          </w:p>
        </w:tc>
      </w:tr>
      <w:tr w14:paraId="6AC851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continue"/>
            <w:tcBorders>
              <w:left w:val="single" w:color="auto" w:sz="4" w:space="0"/>
              <w:right w:val="single" w:color="auto" w:sz="4" w:space="0"/>
            </w:tcBorders>
            <w:vAlign w:val="center"/>
          </w:tcPr>
          <w:p w14:paraId="56CDC091">
            <w:pPr>
              <w:pStyle w:val="118"/>
              <w:rPr>
                <w:rFonts w:ascii="宋体" w:hAnsi="宋体" w:cs="宋体"/>
                <w:b w:val="0"/>
                <w:sz w:val="18"/>
                <w:szCs w:val="18"/>
              </w:rPr>
            </w:pPr>
          </w:p>
        </w:tc>
        <w:tc>
          <w:tcPr>
            <w:tcW w:w="3600" w:type="pct"/>
            <w:tcBorders>
              <w:top w:val="single" w:color="auto" w:sz="4" w:space="0"/>
              <w:left w:val="single" w:color="auto" w:sz="4" w:space="0"/>
              <w:bottom w:val="single" w:color="auto" w:sz="4" w:space="0"/>
              <w:right w:val="single" w:color="auto" w:sz="4" w:space="0"/>
            </w:tcBorders>
            <w:vAlign w:val="center"/>
          </w:tcPr>
          <w:p w14:paraId="2E616E11">
            <w:pPr>
              <w:pStyle w:val="118"/>
              <w:rPr>
                <w:rFonts w:ascii="宋体" w:hAnsi="宋体" w:cs="宋体"/>
                <w:b w:val="0"/>
                <w:sz w:val="18"/>
                <w:szCs w:val="18"/>
              </w:rPr>
            </w:pPr>
            <w:r>
              <w:rPr>
                <w:rFonts w:hint="eastAsia" w:ascii="宋体" w:hAnsi="宋体" w:cs="宋体"/>
                <w:b w:val="0"/>
                <w:sz w:val="18"/>
                <w:szCs w:val="18"/>
              </w:rPr>
              <w:t>峰值电压：≥</w:t>
            </w:r>
            <w:r>
              <w:rPr>
                <w:rFonts w:ascii="宋体" w:hAnsi="宋体" w:cs="宋体"/>
                <w:b w:val="0"/>
                <w:sz w:val="18"/>
                <w:szCs w:val="18"/>
              </w:rPr>
              <w:t>1200V</w:t>
            </w:r>
          </w:p>
        </w:tc>
      </w:tr>
      <w:tr w14:paraId="2D900B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continue"/>
            <w:tcBorders>
              <w:left w:val="single" w:color="auto" w:sz="4" w:space="0"/>
              <w:right w:val="single" w:color="auto" w:sz="4" w:space="0"/>
            </w:tcBorders>
            <w:vAlign w:val="center"/>
          </w:tcPr>
          <w:p w14:paraId="21EC693C">
            <w:pPr>
              <w:pStyle w:val="118"/>
              <w:rPr>
                <w:rFonts w:ascii="宋体" w:hAnsi="宋体" w:cs="宋体"/>
                <w:b w:val="0"/>
                <w:sz w:val="18"/>
                <w:szCs w:val="18"/>
              </w:rPr>
            </w:pPr>
            <w:bookmarkStart w:id="37" w:name="_Toc169605881"/>
          </w:p>
        </w:tc>
        <w:tc>
          <w:tcPr>
            <w:tcW w:w="3600" w:type="pct"/>
            <w:tcBorders>
              <w:top w:val="single" w:color="auto" w:sz="4" w:space="0"/>
              <w:left w:val="single" w:color="auto" w:sz="4" w:space="0"/>
              <w:bottom w:val="single" w:color="auto" w:sz="4" w:space="0"/>
              <w:right w:val="single" w:color="auto" w:sz="4" w:space="0"/>
            </w:tcBorders>
            <w:vAlign w:val="center"/>
          </w:tcPr>
          <w:p w14:paraId="058DD77A">
            <w:pPr>
              <w:pStyle w:val="118"/>
              <w:rPr>
                <w:rFonts w:ascii="宋体" w:hAnsi="宋体" w:cs="宋体"/>
                <w:b w:val="0"/>
                <w:sz w:val="18"/>
                <w:szCs w:val="18"/>
              </w:rPr>
            </w:pPr>
            <w:r>
              <w:rPr>
                <w:rFonts w:hint="eastAsia" w:ascii="宋体" w:hAnsi="宋体" w:cs="宋体"/>
                <w:b w:val="0"/>
                <w:bCs/>
                <w:color w:val="000000"/>
                <w:sz w:val="18"/>
                <w:szCs w:val="18"/>
              </w:rPr>
              <w:t>保修期：不低于二年</w:t>
            </w:r>
          </w:p>
        </w:tc>
      </w:tr>
      <w:tr w14:paraId="2023DD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restart"/>
            <w:tcBorders>
              <w:top w:val="single" w:color="auto" w:sz="4" w:space="0"/>
              <w:left w:val="single" w:color="auto" w:sz="4" w:space="0"/>
              <w:right w:val="single" w:color="auto" w:sz="4" w:space="0"/>
            </w:tcBorders>
            <w:vAlign w:val="center"/>
          </w:tcPr>
          <w:p w14:paraId="0A041617">
            <w:pPr>
              <w:pStyle w:val="118"/>
              <w:rPr>
                <w:rFonts w:ascii="宋体" w:hAnsi="宋体" w:cs="宋体"/>
                <w:b w:val="0"/>
                <w:sz w:val="18"/>
                <w:szCs w:val="18"/>
              </w:rPr>
            </w:pPr>
            <w:r>
              <w:rPr>
                <w:rFonts w:hint="eastAsia" w:ascii="宋体" w:hAnsi="宋体" w:cs="宋体"/>
                <w:b w:val="0"/>
                <w:sz w:val="18"/>
                <w:szCs w:val="18"/>
              </w:rPr>
              <w:t>大电流柔性探头（线圈）</w:t>
            </w:r>
          </w:p>
        </w:tc>
        <w:tc>
          <w:tcPr>
            <w:tcW w:w="3600" w:type="pct"/>
            <w:tcBorders>
              <w:top w:val="single" w:color="auto" w:sz="4" w:space="0"/>
              <w:left w:val="single" w:color="auto" w:sz="4" w:space="0"/>
              <w:bottom w:val="single" w:color="auto" w:sz="4" w:space="0"/>
              <w:right w:val="single" w:color="auto" w:sz="4" w:space="0"/>
            </w:tcBorders>
            <w:vAlign w:val="center"/>
          </w:tcPr>
          <w:p w14:paraId="59D01E36">
            <w:pPr>
              <w:pStyle w:val="118"/>
              <w:rPr>
                <w:rFonts w:ascii="宋体" w:hAnsi="宋体" w:cs="宋体"/>
                <w:b w:val="0"/>
                <w:sz w:val="18"/>
                <w:szCs w:val="18"/>
              </w:rPr>
            </w:pPr>
            <w:r>
              <w:rPr>
                <w:rFonts w:hint="eastAsia" w:ascii="宋体" w:hAnsi="宋体" w:cs="宋体"/>
                <w:b w:val="0"/>
                <w:sz w:val="18"/>
                <w:szCs w:val="18"/>
              </w:rPr>
              <w:t>品牌：国际一线品牌</w:t>
            </w:r>
          </w:p>
        </w:tc>
      </w:tr>
      <w:tr w14:paraId="1DAD29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continue"/>
            <w:tcBorders>
              <w:left w:val="single" w:color="auto" w:sz="4" w:space="0"/>
              <w:right w:val="single" w:color="auto" w:sz="4" w:space="0"/>
            </w:tcBorders>
            <w:vAlign w:val="center"/>
          </w:tcPr>
          <w:p w14:paraId="1AFEEA51">
            <w:pPr>
              <w:pStyle w:val="118"/>
              <w:rPr>
                <w:rFonts w:ascii="宋体" w:hAnsi="宋体" w:cs="宋体"/>
                <w:b w:val="0"/>
                <w:sz w:val="18"/>
                <w:szCs w:val="18"/>
              </w:rPr>
            </w:pPr>
          </w:p>
        </w:tc>
        <w:tc>
          <w:tcPr>
            <w:tcW w:w="3600" w:type="pct"/>
            <w:tcBorders>
              <w:top w:val="single" w:color="auto" w:sz="4" w:space="0"/>
              <w:left w:val="single" w:color="auto" w:sz="4" w:space="0"/>
              <w:bottom w:val="single" w:color="auto" w:sz="4" w:space="0"/>
              <w:right w:val="single" w:color="auto" w:sz="4" w:space="0"/>
            </w:tcBorders>
            <w:vAlign w:val="center"/>
          </w:tcPr>
          <w:p w14:paraId="406FD78E">
            <w:pPr>
              <w:pStyle w:val="118"/>
              <w:rPr>
                <w:rFonts w:ascii="宋体" w:hAnsi="宋体" w:cs="宋体"/>
                <w:b w:val="0"/>
                <w:sz w:val="18"/>
                <w:szCs w:val="18"/>
              </w:rPr>
            </w:pPr>
            <w:r>
              <w:rPr>
                <w:rFonts w:hint="eastAsia" w:ascii="宋体" w:hAnsi="宋体" w:cs="宋体"/>
                <w:b w:val="0"/>
                <w:sz w:val="18"/>
                <w:szCs w:val="18"/>
              </w:rPr>
              <w:t>峰值电流：≥</w:t>
            </w:r>
            <w:r>
              <w:rPr>
                <w:rFonts w:ascii="宋体" w:hAnsi="宋体" w:cs="宋体"/>
                <w:b w:val="0"/>
                <w:sz w:val="18"/>
                <w:szCs w:val="18"/>
              </w:rPr>
              <w:t>3000A</w:t>
            </w:r>
          </w:p>
        </w:tc>
      </w:tr>
      <w:tr w14:paraId="7CFA2F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continue"/>
            <w:tcBorders>
              <w:left w:val="single" w:color="auto" w:sz="4" w:space="0"/>
              <w:right w:val="single" w:color="auto" w:sz="4" w:space="0"/>
            </w:tcBorders>
            <w:vAlign w:val="center"/>
          </w:tcPr>
          <w:p w14:paraId="172DF337">
            <w:pPr>
              <w:pStyle w:val="118"/>
              <w:rPr>
                <w:rFonts w:ascii="宋体" w:hAnsi="宋体" w:cs="宋体"/>
                <w:b w:val="0"/>
                <w:sz w:val="18"/>
                <w:szCs w:val="18"/>
              </w:rPr>
            </w:pPr>
          </w:p>
        </w:tc>
        <w:tc>
          <w:tcPr>
            <w:tcW w:w="3600" w:type="pct"/>
            <w:tcBorders>
              <w:top w:val="single" w:color="auto" w:sz="4" w:space="0"/>
              <w:left w:val="single" w:color="auto" w:sz="4" w:space="0"/>
              <w:bottom w:val="single" w:color="auto" w:sz="4" w:space="0"/>
              <w:right w:val="single" w:color="auto" w:sz="4" w:space="0"/>
            </w:tcBorders>
            <w:vAlign w:val="center"/>
          </w:tcPr>
          <w:p w14:paraId="58D84C76">
            <w:pPr>
              <w:pStyle w:val="118"/>
              <w:rPr>
                <w:rFonts w:ascii="宋体" w:hAnsi="宋体" w:cs="宋体"/>
                <w:b w:val="0"/>
                <w:sz w:val="18"/>
                <w:szCs w:val="18"/>
              </w:rPr>
            </w:pPr>
            <w:r>
              <w:rPr>
                <w:rFonts w:hint="eastAsia" w:ascii="宋体" w:hAnsi="宋体" w:cs="宋体"/>
                <w:b w:val="0"/>
                <w:sz w:val="18"/>
                <w:szCs w:val="18"/>
              </w:rPr>
              <w:t>灵敏度：≥</w:t>
            </w:r>
            <w:r>
              <w:rPr>
                <w:rFonts w:ascii="宋体" w:hAnsi="宋体" w:cs="宋体"/>
                <w:b w:val="0"/>
                <w:sz w:val="18"/>
                <w:szCs w:val="18"/>
              </w:rPr>
              <w:t>2mV/A</w:t>
            </w:r>
          </w:p>
        </w:tc>
      </w:tr>
      <w:tr w14:paraId="527218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400" w:type="pct"/>
            <w:vMerge w:val="continue"/>
            <w:tcBorders>
              <w:left w:val="single" w:color="auto" w:sz="4" w:space="0"/>
              <w:bottom w:val="single" w:color="auto" w:sz="4" w:space="0"/>
              <w:right w:val="single" w:color="auto" w:sz="4" w:space="0"/>
            </w:tcBorders>
            <w:vAlign w:val="center"/>
          </w:tcPr>
          <w:p w14:paraId="2502B28C">
            <w:pPr>
              <w:pStyle w:val="118"/>
              <w:rPr>
                <w:rFonts w:ascii="宋体" w:hAnsi="宋体" w:cs="宋体"/>
                <w:b w:val="0"/>
                <w:sz w:val="18"/>
                <w:szCs w:val="18"/>
              </w:rPr>
            </w:pPr>
          </w:p>
        </w:tc>
        <w:tc>
          <w:tcPr>
            <w:tcW w:w="3600" w:type="pct"/>
            <w:tcBorders>
              <w:top w:val="single" w:color="auto" w:sz="4" w:space="0"/>
              <w:left w:val="single" w:color="auto" w:sz="4" w:space="0"/>
              <w:bottom w:val="single" w:color="auto" w:sz="4" w:space="0"/>
              <w:right w:val="single" w:color="auto" w:sz="4" w:space="0"/>
            </w:tcBorders>
            <w:vAlign w:val="center"/>
          </w:tcPr>
          <w:p w14:paraId="73886405">
            <w:pPr>
              <w:pStyle w:val="118"/>
              <w:rPr>
                <w:rFonts w:ascii="宋体" w:hAnsi="宋体" w:cs="宋体"/>
                <w:b w:val="0"/>
                <w:sz w:val="18"/>
                <w:szCs w:val="18"/>
              </w:rPr>
            </w:pPr>
            <w:r>
              <w:rPr>
                <w:rFonts w:hint="eastAsia" w:ascii="宋体" w:hAnsi="宋体" w:cs="宋体"/>
                <w:b w:val="0"/>
                <w:bCs/>
                <w:color w:val="000000"/>
                <w:sz w:val="18"/>
                <w:szCs w:val="18"/>
              </w:rPr>
              <w:t>保修期：不低于二年</w:t>
            </w:r>
          </w:p>
        </w:tc>
      </w:tr>
    </w:tbl>
    <w:p w14:paraId="7E2BED7D">
      <w:pPr>
        <w:pStyle w:val="121"/>
        <w:ind w:firstLine="0" w:firstLineChars="0"/>
        <w:rPr>
          <w:rFonts w:ascii="宋体" w:hAnsi="宋体" w:cs="宋体"/>
          <w:color w:val="auto"/>
        </w:rPr>
      </w:pPr>
      <w:r>
        <w:rPr>
          <w:rFonts w:hint="eastAsia" w:ascii="宋体" w:hAnsi="宋体" w:cs="宋体"/>
          <w:color w:val="auto"/>
        </w:rPr>
        <w:t>四、执行标准</w:t>
      </w:r>
    </w:p>
    <w:p w14:paraId="7642C4A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14:paraId="7A7F186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14:paraId="78D80A3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130E03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B9DC6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14:paraId="0ED5B3F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76691F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7.涉及的主要标准表</w:t>
      </w:r>
    </w:p>
    <w:tbl>
      <w:tblPr>
        <w:tblStyle w:val="39"/>
        <w:tblW w:w="87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4693"/>
        <w:gridCol w:w="1801"/>
        <w:gridCol w:w="1327"/>
      </w:tblGrid>
      <w:tr w14:paraId="4266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89" w:type="dxa"/>
            <w:vAlign w:val="center"/>
          </w:tcPr>
          <w:p w14:paraId="74FA1B73">
            <w:pPr>
              <w:spacing w:line="360" w:lineRule="auto"/>
              <w:jc w:val="center"/>
              <w:rPr>
                <w:rFonts w:ascii="宋体" w:hAnsi="宋体" w:eastAsia="宋体" w:cs="宋体"/>
                <w:b/>
                <w:color w:val="000000"/>
                <w:sz w:val="18"/>
                <w:szCs w:val="18"/>
              </w:rPr>
            </w:pPr>
            <w:r>
              <w:rPr>
                <w:rFonts w:hint="eastAsia" w:ascii="宋体" w:hAnsi="宋体" w:eastAsia="宋体" w:cs="宋体"/>
                <w:b/>
                <w:color w:val="000000"/>
                <w:sz w:val="18"/>
                <w:szCs w:val="18"/>
              </w:rPr>
              <w:t>序号</w:t>
            </w:r>
          </w:p>
        </w:tc>
        <w:tc>
          <w:tcPr>
            <w:tcW w:w="4693" w:type="dxa"/>
            <w:vAlign w:val="center"/>
          </w:tcPr>
          <w:p w14:paraId="39FBF480">
            <w:pPr>
              <w:spacing w:line="360" w:lineRule="auto"/>
              <w:jc w:val="center"/>
              <w:rPr>
                <w:rFonts w:ascii="宋体" w:hAnsi="宋体" w:eastAsia="宋体" w:cs="宋体"/>
                <w:b/>
                <w:color w:val="000000"/>
                <w:sz w:val="18"/>
                <w:szCs w:val="18"/>
              </w:rPr>
            </w:pPr>
            <w:r>
              <w:rPr>
                <w:rFonts w:hint="eastAsia" w:ascii="宋体" w:hAnsi="宋体" w:eastAsia="宋体" w:cs="宋体"/>
                <w:b/>
                <w:color w:val="000000"/>
                <w:sz w:val="18"/>
                <w:szCs w:val="18"/>
              </w:rPr>
              <w:t>标准名称（投标人提供标准）</w:t>
            </w:r>
          </w:p>
        </w:tc>
        <w:tc>
          <w:tcPr>
            <w:tcW w:w="1801" w:type="dxa"/>
            <w:vAlign w:val="center"/>
          </w:tcPr>
          <w:p w14:paraId="11DFB7BB">
            <w:pPr>
              <w:spacing w:line="360" w:lineRule="auto"/>
              <w:jc w:val="center"/>
              <w:rPr>
                <w:rFonts w:ascii="宋体" w:hAnsi="宋体" w:eastAsia="宋体" w:cs="宋体"/>
                <w:b/>
                <w:color w:val="000000"/>
                <w:sz w:val="18"/>
                <w:szCs w:val="18"/>
              </w:rPr>
            </w:pPr>
            <w:r>
              <w:rPr>
                <w:rFonts w:hint="eastAsia" w:ascii="宋体" w:hAnsi="宋体" w:eastAsia="宋体" w:cs="宋体"/>
                <w:b/>
                <w:color w:val="000000"/>
                <w:sz w:val="18"/>
                <w:szCs w:val="18"/>
              </w:rPr>
              <w:t>标准编号</w:t>
            </w:r>
          </w:p>
        </w:tc>
        <w:tc>
          <w:tcPr>
            <w:tcW w:w="1327" w:type="dxa"/>
            <w:vAlign w:val="center"/>
          </w:tcPr>
          <w:p w14:paraId="4E98439F">
            <w:pPr>
              <w:spacing w:line="360" w:lineRule="auto"/>
              <w:jc w:val="center"/>
              <w:rPr>
                <w:rFonts w:ascii="宋体" w:hAnsi="宋体" w:eastAsia="宋体" w:cs="宋体"/>
                <w:b/>
                <w:color w:val="000000"/>
                <w:sz w:val="18"/>
                <w:szCs w:val="18"/>
              </w:rPr>
            </w:pPr>
            <w:r>
              <w:rPr>
                <w:rFonts w:hint="eastAsia" w:ascii="宋体" w:hAnsi="宋体" w:eastAsia="宋体" w:cs="宋体"/>
                <w:b/>
                <w:color w:val="000000"/>
                <w:sz w:val="18"/>
                <w:szCs w:val="18"/>
              </w:rPr>
              <w:t>备注</w:t>
            </w:r>
          </w:p>
        </w:tc>
      </w:tr>
      <w:tr w14:paraId="06B8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14:paraId="03343020">
            <w:pPr>
              <w:spacing w:line="360" w:lineRule="auto"/>
              <w:jc w:val="center"/>
              <w:rPr>
                <w:rFonts w:ascii="宋体" w:hAnsi="宋体" w:eastAsia="宋体" w:cs="宋体"/>
                <w:color w:val="000000"/>
                <w:sz w:val="18"/>
                <w:szCs w:val="18"/>
              </w:rPr>
            </w:pPr>
            <w:r>
              <w:rPr>
                <w:rFonts w:hint="eastAsia" w:ascii="宋体" w:hAnsi="宋体" w:eastAsia="宋体" w:cs="宋体"/>
                <w:color w:val="000000"/>
                <w:sz w:val="18"/>
                <w:szCs w:val="18"/>
              </w:rPr>
              <w:t>1</w:t>
            </w:r>
          </w:p>
        </w:tc>
        <w:tc>
          <w:tcPr>
            <w:tcW w:w="4693" w:type="dxa"/>
            <w:vAlign w:val="center"/>
          </w:tcPr>
          <w:p w14:paraId="0426E2D1">
            <w:pPr>
              <w:spacing w:line="360" w:lineRule="auto"/>
              <w:jc w:val="center"/>
              <w:rPr>
                <w:rFonts w:ascii="宋体" w:hAnsi="宋体" w:eastAsia="宋体" w:cs="宋体"/>
                <w:color w:val="000000"/>
                <w:sz w:val="18"/>
                <w:szCs w:val="18"/>
              </w:rPr>
            </w:pPr>
            <w:r>
              <w:rPr>
                <w:rFonts w:hint="eastAsia" w:ascii="宋体" w:hAnsi="宋体" w:eastAsia="宋体" w:cs="宋体"/>
                <w:sz w:val="18"/>
                <w:szCs w:val="18"/>
              </w:rPr>
              <w:t>投标方提供行业内的推荐性、企业、国家标准。</w:t>
            </w:r>
          </w:p>
        </w:tc>
        <w:tc>
          <w:tcPr>
            <w:tcW w:w="1801" w:type="dxa"/>
            <w:vAlign w:val="center"/>
          </w:tcPr>
          <w:p w14:paraId="62D81F54">
            <w:pPr>
              <w:spacing w:line="360" w:lineRule="auto"/>
              <w:jc w:val="center"/>
              <w:rPr>
                <w:rFonts w:ascii="宋体" w:hAnsi="宋体" w:eastAsia="宋体" w:cs="宋体"/>
                <w:color w:val="000000"/>
                <w:sz w:val="18"/>
                <w:szCs w:val="18"/>
              </w:rPr>
            </w:pPr>
          </w:p>
        </w:tc>
        <w:tc>
          <w:tcPr>
            <w:tcW w:w="1327" w:type="dxa"/>
            <w:vAlign w:val="center"/>
          </w:tcPr>
          <w:p w14:paraId="1836BB37">
            <w:pPr>
              <w:spacing w:line="360" w:lineRule="auto"/>
              <w:jc w:val="center"/>
              <w:rPr>
                <w:rFonts w:ascii="宋体" w:hAnsi="宋体" w:eastAsia="宋体" w:cs="宋体"/>
                <w:color w:val="000000"/>
                <w:sz w:val="18"/>
                <w:szCs w:val="18"/>
              </w:rPr>
            </w:pPr>
            <w:r>
              <w:rPr>
                <w:rFonts w:hint="eastAsia" w:ascii="宋体" w:hAnsi="宋体" w:eastAsia="宋体" w:cs="宋体"/>
                <w:sz w:val="18"/>
                <w:szCs w:val="18"/>
              </w:rPr>
              <w:t>招标人确认</w:t>
            </w:r>
          </w:p>
        </w:tc>
      </w:tr>
      <w:tr w14:paraId="604CB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9" w:type="dxa"/>
            <w:vAlign w:val="center"/>
          </w:tcPr>
          <w:p w14:paraId="002E1BA9">
            <w:pPr>
              <w:spacing w:line="360" w:lineRule="auto"/>
              <w:jc w:val="center"/>
              <w:rPr>
                <w:rFonts w:ascii="宋体" w:hAnsi="宋体" w:eastAsia="宋体" w:cs="宋体"/>
                <w:color w:val="000000"/>
                <w:sz w:val="18"/>
                <w:szCs w:val="18"/>
              </w:rPr>
            </w:pPr>
            <w:r>
              <w:rPr>
                <w:rFonts w:hint="eastAsia" w:ascii="宋体" w:hAnsi="宋体" w:eastAsia="宋体" w:cs="宋体"/>
                <w:color w:val="000000"/>
                <w:sz w:val="18"/>
                <w:szCs w:val="18"/>
              </w:rPr>
              <w:t>2</w:t>
            </w:r>
          </w:p>
        </w:tc>
        <w:tc>
          <w:tcPr>
            <w:tcW w:w="4693" w:type="dxa"/>
            <w:vAlign w:val="center"/>
          </w:tcPr>
          <w:p w14:paraId="03E7C7F0">
            <w:pPr>
              <w:spacing w:line="360" w:lineRule="auto"/>
              <w:jc w:val="center"/>
              <w:rPr>
                <w:rFonts w:ascii="宋体" w:hAnsi="宋体" w:eastAsia="宋体" w:cs="宋体"/>
                <w:color w:val="000000"/>
                <w:sz w:val="18"/>
                <w:szCs w:val="18"/>
              </w:rPr>
            </w:pPr>
          </w:p>
        </w:tc>
        <w:tc>
          <w:tcPr>
            <w:tcW w:w="1801" w:type="dxa"/>
            <w:vAlign w:val="center"/>
          </w:tcPr>
          <w:p w14:paraId="6DEDF5BD">
            <w:pPr>
              <w:spacing w:line="360" w:lineRule="auto"/>
              <w:jc w:val="center"/>
              <w:rPr>
                <w:rFonts w:ascii="宋体" w:hAnsi="宋体" w:eastAsia="宋体" w:cs="宋体"/>
                <w:color w:val="000000"/>
                <w:sz w:val="18"/>
                <w:szCs w:val="18"/>
              </w:rPr>
            </w:pPr>
          </w:p>
        </w:tc>
        <w:tc>
          <w:tcPr>
            <w:tcW w:w="1327" w:type="dxa"/>
            <w:vAlign w:val="center"/>
          </w:tcPr>
          <w:p w14:paraId="5CF93AAC">
            <w:pPr>
              <w:spacing w:line="360" w:lineRule="auto"/>
              <w:jc w:val="center"/>
              <w:rPr>
                <w:rFonts w:ascii="宋体" w:hAnsi="宋体" w:eastAsia="宋体" w:cs="宋体"/>
                <w:color w:val="000000"/>
                <w:sz w:val="18"/>
                <w:szCs w:val="18"/>
              </w:rPr>
            </w:pPr>
          </w:p>
        </w:tc>
      </w:tr>
      <w:tr w14:paraId="3DC3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889" w:type="dxa"/>
            <w:vAlign w:val="center"/>
          </w:tcPr>
          <w:p w14:paraId="7A4DA137">
            <w:pPr>
              <w:spacing w:line="360" w:lineRule="auto"/>
              <w:jc w:val="center"/>
              <w:rPr>
                <w:rFonts w:ascii="宋体" w:hAnsi="宋体" w:eastAsia="宋体" w:cs="宋体"/>
                <w:color w:val="000000"/>
                <w:sz w:val="18"/>
                <w:szCs w:val="18"/>
              </w:rPr>
            </w:pPr>
            <w:r>
              <w:rPr>
                <w:rFonts w:hint="eastAsia" w:ascii="宋体" w:hAnsi="宋体" w:eastAsia="宋体" w:cs="宋体"/>
                <w:color w:val="000000"/>
                <w:sz w:val="18"/>
                <w:szCs w:val="18"/>
              </w:rPr>
              <w:t>3</w:t>
            </w:r>
          </w:p>
        </w:tc>
        <w:tc>
          <w:tcPr>
            <w:tcW w:w="4693" w:type="dxa"/>
            <w:vAlign w:val="center"/>
          </w:tcPr>
          <w:p w14:paraId="0F2EC214">
            <w:pPr>
              <w:spacing w:line="360" w:lineRule="auto"/>
              <w:jc w:val="center"/>
              <w:rPr>
                <w:rFonts w:ascii="宋体" w:hAnsi="宋体" w:eastAsia="宋体" w:cs="宋体"/>
                <w:color w:val="000000"/>
                <w:sz w:val="18"/>
                <w:szCs w:val="18"/>
              </w:rPr>
            </w:pPr>
          </w:p>
        </w:tc>
        <w:tc>
          <w:tcPr>
            <w:tcW w:w="1801" w:type="dxa"/>
            <w:vAlign w:val="center"/>
          </w:tcPr>
          <w:p w14:paraId="0FD83FED">
            <w:pPr>
              <w:spacing w:line="360" w:lineRule="auto"/>
              <w:jc w:val="center"/>
              <w:rPr>
                <w:rFonts w:ascii="宋体" w:hAnsi="宋体" w:eastAsia="宋体" w:cs="宋体"/>
                <w:color w:val="000000"/>
                <w:sz w:val="18"/>
                <w:szCs w:val="18"/>
              </w:rPr>
            </w:pPr>
          </w:p>
        </w:tc>
        <w:tc>
          <w:tcPr>
            <w:tcW w:w="1327" w:type="dxa"/>
            <w:vAlign w:val="center"/>
          </w:tcPr>
          <w:p w14:paraId="76192596">
            <w:pPr>
              <w:spacing w:line="360" w:lineRule="auto"/>
              <w:jc w:val="center"/>
              <w:rPr>
                <w:rFonts w:ascii="宋体" w:hAnsi="宋体" w:eastAsia="宋体" w:cs="宋体"/>
                <w:color w:val="000000"/>
                <w:sz w:val="18"/>
                <w:szCs w:val="18"/>
              </w:rPr>
            </w:pPr>
          </w:p>
        </w:tc>
      </w:tr>
    </w:tbl>
    <w:p w14:paraId="1D44BF4C">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  </w:t>
      </w:r>
    </w:p>
    <w:p w14:paraId="716B8625">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7"/>
    </w:p>
    <w:p w14:paraId="45063AD8"/>
    <w:p w14:paraId="1B0C3E9F">
      <w:pPr>
        <w:keepNext/>
        <w:keepLines/>
        <w:spacing w:line="360" w:lineRule="auto"/>
        <w:jc w:val="center"/>
        <w:outlineLvl w:val="2"/>
        <w:rPr>
          <w:rFonts w:ascii="宋体" w:hAnsi="宋体" w:eastAsia="宋体" w:cs="宋体"/>
          <w:b/>
          <w:bCs/>
          <w:sz w:val="24"/>
          <w:szCs w:val="32"/>
        </w:rPr>
      </w:pPr>
      <w:bookmarkStart w:id="38" w:name="_Toc169605882"/>
      <w:r>
        <w:rPr>
          <w:rFonts w:hint="eastAsia" w:ascii="宋体" w:hAnsi="宋体" w:eastAsia="宋体" w:cs="宋体"/>
          <w:b/>
          <w:bCs/>
          <w:sz w:val="24"/>
          <w:szCs w:val="32"/>
        </w:rPr>
        <w:t>第一节  供货范围</w:t>
      </w:r>
      <w:bookmarkEnd w:id="38"/>
    </w:p>
    <w:p w14:paraId="3FCB1E8C">
      <w:pPr>
        <w:spacing w:line="420" w:lineRule="exact"/>
        <w:ind w:firstLine="482" w:firstLineChars="200"/>
        <w:outlineLvl w:val="3"/>
        <w:rPr>
          <w:rFonts w:ascii="宋体" w:hAnsi="宋体" w:eastAsia="宋体" w:cs="宋体"/>
          <w:sz w:val="24"/>
          <w:szCs w:val="24"/>
        </w:rPr>
      </w:pPr>
      <w:r>
        <w:rPr>
          <w:rFonts w:hint="eastAsia" w:ascii="宋体" w:hAnsi="宋体" w:eastAsia="宋体" w:cs="宋体"/>
          <w:b/>
          <w:bCs/>
          <w:sz w:val="24"/>
          <w:szCs w:val="24"/>
        </w:rPr>
        <w:t>一、供货范围（按照组成项目主要构成一览表的所有最小单元逐一列示，要涵盖培训等内容）</w:t>
      </w:r>
    </w:p>
    <w:p w14:paraId="6E5FB0F5">
      <w:pPr>
        <w:spacing w:line="360" w:lineRule="auto"/>
        <w:rPr>
          <w:rFonts w:ascii="Arial" w:hAnsi="Arial" w:eastAsia="宋体" w:cs="Times New Roman"/>
          <w:b/>
          <w:bCs/>
          <w:sz w:val="24"/>
          <w:szCs w:val="32"/>
        </w:rPr>
      </w:pPr>
    </w:p>
    <w:tbl>
      <w:tblPr>
        <w:tblStyle w:val="39"/>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451"/>
        <w:gridCol w:w="1200"/>
        <w:gridCol w:w="1061"/>
        <w:gridCol w:w="3449"/>
      </w:tblGrid>
      <w:tr w14:paraId="39DFF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68148782">
            <w:pPr>
              <w:spacing w:line="360" w:lineRule="auto"/>
              <w:jc w:val="center"/>
              <w:textAlignment w:val="center"/>
              <w:rPr>
                <w:rFonts w:ascii="宋体" w:hAnsi="宋体" w:eastAsia="宋体" w:cs="宋体"/>
                <w:b/>
                <w:bCs/>
                <w:sz w:val="18"/>
                <w:szCs w:val="18"/>
              </w:rPr>
            </w:pPr>
            <w:r>
              <w:rPr>
                <w:rFonts w:hint="eastAsia" w:ascii="宋体" w:hAnsi="宋体" w:eastAsia="宋体" w:cs="宋体"/>
                <w:b/>
                <w:bCs/>
                <w:sz w:val="18"/>
                <w:szCs w:val="18"/>
              </w:rPr>
              <w:t>序号</w:t>
            </w:r>
          </w:p>
        </w:tc>
        <w:tc>
          <w:tcPr>
            <w:tcW w:w="2451" w:type="dxa"/>
            <w:vAlign w:val="center"/>
          </w:tcPr>
          <w:p w14:paraId="769F84A1">
            <w:pPr>
              <w:spacing w:line="360" w:lineRule="auto"/>
              <w:jc w:val="center"/>
              <w:textAlignment w:val="center"/>
              <w:rPr>
                <w:rFonts w:ascii="宋体" w:hAnsi="宋体" w:eastAsia="宋体" w:cs="宋体"/>
                <w:b/>
                <w:bCs/>
                <w:sz w:val="18"/>
                <w:szCs w:val="18"/>
              </w:rPr>
            </w:pPr>
            <w:r>
              <w:rPr>
                <w:rFonts w:hint="eastAsia" w:ascii="宋体" w:hAnsi="宋体" w:eastAsia="宋体" w:cs="宋体"/>
                <w:b/>
                <w:bCs/>
                <w:sz w:val="18"/>
                <w:szCs w:val="18"/>
              </w:rPr>
              <w:t>名称</w:t>
            </w:r>
          </w:p>
        </w:tc>
        <w:tc>
          <w:tcPr>
            <w:tcW w:w="1200" w:type="dxa"/>
            <w:vAlign w:val="center"/>
          </w:tcPr>
          <w:p w14:paraId="60AFFEBC">
            <w:pPr>
              <w:spacing w:line="360" w:lineRule="auto"/>
              <w:jc w:val="center"/>
              <w:textAlignment w:val="center"/>
              <w:rPr>
                <w:rFonts w:ascii="宋体" w:hAnsi="宋体" w:eastAsia="宋体" w:cs="宋体"/>
                <w:b/>
                <w:bCs/>
                <w:sz w:val="18"/>
                <w:szCs w:val="18"/>
              </w:rPr>
            </w:pPr>
            <w:r>
              <w:rPr>
                <w:rFonts w:hint="eastAsia" w:ascii="宋体" w:hAnsi="宋体" w:eastAsia="宋体" w:cs="宋体"/>
                <w:b/>
                <w:bCs/>
                <w:sz w:val="18"/>
                <w:szCs w:val="18"/>
              </w:rPr>
              <w:t>单位</w:t>
            </w:r>
          </w:p>
        </w:tc>
        <w:tc>
          <w:tcPr>
            <w:tcW w:w="1061" w:type="dxa"/>
            <w:vAlign w:val="center"/>
          </w:tcPr>
          <w:p w14:paraId="5ACC6203">
            <w:pPr>
              <w:spacing w:line="360" w:lineRule="auto"/>
              <w:jc w:val="center"/>
              <w:textAlignment w:val="center"/>
              <w:rPr>
                <w:rFonts w:ascii="宋体" w:hAnsi="宋体" w:eastAsia="宋体" w:cs="宋体"/>
                <w:b/>
                <w:bCs/>
                <w:sz w:val="18"/>
                <w:szCs w:val="18"/>
              </w:rPr>
            </w:pPr>
            <w:r>
              <w:rPr>
                <w:rFonts w:hint="eastAsia" w:ascii="宋体" w:hAnsi="宋体" w:eastAsia="宋体" w:cs="宋体"/>
                <w:b/>
                <w:bCs/>
                <w:sz w:val="18"/>
                <w:szCs w:val="18"/>
              </w:rPr>
              <w:t>数量</w:t>
            </w:r>
          </w:p>
        </w:tc>
        <w:tc>
          <w:tcPr>
            <w:tcW w:w="3449" w:type="dxa"/>
            <w:vAlign w:val="center"/>
          </w:tcPr>
          <w:p w14:paraId="6DD9069F">
            <w:pPr>
              <w:spacing w:line="360" w:lineRule="auto"/>
              <w:jc w:val="center"/>
              <w:textAlignment w:val="center"/>
              <w:rPr>
                <w:rFonts w:ascii="宋体" w:hAnsi="宋体" w:eastAsia="宋体" w:cs="宋体"/>
                <w:b/>
                <w:bCs/>
                <w:sz w:val="18"/>
                <w:szCs w:val="18"/>
              </w:rPr>
            </w:pPr>
            <w:r>
              <w:rPr>
                <w:rFonts w:hint="eastAsia" w:ascii="宋体" w:hAnsi="宋体" w:eastAsia="宋体" w:cs="宋体"/>
                <w:b/>
                <w:bCs/>
                <w:sz w:val="18"/>
                <w:szCs w:val="18"/>
              </w:rPr>
              <w:t>备注</w:t>
            </w:r>
          </w:p>
        </w:tc>
      </w:tr>
      <w:tr w14:paraId="304B8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vAlign w:val="center"/>
          </w:tcPr>
          <w:p w14:paraId="5F8A8B91">
            <w:pPr>
              <w:pStyle w:val="128"/>
              <w:spacing w:before="60" w:after="60"/>
              <w:jc w:val="center"/>
              <w:rPr>
                <w:rFonts w:ascii="宋体" w:hAnsi="宋体" w:eastAsia="宋体" w:cs="宋体"/>
                <w:sz w:val="18"/>
                <w:szCs w:val="18"/>
              </w:rPr>
            </w:pPr>
            <w:r>
              <w:rPr>
                <w:rFonts w:hint="eastAsia" w:ascii="宋体" w:hAnsi="宋体" w:eastAsia="宋体" w:cs="宋体"/>
                <w:sz w:val="18"/>
                <w:szCs w:val="18"/>
              </w:rPr>
              <w:t>1</w:t>
            </w:r>
          </w:p>
        </w:tc>
        <w:tc>
          <w:tcPr>
            <w:tcW w:w="2451" w:type="dxa"/>
            <w:vAlign w:val="center"/>
          </w:tcPr>
          <w:p w14:paraId="611913E3">
            <w:pPr>
              <w:pStyle w:val="128"/>
              <w:spacing w:before="60" w:after="60"/>
              <w:jc w:val="center"/>
              <w:rPr>
                <w:rFonts w:ascii="宋体" w:hAnsi="宋体" w:eastAsia="宋体" w:cs="宋体"/>
                <w:sz w:val="18"/>
                <w:szCs w:val="18"/>
                <w:lang w:eastAsia="zh-Hans"/>
              </w:rPr>
            </w:pPr>
            <w:r>
              <w:rPr>
                <w:rFonts w:hint="eastAsia" w:ascii="宋体" w:hAnsi="宋体" w:eastAsia="宋体" w:cs="宋体"/>
                <w:sz w:val="18"/>
                <w:szCs w:val="18"/>
              </w:rPr>
              <w:t>支持高压用台式示波器</w:t>
            </w:r>
          </w:p>
        </w:tc>
        <w:tc>
          <w:tcPr>
            <w:tcW w:w="1200" w:type="dxa"/>
            <w:vAlign w:val="center"/>
          </w:tcPr>
          <w:p w14:paraId="1A1CDFFB">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lang w:eastAsia="zh-Hans"/>
              </w:rPr>
              <w:t>台</w:t>
            </w:r>
          </w:p>
        </w:tc>
        <w:tc>
          <w:tcPr>
            <w:tcW w:w="1061" w:type="dxa"/>
            <w:vAlign w:val="center"/>
          </w:tcPr>
          <w:p w14:paraId="60C964F7">
            <w:pPr>
              <w:spacing w:line="360" w:lineRule="auto"/>
              <w:jc w:val="center"/>
              <w:textAlignment w:val="center"/>
              <w:rPr>
                <w:rFonts w:ascii="宋体" w:hAnsi="宋体" w:eastAsia="宋体" w:cs="宋体"/>
                <w:sz w:val="18"/>
                <w:szCs w:val="18"/>
              </w:rPr>
            </w:pPr>
            <w:r>
              <w:rPr>
                <w:rFonts w:ascii="宋体" w:hAnsi="宋体" w:eastAsia="宋体" w:cs="宋体"/>
                <w:sz w:val="18"/>
                <w:szCs w:val="18"/>
              </w:rPr>
              <w:t>1</w:t>
            </w:r>
          </w:p>
        </w:tc>
        <w:tc>
          <w:tcPr>
            <w:tcW w:w="3449" w:type="dxa"/>
            <w:vAlign w:val="center"/>
          </w:tcPr>
          <w:p w14:paraId="29334E32">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含基础探针（≥4个）</w:t>
            </w:r>
          </w:p>
        </w:tc>
      </w:tr>
      <w:tr w14:paraId="33D3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Borders>
              <w:top w:val="single" w:color="auto" w:sz="4" w:space="0"/>
              <w:left w:val="single" w:color="auto" w:sz="4" w:space="0"/>
              <w:bottom w:val="single" w:color="auto" w:sz="4" w:space="0"/>
              <w:right w:val="single" w:color="auto" w:sz="4" w:space="0"/>
            </w:tcBorders>
            <w:vAlign w:val="center"/>
          </w:tcPr>
          <w:p w14:paraId="5D9F44BD">
            <w:pPr>
              <w:pStyle w:val="128"/>
              <w:spacing w:before="60" w:after="60"/>
              <w:jc w:val="center"/>
              <w:rPr>
                <w:rFonts w:ascii="宋体" w:hAnsi="宋体" w:eastAsia="宋体" w:cs="宋体"/>
                <w:sz w:val="18"/>
                <w:szCs w:val="18"/>
              </w:rPr>
            </w:pPr>
            <w:bookmarkStart w:id="39" w:name="OLE_LINK2" w:colFirst="1" w:colLast="1"/>
            <w:bookmarkStart w:id="40" w:name="OLE_LINK3" w:colFirst="3" w:colLast="3"/>
            <w:r>
              <w:rPr>
                <w:rFonts w:ascii="宋体" w:hAnsi="宋体" w:eastAsia="宋体" w:cs="宋体"/>
                <w:sz w:val="18"/>
                <w:szCs w:val="18"/>
              </w:rPr>
              <w:t>2</w:t>
            </w:r>
          </w:p>
        </w:tc>
        <w:tc>
          <w:tcPr>
            <w:tcW w:w="2451" w:type="dxa"/>
            <w:tcBorders>
              <w:top w:val="single" w:color="auto" w:sz="4" w:space="0"/>
              <w:left w:val="single" w:color="auto" w:sz="4" w:space="0"/>
              <w:bottom w:val="single" w:color="auto" w:sz="4" w:space="0"/>
              <w:right w:val="single" w:color="auto" w:sz="4" w:space="0"/>
            </w:tcBorders>
            <w:vAlign w:val="center"/>
          </w:tcPr>
          <w:p w14:paraId="421CF0E9">
            <w:pPr>
              <w:pStyle w:val="128"/>
              <w:spacing w:before="60" w:after="60"/>
              <w:jc w:val="center"/>
              <w:rPr>
                <w:rFonts w:ascii="宋体" w:hAnsi="宋体" w:eastAsia="宋体" w:cs="宋体"/>
                <w:sz w:val="18"/>
                <w:szCs w:val="18"/>
                <w:lang w:eastAsia="zh-Hans"/>
              </w:rPr>
            </w:pPr>
            <w:r>
              <w:rPr>
                <w:rFonts w:hint="eastAsia" w:ascii="宋体" w:hAnsi="宋体" w:eastAsia="宋体" w:cs="宋体"/>
                <w:sz w:val="18"/>
                <w:szCs w:val="18"/>
              </w:rPr>
              <w:t>大</w:t>
            </w:r>
            <w:r>
              <w:rPr>
                <w:rFonts w:hint="eastAsia" w:ascii="宋体" w:hAnsi="宋体" w:eastAsia="宋体" w:cs="宋体"/>
                <w:sz w:val="18"/>
                <w:szCs w:val="18"/>
                <w:lang w:eastAsia="zh-Hans"/>
              </w:rPr>
              <w:t>电流</w:t>
            </w:r>
            <w:r>
              <w:rPr>
                <w:rFonts w:hint="eastAsia" w:ascii="宋体" w:hAnsi="宋体" w:eastAsia="宋体" w:cs="宋体"/>
                <w:sz w:val="18"/>
                <w:szCs w:val="18"/>
              </w:rPr>
              <w:t>柔性</w:t>
            </w:r>
            <w:r>
              <w:rPr>
                <w:rFonts w:hint="eastAsia" w:ascii="宋体" w:hAnsi="宋体" w:eastAsia="宋体" w:cs="宋体"/>
                <w:sz w:val="18"/>
                <w:szCs w:val="18"/>
                <w:lang w:eastAsia="zh-Hans"/>
              </w:rPr>
              <w:t>探头</w:t>
            </w:r>
          </w:p>
        </w:tc>
        <w:tc>
          <w:tcPr>
            <w:tcW w:w="1200" w:type="dxa"/>
            <w:tcBorders>
              <w:top w:val="single" w:color="auto" w:sz="4" w:space="0"/>
              <w:left w:val="single" w:color="auto" w:sz="4" w:space="0"/>
              <w:bottom w:val="single" w:color="auto" w:sz="4" w:space="0"/>
              <w:right w:val="single" w:color="auto" w:sz="4" w:space="0"/>
            </w:tcBorders>
            <w:vAlign w:val="center"/>
          </w:tcPr>
          <w:p w14:paraId="6B52E3D9">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个</w:t>
            </w:r>
          </w:p>
        </w:tc>
        <w:tc>
          <w:tcPr>
            <w:tcW w:w="1061" w:type="dxa"/>
            <w:tcBorders>
              <w:top w:val="single" w:color="auto" w:sz="4" w:space="0"/>
              <w:left w:val="single" w:color="auto" w:sz="4" w:space="0"/>
              <w:bottom w:val="single" w:color="auto" w:sz="4" w:space="0"/>
              <w:right w:val="single" w:color="auto" w:sz="4" w:space="0"/>
            </w:tcBorders>
            <w:vAlign w:val="center"/>
          </w:tcPr>
          <w:p w14:paraId="65FBE76D">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3</w:t>
            </w:r>
          </w:p>
        </w:tc>
        <w:tc>
          <w:tcPr>
            <w:tcW w:w="3449" w:type="dxa"/>
            <w:tcBorders>
              <w:top w:val="single" w:color="auto" w:sz="4" w:space="0"/>
              <w:left w:val="single" w:color="auto" w:sz="4" w:space="0"/>
              <w:bottom w:val="single" w:color="auto" w:sz="4" w:space="0"/>
              <w:right w:val="single" w:color="auto" w:sz="4" w:space="0"/>
            </w:tcBorders>
            <w:vAlign w:val="center"/>
          </w:tcPr>
          <w:p w14:paraId="0BEA3A82">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　</w:t>
            </w:r>
          </w:p>
        </w:tc>
      </w:tr>
      <w:tr w14:paraId="38820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 w:type="dxa"/>
            <w:tcBorders>
              <w:top w:val="single" w:color="auto" w:sz="4" w:space="0"/>
              <w:left w:val="single" w:color="auto" w:sz="4" w:space="0"/>
              <w:bottom w:val="single" w:color="auto" w:sz="4" w:space="0"/>
              <w:right w:val="single" w:color="auto" w:sz="4" w:space="0"/>
            </w:tcBorders>
            <w:vAlign w:val="center"/>
          </w:tcPr>
          <w:p w14:paraId="4D710804">
            <w:pPr>
              <w:pStyle w:val="128"/>
              <w:spacing w:before="60" w:after="60"/>
              <w:jc w:val="center"/>
              <w:rPr>
                <w:rFonts w:ascii="宋体" w:hAnsi="宋体" w:eastAsia="宋体" w:cs="宋体"/>
                <w:sz w:val="18"/>
                <w:szCs w:val="18"/>
              </w:rPr>
            </w:pPr>
            <w:r>
              <w:rPr>
                <w:rFonts w:ascii="宋体" w:hAnsi="宋体" w:eastAsia="宋体" w:cs="宋体"/>
                <w:sz w:val="18"/>
                <w:szCs w:val="18"/>
              </w:rPr>
              <w:t>3</w:t>
            </w:r>
          </w:p>
        </w:tc>
        <w:tc>
          <w:tcPr>
            <w:tcW w:w="2451" w:type="dxa"/>
            <w:tcBorders>
              <w:top w:val="single" w:color="auto" w:sz="4" w:space="0"/>
              <w:left w:val="single" w:color="auto" w:sz="4" w:space="0"/>
              <w:bottom w:val="single" w:color="auto" w:sz="4" w:space="0"/>
              <w:right w:val="single" w:color="auto" w:sz="4" w:space="0"/>
            </w:tcBorders>
            <w:vAlign w:val="center"/>
          </w:tcPr>
          <w:p w14:paraId="044D5693">
            <w:pPr>
              <w:pStyle w:val="128"/>
              <w:spacing w:before="60" w:after="60"/>
              <w:jc w:val="center"/>
              <w:rPr>
                <w:rFonts w:ascii="宋体" w:hAnsi="宋体" w:eastAsia="宋体" w:cs="宋体"/>
                <w:sz w:val="18"/>
                <w:szCs w:val="18"/>
                <w:lang w:eastAsia="zh-Hans"/>
              </w:rPr>
            </w:pPr>
            <w:r>
              <w:rPr>
                <w:rFonts w:hint="eastAsia" w:ascii="宋体" w:hAnsi="宋体" w:eastAsia="宋体" w:cs="宋体"/>
                <w:sz w:val="18"/>
                <w:szCs w:val="18"/>
                <w:lang w:eastAsia="zh-Hans"/>
              </w:rPr>
              <w:t>高压差分</w:t>
            </w:r>
            <w:r>
              <w:rPr>
                <w:rFonts w:hint="eastAsia" w:ascii="宋体" w:hAnsi="宋体" w:eastAsia="宋体" w:cs="宋体"/>
                <w:sz w:val="18"/>
                <w:szCs w:val="18"/>
              </w:rPr>
              <w:t>电压</w:t>
            </w:r>
            <w:r>
              <w:rPr>
                <w:rFonts w:hint="eastAsia" w:ascii="宋体" w:hAnsi="宋体" w:eastAsia="宋体" w:cs="宋体"/>
                <w:sz w:val="18"/>
                <w:szCs w:val="18"/>
                <w:lang w:eastAsia="zh-Hans"/>
              </w:rPr>
              <w:t>探头</w:t>
            </w:r>
          </w:p>
        </w:tc>
        <w:tc>
          <w:tcPr>
            <w:tcW w:w="1200" w:type="dxa"/>
            <w:tcBorders>
              <w:top w:val="single" w:color="auto" w:sz="4" w:space="0"/>
              <w:left w:val="single" w:color="auto" w:sz="4" w:space="0"/>
              <w:bottom w:val="single" w:color="auto" w:sz="4" w:space="0"/>
              <w:right w:val="single" w:color="auto" w:sz="4" w:space="0"/>
            </w:tcBorders>
            <w:vAlign w:val="center"/>
          </w:tcPr>
          <w:p w14:paraId="25FF0611">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个</w:t>
            </w:r>
          </w:p>
        </w:tc>
        <w:tc>
          <w:tcPr>
            <w:tcW w:w="1061" w:type="dxa"/>
            <w:tcBorders>
              <w:top w:val="single" w:color="auto" w:sz="4" w:space="0"/>
              <w:left w:val="single" w:color="auto" w:sz="4" w:space="0"/>
              <w:bottom w:val="single" w:color="auto" w:sz="4" w:space="0"/>
              <w:right w:val="single" w:color="auto" w:sz="4" w:space="0"/>
            </w:tcBorders>
            <w:vAlign w:val="center"/>
          </w:tcPr>
          <w:p w14:paraId="43988AA6">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3</w:t>
            </w:r>
          </w:p>
        </w:tc>
        <w:tc>
          <w:tcPr>
            <w:tcW w:w="3449" w:type="dxa"/>
            <w:tcBorders>
              <w:top w:val="single" w:color="auto" w:sz="4" w:space="0"/>
              <w:left w:val="single" w:color="auto" w:sz="4" w:space="0"/>
              <w:bottom w:val="single" w:color="auto" w:sz="4" w:space="0"/>
              <w:right w:val="single" w:color="auto" w:sz="4" w:space="0"/>
            </w:tcBorders>
            <w:vAlign w:val="center"/>
          </w:tcPr>
          <w:p w14:paraId="4E0BDF4A">
            <w:pPr>
              <w:spacing w:line="360" w:lineRule="auto"/>
              <w:jc w:val="center"/>
              <w:textAlignment w:val="center"/>
              <w:rPr>
                <w:rFonts w:ascii="宋体" w:hAnsi="宋体" w:eastAsia="宋体" w:cs="宋体"/>
                <w:sz w:val="18"/>
                <w:szCs w:val="18"/>
              </w:rPr>
            </w:pPr>
            <w:r>
              <w:rPr>
                <w:rFonts w:hint="eastAsia" w:ascii="宋体" w:hAnsi="宋体" w:eastAsia="宋体" w:cs="宋体"/>
                <w:sz w:val="18"/>
                <w:szCs w:val="18"/>
              </w:rPr>
              <w:t>　</w:t>
            </w:r>
          </w:p>
        </w:tc>
      </w:tr>
      <w:bookmarkEnd w:id="39"/>
      <w:bookmarkEnd w:id="40"/>
    </w:tbl>
    <w:p w14:paraId="6ED41654">
      <w:pPr>
        <w:spacing w:line="360" w:lineRule="auto"/>
      </w:pPr>
    </w:p>
    <w:p w14:paraId="596998D6">
      <w:pPr>
        <w:spacing w:line="360" w:lineRule="auto"/>
        <w:rPr>
          <w:rFonts w:ascii="宋体" w:hAnsi="宋体" w:eastAsia="宋体" w:cs="宋体"/>
          <w:b/>
          <w:sz w:val="24"/>
          <w:szCs w:val="24"/>
        </w:rPr>
      </w:pPr>
      <w:r>
        <w:rPr>
          <w:rFonts w:hint="eastAsia" w:ascii="宋体" w:hAnsi="宋体" w:eastAsia="宋体" w:cs="宋体"/>
          <w:b/>
          <w:sz w:val="24"/>
          <w:szCs w:val="24"/>
        </w:rPr>
        <w:t>（一）一般界定</w:t>
      </w:r>
    </w:p>
    <w:p w14:paraId="4319418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3AF4A91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14:paraId="5706F22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14:paraId="4083A69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159BD1F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5D1DC8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F05CF9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0CF944E0">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51D3EC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14:paraId="4A1BAA9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226C646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14:paraId="3354C5C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5634D8A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w:t>
      </w:r>
    </w:p>
    <w:p w14:paraId="4469868B">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1F5B5B9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1.质保期之内正常需要的备品备件、易损件和专用耗材全部包括在供货范围之内而不属于本条款界定的范围（应有明细）。</w:t>
      </w:r>
    </w:p>
    <w:p w14:paraId="0ED562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2B25677E">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5500174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7F88E137">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合同签订后30个日历日内，提供货物基础及相关的设计、制作所需的纸质及电子版资料；电子版文件应当能够使用常用版本软件可以阅读甚至使用，进口货物、设备应有中外文对照。</w:t>
      </w:r>
    </w:p>
    <w:p w14:paraId="4134FB8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28A36B1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050893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4CAD6C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34297DEA">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36D0520D">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70E880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14:paraId="229AA9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14:paraId="2273E20D">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52B3C0DF">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1" w:name="_Toc169605883"/>
    </w:p>
    <w:p w14:paraId="54FB1509">
      <w:pPr>
        <w:pStyle w:val="20"/>
        <w:spacing w:line="360" w:lineRule="auto"/>
      </w:pPr>
    </w:p>
    <w:p w14:paraId="3F62D4EF">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41"/>
    </w:p>
    <w:p w14:paraId="4D8FA66C">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1AF04FA8">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102CB261">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山东省济南市高新区华奥路777号重汽科技大厦园区</w:t>
      </w:r>
      <w:r>
        <w:rPr>
          <w:rFonts w:hint="eastAsia" w:ascii="宋体" w:hAnsi="宋体" w:eastAsia="宋体" w:cs="宋体"/>
          <w:sz w:val="24"/>
          <w:szCs w:val="24"/>
        </w:rPr>
        <w:t>。</w:t>
      </w:r>
    </w:p>
    <w:p w14:paraId="1DC3FE9E">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030BC2E7">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u w:val="single"/>
        </w:rPr>
        <w:t>45</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14:paraId="7540C0AD">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u w:val="single"/>
        </w:rPr>
        <w:t>15</w:t>
      </w:r>
      <w:r>
        <w:rPr>
          <w:rFonts w:hint="eastAsia" w:ascii="宋体" w:hAnsi="宋体" w:eastAsia="宋体" w:cs="宋体"/>
          <w:sz w:val="24"/>
          <w:szCs w:val="24"/>
        </w:rPr>
        <w:t>个日历日之内安装调试完毕。</w:t>
      </w:r>
    </w:p>
    <w:p w14:paraId="502CA5DC">
      <w:pPr>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3.接续5</w:t>
      </w:r>
      <w:r>
        <w:rPr>
          <w:rFonts w:hint="eastAsia" w:ascii="宋体" w:hAnsi="宋体" w:eastAsia="宋体" w:cs="宋体"/>
          <w:sz w:val="24"/>
          <w:szCs w:val="24"/>
          <w:u w:val="single"/>
        </w:rPr>
        <w:t>0</w:t>
      </w:r>
      <w:r>
        <w:rPr>
          <w:rFonts w:hint="eastAsia" w:ascii="宋体" w:hAnsi="宋体" w:eastAsia="宋体" w:cs="宋体"/>
          <w:sz w:val="24"/>
          <w:szCs w:val="24"/>
        </w:rPr>
        <w:t>个日历日之内完成终验收。</w:t>
      </w:r>
    </w:p>
    <w:p w14:paraId="5BE3C0D0">
      <w:pPr>
        <w:spacing w:line="360" w:lineRule="auto"/>
        <w:ind w:firstLine="480" w:firstLineChars="200"/>
        <w:outlineLvl w:val="3"/>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u w:val="single"/>
        </w:rPr>
        <w:t>16个日历日</w:t>
      </w:r>
      <w:r>
        <w:rPr>
          <w:rFonts w:hint="eastAsia" w:hAnsi="宋体" w:eastAsia="宋体" w:cs="宋体"/>
          <w:color w:val="000000"/>
          <w:sz w:val="24"/>
          <w:szCs w:val="24"/>
        </w:rPr>
        <w:t>的，投标人应当随标书提供详细的工期计划。</w:t>
      </w:r>
    </w:p>
    <w:p w14:paraId="4B68C7E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0DC8ADD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6C13C22">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1E2CE54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3B65ABF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4682F946">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9A1C46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3DF8725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7F46718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4C7E3B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21C3805D">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64202B9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134A4A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1B9D9D5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08AA0A6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7E5E6F5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07E2D0A7">
      <w:pPr>
        <w:adjustRightInd w:val="0"/>
        <w:snapToGrid w:val="0"/>
        <w:spacing w:line="420" w:lineRule="exact"/>
        <w:rPr>
          <w:rFonts w:ascii="宋体" w:hAnsi="Calibri" w:eastAsia="宋体" w:cs="Times New Roman"/>
          <w:szCs w:val="20"/>
        </w:rPr>
      </w:pPr>
    </w:p>
    <w:p w14:paraId="236B3B03">
      <w:pPr>
        <w:widowControl/>
        <w:jc w:val="left"/>
        <w:rPr>
          <w:rFonts w:ascii="宋体" w:hAnsi="Calibri" w:eastAsia="宋体" w:cs="Times New Roman"/>
          <w:szCs w:val="20"/>
        </w:rPr>
      </w:pPr>
      <w:r>
        <w:rPr>
          <w:rFonts w:ascii="宋体" w:hAnsi="Calibri" w:eastAsia="宋体" w:cs="Times New Roman"/>
          <w:szCs w:val="20"/>
        </w:rPr>
        <w:br w:type="page"/>
      </w:r>
    </w:p>
    <w:p w14:paraId="63C3993C">
      <w:pPr>
        <w:keepNext/>
        <w:keepLines/>
        <w:spacing w:line="360" w:lineRule="auto"/>
        <w:jc w:val="center"/>
        <w:outlineLvl w:val="1"/>
        <w:rPr>
          <w:rFonts w:ascii="Calibri" w:hAnsi="Calibri" w:eastAsia="宋体" w:cs="Times New Roman"/>
          <w:b/>
          <w:bCs/>
          <w:kern w:val="44"/>
          <w:sz w:val="28"/>
          <w:szCs w:val="28"/>
        </w:rPr>
      </w:pPr>
      <w:bookmarkStart w:id="42"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42"/>
    </w:p>
    <w:p w14:paraId="61DA8702">
      <w:pPr>
        <w:pStyle w:val="121"/>
        <w:spacing w:line="360" w:lineRule="auto"/>
      </w:pPr>
      <w:r>
        <w:rPr>
          <w:rFonts w:hint="eastAsia"/>
        </w:rPr>
        <w:t>一、质保期及质保要求</w:t>
      </w:r>
    </w:p>
    <w:p w14:paraId="177A4D5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ascii="宋体" w:hAnsi="宋体" w:eastAsia="宋体" w:cs="宋体"/>
          <w:sz w:val="24"/>
          <w:szCs w:val="24"/>
          <w:u w:val="single"/>
        </w:rPr>
        <w:t xml:space="preserve"> 24</w:t>
      </w:r>
      <w:r>
        <w:rPr>
          <w:rFonts w:hint="eastAsia" w:ascii="宋体" w:hAnsi="宋体" w:eastAsia="宋体" w:cs="宋体"/>
          <w:sz w:val="24"/>
          <w:szCs w:val="24"/>
        </w:rPr>
        <w:t>个月。</w:t>
      </w:r>
    </w:p>
    <w:p w14:paraId="49F6C95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1B97FA2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3064B6A9">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22C03AFA">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43A34A88">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6A6F28B5">
      <w:pPr>
        <w:pStyle w:val="121"/>
        <w:spacing w:line="360" w:lineRule="auto"/>
        <w:rPr>
          <w:rFonts w:ascii="宋体" w:hAnsi="宋体" w:cs="宋体"/>
        </w:rPr>
      </w:pPr>
      <w:r>
        <w:rPr>
          <w:rFonts w:hint="eastAsia" w:ascii="宋体" w:hAnsi="宋体" w:cs="宋体"/>
        </w:rPr>
        <w:t>二、技术及培训服务</w:t>
      </w:r>
    </w:p>
    <w:p w14:paraId="457997C6">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u w:val="single"/>
          <w:shd w:val="pct10" w:color="auto" w:fill="FFFFFF"/>
        </w:rPr>
        <w:t>3</w:t>
      </w:r>
      <w:r>
        <w:rPr>
          <w:rFonts w:hint="eastAsia" w:ascii="宋体" w:hAnsi="宋体" w:eastAsia="宋体"/>
          <w:color w:val="000000"/>
          <w:sz w:val="24"/>
          <w:szCs w:val="24"/>
        </w:rPr>
        <w:t>个日历日。</w:t>
      </w:r>
    </w:p>
    <w:p w14:paraId="64C04F9C">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40BAF4DB">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3.若卖方提供货物涉及到外购外协货物、而且该货物的技术质量等较为关键时，卖方应能保证得到配套厂家的技术支持，并免费为买方提供技术服务。</w:t>
      </w:r>
    </w:p>
    <w:p w14:paraId="5F503F96">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4A44904">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5.应按要求免费积极协助和提供招标方以及招标方所委托的工程设计单位有关人员所需要的、与货物有关的工程设计资料、技术咨询等。</w:t>
      </w:r>
    </w:p>
    <w:p w14:paraId="4D91EB08">
      <w:pPr>
        <w:pStyle w:val="121"/>
        <w:spacing w:line="360" w:lineRule="auto"/>
        <w:ind w:firstLine="480"/>
        <w:rPr>
          <w:rFonts w:ascii="宋体" w:hAnsi="宋体" w:cstheme="minorBidi"/>
          <w:b w:val="0"/>
          <w:bCs w:val="0"/>
        </w:rPr>
      </w:pPr>
      <w:r>
        <w:rPr>
          <w:rFonts w:hint="eastAsia" w:ascii="宋体" w:hAnsi="宋体" w:cstheme="minorBidi"/>
          <w:b w:val="0"/>
          <w:bCs w:val="0"/>
        </w:rPr>
        <w:t>6.若投标方提供货物涉及到外购外协货物、而且该货物的技术质量等较为关键时，投标方应能保证得到配套厂家的技术支持，并免费为招标方提供技术服务。</w:t>
      </w:r>
    </w:p>
    <w:p w14:paraId="71F25DCE">
      <w:pPr>
        <w:pStyle w:val="121"/>
        <w:spacing w:line="360" w:lineRule="auto"/>
        <w:ind w:firstLine="0" w:firstLineChars="0"/>
        <w:rPr>
          <w:rFonts w:ascii="宋体" w:hAnsi="宋体" w:cs="宋体"/>
        </w:rPr>
      </w:pPr>
      <w:r>
        <w:rPr>
          <w:rFonts w:hint="eastAsia" w:ascii="宋体" w:hAnsi="宋体" w:cs="宋体"/>
        </w:rPr>
        <w:t>三、安装调试及验收服务</w:t>
      </w:r>
    </w:p>
    <w:p w14:paraId="7A05A81C">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60F392D">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511148B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F1E83D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70B5C61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14:paraId="087E7160">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14:paraId="75D028BE">
      <w:pPr>
        <w:pStyle w:val="121"/>
        <w:spacing w:line="360" w:lineRule="auto"/>
        <w:rPr>
          <w:rFonts w:ascii="宋体" w:hAnsi="宋体" w:cs="宋体"/>
        </w:rPr>
      </w:pPr>
      <w:r>
        <w:rPr>
          <w:rFonts w:hint="eastAsia" w:ascii="宋体" w:hAnsi="宋体" w:cs="宋体"/>
        </w:rPr>
        <w:t>四、售后服务</w:t>
      </w:r>
    </w:p>
    <w:p w14:paraId="4DB7FC0E">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14:paraId="264D88D1">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48</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14:paraId="07868AB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14:paraId="4F83C786">
      <w:pPr>
        <w:pStyle w:val="121"/>
        <w:spacing w:line="360" w:lineRule="auto"/>
        <w:rPr>
          <w:rFonts w:ascii="宋体" w:hAnsi="宋体" w:cs="宋体"/>
        </w:rPr>
      </w:pPr>
      <w:r>
        <w:rPr>
          <w:rFonts w:hint="eastAsia" w:ascii="宋体" w:hAnsi="宋体" w:cs="宋体"/>
        </w:rPr>
        <w:t>五、其它服务</w:t>
      </w:r>
    </w:p>
    <w:p w14:paraId="0D8A38FF">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80BE3B4">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4A76E440">
      <w:pPr>
        <w:adjustRightInd w:val="0"/>
        <w:snapToGrid w:val="0"/>
        <w:spacing w:line="360" w:lineRule="auto"/>
        <w:ind w:firstLine="480" w:firstLineChars="200"/>
        <w:rPr>
          <w:rFonts w:ascii="宋体" w:hAnsi="宋体" w:eastAsia="宋体" w:cs="宋体"/>
          <w:color w:val="000000"/>
          <w:sz w:val="24"/>
          <w:szCs w:val="24"/>
        </w:rPr>
      </w:pPr>
    </w:p>
    <w:p w14:paraId="56A5A1B0">
      <w:pPr>
        <w:adjustRightInd w:val="0"/>
        <w:snapToGrid w:val="0"/>
        <w:spacing w:line="360" w:lineRule="auto"/>
        <w:ind w:firstLine="480" w:firstLineChars="200"/>
        <w:rPr>
          <w:rFonts w:ascii="宋体" w:hAnsi="宋体" w:eastAsia="宋体" w:cs="宋体"/>
          <w:color w:val="000000"/>
          <w:sz w:val="24"/>
          <w:szCs w:val="24"/>
        </w:rPr>
      </w:pPr>
    </w:p>
    <w:p w14:paraId="1C31FA9D">
      <w:pPr>
        <w:adjustRightInd w:val="0"/>
        <w:snapToGrid w:val="0"/>
        <w:spacing w:line="360" w:lineRule="auto"/>
        <w:ind w:firstLine="480" w:firstLineChars="200"/>
        <w:rPr>
          <w:rFonts w:ascii="宋体" w:hAnsi="宋体" w:eastAsia="宋体" w:cs="宋体"/>
          <w:color w:val="000000"/>
          <w:sz w:val="24"/>
          <w:szCs w:val="24"/>
        </w:rPr>
      </w:pPr>
    </w:p>
    <w:p w14:paraId="5B3AB556">
      <w:pPr>
        <w:adjustRightInd w:val="0"/>
        <w:snapToGrid w:val="0"/>
        <w:spacing w:line="360" w:lineRule="auto"/>
        <w:ind w:firstLine="480" w:firstLineChars="200"/>
        <w:rPr>
          <w:rFonts w:ascii="宋体" w:hAnsi="宋体" w:eastAsia="宋体" w:cs="宋体"/>
          <w:color w:val="000000"/>
          <w:sz w:val="24"/>
          <w:szCs w:val="24"/>
        </w:rPr>
      </w:pPr>
    </w:p>
    <w:p w14:paraId="3764CC48">
      <w:pPr>
        <w:keepNext/>
        <w:keepLines/>
        <w:jc w:val="center"/>
        <w:outlineLvl w:val="0"/>
        <w:rPr>
          <w:rFonts w:ascii="Calibri" w:hAnsi="Calibri" w:eastAsia="宋体" w:cs="Times New Roman"/>
          <w:b/>
          <w:bCs/>
          <w:kern w:val="44"/>
          <w:sz w:val="36"/>
          <w:szCs w:val="44"/>
        </w:rPr>
      </w:pPr>
      <w:bookmarkStart w:id="43" w:name="_Toc21677601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五</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43"/>
    </w:p>
    <w:p w14:paraId="30FDB701">
      <w:pPr>
        <w:rPr>
          <w:rFonts w:ascii="Times New Roman" w:hAnsi="Times New Roman" w:eastAsia="宋体" w:cs="Times New Roman"/>
          <w:b/>
          <w:bCs/>
          <w:color w:val="000000"/>
          <w:sz w:val="24"/>
          <w:szCs w:val="24"/>
        </w:rPr>
      </w:pPr>
      <w:bookmarkStart w:id="48" w:name="_GoBack"/>
      <w:bookmarkEnd w:id="48"/>
    </w:p>
    <w:p w14:paraId="10627AD5">
      <w:pPr>
        <w:rPr>
          <w:rFonts w:ascii="Times New Roman" w:hAnsi="Times New Roman" w:eastAsia="宋体" w:cs="Times New Roman"/>
          <w:b/>
          <w:bCs/>
          <w:color w:val="000000"/>
          <w:sz w:val="24"/>
          <w:szCs w:val="24"/>
        </w:rPr>
      </w:pPr>
    </w:p>
    <w:p w14:paraId="2D0EEC3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30889B40">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03B8B29B">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5FA89B4E">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625AE59C">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4278F8D">
      <w:pPr>
        <w:spacing w:line="420" w:lineRule="exact"/>
        <w:ind w:firstLine="480" w:firstLineChars="200"/>
      </w:pPr>
      <w:r>
        <w:rPr>
          <w:rFonts w:hint="eastAsia" w:ascii="宋体" w:hAnsi="宋体" w:eastAsia="宋体" w:cs="宋体"/>
          <w:sz w:val="24"/>
          <w:szCs w:val="24"/>
        </w:rPr>
        <w:t>5、所有附件文件应以中文书写，作为投标文件的组成部分。</w:t>
      </w:r>
    </w:p>
    <w:p w14:paraId="0CBAF40F"/>
    <w:p w14:paraId="7B31A323"/>
    <w:p w14:paraId="3A4C5EB1">
      <w:pPr>
        <w:rPr>
          <w:rFonts w:ascii="Times New Roman" w:hAnsi="Times New Roman" w:eastAsia="宋体" w:cs="Times New Roman"/>
          <w:b/>
          <w:bCs/>
          <w:color w:val="000000"/>
          <w:sz w:val="24"/>
          <w:szCs w:val="24"/>
        </w:rPr>
      </w:pPr>
    </w:p>
    <w:p w14:paraId="1ED97236">
      <w:pPr>
        <w:rPr>
          <w:rFonts w:ascii="Times New Roman" w:hAnsi="Times New Roman" w:eastAsia="宋体" w:cs="Times New Roman"/>
          <w:b/>
          <w:bCs/>
          <w:color w:val="000000"/>
          <w:sz w:val="24"/>
          <w:szCs w:val="24"/>
        </w:rPr>
      </w:pPr>
    </w:p>
    <w:p w14:paraId="16FF4727">
      <w:pPr>
        <w:rPr>
          <w:rFonts w:ascii="Times New Roman" w:hAnsi="Times New Roman" w:eastAsia="宋体" w:cs="Times New Roman"/>
          <w:b/>
          <w:bCs/>
          <w:color w:val="000000"/>
          <w:sz w:val="24"/>
          <w:szCs w:val="24"/>
        </w:rPr>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5A596C3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44" w:name="_Toc212369550"/>
      <w:bookmarkStart w:id="45" w:name="_Toc353881012"/>
      <w:bookmarkStart w:id="46" w:name="_Toc639004"/>
      <w:bookmarkStart w:id="47" w:name="_Toc25811"/>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44"/>
      <w:bookmarkEnd w:id="45"/>
      <w:bookmarkEnd w:id="46"/>
      <w:bookmarkEnd w:id="47"/>
    </w:p>
    <w:p w14:paraId="3399A45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84385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rPr>
        <w:t>中国重汽集团汽车研究总院示波器及升级工具包采购项目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14:paraId="41760F3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6932B8A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E39CD0">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0C03BAD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0623BDCC">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2434FFF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04CA42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74295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1065C3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2B0C9EC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E33A02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3D9458B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F1CBF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CF9A1D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5FC332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E6D11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94B2C88">
      <w:pPr>
        <w:rPr>
          <w:rFonts w:ascii="黑体" w:hAnsi="Calibri" w:eastAsia="黑体" w:cs="Times New Roman"/>
          <w:color w:val="000000"/>
          <w:sz w:val="24"/>
          <w:szCs w:val="24"/>
        </w:rPr>
      </w:pPr>
    </w:p>
    <w:p w14:paraId="73F8105B">
      <w:pPr>
        <w:pStyle w:val="20"/>
        <w:rPr>
          <w:rFonts w:ascii="黑体" w:hAnsi="Calibri" w:eastAsia="黑体" w:cs="Times New Roman"/>
          <w:color w:val="000000"/>
          <w:sz w:val="24"/>
          <w:szCs w:val="24"/>
        </w:rPr>
      </w:pPr>
    </w:p>
    <w:p w14:paraId="0E9860AF">
      <w:pPr>
        <w:pStyle w:val="20"/>
        <w:rPr>
          <w:rFonts w:ascii="黑体" w:hAnsi="Calibri" w:eastAsia="黑体" w:cs="Times New Roman"/>
          <w:color w:val="000000"/>
          <w:sz w:val="24"/>
          <w:szCs w:val="24"/>
        </w:rPr>
      </w:pPr>
    </w:p>
    <w:p w14:paraId="06C1C32A">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14:paraId="5268CE7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9C58B84">
      <w:pPr>
        <w:adjustRightInd w:val="0"/>
        <w:snapToGrid w:val="0"/>
        <w:spacing w:before="93" w:beforeLines="30" w:line="240" w:lineRule="exact"/>
        <w:jc w:val="center"/>
        <w:rPr>
          <w:rFonts w:ascii="宋体" w:hAnsi="Calibri" w:eastAsia="宋体" w:cs="Times New Roman"/>
          <w:sz w:val="24"/>
          <w:szCs w:val="20"/>
        </w:rPr>
      </w:pPr>
    </w:p>
    <w:p w14:paraId="4A860A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中国重汽集团汽车研究总院示波器及升级工具包采购项目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33DE49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D87D8A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877D664">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8688A21">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F8E344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D78BD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6C01D7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DB56F1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473AF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752776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05F57515">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995443">
      <w:pPr>
        <w:rPr>
          <w:rFonts w:ascii="Calibri" w:hAnsi="Calibri" w:eastAsia="黑体" w:cs="Times New Roman"/>
          <w:b/>
          <w:bCs/>
          <w:color w:val="000000"/>
          <w:sz w:val="28"/>
          <w:szCs w:val="20"/>
        </w:rPr>
      </w:pPr>
    </w:p>
    <w:p w14:paraId="79425991">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0172F79B">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3291A663">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5408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18A8FCD5">
            <w:pPr>
              <w:pStyle w:val="133"/>
              <w:spacing w:before="114"/>
              <w:ind w:left="720"/>
            </w:pPr>
            <w:r>
              <w:t xml:space="preserve">企业名称 </w:t>
            </w:r>
          </w:p>
        </w:tc>
        <w:tc>
          <w:tcPr>
            <w:tcW w:w="4680" w:type="dxa"/>
            <w:gridSpan w:val="4"/>
            <w:vAlign w:val="center"/>
          </w:tcPr>
          <w:p w14:paraId="25F846B1">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40BCC530">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24E58C35">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1D6C1B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68776202">
            <w:pPr>
              <w:pStyle w:val="133"/>
              <w:spacing w:before="114"/>
              <w:ind w:left="720"/>
            </w:pPr>
            <w:r>
              <w:t xml:space="preserve">企业地址 </w:t>
            </w:r>
          </w:p>
        </w:tc>
        <w:tc>
          <w:tcPr>
            <w:tcW w:w="4680" w:type="dxa"/>
            <w:gridSpan w:val="4"/>
            <w:vAlign w:val="center"/>
          </w:tcPr>
          <w:p w14:paraId="46F7C27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29EB291E">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D9522FD">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7CD0A8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5767E44D">
            <w:pPr>
              <w:pStyle w:val="133"/>
              <w:spacing w:before="111"/>
              <w:ind w:left="720"/>
            </w:pPr>
            <w:r>
              <w:t xml:space="preserve">企业性质 </w:t>
            </w:r>
          </w:p>
        </w:tc>
        <w:tc>
          <w:tcPr>
            <w:tcW w:w="4680" w:type="dxa"/>
            <w:gridSpan w:val="4"/>
            <w:vAlign w:val="center"/>
          </w:tcPr>
          <w:p w14:paraId="47AE3FE7">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02D66A45">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76B79B60">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4B4D08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BDF8270">
            <w:pPr>
              <w:pStyle w:val="133"/>
              <w:spacing w:before="111"/>
              <w:ind w:left="509"/>
              <w:rPr>
                <w:highlight w:val="yellow"/>
              </w:rPr>
            </w:pPr>
            <w:r>
              <w:t xml:space="preserve">企业法人代表  </w:t>
            </w:r>
          </w:p>
        </w:tc>
        <w:tc>
          <w:tcPr>
            <w:tcW w:w="4680" w:type="dxa"/>
            <w:gridSpan w:val="4"/>
          </w:tcPr>
          <w:p w14:paraId="789BF2B4">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11BAD283">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472AAD74">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B6189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539693A">
            <w:pPr>
              <w:pStyle w:val="133"/>
              <w:spacing w:before="114"/>
              <w:ind w:left="720"/>
            </w:pPr>
            <w:r>
              <w:t xml:space="preserve">品牌区分 </w:t>
            </w:r>
          </w:p>
        </w:tc>
        <w:tc>
          <w:tcPr>
            <w:tcW w:w="7500" w:type="dxa"/>
            <w:gridSpan w:val="6"/>
          </w:tcPr>
          <w:p w14:paraId="6686C5DC">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01B66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47E1E1C8">
            <w:pPr>
              <w:pStyle w:val="133"/>
              <w:spacing w:before="178"/>
              <w:ind w:left="720"/>
            </w:pPr>
            <w:r>
              <w:t xml:space="preserve">品牌名称 </w:t>
            </w:r>
          </w:p>
        </w:tc>
        <w:tc>
          <w:tcPr>
            <w:tcW w:w="3583" w:type="dxa"/>
            <w:gridSpan w:val="3"/>
            <w:vAlign w:val="center"/>
          </w:tcPr>
          <w:p w14:paraId="3F9F7E90">
            <w:pPr>
              <w:widowControl/>
              <w:rPr>
                <w:rFonts w:ascii="宋体" w:hAnsi="宋体" w:eastAsia="仿宋_GB2312"/>
                <w:kern w:val="0"/>
                <w:szCs w:val="21"/>
                <w:lang w:bidi="ar"/>
              </w:rPr>
            </w:pPr>
          </w:p>
        </w:tc>
        <w:tc>
          <w:tcPr>
            <w:tcW w:w="1097" w:type="dxa"/>
          </w:tcPr>
          <w:p w14:paraId="64C72A09">
            <w:pPr>
              <w:pStyle w:val="133"/>
              <w:spacing w:before="15"/>
              <w:ind w:left="279"/>
            </w:pPr>
            <w:r>
              <w:rPr>
                <w:spacing w:val="-2"/>
              </w:rPr>
              <w:t>质量</w:t>
            </w:r>
            <w:r>
              <w:t xml:space="preserve"> </w:t>
            </w:r>
          </w:p>
          <w:p w14:paraId="47A47F4C">
            <w:pPr>
              <w:pStyle w:val="133"/>
              <w:spacing w:before="30" w:line="277" w:lineRule="exact"/>
              <w:ind w:left="279"/>
            </w:pPr>
            <w:r>
              <w:rPr>
                <w:rFonts w:hint="eastAsia"/>
              </w:rPr>
              <w:t>体系</w:t>
            </w:r>
          </w:p>
        </w:tc>
        <w:tc>
          <w:tcPr>
            <w:tcW w:w="2820" w:type="dxa"/>
            <w:gridSpan w:val="2"/>
          </w:tcPr>
          <w:p w14:paraId="0CB47342">
            <w:pPr>
              <w:pStyle w:val="133"/>
              <w:spacing w:before="158"/>
              <w:jc w:val="center"/>
              <w:rPr>
                <w:sz w:val="24"/>
              </w:rPr>
            </w:pPr>
          </w:p>
        </w:tc>
      </w:tr>
      <w:tr w14:paraId="1FA898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E8000B9">
            <w:pPr>
              <w:pStyle w:val="133"/>
              <w:spacing w:before="149"/>
              <w:ind w:left="3345" w:right="3223"/>
              <w:jc w:val="center"/>
            </w:pPr>
            <w:r>
              <w:rPr>
                <w:rFonts w:hint="eastAsia"/>
                <w:szCs w:val="21"/>
              </w:rPr>
              <w:t>单位概况</w:t>
            </w:r>
          </w:p>
        </w:tc>
      </w:tr>
      <w:tr w14:paraId="4CAEB6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1F89235">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80DC548">
            <w:pPr>
              <w:widowControl/>
              <w:textAlignment w:val="center"/>
              <w:rPr>
                <w:rFonts w:ascii="宋体" w:hAnsi="宋体" w:eastAsia="宋体" w:cs="宋体"/>
                <w:szCs w:val="21"/>
              </w:rPr>
            </w:pPr>
          </w:p>
        </w:tc>
        <w:tc>
          <w:tcPr>
            <w:tcW w:w="1530" w:type="dxa"/>
            <w:vAlign w:val="center"/>
          </w:tcPr>
          <w:p w14:paraId="235646AE">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3FE24DCA">
            <w:pPr>
              <w:widowControl/>
              <w:jc w:val="center"/>
              <w:textAlignment w:val="center"/>
              <w:rPr>
                <w:rFonts w:ascii="宋体" w:hAnsi="宋体" w:eastAsia="宋体" w:cs="宋体"/>
                <w:szCs w:val="21"/>
              </w:rPr>
            </w:pPr>
          </w:p>
        </w:tc>
        <w:tc>
          <w:tcPr>
            <w:tcW w:w="1097" w:type="dxa"/>
            <w:vAlign w:val="center"/>
          </w:tcPr>
          <w:p w14:paraId="67CF0A48">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0CCA6C70">
            <w:pPr>
              <w:widowControl/>
              <w:jc w:val="center"/>
              <w:textAlignment w:val="center"/>
              <w:rPr>
                <w:rFonts w:ascii="宋体" w:hAnsi="宋体" w:eastAsia="宋体" w:cs="宋体"/>
                <w:szCs w:val="21"/>
              </w:rPr>
            </w:pPr>
          </w:p>
        </w:tc>
      </w:tr>
      <w:tr w14:paraId="6350A1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5ADF6FF">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DE98999">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130B2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7441916">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7A831D6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09ED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D1F7028">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2A1E89F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AB747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1823722C">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22DFB1DE">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6946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44849C5">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442ED3F">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3F9E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70779A2">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14D1E990">
            <w:pPr>
              <w:widowControl/>
              <w:jc w:val="left"/>
              <w:rPr>
                <w:rFonts w:ascii="宋体" w:hAnsi="宋体" w:eastAsia="宋体" w:cs="宋体"/>
                <w:kern w:val="0"/>
                <w:szCs w:val="21"/>
                <w:lang w:bidi="ar"/>
              </w:rPr>
            </w:pPr>
          </w:p>
        </w:tc>
      </w:tr>
    </w:tbl>
    <w:p w14:paraId="34D8A03F">
      <w:pPr>
        <w:pStyle w:val="20"/>
        <w:rPr>
          <w:rFonts w:ascii="Times New Roman" w:hAnsi="Times New Roman" w:eastAsia="宋体" w:cs="Times New Roman"/>
          <w:b/>
          <w:bCs/>
          <w:color w:val="000000"/>
          <w:sz w:val="24"/>
          <w:szCs w:val="24"/>
        </w:rPr>
      </w:pPr>
    </w:p>
    <w:p w14:paraId="758868A0">
      <w:pPr>
        <w:pStyle w:val="20"/>
        <w:rPr>
          <w:rFonts w:ascii="Times New Roman" w:hAnsi="Times New Roman" w:eastAsia="宋体" w:cs="Times New Roman"/>
          <w:b/>
          <w:bCs/>
          <w:color w:val="000000"/>
          <w:sz w:val="24"/>
          <w:szCs w:val="24"/>
        </w:rPr>
      </w:pPr>
    </w:p>
    <w:p w14:paraId="0D22B6DE">
      <w:pPr>
        <w:pStyle w:val="20"/>
        <w:rPr>
          <w:rFonts w:ascii="Times New Roman" w:hAnsi="Times New Roman" w:eastAsia="宋体" w:cs="Times New Roman"/>
          <w:b/>
          <w:bCs/>
          <w:color w:val="000000"/>
          <w:sz w:val="24"/>
          <w:szCs w:val="24"/>
        </w:rPr>
      </w:pPr>
    </w:p>
    <w:p w14:paraId="07CE1621">
      <w:pPr>
        <w:pStyle w:val="20"/>
        <w:rPr>
          <w:rFonts w:ascii="Times New Roman" w:hAnsi="Times New Roman" w:eastAsia="宋体" w:cs="Times New Roman"/>
          <w:b/>
          <w:bCs/>
          <w:color w:val="000000"/>
          <w:sz w:val="24"/>
          <w:szCs w:val="24"/>
        </w:rPr>
      </w:pPr>
    </w:p>
    <w:p w14:paraId="08339B4D">
      <w:pPr>
        <w:pStyle w:val="20"/>
        <w:rPr>
          <w:rFonts w:ascii="Times New Roman" w:hAnsi="Times New Roman" w:eastAsia="宋体" w:cs="Times New Roman"/>
          <w:b/>
          <w:bCs/>
          <w:color w:val="000000"/>
          <w:sz w:val="24"/>
          <w:szCs w:val="24"/>
        </w:rPr>
      </w:pPr>
    </w:p>
    <w:p w14:paraId="3ED98C00">
      <w:pPr>
        <w:pStyle w:val="20"/>
        <w:rPr>
          <w:rFonts w:ascii="Times New Roman" w:hAnsi="Times New Roman" w:eastAsia="宋体" w:cs="Times New Roman"/>
          <w:b/>
          <w:bCs/>
          <w:color w:val="000000"/>
          <w:sz w:val="24"/>
          <w:szCs w:val="24"/>
        </w:rPr>
      </w:pPr>
    </w:p>
    <w:p w14:paraId="3ADCAA3A">
      <w:pPr>
        <w:pStyle w:val="20"/>
        <w:rPr>
          <w:rFonts w:ascii="Times New Roman" w:hAnsi="Times New Roman" w:eastAsia="宋体" w:cs="Times New Roman"/>
          <w:b/>
          <w:bCs/>
          <w:color w:val="000000"/>
          <w:sz w:val="24"/>
          <w:szCs w:val="24"/>
        </w:rPr>
      </w:pPr>
    </w:p>
    <w:p w14:paraId="3E7B3ED3">
      <w:pPr>
        <w:pStyle w:val="20"/>
        <w:rPr>
          <w:rFonts w:ascii="Times New Roman" w:hAnsi="Times New Roman" w:eastAsia="宋体" w:cs="Times New Roman"/>
          <w:b/>
          <w:bCs/>
          <w:color w:val="000000"/>
          <w:sz w:val="24"/>
          <w:szCs w:val="24"/>
        </w:rPr>
      </w:pPr>
    </w:p>
    <w:p w14:paraId="1925F0A2">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F8D315E">
      <w:pPr>
        <w:pStyle w:val="20"/>
        <w:rPr>
          <w:rFonts w:ascii="Times New Roman" w:hAnsi="Times New Roman" w:eastAsia="宋体" w:cs="Times New Roman"/>
          <w:b/>
          <w:bCs/>
          <w:color w:val="000000"/>
          <w:sz w:val="24"/>
          <w:szCs w:val="24"/>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4A71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46ABDE08">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2CC66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642224E">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322ABDF6">
            <w:pPr>
              <w:spacing w:line="440" w:lineRule="exact"/>
              <w:jc w:val="center"/>
              <w:rPr>
                <w:rFonts w:ascii="宋体" w:hAnsi="宋体"/>
                <w:color w:val="000000"/>
                <w:sz w:val="24"/>
                <w:szCs w:val="24"/>
              </w:rPr>
            </w:pPr>
          </w:p>
        </w:tc>
      </w:tr>
      <w:tr w14:paraId="76D9A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242F8F8">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6E561111">
            <w:pPr>
              <w:spacing w:line="440" w:lineRule="exact"/>
              <w:jc w:val="center"/>
              <w:rPr>
                <w:rFonts w:ascii="宋体" w:hAnsi="宋体"/>
                <w:color w:val="000000"/>
                <w:sz w:val="24"/>
                <w:szCs w:val="24"/>
              </w:rPr>
            </w:pPr>
          </w:p>
        </w:tc>
      </w:tr>
      <w:tr w14:paraId="03456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67EF475">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1F74F1D1">
            <w:pPr>
              <w:spacing w:line="440" w:lineRule="exact"/>
              <w:jc w:val="center"/>
              <w:rPr>
                <w:rFonts w:ascii="宋体" w:hAnsi="宋体"/>
                <w:color w:val="000000"/>
                <w:sz w:val="24"/>
                <w:szCs w:val="24"/>
              </w:rPr>
            </w:pPr>
            <w:r>
              <w:rPr>
                <w:rFonts w:hint="eastAsia" w:ascii="宋体" w:hAnsi="宋体" w:eastAsia="宋体"/>
                <w:color w:val="000000"/>
                <w:sz w:val="24"/>
                <w:szCs w:val="24"/>
              </w:rPr>
              <w:t>2019年</w:t>
            </w:r>
          </w:p>
        </w:tc>
        <w:tc>
          <w:tcPr>
            <w:tcW w:w="1650" w:type="dxa"/>
            <w:vAlign w:val="center"/>
          </w:tcPr>
          <w:p w14:paraId="646D9313">
            <w:pPr>
              <w:spacing w:line="440" w:lineRule="exact"/>
              <w:jc w:val="center"/>
              <w:rPr>
                <w:rFonts w:ascii="宋体" w:hAnsi="宋体"/>
                <w:color w:val="000000"/>
                <w:sz w:val="24"/>
                <w:szCs w:val="24"/>
              </w:rPr>
            </w:pPr>
            <w:r>
              <w:rPr>
                <w:rFonts w:hint="eastAsia" w:ascii="宋体" w:hAnsi="宋体" w:eastAsia="宋体"/>
                <w:color w:val="000000"/>
                <w:sz w:val="24"/>
                <w:szCs w:val="24"/>
              </w:rPr>
              <w:t>2020年</w:t>
            </w:r>
          </w:p>
        </w:tc>
        <w:tc>
          <w:tcPr>
            <w:tcW w:w="1590" w:type="dxa"/>
            <w:vAlign w:val="center"/>
          </w:tcPr>
          <w:p w14:paraId="5AB029ED">
            <w:pPr>
              <w:spacing w:line="440" w:lineRule="exact"/>
              <w:jc w:val="center"/>
              <w:rPr>
                <w:rFonts w:ascii="宋体" w:hAnsi="宋体"/>
                <w:color w:val="000000"/>
                <w:sz w:val="24"/>
                <w:szCs w:val="24"/>
              </w:rPr>
            </w:pPr>
            <w:r>
              <w:rPr>
                <w:rFonts w:hint="eastAsia" w:ascii="宋体" w:hAnsi="宋体" w:eastAsia="宋体"/>
                <w:color w:val="000000"/>
                <w:sz w:val="24"/>
                <w:szCs w:val="24"/>
              </w:rPr>
              <w:t>2021年</w:t>
            </w:r>
          </w:p>
        </w:tc>
        <w:tc>
          <w:tcPr>
            <w:tcW w:w="1450" w:type="dxa"/>
            <w:vAlign w:val="center"/>
          </w:tcPr>
          <w:p w14:paraId="334543C3">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2022年</w:t>
            </w:r>
          </w:p>
        </w:tc>
      </w:tr>
      <w:tr w14:paraId="07ECA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7B7D81D">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02EA7C86">
            <w:pPr>
              <w:spacing w:line="440" w:lineRule="exact"/>
              <w:jc w:val="center"/>
              <w:rPr>
                <w:rFonts w:ascii="宋体" w:hAnsi="宋体"/>
                <w:color w:val="000000"/>
                <w:sz w:val="24"/>
                <w:szCs w:val="24"/>
              </w:rPr>
            </w:pPr>
          </w:p>
        </w:tc>
        <w:tc>
          <w:tcPr>
            <w:tcW w:w="1650" w:type="dxa"/>
          </w:tcPr>
          <w:p w14:paraId="78B7DCB2">
            <w:pPr>
              <w:spacing w:line="440" w:lineRule="exact"/>
              <w:jc w:val="center"/>
              <w:rPr>
                <w:rFonts w:ascii="宋体" w:hAnsi="宋体"/>
                <w:color w:val="000000"/>
                <w:sz w:val="24"/>
                <w:szCs w:val="24"/>
              </w:rPr>
            </w:pPr>
          </w:p>
        </w:tc>
        <w:tc>
          <w:tcPr>
            <w:tcW w:w="1590" w:type="dxa"/>
          </w:tcPr>
          <w:p w14:paraId="409A8576">
            <w:pPr>
              <w:spacing w:line="440" w:lineRule="exact"/>
              <w:jc w:val="center"/>
              <w:rPr>
                <w:rFonts w:ascii="宋体" w:hAnsi="宋体"/>
                <w:color w:val="000000"/>
                <w:sz w:val="24"/>
                <w:szCs w:val="24"/>
              </w:rPr>
            </w:pPr>
          </w:p>
        </w:tc>
        <w:tc>
          <w:tcPr>
            <w:tcW w:w="1450" w:type="dxa"/>
          </w:tcPr>
          <w:p w14:paraId="02FEE6E6">
            <w:pPr>
              <w:spacing w:line="440" w:lineRule="exact"/>
              <w:jc w:val="center"/>
              <w:rPr>
                <w:rFonts w:ascii="宋体" w:hAnsi="宋体"/>
                <w:color w:val="000000"/>
                <w:sz w:val="24"/>
                <w:szCs w:val="24"/>
              </w:rPr>
            </w:pPr>
          </w:p>
        </w:tc>
      </w:tr>
      <w:tr w14:paraId="12C40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E1BE9C0">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2FE31ED1">
            <w:pPr>
              <w:spacing w:line="440" w:lineRule="exact"/>
              <w:jc w:val="center"/>
              <w:rPr>
                <w:rFonts w:ascii="宋体" w:hAnsi="宋体"/>
                <w:color w:val="000000"/>
                <w:sz w:val="24"/>
                <w:szCs w:val="24"/>
              </w:rPr>
            </w:pPr>
          </w:p>
        </w:tc>
        <w:tc>
          <w:tcPr>
            <w:tcW w:w="1650" w:type="dxa"/>
          </w:tcPr>
          <w:p w14:paraId="37220BBC">
            <w:pPr>
              <w:spacing w:line="440" w:lineRule="exact"/>
              <w:jc w:val="center"/>
              <w:rPr>
                <w:rFonts w:ascii="宋体" w:hAnsi="宋体"/>
                <w:color w:val="000000"/>
                <w:sz w:val="24"/>
                <w:szCs w:val="24"/>
              </w:rPr>
            </w:pPr>
          </w:p>
        </w:tc>
        <w:tc>
          <w:tcPr>
            <w:tcW w:w="1590" w:type="dxa"/>
          </w:tcPr>
          <w:p w14:paraId="3028F849">
            <w:pPr>
              <w:spacing w:line="440" w:lineRule="exact"/>
              <w:jc w:val="center"/>
              <w:rPr>
                <w:rFonts w:ascii="宋体" w:hAnsi="宋体"/>
                <w:color w:val="000000"/>
                <w:sz w:val="24"/>
                <w:szCs w:val="24"/>
              </w:rPr>
            </w:pPr>
          </w:p>
        </w:tc>
        <w:tc>
          <w:tcPr>
            <w:tcW w:w="1450" w:type="dxa"/>
          </w:tcPr>
          <w:p w14:paraId="2EC9E788">
            <w:pPr>
              <w:spacing w:line="440" w:lineRule="exact"/>
              <w:jc w:val="center"/>
              <w:rPr>
                <w:rFonts w:ascii="宋体" w:hAnsi="宋体"/>
                <w:color w:val="000000"/>
                <w:sz w:val="24"/>
                <w:szCs w:val="24"/>
              </w:rPr>
            </w:pPr>
          </w:p>
        </w:tc>
      </w:tr>
      <w:tr w14:paraId="22969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613BD91">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3E5C2563">
            <w:pPr>
              <w:spacing w:line="440" w:lineRule="exact"/>
              <w:jc w:val="center"/>
              <w:rPr>
                <w:rFonts w:ascii="宋体" w:hAnsi="宋体"/>
                <w:color w:val="000000"/>
                <w:sz w:val="24"/>
                <w:szCs w:val="24"/>
                <w:highlight w:val="yellow"/>
              </w:rPr>
            </w:pPr>
          </w:p>
        </w:tc>
        <w:tc>
          <w:tcPr>
            <w:tcW w:w="1650" w:type="dxa"/>
          </w:tcPr>
          <w:p w14:paraId="70132C44">
            <w:pPr>
              <w:spacing w:line="440" w:lineRule="exact"/>
              <w:jc w:val="center"/>
              <w:rPr>
                <w:rFonts w:ascii="宋体" w:hAnsi="宋体"/>
                <w:color w:val="000000"/>
                <w:sz w:val="24"/>
                <w:szCs w:val="24"/>
                <w:highlight w:val="yellow"/>
              </w:rPr>
            </w:pPr>
          </w:p>
        </w:tc>
        <w:tc>
          <w:tcPr>
            <w:tcW w:w="1590" w:type="dxa"/>
          </w:tcPr>
          <w:p w14:paraId="2A961CB9">
            <w:pPr>
              <w:spacing w:line="440" w:lineRule="exact"/>
              <w:jc w:val="center"/>
              <w:rPr>
                <w:rFonts w:ascii="宋体" w:hAnsi="宋体"/>
                <w:color w:val="000000"/>
                <w:sz w:val="24"/>
                <w:szCs w:val="24"/>
                <w:highlight w:val="yellow"/>
              </w:rPr>
            </w:pPr>
          </w:p>
        </w:tc>
        <w:tc>
          <w:tcPr>
            <w:tcW w:w="1450" w:type="dxa"/>
          </w:tcPr>
          <w:p w14:paraId="5BD8ADF6">
            <w:pPr>
              <w:spacing w:line="440" w:lineRule="exact"/>
              <w:jc w:val="center"/>
              <w:rPr>
                <w:rFonts w:ascii="宋体" w:hAnsi="宋体"/>
                <w:color w:val="000000"/>
                <w:sz w:val="24"/>
                <w:szCs w:val="24"/>
                <w:highlight w:val="yellow"/>
              </w:rPr>
            </w:pPr>
          </w:p>
        </w:tc>
      </w:tr>
      <w:tr w14:paraId="5DBC4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74C1A3A">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0D96E89B">
            <w:pPr>
              <w:spacing w:line="440" w:lineRule="exact"/>
              <w:jc w:val="center"/>
              <w:rPr>
                <w:rFonts w:ascii="宋体" w:hAnsi="宋体"/>
                <w:color w:val="000000"/>
                <w:sz w:val="24"/>
                <w:szCs w:val="24"/>
              </w:rPr>
            </w:pPr>
          </w:p>
        </w:tc>
        <w:tc>
          <w:tcPr>
            <w:tcW w:w="1650" w:type="dxa"/>
          </w:tcPr>
          <w:p w14:paraId="71664B5C">
            <w:pPr>
              <w:spacing w:line="440" w:lineRule="exact"/>
              <w:jc w:val="center"/>
              <w:rPr>
                <w:rFonts w:ascii="宋体" w:hAnsi="宋体"/>
                <w:color w:val="000000"/>
                <w:sz w:val="24"/>
                <w:szCs w:val="24"/>
              </w:rPr>
            </w:pPr>
          </w:p>
        </w:tc>
        <w:tc>
          <w:tcPr>
            <w:tcW w:w="1590" w:type="dxa"/>
          </w:tcPr>
          <w:p w14:paraId="7C660C71">
            <w:pPr>
              <w:spacing w:line="440" w:lineRule="exact"/>
              <w:jc w:val="center"/>
              <w:rPr>
                <w:rFonts w:ascii="宋体" w:hAnsi="宋体"/>
                <w:color w:val="000000"/>
                <w:sz w:val="24"/>
                <w:szCs w:val="24"/>
              </w:rPr>
            </w:pPr>
          </w:p>
        </w:tc>
        <w:tc>
          <w:tcPr>
            <w:tcW w:w="1450" w:type="dxa"/>
          </w:tcPr>
          <w:p w14:paraId="71F84D59">
            <w:pPr>
              <w:spacing w:line="440" w:lineRule="exact"/>
              <w:jc w:val="center"/>
              <w:rPr>
                <w:rFonts w:ascii="宋体" w:hAnsi="宋体"/>
                <w:color w:val="000000"/>
                <w:sz w:val="24"/>
                <w:szCs w:val="24"/>
              </w:rPr>
            </w:pPr>
          </w:p>
        </w:tc>
      </w:tr>
      <w:tr w14:paraId="55395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B8C14CC">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68068B4E">
            <w:pPr>
              <w:spacing w:line="440" w:lineRule="exact"/>
              <w:jc w:val="center"/>
              <w:rPr>
                <w:rFonts w:ascii="宋体" w:hAnsi="宋体"/>
                <w:color w:val="000000"/>
                <w:sz w:val="24"/>
                <w:szCs w:val="24"/>
              </w:rPr>
            </w:pPr>
          </w:p>
        </w:tc>
        <w:tc>
          <w:tcPr>
            <w:tcW w:w="1650" w:type="dxa"/>
          </w:tcPr>
          <w:p w14:paraId="5E1B2E30">
            <w:pPr>
              <w:spacing w:line="440" w:lineRule="exact"/>
              <w:jc w:val="center"/>
              <w:rPr>
                <w:rFonts w:ascii="宋体" w:hAnsi="宋体"/>
                <w:color w:val="000000"/>
                <w:sz w:val="24"/>
                <w:szCs w:val="24"/>
              </w:rPr>
            </w:pPr>
          </w:p>
        </w:tc>
        <w:tc>
          <w:tcPr>
            <w:tcW w:w="1590" w:type="dxa"/>
          </w:tcPr>
          <w:p w14:paraId="53C7D522">
            <w:pPr>
              <w:spacing w:line="440" w:lineRule="exact"/>
              <w:jc w:val="center"/>
              <w:rPr>
                <w:rFonts w:ascii="宋体" w:hAnsi="宋体"/>
                <w:color w:val="000000"/>
                <w:sz w:val="24"/>
                <w:szCs w:val="24"/>
              </w:rPr>
            </w:pPr>
          </w:p>
        </w:tc>
        <w:tc>
          <w:tcPr>
            <w:tcW w:w="1450" w:type="dxa"/>
          </w:tcPr>
          <w:p w14:paraId="34485032">
            <w:pPr>
              <w:spacing w:line="440" w:lineRule="exact"/>
              <w:jc w:val="center"/>
              <w:rPr>
                <w:rFonts w:ascii="宋体" w:hAnsi="宋体"/>
                <w:color w:val="000000"/>
                <w:sz w:val="24"/>
                <w:szCs w:val="24"/>
              </w:rPr>
            </w:pPr>
          </w:p>
        </w:tc>
      </w:tr>
      <w:tr w14:paraId="2C9D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3977FB9">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360B9B73">
            <w:pPr>
              <w:spacing w:line="440" w:lineRule="exact"/>
              <w:jc w:val="center"/>
              <w:rPr>
                <w:rFonts w:ascii="宋体" w:hAnsi="宋体"/>
                <w:color w:val="000000"/>
                <w:sz w:val="24"/>
                <w:szCs w:val="24"/>
                <w:highlight w:val="yellow"/>
              </w:rPr>
            </w:pPr>
          </w:p>
        </w:tc>
        <w:tc>
          <w:tcPr>
            <w:tcW w:w="1650" w:type="dxa"/>
          </w:tcPr>
          <w:p w14:paraId="765749F0">
            <w:pPr>
              <w:spacing w:line="440" w:lineRule="exact"/>
              <w:jc w:val="center"/>
              <w:rPr>
                <w:rFonts w:ascii="宋体" w:hAnsi="宋体"/>
                <w:color w:val="000000"/>
                <w:sz w:val="24"/>
                <w:szCs w:val="24"/>
                <w:highlight w:val="yellow"/>
              </w:rPr>
            </w:pPr>
          </w:p>
        </w:tc>
        <w:tc>
          <w:tcPr>
            <w:tcW w:w="1590" w:type="dxa"/>
          </w:tcPr>
          <w:p w14:paraId="0DBC811D">
            <w:pPr>
              <w:spacing w:line="440" w:lineRule="exact"/>
              <w:jc w:val="center"/>
              <w:rPr>
                <w:rFonts w:ascii="宋体" w:hAnsi="宋体"/>
                <w:color w:val="000000"/>
                <w:sz w:val="24"/>
                <w:szCs w:val="24"/>
                <w:highlight w:val="yellow"/>
              </w:rPr>
            </w:pPr>
          </w:p>
        </w:tc>
        <w:tc>
          <w:tcPr>
            <w:tcW w:w="1450" w:type="dxa"/>
          </w:tcPr>
          <w:p w14:paraId="13B1F201">
            <w:pPr>
              <w:spacing w:line="440" w:lineRule="exact"/>
              <w:jc w:val="center"/>
              <w:rPr>
                <w:rFonts w:ascii="宋体" w:hAnsi="宋体"/>
                <w:color w:val="000000"/>
                <w:sz w:val="24"/>
                <w:szCs w:val="24"/>
                <w:highlight w:val="yellow"/>
              </w:rPr>
            </w:pPr>
          </w:p>
        </w:tc>
      </w:tr>
      <w:tr w14:paraId="788F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ECA5A1C">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73EFB8FD">
            <w:pPr>
              <w:spacing w:line="440" w:lineRule="exact"/>
              <w:jc w:val="center"/>
              <w:rPr>
                <w:rFonts w:ascii="宋体" w:hAnsi="宋体"/>
                <w:color w:val="000000"/>
                <w:sz w:val="24"/>
                <w:szCs w:val="24"/>
                <w:highlight w:val="yellow"/>
              </w:rPr>
            </w:pPr>
          </w:p>
        </w:tc>
        <w:tc>
          <w:tcPr>
            <w:tcW w:w="1650" w:type="dxa"/>
          </w:tcPr>
          <w:p w14:paraId="4E98B36D">
            <w:pPr>
              <w:spacing w:line="440" w:lineRule="exact"/>
              <w:jc w:val="center"/>
              <w:rPr>
                <w:rFonts w:ascii="宋体" w:hAnsi="宋体"/>
                <w:color w:val="000000"/>
                <w:sz w:val="24"/>
                <w:szCs w:val="24"/>
                <w:highlight w:val="yellow"/>
              </w:rPr>
            </w:pPr>
          </w:p>
        </w:tc>
        <w:tc>
          <w:tcPr>
            <w:tcW w:w="1590" w:type="dxa"/>
          </w:tcPr>
          <w:p w14:paraId="53283DA1">
            <w:pPr>
              <w:spacing w:line="440" w:lineRule="exact"/>
              <w:jc w:val="center"/>
              <w:rPr>
                <w:rFonts w:ascii="宋体" w:hAnsi="宋体"/>
                <w:color w:val="000000"/>
                <w:sz w:val="24"/>
                <w:szCs w:val="24"/>
                <w:highlight w:val="yellow"/>
              </w:rPr>
            </w:pPr>
          </w:p>
        </w:tc>
        <w:tc>
          <w:tcPr>
            <w:tcW w:w="1450" w:type="dxa"/>
          </w:tcPr>
          <w:p w14:paraId="49D12BF2">
            <w:pPr>
              <w:spacing w:line="440" w:lineRule="exact"/>
              <w:jc w:val="center"/>
              <w:rPr>
                <w:rFonts w:ascii="宋体" w:hAnsi="宋体"/>
                <w:color w:val="000000"/>
                <w:sz w:val="24"/>
                <w:szCs w:val="24"/>
                <w:highlight w:val="yellow"/>
              </w:rPr>
            </w:pPr>
          </w:p>
        </w:tc>
      </w:tr>
      <w:tr w14:paraId="480C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B6BDF41">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3460938F">
            <w:pPr>
              <w:spacing w:line="440" w:lineRule="exact"/>
              <w:jc w:val="center"/>
              <w:rPr>
                <w:rFonts w:ascii="宋体" w:hAnsi="宋体"/>
                <w:color w:val="000000"/>
                <w:sz w:val="24"/>
                <w:szCs w:val="24"/>
              </w:rPr>
            </w:pPr>
          </w:p>
        </w:tc>
        <w:tc>
          <w:tcPr>
            <w:tcW w:w="1650" w:type="dxa"/>
          </w:tcPr>
          <w:p w14:paraId="7809B1B5">
            <w:pPr>
              <w:spacing w:line="440" w:lineRule="exact"/>
              <w:jc w:val="center"/>
              <w:rPr>
                <w:rFonts w:ascii="宋体" w:hAnsi="宋体"/>
                <w:color w:val="000000"/>
                <w:sz w:val="24"/>
                <w:szCs w:val="24"/>
              </w:rPr>
            </w:pPr>
          </w:p>
        </w:tc>
        <w:tc>
          <w:tcPr>
            <w:tcW w:w="1590" w:type="dxa"/>
          </w:tcPr>
          <w:p w14:paraId="26F36803">
            <w:pPr>
              <w:spacing w:line="440" w:lineRule="exact"/>
              <w:jc w:val="center"/>
              <w:rPr>
                <w:rFonts w:ascii="宋体" w:hAnsi="宋体"/>
                <w:color w:val="000000"/>
                <w:sz w:val="24"/>
                <w:szCs w:val="24"/>
              </w:rPr>
            </w:pPr>
          </w:p>
        </w:tc>
        <w:tc>
          <w:tcPr>
            <w:tcW w:w="1450" w:type="dxa"/>
          </w:tcPr>
          <w:p w14:paraId="62EA0D49">
            <w:pPr>
              <w:spacing w:line="440" w:lineRule="exact"/>
              <w:jc w:val="center"/>
              <w:rPr>
                <w:rFonts w:ascii="宋体" w:hAnsi="宋体"/>
                <w:color w:val="000000"/>
                <w:sz w:val="24"/>
                <w:szCs w:val="24"/>
              </w:rPr>
            </w:pPr>
          </w:p>
        </w:tc>
      </w:tr>
      <w:tr w14:paraId="605A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49680E5">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3CDB9F91">
            <w:pPr>
              <w:spacing w:line="440" w:lineRule="exact"/>
              <w:jc w:val="center"/>
              <w:rPr>
                <w:rFonts w:ascii="宋体" w:hAnsi="宋体"/>
                <w:color w:val="000000"/>
                <w:sz w:val="24"/>
                <w:szCs w:val="24"/>
              </w:rPr>
            </w:pPr>
          </w:p>
        </w:tc>
        <w:tc>
          <w:tcPr>
            <w:tcW w:w="1650" w:type="dxa"/>
          </w:tcPr>
          <w:p w14:paraId="5085575D">
            <w:pPr>
              <w:spacing w:line="440" w:lineRule="exact"/>
              <w:jc w:val="center"/>
              <w:rPr>
                <w:rFonts w:ascii="宋体" w:hAnsi="宋体"/>
                <w:color w:val="000000"/>
                <w:sz w:val="24"/>
                <w:szCs w:val="24"/>
              </w:rPr>
            </w:pPr>
          </w:p>
        </w:tc>
        <w:tc>
          <w:tcPr>
            <w:tcW w:w="1590" w:type="dxa"/>
          </w:tcPr>
          <w:p w14:paraId="267574E3">
            <w:pPr>
              <w:spacing w:line="440" w:lineRule="exact"/>
              <w:jc w:val="center"/>
              <w:rPr>
                <w:rFonts w:ascii="宋体" w:hAnsi="宋体"/>
                <w:color w:val="000000"/>
                <w:sz w:val="24"/>
                <w:szCs w:val="24"/>
              </w:rPr>
            </w:pPr>
          </w:p>
        </w:tc>
        <w:tc>
          <w:tcPr>
            <w:tcW w:w="1450" w:type="dxa"/>
          </w:tcPr>
          <w:p w14:paraId="0311E3BD">
            <w:pPr>
              <w:spacing w:line="440" w:lineRule="exact"/>
              <w:jc w:val="center"/>
              <w:rPr>
                <w:rFonts w:ascii="宋体" w:hAnsi="宋体"/>
                <w:color w:val="000000"/>
                <w:sz w:val="24"/>
                <w:szCs w:val="24"/>
              </w:rPr>
            </w:pPr>
          </w:p>
        </w:tc>
      </w:tr>
      <w:tr w14:paraId="2007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8A52EBB">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43FE7B66">
            <w:pPr>
              <w:spacing w:line="440" w:lineRule="exact"/>
              <w:jc w:val="center"/>
              <w:rPr>
                <w:rFonts w:ascii="宋体" w:hAnsi="宋体"/>
                <w:color w:val="000000"/>
                <w:sz w:val="24"/>
                <w:szCs w:val="24"/>
              </w:rPr>
            </w:pPr>
          </w:p>
        </w:tc>
        <w:tc>
          <w:tcPr>
            <w:tcW w:w="1650" w:type="dxa"/>
          </w:tcPr>
          <w:p w14:paraId="14D0CC21">
            <w:pPr>
              <w:spacing w:line="440" w:lineRule="exact"/>
              <w:jc w:val="center"/>
              <w:rPr>
                <w:rFonts w:ascii="宋体" w:hAnsi="宋体"/>
                <w:color w:val="000000"/>
                <w:sz w:val="24"/>
                <w:szCs w:val="24"/>
              </w:rPr>
            </w:pPr>
          </w:p>
        </w:tc>
        <w:tc>
          <w:tcPr>
            <w:tcW w:w="1590" w:type="dxa"/>
          </w:tcPr>
          <w:p w14:paraId="2933B9D3">
            <w:pPr>
              <w:spacing w:line="440" w:lineRule="exact"/>
              <w:jc w:val="center"/>
              <w:rPr>
                <w:rFonts w:ascii="宋体" w:hAnsi="宋体"/>
                <w:color w:val="000000"/>
                <w:sz w:val="24"/>
                <w:szCs w:val="24"/>
              </w:rPr>
            </w:pPr>
          </w:p>
        </w:tc>
        <w:tc>
          <w:tcPr>
            <w:tcW w:w="1450" w:type="dxa"/>
          </w:tcPr>
          <w:p w14:paraId="406C9118">
            <w:pPr>
              <w:spacing w:line="440" w:lineRule="exact"/>
              <w:jc w:val="center"/>
              <w:rPr>
                <w:rFonts w:ascii="宋体" w:hAnsi="宋体"/>
                <w:color w:val="000000"/>
                <w:sz w:val="24"/>
                <w:szCs w:val="24"/>
              </w:rPr>
            </w:pPr>
          </w:p>
        </w:tc>
      </w:tr>
    </w:tbl>
    <w:p w14:paraId="4C02063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04B6523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17CCBB7">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BA00D1E">
      <w:pPr>
        <w:rPr>
          <w:rFonts w:ascii="宋体" w:hAnsi="Calibri" w:eastAsia="宋体" w:cs="宋体"/>
          <w:b/>
          <w:bCs/>
          <w:color w:val="000000"/>
          <w:sz w:val="28"/>
          <w:szCs w:val="20"/>
        </w:rPr>
        <w:sectPr>
          <w:footerReference r:id="rId13" w:type="first"/>
          <w:footerReference r:id="rId12" w:type="default"/>
          <w:pgSz w:w="11906" w:h="16838"/>
          <w:pgMar w:top="1588" w:right="1418" w:bottom="1134" w:left="1418" w:header="851" w:footer="992" w:gutter="0"/>
          <w:cols w:space="720" w:num="1"/>
          <w:titlePg/>
          <w:docGrid w:type="lines" w:linePitch="312" w:charSpace="0"/>
        </w:sectPr>
      </w:pPr>
    </w:p>
    <w:p w14:paraId="1623DF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792F48E2">
      <w:pPr>
        <w:spacing w:line="240" w:lineRule="exact"/>
        <w:jc w:val="center"/>
        <w:rPr>
          <w:rFonts w:ascii="宋体" w:hAnsi="Calibri" w:eastAsia="宋体" w:cs="Times New Roman"/>
          <w:b/>
          <w:bCs/>
          <w:sz w:val="36"/>
          <w:szCs w:val="20"/>
        </w:rPr>
      </w:pPr>
    </w:p>
    <w:p w14:paraId="260BFB4B">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中国重汽集团汽车研究总院示波器及升级工具包采购项目</w:t>
      </w:r>
    </w:p>
    <w:p w14:paraId="34B42305">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DB0482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6ECE3D50">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79132B3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6D87E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803F8F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B74122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E9088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CF923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CC9F98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B77BC7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B86E39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D541E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04E7A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DC7582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38D086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487975C">
      <w:pPr>
        <w:spacing w:line="360" w:lineRule="auto"/>
        <w:ind w:firstLine="480" w:firstLineChars="200"/>
        <w:rPr>
          <w:rFonts w:ascii="宋体" w:hAnsi="宋体" w:eastAsia="宋体" w:cs="Times New Roman"/>
          <w:sz w:val="24"/>
          <w:szCs w:val="20"/>
          <w:u w:val="single"/>
        </w:rPr>
      </w:pPr>
    </w:p>
    <w:p w14:paraId="60C64C5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6C382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CB2AB4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D6263DD">
      <w:pPr>
        <w:rPr>
          <w:rFonts w:ascii="宋体" w:hAnsi="Calibri" w:eastAsia="宋体" w:cs="宋体"/>
          <w:b/>
          <w:bCs/>
          <w:color w:val="000000"/>
          <w:sz w:val="28"/>
          <w:szCs w:val="20"/>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14:paraId="4A2E231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5 </w:t>
      </w:r>
      <w:r>
        <w:rPr>
          <w:rFonts w:hint="eastAsia" w:ascii="Times New Roman" w:hAnsi="Times New Roman" w:eastAsia="宋体" w:cs="Times New Roman"/>
          <w:b/>
          <w:bCs/>
          <w:color w:val="000000"/>
          <w:sz w:val="24"/>
          <w:szCs w:val="24"/>
        </w:rPr>
        <w:t>近三年同类项目业绩一览表</w:t>
      </w:r>
    </w:p>
    <w:p w14:paraId="670535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中国重汽集团汽车研究总院示波器及升级工具包采购项目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2FA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4DDB705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670B1FB">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C68F33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147DA74">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7C945A92">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2638959">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1F99145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EAE34DB">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0C2E9AF1">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427A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B72520">
            <w:pPr>
              <w:ind w:left="420" w:hanging="420"/>
              <w:rPr>
                <w:rFonts w:ascii="宋体" w:hAnsi="Times New Roman" w:eastAsia="宋体" w:cs="Times New Roman"/>
                <w:b/>
                <w:szCs w:val="20"/>
              </w:rPr>
            </w:pPr>
          </w:p>
        </w:tc>
        <w:tc>
          <w:tcPr>
            <w:tcW w:w="2082" w:type="dxa"/>
          </w:tcPr>
          <w:p w14:paraId="6817F7E4">
            <w:pPr>
              <w:ind w:left="420" w:hanging="420"/>
              <w:rPr>
                <w:rFonts w:ascii="宋体" w:hAnsi="Times New Roman" w:eastAsia="宋体" w:cs="Times New Roman"/>
                <w:b/>
                <w:szCs w:val="20"/>
              </w:rPr>
            </w:pPr>
          </w:p>
        </w:tc>
        <w:tc>
          <w:tcPr>
            <w:tcW w:w="1355" w:type="dxa"/>
          </w:tcPr>
          <w:p w14:paraId="7A8DD9AA">
            <w:pPr>
              <w:ind w:left="420" w:hanging="420"/>
              <w:rPr>
                <w:rFonts w:ascii="宋体" w:hAnsi="Times New Roman" w:eastAsia="宋体" w:cs="Times New Roman"/>
                <w:b/>
                <w:szCs w:val="20"/>
              </w:rPr>
            </w:pPr>
          </w:p>
        </w:tc>
        <w:tc>
          <w:tcPr>
            <w:tcW w:w="826" w:type="dxa"/>
          </w:tcPr>
          <w:p w14:paraId="2EE447EB">
            <w:pPr>
              <w:ind w:left="420" w:hanging="420"/>
              <w:rPr>
                <w:rFonts w:ascii="宋体" w:hAnsi="Times New Roman" w:eastAsia="宋体" w:cs="Times New Roman"/>
                <w:b/>
                <w:szCs w:val="20"/>
              </w:rPr>
            </w:pPr>
          </w:p>
        </w:tc>
        <w:tc>
          <w:tcPr>
            <w:tcW w:w="1320" w:type="dxa"/>
          </w:tcPr>
          <w:p w14:paraId="06A7D146">
            <w:pPr>
              <w:ind w:left="420" w:hanging="420"/>
              <w:rPr>
                <w:rFonts w:ascii="宋体" w:hAnsi="Times New Roman" w:eastAsia="宋体" w:cs="Times New Roman"/>
                <w:b/>
                <w:szCs w:val="20"/>
              </w:rPr>
            </w:pPr>
          </w:p>
        </w:tc>
        <w:tc>
          <w:tcPr>
            <w:tcW w:w="1023" w:type="dxa"/>
          </w:tcPr>
          <w:p w14:paraId="6F14282B">
            <w:pPr>
              <w:ind w:left="420" w:hanging="420"/>
              <w:rPr>
                <w:rFonts w:ascii="宋体" w:hAnsi="Times New Roman" w:eastAsia="宋体" w:cs="Times New Roman"/>
                <w:b/>
                <w:szCs w:val="20"/>
              </w:rPr>
            </w:pPr>
          </w:p>
        </w:tc>
        <w:tc>
          <w:tcPr>
            <w:tcW w:w="1590" w:type="dxa"/>
          </w:tcPr>
          <w:p w14:paraId="7355ED3C">
            <w:pPr>
              <w:ind w:left="420" w:hanging="420"/>
              <w:rPr>
                <w:rFonts w:ascii="宋体" w:hAnsi="Times New Roman" w:eastAsia="宋体" w:cs="Times New Roman"/>
                <w:b/>
                <w:szCs w:val="20"/>
              </w:rPr>
            </w:pPr>
          </w:p>
        </w:tc>
      </w:tr>
      <w:tr w14:paraId="6ED04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00DCDC">
            <w:pPr>
              <w:ind w:left="420" w:hanging="420"/>
              <w:rPr>
                <w:rFonts w:ascii="宋体" w:hAnsi="Times New Roman" w:eastAsia="宋体" w:cs="Times New Roman"/>
                <w:b/>
                <w:szCs w:val="20"/>
              </w:rPr>
            </w:pPr>
          </w:p>
        </w:tc>
        <w:tc>
          <w:tcPr>
            <w:tcW w:w="2082" w:type="dxa"/>
          </w:tcPr>
          <w:p w14:paraId="53259C6B">
            <w:pPr>
              <w:ind w:left="420" w:hanging="420"/>
              <w:rPr>
                <w:rFonts w:ascii="宋体" w:hAnsi="Times New Roman" w:eastAsia="宋体" w:cs="Times New Roman"/>
                <w:b/>
                <w:szCs w:val="20"/>
              </w:rPr>
            </w:pPr>
          </w:p>
        </w:tc>
        <w:tc>
          <w:tcPr>
            <w:tcW w:w="1355" w:type="dxa"/>
          </w:tcPr>
          <w:p w14:paraId="64EE8D10">
            <w:pPr>
              <w:ind w:left="420" w:hanging="420"/>
              <w:rPr>
                <w:rFonts w:ascii="宋体" w:hAnsi="Times New Roman" w:eastAsia="宋体" w:cs="Times New Roman"/>
                <w:b/>
                <w:szCs w:val="20"/>
              </w:rPr>
            </w:pPr>
          </w:p>
        </w:tc>
        <w:tc>
          <w:tcPr>
            <w:tcW w:w="826" w:type="dxa"/>
          </w:tcPr>
          <w:p w14:paraId="2EA687A3">
            <w:pPr>
              <w:ind w:left="420" w:hanging="420"/>
              <w:rPr>
                <w:rFonts w:ascii="宋体" w:hAnsi="Times New Roman" w:eastAsia="宋体" w:cs="Times New Roman"/>
                <w:b/>
                <w:szCs w:val="20"/>
              </w:rPr>
            </w:pPr>
          </w:p>
        </w:tc>
        <w:tc>
          <w:tcPr>
            <w:tcW w:w="1320" w:type="dxa"/>
          </w:tcPr>
          <w:p w14:paraId="45AE567A">
            <w:pPr>
              <w:ind w:left="420" w:hanging="420"/>
              <w:rPr>
                <w:rFonts w:ascii="宋体" w:hAnsi="Times New Roman" w:eastAsia="宋体" w:cs="Times New Roman"/>
                <w:b/>
                <w:szCs w:val="20"/>
              </w:rPr>
            </w:pPr>
          </w:p>
        </w:tc>
        <w:tc>
          <w:tcPr>
            <w:tcW w:w="1023" w:type="dxa"/>
          </w:tcPr>
          <w:p w14:paraId="4C384D21">
            <w:pPr>
              <w:ind w:left="420" w:hanging="420"/>
              <w:rPr>
                <w:rFonts w:ascii="宋体" w:hAnsi="Times New Roman" w:eastAsia="宋体" w:cs="Times New Roman"/>
                <w:b/>
                <w:szCs w:val="20"/>
              </w:rPr>
            </w:pPr>
          </w:p>
        </w:tc>
        <w:tc>
          <w:tcPr>
            <w:tcW w:w="1590" w:type="dxa"/>
          </w:tcPr>
          <w:p w14:paraId="26F3B76B">
            <w:pPr>
              <w:ind w:left="420" w:hanging="420"/>
              <w:rPr>
                <w:rFonts w:ascii="宋体" w:hAnsi="Times New Roman" w:eastAsia="宋体" w:cs="Times New Roman"/>
                <w:b/>
                <w:szCs w:val="20"/>
              </w:rPr>
            </w:pPr>
          </w:p>
        </w:tc>
      </w:tr>
      <w:tr w14:paraId="1B98D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67A90E6">
            <w:pPr>
              <w:ind w:left="420" w:hanging="420"/>
              <w:rPr>
                <w:rFonts w:ascii="宋体" w:hAnsi="Times New Roman" w:eastAsia="宋体" w:cs="Times New Roman"/>
                <w:b/>
                <w:szCs w:val="20"/>
              </w:rPr>
            </w:pPr>
          </w:p>
        </w:tc>
        <w:tc>
          <w:tcPr>
            <w:tcW w:w="2082" w:type="dxa"/>
          </w:tcPr>
          <w:p w14:paraId="67159F98">
            <w:pPr>
              <w:ind w:left="420" w:hanging="420"/>
              <w:rPr>
                <w:rFonts w:ascii="宋体" w:hAnsi="Times New Roman" w:eastAsia="宋体" w:cs="Times New Roman"/>
                <w:b/>
                <w:szCs w:val="20"/>
              </w:rPr>
            </w:pPr>
          </w:p>
        </w:tc>
        <w:tc>
          <w:tcPr>
            <w:tcW w:w="1355" w:type="dxa"/>
          </w:tcPr>
          <w:p w14:paraId="43987478">
            <w:pPr>
              <w:ind w:left="420" w:hanging="420"/>
              <w:rPr>
                <w:rFonts w:ascii="宋体" w:hAnsi="Times New Roman" w:eastAsia="宋体" w:cs="Times New Roman"/>
                <w:b/>
                <w:szCs w:val="20"/>
              </w:rPr>
            </w:pPr>
          </w:p>
        </w:tc>
        <w:tc>
          <w:tcPr>
            <w:tcW w:w="826" w:type="dxa"/>
          </w:tcPr>
          <w:p w14:paraId="4AB8E8CC">
            <w:pPr>
              <w:ind w:left="420" w:hanging="420"/>
              <w:rPr>
                <w:rFonts w:ascii="宋体" w:hAnsi="Times New Roman" w:eastAsia="宋体" w:cs="Times New Roman"/>
                <w:b/>
                <w:szCs w:val="20"/>
              </w:rPr>
            </w:pPr>
          </w:p>
        </w:tc>
        <w:tc>
          <w:tcPr>
            <w:tcW w:w="1320" w:type="dxa"/>
          </w:tcPr>
          <w:p w14:paraId="32C7C5B5">
            <w:pPr>
              <w:ind w:left="420" w:hanging="420"/>
              <w:rPr>
                <w:rFonts w:ascii="宋体" w:hAnsi="Times New Roman" w:eastAsia="宋体" w:cs="Times New Roman"/>
                <w:b/>
                <w:szCs w:val="20"/>
              </w:rPr>
            </w:pPr>
          </w:p>
        </w:tc>
        <w:tc>
          <w:tcPr>
            <w:tcW w:w="1023" w:type="dxa"/>
          </w:tcPr>
          <w:p w14:paraId="34F8844D">
            <w:pPr>
              <w:ind w:left="420" w:hanging="420"/>
              <w:rPr>
                <w:rFonts w:ascii="宋体" w:hAnsi="Times New Roman" w:eastAsia="宋体" w:cs="Times New Roman"/>
                <w:b/>
                <w:szCs w:val="20"/>
              </w:rPr>
            </w:pPr>
          </w:p>
        </w:tc>
        <w:tc>
          <w:tcPr>
            <w:tcW w:w="1590" w:type="dxa"/>
          </w:tcPr>
          <w:p w14:paraId="3CF845C1">
            <w:pPr>
              <w:ind w:left="420" w:hanging="420"/>
              <w:rPr>
                <w:rFonts w:ascii="宋体" w:hAnsi="Times New Roman" w:eastAsia="宋体" w:cs="Times New Roman"/>
                <w:b/>
                <w:szCs w:val="20"/>
              </w:rPr>
            </w:pPr>
          </w:p>
        </w:tc>
      </w:tr>
      <w:tr w14:paraId="1AD58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8C5F89">
            <w:pPr>
              <w:ind w:left="420" w:hanging="420"/>
              <w:rPr>
                <w:rFonts w:ascii="宋体" w:hAnsi="Times New Roman" w:eastAsia="宋体" w:cs="Times New Roman"/>
                <w:b/>
                <w:szCs w:val="20"/>
              </w:rPr>
            </w:pPr>
          </w:p>
        </w:tc>
        <w:tc>
          <w:tcPr>
            <w:tcW w:w="2082" w:type="dxa"/>
          </w:tcPr>
          <w:p w14:paraId="1139F1CD">
            <w:pPr>
              <w:ind w:left="420" w:hanging="420"/>
              <w:rPr>
                <w:rFonts w:ascii="宋体" w:hAnsi="Times New Roman" w:eastAsia="宋体" w:cs="Times New Roman"/>
                <w:b/>
                <w:szCs w:val="20"/>
              </w:rPr>
            </w:pPr>
          </w:p>
        </w:tc>
        <w:tc>
          <w:tcPr>
            <w:tcW w:w="1355" w:type="dxa"/>
          </w:tcPr>
          <w:p w14:paraId="76FDEF94">
            <w:pPr>
              <w:ind w:left="420" w:hanging="420"/>
              <w:rPr>
                <w:rFonts w:ascii="宋体" w:hAnsi="Times New Roman" w:eastAsia="宋体" w:cs="Times New Roman"/>
                <w:b/>
                <w:szCs w:val="20"/>
              </w:rPr>
            </w:pPr>
          </w:p>
        </w:tc>
        <w:tc>
          <w:tcPr>
            <w:tcW w:w="826" w:type="dxa"/>
          </w:tcPr>
          <w:p w14:paraId="06DD041E">
            <w:pPr>
              <w:ind w:left="420" w:hanging="420"/>
              <w:rPr>
                <w:rFonts w:ascii="宋体" w:hAnsi="Times New Roman" w:eastAsia="宋体" w:cs="Times New Roman"/>
                <w:b/>
                <w:szCs w:val="20"/>
              </w:rPr>
            </w:pPr>
          </w:p>
        </w:tc>
        <w:tc>
          <w:tcPr>
            <w:tcW w:w="1320" w:type="dxa"/>
          </w:tcPr>
          <w:p w14:paraId="67F3B668">
            <w:pPr>
              <w:ind w:left="420" w:hanging="420"/>
              <w:rPr>
                <w:rFonts w:ascii="宋体" w:hAnsi="Times New Roman" w:eastAsia="宋体" w:cs="Times New Roman"/>
                <w:b/>
                <w:szCs w:val="20"/>
              </w:rPr>
            </w:pPr>
          </w:p>
        </w:tc>
        <w:tc>
          <w:tcPr>
            <w:tcW w:w="1023" w:type="dxa"/>
          </w:tcPr>
          <w:p w14:paraId="0BA9A6E0">
            <w:pPr>
              <w:ind w:left="420" w:hanging="420"/>
              <w:rPr>
                <w:rFonts w:ascii="宋体" w:hAnsi="Times New Roman" w:eastAsia="宋体" w:cs="Times New Roman"/>
                <w:b/>
                <w:szCs w:val="20"/>
              </w:rPr>
            </w:pPr>
          </w:p>
        </w:tc>
        <w:tc>
          <w:tcPr>
            <w:tcW w:w="1590" w:type="dxa"/>
          </w:tcPr>
          <w:p w14:paraId="067392DB">
            <w:pPr>
              <w:ind w:left="420" w:hanging="420"/>
              <w:rPr>
                <w:rFonts w:ascii="宋体" w:hAnsi="Times New Roman" w:eastAsia="宋体" w:cs="Times New Roman"/>
                <w:b/>
                <w:szCs w:val="20"/>
              </w:rPr>
            </w:pPr>
          </w:p>
        </w:tc>
      </w:tr>
      <w:tr w14:paraId="6520A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CA3CC0B">
            <w:pPr>
              <w:ind w:left="420" w:hanging="420"/>
              <w:rPr>
                <w:rFonts w:ascii="宋体" w:hAnsi="Times New Roman" w:eastAsia="宋体" w:cs="Times New Roman"/>
                <w:b/>
                <w:szCs w:val="20"/>
              </w:rPr>
            </w:pPr>
          </w:p>
        </w:tc>
        <w:tc>
          <w:tcPr>
            <w:tcW w:w="2082" w:type="dxa"/>
          </w:tcPr>
          <w:p w14:paraId="02D769DD">
            <w:pPr>
              <w:ind w:left="420" w:hanging="420"/>
              <w:rPr>
                <w:rFonts w:ascii="宋体" w:hAnsi="Times New Roman" w:eastAsia="宋体" w:cs="Times New Roman"/>
                <w:b/>
                <w:szCs w:val="20"/>
              </w:rPr>
            </w:pPr>
          </w:p>
        </w:tc>
        <w:tc>
          <w:tcPr>
            <w:tcW w:w="1355" w:type="dxa"/>
          </w:tcPr>
          <w:p w14:paraId="1D04E8AD">
            <w:pPr>
              <w:ind w:left="420" w:hanging="420"/>
              <w:rPr>
                <w:rFonts w:ascii="宋体" w:hAnsi="Times New Roman" w:eastAsia="宋体" w:cs="Times New Roman"/>
                <w:b/>
                <w:szCs w:val="20"/>
              </w:rPr>
            </w:pPr>
          </w:p>
        </w:tc>
        <w:tc>
          <w:tcPr>
            <w:tcW w:w="826" w:type="dxa"/>
          </w:tcPr>
          <w:p w14:paraId="605F00D3">
            <w:pPr>
              <w:ind w:left="420" w:hanging="420"/>
              <w:rPr>
                <w:rFonts w:ascii="宋体" w:hAnsi="Times New Roman" w:eastAsia="宋体" w:cs="Times New Roman"/>
                <w:b/>
                <w:szCs w:val="20"/>
              </w:rPr>
            </w:pPr>
          </w:p>
        </w:tc>
        <w:tc>
          <w:tcPr>
            <w:tcW w:w="1320" w:type="dxa"/>
          </w:tcPr>
          <w:p w14:paraId="37AF968A">
            <w:pPr>
              <w:ind w:left="420" w:hanging="420"/>
              <w:rPr>
                <w:rFonts w:ascii="宋体" w:hAnsi="Times New Roman" w:eastAsia="宋体" w:cs="Times New Roman"/>
                <w:b/>
                <w:szCs w:val="20"/>
              </w:rPr>
            </w:pPr>
          </w:p>
        </w:tc>
        <w:tc>
          <w:tcPr>
            <w:tcW w:w="1023" w:type="dxa"/>
          </w:tcPr>
          <w:p w14:paraId="662EF795">
            <w:pPr>
              <w:ind w:left="420" w:hanging="420"/>
              <w:rPr>
                <w:rFonts w:ascii="宋体" w:hAnsi="Times New Roman" w:eastAsia="宋体" w:cs="Times New Roman"/>
                <w:b/>
                <w:szCs w:val="20"/>
              </w:rPr>
            </w:pPr>
          </w:p>
        </w:tc>
        <w:tc>
          <w:tcPr>
            <w:tcW w:w="1590" w:type="dxa"/>
          </w:tcPr>
          <w:p w14:paraId="32DD0BF6">
            <w:pPr>
              <w:ind w:left="420" w:hanging="420"/>
              <w:rPr>
                <w:rFonts w:ascii="宋体" w:hAnsi="Times New Roman" w:eastAsia="宋体" w:cs="Times New Roman"/>
                <w:b/>
                <w:szCs w:val="20"/>
              </w:rPr>
            </w:pPr>
          </w:p>
        </w:tc>
      </w:tr>
      <w:tr w14:paraId="1039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C1BA89">
            <w:pPr>
              <w:ind w:left="420" w:hanging="420"/>
              <w:rPr>
                <w:rFonts w:ascii="宋体" w:hAnsi="Times New Roman" w:eastAsia="宋体" w:cs="Times New Roman"/>
                <w:b/>
                <w:szCs w:val="20"/>
              </w:rPr>
            </w:pPr>
          </w:p>
        </w:tc>
        <w:tc>
          <w:tcPr>
            <w:tcW w:w="2082" w:type="dxa"/>
          </w:tcPr>
          <w:p w14:paraId="131DD724">
            <w:pPr>
              <w:ind w:left="420" w:hanging="420"/>
              <w:rPr>
                <w:rFonts w:ascii="宋体" w:hAnsi="Times New Roman" w:eastAsia="宋体" w:cs="Times New Roman"/>
                <w:b/>
                <w:szCs w:val="20"/>
              </w:rPr>
            </w:pPr>
          </w:p>
        </w:tc>
        <w:tc>
          <w:tcPr>
            <w:tcW w:w="1355" w:type="dxa"/>
          </w:tcPr>
          <w:p w14:paraId="7AD32A7C">
            <w:pPr>
              <w:ind w:left="420" w:hanging="420"/>
              <w:rPr>
                <w:rFonts w:ascii="宋体" w:hAnsi="Times New Roman" w:eastAsia="宋体" w:cs="Times New Roman"/>
                <w:b/>
                <w:szCs w:val="20"/>
              </w:rPr>
            </w:pPr>
          </w:p>
        </w:tc>
        <w:tc>
          <w:tcPr>
            <w:tcW w:w="826" w:type="dxa"/>
          </w:tcPr>
          <w:p w14:paraId="1211CFE9">
            <w:pPr>
              <w:ind w:left="420" w:hanging="420"/>
              <w:rPr>
                <w:rFonts w:ascii="宋体" w:hAnsi="Times New Roman" w:eastAsia="宋体" w:cs="Times New Roman"/>
                <w:b/>
                <w:szCs w:val="20"/>
              </w:rPr>
            </w:pPr>
          </w:p>
        </w:tc>
        <w:tc>
          <w:tcPr>
            <w:tcW w:w="1320" w:type="dxa"/>
          </w:tcPr>
          <w:p w14:paraId="5061D0AC">
            <w:pPr>
              <w:ind w:left="420" w:hanging="420"/>
              <w:rPr>
                <w:rFonts w:ascii="宋体" w:hAnsi="Times New Roman" w:eastAsia="宋体" w:cs="Times New Roman"/>
                <w:b/>
                <w:szCs w:val="20"/>
              </w:rPr>
            </w:pPr>
          </w:p>
        </w:tc>
        <w:tc>
          <w:tcPr>
            <w:tcW w:w="1023" w:type="dxa"/>
          </w:tcPr>
          <w:p w14:paraId="538F24B5">
            <w:pPr>
              <w:ind w:left="420" w:hanging="420"/>
              <w:rPr>
                <w:rFonts w:ascii="宋体" w:hAnsi="Times New Roman" w:eastAsia="宋体" w:cs="Times New Roman"/>
                <w:b/>
                <w:szCs w:val="20"/>
              </w:rPr>
            </w:pPr>
          </w:p>
        </w:tc>
        <w:tc>
          <w:tcPr>
            <w:tcW w:w="1590" w:type="dxa"/>
          </w:tcPr>
          <w:p w14:paraId="358025DF">
            <w:pPr>
              <w:ind w:left="420" w:hanging="420"/>
              <w:rPr>
                <w:rFonts w:ascii="宋体" w:hAnsi="Times New Roman" w:eastAsia="宋体" w:cs="Times New Roman"/>
                <w:b/>
                <w:szCs w:val="20"/>
              </w:rPr>
            </w:pPr>
          </w:p>
        </w:tc>
      </w:tr>
      <w:tr w14:paraId="615B2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EEE75CC">
            <w:pPr>
              <w:ind w:left="420" w:hanging="420"/>
              <w:rPr>
                <w:rFonts w:ascii="宋体" w:hAnsi="Times New Roman" w:eastAsia="宋体" w:cs="Times New Roman"/>
                <w:b/>
                <w:szCs w:val="20"/>
              </w:rPr>
            </w:pPr>
          </w:p>
        </w:tc>
        <w:tc>
          <w:tcPr>
            <w:tcW w:w="2082" w:type="dxa"/>
          </w:tcPr>
          <w:p w14:paraId="6D29C143">
            <w:pPr>
              <w:ind w:left="420" w:hanging="420"/>
              <w:rPr>
                <w:rFonts w:ascii="宋体" w:hAnsi="Times New Roman" w:eastAsia="宋体" w:cs="Times New Roman"/>
                <w:b/>
                <w:szCs w:val="20"/>
              </w:rPr>
            </w:pPr>
          </w:p>
        </w:tc>
        <w:tc>
          <w:tcPr>
            <w:tcW w:w="1355" w:type="dxa"/>
          </w:tcPr>
          <w:p w14:paraId="75E82358">
            <w:pPr>
              <w:ind w:left="420" w:hanging="420"/>
              <w:rPr>
                <w:rFonts w:ascii="宋体" w:hAnsi="Times New Roman" w:eastAsia="宋体" w:cs="Times New Roman"/>
                <w:b/>
                <w:szCs w:val="20"/>
              </w:rPr>
            </w:pPr>
          </w:p>
        </w:tc>
        <w:tc>
          <w:tcPr>
            <w:tcW w:w="826" w:type="dxa"/>
          </w:tcPr>
          <w:p w14:paraId="65A0D87C">
            <w:pPr>
              <w:ind w:left="420" w:hanging="420"/>
              <w:rPr>
                <w:rFonts w:ascii="宋体" w:hAnsi="Times New Roman" w:eastAsia="宋体" w:cs="Times New Roman"/>
                <w:b/>
                <w:szCs w:val="20"/>
              </w:rPr>
            </w:pPr>
          </w:p>
        </w:tc>
        <w:tc>
          <w:tcPr>
            <w:tcW w:w="1320" w:type="dxa"/>
          </w:tcPr>
          <w:p w14:paraId="669DEE14">
            <w:pPr>
              <w:ind w:left="420" w:hanging="420"/>
              <w:rPr>
                <w:rFonts w:ascii="宋体" w:hAnsi="Times New Roman" w:eastAsia="宋体" w:cs="Times New Roman"/>
                <w:b/>
                <w:szCs w:val="20"/>
              </w:rPr>
            </w:pPr>
          </w:p>
        </w:tc>
        <w:tc>
          <w:tcPr>
            <w:tcW w:w="1023" w:type="dxa"/>
          </w:tcPr>
          <w:p w14:paraId="53C357B8">
            <w:pPr>
              <w:ind w:left="420" w:hanging="420"/>
              <w:rPr>
                <w:rFonts w:ascii="宋体" w:hAnsi="Times New Roman" w:eastAsia="宋体" w:cs="Times New Roman"/>
                <w:b/>
                <w:szCs w:val="20"/>
              </w:rPr>
            </w:pPr>
          </w:p>
        </w:tc>
        <w:tc>
          <w:tcPr>
            <w:tcW w:w="1590" w:type="dxa"/>
          </w:tcPr>
          <w:p w14:paraId="0809219D">
            <w:pPr>
              <w:ind w:left="420" w:hanging="420"/>
              <w:rPr>
                <w:rFonts w:ascii="宋体" w:hAnsi="Times New Roman" w:eastAsia="宋体" w:cs="Times New Roman"/>
                <w:b/>
                <w:szCs w:val="20"/>
              </w:rPr>
            </w:pPr>
          </w:p>
        </w:tc>
      </w:tr>
      <w:tr w14:paraId="264C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53E673">
            <w:pPr>
              <w:ind w:left="420" w:hanging="420"/>
              <w:rPr>
                <w:rFonts w:ascii="宋体" w:hAnsi="Times New Roman" w:eastAsia="宋体" w:cs="Times New Roman"/>
                <w:b/>
                <w:szCs w:val="20"/>
              </w:rPr>
            </w:pPr>
          </w:p>
        </w:tc>
        <w:tc>
          <w:tcPr>
            <w:tcW w:w="2082" w:type="dxa"/>
          </w:tcPr>
          <w:p w14:paraId="0ABC802E">
            <w:pPr>
              <w:ind w:left="420" w:hanging="420"/>
              <w:rPr>
                <w:rFonts w:ascii="宋体" w:hAnsi="Times New Roman" w:eastAsia="宋体" w:cs="Times New Roman"/>
                <w:b/>
                <w:szCs w:val="20"/>
              </w:rPr>
            </w:pPr>
          </w:p>
        </w:tc>
        <w:tc>
          <w:tcPr>
            <w:tcW w:w="1355" w:type="dxa"/>
          </w:tcPr>
          <w:p w14:paraId="7C8E133D">
            <w:pPr>
              <w:ind w:left="420" w:hanging="420"/>
              <w:rPr>
                <w:rFonts w:ascii="宋体" w:hAnsi="Times New Roman" w:eastAsia="宋体" w:cs="Times New Roman"/>
                <w:b/>
                <w:szCs w:val="20"/>
              </w:rPr>
            </w:pPr>
          </w:p>
        </w:tc>
        <w:tc>
          <w:tcPr>
            <w:tcW w:w="826" w:type="dxa"/>
          </w:tcPr>
          <w:p w14:paraId="71850F25">
            <w:pPr>
              <w:ind w:left="420" w:hanging="420"/>
              <w:rPr>
                <w:rFonts w:ascii="宋体" w:hAnsi="Times New Roman" w:eastAsia="宋体" w:cs="Times New Roman"/>
                <w:b/>
                <w:szCs w:val="20"/>
              </w:rPr>
            </w:pPr>
          </w:p>
        </w:tc>
        <w:tc>
          <w:tcPr>
            <w:tcW w:w="1320" w:type="dxa"/>
          </w:tcPr>
          <w:p w14:paraId="18A2E9F7">
            <w:pPr>
              <w:ind w:left="420" w:hanging="420"/>
              <w:rPr>
                <w:rFonts w:ascii="宋体" w:hAnsi="Times New Roman" w:eastAsia="宋体" w:cs="Times New Roman"/>
                <w:b/>
                <w:szCs w:val="20"/>
              </w:rPr>
            </w:pPr>
          </w:p>
        </w:tc>
        <w:tc>
          <w:tcPr>
            <w:tcW w:w="1023" w:type="dxa"/>
          </w:tcPr>
          <w:p w14:paraId="3CF67562">
            <w:pPr>
              <w:ind w:left="420" w:hanging="420"/>
              <w:rPr>
                <w:rFonts w:ascii="宋体" w:hAnsi="Times New Roman" w:eastAsia="宋体" w:cs="Times New Roman"/>
                <w:b/>
                <w:szCs w:val="20"/>
              </w:rPr>
            </w:pPr>
          </w:p>
        </w:tc>
        <w:tc>
          <w:tcPr>
            <w:tcW w:w="1590" w:type="dxa"/>
          </w:tcPr>
          <w:p w14:paraId="56020379">
            <w:pPr>
              <w:ind w:left="420" w:hanging="420"/>
              <w:rPr>
                <w:rFonts w:ascii="宋体" w:hAnsi="Times New Roman" w:eastAsia="宋体" w:cs="Times New Roman"/>
                <w:b/>
                <w:szCs w:val="20"/>
              </w:rPr>
            </w:pPr>
          </w:p>
        </w:tc>
      </w:tr>
      <w:tr w14:paraId="4D151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DEB4C4">
            <w:pPr>
              <w:ind w:left="420" w:hanging="420"/>
              <w:rPr>
                <w:rFonts w:ascii="宋体" w:hAnsi="Times New Roman" w:eastAsia="宋体" w:cs="Times New Roman"/>
                <w:b/>
                <w:szCs w:val="20"/>
              </w:rPr>
            </w:pPr>
          </w:p>
        </w:tc>
        <w:tc>
          <w:tcPr>
            <w:tcW w:w="2082" w:type="dxa"/>
          </w:tcPr>
          <w:p w14:paraId="50C994F3">
            <w:pPr>
              <w:ind w:left="420" w:hanging="420"/>
              <w:rPr>
                <w:rFonts w:ascii="宋体" w:hAnsi="Times New Roman" w:eastAsia="宋体" w:cs="Times New Roman"/>
                <w:b/>
                <w:szCs w:val="20"/>
              </w:rPr>
            </w:pPr>
          </w:p>
        </w:tc>
        <w:tc>
          <w:tcPr>
            <w:tcW w:w="1355" w:type="dxa"/>
          </w:tcPr>
          <w:p w14:paraId="60640EA2">
            <w:pPr>
              <w:ind w:left="420" w:hanging="420"/>
              <w:rPr>
                <w:rFonts w:ascii="宋体" w:hAnsi="Times New Roman" w:eastAsia="宋体" w:cs="Times New Roman"/>
                <w:b/>
                <w:szCs w:val="20"/>
              </w:rPr>
            </w:pPr>
          </w:p>
        </w:tc>
        <w:tc>
          <w:tcPr>
            <w:tcW w:w="826" w:type="dxa"/>
          </w:tcPr>
          <w:p w14:paraId="79924D51">
            <w:pPr>
              <w:ind w:left="420" w:hanging="420"/>
              <w:rPr>
                <w:rFonts w:ascii="宋体" w:hAnsi="Times New Roman" w:eastAsia="宋体" w:cs="Times New Roman"/>
                <w:b/>
                <w:szCs w:val="20"/>
              </w:rPr>
            </w:pPr>
          </w:p>
        </w:tc>
        <w:tc>
          <w:tcPr>
            <w:tcW w:w="1320" w:type="dxa"/>
          </w:tcPr>
          <w:p w14:paraId="7CAD0EEA">
            <w:pPr>
              <w:ind w:left="420" w:hanging="420"/>
              <w:rPr>
                <w:rFonts w:ascii="宋体" w:hAnsi="Times New Roman" w:eastAsia="宋体" w:cs="Times New Roman"/>
                <w:b/>
                <w:szCs w:val="20"/>
              </w:rPr>
            </w:pPr>
          </w:p>
        </w:tc>
        <w:tc>
          <w:tcPr>
            <w:tcW w:w="1023" w:type="dxa"/>
          </w:tcPr>
          <w:p w14:paraId="162215D4">
            <w:pPr>
              <w:ind w:left="420" w:hanging="420"/>
              <w:rPr>
                <w:rFonts w:ascii="宋体" w:hAnsi="Times New Roman" w:eastAsia="宋体" w:cs="Times New Roman"/>
                <w:b/>
                <w:szCs w:val="20"/>
              </w:rPr>
            </w:pPr>
          </w:p>
        </w:tc>
        <w:tc>
          <w:tcPr>
            <w:tcW w:w="1590" w:type="dxa"/>
          </w:tcPr>
          <w:p w14:paraId="34AC325E">
            <w:pPr>
              <w:ind w:left="420" w:hanging="420"/>
              <w:rPr>
                <w:rFonts w:ascii="宋体" w:hAnsi="Times New Roman" w:eastAsia="宋体" w:cs="Times New Roman"/>
                <w:b/>
                <w:szCs w:val="20"/>
              </w:rPr>
            </w:pPr>
          </w:p>
        </w:tc>
      </w:tr>
      <w:tr w14:paraId="4FC4F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19EA81">
            <w:pPr>
              <w:ind w:left="420" w:hanging="420"/>
              <w:rPr>
                <w:rFonts w:ascii="宋体" w:hAnsi="Times New Roman" w:eastAsia="宋体" w:cs="Times New Roman"/>
                <w:b/>
                <w:szCs w:val="20"/>
              </w:rPr>
            </w:pPr>
          </w:p>
        </w:tc>
        <w:tc>
          <w:tcPr>
            <w:tcW w:w="2082" w:type="dxa"/>
          </w:tcPr>
          <w:p w14:paraId="03462E62">
            <w:pPr>
              <w:ind w:left="420" w:hanging="420"/>
              <w:rPr>
                <w:rFonts w:ascii="宋体" w:hAnsi="Times New Roman" w:eastAsia="宋体" w:cs="Times New Roman"/>
                <w:b/>
                <w:szCs w:val="20"/>
              </w:rPr>
            </w:pPr>
          </w:p>
        </w:tc>
        <w:tc>
          <w:tcPr>
            <w:tcW w:w="1355" w:type="dxa"/>
          </w:tcPr>
          <w:p w14:paraId="366E1F13">
            <w:pPr>
              <w:ind w:left="420" w:hanging="420"/>
              <w:rPr>
                <w:rFonts w:ascii="宋体" w:hAnsi="Times New Roman" w:eastAsia="宋体" w:cs="Times New Roman"/>
                <w:b/>
                <w:szCs w:val="20"/>
              </w:rPr>
            </w:pPr>
          </w:p>
        </w:tc>
        <w:tc>
          <w:tcPr>
            <w:tcW w:w="826" w:type="dxa"/>
          </w:tcPr>
          <w:p w14:paraId="39AADB98">
            <w:pPr>
              <w:ind w:left="420" w:hanging="420"/>
              <w:rPr>
                <w:rFonts w:ascii="宋体" w:hAnsi="Times New Roman" w:eastAsia="宋体" w:cs="Times New Roman"/>
                <w:b/>
                <w:szCs w:val="20"/>
              </w:rPr>
            </w:pPr>
          </w:p>
        </w:tc>
        <w:tc>
          <w:tcPr>
            <w:tcW w:w="1320" w:type="dxa"/>
          </w:tcPr>
          <w:p w14:paraId="6AB72FD5">
            <w:pPr>
              <w:ind w:left="420" w:hanging="420"/>
              <w:rPr>
                <w:rFonts w:ascii="宋体" w:hAnsi="Times New Roman" w:eastAsia="宋体" w:cs="Times New Roman"/>
                <w:b/>
                <w:szCs w:val="20"/>
              </w:rPr>
            </w:pPr>
          </w:p>
        </w:tc>
        <w:tc>
          <w:tcPr>
            <w:tcW w:w="1023" w:type="dxa"/>
          </w:tcPr>
          <w:p w14:paraId="10B2E183">
            <w:pPr>
              <w:ind w:left="420" w:hanging="420"/>
              <w:rPr>
                <w:rFonts w:ascii="宋体" w:hAnsi="Times New Roman" w:eastAsia="宋体" w:cs="Times New Roman"/>
                <w:b/>
                <w:szCs w:val="20"/>
              </w:rPr>
            </w:pPr>
          </w:p>
        </w:tc>
        <w:tc>
          <w:tcPr>
            <w:tcW w:w="1590" w:type="dxa"/>
          </w:tcPr>
          <w:p w14:paraId="39821DFB">
            <w:pPr>
              <w:ind w:left="420" w:hanging="420"/>
              <w:rPr>
                <w:rFonts w:ascii="宋体" w:hAnsi="Times New Roman" w:eastAsia="宋体" w:cs="Times New Roman"/>
                <w:b/>
                <w:szCs w:val="20"/>
              </w:rPr>
            </w:pPr>
          </w:p>
        </w:tc>
      </w:tr>
      <w:tr w14:paraId="5F5A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B60DD6">
            <w:pPr>
              <w:ind w:left="420" w:hanging="420"/>
              <w:rPr>
                <w:rFonts w:ascii="宋体" w:hAnsi="Times New Roman" w:eastAsia="宋体" w:cs="Times New Roman"/>
                <w:b/>
                <w:szCs w:val="20"/>
              </w:rPr>
            </w:pPr>
          </w:p>
        </w:tc>
        <w:tc>
          <w:tcPr>
            <w:tcW w:w="2082" w:type="dxa"/>
          </w:tcPr>
          <w:p w14:paraId="503DAE2C">
            <w:pPr>
              <w:ind w:left="420" w:hanging="420"/>
              <w:rPr>
                <w:rFonts w:ascii="宋体" w:hAnsi="Times New Roman" w:eastAsia="宋体" w:cs="Times New Roman"/>
                <w:b/>
                <w:szCs w:val="20"/>
              </w:rPr>
            </w:pPr>
          </w:p>
        </w:tc>
        <w:tc>
          <w:tcPr>
            <w:tcW w:w="1355" w:type="dxa"/>
          </w:tcPr>
          <w:p w14:paraId="694FA93F">
            <w:pPr>
              <w:ind w:left="420" w:hanging="420"/>
              <w:rPr>
                <w:rFonts w:ascii="宋体" w:hAnsi="Times New Roman" w:eastAsia="宋体" w:cs="Times New Roman"/>
                <w:b/>
                <w:szCs w:val="20"/>
              </w:rPr>
            </w:pPr>
          </w:p>
        </w:tc>
        <w:tc>
          <w:tcPr>
            <w:tcW w:w="826" w:type="dxa"/>
          </w:tcPr>
          <w:p w14:paraId="301CB8DE">
            <w:pPr>
              <w:ind w:left="420" w:hanging="420"/>
              <w:rPr>
                <w:rFonts w:ascii="宋体" w:hAnsi="Times New Roman" w:eastAsia="宋体" w:cs="Times New Roman"/>
                <w:b/>
                <w:szCs w:val="20"/>
              </w:rPr>
            </w:pPr>
          </w:p>
        </w:tc>
        <w:tc>
          <w:tcPr>
            <w:tcW w:w="1320" w:type="dxa"/>
          </w:tcPr>
          <w:p w14:paraId="58ECF477">
            <w:pPr>
              <w:ind w:left="420" w:hanging="420"/>
              <w:rPr>
                <w:rFonts w:ascii="宋体" w:hAnsi="Times New Roman" w:eastAsia="宋体" w:cs="Times New Roman"/>
                <w:b/>
                <w:szCs w:val="20"/>
              </w:rPr>
            </w:pPr>
          </w:p>
        </w:tc>
        <w:tc>
          <w:tcPr>
            <w:tcW w:w="1023" w:type="dxa"/>
          </w:tcPr>
          <w:p w14:paraId="156B4E94">
            <w:pPr>
              <w:ind w:left="420" w:hanging="420"/>
              <w:rPr>
                <w:rFonts w:ascii="宋体" w:hAnsi="Times New Roman" w:eastAsia="宋体" w:cs="Times New Roman"/>
                <w:b/>
                <w:szCs w:val="20"/>
              </w:rPr>
            </w:pPr>
          </w:p>
        </w:tc>
        <w:tc>
          <w:tcPr>
            <w:tcW w:w="1590" w:type="dxa"/>
          </w:tcPr>
          <w:p w14:paraId="50B232F8">
            <w:pPr>
              <w:ind w:left="420" w:hanging="420"/>
              <w:rPr>
                <w:rFonts w:ascii="宋体" w:hAnsi="Times New Roman" w:eastAsia="宋体" w:cs="Times New Roman"/>
                <w:b/>
                <w:szCs w:val="20"/>
              </w:rPr>
            </w:pPr>
          </w:p>
        </w:tc>
      </w:tr>
      <w:tr w14:paraId="06299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1F1ECA">
            <w:pPr>
              <w:ind w:left="420" w:hanging="420"/>
              <w:rPr>
                <w:rFonts w:ascii="宋体" w:hAnsi="Times New Roman" w:eastAsia="宋体" w:cs="Times New Roman"/>
                <w:b/>
                <w:szCs w:val="20"/>
              </w:rPr>
            </w:pPr>
          </w:p>
        </w:tc>
        <w:tc>
          <w:tcPr>
            <w:tcW w:w="2082" w:type="dxa"/>
          </w:tcPr>
          <w:p w14:paraId="58ECE441">
            <w:pPr>
              <w:ind w:left="420" w:hanging="420"/>
              <w:rPr>
                <w:rFonts w:ascii="宋体" w:hAnsi="Times New Roman" w:eastAsia="宋体" w:cs="Times New Roman"/>
                <w:b/>
                <w:szCs w:val="20"/>
              </w:rPr>
            </w:pPr>
          </w:p>
        </w:tc>
        <w:tc>
          <w:tcPr>
            <w:tcW w:w="1355" w:type="dxa"/>
          </w:tcPr>
          <w:p w14:paraId="12FD6649">
            <w:pPr>
              <w:ind w:left="420" w:hanging="420"/>
              <w:rPr>
                <w:rFonts w:ascii="宋体" w:hAnsi="Times New Roman" w:eastAsia="宋体" w:cs="Times New Roman"/>
                <w:b/>
                <w:szCs w:val="20"/>
              </w:rPr>
            </w:pPr>
          </w:p>
        </w:tc>
        <w:tc>
          <w:tcPr>
            <w:tcW w:w="826" w:type="dxa"/>
          </w:tcPr>
          <w:p w14:paraId="1E49BBBD">
            <w:pPr>
              <w:ind w:left="420" w:hanging="420"/>
              <w:rPr>
                <w:rFonts w:ascii="宋体" w:hAnsi="Times New Roman" w:eastAsia="宋体" w:cs="Times New Roman"/>
                <w:b/>
                <w:szCs w:val="20"/>
              </w:rPr>
            </w:pPr>
          </w:p>
        </w:tc>
        <w:tc>
          <w:tcPr>
            <w:tcW w:w="1320" w:type="dxa"/>
          </w:tcPr>
          <w:p w14:paraId="0DB40480">
            <w:pPr>
              <w:ind w:left="420" w:hanging="420"/>
              <w:rPr>
                <w:rFonts w:ascii="宋体" w:hAnsi="Times New Roman" w:eastAsia="宋体" w:cs="Times New Roman"/>
                <w:b/>
                <w:szCs w:val="20"/>
              </w:rPr>
            </w:pPr>
          </w:p>
        </w:tc>
        <w:tc>
          <w:tcPr>
            <w:tcW w:w="1023" w:type="dxa"/>
          </w:tcPr>
          <w:p w14:paraId="4E1D56E0">
            <w:pPr>
              <w:ind w:left="420" w:hanging="420"/>
              <w:rPr>
                <w:rFonts w:ascii="宋体" w:hAnsi="Times New Roman" w:eastAsia="宋体" w:cs="Times New Roman"/>
                <w:b/>
                <w:szCs w:val="20"/>
              </w:rPr>
            </w:pPr>
          </w:p>
        </w:tc>
        <w:tc>
          <w:tcPr>
            <w:tcW w:w="1590" w:type="dxa"/>
          </w:tcPr>
          <w:p w14:paraId="569AA7F0">
            <w:pPr>
              <w:ind w:left="420" w:hanging="420"/>
              <w:rPr>
                <w:rFonts w:ascii="宋体" w:hAnsi="Times New Roman" w:eastAsia="宋体" w:cs="Times New Roman"/>
                <w:b/>
                <w:szCs w:val="20"/>
              </w:rPr>
            </w:pPr>
          </w:p>
        </w:tc>
      </w:tr>
      <w:tr w14:paraId="58200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48CFBEC">
            <w:pPr>
              <w:ind w:left="420" w:hanging="420"/>
              <w:rPr>
                <w:rFonts w:ascii="宋体" w:hAnsi="Times New Roman" w:eastAsia="宋体" w:cs="Times New Roman"/>
                <w:b/>
                <w:szCs w:val="20"/>
              </w:rPr>
            </w:pPr>
          </w:p>
        </w:tc>
        <w:tc>
          <w:tcPr>
            <w:tcW w:w="2082" w:type="dxa"/>
          </w:tcPr>
          <w:p w14:paraId="2FA92E3B">
            <w:pPr>
              <w:ind w:left="420" w:hanging="420"/>
              <w:rPr>
                <w:rFonts w:ascii="宋体" w:hAnsi="Times New Roman" w:eastAsia="宋体" w:cs="Times New Roman"/>
                <w:b/>
                <w:szCs w:val="20"/>
              </w:rPr>
            </w:pPr>
          </w:p>
        </w:tc>
        <w:tc>
          <w:tcPr>
            <w:tcW w:w="1355" w:type="dxa"/>
          </w:tcPr>
          <w:p w14:paraId="085F4855">
            <w:pPr>
              <w:ind w:left="420" w:hanging="420"/>
              <w:rPr>
                <w:rFonts w:ascii="宋体" w:hAnsi="Times New Roman" w:eastAsia="宋体" w:cs="Times New Roman"/>
                <w:b/>
                <w:szCs w:val="20"/>
              </w:rPr>
            </w:pPr>
          </w:p>
        </w:tc>
        <w:tc>
          <w:tcPr>
            <w:tcW w:w="826" w:type="dxa"/>
          </w:tcPr>
          <w:p w14:paraId="4A668F83">
            <w:pPr>
              <w:ind w:left="420" w:hanging="420"/>
              <w:rPr>
                <w:rFonts w:ascii="宋体" w:hAnsi="Times New Roman" w:eastAsia="宋体" w:cs="Times New Roman"/>
                <w:b/>
                <w:szCs w:val="20"/>
              </w:rPr>
            </w:pPr>
          </w:p>
        </w:tc>
        <w:tc>
          <w:tcPr>
            <w:tcW w:w="1320" w:type="dxa"/>
          </w:tcPr>
          <w:p w14:paraId="5B9C7BFD">
            <w:pPr>
              <w:ind w:left="420" w:hanging="420"/>
              <w:rPr>
                <w:rFonts w:ascii="宋体" w:hAnsi="Times New Roman" w:eastAsia="宋体" w:cs="Times New Roman"/>
                <w:b/>
                <w:szCs w:val="20"/>
              </w:rPr>
            </w:pPr>
          </w:p>
        </w:tc>
        <w:tc>
          <w:tcPr>
            <w:tcW w:w="1023" w:type="dxa"/>
          </w:tcPr>
          <w:p w14:paraId="1D4D8C3A">
            <w:pPr>
              <w:ind w:left="420" w:hanging="420"/>
              <w:rPr>
                <w:rFonts w:ascii="宋体" w:hAnsi="Times New Roman" w:eastAsia="宋体" w:cs="Times New Roman"/>
                <w:b/>
                <w:szCs w:val="20"/>
              </w:rPr>
            </w:pPr>
          </w:p>
        </w:tc>
        <w:tc>
          <w:tcPr>
            <w:tcW w:w="1590" w:type="dxa"/>
          </w:tcPr>
          <w:p w14:paraId="43095574">
            <w:pPr>
              <w:ind w:left="420" w:hanging="420"/>
              <w:rPr>
                <w:rFonts w:ascii="宋体" w:hAnsi="Times New Roman" w:eastAsia="宋体" w:cs="Times New Roman"/>
                <w:b/>
                <w:szCs w:val="20"/>
              </w:rPr>
            </w:pPr>
          </w:p>
        </w:tc>
      </w:tr>
    </w:tbl>
    <w:p w14:paraId="5FF0FE4A">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14:paraId="3B5846E8">
      <w:pPr>
        <w:tabs>
          <w:tab w:val="left" w:pos="1578"/>
          <w:tab w:val="left" w:pos="10083"/>
        </w:tabs>
        <w:spacing w:line="500" w:lineRule="exact"/>
        <w:rPr>
          <w:rFonts w:ascii="宋体" w:hAnsi="Calibri" w:eastAsia="宋体" w:cs="Times New Roman"/>
          <w:sz w:val="24"/>
          <w:szCs w:val="20"/>
        </w:rPr>
      </w:pPr>
    </w:p>
    <w:p w14:paraId="44A50CF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AEE718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885810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B32270">
      <w:pPr>
        <w:rPr>
          <w:rFonts w:ascii="宋体" w:hAnsi="Calibri" w:eastAsia="宋体" w:cs="宋体"/>
          <w:b/>
          <w:bCs/>
          <w:color w:val="000000"/>
          <w:sz w:val="28"/>
        </w:rPr>
      </w:pPr>
    </w:p>
    <w:p w14:paraId="573CEE24">
      <w:pPr>
        <w:rPr>
          <w:rFonts w:ascii="宋体" w:hAnsi="Calibri" w:eastAsia="宋体" w:cs="宋体"/>
          <w:b/>
          <w:bCs/>
          <w:color w:val="000000"/>
          <w:sz w:val="28"/>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5788B18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6 </w:t>
      </w:r>
      <w:r>
        <w:rPr>
          <w:rFonts w:hint="eastAsia" w:ascii="Times New Roman" w:hAnsi="Times New Roman" w:eastAsia="宋体" w:cs="Times New Roman"/>
          <w:b/>
          <w:bCs/>
          <w:color w:val="000000"/>
          <w:sz w:val="24"/>
          <w:szCs w:val="24"/>
        </w:rPr>
        <w:t>设备质量承诺函</w:t>
      </w:r>
    </w:p>
    <w:p w14:paraId="321012DD">
      <w:pPr>
        <w:spacing w:line="240" w:lineRule="exact"/>
        <w:rPr>
          <w:rFonts w:ascii="宋体" w:hAnsi="宋体" w:eastAsia="宋体" w:cs="Times New Roman"/>
          <w:szCs w:val="20"/>
        </w:rPr>
      </w:pPr>
      <w:r>
        <w:rPr>
          <w:rFonts w:ascii="宋体" w:hAnsi="宋体" w:eastAsia="宋体" w:cs="Times New Roman"/>
          <w:szCs w:val="20"/>
        </w:rPr>
        <w:t xml:space="preserve">                                               </w:t>
      </w:r>
    </w:p>
    <w:p w14:paraId="2DB07B4F">
      <w:pPr>
        <w:spacing w:line="360" w:lineRule="auto"/>
        <w:rPr>
          <w:rFonts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中国重汽集团汽车研究总院示波器及升级工具包采购项目</w:t>
      </w:r>
    </w:p>
    <w:p w14:paraId="6677431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0854B3F4">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348843C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A9CDC3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EBA242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096F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30042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BF1EAF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CF2F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94C666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015A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EA8B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FF818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1967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3A8119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B823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038B39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4D5E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3E714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78B79F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D2F125">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1379C7F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41F86EE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C33B2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6C23471">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2362C01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7 </w:t>
      </w:r>
      <w:r>
        <w:rPr>
          <w:rFonts w:hint="eastAsia" w:ascii="Times New Roman" w:hAnsi="Times New Roman" w:eastAsia="宋体" w:cs="Times New Roman"/>
          <w:b/>
          <w:bCs/>
          <w:color w:val="000000"/>
          <w:sz w:val="24"/>
          <w:szCs w:val="24"/>
        </w:rPr>
        <w:t>开标一览表</w:t>
      </w:r>
    </w:p>
    <w:p w14:paraId="1E6F5765">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307883E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中国重汽集团汽车研究总院示波器及升级工具包采购项目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48227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A68EFF7">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14:paraId="46CA8F4D">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14:paraId="63E85C21">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14:paraId="6423520D">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14:paraId="3A0FA46D">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14:paraId="0523AC10">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448C99B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14:paraId="60F1A1EC">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14:paraId="30DDCD87">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42A6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C7C98E1">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14:paraId="0301EDFF">
            <w:pPr>
              <w:jc w:val="center"/>
              <w:rPr>
                <w:rFonts w:ascii="Times New Roman" w:hAnsi="Times New Roman" w:eastAsia="宋体" w:cs="Times New Roman"/>
                <w:b/>
                <w:szCs w:val="21"/>
              </w:rPr>
            </w:pPr>
            <w:r>
              <w:rPr>
                <w:rFonts w:hint="eastAsia" w:ascii="宋体" w:hAnsi="宋体" w:eastAsia="宋体" w:cs="Times New Roman"/>
                <w:b/>
                <w:bCs/>
                <w:color w:val="000000"/>
                <w:szCs w:val="21"/>
              </w:rPr>
              <w:t>高压台式示波器及附件</w:t>
            </w:r>
            <w:r>
              <w:rPr>
                <w:rFonts w:ascii="宋体" w:hAnsi="宋体" w:eastAsia="宋体" w:cs="Times New Roman"/>
                <w:color w:val="000000"/>
                <w:szCs w:val="21"/>
              </w:rPr>
              <w:t xml:space="preserve"> </w:t>
            </w:r>
          </w:p>
        </w:tc>
        <w:tc>
          <w:tcPr>
            <w:tcW w:w="780" w:type="dxa"/>
            <w:vAlign w:val="center"/>
          </w:tcPr>
          <w:p w14:paraId="7C1405A8">
            <w:pPr>
              <w:jc w:val="center"/>
              <w:rPr>
                <w:rFonts w:ascii="Times New Roman" w:hAnsi="Times New Roman" w:eastAsia="宋体" w:cs="Times New Roman"/>
                <w:b/>
                <w:szCs w:val="20"/>
              </w:rPr>
            </w:pPr>
            <w:r>
              <w:rPr>
                <w:rFonts w:hint="eastAsia" w:ascii="Times New Roman" w:hAnsi="Times New Roman" w:eastAsia="宋体" w:cs="Times New Roman"/>
                <w:b/>
                <w:szCs w:val="20"/>
              </w:rPr>
              <w:t>7件</w:t>
            </w:r>
          </w:p>
        </w:tc>
        <w:tc>
          <w:tcPr>
            <w:tcW w:w="1580" w:type="dxa"/>
            <w:vAlign w:val="center"/>
          </w:tcPr>
          <w:p w14:paraId="2729FCD0">
            <w:pPr>
              <w:jc w:val="center"/>
              <w:rPr>
                <w:rFonts w:ascii="等线" w:hAnsi="等线" w:eastAsia="等线" w:cs="Times New Roman"/>
                <w:b/>
                <w:szCs w:val="20"/>
              </w:rPr>
            </w:pPr>
            <w:r>
              <w:rPr>
                <w:rFonts w:hint="eastAsia" w:ascii="等线" w:hAnsi="等线" w:eastAsia="等线" w:cs="Times New Roman"/>
                <w:b/>
                <w:szCs w:val="20"/>
              </w:rPr>
              <w:t>不含税价：</w:t>
            </w:r>
          </w:p>
          <w:p w14:paraId="10D48F02">
            <w:pPr>
              <w:jc w:val="center"/>
              <w:rPr>
                <w:rFonts w:ascii="等线" w:hAnsi="等线" w:eastAsia="等线" w:cs="Times New Roman"/>
                <w:b/>
                <w:szCs w:val="20"/>
              </w:rPr>
            </w:pPr>
            <w:r>
              <w:rPr>
                <w:rFonts w:hint="eastAsia" w:ascii="等线" w:hAnsi="等线" w:eastAsia="等线" w:cs="Times New Roman"/>
                <w:b/>
                <w:szCs w:val="20"/>
              </w:rPr>
              <w:t>含税价格：</w:t>
            </w:r>
          </w:p>
          <w:p w14:paraId="457EF23A">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14:paraId="321F853F">
            <w:pPr>
              <w:jc w:val="center"/>
              <w:rPr>
                <w:rFonts w:ascii="Times New Roman" w:hAnsi="Times New Roman" w:eastAsia="宋体" w:cs="Times New Roman"/>
                <w:b/>
                <w:szCs w:val="20"/>
              </w:rPr>
            </w:pPr>
          </w:p>
        </w:tc>
        <w:tc>
          <w:tcPr>
            <w:tcW w:w="1375" w:type="dxa"/>
            <w:vAlign w:val="center"/>
          </w:tcPr>
          <w:p w14:paraId="7E47841F">
            <w:pPr>
              <w:jc w:val="center"/>
              <w:rPr>
                <w:rFonts w:ascii="Times New Roman" w:hAnsi="Times New Roman" w:eastAsia="宋体" w:cs="Times New Roman"/>
                <w:b/>
                <w:szCs w:val="20"/>
              </w:rPr>
            </w:pPr>
          </w:p>
        </w:tc>
        <w:tc>
          <w:tcPr>
            <w:tcW w:w="1065" w:type="dxa"/>
            <w:vAlign w:val="center"/>
          </w:tcPr>
          <w:p w14:paraId="18A488FC">
            <w:pPr>
              <w:jc w:val="center"/>
              <w:rPr>
                <w:rFonts w:ascii="Times New Roman" w:hAnsi="Times New Roman" w:eastAsia="宋体" w:cs="Times New Roman"/>
                <w:b/>
                <w:szCs w:val="20"/>
              </w:rPr>
            </w:pPr>
          </w:p>
        </w:tc>
        <w:tc>
          <w:tcPr>
            <w:tcW w:w="1132" w:type="dxa"/>
            <w:vAlign w:val="center"/>
          </w:tcPr>
          <w:p w14:paraId="7B27D86D">
            <w:pPr>
              <w:jc w:val="center"/>
              <w:rPr>
                <w:rFonts w:ascii="Times New Roman" w:hAnsi="Times New Roman" w:eastAsia="宋体" w:cs="Times New Roman"/>
                <w:b/>
                <w:szCs w:val="20"/>
              </w:rPr>
            </w:pPr>
          </w:p>
        </w:tc>
      </w:tr>
    </w:tbl>
    <w:p w14:paraId="130FB05C">
      <w:pPr>
        <w:rPr>
          <w:rFonts w:ascii="宋体" w:hAnsi="Arial" w:eastAsia="宋体" w:cs="Times New Roman"/>
          <w:sz w:val="24"/>
          <w:szCs w:val="24"/>
        </w:rPr>
      </w:pPr>
    </w:p>
    <w:p w14:paraId="5BED749D">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3F9F97E8">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68937632">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C2A50F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7E716779">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F9B997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F5A9A6E">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1E35D02">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81A14A3">
      <w:pPr>
        <w:pStyle w:val="20"/>
        <w:sectPr>
          <w:pgSz w:w="11906" w:h="16838"/>
          <w:pgMar w:top="1588" w:right="1418" w:bottom="1134" w:left="1418" w:header="851" w:footer="992" w:gutter="0"/>
          <w:cols w:space="720" w:num="1"/>
          <w:titlePg/>
          <w:docGrid w:type="lines" w:linePitch="312" w:charSpace="0"/>
        </w:sectPr>
      </w:pPr>
    </w:p>
    <w:p w14:paraId="12BE3A38">
      <w:pPr>
        <w:pStyle w:val="5"/>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spacing w:val="8"/>
          <w:sz w:val="24"/>
          <w:szCs w:val="24"/>
          <w14:textOutline w14:w="5791" w14:cap="flat" w14:cmpd="sng" w14:algn="ctr">
            <w14:solidFill>
              <w14:srgbClr w14:val="000000"/>
            </w14:solidFill>
            <w14:prstDash w14:val="solid"/>
            <w14:miter w14:val="0"/>
          </w14:textOutline>
        </w:rPr>
        <w:t>附件8</w:t>
      </w:r>
      <w:r>
        <w:rPr>
          <w:rFonts w:ascii="宋体" w:hAnsi="宋体" w:cs="宋体"/>
          <w:spacing w:val="8"/>
          <w:sz w:val="24"/>
          <w:szCs w:val="24"/>
          <w14:textOutline w14:w="5791" w14:cap="flat" w14:cmpd="sng" w14:algn="ctr">
            <w14:solidFill>
              <w14:srgbClr w14:val="000000"/>
            </w14:solidFill>
            <w14:prstDash w14:val="solid"/>
            <w14:miter w14:val="0"/>
          </w14:textOutline>
        </w:rPr>
        <w:t xml:space="preserve"> </w:t>
      </w:r>
      <w:r>
        <w:rPr>
          <w:rFonts w:hint="eastAsia" w:ascii="宋体" w:hAnsi="宋体" w:cs="宋体"/>
          <w:spacing w:val="8"/>
          <w:sz w:val="24"/>
          <w:szCs w:val="24"/>
          <w14:textOutline w14:w="5791" w14:cap="flat" w14:cmpd="sng" w14:algn="ctr">
            <w14:solidFill>
              <w14:srgbClr w14:val="000000"/>
            </w14:solidFill>
            <w14:prstDash w14:val="solid"/>
            <w14:miter w14:val="0"/>
          </w14:textOutline>
        </w:rPr>
        <w:t>分项报价表</w:t>
      </w:r>
    </w:p>
    <w:p w14:paraId="017B8E52">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312A61B7">
      <w:pPr>
        <w:spacing w:before="111" w:line="185" w:lineRule="auto"/>
        <w:ind w:left="291"/>
        <w:rPr>
          <w:rFonts w:ascii="宋体" w:hAnsi="宋体" w:eastAsia="宋体" w:cs="宋体"/>
          <w:szCs w:val="21"/>
        </w:rPr>
      </w:pPr>
    </w:p>
    <w:tbl>
      <w:tblPr>
        <w:tblStyle w:val="131"/>
        <w:tblW w:w="966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5"/>
        <w:gridCol w:w="1227"/>
        <w:gridCol w:w="4316"/>
        <w:gridCol w:w="502"/>
        <w:gridCol w:w="903"/>
        <w:gridCol w:w="903"/>
        <w:gridCol w:w="1339"/>
      </w:tblGrid>
      <w:tr w14:paraId="5DF20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75" w:type="dxa"/>
            <w:vAlign w:val="center"/>
          </w:tcPr>
          <w:p w14:paraId="6295017B">
            <w:pPr>
              <w:spacing w:before="111" w:line="185" w:lineRule="auto"/>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1227" w:type="dxa"/>
            <w:vAlign w:val="center"/>
          </w:tcPr>
          <w:p w14:paraId="0966BE7A">
            <w:pPr>
              <w:spacing w:line="360" w:lineRule="exact"/>
              <w:jc w:val="center"/>
              <w:rPr>
                <w:rFonts w:ascii="宋体" w:hAnsi="宋体" w:eastAsia="宋体" w:cs="宋体"/>
                <w:sz w:val="24"/>
                <w:szCs w:val="24"/>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4316" w:type="dxa"/>
            <w:vAlign w:val="center"/>
          </w:tcPr>
          <w:p w14:paraId="45A60C49">
            <w:pPr>
              <w:rPr>
                <w:rFonts w:ascii="Arial"/>
              </w:rPr>
            </w:pPr>
            <w:r>
              <w:rPr>
                <w:rFonts w:hint="eastAsia" w:ascii="宋体" w:hAnsi="宋体" w:eastAsia="宋体" w:cs="宋体"/>
                <w:spacing w:val="-2"/>
                <w:szCs w:val="21"/>
                <w14:textOutline w14:w="3835" w14:cap="flat" w14:cmpd="sng" w14:algn="ctr">
                  <w14:solidFill>
                    <w14:srgbClr w14:val="000000"/>
                  </w14:solidFill>
                  <w14:prstDash w14:val="solid"/>
                  <w14:miter w14:val="0"/>
                </w14:textOutline>
              </w:rPr>
              <w:t>具体参数</w:t>
            </w:r>
          </w:p>
        </w:tc>
        <w:tc>
          <w:tcPr>
            <w:tcW w:w="502" w:type="dxa"/>
            <w:vAlign w:val="center"/>
          </w:tcPr>
          <w:p w14:paraId="0E322EAE">
            <w:pPr>
              <w:spacing w:line="360" w:lineRule="exact"/>
              <w:jc w:val="center"/>
              <w:rPr>
                <w:rFonts w:ascii="宋体" w:hAnsi="宋体" w:eastAsia="宋体" w:cs="宋体"/>
                <w:sz w:val="24"/>
                <w:szCs w:val="24"/>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903" w:type="dxa"/>
            <w:tcBorders>
              <w:right w:val="single" w:color="000000" w:sz="4" w:space="0"/>
            </w:tcBorders>
          </w:tcPr>
          <w:p w14:paraId="36357ABD">
            <w:pPr>
              <w:rPr>
                <w:rFonts w:ascii="Arial"/>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未税单价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903" w:type="dxa"/>
            <w:tcBorders>
              <w:left w:val="single" w:color="000000" w:sz="4" w:space="0"/>
            </w:tcBorders>
          </w:tcPr>
          <w:p w14:paraId="3CB280F9">
            <w:pPr>
              <w:rPr>
                <w:rFonts w:ascii="Arial"/>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含税单价</w:t>
            </w: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339" w:type="dxa"/>
          </w:tcPr>
          <w:p w14:paraId="270AA1E8">
            <w:pPr>
              <w:rPr>
                <w:rFonts w:ascii="Arial"/>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14:paraId="664426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75" w:type="dxa"/>
            <w:vAlign w:val="center"/>
          </w:tcPr>
          <w:p w14:paraId="28D40ACB">
            <w:pPr>
              <w:spacing w:before="112" w:line="183" w:lineRule="auto"/>
              <w:ind w:left="293"/>
              <w:rPr>
                <w:rFonts w:ascii="宋体" w:hAnsi="宋体" w:eastAsia="宋体" w:cs="宋体"/>
                <w:szCs w:val="21"/>
              </w:rPr>
            </w:pPr>
            <w:r>
              <w:rPr>
                <w:rFonts w:ascii="宋体" w:hAnsi="宋体" w:eastAsia="宋体" w:cs="宋体"/>
                <w:szCs w:val="21"/>
              </w:rPr>
              <w:t>1</w:t>
            </w:r>
          </w:p>
        </w:tc>
        <w:tc>
          <w:tcPr>
            <w:tcW w:w="1227" w:type="dxa"/>
            <w:vAlign w:val="center"/>
          </w:tcPr>
          <w:p w14:paraId="69AED85F">
            <w:pPr>
              <w:spacing w:line="360" w:lineRule="exact"/>
              <w:jc w:val="center"/>
              <w:rPr>
                <w:rFonts w:ascii="宋体" w:hAnsi="宋体" w:eastAsia="宋体" w:cs="宋体"/>
                <w:sz w:val="24"/>
                <w:szCs w:val="24"/>
              </w:rPr>
            </w:pPr>
            <w:r>
              <w:rPr>
                <w:rFonts w:hint="eastAsia" w:ascii="宋体" w:hAnsi="宋体" w:eastAsia="宋体" w:cs="宋体"/>
                <w:szCs w:val="21"/>
              </w:rPr>
              <w:t>高压用台式示波器</w:t>
            </w:r>
          </w:p>
        </w:tc>
        <w:tc>
          <w:tcPr>
            <w:tcW w:w="4316" w:type="dxa"/>
          </w:tcPr>
          <w:p w14:paraId="73AFB16A">
            <w:pPr>
              <w:rPr>
                <w:rFonts w:ascii="Arial"/>
              </w:rPr>
            </w:pPr>
            <w:r>
              <w:rPr>
                <w:rFonts w:hint="eastAsia" w:ascii="Arial"/>
              </w:rPr>
              <w:t>品牌：进口品牌</w:t>
            </w:r>
          </w:p>
          <w:p w14:paraId="363627D8">
            <w:pPr>
              <w:rPr>
                <w:rFonts w:ascii="Arial"/>
              </w:rPr>
            </w:pPr>
            <w:r>
              <w:rPr>
                <w:rFonts w:hint="eastAsia" w:ascii="Arial"/>
              </w:rPr>
              <w:t>通道数量：≥4个</w:t>
            </w:r>
          </w:p>
          <w:p w14:paraId="56A35884">
            <w:pPr>
              <w:rPr>
                <w:rFonts w:ascii="Arial"/>
              </w:rPr>
            </w:pPr>
            <w:r>
              <w:rPr>
                <w:rFonts w:hint="eastAsia" w:ascii="Arial"/>
              </w:rPr>
              <w:t>匹配基础探头数量：≥4</w:t>
            </w:r>
          </w:p>
          <w:p w14:paraId="5387B1FE">
            <w:pPr>
              <w:rPr>
                <w:rFonts w:ascii="Arial"/>
              </w:rPr>
            </w:pPr>
            <w:r>
              <w:rPr>
                <w:rFonts w:hint="eastAsia" w:ascii="Arial"/>
              </w:rPr>
              <w:t>带宽：≥500MHz</w:t>
            </w:r>
          </w:p>
          <w:p w14:paraId="17C448A6">
            <w:pPr>
              <w:rPr>
                <w:rFonts w:ascii="Arial"/>
              </w:rPr>
            </w:pPr>
            <w:r>
              <w:rPr>
                <w:rFonts w:hint="eastAsia" w:ascii="Arial"/>
              </w:rPr>
              <w:t>采样率：≥5 GS/s</w:t>
            </w:r>
          </w:p>
          <w:p w14:paraId="6023C6F1">
            <w:pPr>
              <w:rPr>
                <w:rFonts w:ascii="Arial"/>
              </w:rPr>
            </w:pPr>
            <w:r>
              <w:rPr>
                <w:rFonts w:hint="eastAsia" w:ascii="Arial"/>
              </w:rPr>
              <w:t>硬件垂直分辨率：≥10bit ADC</w:t>
            </w:r>
          </w:p>
          <w:p w14:paraId="5794060F">
            <w:pPr>
              <w:rPr>
                <w:rFonts w:ascii="Arial"/>
              </w:rPr>
            </w:pPr>
            <w:r>
              <w:rPr>
                <w:rFonts w:hint="eastAsia" w:ascii="Arial"/>
              </w:rPr>
              <w:t>标配存储深度：≥30M点</w:t>
            </w:r>
          </w:p>
          <w:p w14:paraId="64B9469D">
            <w:pPr>
              <w:rPr>
                <w:rFonts w:ascii="Arial"/>
              </w:rPr>
            </w:pPr>
            <w:r>
              <w:rPr>
                <w:rFonts w:hint="eastAsia" w:ascii="Arial"/>
              </w:rPr>
              <w:t>上升时间：≤700ps</w:t>
            </w:r>
          </w:p>
          <w:p w14:paraId="32D6D4B8">
            <w:pPr>
              <w:rPr>
                <w:rFonts w:ascii="Arial"/>
              </w:rPr>
            </w:pPr>
            <w:r>
              <w:rPr>
                <w:rFonts w:hint="eastAsia" w:ascii="Arial"/>
              </w:rPr>
              <w:t>波形捕获率：＞500000wfms/s</w:t>
            </w:r>
          </w:p>
          <w:p w14:paraId="76AB6EF5">
            <w:pPr>
              <w:rPr>
                <w:rFonts w:ascii="Arial"/>
              </w:rPr>
            </w:pPr>
            <w:r>
              <w:rPr>
                <w:rFonts w:hint="eastAsia" w:ascii="Arial"/>
              </w:rPr>
              <w:t>垂直灵敏度：1mV/div至10 V/div</w:t>
            </w:r>
          </w:p>
          <w:p w14:paraId="29CC9E39">
            <w:pPr>
              <w:rPr>
                <w:rFonts w:ascii="Arial"/>
              </w:rPr>
            </w:pPr>
            <w:r>
              <w:rPr>
                <w:rFonts w:hint="eastAsia" w:ascii="Arial"/>
              </w:rPr>
              <w:t>水平时基范围：200ps/div 至 1000 s/div</w:t>
            </w:r>
          </w:p>
          <w:p w14:paraId="29DEB5DE">
            <w:pPr>
              <w:rPr>
                <w:rFonts w:ascii="Arial"/>
              </w:rPr>
            </w:pPr>
            <w:r>
              <w:rPr>
                <w:rFonts w:hint="eastAsia" w:ascii="Arial"/>
              </w:rPr>
              <w:t>保修期主机标准保修期不低于三年（附件不低于一年）</w:t>
            </w:r>
          </w:p>
        </w:tc>
        <w:tc>
          <w:tcPr>
            <w:tcW w:w="502" w:type="dxa"/>
            <w:vAlign w:val="center"/>
          </w:tcPr>
          <w:p w14:paraId="5FF3D239">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903" w:type="dxa"/>
            <w:tcBorders>
              <w:right w:val="single" w:color="000000" w:sz="4" w:space="0"/>
            </w:tcBorders>
          </w:tcPr>
          <w:p w14:paraId="27D4C6F9">
            <w:pPr>
              <w:rPr>
                <w:rFonts w:ascii="Arial"/>
              </w:rPr>
            </w:pPr>
          </w:p>
        </w:tc>
        <w:tc>
          <w:tcPr>
            <w:tcW w:w="903" w:type="dxa"/>
            <w:tcBorders>
              <w:left w:val="single" w:color="000000" w:sz="4" w:space="0"/>
            </w:tcBorders>
          </w:tcPr>
          <w:p w14:paraId="28E2185F">
            <w:pPr>
              <w:rPr>
                <w:rFonts w:ascii="Arial"/>
              </w:rPr>
            </w:pPr>
          </w:p>
        </w:tc>
        <w:tc>
          <w:tcPr>
            <w:tcW w:w="1339" w:type="dxa"/>
          </w:tcPr>
          <w:p w14:paraId="04CDCD28">
            <w:pPr>
              <w:rPr>
                <w:rFonts w:ascii="Arial"/>
              </w:rPr>
            </w:pPr>
          </w:p>
        </w:tc>
      </w:tr>
      <w:tr w14:paraId="75D68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75" w:type="dxa"/>
            <w:vAlign w:val="center"/>
          </w:tcPr>
          <w:p w14:paraId="5F836549">
            <w:pPr>
              <w:spacing w:before="112" w:line="183" w:lineRule="auto"/>
              <w:ind w:left="293"/>
              <w:rPr>
                <w:rFonts w:ascii="宋体" w:hAnsi="宋体" w:eastAsia="宋体" w:cs="宋体"/>
                <w:szCs w:val="21"/>
              </w:rPr>
            </w:pPr>
            <w:r>
              <w:rPr>
                <w:rFonts w:ascii="宋体" w:hAnsi="宋体" w:eastAsia="宋体" w:cs="宋体"/>
                <w:szCs w:val="21"/>
              </w:rPr>
              <w:t>2</w:t>
            </w:r>
          </w:p>
        </w:tc>
        <w:tc>
          <w:tcPr>
            <w:tcW w:w="1227" w:type="dxa"/>
            <w:vAlign w:val="center"/>
          </w:tcPr>
          <w:p w14:paraId="4ED1901D">
            <w:pPr>
              <w:spacing w:line="360" w:lineRule="exact"/>
              <w:jc w:val="center"/>
              <w:rPr>
                <w:rFonts w:ascii="宋体" w:hAnsi="宋体" w:eastAsia="宋体" w:cs="宋体"/>
                <w:szCs w:val="21"/>
              </w:rPr>
            </w:pPr>
            <w:r>
              <w:rPr>
                <w:rFonts w:hint="eastAsia" w:ascii="宋体" w:hAnsi="宋体" w:eastAsia="宋体" w:cs="宋体"/>
                <w:sz w:val="24"/>
                <w:szCs w:val="24"/>
              </w:rPr>
              <w:t>高压差分探头</w:t>
            </w:r>
          </w:p>
        </w:tc>
        <w:tc>
          <w:tcPr>
            <w:tcW w:w="4316" w:type="dxa"/>
          </w:tcPr>
          <w:p w14:paraId="58928645">
            <w:pPr>
              <w:rPr>
                <w:rFonts w:ascii="Arial"/>
              </w:rPr>
            </w:pPr>
            <w:r>
              <w:rPr>
                <w:rFonts w:hint="eastAsia" w:ascii="Arial"/>
              </w:rPr>
              <w:t>品牌：国际一线品牌</w:t>
            </w:r>
          </w:p>
          <w:p w14:paraId="0835E7D3">
            <w:pPr>
              <w:rPr>
                <w:rFonts w:ascii="Arial"/>
              </w:rPr>
            </w:pPr>
            <w:r>
              <w:rPr>
                <w:rFonts w:hint="eastAsia" w:ascii="Arial"/>
              </w:rPr>
              <w:t>带宽：≥100 MHz</w:t>
            </w:r>
          </w:p>
          <w:p w14:paraId="170B4C91">
            <w:pPr>
              <w:rPr>
                <w:rFonts w:ascii="Arial"/>
              </w:rPr>
            </w:pPr>
            <w:r>
              <w:rPr>
                <w:rFonts w:hint="eastAsia" w:ascii="Arial"/>
              </w:rPr>
              <w:t>衰减比：≥500:1</w:t>
            </w:r>
          </w:p>
          <w:p w14:paraId="27851205">
            <w:pPr>
              <w:rPr>
                <w:rFonts w:ascii="Arial"/>
              </w:rPr>
            </w:pPr>
            <w:r>
              <w:rPr>
                <w:rFonts w:hint="eastAsia" w:ascii="Arial"/>
              </w:rPr>
              <w:t>峰值电压：≥1200V</w:t>
            </w:r>
          </w:p>
          <w:p w14:paraId="37111E43">
            <w:pPr>
              <w:rPr>
                <w:rFonts w:ascii="Arial"/>
              </w:rPr>
            </w:pPr>
            <w:r>
              <w:rPr>
                <w:rFonts w:hint="eastAsia" w:ascii="Arial"/>
              </w:rPr>
              <w:t>保修期：不低于二年</w:t>
            </w:r>
          </w:p>
        </w:tc>
        <w:tc>
          <w:tcPr>
            <w:tcW w:w="502" w:type="dxa"/>
            <w:vAlign w:val="center"/>
          </w:tcPr>
          <w:p w14:paraId="26C2BF04">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903" w:type="dxa"/>
            <w:tcBorders>
              <w:right w:val="single" w:color="000000" w:sz="4" w:space="0"/>
            </w:tcBorders>
          </w:tcPr>
          <w:p w14:paraId="1826CBA8">
            <w:pPr>
              <w:rPr>
                <w:rFonts w:ascii="Arial"/>
              </w:rPr>
            </w:pPr>
          </w:p>
        </w:tc>
        <w:tc>
          <w:tcPr>
            <w:tcW w:w="903" w:type="dxa"/>
            <w:tcBorders>
              <w:left w:val="single" w:color="000000" w:sz="4" w:space="0"/>
            </w:tcBorders>
          </w:tcPr>
          <w:p w14:paraId="235F9F49">
            <w:pPr>
              <w:rPr>
                <w:rFonts w:ascii="Arial"/>
              </w:rPr>
            </w:pPr>
          </w:p>
        </w:tc>
        <w:tc>
          <w:tcPr>
            <w:tcW w:w="1339" w:type="dxa"/>
          </w:tcPr>
          <w:p w14:paraId="266E704A">
            <w:pPr>
              <w:rPr>
                <w:rFonts w:ascii="Arial"/>
              </w:rPr>
            </w:pPr>
          </w:p>
        </w:tc>
      </w:tr>
      <w:tr w14:paraId="1EFB7B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475" w:type="dxa"/>
            <w:vAlign w:val="center"/>
          </w:tcPr>
          <w:p w14:paraId="41E9F888">
            <w:pPr>
              <w:spacing w:before="112" w:line="183" w:lineRule="auto"/>
              <w:ind w:left="293"/>
              <w:rPr>
                <w:rFonts w:ascii="宋体" w:hAnsi="宋体" w:eastAsia="宋体" w:cs="宋体"/>
                <w:szCs w:val="21"/>
              </w:rPr>
            </w:pPr>
            <w:r>
              <w:rPr>
                <w:rFonts w:ascii="宋体" w:hAnsi="宋体" w:eastAsia="宋体" w:cs="宋体"/>
                <w:szCs w:val="21"/>
              </w:rPr>
              <w:t>3</w:t>
            </w:r>
          </w:p>
        </w:tc>
        <w:tc>
          <w:tcPr>
            <w:tcW w:w="1227" w:type="dxa"/>
            <w:vAlign w:val="center"/>
          </w:tcPr>
          <w:p w14:paraId="47F04FCC">
            <w:pPr>
              <w:spacing w:line="360" w:lineRule="exact"/>
              <w:jc w:val="center"/>
              <w:rPr>
                <w:rFonts w:ascii="宋体" w:hAnsi="宋体" w:eastAsia="宋体" w:cs="宋体"/>
                <w:sz w:val="24"/>
                <w:szCs w:val="24"/>
              </w:rPr>
            </w:pPr>
            <w:r>
              <w:rPr>
                <w:rFonts w:hint="eastAsia" w:ascii="宋体" w:hAnsi="宋体" w:eastAsia="宋体" w:cs="宋体"/>
                <w:sz w:val="24"/>
                <w:szCs w:val="24"/>
              </w:rPr>
              <w:t>柔性电流探头</w:t>
            </w:r>
          </w:p>
        </w:tc>
        <w:tc>
          <w:tcPr>
            <w:tcW w:w="4316" w:type="dxa"/>
          </w:tcPr>
          <w:p w14:paraId="69322F81">
            <w:pPr>
              <w:rPr>
                <w:rFonts w:ascii="Arial"/>
              </w:rPr>
            </w:pPr>
            <w:r>
              <w:rPr>
                <w:rFonts w:hint="eastAsia" w:ascii="Arial"/>
              </w:rPr>
              <w:t>品牌：国际一线品牌</w:t>
            </w:r>
          </w:p>
          <w:p w14:paraId="4555655E">
            <w:pPr>
              <w:rPr>
                <w:rFonts w:ascii="Arial"/>
              </w:rPr>
            </w:pPr>
            <w:r>
              <w:rPr>
                <w:rFonts w:hint="eastAsia" w:ascii="Arial"/>
              </w:rPr>
              <w:t>峰值电流：≥3000A</w:t>
            </w:r>
          </w:p>
          <w:p w14:paraId="781EAA80">
            <w:pPr>
              <w:rPr>
                <w:rFonts w:ascii="Arial"/>
              </w:rPr>
            </w:pPr>
            <w:r>
              <w:rPr>
                <w:rFonts w:hint="eastAsia" w:ascii="Arial"/>
              </w:rPr>
              <w:t>灵敏度：≥2mV/A</w:t>
            </w:r>
          </w:p>
          <w:p w14:paraId="4B7FEB28">
            <w:pPr>
              <w:rPr>
                <w:rFonts w:ascii="Arial"/>
              </w:rPr>
            </w:pPr>
            <w:r>
              <w:rPr>
                <w:rFonts w:hint="eastAsia" w:ascii="Arial"/>
              </w:rPr>
              <w:t>保修期：不低于二年</w:t>
            </w:r>
          </w:p>
        </w:tc>
        <w:tc>
          <w:tcPr>
            <w:tcW w:w="502" w:type="dxa"/>
            <w:vAlign w:val="center"/>
          </w:tcPr>
          <w:p w14:paraId="056D44B6">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903" w:type="dxa"/>
            <w:tcBorders>
              <w:right w:val="single" w:color="000000" w:sz="4" w:space="0"/>
            </w:tcBorders>
          </w:tcPr>
          <w:p w14:paraId="4BF1B22A">
            <w:pPr>
              <w:rPr>
                <w:rFonts w:ascii="Arial"/>
              </w:rPr>
            </w:pPr>
          </w:p>
        </w:tc>
        <w:tc>
          <w:tcPr>
            <w:tcW w:w="903" w:type="dxa"/>
            <w:tcBorders>
              <w:left w:val="single" w:color="000000" w:sz="4" w:space="0"/>
            </w:tcBorders>
          </w:tcPr>
          <w:p w14:paraId="124CCA01">
            <w:pPr>
              <w:rPr>
                <w:rFonts w:ascii="Arial"/>
              </w:rPr>
            </w:pPr>
          </w:p>
        </w:tc>
        <w:tc>
          <w:tcPr>
            <w:tcW w:w="1339" w:type="dxa"/>
          </w:tcPr>
          <w:p w14:paraId="26EE4C8D">
            <w:pPr>
              <w:rPr>
                <w:rFonts w:ascii="Arial"/>
              </w:rPr>
            </w:pPr>
          </w:p>
        </w:tc>
      </w:tr>
      <w:tr w14:paraId="176245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6018" w:type="dxa"/>
            <w:gridSpan w:val="3"/>
            <w:vAlign w:val="center"/>
          </w:tcPr>
          <w:p w14:paraId="30CE814D">
            <w:pPr>
              <w:rPr>
                <w:rFonts w:ascii="Arial"/>
              </w:rPr>
            </w:pPr>
            <w:r>
              <w:rPr>
                <w:rFonts w:hint="eastAsia" w:ascii="Arial"/>
              </w:rPr>
              <w:t>总价（含税，元）</w:t>
            </w:r>
          </w:p>
        </w:tc>
        <w:tc>
          <w:tcPr>
            <w:tcW w:w="3647" w:type="dxa"/>
            <w:gridSpan w:val="4"/>
            <w:vAlign w:val="center"/>
          </w:tcPr>
          <w:p w14:paraId="7D433C03">
            <w:pPr>
              <w:rPr>
                <w:rFonts w:ascii="Arial"/>
              </w:rPr>
            </w:pPr>
            <w:r>
              <w:rPr>
                <w:rFonts w:hint="eastAsia" w:ascii="Arial"/>
              </w:rPr>
              <w:t xml:space="preserve">（ </w:t>
            </w:r>
            <w:r>
              <w:rPr>
                <w:rFonts w:ascii="Arial"/>
              </w:rPr>
              <w:t xml:space="preserve">  </w:t>
            </w:r>
          </w:p>
        </w:tc>
      </w:tr>
    </w:tbl>
    <w:p w14:paraId="30118756">
      <w:pPr>
        <w:spacing w:before="58" w:line="219" w:lineRule="auto"/>
        <w:ind w:left="8"/>
        <w:rPr>
          <w:rFonts w:ascii="宋体" w:hAnsi="宋体" w:eastAsia="宋体" w:cs="宋体"/>
          <w:spacing w:val="-8"/>
          <w:szCs w:val="21"/>
        </w:rPr>
      </w:pPr>
    </w:p>
    <w:p w14:paraId="2B81B26E">
      <w:pPr>
        <w:spacing w:before="58" w:line="219" w:lineRule="auto"/>
        <w:ind w:left="8"/>
        <w:rPr>
          <w:rFonts w:ascii="宋体" w:hAnsi="宋体" w:eastAsia="宋体" w:cs="宋体"/>
          <w:spacing w:val="-8"/>
          <w:szCs w:val="21"/>
        </w:rPr>
      </w:pPr>
    </w:p>
    <w:p w14:paraId="29A6E4AD">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029F9BF7">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402F0169">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6655F934">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0B462B7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DFF2DF5">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6192D7C9">
      <w:pPr>
        <w:rPr>
          <w:rFonts w:ascii="宋体" w:hAnsi="宋体" w:eastAsia="宋体" w:cs="宋体"/>
          <w:spacing w:val="-6"/>
          <w:szCs w:val="21"/>
        </w:rPr>
      </w:pPr>
    </w:p>
    <w:p w14:paraId="596D144F">
      <w:pPr>
        <w:spacing w:before="85" w:line="198" w:lineRule="auto"/>
        <w:ind w:left="432"/>
        <w:rPr>
          <w:rFonts w:ascii="宋体" w:hAnsi="宋体" w:eastAsia="宋体" w:cs="宋体"/>
          <w:spacing w:val="-2"/>
          <w:sz w:val="24"/>
          <w:szCs w:val="24"/>
        </w:r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ascii="宋体" w:hAnsi="宋体" w:eastAsia="宋体" w:cs="宋体"/>
          <w:spacing w:val="3"/>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48B0EFD1">
      <w:pPr>
        <w:rPr>
          <w:rFonts w:ascii="宋体" w:hAnsi="宋体" w:eastAsia="宋体" w:cs="宋体"/>
          <w:sz w:val="24"/>
          <w:szCs w:val="24"/>
        </w:rPr>
      </w:pPr>
    </w:p>
    <w:p w14:paraId="46ED0BF4">
      <w:pPr>
        <w:rPr>
          <w:rFonts w:ascii="宋体" w:hAnsi="宋体" w:eastAsia="宋体" w:cs="宋体"/>
          <w:sz w:val="24"/>
          <w:szCs w:val="24"/>
        </w:rPr>
      </w:pPr>
    </w:p>
    <w:p w14:paraId="3EF73335">
      <w:pPr>
        <w:rPr>
          <w:rFonts w:ascii="宋体" w:hAnsi="宋体" w:eastAsia="宋体" w:cs="宋体"/>
          <w:sz w:val="24"/>
          <w:szCs w:val="24"/>
        </w:rPr>
      </w:pPr>
    </w:p>
    <w:p w14:paraId="7E68931C">
      <w:pPr>
        <w:sectPr>
          <w:footerReference r:id="rId20" w:type="default"/>
          <w:pgSz w:w="11907" w:h="16841"/>
          <w:pgMar w:top="1481" w:right="400" w:bottom="1699" w:left="1168" w:header="0" w:footer="990" w:gutter="0"/>
          <w:cols w:space="100" w:num="1"/>
          <w:docGrid w:linePitch="286" w:charSpace="0"/>
        </w:sectPr>
      </w:pPr>
    </w:p>
    <w:p w14:paraId="0CE0913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9 </w:t>
      </w:r>
      <w:r>
        <w:rPr>
          <w:rFonts w:hint="eastAsia" w:ascii="Times New Roman" w:hAnsi="Times New Roman" w:eastAsia="宋体" w:cs="Times New Roman"/>
          <w:b/>
          <w:bCs/>
          <w:color w:val="000000"/>
          <w:sz w:val="24"/>
          <w:szCs w:val="24"/>
        </w:rPr>
        <w:t>商务条款偏离表</w:t>
      </w:r>
    </w:p>
    <w:p w14:paraId="1E2F77CC">
      <w:pPr>
        <w:rPr>
          <w:rFonts w:ascii="Calibri" w:hAnsi="Calibri" w:eastAsia="宋体" w:cs="Times New Roman"/>
          <w:szCs w:val="20"/>
        </w:rPr>
      </w:pPr>
    </w:p>
    <w:tbl>
      <w:tblPr>
        <w:tblStyle w:val="39"/>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82E4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1382E9">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6D91E827">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1841343">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12E3A4D2">
            <w:pPr>
              <w:jc w:val="center"/>
              <w:rPr>
                <w:rFonts w:ascii="Times New Roman" w:hAnsi="Times New Roman" w:eastAsia="宋体" w:cs="Times New Roman"/>
                <w:b/>
                <w:szCs w:val="20"/>
              </w:rPr>
            </w:pPr>
            <w:r>
              <w:rPr>
                <w:rFonts w:hint="eastAsia" w:ascii="宋体" w:hAnsi="宋体" w:eastAsia="宋体" w:cs="宋体"/>
                <w:b/>
                <w:szCs w:val="20"/>
              </w:rPr>
              <w:t>是否偏离</w:t>
            </w:r>
          </w:p>
          <w:p w14:paraId="4236B799">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07F931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1A5BBA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E1DF45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E33067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68CF0A8">
            <w:pPr>
              <w:jc w:val="center"/>
              <w:rPr>
                <w:rFonts w:ascii="Times New Roman" w:hAnsi="Times New Roman" w:eastAsia="宋体" w:cs="Times New Roman"/>
                <w:b/>
                <w:szCs w:val="20"/>
              </w:rPr>
            </w:pPr>
          </w:p>
        </w:tc>
      </w:tr>
      <w:tr w14:paraId="7621CB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EEC3DD">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BDCE6B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48C47B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4A7D84D">
            <w:pPr>
              <w:jc w:val="center"/>
              <w:rPr>
                <w:rFonts w:ascii="Times New Roman" w:hAnsi="Times New Roman" w:eastAsia="宋体" w:cs="Times New Roman"/>
                <w:b/>
                <w:szCs w:val="21"/>
              </w:rPr>
            </w:pPr>
          </w:p>
        </w:tc>
      </w:tr>
      <w:tr w14:paraId="7C9F49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976A935">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28460BD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224098FD">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339D4A4">
            <w:pPr>
              <w:jc w:val="center"/>
              <w:rPr>
                <w:rFonts w:ascii="Times New Roman" w:hAnsi="Times New Roman" w:eastAsia="宋体" w:cs="Times New Roman"/>
                <w:b/>
                <w:szCs w:val="20"/>
              </w:rPr>
            </w:pPr>
          </w:p>
        </w:tc>
      </w:tr>
      <w:tr w14:paraId="6BB8A6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5E40BB4">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8A19C95">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0B00CFB5">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392D027C">
            <w:pPr>
              <w:jc w:val="center"/>
              <w:rPr>
                <w:rFonts w:ascii="Times New Roman" w:hAnsi="Times New Roman" w:eastAsia="宋体" w:cs="Times New Roman"/>
                <w:b/>
                <w:szCs w:val="21"/>
              </w:rPr>
            </w:pPr>
          </w:p>
          <w:p w14:paraId="0EC51D93">
            <w:pPr>
              <w:jc w:val="center"/>
              <w:rPr>
                <w:rFonts w:ascii="Times New Roman" w:hAnsi="Times New Roman" w:eastAsia="宋体" w:cs="Times New Roman"/>
                <w:b/>
                <w:szCs w:val="21"/>
              </w:rPr>
            </w:pPr>
          </w:p>
          <w:p w14:paraId="3B0C51AA">
            <w:pPr>
              <w:jc w:val="center"/>
              <w:rPr>
                <w:rFonts w:ascii="Times New Roman" w:hAnsi="Times New Roman" w:eastAsia="宋体" w:cs="Times New Roman"/>
                <w:b/>
                <w:szCs w:val="21"/>
              </w:rPr>
            </w:pPr>
          </w:p>
          <w:p w14:paraId="62A5C89D">
            <w:pPr>
              <w:jc w:val="center"/>
              <w:rPr>
                <w:rFonts w:ascii="Times New Roman" w:hAnsi="Times New Roman" w:eastAsia="宋体" w:cs="Times New Roman"/>
                <w:b/>
                <w:szCs w:val="21"/>
              </w:rPr>
            </w:pPr>
          </w:p>
          <w:p w14:paraId="0D0E116B">
            <w:pPr>
              <w:jc w:val="center"/>
              <w:rPr>
                <w:rFonts w:ascii="Times New Roman" w:hAnsi="Times New Roman" w:eastAsia="宋体" w:cs="Times New Roman"/>
                <w:b/>
                <w:szCs w:val="21"/>
              </w:rPr>
            </w:pPr>
          </w:p>
          <w:p w14:paraId="6FBEFC4D">
            <w:pPr>
              <w:jc w:val="center"/>
              <w:rPr>
                <w:rFonts w:ascii="Times New Roman" w:hAnsi="Times New Roman" w:eastAsia="宋体" w:cs="Times New Roman"/>
                <w:b/>
                <w:szCs w:val="21"/>
              </w:rPr>
            </w:pPr>
          </w:p>
          <w:p w14:paraId="0CE20C4A">
            <w:pPr>
              <w:jc w:val="center"/>
              <w:rPr>
                <w:rFonts w:ascii="Times New Roman" w:hAnsi="Times New Roman" w:eastAsia="宋体" w:cs="Times New Roman"/>
                <w:b/>
                <w:szCs w:val="21"/>
              </w:rPr>
            </w:pPr>
          </w:p>
          <w:p w14:paraId="56FE1F2A">
            <w:pPr>
              <w:jc w:val="center"/>
              <w:rPr>
                <w:rFonts w:ascii="Times New Roman" w:hAnsi="Times New Roman" w:eastAsia="宋体" w:cs="Times New Roman"/>
                <w:b/>
                <w:szCs w:val="21"/>
              </w:rPr>
            </w:pPr>
          </w:p>
          <w:p w14:paraId="6DFE7582">
            <w:pPr>
              <w:jc w:val="center"/>
              <w:rPr>
                <w:rFonts w:ascii="Times New Roman" w:hAnsi="Times New Roman" w:eastAsia="宋体" w:cs="Times New Roman"/>
                <w:b/>
                <w:szCs w:val="21"/>
              </w:rPr>
            </w:pPr>
          </w:p>
          <w:p w14:paraId="55EEE19B">
            <w:pPr>
              <w:jc w:val="center"/>
              <w:rPr>
                <w:rFonts w:ascii="Times New Roman" w:hAnsi="Times New Roman" w:eastAsia="宋体" w:cs="Times New Roman"/>
                <w:b/>
                <w:szCs w:val="21"/>
              </w:rPr>
            </w:pPr>
          </w:p>
          <w:p w14:paraId="4851C802">
            <w:pPr>
              <w:jc w:val="center"/>
              <w:rPr>
                <w:rFonts w:ascii="Times New Roman" w:hAnsi="Times New Roman" w:eastAsia="宋体" w:cs="Times New Roman"/>
                <w:b/>
                <w:szCs w:val="21"/>
              </w:rPr>
            </w:pPr>
          </w:p>
          <w:p w14:paraId="0472C042">
            <w:pPr>
              <w:jc w:val="center"/>
              <w:rPr>
                <w:rFonts w:ascii="Times New Roman" w:hAnsi="Times New Roman" w:eastAsia="宋体" w:cs="Times New Roman"/>
                <w:b/>
                <w:szCs w:val="21"/>
              </w:rPr>
            </w:pPr>
          </w:p>
          <w:p w14:paraId="41465B0D">
            <w:pPr>
              <w:jc w:val="center"/>
              <w:rPr>
                <w:rFonts w:ascii="Times New Roman" w:hAnsi="Times New Roman" w:eastAsia="宋体" w:cs="Times New Roman"/>
                <w:b/>
                <w:szCs w:val="21"/>
              </w:rPr>
            </w:pPr>
          </w:p>
          <w:p w14:paraId="431FC89B">
            <w:pPr>
              <w:jc w:val="center"/>
              <w:rPr>
                <w:rFonts w:ascii="Times New Roman" w:hAnsi="Times New Roman" w:eastAsia="宋体" w:cs="Times New Roman"/>
                <w:b/>
                <w:szCs w:val="21"/>
              </w:rPr>
            </w:pPr>
          </w:p>
          <w:p w14:paraId="355FB5B4">
            <w:pPr>
              <w:jc w:val="center"/>
              <w:rPr>
                <w:rFonts w:ascii="Times New Roman" w:hAnsi="Times New Roman" w:eastAsia="宋体" w:cs="Times New Roman"/>
                <w:b/>
                <w:szCs w:val="21"/>
              </w:rPr>
            </w:pPr>
          </w:p>
          <w:p w14:paraId="33CA9A9A">
            <w:pPr>
              <w:jc w:val="center"/>
              <w:rPr>
                <w:rFonts w:ascii="Times New Roman" w:hAnsi="Times New Roman" w:eastAsia="宋体" w:cs="Times New Roman"/>
                <w:b/>
                <w:szCs w:val="21"/>
              </w:rPr>
            </w:pPr>
          </w:p>
          <w:p w14:paraId="7E99C21C">
            <w:pPr>
              <w:jc w:val="center"/>
              <w:rPr>
                <w:rFonts w:ascii="Times New Roman" w:hAnsi="Times New Roman" w:eastAsia="宋体" w:cs="Times New Roman"/>
                <w:b/>
                <w:szCs w:val="20"/>
              </w:rPr>
            </w:pPr>
          </w:p>
        </w:tc>
      </w:tr>
      <w:tr w14:paraId="2A8EF4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5E7DA24">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4AA8520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6606E53">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C75496F">
            <w:pPr>
              <w:jc w:val="center"/>
              <w:rPr>
                <w:rFonts w:ascii="Times New Roman" w:hAnsi="Times New Roman" w:eastAsia="宋体" w:cs="Times New Roman"/>
                <w:b/>
                <w:szCs w:val="20"/>
              </w:rPr>
            </w:pPr>
          </w:p>
        </w:tc>
      </w:tr>
    </w:tbl>
    <w:p w14:paraId="494C6F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45F651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AB6BF8F">
      <w:pPr>
        <w:rPr>
          <w:rFonts w:ascii="宋体" w:hAnsi="Calibri" w:eastAsia="宋体" w:cs="Times New Roman"/>
          <w:szCs w:val="20"/>
        </w:rPr>
      </w:pPr>
    </w:p>
    <w:p w14:paraId="3FDFA95D">
      <w:pPr>
        <w:rPr>
          <w:rFonts w:ascii="宋体" w:hAnsi="Calibri" w:eastAsia="宋体" w:cs="宋体"/>
          <w:b/>
          <w:bCs/>
          <w:color w:val="000000"/>
          <w:sz w:val="28"/>
          <w:szCs w:val="20"/>
        </w:rPr>
        <w:sectPr>
          <w:pgSz w:w="11906" w:h="16838"/>
          <w:pgMar w:top="1588" w:right="1418" w:bottom="1134" w:left="1418" w:header="851" w:footer="992" w:gutter="0"/>
          <w:cols w:space="100" w:num="1"/>
          <w:titlePg/>
          <w:docGrid w:type="lines" w:linePitch="312" w:charSpace="0"/>
        </w:sectPr>
      </w:pPr>
    </w:p>
    <w:p w14:paraId="02713B84">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w:t>
      </w:r>
      <w:r>
        <w:rPr>
          <w:rFonts w:ascii="Times New Roman" w:hAnsi="Times New Roman" w:eastAsia="宋体" w:cs="Times New Roman"/>
          <w:b/>
          <w:bCs/>
          <w:color w:val="000000"/>
          <w:sz w:val="24"/>
          <w:szCs w:val="24"/>
        </w:rPr>
        <w:t>0</w:t>
      </w:r>
      <w:r>
        <w:rPr>
          <w:rFonts w:hint="eastAsia" w:ascii="Times New Roman" w:hAnsi="Times New Roman" w:eastAsia="宋体" w:cs="Times New Roman"/>
          <w:b/>
          <w:bCs/>
          <w:color w:val="000000"/>
          <w:sz w:val="24"/>
          <w:szCs w:val="24"/>
        </w:rPr>
        <w:t xml:space="preserve"> 投标人承诺</w:t>
      </w:r>
    </w:p>
    <w:p w14:paraId="4D04EB8D">
      <w:pPr>
        <w:spacing w:line="272" w:lineRule="auto"/>
        <w:rPr>
          <w:rFonts w:ascii="Arial"/>
        </w:rPr>
      </w:pPr>
    </w:p>
    <w:p w14:paraId="50CD6DB2">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中国重汽集团汽车研究总院示波器及升级工具包采购项目</w:t>
      </w:r>
    </w:p>
    <w:p w14:paraId="73F61E9A">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4400EB16"/>
    <w:p w14:paraId="72478F9E">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43DB18B3">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3E5D9E6E">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893A985">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474F6C82">
      <w:pPr>
        <w:keepNext/>
        <w:keepLines/>
        <w:rPr>
          <w:rFonts w:ascii="Times New Roman" w:hAnsi="Times New Roman" w:eastAsia="宋体" w:cs="Times New Roman"/>
          <w:b/>
          <w:bCs/>
          <w:color w:val="000000"/>
          <w:sz w:val="24"/>
          <w:szCs w:val="24"/>
        </w:rPr>
      </w:pPr>
    </w:p>
    <w:p w14:paraId="4D029D21">
      <w:pPr>
        <w:spacing w:before="75" w:line="227" w:lineRule="auto"/>
        <w:ind w:left="135"/>
        <w:rPr>
          <w:rFonts w:ascii="宋体" w:hAnsi="宋体" w:eastAsia="宋体" w:cs="宋体"/>
          <w:spacing w:val="-2"/>
          <w:sz w:val="24"/>
          <w:szCs w:val="24"/>
        </w:rPr>
      </w:pPr>
    </w:p>
    <w:p w14:paraId="7852D606">
      <w:pPr>
        <w:spacing w:before="75" w:line="227" w:lineRule="auto"/>
        <w:ind w:left="135"/>
        <w:rPr>
          <w:rFonts w:ascii="宋体" w:hAnsi="宋体" w:eastAsia="宋体" w:cs="宋体"/>
          <w:spacing w:val="-2"/>
          <w:sz w:val="24"/>
          <w:szCs w:val="24"/>
        </w:rPr>
      </w:pPr>
    </w:p>
    <w:p w14:paraId="1CE9989F">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4890C9BA">
      <w:pPr>
        <w:rPr>
          <w:rFonts w:ascii="宋体" w:hAnsi="宋体" w:cs="宋体"/>
          <w:szCs w:val="24"/>
        </w:rPr>
      </w:pPr>
    </w:p>
    <w:p w14:paraId="7597C6B9">
      <w:pPr>
        <w:rPr>
          <w:rFonts w:ascii="宋体" w:hAnsi="宋体" w:eastAsia="宋体" w:cs="宋体"/>
          <w:sz w:val="24"/>
          <w:szCs w:val="24"/>
        </w:rPr>
      </w:pPr>
    </w:p>
    <w:p w14:paraId="5AAFA576">
      <w:pPr>
        <w:rPr>
          <w:rFonts w:ascii="宋体" w:hAnsi="宋体" w:cs="宋体"/>
          <w:szCs w:val="24"/>
        </w:rPr>
      </w:pPr>
    </w:p>
    <w:p w14:paraId="1F6B7C42"/>
    <w:p w14:paraId="798AA207"/>
    <w:p w14:paraId="5676CD45"/>
    <w:p w14:paraId="26ADAB1B"/>
    <w:p w14:paraId="6F89F8E2">
      <w:pPr>
        <w:tabs>
          <w:tab w:val="left" w:pos="1511"/>
        </w:tabs>
        <w:jc w:val="left"/>
        <w:rPr>
          <w:b/>
          <w:bCs/>
        </w:rPr>
        <w:sectPr>
          <w:footerReference r:id="rId21" w:type="default"/>
          <w:pgSz w:w="11906" w:h="16839"/>
          <w:pgMar w:top="1431" w:right="1417" w:bottom="1179" w:left="1304" w:header="850" w:footer="992" w:gutter="0"/>
          <w:cols w:space="100" w:num="1"/>
        </w:sectPr>
      </w:pPr>
    </w:p>
    <w:p w14:paraId="1B1DDA4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服务承诺函</w:t>
      </w:r>
    </w:p>
    <w:p w14:paraId="634BD073">
      <w:pPr>
        <w:spacing w:line="240" w:lineRule="exact"/>
        <w:jc w:val="center"/>
        <w:rPr>
          <w:rFonts w:ascii="宋体" w:hAnsi="Calibri" w:eastAsia="宋体" w:cs="Times New Roman"/>
          <w:b/>
          <w:bCs/>
          <w:sz w:val="36"/>
          <w:szCs w:val="20"/>
        </w:rPr>
      </w:pPr>
    </w:p>
    <w:p w14:paraId="6E88B2E0">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中国重汽集团汽车研究总院示波器及升级工具包采购项目</w:t>
      </w:r>
    </w:p>
    <w:p w14:paraId="0D43392F">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66F572A6">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713C3B7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EC168E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CE1E2F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CE274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C4C1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A422F5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81FE74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AF7E56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329A2F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5E078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55343B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59E8D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246A21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C58E0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7E72A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A59C0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3E439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B4A0F3">
      <w:pPr>
        <w:spacing w:line="360" w:lineRule="auto"/>
        <w:ind w:firstLine="480" w:firstLineChars="200"/>
        <w:rPr>
          <w:rFonts w:ascii="宋体" w:hAnsi="宋体" w:eastAsia="宋体" w:cs="Times New Roman"/>
          <w:sz w:val="24"/>
          <w:szCs w:val="20"/>
          <w:u w:val="single"/>
        </w:rPr>
      </w:pPr>
    </w:p>
    <w:p w14:paraId="3F8F459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66EB93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0C3F4E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48981DCF">
      <w:pPr>
        <w:rPr>
          <w:rFonts w:ascii="宋体" w:hAnsi="Calibri" w:eastAsia="宋体" w:cs="宋体"/>
          <w:b/>
          <w:bCs/>
          <w:color w:val="000000"/>
          <w:sz w:val="28"/>
          <w:szCs w:val="20"/>
        </w:rPr>
      </w:pPr>
    </w:p>
    <w:p w14:paraId="0EBC75C1">
      <w:pPr>
        <w:rPr>
          <w:rFonts w:ascii="宋体" w:hAnsi="Calibri" w:cs="宋体"/>
          <w:color w:val="000000"/>
          <w:sz w:val="28"/>
          <w:szCs w:val="20"/>
        </w:rPr>
      </w:pPr>
    </w:p>
    <w:p w14:paraId="6EFE21A3">
      <w:pPr>
        <w:rPr>
          <w:rFonts w:ascii="宋体" w:hAnsi="Calibri" w:eastAsia="宋体" w:cs="宋体"/>
          <w:b/>
          <w:bCs/>
          <w:color w:val="000000"/>
          <w:sz w:val="28"/>
          <w:szCs w:val="20"/>
        </w:rPr>
      </w:pPr>
    </w:p>
    <w:p w14:paraId="265D50B8">
      <w:pPr>
        <w:rPr>
          <w:rFonts w:ascii="宋体" w:hAnsi="Calibri" w:cs="宋体"/>
          <w:color w:val="000000"/>
          <w:sz w:val="28"/>
          <w:szCs w:val="20"/>
        </w:rPr>
      </w:pPr>
    </w:p>
    <w:p w14:paraId="64EE68E6">
      <w:pPr>
        <w:rPr>
          <w:rFonts w:ascii="宋体" w:hAnsi="Calibri" w:eastAsia="宋体" w:cs="宋体"/>
          <w:b/>
          <w:bCs/>
          <w:color w:val="000000"/>
          <w:sz w:val="28"/>
          <w:szCs w:val="20"/>
        </w:rPr>
      </w:pPr>
    </w:p>
    <w:p w14:paraId="293B3964">
      <w:pPr>
        <w:outlineLvl w:val="2"/>
        <w:rPr>
          <w:rFonts w:ascii="Times New Roman" w:hAnsi="Times New Roman" w:eastAsia="宋体" w:cs="Times New Roman"/>
          <w:b/>
          <w:bCs/>
          <w:color w:val="000000"/>
          <w:sz w:val="24"/>
          <w:szCs w:val="24"/>
        </w:rPr>
        <w:sectPr>
          <w:pgSz w:w="11906" w:h="16839"/>
          <w:pgMar w:top="1431" w:right="1417" w:bottom="1179" w:left="1304" w:header="850" w:footer="992" w:gutter="0"/>
          <w:cols w:space="100" w:num="1"/>
        </w:sectPr>
      </w:pPr>
    </w:p>
    <w:p w14:paraId="60157224">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w:t>
      </w:r>
      <w:r>
        <w:rPr>
          <w:rFonts w:ascii="Times New Roman" w:hAnsi="Times New Roman" w:eastAsia="宋体" w:cs="Times New Roman"/>
          <w:b/>
          <w:bCs/>
          <w:color w:val="000000"/>
          <w:sz w:val="24"/>
          <w:szCs w:val="24"/>
        </w:rPr>
        <w:t>2</w:t>
      </w:r>
      <w:r>
        <w:rPr>
          <w:rFonts w:hint="eastAsia" w:ascii="Times New Roman" w:hAnsi="Times New Roman" w:eastAsia="宋体" w:cs="Times New Roman"/>
          <w:b/>
          <w:bCs/>
          <w:color w:val="000000"/>
          <w:sz w:val="24"/>
          <w:szCs w:val="24"/>
        </w:rPr>
        <w:t xml:space="preserve"> 投标文件封面及封口格式</w:t>
      </w:r>
    </w:p>
    <w:p w14:paraId="31C8AD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518B8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AB46927">
            <w:pPr>
              <w:jc w:val="center"/>
              <w:rPr>
                <w:rFonts w:ascii="Times New Roman" w:hAnsi="Times New Roman" w:eastAsia="宋体" w:cs="Times New Roman"/>
                <w:b/>
                <w:szCs w:val="20"/>
              </w:rPr>
            </w:pPr>
          </w:p>
          <w:p w14:paraId="7632E7B7">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19F03CB6">
            <w:pPr>
              <w:rPr>
                <w:rFonts w:ascii="Times New Roman" w:hAnsi="Times New Roman" w:eastAsia="等线" w:cs="Times New Roman"/>
                <w:b/>
                <w:sz w:val="30"/>
                <w:szCs w:val="30"/>
              </w:rPr>
            </w:pPr>
          </w:p>
          <w:p w14:paraId="3055D4E1">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67D48F82">
            <w:pPr>
              <w:jc w:val="center"/>
              <w:rPr>
                <w:rFonts w:ascii="Times New Roman" w:hAnsi="Times New Roman" w:eastAsia="宋体" w:cs="Times New Roman"/>
                <w:b/>
                <w:szCs w:val="20"/>
              </w:rPr>
            </w:pPr>
          </w:p>
          <w:p w14:paraId="60924AE9">
            <w:pPr>
              <w:jc w:val="center"/>
              <w:rPr>
                <w:rFonts w:ascii="Times New Roman" w:hAnsi="Times New Roman" w:eastAsia="宋体" w:cs="Times New Roman"/>
                <w:b/>
                <w:szCs w:val="20"/>
              </w:rPr>
            </w:pPr>
          </w:p>
          <w:p w14:paraId="6750C0EE">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中国重汽集团汽车研究总院示波器及升级工具包采购项目</w:t>
            </w:r>
          </w:p>
          <w:p w14:paraId="20066712">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0ACD3A3">
            <w:pPr>
              <w:jc w:val="center"/>
              <w:rPr>
                <w:rFonts w:ascii="Times New Roman" w:hAnsi="Times New Roman" w:eastAsia="宋体" w:cs="Times New Roman"/>
                <w:b/>
                <w:szCs w:val="20"/>
              </w:rPr>
            </w:pPr>
            <w:r>
              <w:rPr>
                <w:rFonts w:hint="eastAsia" w:ascii="宋体" w:hAnsi="宋体" w:eastAsia="宋体" w:cs="宋体"/>
                <w:b/>
                <w:szCs w:val="20"/>
              </w:rPr>
              <w:t>地址：</w:t>
            </w:r>
          </w:p>
          <w:p w14:paraId="713FF39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D711730">
            <w:pPr>
              <w:jc w:val="center"/>
              <w:rPr>
                <w:rFonts w:ascii="Times New Roman" w:hAnsi="Times New Roman" w:eastAsia="宋体" w:cs="Times New Roman"/>
                <w:b/>
                <w:szCs w:val="20"/>
              </w:rPr>
            </w:pPr>
            <w:r>
              <w:rPr>
                <w:rFonts w:hint="eastAsia" w:ascii="宋体" w:hAnsi="宋体" w:eastAsia="宋体" w:cs="宋体"/>
                <w:b/>
                <w:szCs w:val="20"/>
              </w:rPr>
              <w:t>传真：</w:t>
            </w:r>
          </w:p>
          <w:p w14:paraId="369367C7">
            <w:pPr>
              <w:jc w:val="center"/>
              <w:rPr>
                <w:rFonts w:ascii="Times New Roman" w:hAnsi="Times New Roman" w:eastAsia="宋体" w:cs="Times New Roman"/>
                <w:b/>
                <w:szCs w:val="20"/>
              </w:rPr>
            </w:pPr>
          </w:p>
          <w:p w14:paraId="500100E1">
            <w:pPr>
              <w:jc w:val="center"/>
              <w:rPr>
                <w:rFonts w:ascii="Times New Roman" w:hAnsi="Times New Roman" w:eastAsia="宋体" w:cs="Times New Roman"/>
                <w:b/>
                <w:szCs w:val="20"/>
              </w:rPr>
            </w:pPr>
          </w:p>
        </w:tc>
      </w:tr>
    </w:tbl>
    <w:p w14:paraId="7170F70A">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15C2330C">
      <w:pPr>
        <w:pStyle w:val="20"/>
      </w:pPr>
    </w:p>
    <w:p w14:paraId="562D02F0"/>
    <w:p w14:paraId="17D69824">
      <w:pPr>
        <w:pStyle w:val="20"/>
        <w:rPr>
          <w:rFonts w:hAnsi="Calibri" w:eastAsia="宋体" w:cs="宋体"/>
          <w:b/>
          <w:bCs/>
          <w:color w:val="000000"/>
          <w:sz w:val="28"/>
          <w:szCs w:val="20"/>
        </w:rPr>
      </w:pPr>
    </w:p>
    <w:p w14:paraId="1E976696">
      <w:pPr>
        <w:pStyle w:val="4"/>
      </w:pPr>
    </w:p>
    <w:p w14:paraId="244B679C">
      <w:pPr>
        <w:rPr>
          <w:rFonts w:hint="eastAsia" w:eastAsiaTheme="minorEastAsia"/>
          <w:lang w:eastAsia="zh-CN"/>
        </w:rPr>
      </w:pPr>
      <w:r>
        <w:rPr>
          <w:rFonts w:hint="eastAsia" w:eastAsiaTheme="minorEastAsia"/>
          <w:lang w:eastAsia="zh-CN"/>
        </w:rPr>
        <w:br w:type="page"/>
      </w:r>
    </w:p>
    <w:p w14:paraId="2B260449">
      <w:pPr>
        <w:rPr>
          <w:highlight w:val="none"/>
        </w:rPr>
      </w:pPr>
    </w:p>
    <w:p w14:paraId="010D7D2B">
      <w:pPr>
        <w:jc w:val="center"/>
        <w:outlineLvl w:val="2"/>
        <w:rPr>
          <w:rFonts w:hint="eastAsia"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w:t>
      </w:r>
      <w:r>
        <w:rPr>
          <w:rFonts w:hint="eastAsia" w:ascii="Times New Roman" w:hAnsi="Times New Roman" w:eastAsia="宋体" w:cs="Times New Roman"/>
          <w:b/>
          <w:bCs/>
          <w:color w:val="000000"/>
          <w:sz w:val="24"/>
          <w:szCs w:val="24"/>
          <w:highlight w:val="none"/>
          <w:lang w:val="en-US" w:eastAsia="zh-CN"/>
        </w:rPr>
        <w:t>3</w:t>
      </w:r>
      <w:r>
        <w:rPr>
          <w:rFonts w:hint="eastAsia" w:ascii="Times New Roman" w:hAnsi="Times New Roman" w:eastAsia="宋体" w:cs="Times New Roman"/>
          <w:b/>
          <w:bCs/>
          <w:color w:val="000000"/>
          <w:sz w:val="24"/>
          <w:szCs w:val="24"/>
          <w:highlight w:val="none"/>
        </w:rPr>
        <w:t xml:space="preserve">  技术</w:t>
      </w:r>
      <w:r>
        <w:rPr>
          <w:rFonts w:hint="eastAsia" w:ascii="Times New Roman" w:hAnsi="Times New Roman" w:eastAsia="宋体" w:cs="Times New Roman"/>
          <w:b/>
          <w:bCs/>
          <w:color w:val="000000"/>
          <w:sz w:val="24"/>
          <w:szCs w:val="24"/>
          <w:highlight w:val="none"/>
          <w:lang w:val="en-US" w:eastAsia="zh-CN"/>
        </w:rPr>
        <w:t>标评审</w:t>
      </w:r>
      <w:r>
        <w:rPr>
          <w:rFonts w:hint="eastAsia" w:ascii="Times New Roman" w:hAnsi="Times New Roman" w:eastAsia="宋体" w:cs="Times New Roman"/>
          <w:b/>
          <w:bCs/>
          <w:color w:val="000000"/>
          <w:sz w:val="24"/>
          <w:szCs w:val="24"/>
          <w:highlight w:val="none"/>
        </w:rPr>
        <w:t>表（</w:t>
      </w:r>
      <w:r>
        <w:rPr>
          <w:rFonts w:hint="eastAsia" w:ascii="Times New Roman" w:hAnsi="Times New Roman" w:eastAsia="宋体" w:cs="Times New Roman"/>
          <w:b/>
          <w:bCs/>
          <w:color w:val="000000"/>
          <w:sz w:val="24"/>
          <w:szCs w:val="24"/>
          <w:highlight w:val="none"/>
          <w:lang w:val="en-US" w:eastAsia="zh-CN"/>
        </w:rPr>
        <w:t>100</w:t>
      </w:r>
      <w:r>
        <w:rPr>
          <w:rFonts w:hint="eastAsia" w:ascii="Times New Roman" w:hAnsi="Times New Roman" w:eastAsia="宋体" w:cs="Times New Roman"/>
          <w:b/>
          <w:bCs/>
          <w:color w:val="000000"/>
          <w:sz w:val="24"/>
          <w:szCs w:val="24"/>
          <w:highlight w:val="none"/>
        </w:rPr>
        <w:t>分）</w:t>
      </w:r>
    </w:p>
    <w:tbl>
      <w:tblPr>
        <w:tblStyle w:val="39"/>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14:paraId="308C0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14:paraId="14810085">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评价类型</w:t>
            </w:r>
          </w:p>
        </w:tc>
        <w:tc>
          <w:tcPr>
            <w:tcW w:w="750" w:type="dxa"/>
            <w:vAlign w:val="center"/>
          </w:tcPr>
          <w:p w14:paraId="4F55A66C">
            <w:pPr>
              <w:tabs>
                <w:tab w:val="left" w:pos="13965"/>
              </w:tabs>
              <w:spacing w:line="360" w:lineRule="auto"/>
              <w:ind w:right="-6"/>
              <w:jc w:val="center"/>
              <w:rPr>
                <w:rFonts w:hint="eastAsia" w:ascii="宋体" w:hAnsi="宋体" w:eastAsia="宋体" w:cs="Times New Roman"/>
                <w:b/>
                <w:sz w:val="24"/>
                <w:szCs w:val="24"/>
                <w:highlight w:val="none"/>
                <w:lang w:val="en-US" w:eastAsia="zh-CN"/>
              </w:rPr>
            </w:pPr>
            <w:r>
              <w:rPr>
                <w:rFonts w:hint="eastAsia" w:ascii="宋体" w:hAnsi="宋体" w:eastAsia="宋体" w:cs="Times New Roman"/>
                <w:b/>
                <w:sz w:val="24"/>
                <w:szCs w:val="24"/>
                <w:highlight w:val="none"/>
                <w:lang w:val="en-US" w:eastAsia="zh-CN"/>
              </w:rPr>
              <w:t>评审内容</w:t>
            </w:r>
          </w:p>
        </w:tc>
        <w:tc>
          <w:tcPr>
            <w:tcW w:w="533" w:type="dxa"/>
            <w:vAlign w:val="center"/>
          </w:tcPr>
          <w:p w14:paraId="3BDE296F">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序号</w:t>
            </w:r>
          </w:p>
        </w:tc>
        <w:tc>
          <w:tcPr>
            <w:tcW w:w="3100" w:type="dxa"/>
            <w:vAlign w:val="center"/>
          </w:tcPr>
          <w:p w14:paraId="3E682DB5">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内</w:t>
            </w:r>
            <w:r>
              <w:rPr>
                <w:rFonts w:ascii="宋体" w:hAnsi="宋体" w:eastAsia="宋体" w:cs="Times New Roman"/>
                <w:b/>
                <w:sz w:val="24"/>
                <w:szCs w:val="24"/>
                <w:highlight w:val="none"/>
              </w:rPr>
              <w:t xml:space="preserve">   </w:t>
            </w:r>
            <w:r>
              <w:rPr>
                <w:rFonts w:hint="eastAsia" w:ascii="宋体" w:hAnsi="宋体" w:eastAsia="宋体" w:cs="Times New Roman"/>
                <w:b/>
                <w:sz w:val="24"/>
                <w:szCs w:val="24"/>
                <w:highlight w:val="none"/>
              </w:rPr>
              <w:t>容</w:t>
            </w:r>
          </w:p>
        </w:tc>
        <w:tc>
          <w:tcPr>
            <w:tcW w:w="817" w:type="dxa"/>
            <w:vAlign w:val="center"/>
          </w:tcPr>
          <w:p w14:paraId="0578CF60">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标准分</w:t>
            </w:r>
          </w:p>
        </w:tc>
        <w:tc>
          <w:tcPr>
            <w:tcW w:w="7781" w:type="dxa"/>
            <w:vAlign w:val="center"/>
          </w:tcPr>
          <w:p w14:paraId="0AD69674">
            <w:pPr>
              <w:tabs>
                <w:tab w:val="left" w:pos="13965"/>
              </w:tabs>
              <w:spacing w:line="360" w:lineRule="auto"/>
              <w:ind w:right="-6"/>
              <w:jc w:val="center"/>
              <w:rPr>
                <w:rFonts w:ascii="宋体" w:hAnsi="Times New Roman" w:eastAsia="宋体" w:cs="Times New Roman"/>
                <w:b/>
                <w:sz w:val="24"/>
                <w:szCs w:val="24"/>
                <w:highlight w:val="none"/>
              </w:rPr>
            </w:pPr>
            <w:r>
              <w:rPr>
                <w:rFonts w:hint="eastAsia" w:ascii="宋体" w:hAnsi="宋体" w:eastAsia="宋体" w:cs="Times New Roman"/>
                <w:b/>
                <w:sz w:val="24"/>
                <w:szCs w:val="24"/>
                <w:highlight w:val="none"/>
              </w:rPr>
              <w:t>评分标准</w:t>
            </w:r>
          </w:p>
        </w:tc>
      </w:tr>
      <w:tr w14:paraId="0E71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14:paraId="544B9C51">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w:t>
            </w:r>
          </w:p>
          <w:p w14:paraId="6DB6BF36">
            <w:pPr>
              <w:tabs>
                <w:tab w:val="left" w:pos="13965"/>
              </w:tabs>
              <w:spacing w:line="240" w:lineRule="auto"/>
              <w:ind w:right="-6"/>
              <w:jc w:val="center"/>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10</w:t>
            </w:r>
            <w:r>
              <w:rPr>
                <w:rFonts w:ascii="宋体" w:hAnsi="宋体" w:eastAsia="宋体" w:cs="Times New Roman"/>
                <w:sz w:val="24"/>
                <w:szCs w:val="24"/>
                <w:highlight w:val="none"/>
              </w:rPr>
              <w:t>0</w:t>
            </w:r>
            <w:r>
              <w:rPr>
                <w:rFonts w:hint="eastAsia" w:ascii="宋体" w:hAnsi="宋体" w:eastAsia="宋体" w:cs="Times New Roman"/>
                <w:sz w:val="24"/>
                <w:szCs w:val="24"/>
                <w:highlight w:val="none"/>
              </w:rPr>
              <w:t>分</w:t>
            </w:r>
          </w:p>
        </w:tc>
        <w:tc>
          <w:tcPr>
            <w:tcW w:w="750" w:type="dxa"/>
            <w:vAlign w:val="center"/>
          </w:tcPr>
          <w:p w14:paraId="7FEE167C">
            <w:pPr>
              <w:tabs>
                <w:tab w:val="left" w:pos="13965"/>
              </w:tabs>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533" w:type="dxa"/>
            <w:vAlign w:val="center"/>
          </w:tcPr>
          <w:p w14:paraId="10BBA37E">
            <w:pPr>
              <w:tabs>
                <w:tab w:val="left" w:pos="13965"/>
              </w:tabs>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1</w:t>
            </w:r>
          </w:p>
        </w:tc>
        <w:tc>
          <w:tcPr>
            <w:tcW w:w="3100" w:type="dxa"/>
            <w:vAlign w:val="center"/>
          </w:tcPr>
          <w:p w14:paraId="650509B3">
            <w:pPr>
              <w:spacing w:line="240" w:lineRule="auto"/>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设备制造商同类型项目业绩</w:t>
            </w:r>
          </w:p>
        </w:tc>
        <w:tc>
          <w:tcPr>
            <w:tcW w:w="817" w:type="dxa"/>
            <w:vAlign w:val="center"/>
          </w:tcPr>
          <w:p w14:paraId="5131EAE6">
            <w:pPr>
              <w:tabs>
                <w:tab w:val="left" w:pos="13965"/>
              </w:tabs>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8</w:t>
            </w:r>
          </w:p>
        </w:tc>
        <w:tc>
          <w:tcPr>
            <w:tcW w:w="7781" w:type="dxa"/>
            <w:vAlign w:val="center"/>
          </w:tcPr>
          <w:p w14:paraId="0B252FAC">
            <w:pPr>
              <w:spacing w:line="240" w:lineRule="auto"/>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分（时间以签订日期为准）。</w:t>
            </w:r>
          </w:p>
          <w:p w14:paraId="7DEFCEFF">
            <w:pPr>
              <w:spacing w:line="240" w:lineRule="auto"/>
              <w:rPr>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14:paraId="2E51D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2756660A">
            <w:pPr>
              <w:spacing w:line="240" w:lineRule="auto"/>
              <w:jc w:val="center"/>
              <w:rPr>
                <w:rFonts w:ascii="宋体" w:hAnsi="Times New Roman" w:eastAsia="宋体" w:cs="Times New Roman"/>
                <w:sz w:val="24"/>
                <w:szCs w:val="24"/>
                <w:highlight w:val="none"/>
              </w:rPr>
            </w:pPr>
          </w:p>
        </w:tc>
        <w:tc>
          <w:tcPr>
            <w:tcW w:w="750" w:type="dxa"/>
            <w:vMerge w:val="restart"/>
            <w:vAlign w:val="center"/>
          </w:tcPr>
          <w:p w14:paraId="3A63D9BA">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产品技术</w:t>
            </w:r>
          </w:p>
        </w:tc>
        <w:tc>
          <w:tcPr>
            <w:tcW w:w="533" w:type="dxa"/>
            <w:vAlign w:val="center"/>
          </w:tcPr>
          <w:p w14:paraId="4CD30387">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2</w:t>
            </w:r>
          </w:p>
        </w:tc>
        <w:tc>
          <w:tcPr>
            <w:tcW w:w="3100" w:type="dxa"/>
            <w:vAlign w:val="center"/>
          </w:tcPr>
          <w:p w14:paraId="6F554A7C">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设备制造商装备制造能力、生产设备、加工工艺、完善程度</w:t>
            </w:r>
          </w:p>
        </w:tc>
        <w:tc>
          <w:tcPr>
            <w:tcW w:w="817" w:type="dxa"/>
            <w:vAlign w:val="center"/>
          </w:tcPr>
          <w:p w14:paraId="646A259D">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8</w:t>
            </w:r>
          </w:p>
        </w:tc>
        <w:tc>
          <w:tcPr>
            <w:tcW w:w="7781" w:type="dxa"/>
            <w:vAlign w:val="center"/>
          </w:tcPr>
          <w:p w14:paraId="172F31A6">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分，一般得</w:t>
            </w:r>
            <w:r>
              <w:rPr>
                <w:rFonts w:hint="eastAsia" w:ascii="宋体" w:hAnsi="Times New Roman" w:eastAsia="宋体" w:cs="Times New Roman"/>
                <w:bCs/>
                <w:sz w:val="24"/>
                <w:szCs w:val="24"/>
                <w:highlight w:val="none"/>
                <w:lang w:val="en-US" w:eastAsia="zh-CN"/>
              </w:rPr>
              <w:t>2</w:t>
            </w:r>
            <w:r>
              <w:rPr>
                <w:rFonts w:hint="eastAsia" w:ascii="宋体" w:hAnsi="宋体" w:eastAsia="宋体" w:cs="Times New Roman"/>
                <w:bCs/>
                <w:sz w:val="24"/>
                <w:szCs w:val="24"/>
                <w:highlight w:val="none"/>
              </w:rPr>
              <w:t>分。</w:t>
            </w:r>
          </w:p>
        </w:tc>
      </w:tr>
      <w:tr w14:paraId="20307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73ADCCC2">
            <w:pPr>
              <w:spacing w:line="240" w:lineRule="auto"/>
              <w:jc w:val="center"/>
              <w:rPr>
                <w:rFonts w:ascii="宋体" w:hAnsi="Times New Roman" w:eastAsia="宋体" w:cs="Times New Roman"/>
                <w:sz w:val="24"/>
                <w:szCs w:val="24"/>
                <w:highlight w:val="none"/>
              </w:rPr>
            </w:pPr>
          </w:p>
        </w:tc>
        <w:tc>
          <w:tcPr>
            <w:tcW w:w="750" w:type="dxa"/>
            <w:vMerge w:val="continue"/>
            <w:vAlign w:val="center"/>
          </w:tcPr>
          <w:p w14:paraId="0BADA79D">
            <w:pPr>
              <w:spacing w:line="240" w:lineRule="auto"/>
              <w:jc w:val="center"/>
              <w:rPr>
                <w:rFonts w:ascii="宋体" w:hAnsi="宋体" w:eastAsia="宋体" w:cs="Times New Roman"/>
                <w:sz w:val="24"/>
                <w:szCs w:val="24"/>
                <w:highlight w:val="none"/>
              </w:rPr>
            </w:pPr>
          </w:p>
        </w:tc>
        <w:tc>
          <w:tcPr>
            <w:tcW w:w="533" w:type="dxa"/>
            <w:vAlign w:val="center"/>
          </w:tcPr>
          <w:p w14:paraId="56898ED8">
            <w:pPr>
              <w:spacing w:line="240" w:lineRule="auto"/>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3</w:t>
            </w:r>
          </w:p>
        </w:tc>
        <w:tc>
          <w:tcPr>
            <w:tcW w:w="3100" w:type="dxa"/>
            <w:vAlign w:val="center"/>
          </w:tcPr>
          <w:p w14:paraId="66B3C451">
            <w:pPr>
              <w:spacing w:line="240" w:lineRule="auto"/>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Times New Roman"/>
                <w:bCs/>
                <w:sz w:val="24"/>
                <w:szCs w:val="24"/>
                <w:highlight w:val="none"/>
              </w:rPr>
              <w:t>产品方案技术先进、各系统完善、性能可靠，设备主要核心部件，具备自身技术优势</w:t>
            </w:r>
          </w:p>
        </w:tc>
        <w:tc>
          <w:tcPr>
            <w:tcW w:w="817" w:type="dxa"/>
            <w:vAlign w:val="center"/>
          </w:tcPr>
          <w:p w14:paraId="3454F9F0">
            <w:pPr>
              <w:spacing w:line="240" w:lineRule="auto"/>
              <w:jc w:val="center"/>
              <w:rPr>
                <w:rFonts w:hint="default"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60</w:t>
            </w:r>
          </w:p>
        </w:tc>
        <w:tc>
          <w:tcPr>
            <w:tcW w:w="7781" w:type="dxa"/>
            <w:vAlign w:val="center"/>
          </w:tcPr>
          <w:p w14:paraId="53660B7D">
            <w:pPr>
              <w:spacing w:line="24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以下各项由评标委员会成员独立进行客观、公正的评价打分。</w:t>
            </w:r>
            <w:r>
              <w:rPr>
                <w:rFonts w:ascii="宋体" w:hAnsi="宋体" w:eastAsia="宋体" w:cs="Times New Roman"/>
                <w:sz w:val="24"/>
                <w:szCs w:val="24"/>
                <w:highlight w:val="none"/>
              </w:rPr>
              <w:t xml:space="preserve"> </w:t>
            </w:r>
          </w:p>
          <w:p w14:paraId="0AE3D910">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①</w:t>
            </w:r>
            <w:r>
              <w:rPr>
                <w:rFonts w:hint="eastAsia" w:ascii="宋体" w:hAnsi="宋体" w:eastAsia="宋体" w:cs="Times New Roman"/>
                <w:bCs/>
                <w:sz w:val="24"/>
                <w:szCs w:val="24"/>
                <w:highlight w:val="none"/>
              </w:rPr>
              <w:t>定制系统方案已到达招标要求，设备主要核心部件，具备自身技术优势，打分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20</w:t>
            </w:r>
            <w:r>
              <w:rPr>
                <w:rFonts w:hint="eastAsia" w:ascii="宋体" w:hAnsi="宋体" w:eastAsia="宋体" w:cs="Times New Roman"/>
                <w:bCs/>
                <w:sz w:val="24"/>
                <w:szCs w:val="24"/>
                <w:highlight w:val="none"/>
              </w:rPr>
              <w:t>分。</w:t>
            </w:r>
          </w:p>
          <w:p w14:paraId="1B81C872">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lang w:val="en-US" w:eastAsia="zh-CN"/>
              </w:rPr>
              <w:t>②</w:t>
            </w:r>
            <w:r>
              <w:rPr>
                <w:rFonts w:hint="eastAsia" w:ascii="宋体" w:hAnsi="宋体" w:eastAsia="宋体" w:cs="Times New Roman"/>
                <w:bCs/>
                <w:sz w:val="24"/>
                <w:szCs w:val="24"/>
                <w:highlight w:val="none"/>
              </w:rPr>
              <w:t>系统配置齐全，其精度、参数、技术水平、可靠性等优势明显，打分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20</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14:paraId="4B5C4F98">
            <w:pPr>
              <w:numPr>
                <w:ilvl w:val="0"/>
                <w:numId w:val="0"/>
              </w:numPr>
              <w:spacing w:line="240" w:lineRule="auto"/>
              <w:ind w:leftChars="0"/>
              <w:rPr>
                <w:rFonts w:ascii="宋体" w:hAnsi="Times New Roman" w:eastAsia="宋体" w:cs="Times New Roman"/>
                <w:sz w:val="24"/>
                <w:szCs w:val="24"/>
                <w:highlight w:val="none"/>
              </w:rPr>
            </w:pPr>
            <w:r>
              <w:rPr>
                <w:rFonts w:hint="eastAsia" w:ascii="宋体" w:hAnsi="宋体" w:eastAsia="宋体" w:cs="Times New Roman"/>
                <w:sz w:val="24"/>
                <w:szCs w:val="24"/>
                <w:highlight w:val="none"/>
                <w:lang w:val="en-US" w:eastAsia="zh-CN"/>
              </w:rPr>
              <w:t>③</w:t>
            </w:r>
            <w:r>
              <w:rPr>
                <w:rFonts w:hint="eastAsia" w:ascii="宋体" w:hAnsi="宋体" w:eastAsia="宋体" w:cs="Times New Roman"/>
                <w:sz w:val="24"/>
                <w:szCs w:val="24"/>
                <w:highlight w:val="none"/>
              </w:rPr>
              <w:t>操作灵活方便，系统开放程度高，</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12</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14:paraId="10CFE14F">
            <w:pPr>
              <w:numPr>
                <w:ilvl w:val="0"/>
                <w:numId w:val="0"/>
              </w:numPr>
              <w:spacing w:line="240" w:lineRule="auto"/>
              <w:ind w:leftChars="0"/>
              <w:rPr>
                <w:rFonts w:hint="eastAsia" w:ascii="宋体" w:hAnsi="Times New Roman"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④</w:t>
            </w:r>
            <w:r>
              <w:rPr>
                <w:rFonts w:hint="eastAsia" w:ascii="宋体" w:hAnsi="宋体" w:eastAsia="宋体" w:cs="Times New Roman"/>
                <w:sz w:val="24"/>
                <w:szCs w:val="24"/>
                <w:highlight w:val="none"/>
              </w:rPr>
              <w:t>综合评价，</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10</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tc>
      </w:tr>
      <w:tr w14:paraId="0D6C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0A3A7AE3">
            <w:pPr>
              <w:spacing w:line="240" w:lineRule="auto"/>
              <w:jc w:val="center"/>
              <w:rPr>
                <w:rFonts w:ascii="宋体" w:hAnsi="Times New Roman" w:eastAsia="宋体" w:cs="Times New Roman"/>
                <w:sz w:val="24"/>
                <w:szCs w:val="24"/>
                <w:highlight w:val="none"/>
              </w:rPr>
            </w:pPr>
          </w:p>
        </w:tc>
        <w:tc>
          <w:tcPr>
            <w:tcW w:w="750" w:type="dxa"/>
            <w:vAlign w:val="center"/>
          </w:tcPr>
          <w:p w14:paraId="37C5F165">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533" w:type="dxa"/>
            <w:vAlign w:val="center"/>
          </w:tcPr>
          <w:p w14:paraId="08CE2CED">
            <w:pPr>
              <w:spacing w:line="240" w:lineRule="auto"/>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3100" w:type="dxa"/>
            <w:vAlign w:val="center"/>
          </w:tcPr>
          <w:p w14:paraId="5D24D445">
            <w:pPr>
              <w:spacing w:line="240" w:lineRule="auto"/>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817" w:type="dxa"/>
            <w:vAlign w:val="center"/>
          </w:tcPr>
          <w:p w14:paraId="1CBB48A3">
            <w:pPr>
              <w:spacing w:line="240" w:lineRule="auto"/>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w:t>
            </w:r>
          </w:p>
        </w:tc>
        <w:tc>
          <w:tcPr>
            <w:tcW w:w="7781" w:type="dxa"/>
            <w:vAlign w:val="center"/>
          </w:tcPr>
          <w:p w14:paraId="435CF4FA">
            <w:pPr>
              <w:spacing w:line="240" w:lineRule="auto"/>
              <w:rPr>
                <w:rFonts w:ascii="宋体" w:hAnsi="Times New Roman"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w:t>
            </w:r>
            <w:r>
              <w:rPr>
                <w:rFonts w:hint="eastAsia" w:ascii="宋体" w:hAnsi="宋体" w:eastAsia="宋体" w:cs="Times New Roman"/>
                <w:sz w:val="24"/>
                <w:szCs w:val="24"/>
                <w:highlight w:val="none"/>
                <w:lang w:val="en-US" w:eastAsia="zh-CN"/>
              </w:rPr>
              <w:t>12</w:t>
            </w:r>
            <w:r>
              <w:rPr>
                <w:rFonts w:hint="eastAsia" w:ascii="宋体" w:hAnsi="宋体" w:eastAsia="宋体" w:cs="Times New Roman"/>
                <w:sz w:val="24"/>
                <w:szCs w:val="24"/>
                <w:highlight w:val="none"/>
              </w:rPr>
              <w:t>分。</w:t>
            </w:r>
          </w:p>
        </w:tc>
      </w:tr>
      <w:tr w14:paraId="1D9C0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14:paraId="40D234AA">
            <w:pPr>
              <w:spacing w:line="240" w:lineRule="auto"/>
              <w:jc w:val="center"/>
              <w:rPr>
                <w:rFonts w:ascii="宋体" w:hAnsi="Times New Roman" w:eastAsia="宋体" w:cs="Times New Roman"/>
                <w:sz w:val="24"/>
                <w:szCs w:val="24"/>
                <w:highlight w:val="none"/>
              </w:rPr>
            </w:pPr>
          </w:p>
        </w:tc>
        <w:tc>
          <w:tcPr>
            <w:tcW w:w="750" w:type="dxa"/>
            <w:vAlign w:val="center"/>
          </w:tcPr>
          <w:p w14:paraId="77DFC35F">
            <w:pPr>
              <w:spacing w:line="240" w:lineRule="auto"/>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533" w:type="dxa"/>
            <w:vAlign w:val="center"/>
          </w:tcPr>
          <w:p w14:paraId="08ABB3B1">
            <w:pPr>
              <w:spacing w:line="240" w:lineRule="auto"/>
              <w:jc w:val="center"/>
              <w:rPr>
                <w:rFonts w:ascii="宋体" w:hAnsi="宋体" w:eastAsia="宋体" w:cs="Times New Roman"/>
                <w:sz w:val="24"/>
                <w:szCs w:val="24"/>
                <w:highlight w:val="none"/>
              </w:rPr>
            </w:pPr>
            <w:r>
              <w:rPr>
                <w:rFonts w:ascii="宋体" w:hAnsi="宋体" w:eastAsia="宋体" w:cs="Times New Roman"/>
                <w:sz w:val="24"/>
                <w:szCs w:val="24"/>
                <w:highlight w:val="none"/>
              </w:rPr>
              <w:t>5</w:t>
            </w:r>
          </w:p>
        </w:tc>
        <w:tc>
          <w:tcPr>
            <w:tcW w:w="3100" w:type="dxa"/>
            <w:vAlign w:val="center"/>
          </w:tcPr>
          <w:p w14:paraId="02156439">
            <w:pPr>
              <w:spacing w:line="240" w:lineRule="auto"/>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技术偏离</w:t>
            </w:r>
          </w:p>
        </w:tc>
        <w:tc>
          <w:tcPr>
            <w:tcW w:w="817" w:type="dxa"/>
            <w:vAlign w:val="center"/>
          </w:tcPr>
          <w:p w14:paraId="34238CC5">
            <w:pPr>
              <w:spacing w:line="240" w:lineRule="auto"/>
              <w:jc w:val="center"/>
              <w:rPr>
                <w:rFonts w:hint="default" w:ascii="宋体" w:hAnsi="宋体" w:eastAsia="宋体" w:cs="Times New Roman"/>
                <w:sz w:val="24"/>
                <w:szCs w:val="24"/>
                <w:highlight w:val="none"/>
                <w:lang w:val="en-US" w:eastAsia="zh-CN"/>
              </w:rPr>
            </w:pPr>
            <w:r>
              <w:rPr>
                <w:rFonts w:hint="eastAsia" w:ascii="宋体" w:hAnsi="宋体" w:eastAsia="宋体" w:cs="Times New Roman"/>
                <w:sz w:val="24"/>
                <w:szCs w:val="24"/>
                <w:highlight w:val="none"/>
                <w:lang w:val="en-US" w:eastAsia="zh-CN"/>
              </w:rPr>
              <w:t>12</w:t>
            </w:r>
          </w:p>
        </w:tc>
        <w:tc>
          <w:tcPr>
            <w:tcW w:w="7781" w:type="dxa"/>
            <w:vAlign w:val="center"/>
          </w:tcPr>
          <w:p w14:paraId="4DAFDA98">
            <w:pPr>
              <w:spacing w:line="240" w:lineRule="auto"/>
              <w:jc w:val="lef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w:t>
            </w:r>
            <w:r>
              <w:rPr>
                <w:rFonts w:hint="eastAsia" w:ascii="宋体" w:hAnsi="宋体" w:eastAsia="宋体" w:cs="Times New Roman"/>
                <w:bCs/>
                <w:sz w:val="24"/>
                <w:szCs w:val="24"/>
                <w:highlight w:val="none"/>
                <w:lang w:eastAsia="zh-CN"/>
              </w:rPr>
              <w:t>投标人</w:t>
            </w:r>
            <w:r>
              <w:rPr>
                <w:rFonts w:hint="eastAsia" w:ascii="宋体" w:hAnsi="宋体" w:eastAsia="宋体" w:cs="Times New Roman"/>
                <w:bCs/>
                <w:sz w:val="24"/>
                <w:szCs w:val="24"/>
                <w:highlight w:val="none"/>
              </w:rPr>
              <w:t>的核心产品的配置参数、技术偏离情况，在满足我司技术基本要求的前提下偏离，无偏离得满分</w:t>
            </w:r>
            <w:r>
              <w:rPr>
                <w:rFonts w:hint="eastAsia" w:ascii="宋体" w:hAnsi="宋体" w:eastAsia="宋体" w:cs="Times New Roman"/>
                <w:bCs/>
                <w:sz w:val="24"/>
                <w:szCs w:val="24"/>
                <w:highlight w:val="none"/>
                <w:lang w:val="en-US" w:eastAsia="zh-CN"/>
              </w:rPr>
              <w:t>12</w:t>
            </w:r>
            <w:r>
              <w:rPr>
                <w:rFonts w:hint="eastAsia" w:ascii="宋体" w:hAnsi="宋体" w:eastAsia="宋体" w:cs="Times New Roman"/>
                <w:bCs/>
                <w:sz w:val="24"/>
                <w:szCs w:val="24"/>
                <w:highlight w:val="none"/>
              </w:rPr>
              <w:t>分，较大偏离每一项扣</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分，一般偏离每一项扣</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分，最低</w:t>
            </w:r>
            <w:r>
              <w:rPr>
                <w:rFonts w:ascii="宋体" w:hAnsi="Times New Roman" w:eastAsia="宋体" w:cs="Times New Roman"/>
                <w:bCs/>
                <w:sz w:val="24"/>
                <w:szCs w:val="24"/>
                <w:highlight w:val="none"/>
              </w:rPr>
              <w:t>0</w:t>
            </w:r>
            <w:r>
              <w:rPr>
                <w:rFonts w:hint="eastAsia" w:ascii="宋体" w:hAnsi="宋体" w:eastAsia="宋体" w:cs="Times New Roman"/>
                <w:bCs/>
                <w:sz w:val="24"/>
                <w:szCs w:val="24"/>
                <w:highlight w:val="none"/>
              </w:rPr>
              <w:t>分。</w:t>
            </w:r>
          </w:p>
        </w:tc>
      </w:tr>
    </w:tbl>
    <w:p w14:paraId="0FC8D18A">
      <w:pPr>
        <w:rPr>
          <w:rFonts w:hint="eastAsia" w:eastAsiaTheme="minorEastAsia"/>
          <w:highlight w:val="none"/>
          <w:lang w:eastAsia="zh-CN"/>
        </w:rPr>
      </w:pPr>
      <w:r>
        <w:rPr>
          <w:rFonts w:hint="eastAsia" w:eastAsiaTheme="minorEastAsia"/>
          <w:highlight w:val="none"/>
          <w:lang w:eastAsia="zh-CN"/>
        </w:rPr>
        <w:br w:type="page"/>
      </w:r>
    </w:p>
    <w:p w14:paraId="34C4483F">
      <w:pPr>
        <w:rPr>
          <w:rFonts w:hint="eastAsia" w:eastAsiaTheme="minorEastAsia"/>
          <w:highlight w:val="none"/>
          <w:lang w:eastAsia="zh-CN"/>
        </w:rPr>
        <w:sectPr>
          <w:pgSz w:w="16839" w:h="11906" w:orient="landscape"/>
          <w:pgMar w:top="1304" w:right="1431" w:bottom="1417" w:left="1179" w:header="850" w:footer="992" w:gutter="0"/>
          <w:cols w:space="100" w:num="1"/>
        </w:sectPr>
      </w:pPr>
    </w:p>
    <w:p w14:paraId="3147433D"/>
    <w:p w14:paraId="6B264771">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4</w:t>
      </w:r>
      <w:r>
        <w:rPr>
          <w:rFonts w:hint="eastAsia" w:hAnsi="宋体" w:eastAsia="宋体" w:cs="宋体"/>
          <w:b/>
          <w:bCs/>
          <w:color w:val="000000"/>
          <w:sz w:val="24"/>
          <w:szCs w:val="24"/>
        </w:rPr>
        <w:t xml:space="preserve"> SRM非生产供应商注册操作手册</w:t>
      </w:r>
    </w:p>
    <w:p w14:paraId="368FACD8">
      <w:pPr>
        <w:adjustRightInd w:val="0"/>
        <w:snapToGrid w:val="0"/>
        <w:jc w:val="left"/>
        <w:rPr>
          <w:rFonts w:ascii="宋体" w:hAnsi="宋体" w:eastAsia="宋体" w:cs="宋体"/>
          <w:sz w:val="24"/>
          <w:szCs w:val="24"/>
        </w:rPr>
      </w:pPr>
    </w:p>
    <w:p w14:paraId="40E6986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6972BC7A">
      <w:pPr>
        <w:adjustRightInd w:val="0"/>
        <w:snapToGrid w:val="0"/>
        <w:spacing w:line="360" w:lineRule="auto"/>
        <w:jc w:val="left"/>
        <w:rPr>
          <w:rFonts w:ascii="宋体" w:hAnsi="宋体" w:eastAsia="宋体" w:cs="宋体"/>
          <w:sz w:val="24"/>
          <w:szCs w:val="24"/>
        </w:rPr>
      </w:pPr>
      <w:r>
        <w:fldChar w:fldCharType="begin"/>
      </w:r>
      <w:r>
        <w:instrText xml:space="preserve"> HYPERLINK "https://ecaitong.sinotruk.com:8012/" \l "/login" </w:instrText>
      </w:r>
      <w:r>
        <w:fldChar w:fldCharType="separate"/>
      </w:r>
      <w:r>
        <w:rPr>
          <w:rStyle w:val="47"/>
          <w:rFonts w:ascii="宋体" w:hAnsi="宋体" w:eastAsia="宋体" w:cs="宋体"/>
          <w:sz w:val="24"/>
          <w:szCs w:val="24"/>
        </w:rPr>
        <w:t>https://ecaitong.sinotruk.com:8012/#/login</w:t>
      </w:r>
      <w:r>
        <w:rPr>
          <w:rStyle w:val="47"/>
          <w:rFonts w:ascii="宋体" w:hAnsi="宋体" w:eastAsia="宋体" w:cs="宋体"/>
          <w:sz w:val="24"/>
          <w:szCs w:val="24"/>
        </w:rPr>
        <w:fldChar w:fldCharType="end"/>
      </w:r>
    </w:p>
    <w:p w14:paraId="71B5929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DC4EDB6">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1"/>
                    <a:stretch>
                      <a:fillRect/>
                    </a:stretch>
                  </pic:blipFill>
                  <pic:spPr>
                    <a:xfrm>
                      <a:off x="0" y="0"/>
                      <a:ext cx="5760085" cy="2933377"/>
                    </a:xfrm>
                    <a:prstGeom prst="rect">
                      <a:avLst/>
                    </a:prstGeom>
                  </pic:spPr>
                </pic:pic>
              </a:graphicData>
            </a:graphic>
          </wp:inline>
        </w:drawing>
      </w:r>
    </w:p>
    <w:p w14:paraId="66E056ED">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773ACF2">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2"/>
                    <a:stretch>
                      <a:fillRect/>
                    </a:stretch>
                  </pic:blipFill>
                  <pic:spPr>
                    <a:xfrm>
                      <a:off x="0" y="0"/>
                      <a:ext cx="5760085" cy="2766707"/>
                    </a:xfrm>
                    <a:prstGeom prst="rect">
                      <a:avLst/>
                    </a:prstGeom>
                  </pic:spPr>
                </pic:pic>
              </a:graphicData>
            </a:graphic>
          </wp:inline>
        </w:drawing>
      </w:r>
    </w:p>
    <w:p w14:paraId="3BBE9A8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A3A117F">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3"/>
                    <a:stretch>
                      <a:fillRect/>
                    </a:stretch>
                  </pic:blipFill>
                  <pic:spPr>
                    <a:xfrm>
                      <a:off x="0" y="0"/>
                      <a:ext cx="5760085" cy="2870054"/>
                    </a:xfrm>
                    <a:prstGeom prst="rect">
                      <a:avLst/>
                    </a:prstGeom>
                  </pic:spPr>
                </pic:pic>
              </a:graphicData>
            </a:graphic>
          </wp:inline>
        </w:drawing>
      </w:r>
    </w:p>
    <w:p w14:paraId="40BDE55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50132666">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4"/>
                    <a:stretch>
                      <a:fillRect/>
                    </a:stretch>
                  </pic:blipFill>
                  <pic:spPr>
                    <a:xfrm>
                      <a:off x="0" y="0"/>
                      <a:ext cx="5760085" cy="2853375"/>
                    </a:xfrm>
                    <a:prstGeom prst="rect">
                      <a:avLst/>
                    </a:prstGeom>
                  </pic:spPr>
                </pic:pic>
              </a:graphicData>
            </a:graphic>
          </wp:inline>
        </w:drawing>
      </w:r>
    </w:p>
    <w:p w14:paraId="09B4E5F5">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E6A5BE">
      <w:pPr>
        <w:rPr>
          <w:rFonts w:ascii="宋体" w:hAnsi="宋体" w:eastAsia="宋体" w:cs="宋体"/>
          <w:color w:val="000000"/>
        </w:rPr>
      </w:pPr>
    </w:p>
    <w:p w14:paraId="5A715DA3">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5"/>
                    <a:stretch>
                      <a:fillRect/>
                    </a:stretch>
                  </pic:blipFill>
                  <pic:spPr>
                    <a:xfrm>
                      <a:off x="0" y="0"/>
                      <a:ext cx="5760085" cy="2810122"/>
                    </a:xfrm>
                    <a:prstGeom prst="rect">
                      <a:avLst/>
                    </a:prstGeom>
                  </pic:spPr>
                </pic:pic>
              </a:graphicData>
            </a:graphic>
          </wp:inline>
        </w:drawing>
      </w:r>
    </w:p>
    <w:p w14:paraId="4A221A8B">
      <w:pPr>
        <w:pStyle w:val="20"/>
        <w:sectPr>
          <w:headerReference r:id="rId23" w:type="first"/>
          <w:footerReference r:id="rId25" w:type="first"/>
          <w:headerReference r:id="rId22" w:type="default"/>
          <w:footerReference r:id="rId24" w:type="default"/>
          <w:pgSz w:w="11906" w:h="16838"/>
          <w:pgMar w:top="1588" w:right="1418" w:bottom="1134" w:left="1418" w:header="851" w:footer="992" w:gutter="0"/>
          <w:cols w:space="10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6"/>
                    <a:stretch>
                      <a:fillRect/>
                    </a:stretch>
                  </pic:blipFill>
                  <pic:spPr>
                    <a:xfrm>
                      <a:off x="0" y="0"/>
                      <a:ext cx="5760085" cy="2820042"/>
                    </a:xfrm>
                    <a:prstGeom prst="rect">
                      <a:avLst/>
                    </a:prstGeom>
                  </pic:spPr>
                </pic:pic>
              </a:graphicData>
            </a:graphic>
          </wp:inline>
        </w:drawing>
      </w:r>
    </w:p>
    <w:p w14:paraId="196128A8">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Ansi="宋体" w:eastAsia="宋体" w:cs="宋体"/>
          <w:b/>
          <w:bCs/>
          <w:color w:val="000000"/>
          <w:sz w:val="24"/>
          <w:szCs w:val="24"/>
        </w:rPr>
        <w:t>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3F61668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"https://ecaitong.sinotruk.com:8012/" </w:instrText>
      </w:r>
      <w:r>
        <w:fldChar w:fldCharType="separate"/>
      </w:r>
      <w:r>
        <w:rPr>
          <w:rStyle w:val="47"/>
          <w:rFonts w:hint="eastAsia" w:ascii="宋体" w:hAnsi="宋体" w:eastAsia="宋体" w:cs="宋体"/>
          <w:sz w:val="24"/>
          <w:szCs w:val="24"/>
        </w:rPr>
        <w:t>http</w:t>
      </w:r>
      <w:r>
        <w:rPr>
          <w:rStyle w:val="47"/>
          <w:rFonts w:ascii="宋体" w:hAnsi="宋体" w:eastAsia="宋体" w:cs="宋体"/>
          <w:sz w:val="24"/>
          <w:szCs w:val="24"/>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16A85844">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534ED3C9">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14:paraId="121FB0D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D10F3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34261CA">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4AE58EC">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37"/>
                    <a:stretch>
                      <a:fillRect/>
                    </a:stretch>
                  </pic:blipFill>
                  <pic:spPr>
                    <a:xfrm>
                      <a:off x="0" y="0"/>
                      <a:ext cx="5760085" cy="2269864"/>
                    </a:xfrm>
                    <a:prstGeom prst="rect">
                      <a:avLst/>
                    </a:prstGeom>
                  </pic:spPr>
                </pic:pic>
              </a:graphicData>
            </a:graphic>
          </wp:inline>
        </w:drawing>
      </w:r>
    </w:p>
    <w:p w14:paraId="0F964E13"/>
    <w:p w14:paraId="143DD771">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37EC7C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1C383F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38"/>
                    <a:stretch>
                      <a:fillRect/>
                    </a:stretch>
                  </pic:blipFill>
                  <pic:spPr>
                    <a:xfrm>
                      <a:off x="0" y="0"/>
                      <a:ext cx="5760085" cy="2125673"/>
                    </a:xfrm>
                    <a:prstGeom prst="rect">
                      <a:avLst/>
                    </a:prstGeom>
                  </pic:spPr>
                </pic:pic>
              </a:graphicData>
            </a:graphic>
          </wp:inline>
        </w:drawing>
      </w:r>
    </w:p>
    <w:p w14:paraId="54ABB1E4">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59D45304">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39"/>
                    <a:stretch>
                      <a:fillRect/>
                    </a:stretch>
                  </pic:blipFill>
                  <pic:spPr>
                    <a:xfrm>
                      <a:off x="0" y="0"/>
                      <a:ext cx="5490210" cy="2669498"/>
                    </a:xfrm>
                    <a:prstGeom prst="rect">
                      <a:avLst/>
                    </a:prstGeom>
                  </pic:spPr>
                </pic:pic>
              </a:graphicData>
            </a:graphic>
          </wp:inline>
        </w:drawing>
      </w:r>
    </w:p>
    <w:p w14:paraId="41819C7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45C5D2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066F0F98">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6DB5ECF1">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0"/>
                    <a:stretch>
                      <a:fillRect/>
                    </a:stretch>
                  </pic:blipFill>
                  <pic:spPr>
                    <a:xfrm>
                      <a:off x="0" y="0"/>
                      <a:ext cx="5490210" cy="1992743"/>
                    </a:xfrm>
                    <a:prstGeom prst="rect">
                      <a:avLst/>
                    </a:prstGeom>
                  </pic:spPr>
                </pic:pic>
              </a:graphicData>
            </a:graphic>
          </wp:inline>
        </w:drawing>
      </w:r>
    </w:p>
    <w:p w14:paraId="774FD8A0">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4D3674B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D28CE20">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178713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49B879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3DAEAD4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13AB125">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1"/>
                    <a:stretch>
                      <a:fillRect/>
                    </a:stretch>
                  </pic:blipFill>
                  <pic:spPr>
                    <a:xfrm>
                      <a:off x="0" y="0"/>
                      <a:ext cx="5490210" cy="2544669"/>
                    </a:xfrm>
                    <a:prstGeom prst="rect">
                      <a:avLst/>
                    </a:prstGeom>
                  </pic:spPr>
                </pic:pic>
              </a:graphicData>
            </a:graphic>
          </wp:inline>
        </w:drawing>
      </w:r>
    </w:p>
    <w:p w14:paraId="73AABA4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7B9D82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FA5B186">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0298306F">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2"/>
                    <a:stretch>
                      <a:fillRect/>
                    </a:stretch>
                  </pic:blipFill>
                  <pic:spPr>
                    <a:xfrm>
                      <a:off x="0" y="0"/>
                      <a:ext cx="5760085" cy="1956600"/>
                    </a:xfrm>
                    <a:prstGeom prst="rect">
                      <a:avLst/>
                    </a:prstGeom>
                  </pic:spPr>
                </pic:pic>
              </a:graphicData>
            </a:graphic>
          </wp:inline>
        </w:drawing>
      </w:r>
    </w:p>
    <w:p w14:paraId="2386C221">
      <w:pPr>
        <w:pStyle w:val="20"/>
        <w:rPr>
          <w:rFonts w:hAnsi="宋体" w:eastAsia="宋体" w:cs="Times New Roman"/>
          <w:b/>
          <w:color w:val="000000"/>
          <w:sz w:val="24"/>
          <w:szCs w:val="24"/>
        </w:rPr>
      </w:pPr>
    </w:p>
    <w:p w14:paraId="03D2417D">
      <w:pPr>
        <w:adjustRightInd w:val="0"/>
        <w:snapToGrid w:val="0"/>
        <w:spacing w:line="360" w:lineRule="auto"/>
        <w:jc w:val="left"/>
        <w:rPr>
          <w:rFonts w:ascii="宋体" w:hAnsi="宋体"/>
          <w:sz w:val="20"/>
          <w:szCs w:val="20"/>
        </w:rPr>
      </w:pPr>
    </w:p>
    <w:p w14:paraId="34270631">
      <w:pPr>
        <w:adjustRightInd w:val="0"/>
        <w:snapToGrid w:val="0"/>
        <w:spacing w:line="360" w:lineRule="auto"/>
        <w:jc w:val="left"/>
        <w:rPr>
          <w:rFonts w:ascii="宋体" w:hAnsi="宋体"/>
          <w:sz w:val="20"/>
          <w:szCs w:val="20"/>
        </w:rPr>
      </w:pPr>
    </w:p>
    <w:p w14:paraId="58255EF7">
      <w:pPr>
        <w:adjustRightInd w:val="0"/>
        <w:snapToGrid w:val="0"/>
        <w:spacing w:line="360" w:lineRule="auto"/>
        <w:jc w:val="left"/>
        <w:rPr>
          <w:rFonts w:ascii="宋体" w:hAnsi="宋体"/>
          <w:sz w:val="20"/>
          <w:szCs w:val="20"/>
        </w:rPr>
      </w:pPr>
    </w:p>
    <w:p w14:paraId="2CB9096A">
      <w:pPr>
        <w:adjustRightInd w:val="0"/>
        <w:snapToGrid w:val="0"/>
        <w:spacing w:line="360" w:lineRule="auto"/>
        <w:jc w:val="center"/>
        <w:rPr>
          <w:rFonts w:ascii="方正小标宋简体" w:hAnsi="宋体" w:eastAsia="方正小标宋简体"/>
          <w:bCs/>
          <w:sz w:val="52"/>
          <w:szCs w:val="36"/>
        </w:rPr>
      </w:pPr>
    </w:p>
    <w:p w14:paraId="51AAFF9F">
      <w:pPr>
        <w:adjustRightInd w:val="0"/>
        <w:snapToGrid w:val="0"/>
        <w:spacing w:line="360" w:lineRule="auto"/>
        <w:jc w:val="center"/>
        <w:rPr>
          <w:rFonts w:ascii="方正小标宋简体" w:hAnsi="宋体" w:eastAsia="方正小标宋简体"/>
          <w:bCs/>
          <w:sz w:val="52"/>
          <w:szCs w:val="36"/>
        </w:rPr>
      </w:pPr>
    </w:p>
    <w:p w14:paraId="281D67FB"/>
    <w:sectPr>
      <w:headerReference r:id="rId27" w:type="first"/>
      <w:footerReference r:id="rId29" w:type="first"/>
      <w:headerReference r:id="rId26" w:type="default"/>
      <w:footerReference r:id="rId28" w:type="default"/>
      <w:pgSz w:w="11906" w:h="16838"/>
      <w:pgMar w:top="1588" w:right="1418" w:bottom="1134" w:left="1418" w:header="851" w:footer="992" w:gutter="0"/>
      <w:cols w:space="10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Segoe UI Emoji">
    <w:panose1 w:val="020B0502040204020203"/>
    <w:charset w:val="00"/>
    <w:family w:val="swiss"/>
    <w:pitch w:val="default"/>
    <w:sig w:usb0="00000001" w:usb1="02000000" w:usb2="08000000" w:usb3="00000000" w:csb0="00000001" w:csb1="0000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05611">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B0384">
                          <w:pPr>
                            <w:pStyle w:val="25"/>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210B0384">
                    <w:pPr>
                      <w:pStyle w:val="25"/>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30959">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771358">
                          <w:pPr>
                            <w:pStyle w:val="25"/>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76771358">
                    <w:pPr>
                      <w:pStyle w:val="25"/>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1CAB6E">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372F7">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0A1372F7">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60452">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AC737">
                          <w:pPr>
                            <w:pStyle w:val="25"/>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53CAC737">
                    <w:pPr>
                      <w:pStyle w:val="25"/>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F9731">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45845">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75445845">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A727D8">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51E22F">
                          <w:pPr>
                            <w:pStyle w:val="25"/>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3251E22F">
                    <w:pPr>
                      <w:pStyle w:val="25"/>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0E9FDF">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C26A37">
                          <w:pPr>
                            <w:pStyle w:val="25"/>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30C26A37">
                    <w:pPr>
                      <w:pStyle w:val="25"/>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EBC599">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FECC47">
                          <w:pPr>
                            <w:pStyle w:val="25"/>
                          </w:pPr>
                          <w:r>
                            <w:fldChar w:fldCharType="begin"/>
                          </w:r>
                          <w:r>
                            <w:instrText xml:space="preserve"> PAGE  \* MERGEFORMAT </w:instrText>
                          </w:r>
                          <w:r>
                            <w:fldChar w:fldCharType="separate"/>
                          </w:r>
                          <w:r>
                            <w:t>51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78FECC47">
                    <w:pPr>
                      <w:pStyle w:val="25"/>
                    </w:pPr>
                    <w:r>
                      <w:fldChar w:fldCharType="begin"/>
                    </w:r>
                    <w:r>
                      <w:instrText xml:space="preserve"> PAGE  \* MERGEFORMAT </w:instrText>
                    </w:r>
                    <w:r>
                      <w:fldChar w:fldCharType="separate"/>
                    </w:r>
                    <w:r>
                      <w:t>51</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03F5C">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A17CD5">
                          <w:pPr>
                            <w:pStyle w:val="25"/>
                          </w:pPr>
                          <w:r>
                            <w:fldChar w:fldCharType="begin"/>
                          </w:r>
                          <w:r>
                            <w:instrText xml:space="preserve"> PAGE  \* MERGEFORMAT </w:instrText>
                          </w:r>
                          <w:r>
                            <w:fldChar w:fldCharType="separate"/>
                          </w:r>
                          <w:r>
                            <w:t>54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76A17CD5">
                    <w:pPr>
                      <w:pStyle w:val="25"/>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E5409">
    <w:pPr>
      <w:pStyle w:val="25"/>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F307F7">
                          <w:pPr>
                            <w:pStyle w:val="25"/>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14:paraId="45F307F7">
                    <w:pPr>
                      <w:pStyle w:val="25"/>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48D3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2B5B8F">
                          <w:pPr>
                            <w:pStyle w:val="25"/>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162B5B8F">
                    <w:pPr>
                      <w:pStyle w:val="25"/>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22DDA">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6D015">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20B6D015">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D396A">
    <w:pPr>
      <w:pStyle w:val="25"/>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ACB5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07ACB54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55</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A5011">
    <w:pPr>
      <w:pStyle w:val="25"/>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E7DF82">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1CE7DF82">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B61BC2">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9FFC1">
                          <w:pPr>
                            <w:pStyle w:val="25"/>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179FFC1">
                    <w:pPr>
                      <w:pStyle w:val="25"/>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FE5670">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622F40">
                          <w:pPr>
                            <w:pStyle w:val="25"/>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7622F40">
                    <w:pPr>
                      <w:pStyle w:val="25"/>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512AC">
    <w:pPr>
      <w:pStyle w:val="25"/>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9B9FA2">
                          <w:pPr>
                            <w:pStyle w:val="25"/>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B9B9FA2">
                    <w:pPr>
                      <w:pStyle w:val="25"/>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EA8F5">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8B73D">
                          <w:pPr>
                            <w:pStyle w:val="25"/>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1BE8B73D">
                    <w:pPr>
                      <w:pStyle w:val="25"/>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CE8A9">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24148">
                          <w:pPr>
                            <w:pStyle w:val="25"/>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3D324148">
                    <w:pPr>
                      <w:pStyle w:val="25"/>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3B703">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72E4CD">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D72E4CD">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CECEF">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9396F">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22F1F">
    <w:pPr>
      <w:pStyle w:val="2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B898">
    <w:pPr>
      <w:pStyle w:val="26"/>
    </w:pPr>
  </w:p>
  <w:p w14:paraId="5ADA5E88">
    <w:pPr>
      <w:pStyle w:val="2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C5C52">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6CA6E">
    <w:pPr>
      <w:pStyle w:val="26"/>
    </w:pPr>
  </w:p>
  <w:p w14:paraId="02A098B5">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32E39">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12BCEB"/>
    <w:multiLevelType w:val="singleLevel"/>
    <w:tmpl w:val="8612BCEB"/>
    <w:lvl w:ilvl="0" w:tentative="0">
      <w:start w:val="2"/>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C5613B56"/>
    <w:multiLevelType w:val="singleLevel"/>
    <w:tmpl w:val="C5613B56"/>
    <w:lvl w:ilvl="0" w:tentative="0">
      <w:start w:val="2"/>
      <w:numFmt w:val="decimal"/>
      <w:lvlText w:val="%1."/>
      <w:lvlJc w:val="left"/>
      <w:pPr>
        <w:tabs>
          <w:tab w:val="left" w:pos="312"/>
        </w:tabs>
      </w:p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8">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1">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2">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3">
    <w:nsid w:val="6E8C6948"/>
    <w:multiLevelType w:val="singleLevel"/>
    <w:tmpl w:val="6E8C6948"/>
    <w:lvl w:ilvl="0" w:tentative="0">
      <w:start w:val="1"/>
      <w:numFmt w:val="chineseCounting"/>
      <w:suff w:val="space"/>
      <w:lvlText w:val="第%1部分"/>
      <w:lvlJc w:val="left"/>
      <w:rPr>
        <w:rFonts w:hint="eastAsia"/>
      </w:rPr>
    </w:lvl>
  </w:abstractNum>
  <w:num w:numId="1">
    <w:abstractNumId w:val="12"/>
  </w:num>
  <w:num w:numId="2">
    <w:abstractNumId w:val="7"/>
  </w:num>
  <w:num w:numId="3">
    <w:abstractNumId w:val="10"/>
  </w:num>
  <w:num w:numId="4">
    <w:abstractNumId w:val="8"/>
  </w:num>
  <w:num w:numId="5">
    <w:abstractNumId w:val="4"/>
  </w:num>
  <w:num w:numId="6">
    <w:abstractNumId w:val="13"/>
  </w:num>
  <w:num w:numId="7">
    <w:abstractNumId w:val="1"/>
  </w:num>
  <w:num w:numId="8">
    <w:abstractNumId w:val="2"/>
  </w:num>
  <w:num w:numId="9">
    <w:abstractNumId w:val="6"/>
  </w:num>
  <w:num w:numId="10">
    <w:abstractNumId w:val="5"/>
  </w:num>
  <w:num w:numId="11">
    <w:abstractNumId w:val="11"/>
  </w:num>
  <w:num w:numId="12">
    <w:abstractNumId w:val="3"/>
  </w:num>
  <w:num w:numId="13">
    <w:abstractNumId w:val="9"/>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5F05"/>
    <w:rsid w:val="00036836"/>
    <w:rsid w:val="0005777A"/>
    <w:rsid w:val="00064DB8"/>
    <w:rsid w:val="00065382"/>
    <w:rsid w:val="00077C7F"/>
    <w:rsid w:val="00080223"/>
    <w:rsid w:val="00097119"/>
    <w:rsid w:val="000A5309"/>
    <w:rsid w:val="000B289A"/>
    <w:rsid w:val="000C4B52"/>
    <w:rsid w:val="000D6A51"/>
    <w:rsid w:val="000E0B43"/>
    <w:rsid w:val="000F45A3"/>
    <w:rsid w:val="000F7D80"/>
    <w:rsid w:val="00106095"/>
    <w:rsid w:val="00110222"/>
    <w:rsid w:val="00112D34"/>
    <w:rsid w:val="00126689"/>
    <w:rsid w:val="00137DB7"/>
    <w:rsid w:val="00140DE4"/>
    <w:rsid w:val="001536C7"/>
    <w:rsid w:val="00155314"/>
    <w:rsid w:val="001571F3"/>
    <w:rsid w:val="00157D44"/>
    <w:rsid w:val="00160977"/>
    <w:rsid w:val="001825AC"/>
    <w:rsid w:val="0018385E"/>
    <w:rsid w:val="001A5993"/>
    <w:rsid w:val="001C0136"/>
    <w:rsid w:val="001C1EE3"/>
    <w:rsid w:val="001C713C"/>
    <w:rsid w:val="001D5BB3"/>
    <w:rsid w:val="001D75B9"/>
    <w:rsid w:val="001F2AD2"/>
    <w:rsid w:val="001F4984"/>
    <w:rsid w:val="00200F05"/>
    <w:rsid w:val="00203FD5"/>
    <w:rsid w:val="00212B34"/>
    <w:rsid w:val="002132E8"/>
    <w:rsid w:val="00220056"/>
    <w:rsid w:val="00231F9A"/>
    <w:rsid w:val="002421F0"/>
    <w:rsid w:val="002626ED"/>
    <w:rsid w:val="002658D3"/>
    <w:rsid w:val="00265A40"/>
    <w:rsid w:val="00267999"/>
    <w:rsid w:val="002705CE"/>
    <w:rsid w:val="00282FDE"/>
    <w:rsid w:val="0029130A"/>
    <w:rsid w:val="002B3F1F"/>
    <w:rsid w:val="002B54C5"/>
    <w:rsid w:val="002B778C"/>
    <w:rsid w:val="002F7170"/>
    <w:rsid w:val="003033F6"/>
    <w:rsid w:val="0031312B"/>
    <w:rsid w:val="00326B77"/>
    <w:rsid w:val="003367C1"/>
    <w:rsid w:val="00366C60"/>
    <w:rsid w:val="00374772"/>
    <w:rsid w:val="00377FB3"/>
    <w:rsid w:val="00392D1E"/>
    <w:rsid w:val="003A4540"/>
    <w:rsid w:val="003B1EF2"/>
    <w:rsid w:val="003B4D7D"/>
    <w:rsid w:val="003C1CA3"/>
    <w:rsid w:val="003C2982"/>
    <w:rsid w:val="003D1E89"/>
    <w:rsid w:val="003D42BD"/>
    <w:rsid w:val="003D7117"/>
    <w:rsid w:val="003E0AB3"/>
    <w:rsid w:val="003E3690"/>
    <w:rsid w:val="00401C42"/>
    <w:rsid w:val="00401F46"/>
    <w:rsid w:val="004076DE"/>
    <w:rsid w:val="004318EF"/>
    <w:rsid w:val="00435228"/>
    <w:rsid w:val="0043740F"/>
    <w:rsid w:val="00443C95"/>
    <w:rsid w:val="004532A5"/>
    <w:rsid w:val="00460AFB"/>
    <w:rsid w:val="00470130"/>
    <w:rsid w:val="00483B0A"/>
    <w:rsid w:val="00483BA8"/>
    <w:rsid w:val="00490E35"/>
    <w:rsid w:val="00495476"/>
    <w:rsid w:val="00497A74"/>
    <w:rsid w:val="004A26E2"/>
    <w:rsid w:val="004B5126"/>
    <w:rsid w:val="004B5B2E"/>
    <w:rsid w:val="004E502E"/>
    <w:rsid w:val="004F7838"/>
    <w:rsid w:val="004F7F0F"/>
    <w:rsid w:val="00503391"/>
    <w:rsid w:val="00552960"/>
    <w:rsid w:val="00557CEB"/>
    <w:rsid w:val="0056018A"/>
    <w:rsid w:val="00567344"/>
    <w:rsid w:val="00573ECC"/>
    <w:rsid w:val="005829DC"/>
    <w:rsid w:val="00587FDF"/>
    <w:rsid w:val="005975B8"/>
    <w:rsid w:val="005B5B93"/>
    <w:rsid w:val="005C0B4E"/>
    <w:rsid w:val="005C0E75"/>
    <w:rsid w:val="005C2672"/>
    <w:rsid w:val="005C2795"/>
    <w:rsid w:val="005C421F"/>
    <w:rsid w:val="005D0FA0"/>
    <w:rsid w:val="005E0B92"/>
    <w:rsid w:val="005F16F0"/>
    <w:rsid w:val="00606267"/>
    <w:rsid w:val="00610A2C"/>
    <w:rsid w:val="00613107"/>
    <w:rsid w:val="0063068E"/>
    <w:rsid w:val="00640346"/>
    <w:rsid w:val="006467EE"/>
    <w:rsid w:val="0065185D"/>
    <w:rsid w:val="0065397F"/>
    <w:rsid w:val="006648AC"/>
    <w:rsid w:val="00680629"/>
    <w:rsid w:val="00680ADF"/>
    <w:rsid w:val="00686C52"/>
    <w:rsid w:val="00694A82"/>
    <w:rsid w:val="00696DF9"/>
    <w:rsid w:val="006C31A7"/>
    <w:rsid w:val="006D7A41"/>
    <w:rsid w:val="006E2417"/>
    <w:rsid w:val="006F1414"/>
    <w:rsid w:val="00700F21"/>
    <w:rsid w:val="00715F53"/>
    <w:rsid w:val="00741EDD"/>
    <w:rsid w:val="007432BF"/>
    <w:rsid w:val="00747A9C"/>
    <w:rsid w:val="007525BF"/>
    <w:rsid w:val="00753BA8"/>
    <w:rsid w:val="00762442"/>
    <w:rsid w:val="007655EB"/>
    <w:rsid w:val="00765F6A"/>
    <w:rsid w:val="00766F71"/>
    <w:rsid w:val="0077033B"/>
    <w:rsid w:val="007800DC"/>
    <w:rsid w:val="007838AA"/>
    <w:rsid w:val="00783D5E"/>
    <w:rsid w:val="00784402"/>
    <w:rsid w:val="00784956"/>
    <w:rsid w:val="00785FD6"/>
    <w:rsid w:val="007B212D"/>
    <w:rsid w:val="007E63B7"/>
    <w:rsid w:val="007F1199"/>
    <w:rsid w:val="007F4254"/>
    <w:rsid w:val="00806A61"/>
    <w:rsid w:val="008171DD"/>
    <w:rsid w:val="008238CA"/>
    <w:rsid w:val="00824BD0"/>
    <w:rsid w:val="00824BFD"/>
    <w:rsid w:val="0082578E"/>
    <w:rsid w:val="00843BFE"/>
    <w:rsid w:val="008453B3"/>
    <w:rsid w:val="008509E9"/>
    <w:rsid w:val="00854DD8"/>
    <w:rsid w:val="00865E90"/>
    <w:rsid w:val="00876E5D"/>
    <w:rsid w:val="00892E47"/>
    <w:rsid w:val="008A7900"/>
    <w:rsid w:val="008C6B2D"/>
    <w:rsid w:val="008C7B46"/>
    <w:rsid w:val="008D0C9E"/>
    <w:rsid w:val="008D3B56"/>
    <w:rsid w:val="008D5CEF"/>
    <w:rsid w:val="008E5F03"/>
    <w:rsid w:val="0093339C"/>
    <w:rsid w:val="009360F9"/>
    <w:rsid w:val="009441AF"/>
    <w:rsid w:val="00956CFA"/>
    <w:rsid w:val="00964F00"/>
    <w:rsid w:val="009733C9"/>
    <w:rsid w:val="00994C43"/>
    <w:rsid w:val="00995A0C"/>
    <w:rsid w:val="00996EE6"/>
    <w:rsid w:val="009B511E"/>
    <w:rsid w:val="009D3AFA"/>
    <w:rsid w:val="009D4F66"/>
    <w:rsid w:val="009D72A0"/>
    <w:rsid w:val="009E0F5E"/>
    <w:rsid w:val="009F3A36"/>
    <w:rsid w:val="00A04E51"/>
    <w:rsid w:val="00A14BA9"/>
    <w:rsid w:val="00A21EB2"/>
    <w:rsid w:val="00A250A2"/>
    <w:rsid w:val="00A2559C"/>
    <w:rsid w:val="00A27A5A"/>
    <w:rsid w:val="00A31561"/>
    <w:rsid w:val="00A373BE"/>
    <w:rsid w:val="00A4214A"/>
    <w:rsid w:val="00A4730C"/>
    <w:rsid w:val="00A53140"/>
    <w:rsid w:val="00A541E0"/>
    <w:rsid w:val="00A54E95"/>
    <w:rsid w:val="00A80564"/>
    <w:rsid w:val="00A876F7"/>
    <w:rsid w:val="00A8772A"/>
    <w:rsid w:val="00A960B2"/>
    <w:rsid w:val="00AB7931"/>
    <w:rsid w:val="00AD1289"/>
    <w:rsid w:val="00AE6430"/>
    <w:rsid w:val="00AE6633"/>
    <w:rsid w:val="00AF5997"/>
    <w:rsid w:val="00AF60AD"/>
    <w:rsid w:val="00B006C6"/>
    <w:rsid w:val="00B01FF1"/>
    <w:rsid w:val="00B13E8C"/>
    <w:rsid w:val="00B31EA6"/>
    <w:rsid w:val="00B325E7"/>
    <w:rsid w:val="00B72516"/>
    <w:rsid w:val="00B7540F"/>
    <w:rsid w:val="00B83105"/>
    <w:rsid w:val="00B875DA"/>
    <w:rsid w:val="00B92C97"/>
    <w:rsid w:val="00B94909"/>
    <w:rsid w:val="00BA3C70"/>
    <w:rsid w:val="00BB4E42"/>
    <w:rsid w:val="00BC0442"/>
    <w:rsid w:val="00BC1BE6"/>
    <w:rsid w:val="00BC6295"/>
    <w:rsid w:val="00BD20FB"/>
    <w:rsid w:val="00C01073"/>
    <w:rsid w:val="00C10F34"/>
    <w:rsid w:val="00C24BB7"/>
    <w:rsid w:val="00C320CF"/>
    <w:rsid w:val="00C34433"/>
    <w:rsid w:val="00C37824"/>
    <w:rsid w:val="00C45E79"/>
    <w:rsid w:val="00C5621A"/>
    <w:rsid w:val="00C679D7"/>
    <w:rsid w:val="00C77578"/>
    <w:rsid w:val="00C855F6"/>
    <w:rsid w:val="00C87C4C"/>
    <w:rsid w:val="00C92F53"/>
    <w:rsid w:val="00C96BF3"/>
    <w:rsid w:val="00CA1357"/>
    <w:rsid w:val="00CA285D"/>
    <w:rsid w:val="00CD18CC"/>
    <w:rsid w:val="00CD5223"/>
    <w:rsid w:val="00CE5010"/>
    <w:rsid w:val="00CE6E17"/>
    <w:rsid w:val="00CF059C"/>
    <w:rsid w:val="00D0528A"/>
    <w:rsid w:val="00D11B37"/>
    <w:rsid w:val="00D2501F"/>
    <w:rsid w:val="00D300E9"/>
    <w:rsid w:val="00D31FFB"/>
    <w:rsid w:val="00D342BC"/>
    <w:rsid w:val="00D35F03"/>
    <w:rsid w:val="00D408EF"/>
    <w:rsid w:val="00D5145C"/>
    <w:rsid w:val="00D5218F"/>
    <w:rsid w:val="00D52E63"/>
    <w:rsid w:val="00D53EB2"/>
    <w:rsid w:val="00D60E4F"/>
    <w:rsid w:val="00D64DAE"/>
    <w:rsid w:val="00D67021"/>
    <w:rsid w:val="00D72024"/>
    <w:rsid w:val="00D729A1"/>
    <w:rsid w:val="00D75908"/>
    <w:rsid w:val="00D80074"/>
    <w:rsid w:val="00D87E11"/>
    <w:rsid w:val="00D94D7F"/>
    <w:rsid w:val="00DA2BDA"/>
    <w:rsid w:val="00DA3834"/>
    <w:rsid w:val="00DB2A94"/>
    <w:rsid w:val="00DB5225"/>
    <w:rsid w:val="00DB5435"/>
    <w:rsid w:val="00DC4DC6"/>
    <w:rsid w:val="00DD1E5E"/>
    <w:rsid w:val="00DD51F1"/>
    <w:rsid w:val="00DE6417"/>
    <w:rsid w:val="00DE6912"/>
    <w:rsid w:val="00DE73E7"/>
    <w:rsid w:val="00E14026"/>
    <w:rsid w:val="00E1627A"/>
    <w:rsid w:val="00E34C35"/>
    <w:rsid w:val="00E46D00"/>
    <w:rsid w:val="00E650A8"/>
    <w:rsid w:val="00E66301"/>
    <w:rsid w:val="00E669EE"/>
    <w:rsid w:val="00E82BF0"/>
    <w:rsid w:val="00E878B4"/>
    <w:rsid w:val="00E972EF"/>
    <w:rsid w:val="00EB3D00"/>
    <w:rsid w:val="00EB69B3"/>
    <w:rsid w:val="00EC5674"/>
    <w:rsid w:val="00EC670E"/>
    <w:rsid w:val="00ED23AE"/>
    <w:rsid w:val="00EE6304"/>
    <w:rsid w:val="00EF0342"/>
    <w:rsid w:val="00F156D2"/>
    <w:rsid w:val="00F253C4"/>
    <w:rsid w:val="00F259A0"/>
    <w:rsid w:val="00F27D93"/>
    <w:rsid w:val="00F3236D"/>
    <w:rsid w:val="00F34BD7"/>
    <w:rsid w:val="00F54300"/>
    <w:rsid w:val="00F60849"/>
    <w:rsid w:val="00F67864"/>
    <w:rsid w:val="00F70B67"/>
    <w:rsid w:val="00F71720"/>
    <w:rsid w:val="00F77334"/>
    <w:rsid w:val="00F8052E"/>
    <w:rsid w:val="00FD2032"/>
    <w:rsid w:val="00FE040F"/>
    <w:rsid w:val="00FE42B3"/>
    <w:rsid w:val="0133784E"/>
    <w:rsid w:val="014832F2"/>
    <w:rsid w:val="014D51C1"/>
    <w:rsid w:val="01714809"/>
    <w:rsid w:val="01C52478"/>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5151950"/>
    <w:rsid w:val="05412745"/>
    <w:rsid w:val="05491761"/>
    <w:rsid w:val="05A351AD"/>
    <w:rsid w:val="05BB7937"/>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6B1E26"/>
    <w:rsid w:val="0BAD0D35"/>
    <w:rsid w:val="0BBC2B25"/>
    <w:rsid w:val="0BDB06E0"/>
    <w:rsid w:val="0BE12DB6"/>
    <w:rsid w:val="0BE65DB3"/>
    <w:rsid w:val="0C345AD1"/>
    <w:rsid w:val="0C626CE4"/>
    <w:rsid w:val="0C851B7F"/>
    <w:rsid w:val="0D0C2B7B"/>
    <w:rsid w:val="0D9308F8"/>
    <w:rsid w:val="0E0908A4"/>
    <w:rsid w:val="0E1A1D85"/>
    <w:rsid w:val="0E2350DD"/>
    <w:rsid w:val="0E696120"/>
    <w:rsid w:val="0E750568"/>
    <w:rsid w:val="0EB93A32"/>
    <w:rsid w:val="0EE11427"/>
    <w:rsid w:val="0F2D7A80"/>
    <w:rsid w:val="0F36499C"/>
    <w:rsid w:val="0F4277E5"/>
    <w:rsid w:val="0FA75561"/>
    <w:rsid w:val="0FB83603"/>
    <w:rsid w:val="0FCA77F1"/>
    <w:rsid w:val="0FCD5DCC"/>
    <w:rsid w:val="0FE06C0E"/>
    <w:rsid w:val="0FF74621"/>
    <w:rsid w:val="10270545"/>
    <w:rsid w:val="108A1D4B"/>
    <w:rsid w:val="10A10111"/>
    <w:rsid w:val="10BE093E"/>
    <w:rsid w:val="110F6D60"/>
    <w:rsid w:val="111B0FE9"/>
    <w:rsid w:val="115F67A8"/>
    <w:rsid w:val="118B5473"/>
    <w:rsid w:val="119A7465"/>
    <w:rsid w:val="11C07DA5"/>
    <w:rsid w:val="12491386"/>
    <w:rsid w:val="12746E74"/>
    <w:rsid w:val="12E60579"/>
    <w:rsid w:val="130D3C66"/>
    <w:rsid w:val="13695B36"/>
    <w:rsid w:val="1372609F"/>
    <w:rsid w:val="14092DB2"/>
    <w:rsid w:val="140E390C"/>
    <w:rsid w:val="145A6A37"/>
    <w:rsid w:val="1467440F"/>
    <w:rsid w:val="14F73019"/>
    <w:rsid w:val="15433A9B"/>
    <w:rsid w:val="15D13671"/>
    <w:rsid w:val="15FC2F04"/>
    <w:rsid w:val="15FD3709"/>
    <w:rsid w:val="16017613"/>
    <w:rsid w:val="16181FAC"/>
    <w:rsid w:val="166050EB"/>
    <w:rsid w:val="167D1808"/>
    <w:rsid w:val="168756A0"/>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3F504D"/>
    <w:rsid w:val="1AA730BD"/>
    <w:rsid w:val="1ABD4410"/>
    <w:rsid w:val="1B333D5D"/>
    <w:rsid w:val="1B587618"/>
    <w:rsid w:val="1B5F19C7"/>
    <w:rsid w:val="1BB44881"/>
    <w:rsid w:val="1BC7354C"/>
    <w:rsid w:val="1C1C709B"/>
    <w:rsid w:val="1C6F5D50"/>
    <w:rsid w:val="1C9F6814"/>
    <w:rsid w:val="1D5C514E"/>
    <w:rsid w:val="1D834723"/>
    <w:rsid w:val="1D85395E"/>
    <w:rsid w:val="1D865D14"/>
    <w:rsid w:val="1D8705EC"/>
    <w:rsid w:val="1E43150B"/>
    <w:rsid w:val="1EA93E80"/>
    <w:rsid w:val="1EC024D4"/>
    <w:rsid w:val="1ED33FB6"/>
    <w:rsid w:val="1EE81332"/>
    <w:rsid w:val="1EED2D98"/>
    <w:rsid w:val="1F32415A"/>
    <w:rsid w:val="1F5A4199"/>
    <w:rsid w:val="1F7E2174"/>
    <w:rsid w:val="1FC32513"/>
    <w:rsid w:val="20107567"/>
    <w:rsid w:val="208717DB"/>
    <w:rsid w:val="20AB56C6"/>
    <w:rsid w:val="20E17EDB"/>
    <w:rsid w:val="21253EF1"/>
    <w:rsid w:val="2176507C"/>
    <w:rsid w:val="21BA10C4"/>
    <w:rsid w:val="21BE35AF"/>
    <w:rsid w:val="21C11174"/>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D452C9"/>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7E45486"/>
    <w:rsid w:val="281864F2"/>
    <w:rsid w:val="28316337"/>
    <w:rsid w:val="286903EF"/>
    <w:rsid w:val="2874680A"/>
    <w:rsid w:val="287F5DD3"/>
    <w:rsid w:val="288047CB"/>
    <w:rsid w:val="288A7505"/>
    <w:rsid w:val="289E62FA"/>
    <w:rsid w:val="291E2CA6"/>
    <w:rsid w:val="29331862"/>
    <w:rsid w:val="299E147F"/>
    <w:rsid w:val="29C32A87"/>
    <w:rsid w:val="29CF26DC"/>
    <w:rsid w:val="29DD00D2"/>
    <w:rsid w:val="2A1C5DA0"/>
    <w:rsid w:val="2A200D39"/>
    <w:rsid w:val="2A507EFF"/>
    <w:rsid w:val="2A6579DF"/>
    <w:rsid w:val="2ADC05A4"/>
    <w:rsid w:val="2B0423C1"/>
    <w:rsid w:val="2B4544FA"/>
    <w:rsid w:val="2B54318E"/>
    <w:rsid w:val="2B6F0D7F"/>
    <w:rsid w:val="2B797443"/>
    <w:rsid w:val="2B8716BD"/>
    <w:rsid w:val="2B8B76FF"/>
    <w:rsid w:val="2BA04BD8"/>
    <w:rsid w:val="2BC22DD1"/>
    <w:rsid w:val="2BD5034F"/>
    <w:rsid w:val="2C0B6845"/>
    <w:rsid w:val="2C362F31"/>
    <w:rsid w:val="2C60275E"/>
    <w:rsid w:val="2C673F8F"/>
    <w:rsid w:val="2C9E432B"/>
    <w:rsid w:val="2D025012"/>
    <w:rsid w:val="2D4178F0"/>
    <w:rsid w:val="2DA535EC"/>
    <w:rsid w:val="2DAE631A"/>
    <w:rsid w:val="2DD877E0"/>
    <w:rsid w:val="2DE616C9"/>
    <w:rsid w:val="2DFC2451"/>
    <w:rsid w:val="2E3422F8"/>
    <w:rsid w:val="2E392F37"/>
    <w:rsid w:val="2E536027"/>
    <w:rsid w:val="2E6D31FB"/>
    <w:rsid w:val="2E6D565A"/>
    <w:rsid w:val="2E6E566D"/>
    <w:rsid w:val="2E7F188E"/>
    <w:rsid w:val="2E806920"/>
    <w:rsid w:val="2EBC0905"/>
    <w:rsid w:val="2EC73739"/>
    <w:rsid w:val="2EFB1B0E"/>
    <w:rsid w:val="2F5C684F"/>
    <w:rsid w:val="303A20E7"/>
    <w:rsid w:val="307776D1"/>
    <w:rsid w:val="30862574"/>
    <w:rsid w:val="30B631E1"/>
    <w:rsid w:val="311933AA"/>
    <w:rsid w:val="313C4A50"/>
    <w:rsid w:val="317D15BB"/>
    <w:rsid w:val="31A67308"/>
    <w:rsid w:val="31D07E6C"/>
    <w:rsid w:val="323F65DA"/>
    <w:rsid w:val="32412074"/>
    <w:rsid w:val="325B63D6"/>
    <w:rsid w:val="32745B63"/>
    <w:rsid w:val="32A0644D"/>
    <w:rsid w:val="32DE0199"/>
    <w:rsid w:val="32E140D6"/>
    <w:rsid w:val="335B2774"/>
    <w:rsid w:val="33A4642E"/>
    <w:rsid w:val="33A877AB"/>
    <w:rsid w:val="33D4039C"/>
    <w:rsid w:val="33D47E05"/>
    <w:rsid w:val="340017FF"/>
    <w:rsid w:val="3413677D"/>
    <w:rsid w:val="342B544B"/>
    <w:rsid w:val="343839A4"/>
    <w:rsid w:val="345E036E"/>
    <w:rsid w:val="34DE1E4F"/>
    <w:rsid w:val="34F07DB1"/>
    <w:rsid w:val="35501712"/>
    <w:rsid w:val="35515F3D"/>
    <w:rsid w:val="358D07D1"/>
    <w:rsid w:val="35B0692A"/>
    <w:rsid w:val="35D354B8"/>
    <w:rsid w:val="35D4025C"/>
    <w:rsid w:val="35F516ED"/>
    <w:rsid w:val="35FC2392"/>
    <w:rsid w:val="362666BC"/>
    <w:rsid w:val="362C4BA3"/>
    <w:rsid w:val="362D71B8"/>
    <w:rsid w:val="368A6B11"/>
    <w:rsid w:val="36942726"/>
    <w:rsid w:val="36A77DAA"/>
    <w:rsid w:val="37085B1F"/>
    <w:rsid w:val="370A19E9"/>
    <w:rsid w:val="370C3E6A"/>
    <w:rsid w:val="372E04CB"/>
    <w:rsid w:val="37742729"/>
    <w:rsid w:val="37C85FF9"/>
    <w:rsid w:val="37D85BE8"/>
    <w:rsid w:val="37DB5D8E"/>
    <w:rsid w:val="389F67CD"/>
    <w:rsid w:val="38D55634"/>
    <w:rsid w:val="38E070F2"/>
    <w:rsid w:val="390B0AC4"/>
    <w:rsid w:val="390D33AB"/>
    <w:rsid w:val="391E6D06"/>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96285B"/>
    <w:rsid w:val="3CAA596A"/>
    <w:rsid w:val="3CB1587B"/>
    <w:rsid w:val="3CB735F2"/>
    <w:rsid w:val="3D186684"/>
    <w:rsid w:val="3D363C36"/>
    <w:rsid w:val="3D4C7C96"/>
    <w:rsid w:val="3D8B2178"/>
    <w:rsid w:val="3DB34909"/>
    <w:rsid w:val="3DD115F5"/>
    <w:rsid w:val="3DDE0AF1"/>
    <w:rsid w:val="3DE435F0"/>
    <w:rsid w:val="3DE5122C"/>
    <w:rsid w:val="3DF37E53"/>
    <w:rsid w:val="3E1F280B"/>
    <w:rsid w:val="3ED26DE9"/>
    <w:rsid w:val="3EED17D0"/>
    <w:rsid w:val="3F0C0304"/>
    <w:rsid w:val="3F4C39D9"/>
    <w:rsid w:val="3FE25AA0"/>
    <w:rsid w:val="3FEC147E"/>
    <w:rsid w:val="40086734"/>
    <w:rsid w:val="4024153A"/>
    <w:rsid w:val="403703F1"/>
    <w:rsid w:val="40376375"/>
    <w:rsid w:val="40D04494"/>
    <w:rsid w:val="40EF47EC"/>
    <w:rsid w:val="40F441C9"/>
    <w:rsid w:val="412732B7"/>
    <w:rsid w:val="4127791F"/>
    <w:rsid w:val="41281794"/>
    <w:rsid w:val="413C1FDF"/>
    <w:rsid w:val="41443CDD"/>
    <w:rsid w:val="41806A69"/>
    <w:rsid w:val="41B0259C"/>
    <w:rsid w:val="41BC6F1C"/>
    <w:rsid w:val="41EF2363"/>
    <w:rsid w:val="41F77860"/>
    <w:rsid w:val="424A4B98"/>
    <w:rsid w:val="42581D3A"/>
    <w:rsid w:val="4262787F"/>
    <w:rsid w:val="42FE0080"/>
    <w:rsid w:val="4317640A"/>
    <w:rsid w:val="43303F0B"/>
    <w:rsid w:val="43315D2E"/>
    <w:rsid w:val="43824A1C"/>
    <w:rsid w:val="4390486D"/>
    <w:rsid w:val="43D110E1"/>
    <w:rsid w:val="43E873C9"/>
    <w:rsid w:val="441540A8"/>
    <w:rsid w:val="44154973"/>
    <w:rsid w:val="441618DE"/>
    <w:rsid w:val="44250817"/>
    <w:rsid w:val="44905B1F"/>
    <w:rsid w:val="45007767"/>
    <w:rsid w:val="45316885"/>
    <w:rsid w:val="4577147D"/>
    <w:rsid w:val="45A95EE9"/>
    <w:rsid w:val="45FB0F21"/>
    <w:rsid w:val="46167166"/>
    <w:rsid w:val="461A2194"/>
    <w:rsid w:val="464E529E"/>
    <w:rsid w:val="465E515F"/>
    <w:rsid w:val="47200EE3"/>
    <w:rsid w:val="47435AC2"/>
    <w:rsid w:val="47544B78"/>
    <w:rsid w:val="47587AF7"/>
    <w:rsid w:val="47745A86"/>
    <w:rsid w:val="478255BB"/>
    <w:rsid w:val="47BC59ED"/>
    <w:rsid w:val="47E239AC"/>
    <w:rsid w:val="48054EAC"/>
    <w:rsid w:val="480C3F11"/>
    <w:rsid w:val="480F4B73"/>
    <w:rsid w:val="482F5B69"/>
    <w:rsid w:val="48334AEC"/>
    <w:rsid w:val="48594465"/>
    <w:rsid w:val="48A47EB8"/>
    <w:rsid w:val="48DB38E3"/>
    <w:rsid w:val="48E530E5"/>
    <w:rsid w:val="49001B5E"/>
    <w:rsid w:val="490552B7"/>
    <w:rsid w:val="49376DB0"/>
    <w:rsid w:val="49804BB7"/>
    <w:rsid w:val="49826DCB"/>
    <w:rsid w:val="499013E7"/>
    <w:rsid w:val="49C8088A"/>
    <w:rsid w:val="49CB3D06"/>
    <w:rsid w:val="4A301C93"/>
    <w:rsid w:val="4A3302AB"/>
    <w:rsid w:val="4A495C63"/>
    <w:rsid w:val="4A7F3A12"/>
    <w:rsid w:val="4AC85D49"/>
    <w:rsid w:val="4AE308A9"/>
    <w:rsid w:val="4B294DDA"/>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FC49F4"/>
    <w:rsid w:val="4D073D73"/>
    <w:rsid w:val="4D1E27BA"/>
    <w:rsid w:val="4D23574A"/>
    <w:rsid w:val="4D4C4DB0"/>
    <w:rsid w:val="4D6238ED"/>
    <w:rsid w:val="4D7322D5"/>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50070E2C"/>
    <w:rsid w:val="500D6924"/>
    <w:rsid w:val="504B57F2"/>
    <w:rsid w:val="509A4341"/>
    <w:rsid w:val="50AC3CB3"/>
    <w:rsid w:val="50B05172"/>
    <w:rsid w:val="50C62BC7"/>
    <w:rsid w:val="50F72A66"/>
    <w:rsid w:val="51121A32"/>
    <w:rsid w:val="5123368C"/>
    <w:rsid w:val="5130747C"/>
    <w:rsid w:val="515C765A"/>
    <w:rsid w:val="515E0B8A"/>
    <w:rsid w:val="516610D8"/>
    <w:rsid w:val="516A1A68"/>
    <w:rsid w:val="51905BB3"/>
    <w:rsid w:val="51946FCB"/>
    <w:rsid w:val="51DD796B"/>
    <w:rsid w:val="51DF373B"/>
    <w:rsid w:val="52AB07CA"/>
    <w:rsid w:val="52EF4CB5"/>
    <w:rsid w:val="52F959F0"/>
    <w:rsid w:val="5302488E"/>
    <w:rsid w:val="5307426A"/>
    <w:rsid w:val="53136173"/>
    <w:rsid w:val="53872039"/>
    <w:rsid w:val="53951560"/>
    <w:rsid w:val="539A4AC7"/>
    <w:rsid w:val="53A454FB"/>
    <w:rsid w:val="53D004E8"/>
    <w:rsid w:val="54252C7A"/>
    <w:rsid w:val="542631B6"/>
    <w:rsid w:val="545F0C78"/>
    <w:rsid w:val="54647343"/>
    <w:rsid w:val="54813CFC"/>
    <w:rsid w:val="54A61722"/>
    <w:rsid w:val="54B31FAF"/>
    <w:rsid w:val="54E26C0B"/>
    <w:rsid w:val="54FB4092"/>
    <w:rsid w:val="55326D63"/>
    <w:rsid w:val="555D1A10"/>
    <w:rsid w:val="55BE344D"/>
    <w:rsid w:val="55CE2B4A"/>
    <w:rsid w:val="56AC4A78"/>
    <w:rsid w:val="56B1063E"/>
    <w:rsid w:val="56B63E52"/>
    <w:rsid w:val="56DB16B9"/>
    <w:rsid w:val="574436DA"/>
    <w:rsid w:val="57772F69"/>
    <w:rsid w:val="577A3463"/>
    <w:rsid w:val="57F967AD"/>
    <w:rsid w:val="58052975"/>
    <w:rsid w:val="5824157C"/>
    <w:rsid w:val="58E525CA"/>
    <w:rsid w:val="58FD43FD"/>
    <w:rsid w:val="59080439"/>
    <w:rsid w:val="593D045A"/>
    <w:rsid w:val="593D6AE4"/>
    <w:rsid w:val="5960739E"/>
    <w:rsid w:val="59896D0A"/>
    <w:rsid w:val="59B72684"/>
    <w:rsid w:val="59CC6E29"/>
    <w:rsid w:val="59CE7D0B"/>
    <w:rsid w:val="5A082249"/>
    <w:rsid w:val="5A561066"/>
    <w:rsid w:val="5A9579AE"/>
    <w:rsid w:val="5AA63999"/>
    <w:rsid w:val="5AC468CD"/>
    <w:rsid w:val="5AD813C2"/>
    <w:rsid w:val="5B1634F8"/>
    <w:rsid w:val="5B342B9A"/>
    <w:rsid w:val="5B5953B0"/>
    <w:rsid w:val="5B5B1AB4"/>
    <w:rsid w:val="5B630802"/>
    <w:rsid w:val="5B807F68"/>
    <w:rsid w:val="5B9F5D96"/>
    <w:rsid w:val="5BFB631F"/>
    <w:rsid w:val="5C034D53"/>
    <w:rsid w:val="5C5139A3"/>
    <w:rsid w:val="5C87659C"/>
    <w:rsid w:val="5C903B7A"/>
    <w:rsid w:val="5D166FEC"/>
    <w:rsid w:val="5D2109C8"/>
    <w:rsid w:val="5D227825"/>
    <w:rsid w:val="5DF173F4"/>
    <w:rsid w:val="5DF94293"/>
    <w:rsid w:val="5E1D6F56"/>
    <w:rsid w:val="5E52187F"/>
    <w:rsid w:val="5E6A13CD"/>
    <w:rsid w:val="5E705D15"/>
    <w:rsid w:val="5E92274E"/>
    <w:rsid w:val="5E93326C"/>
    <w:rsid w:val="5E9F1A7A"/>
    <w:rsid w:val="5EAA6F51"/>
    <w:rsid w:val="5EFB4BA4"/>
    <w:rsid w:val="5F1A769E"/>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857820"/>
    <w:rsid w:val="62AD7E76"/>
    <w:rsid w:val="62B362C8"/>
    <w:rsid w:val="62C1330E"/>
    <w:rsid w:val="630C5A29"/>
    <w:rsid w:val="6342085E"/>
    <w:rsid w:val="636F415C"/>
    <w:rsid w:val="645B5526"/>
    <w:rsid w:val="64785A9C"/>
    <w:rsid w:val="64917820"/>
    <w:rsid w:val="64AA1CC5"/>
    <w:rsid w:val="64E72070"/>
    <w:rsid w:val="651D5BE5"/>
    <w:rsid w:val="655F1E1A"/>
    <w:rsid w:val="656B2909"/>
    <w:rsid w:val="657D5B4F"/>
    <w:rsid w:val="65914A0B"/>
    <w:rsid w:val="65A3045D"/>
    <w:rsid w:val="65CE19A5"/>
    <w:rsid w:val="65D97752"/>
    <w:rsid w:val="65E25E59"/>
    <w:rsid w:val="661047DD"/>
    <w:rsid w:val="66240220"/>
    <w:rsid w:val="66307F76"/>
    <w:rsid w:val="66327BB7"/>
    <w:rsid w:val="66580EAF"/>
    <w:rsid w:val="66694D0D"/>
    <w:rsid w:val="667B4472"/>
    <w:rsid w:val="66F041A8"/>
    <w:rsid w:val="67056EA1"/>
    <w:rsid w:val="671109C3"/>
    <w:rsid w:val="6721178A"/>
    <w:rsid w:val="6739399A"/>
    <w:rsid w:val="673D01C7"/>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937EC7"/>
    <w:rsid w:val="69D64558"/>
    <w:rsid w:val="69E24E99"/>
    <w:rsid w:val="69F04FE9"/>
    <w:rsid w:val="6A042548"/>
    <w:rsid w:val="6A1A53E9"/>
    <w:rsid w:val="6A471EFD"/>
    <w:rsid w:val="6A7F64C7"/>
    <w:rsid w:val="6A90616B"/>
    <w:rsid w:val="6AB51A05"/>
    <w:rsid w:val="6AB57116"/>
    <w:rsid w:val="6AE73176"/>
    <w:rsid w:val="6B17424A"/>
    <w:rsid w:val="6B2218FA"/>
    <w:rsid w:val="6B691672"/>
    <w:rsid w:val="6BC8641A"/>
    <w:rsid w:val="6BD0347D"/>
    <w:rsid w:val="6BE97F42"/>
    <w:rsid w:val="6C296590"/>
    <w:rsid w:val="6C3164EB"/>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255B5D"/>
    <w:rsid w:val="6F2A7B8C"/>
    <w:rsid w:val="6F7F7CB0"/>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2CE4"/>
    <w:rsid w:val="732D4B5D"/>
    <w:rsid w:val="73393C88"/>
    <w:rsid w:val="7362513F"/>
    <w:rsid w:val="7372081D"/>
    <w:rsid w:val="73740A39"/>
    <w:rsid w:val="73771D49"/>
    <w:rsid w:val="73A1354E"/>
    <w:rsid w:val="74031B3E"/>
    <w:rsid w:val="740C328F"/>
    <w:rsid w:val="74A11E7D"/>
    <w:rsid w:val="74A8528C"/>
    <w:rsid w:val="74B25745"/>
    <w:rsid w:val="74C12F49"/>
    <w:rsid w:val="74F97739"/>
    <w:rsid w:val="75590B0A"/>
    <w:rsid w:val="7582279F"/>
    <w:rsid w:val="75843EB5"/>
    <w:rsid w:val="75BB71AF"/>
    <w:rsid w:val="75F01962"/>
    <w:rsid w:val="75F86E00"/>
    <w:rsid w:val="75FC2261"/>
    <w:rsid w:val="76082C00"/>
    <w:rsid w:val="760E19DF"/>
    <w:rsid w:val="761B75CE"/>
    <w:rsid w:val="765534C9"/>
    <w:rsid w:val="76676A53"/>
    <w:rsid w:val="76B620A1"/>
    <w:rsid w:val="76F20814"/>
    <w:rsid w:val="7712480E"/>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562EC"/>
    <w:rsid w:val="7C27683F"/>
    <w:rsid w:val="7C2A7A42"/>
    <w:rsid w:val="7C86057F"/>
    <w:rsid w:val="7C8B6DF3"/>
    <w:rsid w:val="7CB14B4D"/>
    <w:rsid w:val="7CC33EB4"/>
    <w:rsid w:val="7CF26969"/>
    <w:rsid w:val="7D25523C"/>
    <w:rsid w:val="7D651213"/>
    <w:rsid w:val="7D836D0C"/>
    <w:rsid w:val="7D8E4A46"/>
    <w:rsid w:val="7DB23041"/>
    <w:rsid w:val="7DCE4366"/>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9"/>
    <w:qFormat/>
    <w:uiPriority w:val="9"/>
    <w:pPr>
      <w:keepNext/>
      <w:keepLines/>
      <w:jc w:val="center"/>
      <w:outlineLvl w:val="0"/>
    </w:pPr>
    <w:rPr>
      <w:b/>
      <w:bCs/>
      <w:kern w:val="44"/>
      <w:sz w:val="36"/>
      <w:szCs w:val="44"/>
    </w:rPr>
  </w:style>
  <w:style w:type="paragraph" w:styleId="4">
    <w:name w:val="heading 2"/>
    <w:basedOn w:val="1"/>
    <w:next w:val="1"/>
    <w:link w:val="50"/>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link w:val="152"/>
    <w:qFormat/>
    <w:uiPriority w:val="99"/>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2"/>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3"/>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7">
    <w:name w:val="Body Text Indent"/>
    <w:basedOn w:val="1"/>
    <w:link w:val="81"/>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4"/>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qFormat/>
    <w:uiPriority w:val="0"/>
    <w:rPr>
      <w:b/>
    </w:rPr>
  </w:style>
  <w:style w:type="paragraph" w:styleId="38">
    <w:name w:val="Body Text First Indent 2"/>
    <w:basedOn w:val="17"/>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2"/>
    <w:qFormat/>
    <w:uiPriority w:val="9"/>
    <w:rPr>
      <w:rFonts w:ascii="Calibri" w:hAnsi="Calibri" w:eastAsia="宋体" w:cs="Times New Roman"/>
      <w:b/>
      <w:bCs/>
      <w:kern w:val="44"/>
      <w:sz w:val="36"/>
      <w:szCs w:val="44"/>
    </w:rPr>
  </w:style>
  <w:style w:type="character" w:customStyle="1" w:styleId="50">
    <w:name w:val="标题 2 字符"/>
    <w:basedOn w:val="41"/>
    <w:link w:val="4"/>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4"/>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2"/>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7"/>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6"/>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4"/>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2"/>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0"/>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 w:type="paragraph" w:customStyle="1" w:styleId="156">
    <w:name w:val="Fließtext"/>
    <w:basedOn w:val="1"/>
    <w:qFormat/>
    <w:uiPriority w:val="99"/>
    <w:pPr>
      <w:widowControl/>
      <w:ind w:left="1134"/>
      <w:jc w:val="left"/>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12.png"/><Relationship Id="rId41" Type="http://schemas.openxmlformats.org/officeDocument/2006/relationships/image" Target="media/image11.png"/><Relationship Id="rId40" Type="http://schemas.openxmlformats.org/officeDocument/2006/relationships/image" Target="media/image10.png"/><Relationship Id="rId4" Type="http://schemas.openxmlformats.org/officeDocument/2006/relationships/footer" Target="footer2.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image" Target="media/image7.png"/><Relationship Id="rId36" Type="http://schemas.openxmlformats.org/officeDocument/2006/relationships/image" Target="media/image6.png"/><Relationship Id="rId35" Type="http://schemas.openxmlformats.org/officeDocument/2006/relationships/image" Target="media/image5.png"/><Relationship Id="rId34" Type="http://schemas.openxmlformats.org/officeDocument/2006/relationships/image" Target="media/image4.png"/><Relationship Id="rId33" Type="http://schemas.openxmlformats.org/officeDocument/2006/relationships/image" Target="media/image3.png"/><Relationship Id="rId32" Type="http://schemas.openxmlformats.org/officeDocument/2006/relationships/image" Target="media/image2.png"/><Relationship Id="rId31" Type="http://schemas.openxmlformats.org/officeDocument/2006/relationships/image" Target="media/image1.png"/><Relationship Id="rId30"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header" Target="header7.xml"/><Relationship Id="rId26" Type="http://schemas.openxmlformats.org/officeDocument/2006/relationships/header" Target="header6.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header" Target="header5.xml"/><Relationship Id="rId22" Type="http://schemas.openxmlformats.org/officeDocument/2006/relationships/header" Target="header4.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46</Pages>
  <Words>7552</Words>
  <Characters>8080</Characters>
  <Lines>239</Lines>
  <Paragraphs>67</Paragraphs>
  <TotalTime>3</TotalTime>
  <ScaleCrop>false</ScaleCrop>
  <LinksUpToDate>false</LinksUpToDate>
  <CharactersWithSpaces>8216</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2025-12-16T03:14:00Z</dcterms:created>
  <dc:creator>ZQNet</dc:creator>
  <cp:lastModifiedBy>chfjb</cp:lastModifiedBy>
  <cp:lastPrinted>2024-06-21T03:25:00Z</cp:lastPrinted>
  <dcterms:modified xsi:type="dcterms:W3CDTF">2026-02-24T08:01:23Z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E26713E1012F4360B19489312E5B8EF8_13</vt:lpwstr>
  </property>
  <property fmtid="{D5CDD505-2E9C-101B-9397-08002B2CF9AE}" pid="4" name="KSOTemplateDocerSaveRecord">
    <vt:lpwstr>eyJoZGlkIjoiZDYwZjM1NGJmNTRkNGViNDg5MTM1NWZkZmExYzc1NzMiLCJ1c2VySWQiOiI0NDg0NjczNzgifQ==</vt:lpwstr>
  </property>
</Properties>
</file>