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1577E9">
      <w:pPr>
        <w:jc w:val="center"/>
        <w:rPr>
          <w:rFonts w:hint="eastAsia" w:ascii="宋体" w:hAnsi="宋体" w:eastAsia="宋体" w:cs="宋体"/>
          <w:color w:val="000000"/>
          <w:sz w:val="28"/>
          <w:szCs w:val="28"/>
        </w:rPr>
      </w:pPr>
    </w:p>
    <w:p w14:paraId="4C6FE76D">
      <w:pPr>
        <w:jc w:val="center"/>
        <w:rPr>
          <w:rFonts w:hint="eastAsia" w:ascii="宋体" w:hAnsi="宋体" w:eastAsia="宋体" w:cs="宋体"/>
          <w:color w:val="000000"/>
          <w:sz w:val="30"/>
          <w:szCs w:val="30"/>
        </w:rPr>
      </w:pPr>
    </w:p>
    <w:p w14:paraId="4B73F9BD">
      <w:pPr>
        <w:jc w:val="center"/>
        <w:rPr>
          <w:rFonts w:hint="eastAsia" w:ascii="宋体" w:hAnsi="宋体" w:eastAsia="宋体" w:cs="宋体"/>
          <w:color w:val="000000"/>
          <w:sz w:val="30"/>
          <w:szCs w:val="30"/>
        </w:rPr>
      </w:pPr>
    </w:p>
    <w:p w14:paraId="6CCD3C4F">
      <w:pPr>
        <w:spacing w:line="880" w:lineRule="exact"/>
        <w:jc w:val="center"/>
        <w:rPr>
          <w:rFonts w:hint="eastAsia" w:ascii="宋体" w:hAnsi="宋体" w:eastAsia="宋体" w:cs="宋体"/>
          <w:b/>
          <w:bCs/>
          <w:color w:val="000000"/>
          <w:spacing w:val="-8"/>
          <w:sz w:val="48"/>
          <w:szCs w:val="44"/>
          <w:lang w:eastAsia="zh-CN"/>
        </w:rPr>
      </w:pPr>
      <w:r>
        <w:rPr>
          <w:rFonts w:hint="eastAsia" w:ascii="宋体" w:hAnsi="宋体" w:cs="宋体"/>
          <w:b/>
          <w:bCs/>
          <w:color w:val="000000"/>
          <w:spacing w:val="-8"/>
          <w:sz w:val="48"/>
          <w:szCs w:val="44"/>
          <w:lang w:eastAsia="zh-CN"/>
        </w:rPr>
        <w:t>中国重汽集团济南动力有限公司</w:t>
      </w:r>
    </w:p>
    <w:p w14:paraId="52AB04A3">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检测中心</w:t>
      </w:r>
      <w:r>
        <w:rPr>
          <w:rFonts w:hint="eastAsia" w:ascii="宋体" w:hAnsi="宋体" w:cs="宋体"/>
          <w:b/>
          <w:bCs/>
          <w:color w:val="000000"/>
          <w:spacing w:val="-8"/>
          <w:sz w:val="48"/>
          <w:szCs w:val="44"/>
          <w:lang w:eastAsia="zh-CN"/>
        </w:rPr>
        <w:t>整车试验</w:t>
      </w:r>
      <w:r>
        <w:rPr>
          <w:rFonts w:hint="eastAsia" w:ascii="宋体" w:hAnsi="宋体" w:eastAsia="宋体" w:cs="宋体"/>
          <w:b/>
          <w:bCs/>
          <w:color w:val="000000"/>
          <w:spacing w:val="-8"/>
          <w:sz w:val="48"/>
          <w:szCs w:val="44"/>
        </w:rPr>
        <w:t>用定制油</w:t>
      </w:r>
      <w:r>
        <w:rPr>
          <w:rFonts w:hint="eastAsia" w:ascii="宋体" w:hAnsi="宋体" w:cs="宋体"/>
          <w:b/>
          <w:bCs/>
          <w:color w:val="000000"/>
          <w:spacing w:val="-8"/>
          <w:sz w:val="48"/>
          <w:szCs w:val="44"/>
          <w:lang w:val="en-US" w:eastAsia="zh-CN"/>
        </w:rPr>
        <w:t>(</w:t>
      </w:r>
      <w:r>
        <w:rPr>
          <w:rFonts w:hint="eastAsia" w:ascii="宋体" w:hAnsi="宋体" w:cs="宋体"/>
          <w:b/>
          <w:bCs/>
          <w:color w:val="000000"/>
          <w:spacing w:val="-8"/>
          <w:sz w:val="48"/>
          <w:szCs w:val="44"/>
          <w:lang w:eastAsia="zh-CN"/>
        </w:rPr>
        <w:t>基准油</w:t>
      </w:r>
      <w:r>
        <w:rPr>
          <w:rFonts w:hint="eastAsia" w:ascii="宋体" w:hAnsi="宋体" w:cs="宋体"/>
          <w:b/>
          <w:bCs/>
          <w:color w:val="000000"/>
          <w:spacing w:val="-8"/>
          <w:sz w:val="48"/>
          <w:szCs w:val="44"/>
          <w:lang w:val="en-US" w:eastAsia="zh-CN"/>
        </w:rPr>
        <w:t>)采购</w:t>
      </w:r>
    </w:p>
    <w:p w14:paraId="0CAE8388">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招标项目</w:t>
      </w:r>
      <w:r>
        <w:rPr>
          <w:rFonts w:hint="eastAsia" w:ascii="宋体" w:hAnsi="宋体" w:cs="宋体"/>
          <w:b/>
          <w:bCs/>
          <w:color w:val="000000"/>
          <w:spacing w:val="-8"/>
          <w:sz w:val="48"/>
          <w:szCs w:val="44"/>
          <w:lang w:val="en-US" w:eastAsia="zh-CN"/>
        </w:rPr>
        <w:t xml:space="preserve"> </w:t>
      </w:r>
    </w:p>
    <w:p w14:paraId="10BE155D">
      <w:pPr>
        <w:jc w:val="center"/>
        <w:rPr>
          <w:rFonts w:hint="eastAsia" w:ascii="宋体" w:hAnsi="宋体" w:eastAsia="宋体" w:cs="宋体"/>
          <w:color w:val="000000"/>
          <w:sz w:val="28"/>
          <w:szCs w:val="28"/>
        </w:rPr>
      </w:pPr>
    </w:p>
    <w:p w14:paraId="606192A9">
      <w:pPr>
        <w:jc w:val="center"/>
        <w:rPr>
          <w:rFonts w:hint="eastAsia" w:ascii="宋体" w:hAnsi="宋体" w:eastAsia="宋体" w:cs="宋体"/>
          <w:color w:val="000000"/>
          <w:sz w:val="28"/>
          <w:szCs w:val="28"/>
        </w:rPr>
      </w:pPr>
    </w:p>
    <w:p w14:paraId="096CB7E9">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5BEC78DE">
      <w:pPr>
        <w:jc w:val="center"/>
        <w:rPr>
          <w:rFonts w:hint="eastAsia" w:ascii="宋体" w:hAnsi="宋体" w:eastAsia="宋体" w:cs="宋体"/>
          <w:color w:val="000000"/>
          <w:sz w:val="84"/>
          <w:szCs w:val="84"/>
        </w:rPr>
      </w:pPr>
    </w:p>
    <w:p w14:paraId="290D206E">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0EEFE291">
      <w:pPr>
        <w:jc w:val="center"/>
        <w:rPr>
          <w:rFonts w:hint="eastAsia" w:ascii="宋体" w:hAnsi="宋体" w:eastAsia="宋体" w:cs="宋体"/>
          <w:color w:val="000000"/>
          <w:sz w:val="84"/>
          <w:szCs w:val="84"/>
        </w:rPr>
      </w:pPr>
    </w:p>
    <w:p w14:paraId="73D484E6">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6BAEDEFB">
      <w:pPr>
        <w:jc w:val="center"/>
        <w:rPr>
          <w:rFonts w:hint="eastAsia" w:ascii="宋体" w:hAnsi="宋体" w:eastAsia="宋体" w:cs="宋体"/>
          <w:color w:val="000000"/>
          <w:sz w:val="28"/>
          <w:szCs w:val="28"/>
        </w:rPr>
      </w:pPr>
    </w:p>
    <w:p w14:paraId="0343D3EC">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w:t>
      </w:r>
      <w:r>
        <w:rPr>
          <w:rFonts w:hint="eastAsia" w:ascii="宋体" w:hAnsi="宋体" w:cs="宋体"/>
          <w:color w:val="000000"/>
          <w:sz w:val="28"/>
          <w:szCs w:val="28"/>
          <w:lang w:eastAsia="zh-CN"/>
        </w:rPr>
        <w:t>中国重汽集团济南动力有限公司/济南汽车检测中心有限公司</w:t>
      </w:r>
    </w:p>
    <w:p w14:paraId="2C16CDFA">
      <w:pPr>
        <w:jc w:val="center"/>
        <w:rPr>
          <w:rFonts w:hint="eastAsia" w:ascii="宋体" w:hAnsi="宋体" w:eastAsia="宋体" w:cs="宋体"/>
          <w:color w:val="000000"/>
          <w:sz w:val="28"/>
          <w:szCs w:val="28"/>
        </w:rPr>
      </w:pPr>
      <w:r>
        <w:rPr>
          <w:rFonts w:hint="eastAsia" w:ascii="宋体" w:hAnsi="宋体" w:cs="宋体"/>
          <w:color w:val="000000"/>
          <w:sz w:val="28"/>
          <w:szCs w:val="28"/>
          <w:lang w:eastAsia="zh-CN"/>
        </w:rPr>
        <w:t>2026年2月</w:t>
      </w:r>
    </w:p>
    <w:p w14:paraId="666B3FE3">
      <w:pPr>
        <w:jc w:val="center"/>
        <w:rPr>
          <w:rFonts w:hint="eastAsia" w:ascii="宋体" w:hAnsi="宋体" w:eastAsia="宋体" w:cs="宋体"/>
          <w:sz w:val="28"/>
          <w:szCs w:val="28"/>
        </w:rPr>
      </w:pPr>
    </w:p>
    <w:p w14:paraId="7E399898">
      <w:pPr>
        <w:pStyle w:val="59"/>
        <w:rPr>
          <w:rFonts w:hint="eastAsia" w:ascii="宋体" w:hAnsi="宋体" w:eastAsia="宋体" w:cs="宋体"/>
        </w:rPr>
      </w:pPr>
      <w:r>
        <w:rPr>
          <w:rFonts w:hint="eastAsia" w:ascii="宋体" w:hAnsi="宋体" w:eastAsia="宋体" w:cs="宋体"/>
        </w:rPr>
        <w:t>第一章  招标公告</w:t>
      </w:r>
    </w:p>
    <w:p w14:paraId="15E29C23">
      <w:pPr>
        <w:pStyle w:val="81"/>
        <w:rPr>
          <w:rFonts w:hint="eastAsia" w:ascii="宋体" w:hAnsi="宋体" w:eastAsia="宋体" w:cs="宋体"/>
        </w:rPr>
      </w:pPr>
      <w:r>
        <w:rPr>
          <w:rFonts w:hint="eastAsia" w:ascii="宋体" w:hAnsi="宋体" w:eastAsia="宋体" w:cs="宋体"/>
        </w:rPr>
        <w:t>一、项目名称</w:t>
      </w:r>
    </w:p>
    <w:p w14:paraId="10F0A9BD">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检测中心整车试验用定制油(基准油)采购项目</w:t>
      </w:r>
    </w:p>
    <w:p w14:paraId="6B2A5B4F">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采购形式编号：ZBGL2026020113</w:t>
      </w:r>
    </w:p>
    <w:bookmarkEnd w:id="0"/>
    <w:p w14:paraId="18BA2E8D">
      <w:pPr>
        <w:pStyle w:val="81"/>
        <w:rPr>
          <w:rFonts w:hint="eastAsia" w:ascii="宋体" w:hAnsi="宋体" w:eastAsia="宋体" w:cs="宋体"/>
        </w:rPr>
      </w:pPr>
      <w:r>
        <w:rPr>
          <w:rFonts w:hint="eastAsia" w:ascii="宋体" w:hAnsi="宋体" w:eastAsia="宋体" w:cs="宋体"/>
        </w:rPr>
        <w:t>二、招标内容及形式</w:t>
      </w:r>
    </w:p>
    <w:p w14:paraId="7B2F161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1、招标内容：检测中心整车试验用定制油(</w:t>
      </w:r>
      <w:r>
        <w:rPr>
          <w:rFonts w:hint="eastAsia" w:hAnsi="宋体" w:cs="宋体"/>
          <w:color w:val="000000"/>
          <w:sz w:val="24"/>
          <w:szCs w:val="24"/>
          <w:lang w:eastAsia="zh-CN"/>
        </w:rPr>
        <w:t>基准油</w:t>
      </w:r>
      <w:r>
        <w:rPr>
          <w:rFonts w:hint="eastAsia" w:ascii="宋体" w:hAnsi="宋体" w:eastAsia="宋体" w:cs="宋体"/>
          <w:color w:val="000000"/>
          <w:sz w:val="24"/>
          <w:szCs w:val="24"/>
        </w:rPr>
        <w:t>)采购</w:t>
      </w:r>
      <w:r>
        <w:rPr>
          <w:rFonts w:hint="eastAsia" w:hAnsi="宋体" w:cs="宋体"/>
          <w:color w:val="000000"/>
          <w:sz w:val="24"/>
          <w:szCs w:val="24"/>
          <w:lang w:val="en-US" w:eastAsia="zh-CN"/>
        </w:rPr>
        <w:t xml:space="preserve"> </w:t>
      </w:r>
    </w:p>
    <w:p w14:paraId="721F5175">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2、招标形式：公开招标。</w:t>
      </w:r>
    </w:p>
    <w:p w14:paraId="542F19B9">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0DAEEDF2">
      <w:pPr>
        <w:pStyle w:val="81"/>
        <w:rPr>
          <w:rFonts w:hint="eastAsia" w:ascii="宋体" w:hAnsi="宋体" w:eastAsia="宋体" w:cs="宋体"/>
        </w:rPr>
      </w:pPr>
      <w:r>
        <w:rPr>
          <w:rFonts w:hint="eastAsia" w:ascii="宋体" w:hAnsi="宋体" w:eastAsia="宋体" w:cs="宋体"/>
        </w:rPr>
        <w:t>三、项目概况与招标范围</w:t>
      </w:r>
    </w:p>
    <w:p w14:paraId="56270187">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1、项目名称：检测中心整车试验用定制油(</w:t>
      </w:r>
      <w:r>
        <w:rPr>
          <w:rFonts w:hint="eastAsia" w:hAnsi="宋体" w:cs="宋体"/>
          <w:color w:val="000000"/>
          <w:sz w:val="24"/>
          <w:szCs w:val="24"/>
          <w:lang w:eastAsia="zh-CN"/>
        </w:rPr>
        <w:t>基准油</w:t>
      </w:r>
      <w:r>
        <w:rPr>
          <w:rFonts w:hint="eastAsia" w:ascii="宋体" w:hAnsi="宋体" w:eastAsia="宋体" w:cs="宋体"/>
          <w:color w:val="000000"/>
          <w:sz w:val="24"/>
          <w:szCs w:val="24"/>
        </w:rPr>
        <w:t>)采购项目。</w:t>
      </w:r>
    </w:p>
    <w:p w14:paraId="5142000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52B8200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35A6EFC0">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lang w:eastAsia="zh-CN"/>
        </w:rPr>
        <w:t>银行转账</w:t>
      </w:r>
    </w:p>
    <w:p w14:paraId="25188325">
      <w:pPr>
        <w:pStyle w:val="79"/>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中国重汽集团济南动力有限公司/济南汽车检测中心有限公司</w:t>
      </w:r>
      <w:r>
        <w:rPr>
          <w:rFonts w:hint="eastAsia" w:ascii="宋体" w:hAnsi="宋体" w:eastAsia="宋体" w:cs="宋体"/>
        </w:rPr>
        <w:t>签订合同，按表1（具体付款方式）通知开具增值税发票，由</w:t>
      </w:r>
      <w:r>
        <w:rPr>
          <w:rFonts w:hint="eastAsia" w:eastAsia="宋体" w:cs="宋体"/>
          <w:lang w:eastAsia="zh-CN"/>
        </w:rPr>
        <w:t>中国重汽集团济南动力有限公司/济南汽车检测中心有限公司</w:t>
      </w:r>
      <w:r>
        <w:rPr>
          <w:rFonts w:hint="eastAsia" w:ascii="宋体" w:hAnsi="宋体" w:eastAsia="宋体" w:cs="宋体"/>
        </w:rPr>
        <w:t>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70D6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4C16BD4A">
            <w:pPr>
              <w:pStyle w:val="83"/>
              <w:rPr>
                <w:rFonts w:hint="eastAsia" w:ascii="宋体" w:hAnsi="宋体" w:eastAsia="宋体" w:cs="宋体"/>
                <w:b w:val="0"/>
              </w:rPr>
            </w:pPr>
            <w:r>
              <w:rPr>
                <w:rFonts w:hint="eastAsia" w:ascii="宋体" w:hAnsi="宋体" w:eastAsia="宋体" w:cs="宋体"/>
                <w:b w:val="0"/>
              </w:rPr>
              <w:t>表1：具体付款方式</w:t>
            </w:r>
          </w:p>
        </w:tc>
      </w:tr>
      <w:tr w14:paraId="489E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5128FE32">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41A48685">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0A1B6E26">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29A6CC84">
            <w:pPr>
              <w:pStyle w:val="83"/>
              <w:rPr>
                <w:rFonts w:hint="eastAsia" w:ascii="宋体" w:hAnsi="宋体" w:eastAsia="宋体" w:cs="宋体"/>
                <w:b w:val="0"/>
              </w:rPr>
            </w:pPr>
            <w:r>
              <w:rPr>
                <w:rFonts w:hint="eastAsia" w:ascii="宋体" w:hAnsi="宋体" w:eastAsia="宋体" w:cs="宋体"/>
                <w:b w:val="0"/>
              </w:rPr>
              <w:t>比例</w:t>
            </w:r>
          </w:p>
        </w:tc>
      </w:tr>
      <w:tr w14:paraId="0D84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14:paraId="2F896742">
            <w:pPr>
              <w:pStyle w:val="83"/>
              <w:rPr>
                <w:rFonts w:hint="eastAsia" w:ascii="宋体" w:hAnsi="宋体" w:eastAsia="宋体" w:cs="宋体"/>
                <w:b w:val="0"/>
              </w:rPr>
            </w:pPr>
            <w:r>
              <w:rPr>
                <w:rFonts w:hint="eastAsia" w:ascii="宋体" w:hAnsi="宋体" w:eastAsia="宋体" w:cs="宋体"/>
                <w:b w:val="0"/>
              </w:rPr>
              <w:t>检测中心</w:t>
            </w:r>
            <w:r>
              <w:rPr>
                <w:rFonts w:hint="eastAsia" w:ascii="宋体" w:hAnsi="宋体" w:eastAsia="宋体" w:cs="宋体"/>
                <w:b w:val="0"/>
                <w:lang w:eastAsia="zh-CN"/>
              </w:rPr>
              <w:t>整车试验</w:t>
            </w:r>
            <w:r>
              <w:rPr>
                <w:rFonts w:hint="eastAsia" w:ascii="宋体" w:hAnsi="宋体" w:eastAsia="宋体" w:cs="宋体"/>
                <w:b w:val="0"/>
              </w:rPr>
              <w:t>用定制油(</w:t>
            </w:r>
            <w:r>
              <w:rPr>
                <w:rFonts w:hint="eastAsia" w:ascii="宋体" w:hAnsi="宋体" w:eastAsia="宋体" w:cs="宋体"/>
                <w:b w:val="0"/>
                <w:lang w:eastAsia="zh-CN"/>
              </w:rPr>
              <w:t>基准油</w:t>
            </w:r>
            <w:r>
              <w:rPr>
                <w:rFonts w:hint="eastAsia" w:ascii="宋体" w:hAnsi="宋体" w:eastAsia="宋体" w:cs="宋体"/>
                <w:b w:val="0"/>
              </w:rPr>
              <w:t>)采购项目</w:t>
            </w:r>
          </w:p>
        </w:tc>
        <w:tc>
          <w:tcPr>
            <w:tcW w:w="1441" w:type="dxa"/>
            <w:tcBorders>
              <w:top w:val="single" w:color="auto" w:sz="4" w:space="0"/>
              <w:left w:val="single" w:color="auto" w:sz="4" w:space="0"/>
              <w:bottom w:val="single" w:color="auto" w:sz="4" w:space="0"/>
              <w:right w:val="single" w:color="auto" w:sz="4" w:space="0"/>
            </w:tcBorders>
            <w:vAlign w:val="center"/>
          </w:tcPr>
          <w:p w14:paraId="43A04C40">
            <w:pPr>
              <w:pStyle w:val="83"/>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14:paraId="20F60A4E">
            <w:pPr>
              <w:pStyle w:val="83"/>
              <w:jc w:val="center"/>
              <w:rPr>
                <w:rFonts w:hint="eastAsia" w:ascii="宋体" w:hAnsi="宋体" w:eastAsia="宋体" w:cs="宋体"/>
                <w:b w:val="0"/>
              </w:rPr>
            </w:pPr>
            <w:r>
              <w:rPr>
                <w:rFonts w:hint="eastAsia" w:ascii="宋体" w:hAnsi="宋体" w:eastAsia="宋体" w:cs="宋体"/>
                <w:b w:val="0"/>
              </w:rPr>
              <w:t>合同签订后</w:t>
            </w:r>
            <w:r>
              <w:rPr>
                <w:rFonts w:hint="eastAsia" w:ascii="宋体" w:hAnsi="宋体" w:eastAsia="宋体" w:cs="宋体"/>
                <w:b w:val="0"/>
                <w:lang w:eastAsia="zh-CN"/>
              </w:rPr>
              <w:t>，</w:t>
            </w:r>
            <w:r>
              <w:rPr>
                <w:rFonts w:hint="eastAsia" w:ascii="宋体" w:hAnsi="宋体" w:eastAsia="宋体" w:cs="宋体"/>
                <w:b w:val="0"/>
                <w:lang w:val="en-US" w:eastAsia="zh-CN"/>
              </w:rPr>
              <w:t>每月将费用预付至中标方账户，中标方</w:t>
            </w:r>
            <w:r>
              <w:rPr>
                <w:rFonts w:hint="eastAsia" w:ascii="宋体" w:hAnsi="宋体" w:eastAsia="宋体" w:cs="宋体"/>
                <w:b w:val="0"/>
              </w:rPr>
              <w:t>按实际</w:t>
            </w:r>
            <w:r>
              <w:rPr>
                <w:rFonts w:hint="eastAsia" w:ascii="宋体" w:hAnsi="宋体" w:eastAsia="宋体" w:cs="宋体"/>
                <w:b w:val="0"/>
                <w:lang w:val="en-US" w:eastAsia="zh-CN"/>
              </w:rPr>
              <w:t>油品采购类型和数量据实</w:t>
            </w:r>
            <w:r>
              <w:rPr>
                <w:rFonts w:hint="eastAsia" w:ascii="宋体" w:hAnsi="宋体" w:eastAsia="宋体" w:cs="宋体"/>
                <w:b w:val="0"/>
              </w:rPr>
              <w:t>结算</w:t>
            </w:r>
          </w:p>
        </w:tc>
        <w:tc>
          <w:tcPr>
            <w:tcW w:w="1773" w:type="dxa"/>
            <w:tcBorders>
              <w:top w:val="single" w:color="auto" w:sz="4" w:space="0"/>
              <w:left w:val="single" w:color="auto" w:sz="4" w:space="0"/>
              <w:bottom w:val="single" w:color="auto" w:sz="4" w:space="0"/>
              <w:right w:val="single" w:color="auto" w:sz="4" w:space="0"/>
            </w:tcBorders>
            <w:vAlign w:val="center"/>
          </w:tcPr>
          <w:p w14:paraId="7348E99E">
            <w:pPr>
              <w:pStyle w:val="83"/>
              <w:jc w:val="center"/>
              <w:rPr>
                <w:rFonts w:hint="eastAsia" w:ascii="宋体" w:hAnsi="宋体" w:eastAsia="宋体" w:cs="宋体"/>
                <w:b w:val="0"/>
              </w:rPr>
            </w:pPr>
            <w:r>
              <w:rPr>
                <w:rFonts w:hint="eastAsia" w:ascii="宋体" w:hAnsi="宋体" w:eastAsia="宋体" w:cs="宋体"/>
                <w:b w:val="0"/>
              </w:rPr>
              <w:t>100%</w:t>
            </w:r>
          </w:p>
        </w:tc>
      </w:tr>
    </w:tbl>
    <w:p w14:paraId="2F47D644">
      <w:pPr>
        <w:pStyle w:val="81"/>
        <w:rPr>
          <w:rFonts w:hint="eastAsia" w:ascii="宋体" w:hAnsi="宋体" w:eastAsia="宋体" w:cs="宋体"/>
        </w:rPr>
      </w:pPr>
      <w:r>
        <w:rPr>
          <w:rFonts w:hint="eastAsia" w:ascii="宋体" w:hAnsi="宋体" w:eastAsia="宋体" w:cs="宋体"/>
        </w:rPr>
        <w:t>四、投标说明</w:t>
      </w:r>
    </w:p>
    <w:p w14:paraId="0FEECE3C">
      <w:pPr>
        <w:pStyle w:val="89"/>
        <w:ind w:firstLine="480"/>
        <w:rPr>
          <w:rFonts w:hint="eastAsia" w:ascii="宋体" w:hAnsi="宋体" w:eastAsia="宋体" w:cs="宋体"/>
        </w:rPr>
      </w:pPr>
      <w:r>
        <w:rPr>
          <w:rFonts w:hint="eastAsia" w:ascii="宋体" w:hAnsi="宋体" w:eastAsia="宋体" w:cs="宋体"/>
        </w:rPr>
        <w:t>1、报名方式</w:t>
      </w:r>
    </w:p>
    <w:p w14:paraId="1D3F689E">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EE3E32A">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5364FF74">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483F300C">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3E336765">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2B865CDD">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6B4069AE">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5318F362">
      <w:pPr>
        <w:pStyle w:val="85"/>
        <w:ind w:firstLine="480"/>
        <w:rPr>
          <w:rFonts w:hint="eastAsia" w:ascii="宋体" w:hAnsi="宋体" w:eastAsia="宋体" w:cs="宋体"/>
        </w:rPr>
      </w:pPr>
      <w:r>
        <w:rPr>
          <w:rFonts w:hint="eastAsia" w:ascii="宋体" w:hAnsi="宋体" w:eastAsia="宋体" w:cs="宋体"/>
        </w:rPr>
        <w:t>2、投标条件</w:t>
      </w:r>
    </w:p>
    <w:p w14:paraId="3CA4E606">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5FE63E02">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0ECFB9F9">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3EE48B9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0EA5A2EE">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27AAA211">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0AA5A965">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761B946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49E51BDC">
      <w:pPr>
        <w:pStyle w:val="15"/>
        <w:spacing w:line="360" w:lineRule="auto"/>
        <w:ind w:firstLine="235" w:firstLineChars="9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）拟投标人需具备</w:t>
      </w:r>
      <w:r>
        <w:rPr>
          <w:rFonts w:hint="eastAsia" w:hAnsi="宋体" w:cs="宋体"/>
          <w:color w:val="000000"/>
          <w:sz w:val="24"/>
          <w:szCs w:val="24"/>
          <w:lang w:val="en-US" w:eastAsia="zh-CN"/>
        </w:rPr>
        <w:t>油品</w:t>
      </w:r>
      <w:r>
        <w:rPr>
          <w:rFonts w:hint="eastAsia" w:ascii="宋体" w:hAnsi="宋体" w:eastAsia="宋体" w:cs="宋体"/>
          <w:color w:val="000000"/>
          <w:sz w:val="24"/>
          <w:szCs w:val="24"/>
        </w:rPr>
        <w:t>经营批准</w:t>
      </w:r>
      <w:r>
        <w:rPr>
          <w:rFonts w:hint="eastAsia" w:hAnsi="宋体" w:cs="宋体"/>
          <w:color w:val="000000"/>
          <w:sz w:val="24"/>
          <w:szCs w:val="24"/>
          <w:lang w:val="en-US" w:eastAsia="zh-CN"/>
        </w:rPr>
        <w:t>相关</w:t>
      </w:r>
      <w:r>
        <w:rPr>
          <w:rFonts w:hint="eastAsia" w:ascii="宋体" w:hAnsi="宋体" w:eastAsia="宋体" w:cs="宋体"/>
          <w:color w:val="000000"/>
          <w:sz w:val="24"/>
          <w:szCs w:val="24"/>
        </w:rPr>
        <w:t>证书</w:t>
      </w:r>
      <w:r>
        <w:rPr>
          <w:rFonts w:hint="eastAsia" w:hAnsi="宋体" w:cs="宋体"/>
          <w:color w:val="000000"/>
          <w:sz w:val="24"/>
          <w:szCs w:val="24"/>
          <w:lang w:val="en-US" w:eastAsia="zh-CN"/>
        </w:rPr>
        <w:t>及运输资质</w:t>
      </w:r>
      <w:r>
        <w:rPr>
          <w:rFonts w:hint="eastAsia" w:hAnsi="宋体" w:cs="宋体"/>
          <w:color w:val="000000"/>
          <w:sz w:val="24"/>
          <w:szCs w:val="24"/>
          <w:lang w:eastAsia="zh-CN"/>
        </w:rPr>
        <w:t>。</w:t>
      </w:r>
    </w:p>
    <w:p w14:paraId="7DDF31F7">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33B91FFE">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354EBADD">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18236E58">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5D9C0DFB">
      <w:pPr>
        <w:pStyle w:val="85"/>
        <w:ind w:firstLine="480"/>
        <w:rPr>
          <w:rFonts w:hint="eastAsia" w:ascii="宋体" w:hAnsi="宋体" w:eastAsia="宋体" w:cs="宋体"/>
        </w:rPr>
      </w:pPr>
      <w:r>
        <w:rPr>
          <w:rFonts w:hint="eastAsia" w:ascii="宋体" w:hAnsi="宋体" w:eastAsia="宋体" w:cs="宋体"/>
        </w:rPr>
        <w:t>3、报价</w:t>
      </w:r>
    </w:p>
    <w:p w14:paraId="504B9B96">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6C24310E">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w:t>
      </w:r>
      <w:r>
        <w:rPr>
          <w:rFonts w:hint="eastAsia" w:eastAsia="宋体" w:cs="宋体"/>
          <w:highlight w:val="yellow"/>
          <w:lang w:val="en-US" w:eastAsia="zh-CN"/>
        </w:rPr>
        <w:t>服务、</w:t>
      </w:r>
      <w:r>
        <w:rPr>
          <w:rFonts w:hint="eastAsia" w:ascii="宋体" w:hAnsi="宋体" w:eastAsia="宋体" w:cs="宋体"/>
          <w:highlight w:val="yellow"/>
        </w:rPr>
        <w:t>安装调试、与其他专业配合及可预见的风险、以及其它不可预见等全部费用</w:t>
      </w:r>
      <w:r>
        <w:rPr>
          <w:rFonts w:hint="eastAsia" w:ascii="宋体" w:hAnsi="宋体" w:eastAsia="宋体" w:cs="宋体"/>
        </w:rPr>
        <w:t>。</w:t>
      </w:r>
    </w:p>
    <w:p w14:paraId="3E9F04C1">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1E5B11F2">
      <w:pPr>
        <w:pStyle w:val="89"/>
        <w:ind w:firstLine="480"/>
        <w:rPr>
          <w:rFonts w:hint="eastAsia" w:ascii="宋体" w:hAnsi="宋体" w:eastAsia="宋体" w:cs="宋体"/>
        </w:rPr>
      </w:pPr>
      <w:r>
        <w:rPr>
          <w:rFonts w:hint="eastAsia" w:ascii="宋体" w:hAnsi="宋体" w:eastAsia="宋体" w:cs="宋体"/>
        </w:rPr>
        <w:t>4、投标保证金</w:t>
      </w:r>
    </w:p>
    <w:p w14:paraId="3D76CDB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449C57A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59025F84">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hint="eastAsia" w:ascii="宋体" w:hAnsi="宋体" w:cs="宋体"/>
          <w:sz w:val="24"/>
          <w:szCs w:val="24"/>
          <w:lang w:eastAsia="zh-CN"/>
        </w:rPr>
        <w:t>中国重汽集团济南动力有限公司/济南汽车检测中心有限公司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27EE4E1B">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7868955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46F7BE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20627CF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5C9AACD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4515DB6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209075E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77F66B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48E9691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369DFDD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6546906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01A9210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3D933DD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03FED10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3D1E7E6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6C75EEC">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61D2217B">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2199A273">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69665693">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22E20E91">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79B1FEFF">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2E045B62">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0C1E3C40">
      <w:pPr>
        <w:pStyle w:val="79"/>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191FB91F">
      <w:pPr>
        <w:pStyle w:val="79"/>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24D15CA5">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691B160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069BEB6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7AC1126E">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686510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2B138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2834E0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65C0071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13215D98">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786E59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05909B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459CE4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50F9CC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1FEA4148">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highlight w:val="yellow"/>
          <w:lang w:val="en-US" w:eastAsia="zh-CN"/>
        </w:rPr>
        <w:t>1</w:t>
      </w:r>
      <w:r>
        <w:rPr>
          <w:rFonts w:hint="eastAsia" w:ascii="宋体" w:hAnsi="宋体" w:cs="宋体"/>
          <w:color w:val="000000"/>
          <w:sz w:val="24"/>
          <w:szCs w:val="24"/>
          <w:highlight w:val="yellow"/>
          <w:lang w:val="en-US" w:eastAsia="zh-CN"/>
        </w:rPr>
        <w:t>4</w:t>
      </w:r>
      <w:r>
        <w:rPr>
          <w:rFonts w:hint="eastAsia" w:ascii="宋体" w:hAnsi="宋体" w:eastAsia="宋体" w:cs="宋体"/>
          <w:color w:val="000000"/>
          <w:sz w:val="24"/>
          <w:szCs w:val="24"/>
          <w:highlight w:val="yellow"/>
          <w:lang w:val="en-US" w:eastAsia="zh-CN"/>
        </w:rPr>
        <w:t>)油品经营批准相关证书及运输资质</w:t>
      </w:r>
      <w:r>
        <w:rPr>
          <w:rFonts w:hint="eastAsia" w:ascii="宋体" w:hAnsi="宋体" w:cs="宋体"/>
          <w:color w:val="000000"/>
          <w:sz w:val="24"/>
          <w:szCs w:val="24"/>
          <w:lang w:val="en-US" w:eastAsia="zh-CN"/>
        </w:rPr>
        <w:t>。</w:t>
      </w:r>
    </w:p>
    <w:p w14:paraId="5711A6AE">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749D6D8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E8D14FE">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77A309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276C4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09F7D84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14F5AF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50A1D5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4D6EDB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68637707">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34265249">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2121F337">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1AC80144">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2172FFA5">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13B580D7">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3FCB8FA2">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62B28232">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4CBAA97C">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42D20958">
      <w:pPr>
        <w:pStyle w:val="81"/>
        <w:rPr>
          <w:rFonts w:hint="eastAsia" w:ascii="宋体" w:hAnsi="宋体" w:eastAsia="宋体" w:cs="宋体"/>
        </w:rPr>
      </w:pPr>
      <w:r>
        <w:rPr>
          <w:rFonts w:hint="eastAsia" w:ascii="宋体" w:hAnsi="宋体" w:eastAsia="宋体" w:cs="宋体"/>
        </w:rPr>
        <w:t>五、议程安排</w:t>
      </w:r>
    </w:p>
    <w:p w14:paraId="2DCD2FA6">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2E285B1F">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FF0000"/>
          <w:kern w:val="2"/>
          <w:sz w:val="24"/>
          <w:szCs w:val="24"/>
          <w:lang w:val="en-US" w:eastAsia="zh-CN" w:bidi="ar-SA"/>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bCs/>
          <w:color w:val="FF0000"/>
          <w:kern w:val="2"/>
          <w:sz w:val="24"/>
          <w:szCs w:val="24"/>
          <w:lang w:val="en-US" w:eastAsia="zh-CN" w:bidi="ar-SA"/>
        </w:rPr>
        <w:t>2026年2 月 10日（周 二）</w:t>
      </w:r>
    </w:p>
    <w:p w14:paraId="64C68CC5">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691BF053">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FF0000"/>
          <w:kern w:val="2"/>
          <w:sz w:val="24"/>
          <w:szCs w:val="24"/>
          <w:lang w:val="en-US" w:eastAsia="zh-CN" w:bidi="ar-SA"/>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bCs/>
          <w:color w:val="FF0000"/>
          <w:kern w:val="2"/>
          <w:sz w:val="24"/>
          <w:szCs w:val="24"/>
          <w:lang w:val="en-US" w:eastAsia="zh-CN" w:bidi="ar-SA"/>
        </w:rPr>
        <w:t>2026年 2 月10 日（周 二 ）</w:t>
      </w:r>
    </w:p>
    <w:p w14:paraId="278434A3">
      <w:pPr>
        <w:pStyle w:val="79"/>
        <w:rPr>
          <w:rFonts w:hint="eastAsia" w:eastAsia="宋体" w:cs="宋体"/>
          <w:b/>
          <w:bCs/>
          <w:color w:val="FF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ascii="宋体" w:hAnsi="宋体" w:eastAsia="宋体" w:cs="宋体"/>
          <w:b/>
          <w:bCs/>
          <w:color w:val="FF0000"/>
          <w:kern w:val="2"/>
          <w:sz w:val="24"/>
          <w:szCs w:val="24"/>
          <w:lang w:val="en-US" w:eastAsia="zh-CN" w:bidi="ar-SA"/>
        </w:rPr>
        <w:t xml:space="preserve">2026年 </w:t>
      </w:r>
      <w:r>
        <w:rPr>
          <w:rFonts w:hint="eastAsia" w:eastAsia="宋体" w:cs="宋体"/>
          <w:b/>
          <w:bCs/>
          <w:color w:val="FF0000"/>
          <w:kern w:val="2"/>
          <w:sz w:val="24"/>
          <w:szCs w:val="24"/>
          <w:lang w:val="en-US" w:eastAsia="zh-CN" w:bidi="ar-SA"/>
        </w:rPr>
        <w:t>2</w:t>
      </w:r>
      <w:r>
        <w:rPr>
          <w:rFonts w:hint="eastAsia" w:ascii="宋体" w:hAnsi="宋体" w:eastAsia="宋体" w:cs="宋体"/>
          <w:b/>
          <w:bCs/>
          <w:color w:val="FF0000"/>
          <w:kern w:val="2"/>
          <w:sz w:val="24"/>
          <w:szCs w:val="24"/>
          <w:lang w:val="en-US" w:eastAsia="zh-CN" w:bidi="ar-SA"/>
        </w:rPr>
        <w:t xml:space="preserve"> 月 </w:t>
      </w:r>
      <w:r>
        <w:rPr>
          <w:rFonts w:hint="eastAsia" w:eastAsia="宋体" w:cs="宋体"/>
          <w:b/>
          <w:bCs/>
          <w:color w:val="FF0000"/>
          <w:kern w:val="2"/>
          <w:sz w:val="24"/>
          <w:szCs w:val="24"/>
          <w:lang w:val="en-US" w:eastAsia="zh-CN" w:bidi="ar-SA"/>
        </w:rPr>
        <w:t>24</w:t>
      </w:r>
      <w:r>
        <w:rPr>
          <w:rFonts w:hint="eastAsia" w:ascii="宋体" w:hAnsi="宋体" w:eastAsia="宋体" w:cs="宋体"/>
          <w:b/>
          <w:bCs/>
          <w:color w:val="FF0000"/>
          <w:kern w:val="2"/>
          <w:sz w:val="24"/>
          <w:szCs w:val="24"/>
          <w:lang w:val="en-US" w:eastAsia="zh-CN" w:bidi="ar-SA"/>
        </w:rPr>
        <w:t xml:space="preserve">日（周 </w:t>
      </w:r>
      <w:r>
        <w:rPr>
          <w:rFonts w:hint="eastAsia" w:eastAsia="宋体" w:cs="宋体"/>
          <w:b/>
          <w:bCs/>
          <w:color w:val="FF0000"/>
          <w:kern w:val="2"/>
          <w:sz w:val="24"/>
          <w:szCs w:val="24"/>
          <w:lang w:val="en-US" w:eastAsia="zh-CN" w:bidi="ar-SA"/>
        </w:rPr>
        <w:t>二</w:t>
      </w:r>
      <w:r>
        <w:rPr>
          <w:rFonts w:hint="eastAsia" w:ascii="宋体" w:hAnsi="宋体" w:eastAsia="宋体" w:cs="宋体"/>
          <w:b/>
          <w:bCs/>
          <w:color w:val="FF0000"/>
          <w:kern w:val="2"/>
          <w:sz w:val="24"/>
          <w:szCs w:val="24"/>
          <w:lang w:val="en-US" w:eastAsia="zh-CN" w:bidi="ar-SA"/>
        </w:rPr>
        <w:t xml:space="preserve"> ）</w:t>
      </w:r>
      <w:r>
        <w:rPr>
          <w:rFonts w:hint="eastAsia" w:eastAsia="宋体" w:cs="宋体"/>
          <w:b/>
          <w:bCs/>
          <w:color w:val="FF0000"/>
          <w:kern w:val="2"/>
          <w:sz w:val="24"/>
          <w:szCs w:val="24"/>
          <w:lang w:val="en-US" w:eastAsia="zh-CN" w:bidi="ar-SA"/>
        </w:rPr>
        <w:t>17点</w:t>
      </w:r>
    </w:p>
    <w:p w14:paraId="55E5617B">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ascii="宋体" w:hAnsi="宋体" w:eastAsia="宋体" w:cs="宋体"/>
          <w:b/>
          <w:bCs/>
          <w:color w:val="FF0000"/>
          <w:kern w:val="2"/>
          <w:sz w:val="24"/>
          <w:szCs w:val="24"/>
          <w:lang w:val="en-US" w:eastAsia="zh-CN" w:bidi="ar-SA"/>
        </w:rPr>
        <w:t xml:space="preserve">2026年 </w:t>
      </w:r>
      <w:r>
        <w:rPr>
          <w:rFonts w:hint="eastAsia" w:eastAsia="宋体" w:cs="宋体"/>
          <w:b/>
          <w:bCs/>
          <w:color w:val="FF0000"/>
          <w:kern w:val="2"/>
          <w:sz w:val="24"/>
          <w:szCs w:val="24"/>
          <w:lang w:val="en-US" w:eastAsia="zh-CN" w:bidi="ar-SA"/>
        </w:rPr>
        <w:t>3</w:t>
      </w:r>
      <w:r>
        <w:rPr>
          <w:rFonts w:hint="eastAsia" w:ascii="宋体" w:hAnsi="宋体" w:eastAsia="宋体" w:cs="宋体"/>
          <w:b/>
          <w:bCs/>
          <w:color w:val="FF0000"/>
          <w:kern w:val="2"/>
          <w:sz w:val="24"/>
          <w:szCs w:val="24"/>
          <w:lang w:val="en-US" w:eastAsia="zh-CN" w:bidi="ar-SA"/>
        </w:rPr>
        <w:t xml:space="preserve"> 月 </w:t>
      </w:r>
      <w:r>
        <w:rPr>
          <w:rFonts w:hint="eastAsia" w:eastAsia="宋体" w:cs="宋体"/>
          <w:b/>
          <w:bCs/>
          <w:color w:val="FF0000"/>
          <w:kern w:val="2"/>
          <w:sz w:val="24"/>
          <w:szCs w:val="24"/>
          <w:lang w:val="en-US" w:eastAsia="zh-CN" w:bidi="ar-SA"/>
        </w:rPr>
        <w:t>2</w:t>
      </w:r>
      <w:r>
        <w:rPr>
          <w:rFonts w:hint="eastAsia" w:ascii="宋体" w:hAnsi="宋体" w:eastAsia="宋体" w:cs="宋体"/>
          <w:b/>
          <w:bCs/>
          <w:color w:val="FF0000"/>
          <w:kern w:val="2"/>
          <w:sz w:val="24"/>
          <w:szCs w:val="24"/>
          <w:lang w:val="en-US" w:eastAsia="zh-CN" w:bidi="ar-SA"/>
        </w:rPr>
        <w:t xml:space="preserve">日（周 </w:t>
      </w:r>
      <w:r>
        <w:rPr>
          <w:rFonts w:hint="eastAsia" w:eastAsia="宋体" w:cs="宋体"/>
          <w:b/>
          <w:bCs/>
          <w:color w:val="FF0000"/>
          <w:kern w:val="2"/>
          <w:sz w:val="24"/>
          <w:szCs w:val="24"/>
          <w:lang w:val="en-US" w:eastAsia="zh-CN" w:bidi="ar-SA"/>
        </w:rPr>
        <w:t>一</w:t>
      </w:r>
      <w:r>
        <w:rPr>
          <w:rFonts w:hint="eastAsia" w:ascii="宋体" w:hAnsi="宋体" w:eastAsia="宋体" w:cs="宋体"/>
          <w:b/>
          <w:bCs/>
          <w:color w:val="FF0000"/>
          <w:kern w:val="2"/>
          <w:sz w:val="24"/>
          <w:szCs w:val="24"/>
          <w:lang w:val="en-US" w:eastAsia="zh-CN" w:bidi="ar-SA"/>
        </w:rPr>
        <w:t xml:space="preserve"> ）</w:t>
      </w:r>
      <w:r>
        <w:rPr>
          <w:rFonts w:hint="eastAsia" w:eastAsia="宋体" w:cs="宋体"/>
          <w:b/>
          <w:bCs/>
          <w:color w:val="FF0000"/>
          <w:kern w:val="2"/>
          <w:sz w:val="24"/>
          <w:szCs w:val="24"/>
          <w:lang w:val="en-US" w:eastAsia="zh-CN" w:bidi="ar-SA"/>
        </w:rPr>
        <w:t>9点</w:t>
      </w:r>
    </w:p>
    <w:p w14:paraId="35311E50">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6790BAFD">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0430AAED">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
          <w:bCs/>
          <w:color w:val="FF0000"/>
          <w:kern w:val="2"/>
          <w:sz w:val="24"/>
          <w:szCs w:val="24"/>
          <w:lang w:val="en-US" w:eastAsia="zh-CN" w:bidi="ar-SA"/>
        </w:rPr>
        <w:t xml:space="preserve">2026年 </w:t>
      </w:r>
      <w:r>
        <w:rPr>
          <w:rFonts w:hint="eastAsia" w:eastAsia="宋体" w:cs="宋体"/>
          <w:b/>
          <w:bCs/>
          <w:color w:val="FF0000"/>
          <w:kern w:val="2"/>
          <w:sz w:val="24"/>
          <w:szCs w:val="24"/>
          <w:lang w:val="en-US" w:eastAsia="zh-CN" w:bidi="ar-SA"/>
        </w:rPr>
        <w:t>3</w:t>
      </w:r>
      <w:r>
        <w:rPr>
          <w:rFonts w:hint="eastAsia" w:ascii="宋体" w:hAnsi="宋体" w:eastAsia="宋体" w:cs="宋体"/>
          <w:b/>
          <w:bCs/>
          <w:color w:val="FF0000"/>
          <w:kern w:val="2"/>
          <w:sz w:val="24"/>
          <w:szCs w:val="24"/>
          <w:lang w:val="en-US" w:eastAsia="zh-CN" w:bidi="ar-SA"/>
        </w:rPr>
        <w:t xml:space="preserve"> 月 </w:t>
      </w:r>
      <w:r>
        <w:rPr>
          <w:rFonts w:hint="eastAsia" w:eastAsia="宋体" w:cs="宋体"/>
          <w:b/>
          <w:bCs/>
          <w:color w:val="FF0000"/>
          <w:kern w:val="2"/>
          <w:sz w:val="24"/>
          <w:szCs w:val="24"/>
          <w:lang w:val="en-US" w:eastAsia="zh-CN" w:bidi="ar-SA"/>
        </w:rPr>
        <w:t>1</w:t>
      </w:r>
      <w:r>
        <w:rPr>
          <w:rFonts w:hint="eastAsia" w:ascii="宋体" w:hAnsi="宋体" w:eastAsia="宋体" w:cs="宋体"/>
          <w:b/>
          <w:bCs/>
          <w:color w:val="FF0000"/>
          <w:kern w:val="2"/>
          <w:sz w:val="24"/>
          <w:szCs w:val="24"/>
          <w:lang w:val="en-US" w:eastAsia="zh-CN" w:bidi="ar-SA"/>
        </w:rPr>
        <w:t xml:space="preserve">日（周 </w:t>
      </w:r>
      <w:r>
        <w:rPr>
          <w:rFonts w:hint="eastAsia" w:eastAsia="宋体" w:cs="宋体"/>
          <w:b/>
          <w:bCs/>
          <w:color w:val="FF0000"/>
          <w:kern w:val="2"/>
          <w:sz w:val="24"/>
          <w:szCs w:val="24"/>
          <w:lang w:val="en-US" w:eastAsia="zh-CN" w:bidi="ar-SA"/>
        </w:rPr>
        <w:t>日</w:t>
      </w:r>
      <w:r>
        <w:rPr>
          <w:rFonts w:hint="eastAsia" w:ascii="宋体" w:hAnsi="宋体" w:eastAsia="宋体" w:cs="宋体"/>
          <w:b/>
          <w:bCs/>
          <w:color w:val="FF0000"/>
          <w:kern w:val="2"/>
          <w:sz w:val="24"/>
          <w:szCs w:val="24"/>
          <w:lang w:val="en-US" w:eastAsia="zh-CN" w:bidi="ar-SA"/>
        </w:rPr>
        <w:t xml:space="preserve"> ）</w:t>
      </w:r>
      <w:r>
        <w:rPr>
          <w:rFonts w:hint="eastAsia" w:ascii="宋体" w:hAnsi="宋体" w:eastAsia="宋体" w:cs="宋体"/>
          <w:b w:val="0"/>
          <w:bCs w:val="0"/>
        </w:rPr>
        <w:t>下午17点</w:t>
      </w:r>
      <w:r>
        <w:rPr>
          <w:rFonts w:hint="eastAsia" w:ascii="宋体" w:hAnsi="宋体" w:eastAsia="宋体" w:cs="宋体"/>
          <w:bCs/>
        </w:rPr>
        <w:t>前</w:t>
      </w:r>
    </w:p>
    <w:p w14:paraId="2FC0FD55">
      <w:pPr>
        <w:pStyle w:val="85"/>
        <w:ind w:firstLine="480"/>
        <w:rPr>
          <w:rFonts w:hint="eastAsia" w:ascii="宋体" w:hAnsi="宋体" w:eastAsia="宋体" w:cs="宋体"/>
        </w:rPr>
      </w:pPr>
      <w:r>
        <w:rPr>
          <w:rFonts w:hint="eastAsia" w:ascii="宋体" w:hAnsi="宋体" w:eastAsia="宋体" w:cs="宋体"/>
        </w:rPr>
        <w:t>4、技术答疑</w:t>
      </w:r>
    </w:p>
    <w:p w14:paraId="71B9EB17">
      <w:pPr>
        <w:pStyle w:val="79"/>
        <w:ind w:firstLine="480"/>
        <w:rPr>
          <w:rFonts w:hint="eastAsia" w:ascii="宋体" w:hAnsi="宋体" w:eastAsia="宋体" w:cs="宋体"/>
        </w:rPr>
      </w:pPr>
      <w:r>
        <w:rPr>
          <w:rFonts w:hint="eastAsia" w:ascii="宋体" w:hAnsi="宋体" w:eastAsia="宋体" w:cs="宋体"/>
        </w:rPr>
        <w:t>答疑时间：截止至</w:t>
      </w:r>
      <w:r>
        <w:rPr>
          <w:rFonts w:hint="eastAsia" w:eastAsia="宋体" w:cs="宋体"/>
          <w:b w:val="0"/>
          <w:bCs w:val="0"/>
          <w:color w:val="FF0000"/>
          <w:kern w:val="2"/>
          <w:sz w:val="24"/>
          <w:szCs w:val="24"/>
          <w:lang w:val="en-US" w:eastAsia="zh-CN" w:bidi="ar-SA"/>
        </w:rPr>
        <w:t>2</w:t>
      </w:r>
      <w:r>
        <w:rPr>
          <w:rFonts w:hint="eastAsia" w:ascii="宋体" w:hAnsi="宋体" w:eastAsia="宋体" w:cs="宋体"/>
          <w:b w:val="0"/>
          <w:bCs w:val="0"/>
          <w:color w:val="FF0000"/>
          <w:kern w:val="2"/>
          <w:sz w:val="24"/>
          <w:szCs w:val="24"/>
          <w:lang w:val="en-US" w:eastAsia="zh-CN" w:bidi="ar-SA"/>
        </w:rPr>
        <w:t>026年</w:t>
      </w:r>
      <w:r>
        <w:rPr>
          <w:rFonts w:hint="eastAsia" w:eastAsia="宋体" w:cs="宋体"/>
          <w:b w:val="0"/>
          <w:bCs w:val="0"/>
          <w:color w:val="FF0000"/>
          <w:kern w:val="2"/>
          <w:sz w:val="24"/>
          <w:szCs w:val="24"/>
          <w:lang w:val="en-US" w:eastAsia="zh-CN" w:bidi="ar-SA"/>
        </w:rPr>
        <w:t xml:space="preserve"> 3 </w:t>
      </w:r>
      <w:r>
        <w:rPr>
          <w:rFonts w:hint="eastAsia" w:ascii="宋体" w:hAnsi="宋体" w:eastAsia="宋体" w:cs="宋体"/>
          <w:b w:val="0"/>
          <w:bCs w:val="0"/>
          <w:color w:val="FF0000"/>
          <w:kern w:val="2"/>
          <w:sz w:val="24"/>
          <w:szCs w:val="24"/>
          <w:lang w:val="en-US" w:eastAsia="zh-CN" w:bidi="ar-SA"/>
        </w:rPr>
        <w:t>月</w:t>
      </w:r>
      <w:r>
        <w:rPr>
          <w:rFonts w:hint="eastAsia" w:eastAsia="宋体" w:cs="宋体"/>
          <w:b w:val="0"/>
          <w:bCs w:val="0"/>
          <w:color w:val="FF0000"/>
          <w:kern w:val="2"/>
          <w:sz w:val="24"/>
          <w:szCs w:val="24"/>
          <w:lang w:val="en-US" w:eastAsia="zh-CN" w:bidi="ar-SA"/>
        </w:rPr>
        <w:t xml:space="preserve"> 1 </w:t>
      </w:r>
      <w:r>
        <w:rPr>
          <w:rFonts w:hint="eastAsia" w:ascii="宋体" w:hAnsi="宋体" w:eastAsia="宋体" w:cs="宋体"/>
          <w:b w:val="0"/>
          <w:bCs w:val="0"/>
          <w:color w:val="FF0000"/>
          <w:kern w:val="2"/>
          <w:sz w:val="24"/>
          <w:szCs w:val="24"/>
          <w:lang w:val="en-US" w:eastAsia="zh-CN" w:bidi="ar-SA"/>
        </w:rPr>
        <w:t>日（周</w:t>
      </w:r>
      <w:r>
        <w:rPr>
          <w:rFonts w:hint="eastAsia" w:eastAsia="宋体" w:cs="宋体"/>
          <w:b w:val="0"/>
          <w:bCs w:val="0"/>
          <w:color w:val="FF0000"/>
          <w:kern w:val="2"/>
          <w:sz w:val="24"/>
          <w:szCs w:val="24"/>
          <w:lang w:val="en-US" w:eastAsia="zh-CN" w:bidi="ar-SA"/>
        </w:rPr>
        <w:t>日</w:t>
      </w:r>
      <w:r>
        <w:rPr>
          <w:rFonts w:hint="eastAsia" w:ascii="宋体" w:hAnsi="宋体" w:eastAsia="宋体" w:cs="宋体"/>
          <w:b w:val="0"/>
          <w:bCs w:val="0"/>
          <w:color w:val="FF0000"/>
          <w:kern w:val="2"/>
          <w:sz w:val="24"/>
          <w:szCs w:val="24"/>
          <w:lang w:val="en-US" w:eastAsia="zh-CN" w:bidi="ar-SA"/>
        </w:rPr>
        <w:t>）</w:t>
      </w:r>
      <w:r>
        <w:rPr>
          <w:rFonts w:hint="eastAsia" w:ascii="宋体" w:hAnsi="宋体" w:eastAsia="宋体" w:cs="宋体"/>
        </w:rPr>
        <w:t>下午17点前，逾期不受理</w:t>
      </w:r>
    </w:p>
    <w:p w14:paraId="3332C439">
      <w:pPr>
        <w:pStyle w:val="79"/>
        <w:ind w:firstLine="480"/>
        <w:rPr>
          <w:rFonts w:hint="eastAsia" w:ascii="宋体" w:hAnsi="宋体" w:eastAsia="宋体" w:cs="宋体"/>
        </w:rPr>
      </w:pPr>
      <w:r>
        <w:rPr>
          <w:rFonts w:hint="eastAsia" w:ascii="宋体" w:hAnsi="宋体" w:eastAsia="宋体" w:cs="宋体"/>
        </w:rPr>
        <w:t>答疑方式：</w:t>
      </w:r>
      <w:r>
        <w:rPr>
          <w:rFonts w:hint="eastAsia" w:eastAsia="宋体" w:cs="宋体"/>
          <w:lang w:val="en-US" w:eastAsia="zh-CN"/>
        </w:rPr>
        <w:t>电话</w:t>
      </w:r>
      <w:r>
        <w:rPr>
          <w:rFonts w:hint="eastAsia" w:ascii="宋体" w:hAnsi="宋体" w:eastAsia="宋体" w:cs="宋体"/>
        </w:rPr>
        <w:t>书面及邮件</w:t>
      </w:r>
    </w:p>
    <w:p w14:paraId="05192B04">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史新梅</w:t>
      </w:r>
    </w:p>
    <w:p w14:paraId="1DFABE1A">
      <w:pPr>
        <w:pStyle w:val="79"/>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18366689843</w:t>
      </w:r>
    </w:p>
    <w:p w14:paraId="1E4EA90A">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shixinmei</w:t>
      </w:r>
      <w:r>
        <w:rPr>
          <w:rFonts w:hint="eastAsia" w:ascii="宋体" w:hAnsi="宋体" w:eastAsia="宋体" w:cs="宋体"/>
        </w:rPr>
        <w:t xml:space="preserve">@sinotruk.com </w:t>
      </w:r>
    </w:p>
    <w:p w14:paraId="56F6B95D">
      <w:pPr>
        <w:pStyle w:val="85"/>
        <w:ind w:firstLine="480"/>
        <w:rPr>
          <w:rFonts w:hint="eastAsia" w:ascii="宋体" w:hAnsi="宋体" w:eastAsia="宋体" w:cs="宋体"/>
        </w:rPr>
      </w:pPr>
      <w:r>
        <w:rPr>
          <w:rFonts w:hint="eastAsia" w:ascii="宋体" w:hAnsi="宋体" w:eastAsia="宋体" w:cs="宋体"/>
        </w:rPr>
        <w:t>5、商务答疑</w:t>
      </w:r>
    </w:p>
    <w:p w14:paraId="699C1E98">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67258FCD">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12270C20">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5C4AC778">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fldChar w:fldCharType="begin"/>
      </w:r>
      <w:r>
        <w:rPr>
          <w:rFonts w:hint="eastAsia" w:eastAsia="宋体" w:cs="宋体"/>
          <w:lang w:val="en-US" w:eastAsia="zh-CN"/>
        </w:rPr>
        <w:instrText xml:space="preserve"> HYPERLINK "mailto:liyue1@sinotruk.com" </w:instrText>
      </w:r>
      <w:r>
        <w:rPr>
          <w:rFonts w:hint="eastAsia" w:eastAsia="宋体" w:cs="宋体"/>
          <w:lang w:val="en-US" w:eastAsia="zh-CN"/>
        </w:rPr>
        <w:fldChar w:fldCharType="separate"/>
      </w:r>
      <w:r>
        <w:rPr>
          <w:rStyle w:val="39"/>
          <w:rFonts w:hint="eastAsia" w:eastAsia="宋体" w:cs="宋体"/>
          <w:lang w:val="en-US" w:eastAsia="zh-CN"/>
        </w:rPr>
        <w:t>liyue1</w:t>
      </w:r>
      <w:r>
        <w:rPr>
          <w:rStyle w:val="39"/>
          <w:rFonts w:hint="eastAsia" w:ascii="宋体" w:hAnsi="宋体" w:eastAsia="宋体" w:cs="宋体"/>
        </w:rPr>
        <w:t>@sinotruk.com</w:t>
      </w:r>
      <w:r>
        <w:rPr>
          <w:rFonts w:hint="eastAsia" w:eastAsia="宋体" w:cs="宋体"/>
          <w:lang w:val="en-US" w:eastAsia="zh-CN"/>
        </w:rPr>
        <w:fldChar w:fldCharType="end"/>
      </w:r>
    </w:p>
    <w:p w14:paraId="5EF9B9B0">
      <w:pPr>
        <w:pStyle w:val="79"/>
        <w:ind w:firstLine="480"/>
        <w:rPr>
          <w:rFonts w:hint="default" w:ascii="宋体" w:hAnsi="宋体" w:eastAsia="宋体" w:cs="宋体"/>
          <w:lang w:val="en-US" w:eastAsia="zh-CN"/>
        </w:rPr>
      </w:pPr>
      <w:r>
        <w:rPr>
          <w:rFonts w:hint="eastAsia" w:eastAsia="宋体" w:cs="宋体"/>
          <w:lang w:val="en-US" w:eastAsia="zh-CN"/>
        </w:rPr>
        <w:t>招标商务联系人：李帅威；17860605079</w:t>
      </w:r>
    </w:p>
    <w:p w14:paraId="7DF8DDD6">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7A601168">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655662FA">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23F65967">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2026年</w:t>
      </w:r>
      <w:r>
        <w:rPr>
          <w:rFonts w:hint="eastAsia" w:hAnsi="宋体" w:cs="宋体"/>
          <w:color w:val="000000"/>
          <w:sz w:val="24"/>
          <w:szCs w:val="24"/>
          <w:highlight w:val="cyan"/>
          <w:lang w:val="en-US" w:eastAsia="zh-CN"/>
        </w:rPr>
        <w:t xml:space="preserve"> 3 </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 xml:space="preserve"> 2 </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 xml:space="preserve">一 </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9点</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14:paraId="1E7839C1">
      <w:pPr>
        <w:pStyle w:val="85"/>
        <w:ind w:firstLine="480"/>
        <w:rPr>
          <w:rFonts w:hint="eastAsia" w:ascii="宋体" w:hAnsi="宋体" w:eastAsia="宋体" w:cs="宋体"/>
        </w:rPr>
      </w:pPr>
      <w:r>
        <w:rPr>
          <w:rFonts w:hint="eastAsia" w:ascii="宋体" w:hAnsi="宋体" w:eastAsia="宋体" w:cs="宋体"/>
        </w:rPr>
        <w:t>8、开标方式</w:t>
      </w:r>
    </w:p>
    <w:p w14:paraId="5DD650A8">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18572157">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1ED9A42C">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70400213">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17FDCAB9">
      <w:pPr>
        <w:pStyle w:val="79"/>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44185823">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5C92A129">
      <w:pPr>
        <w:pStyle w:val="81"/>
        <w:rPr>
          <w:rFonts w:hint="eastAsia" w:ascii="宋体" w:hAnsi="宋体" w:eastAsia="宋体" w:cs="宋体"/>
        </w:rPr>
      </w:pPr>
      <w:r>
        <w:rPr>
          <w:rFonts w:hint="eastAsia" w:ascii="宋体" w:hAnsi="宋体" w:eastAsia="宋体" w:cs="宋体"/>
        </w:rPr>
        <w:t>六、评标规则</w:t>
      </w:r>
    </w:p>
    <w:p w14:paraId="2B08BFE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2ED7BCBA">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资质</w:t>
      </w:r>
      <w:r>
        <w:rPr>
          <w:rFonts w:hint="eastAsia" w:ascii="宋体" w:hAnsi="宋体" w:cs="宋体"/>
          <w:b/>
          <w:bCs/>
          <w:sz w:val="24"/>
          <w:szCs w:val="24"/>
          <w:highlight w:val="yellow"/>
          <w:lang w:val="en-US" w:eastAsia="zh-CN"/>
        </w:rPr>
        <w:t>技术入围后，合理最低价确认最终中标方</w:t>
      </w:r>
      <w:r>
        <w:rPr>
          <w:rFonts w:hint="eastAsia" w:ascii="宋体" w:hAnsi="宋体" w:cs="宋体"/>
          <w:b/>
          <w:bCs/>
          <w:sz w:val="24"/>
          <w:szCs w:val="24"/>
          <w:lang w:val="en-US" w:eastAsia="zh-CN"/>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14:paraId="239A94F4">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49504691">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6DDEC481">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4CF8BFE5">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2EF80963">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61104296">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3D0404C3">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43E3E002">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65540A8B">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3CE65A72">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资质技术审核通过后，合理最低价确认最终中标方。</w:t>
      </w:r>
    </w:p>
    <w:p w14:paraId="0D5D01A4">
      <w:pPr>
        <w:pStyle w:val="79"/>
        <w:ind w:firstLine="480"/>
        <w:rPr>
          <w:rFonts w:hint="eastAsia" w:ascii="宋体" w:hAnsi="宋体" w:eastAsia="宋体" w:cs="宋体"/>
        </w:rPr>
      </w:pPr>
      <w:r>
        <w:rPr>
          <w:rFonts w:hint="eastAsia" w:ascii="宋体" w:hAnsi="宋体" w:eastAsia="宋体" w:cs="宋体"/>
        </w:rPr>
        <w:t>2、中标</w:t>
      </w:r>
    </w:p>
    <w:p w14:paraId="767DAEE3">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6217C3D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52FD6EBD">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857615D">
      <w:pPr>
        <w:pStyle w:val="81"/>
        <w:rPr>
          <w:rFonts w:hint="eastAsia" w:ascii="宋体" w:hAnsi="宋体" w:eastAsia="宋体" w:cs="宋体"/>
        </w:rPr>
      </w:pPr>
      <w:r>
        <w:rPr>
          <w:rFonts w:hint="eastAsia" w:ascii="宋体" w:hAnsi="宋体" w:eastAsia="宋体" w:cs="宋体"/>
        </w:rPr>
        <w:t>七、合同签订</w:t>
      </w:r>
    </w:p>
    <w:p w14:paraId="23B190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018B37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C248861">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4A9A55A7">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342C40EA">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7CA00D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6CFAD91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5A4130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28B050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3510E0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F678DB4">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7E2CB4F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08F702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BC4789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2EF280C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CEFA60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713E891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6C91CA69">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09345F18">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BE7A9A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AE35FF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4FBDB2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7CF3065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B5B73A7">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24CC79C">
      <w:pPr>
        <w:pStyle w:val="81"/>
        <w:rPr>
          <w:rFonts w:hint="eastAsia" w:ascii="宋体" w:hAnsi="宋体" w:eastAsia="宋体" w:cs="宋体"/>
        </w:rPr>
      </w:pPr>
      <w:r>
        <w:rPr>
          <w:rFonts w:hint="eastAsia" w:ascii="宋体" w:hAnsi="宋体" w:eastAsia="宋体" w:cs="宋体"/>
        </w:rPr>
        <w:t>八、其他</w:t>
      </w:r>
    </w:p>
    <w:p w14:paraId="54BADDF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6DE1028">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w:t>
      </w:r>
      <w:bookmarkStart w:id="29" w:name="_GoBack"/>
      <w:bookmarkEnd w:id="29"/>
      <w:r>
        <w:rPr>
          <w:rFonts w:hint="eastAsia" w:ascii="宋体" w:hAnsi="宋体" w:eastAsia="宋体" w:cs="宋体"/>
          <w:color w:val="000000"/>
          <w:sz w:val="24"/>
          <w:szCs w:val="24"/>
        </w:rPr>
        <w:t>的配合，在标书文件中说明。</w:t>
      </w:r>
    </w:p>
    <w:p w14:paraId="474D284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5FDD82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056A2C85">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hAnsi="宋体" w:cs="宋体"/>
          <w:b/>
          <w:color w:val="000000"/>
          <w:sz w:val="24"/>
          <w:szCs w:val="24"/>
          <w:lang w:eastAsia="zh-CN"/>
        </w:rPr>
        <w:t>中国重汽集团济南动力有限公司/济南汽车检测中心有限公司</w:t>
      </w:r>
      <w:r>
        <w:rPr>
          <w:rFonts w:hint="eastAsia" w:ascii="宋体" w:hAnsi="宋体" w:eastAsia="宋体" w:cs="宋体"/>
          <w:b/>
          <w:bCs/>
          <w:color w:val="000000"/>
          <w:sz w:val="24"/>
          <w:szCs w:val="24"/>
        </w:rPr>
        <w:t>。</w:t>
      </w:r>
      <w:bookmarkEnd w:id="5"/>
    </w:p>
    <w:p w14:paraId="5AFE4C99">
      <w:pPr>
        <w:pStyle w:val="79"/>
        <w:ind w:firstLine="0" w:firstLineChars="0"/>
        <w:rPr>
          <w:rFonts w:hint="eastAsia" w:ascii="宋体" w:hAnsi="宋体" w:eastAsia="宋体" w:cs="宋体"/>
        </w:rPr>
      </w:pPr>
    </w:p>
    <w:p w14:paraId="5D59B433">
      <w:pPr>
        <w:pStyle w:val="79"/>
        <w:ind w:firstLine="0" w:firstLineChars="0"/>
        <w:rPr>
          <w:rFonts w:hint="eastAsia" w:ascii="宋体" w:hAnsi="宋体" w:eastAsia="宋体" w:cs="宋体"/>
        </w:rPr>
      </w:pPr>
    </w:p>
    <w:p w14:paraId="1C23ABED">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7167B886">
      <w:pPr>
        <w:pStyle w:val="85"/>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25811"/>
      <w:bookmarkStart w:id="9" w:name="_Toc353881012"/>
      <w:r>
        <w:rPr>
          <w:rFonts w:hint="eastAsia" w:ascii="宋体" w:hAnsi="宋体" w:eastAsia="宋体" w:cs="宋体"/>
        </w:rPr>
        <w:t xml:space="preserve"> 投标函</w:t>
      </w:r>
      <w:bookmarkEnd w:id="6"/>
      <w:bookmarkEnd w:id="7"/>
      <w:bookmarkEnd w:id="8"/>
      <w:bookmarkEnd w:id="9"/>
    </w:p>
    <w:p w14:paraId="45E54951">
      <w:pPr>
        <w:pStyle w:val="79"/>
        <w:ind w:firstLine="480"/>
        <w:rPr>
          <w:rFonts w:hint="eastAsia" w:ascii="宋体" w:hAnsi="宋体" w:eastAsia="宋体" w:cs="宋体"/>
        </w:rPr>
      </w:pPr>
      <w:r>
        <w:rPr>
          <w:rFonts w:hint="eastAsia" w:ascii="宋体" w:hAnsi="宋体" w:eastAsia="宋体" w:cs="宋体"/>
        </w:rPr>
        <w:t>致：</w:t>
      </w:r>
      <w:r>
        <w:rPr>
          <w:rFonts w:hint="eastAsia" w:eastAsia="宋体" w:cs="宋体"/>
          <w:lang w:eastAsia="zh-CN"/>
        </w:rPr>
        <w:t>中国重汽集团济南动力有限公司/济南汽车检测中心有限公司</w:t>
      </w:r>
      <w:r>
        <w:rPr>
          <w:rFonts w:hint="eastAsia" w:ascii="宋体" w:hAnsi="宋体" w:eastAsia="宋体" w:cs="宋体"/>
        </w:rPr>
        <w:t>：</w:t>
      </w:r>
    </w:p>
    <w:p w14:paraId="00ECA1C4">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6B9003A4">
      <w:pPr>
        <w:pStyle w:val="79"/>
        <w:ind w:firstLine="480"/>
        <w:rPr>
          <w:rFonts w:hint="eastAsia" w:ascii="宋体" w:hAnsi="宋体" w:eastAsia="宋体" w:cs="宋体"/>
        </w:rPr>
      </w:pPr>
      <w:r>
        <w:rPr>
          <w:rFonts w:hint="eastAsia" w:ascii="宋体" w:hAnsi="宋体" w:eastAsia="宋体" w:cs="宋体"/>
        </w:rPr>
        <w:t>据此函，签字代表宣布同意如下：</w:t>
      </w:r>
    </w:p>
    <w:p w14:paraId="3DF8F543">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44397736">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57E92A96">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0923B626">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00D948">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5860C236">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14:paraId="2D219B05">
      <w:pPr>
        <w:pStyle w:val="79"/>
        <w:ind w:firstLine="480"/>
        <w:rPr>
          <w:rFonts w:hint="eastAsia" w:ascii="宋体" w:hAnsi="宋体" w:eastAsia="宋体" w:cs="宋体"/>
        </w:rPr>
      </w:pPr>
      <w:r>
        <w:rPr>
          <w:rFonts w:hint="eastAsia" w:ascii="宋体" w:hAnsi="宋体" w:eastAsia="宋体" w:cs="宋体"/>
        </w:rPr>
        <w:t xml:space="preserve">地址：                             </w:t>
      </w:r>
    </w:p>
    <w:p w14:paraId="4B7A71EF">
      <w:pPr>
        <w:pStyle w:val="79"/>
        <w:ind w:firstLine="480"/>
        <w:rPr>
          <w:rFonts w:hint="eastAsia" w:ascii="宋体" w:hAnsi="宋体" w:eastAsia="宋体" w:cs="宋体"/>
        </w:rPr>
      </w:pPr>
      <w:r>
        <w:rPr>
          <w:rFonts w:hint="eastAsia" w:ascii="宋体" w:hAnsi="宋体" w:eastAsia="宋体" w:cs="宋体"/>
        </w:rPr>
        <w:t xml:space="preserve">邮编：        </w:t>
      </w:r>
    </w:p>
    <w:p w14:paraId="2FFA32B7">
      <w:pPr>
        <w:pStyle w:val="79"/>
        <w:ind w:firstLine="480"/>
        <w:rPr>
          <w:rFonts w:hint="eastAsia" w:ascii="宋体" w:hAnsi="宋体" w:eastAsia="宋体" w:cs="宋体"/>
        </w:rPr>
      </w:pPr>
      <w:r>
        <w:rPr>
          <w:rFonts w:hint="eastAsia" w:ascii="宋体" w:hAnsi="宋体" w:eastAsia="宋体" w:cs="宋体"/>
        </w:rPr>
        <w:t xml:space="preserve">电话：        传真：                   </w:t>
      </w:r>
    </w:p>
    <w:p w14:paraId="20135092">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14:paraId="06A584CE">
      <w:pPr>
        <w:pStyle w:val="79"/>
        <w:ind w:firstLine="480"/>
        <w:rPr>
          <w:rFonts w:hint="eastAsia" w:ascii="宋体" w:hAnsi="宋体" w:eastAsia="宋体" w:cs="宋体"/>
        </w:rPr>
      </w:pPr>
      <w:r>
        <w:rPr>
          <w:rFonts w:hint="eastAsia" w:ascii="宋体" w:hAnsi="宋体" w:eastAsia="宋体" w:cs="宋体"/>
        </w:rPr>
        <w:t xml:space="preserve">开户银行：                   </w:t>
      </w:r>
    </w:p>
    <w:p w14:paraId="1AA547E5">
      <w:pPr>
        <w:pStyle w:val="79"/>
        <w:ind w:firstLine="480"/>
        <w:rPr>
          <w:rFonts w:hint="eastAsia" w:ascii="宋体" w:hAnsi="宋体" w:eastAsia="宋体" w:cs="宋体"/>
        </w:rPr>
      </w:pPr>
      <w:r>
        <w:rPr>
          <w:rFonts w:hint="eastAsia" w:ascii="宋体" w:hAnsi="宋体" w:eastAsia="宋体" w:cs="宋体"/>
        </w:rPr>
        <w:t>银行帐号：</w:t>
      </w:r>
    </w:p>
    <w:p w14:paraId="6A0C9BED">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12B3FA2">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46D3E392">
      <w:pPr>
        <w:pStyle w:val="79"/>
        <w:ind w:firstLine="480"/>
        <w:rPr>
          <w:rFonts w:hint="eastAsia" w:ascii="宋体" w:hAnsi="宋体" w:eastAsia="宋体" w:cs="宋体"/>
        </w:rPr>
      </w:pPr>
      <w:r>
        <w:rPr>
          <w:rFonts w:hint="eastAsia" w:ascii="宋体" w:hAnsi="宋体" w:eastAsia="宋体" w:cs="宋体"/>
        </w:rPr>
        <w:t>日期：     年      月      日</w:t>
      </w:r>
    </w:p>
    <w:p w14:paraId="5E1A3017">
      <w:pPr>
        <w:rPr>
          <w:rFonts w:hint="eastAsia" w:ascii="宋体" w:hAnsi="宋体" w:eastAsia="宋体" w:cs="宋体"/>
          <w:color w:val="000000"/>
          <w:sz w:val="24"/>
          <w:szCs w:val="24"/>
        </w:rPr>
      </w:pPr>
    </w:p>
    <w:p w14:paraId="171A64D8">
      <w:pPr>
        <w:rPr>
          <w:rFonts w:hint="eastAsia" w:ascii="宋体" w:hAnsi="宋体" w:eastAsia="宋体" w:cs="宋体"/>
          <w:color w:val="000000"/>
          <w:sz w:val="24"/>
          <w:szCs w:val="24"/>
        </w:rPr>
      </w:pPr>
    </w:p>
    <w:p w14:paraId="64FA9602">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641C547">
      <w:pPr>
        <w:pStyle w:val="85"/>
        <w:ind w:firstLine="480"/>
        <w:rPr>
          <w:rFonts w:hint="eastAsia" w:ascii="宋体" w:hAnsi="宋体" w:eastAsia="宋体" w:cs="宋体"/>
        </w:rPr>
      </w:pPr>
      <w:r>
        <w:rPr>
          <w:rFonts w:hint="eastAsia" w:ascii="宋体" w:hAnsi="宋体" w:eastAsia="宋体" w:cs="宋体"/>
        </w:rPr>
        <w:t>附件2 法定代表人授权委托书</w:t>
      </w:r>
    </w:p>
    <w:p w14:paraId="5E6385C5">
      <w:pPr>
        <w:pStyle w:val="11"/>
        <w:adjustRightInd w:val="0"/>
        <w:snapToGrid w:val="0"/>
        <w:spacing w:before="93" w:beforeLines="30" w:line="240" w:lineRule="exact"/>
        <w:jc w:val="center"/>
        <w:rPr>
          <w:rFonts w:hint="eastAsia" w:ascii="宋体" w:hAnsi="宋体" w:eastAsia="宋体" w:cs="宋体"/>
          <w:sz w:val="24"/>
        </w:rPr>
      </w:pPr>
    </w:p>
    <w:p w14:paraId="057BFF1F">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w:t>
      </w:r>
      <w:r>
        <w:rPr>
          <w:rFonts w:hint="eastAsia" w:ascii="宋体" w:hAnsi="宋体" w:eastAsia="宋体" w:cs="宋体"/>
          <w:color w:val="FF0000"/>
        </w:rPr>
        <w:t>招标编号</w:t>
      </w:r>
      <w:r>
        <w:rPr>
          <w:rFonts w:hint="eastAsia" w:ascii="宋体" w:hAnsi="宋体" w:eastAsia="宋体" w:cs="宋体"/>
        </w:rPr>
        <w:t>）现授权委托＿＿＿＿＿＿＿＿＿＿＿＿＿＿＿＿＿＿＿＿＿＿＿＿＿＿＿＿（单位名称）的＿＿＿＿＿＿＿＿（姓名、职务）为我公司全权代表，全权代表在投标文件、评标过程中的书面承诺、合同等所签署的一切文件和处理与之有关的一切事务，我均予以承认。</w:t>
      </w:r>
    </w:p>
    <w:p w14:paraId="65D68AB5">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7F84A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B97BAFE">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0E6EF1BB">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7F8B10BD">
      <w:pPr>
        <w:pStyle w:val="79"/>
        <w:ind w:firstLine="480"/>
        <w:rPr>
          <w:rFonts w:hint="eastAsia" w:ascii="宋体" w:hAnsi="宋体" w:eastAsia="宋体" w:cs="宋体"/>
        </w:rPr>
      </w:pPr>
      <w:r>
        <w:rPr>
          <w:rFonts w:hint="eastAsia" w:ascii="宋体" w:hAnsi="宋体" w:eastAsia="宋体" w:cs="宋体"/>
        </w:rPr>
        <w:t>全权代表姓名：            性别：          年龄：</w:t>
      </w:r>
    </w:p>
    <w:p w14:paraId="494F7F0C">
      <w:pPr>
        <w:pStyle w:val="79"/>
        <w:ind w:firstLine="480"/>
        <w:rPr>
          <w:rFonts w:hint="eastAsia" w:ascii="宋体" w:hAnsi="宋体" w:eastAsia="宋体" w:cs="宋体"/>
        </w:rPr>
      </w:pPr>
      <w:r>
        <w:rPr>
          <w:rFonts w:hint="eastAsia" w:ascii="宋体" w:hAnsi="宋体" w:eastAsia="宋体" w:cs="宋体"/>
        </w:rPr>
        <w:t>单位：                    部门：          职务：</w:t>
      </w:r>
    </w:p>
    <w:p w14:paraId="39BF11F6">
      <w:pPr>
        <w:pStyle w:val="79"/>
        <w:ind w:firstLine="480"/>
        <w:rPr>
          <w:rFonts w:hint="eastAsia" w:ascii="宋体" w:hAnsi="宋体" w:eastAsia="宋体" w:cs="宋体"/>
        </w:rPr>
      </w:pPr>
      <w:r>
        <w:rPr>
          <w:rFonts w:hint="eastAsia" w:ascii="宋体" w:hAnsi="宋体" w:eastAsia="宋体" w:cs="宋体"/>
        </w:rPr>
        <w:t xml:space="preserve">法定代表人签字或盖章                          </w:t>
      </w:r>
    </w:p>
    <w:p w14:paraId="309FEFFC">
      <w:pPr>
        <w:pStyle w:val="79"/>
        <w:ind w:firstLine="480"/>
        <w:rPr>
          <w:rFonts w:hint="eastAsia" w:ascii="宋体" w:hAnsi="宋体" w:eastAsia="宋体" w:cs="宋体"/>
        </w:rPr>
      </w:pPr>
      <w:r>
        <w:rPr>
          <w:rFonts w:hint="eastAsia" w:ascii="宋体" w:hAnsi="宋体" w:eastAsia="宋体" w:cs="宋体"/>
        </w:rPr>
        <w:t xml:space="preserve">被授权人签字  </w:t>
      </w:r>
    </w:p>
    <w:p w14:paraId="2C18FDB0">
      <w:pPr>
        <w:pStyle w:val="79"/>
        <w:ind w:firstLine="480"/>
        <w:rPr>
          <w:rFonts w:hint="eastAsia" w:ascii="宋体" w:hAnsi="宋体" w:eastAsia="宋体" w:cs="宋体"/>
        </w:rPr>
      </w:pPr>
      <w:r>
        <w:rPr>
          <w:rFonts w:hint="eastAsia" w:ascii="宋体" w:hAnsi="宋体" w:eastAsia="宋体" w:cs="宋体"/>
        </w:rPr>
        <w:t xml:space="preserve">被授权人电话：                          </w:t>
      </w:r>
    </w:p>
    <w:p w14:paraId="43E4F913">
      <w:pPr>
        <w:pStyle w:val="79"/>
        <w:ind w:firstLine="480"/>
        <w:rPr>
          <w:rFonts w:hint="eastAsia" w:ascii="宋体" w:hAnsi="宋体" w:eastAsia="宋体" w:cs="宋体"/>
        </w:rPr>
      </w:pPr>
      <w:r>
        <w:rPr>
          <w:rFonts w:hint="eastAsia" w:ascii="宋体" w:hAnsi="宋体" w:eastAsia="宋体" w:cs="宋体"/>
        </w:rPr>
        <w:t xml:space="preserve">投标人名称（公章）                       </w:t>
      </w:r>
    </w:p>
    <w:p w14:paraId="2C2BD6A3">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C371CAC">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1B3113BE">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719BA986">
      <w:pPr>
        <w:spacing w:line="240" w:lineRule="exact"/>
        <w:jc w:val="center"/>
        <w:rPr>
          <w:rFonts w:hint="eastAsia" w:ascii="宋体" w:hAnsi="宋体" w:eastAsia="宋体" w:cs="宋体"/>
          <w:b/>
          <w:bCs/>
          <w:sz w:val="36"/>
          <w:szCs w:val="20"/>
        </w:rPr>
      </w:pPr>
    </w:p>
    <w:p w14:paraId="42A055E9">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rPr>
        <w:t xml:space="preserve"> </w:t>
      </w:r>
      <w:r>
        <w:rPr>
          <w:rFonts w:hint="eastAsia" w:ascii="宋体" w:hAnsi="宋体" w:cs="宋体"/>
          <w:sz w:val="24"/>
          <w:szCs w:val="20"/>
          <w:u w:val="single"/>
          <w:lang w:eastAsia="zh-CN"/>
        </w:rPr>
        <w:t>检测中心整车试验</w:t>
      </w:r>
      <w:r>
        <w:rPr>
          <w:rFonts w:hint="eastAsia" w:ascii="宋体" w:hAnsi="宋体" w:eastAsia="宋体" w:cs="宋体"/>
          <w:sz w:val="24"/>
          <w:szCs w:val="20"/>
          <w:u w:val="single"/>
        </w:rPr>
        <w:t>用定制油（</w:t>
      </w:r>
      <w:r>
        <w:rPr>
          <w:rFonts w:hint="eastAsia" w:ascii="宋体" w:hAnsi="宋体" w:cs="宋体"/>
          <w:sz w:val="24"/>
          <w:szCs w:val="20"/>
          <w:u w:val="single"/>
          <w:lang w:eastAsia="zh-CN"/>
        </w:rPr>
        <w:t>基准油</w:t>
      </w:r>
      <w:r>
        <w:rPr>
          <w:rFonts w:hint="eastAsia" w:ascii="宋体" w:hAnsi="宋体" w:eastAsia="宋体" w:cs="宋体"/>
          <w:sz w:val="24"/>
          <w:szCs w:val="20"/>
          <w:u w:val="single"/>
        </w:rPr>
        <w:t xml:space="preserve">）采购项目 </w:t>
      </w:r>
    </w:p>
    <w:p w14:paraId="447AB54A">
      <w:pPr>
        <w:spacing w:line="360" w:lineRule="auto"/>
        <w:rPr>
          <w:rFonts w:hint="eastAsia" w:ascii="宋体" w:hAnsi="宋体" w:eastAsia="宋体" w:cs="宋体"/>
          <w:b/>
          <w:bCs/>
          <w:sz w:val="24"/>
          <w:szCs w:val="20"/>
        </w:rPr>
      </w:pPr>
      <w:r>
        <w:rPr>
          <w:rFonts w:hint="eastAsia" w:ascii="宋体" w:hAnsi="宋体" w:cs="宋体"/>
          <w:b/>
          <w:bCs/>
          <w:sz w:val="24"/>
          <w:szCs w:val="20"/>
          <w:lang w:eastAsia="zh-CN"/>
        </w:rPr>
        <w:t>中国重汽集团济南动力有限公司/济南汽车检测中心有限公司</w:t>
      </w:r>
      <w:r>
        <w:rPr>
          <w:rFonts w:hint="eastAsia" w:ascii="宋体" w:hAnsi="宋体" w:eastAsia="宋体" w:cs="宋体"/>
          <w:b/>
          <w:bCs/>
          <w:sz w:val="24"/>
          <w:szCs w:val="20"/>
        </w:rPr>
        <w:t>：</w:t>
      </w:r>
    </w:p>
    <w:p w14:paraId="726508A1">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5587C0B7">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0204FBF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40B0E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3C7F0A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8C94F0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6C4A1C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347A6E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6F295C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E67B36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5C258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DEA6FB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DE9081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2F2BC3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86ABFF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0198D3D">
      <w:pPr>
        <w:spacing w:line="360" w:lineRule="auto"/>
        <w:ind w:firstLine="480" w:firstLineChars="200"/>
        <w:rPr>
          <w:rFonts w:hint="eastAsia" w:ascii="宋体" w:hAnsi="宋体" w:eastAsia="宋体" w:cs="宋体"/>
          <w:sz w:val="24"/>
          <w:szCs w:val="20"/>
          <w:u w:val="single"/>
        </w:rPr>
      </w:pPr>
    </w:p>
    <w:p w14:paraId="60FD88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671A7A1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0BF20D5">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6B2B43B5">
      <w:pPr>
        <w:pStyle w:val="85"/>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4725C88C">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3445"/>
        <w:gridCol w:w="3448"/>
        <w:gridCol w:w="1649"/>
      </w:tblGrid>
      <w:tr w14:paraId="2D78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97" w:type="pct"/>
            <w:vAlign w:val="center"/>
          </w:tcPr>
          <w:p w14:paraId="5E434D5A">
            <w:pPr>
              <w:pStyle w:val="83"/>
              <w:rPr>
                <w:rFonts w:hint="eastAsia" w:ascii="宋体" w:hAnsi="宋体" w:eastAsia="宋体" w:cs="宋体"/>
              </w:rPr>
            </w:pPr>
            <w:r>
              <w:rPr>
                <w:rFonts w:hint="eastAsia" w:ascii="宋体" w:hAnsi="宋体" w:eastAsia="宋体" w:cs="宋体"/>
              </w:rPr>
              <w:t>序号</w:t>
            </w:r>
          </w:p>
        </w:tc>
        <w:tc>
          <w:tcPr>
            <w:tcW w:w="1855" w:type="pct"/>
            <w:vAlign w:val="center"/>
          </w:tcPr>
          <w:p w14:paraId="64F92F2D">
            <w:pPr>
              <w:pStyle w:val="83"/>
              <w:rPr>
                <w:rFonts w:hint="eastAsia" w:ascii="宋体" w:hAnsi="宋体" w:eastAsia="宋体" w:cs="宋体"/>
              </w:rPr>
            </w:pPr>
            <w:r>
              <w:rPr>
                <w:rFonts w:hint="eastAsia" w:ascii="宋体" w:hAnsi="宋体" w:eastAsia="宋体" w:cs="宋体"/>
              </w:rPr>
              <w:t>招标要求</w:t>
            </w:r>
          </w:p>
        </w:tc>
        <w:tc>
          <w:tcPr>
            <w:tcW w:w="1857" w:type="pct"/>
            <w:vAlign w:val="center"/>
          </w:tcPr>
          <w:p w14:paraId="2E6DE977">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14:paraId="26D94511">
            <w:pPr>
              <w:pStyle w:val="83"/>
              <w:rPr>
                <w:rFonts w:hint="eastAsia" w:ascii="宋体" w:hAnsi="宋体" w:eastAsia="宋体" w:cs="宋体"/>
              </w:rPr>
            </w:pPr>
            <w:r>
              <w:rPr>
                <w:rFonts w:hint="eastAsia" w:ascii="宋体" w:hAnsi="宋体" w:eastAsia="宋体" w:cs="宋体"/>
              </w:rPr>
              <w:t>是否偏离</w:t>
            </w:r>
          </w:p>
        </w:tc>
      </w:tr>
      <w:tr w14:paraId="23CD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97" w:type="pct"/>
            <w:shd w:val="clear" w:color="auto" w:fill="auto"/>
            <w:vAlign w:val="center"/>
          </w:tcPr>
          <w:p w14:paraId="3169B801">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1</w:t>
            </w:r>
          </w:p>
        </w:tc>
        <w:tc>
          <w:tcPr>
            <w:tcW w:w="1855" w:type="pct"/>
            <w:shd w:val="clear" w:color="auto" w:fill="auto"/>
            <w:vAlign w:val="center"/>
          </w:tcPr>
          <w:p w14:paraId="369A960E">
            <w:pPr>
              <w:pStyle w:val="83"/>
              <w:jc w:val="left"/>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满足第二章《技术协议书》中，国Ⅵ基准油技术指标</w:t>
            </w:r>
          </w:p>
        </w:tc>
        <w:tc>
          <w:tcPr>
            <w:tcW w:w="1857" w:type="pct"/>
            <w:shd w:val="clear" w:color="auto" w:fill="auto"/>
          </w:tcPr>
          <w:p w14:paraId="28EF8E65">
            <w:pPr>
              <w:pStyle w:val="83"/>
              <w:jc w:val="center"/>
              <w:rPr>
                <w:rFonts w:hint="eastAsia" w:ascii="Times New Roman" w:hAnsi="Times New Roman" w:eastAsia="仿宋_GB2312" w:cs="仿宋"/>
                <w:b w:val="0"/>
                <w:bCs w:val="0"/>
                <w:kern w:val="2"/>
                <w:sz w:val="24"/>
                <w:szCs w:val="20"/>
                <w:highlight w:val="none"/>
                <w:lang w:val="en-US" w:eastAsia="zh-CN" w:bidi="ar-SA"/>
              </w:rPr>
            </w:pPr>
          </w:p>
        </w:tc>
        <w:tc>
          <w:tcPr>
            <w:tcW w:w="888" w:type="pct"/>
          </w:tcPr>
          <w:p w14:paraId="70E17A28">
            <w:pPr>
              <w:pStyle w:val="83"/>
              <w:jc w:val="center"/>
              <w:rPr>
                <w:rFonts w:hint="eastAsia" w:ascii="Times New Roman" w:hAnsi="Times New Roman" w:eastAsia="仿宋_GB2312" w:cs="仿宋"/>
                <w:b w:val="0"/>
                <w:bCs w:val="0"/>
                <w:kern w:val="2"/>
                <w:sz w:val="24"/>
                <w:szCs w:val="20"/>
                <w:highlight w:val="none"/>
                <w:lang w:val="en-US" w:eastAsia="zh-CN" w:bidi="ar-SA"/>
              </w:rPr>
            </w:pPr>
          </w:p>
        </w:tc>
      </w:tr>
      <w:tr w14:paraId="5BF1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97" w:type="pct"/>
            <w:shd w:val="clear" w:color="auto" w:fill="auto"/>
            <w:vAlign w:val="center"/>
          </w:tcPr>
          <w:p w14:paraId="768FCFDB">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2</w:t>
            </w:r>
          </w:p>
        </w:tc>
        <w:tc>
          <w:tcPr>
            <w:tcW w:w="1855" w:type="pct"/>
            <w:shd w:val="clear" w:color="auto" w:fill="auto"/>
            <w:vAlign w:val="center"/>
          </w:tcPr>
          <w:p w14:paraId="012C51E0">
            <w:pPr>
              <w:pStyle w:val="83"/>
              <w:jc w:val="left"/>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满足第二章《技术协议书》中，国Ⅴ基准油技术指标</w:t>
            </w:r>
          </w:p>
        </w:tc>
        <w:tc>
          <w:tcPr>
            <w:tcW w:w="1857" w:type="pct"/>
            <w:shd w:val="clear" w:color="auto" w:fill="auto"/>
          </w:tcPr>
          <w:p w14:paraId="06845259">
            <w:pPr>
              <w:pStyle w:val="83"/>
              <w:rPr>
                <w:rFonts w:hint="eastAsia" w:ascii="宋体" w:hAnsi="宋体" w:eastAsia="宋体" w:cs="宋体"/>
                <w:b w:val="0"/>
                <w:bCs w:val="0"/>
                <w:sz w:val="24"/>
              </w:rPr>
            </w:pPr>
          </w:p>
        </w:tc>
        <w:tc>
          <w:tcPr>
            <w:tcW w:w="888" w:type="pct"/>
          </w:tcPr>
          <w:p w14:paraId="08A32223">
            <w:pPr>
              <w:pStyle w:val="83"/>
              <w:rPr>
                <w:rFonts w:hint="eastAsia" w:ascii="宋体" w:hAnsi="宋体" w:eastAsia="宋体" w:cs="宋体"/>
                <w:b w:val="0"/>
                <w:bCs w:val="0"/>
                <w:sz w:val="24"/>
              </w:rPr>
            </w:pPr>
          </w:p>
        </w:tc>
      </w:tr>
      <w:tr w14:paraId="2C5C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97" w:type="pct"/>
            <w:shd w:val="clear" w:color="auto" w:fill="auto"/>
            <w:vAlign w:val="center"/>
          </w:tcPr>
          <w:p w14:paraId="0CDC2FE8">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3</w:t>
            </w:r>
          </w:p>
        </w:tc>
        <w:tc>
          <w:tcPr>
            <w:tcW w:w="1855" w:type="pct"/>
            <w:shd w:val="clear" w:color="auto" w:fill="auto"/>
            <w:vAlign w:val="center"/>
          </w:tcPr>
          <w:p w14:paraId="0A9A2392">
            <w:pPr>
              <w:pStyle w:val="83"/>
              <w:jc w:val="left"/>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满足第二章《技术协议书》中，国Ⅲ基准油技术指标</w:t>
            </w:r>
          </w:p>
        </w:tc>
        <w:tc>
          <w:tcPr>
            <w:tcW w:w="1857" w:type="pct"/>
            <w:shd w:val="clear" w:color="auto" w:fill="auto"/>
          </w:tcPr>
          <w:p w14:paraId="75997DC7">
            <w:pPr>
              <w:pStyle w:val="83"/>
              <w:rPr>
                <w:rFonts w:hint="eastAsia" w:ascii="宋体" w:hAnsi="宋体" w:eastAsia="宋体" w:cs="宋体"/>
                <w:b w:val="0"/>
                <w:bCs w:val="0"/>
                <w:sz w:val="24"/>
              </w:rPr>
            </w:pPr>
          </w:p>
        </w:tc>
        <w:tc>
          <w:tcPr>
            <w:tcW w:w="888" w:type="pct"/>
          </w:tcPr>
          <w:p w14:paraId="1061B4C7">
            <w:pPr>
              <w:pStyle w:val="83"/>
              <w:rPr>
                <w:rFonts w:hint="eastAsia" w:ascii="宋体" w:hAnsi="宋体" w:eastAsia="宋体" w:cs="宋体"/>
                <w:b w:val="0"/>
                <w:bCs w:val="0"/>
                <w:sz w:val="24"/>
              </w:rPr>
            </w:pPr>
          </w:p>
        </w:tc>
      </w:tr>
      <w:tr w14:paraId="6D48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97" w:type="pct"/>
            <w:shd w:val="clear" w:color="auto" w:fill="auto"/>
            <w:vAlign w:val="center"/>
          </w:tcPr>
          <w:p w14:paraId="74267A46">
            <w:pPr>
              <w:pStyle w:val="83"/>
              <w:jc w:val="center"/>
              <w:rPr>
                <w:rFonts w:hint="default" w:ascii="宋体" w:hAnsi="宋体" w:eastAsia="宋体" w:cs="宋体"/>
                <w:b w:val="0"/>
                <w:bCs w:val="0"/>
                <w:sz w:val="24"/>
                <w:lang w:val="en-US" w:eastAsia="zh-CN"/>
              </w:rPr>
            </w:pPr>
            <w:r>
              <w:rPr>
                <w:rFonts w:hint="eastAsia" w:ascii="宋体" w:hAnsi="宋体" w:eastAsia="宋体" w:cs="宋体"/>
                <w:b w:val="0"/>
                <w:bCs w:val="0"/>
                <w:sz w:val="24"/>
                <w:lang w:val="en-US" w:eastAsia="zh-CN"/>
              </w:rPr>
              <w:t>4</w:t>
            </w:r>
          </w:p>
        </w:tc>
        <w:tc>
          <w:tcPr>
            <w:tcW w:w="1855" w:type="pct"/>
            <w:shd w:val="clear" w:color="auto" w:fill="auto"/>
            <w:vAlign w:val="center"/>
          </w:tcPr>
          <w:p w14:paraId="0B82F9D8">
            <w:pPr>
              <w:pStyle w:val="83"/>
              <w:jc w:val="left"/>
              <w:rPr>
                <w:rFonts w:hint="eastAsia" w:ascii="宋体" w:hAnsi="宋体" w:eastAsia="宋体" w:cs="宋体"/>
                <w:b w:val="0"/>
                <w:bCs w:val="0"/>
                <w:sz w:val="24"/>
                <w:lang w:eastAsia="zh-CN"/>
              </w:rPr>
            </w:pPr>
            <w:r>
              <w:rPr>
                <w:rFonts w:hint="eastAsia" w:ascii="宋体" w:hAnsi="宋体" w:eastAsia="宋体" w:cs="宋体"/>
                <w:b w:val="0"/>
                <w:bCs w:val="0"/>
                <w:sz w:val="24"/>
              </w:rPr>
              <w:t>中标方每批次免费提供一份第三方检验机构的油品检测报告证书，包括常规项目检测需求及附加项目检测需求</w:t>
            </w:r>
            <w:r>
              <w:rPr>
                <w:rFonts w:hint="eastAsia" w:ascii="宋体" w:hAnsi="宋体" w:eastAsia="宋体" w:cs="宋体"/>
                <w:b w:val="0"/>
                <w:bCs w:val="0"/>
                <w:sz w:val="24"/>
                <w:lang w:eastAsia="zh-CN"/>
              </w:rPr>
              <w:t>。</w:t>
            </w:r>
          </w:p>
        </w:tc>
        <w:tc>
          <w:tcPr>
            <w:tcW w:w="1857" w:type="pct"/>
            <w:shd w:val="clear" w:color="auto" w:fill="auto"/>
          </w:tcPr>
          <w:p w14:paraId="0DCD0632">
            <w:pPr>
              <w:pStyle w:val="83"/>
              <w:rPr>
                <w:rFonts w:hint="eastAsia" w:ascii="宋体" w:hAnsi="宋体" w:eastAsia="宋体" w:cs="宋体"/>
                <w:b w:val="0"/>
                <w:bCs w:val="0"/>
                <w:sz w:val="24"/>
              </w:rPr>
            </w:pPr>
          </w:p>
        </w:tc>
        <w:tc>
          <w:tcPr>
            <w:tcW w:w="888" w:type="pct"/>
          </w:tcPr>
          <w:p w14:paraId="772EB5DD">
            <w:pPr>
              <w:pStyle w:val="83"/>
              <w:rPr>
                <w:rFonts w:hint="eastAsia" w:ascii="宋体" w:hAnsi="宋体" w:eastAsia="宋体" w:cs="宋体"/>
                <w:b w:val="0"/>
                <w:bCs w:val="0"/>
                <w:sz w:val="24"/>
              </w:rPr>
            </w:pPr>
          </w:p>
        </w:tc>
      </w:tr>
      <w:tr w14:paraId="32D6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97" w:type="pct"/>
            <w:shd w:val="clear" w:color="auto" w:fill="auto"/>
            <w:vAlign w:val="center"/>
          </w:tcPr>
          <w:p w14:paraId="2DA7986F">
            <w:pPr>
              <w:pStyle w:val="83"/>
              <w:jc w:val="center"/>
              <w:rPr>
                <w:rFonts w:hint="default" w:ascii="宋体" w:hAnsi="宋体" w:eastAsia="宋体" w:cs="宋体"/>
                <w:b w:val="0"/>
                <w:bCs w:val="0"/>
                <w:sz w:val="24"/>
                <w:lang w:val="en-US" w:eastAsia="zh-CN"/>
              </w:rPr>
            </w:pPr>
            <w:r>
              <w:rPr>
                <w:rFonts w:hint="eastAsia" w:ascii="宋体" w:hAnsi="宋体" w:eastAsia="宋体" w:cs="宋体"/>
                <w:b w:val="0"/>
                <w:bCs w:val="0"/>
                <w:sz w:val="24"/>
                <w:lang w:val="en-US" w:eastAsia="zh-CN"/>
              </w:rPr>
              <w:t>5</w:t>
            </w:r>
          </w:p>
        </w:tc>
        <w:tc>
          <w:tcPr>
            <w:tcW w:w="1855" w:type="pct"/>
            <w:shd w:val="clear" w:color="auto" w:fill="auto"/>
            <w:vAlign w:val="center"/>
          </w:tcPr>
          <w:p w14:paraId="72EE1B9B">
            <w:pPr>
              <w:pStyle w:val="83"/>
              <w:jc w:val="left"/>
              <w:rPr>
                <w:rFonts w:hint="eastAsia" w:ascii="宋体" w:hAnsi="宋体" w:eastAsia="宋体" w:cs="宋体"/>
                <w:b w:val="0"/>
                <w:bCs w:val="0"/>
                <w:sz w:val="24"/>
                <w:lang w:eastAsia="zh-CN"/>
              </w:rPr>
            </w:pPr>
            <w:r>
              <w:rPr>
                <w:rFonts w:hint="eastAsia" w:ascii="宋体" w:hAnsi="宋体" w:eastAsia="宋体" w:cs="宋体"/>
                <w:b w:val="0"/>
                <w:bCs w:val="0"/>
                <w:sz w:val="24"/>
              </w:rPr>
              <w:t>按甲方要求配送至甲方</w:t>
            </w:r>
            <w:r>
              <w:rPr>
                <w:rFonts w:hint="eastAsia" w:ascii="宋体" w:hAnsi="宋体" w:eastAsia="宋体" w:cs="宋体"/>
                <w:b w:val="0"/>
                <w:bCs w:val="0"/>
                <w:sz w:val="24"/>
                <w:lang w:eastAsia="zh-CN"/>
              </w:rPr>
              <w:t>指定地点</w:t>
            </w:r>
          </w:p>
        </w:tc>
        <w:tc>
          <w:tcPr>
            <w:tcW w:w="1857" w:type="pct"/>
            <w:shd w:val="clear" w:color="auto" w:fill="auto"/>
          </w:tcPr>
          <w:p w14:paraId="6974DEC0">
            <w:pPr>
              <w:pStyle w:val="83"/>
              <w:rPr>
                <w:rFonts w:hint="eastAsia" w:ascii="宋体" w:hAnsi="宋体" w:eastAsia="宋体" w:cs="宋体"/>
                <w:b w:val="0"/>
                <w:bCs w:val="0"/>
                <w:sz w:val="24"/>
              </w:rPr>
            </w:pPr>
          </w:p>
        </w:tc>
        <w:tc>
          <w:tcPr>
            <w:tcW w:w="888" w:type="pct"/>
          </w:tcPr>
          <w:p w14:paraId="76BA42FA">
            <w:pPr>
              <w:pStyle w:val="83"/>
              <w:rPr>
                <w:rFonts w:hint="eastAsia" w:ascii="宋体" w:hAnsi="宋体" w:eastAsia="宋体" w:cs="宋体"/>
                <w:b w:val="0"/>
                <w:bCs w:val="0"/>
                <w:sz w:val="24"/>
              </w:rPr>
            </w:pPr>
          </w:p>
        </w:tc>
      </w:tr>
    </w:tbl>
    <w:p w14:paraId="705E1E09">
      <w:pPr>
        <w:spacing w:line="660" w:lineRule="exact"/>
        <w:rPr>
          <w:rFonts w:hint="eastAsia" w:ascii="宋体" w:hAnsi="宋体" w:eastAsia="宋体" w:cs="宋体"/>
          <w:sz w:val="24"/>
        </w:rPr>
      </w:pPr>
      <w:r>
        <w:rPr>
          <w:rFonts w:hint="eastAsia" w:ascii="宋体" w:hAnsi="宋体" w:eastAsia="宋体" w:cs="宋体"/>
          <w:sz w:val="24"/>
        </w:rPr>
        <w:t>投标人：（盖章）</w:t>
      </w:r>
    </w:p>
    <w:p w14:paraId="2EE6E5EA">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16AADCF">
      <w:pPr>
        <w:rPr>
          <w:rFonts w:hint="eastAsia" w:ascii="宋体" w:hAnsi="宋体" w:eastAsia="宋体" w:cs="宋体"/>
          <w:color w:val="000000"/>
          <w:sz w:val="24"/>
          <w:szCs w:val="24"/>
        </w:rPr>
      </w:pPr>
    </w:p>
    <w:p w14:paraId="215E8E7C">
      <w:pPr>
        <w:rPr>
          <w:rFonts w:hint="eastAsia" w:ascii="宋体" w:hAnsi="宋体" w:eastAsia="宋体" w:cs="宋体"/>
          <w:b/>
          <w:bCs/>
          <w:color w:val="000000"/>
          <w:sz w:val="28"/>
        </w:rPr>
      </w:pPr>
    </w:p>
    <w:p w14:paraId="6D4513B8">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554CC7F">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2DE05BB4">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13F3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4304A062">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70D1E248">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6BDA730F">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091694F8">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6DD4BA50">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7C281D6E">
            <w:pPr>
              <w:pStyle w:val="24"/>
              <w:jc w:val="center"/>
              <w:rPr>
                <w:rFonts w:hint="eastAsia" w:ascii="宋体" w:hAnsi="宋体" w:eastAsia="宋体" w:cs="宋体"/>
                <w:b/>
                <w:szCs w:val="21"/>
              </w:rPr>
            </w:pPr>
            <w:r>
              <w:rPr>
                <w:rFonts w:hint="eastAsia" w:ascii="宋体" w:hAnsi="宋体" w:eastAsia="宋体" w:cs="宋体"/>
                <w:b/>
                <w:szCs w:val="21"/>
              </w:rPr>
              <w:t>联系人及</w:t>
            </w:r>
          </w:p>
          <w:p w14:paraId="2199EBA6">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341F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4B69AE5">
            <w:pPr>
              <w:pStyle w:val="24"/>
              <w:rPr>
                <w:rFonts w:hint="eastAsia" w:ascii="宋体" w:hAnsi="宋体" w:eastAsia="宋体" w:cs="宋体"/>
                <w:b/>
              </w:rPr>
            </w:pPr>
          </w:p>
        </w:tc>
        <w:tc>
          <w:tcPr>
            <w:tcW w:w="1264" w:type="pct"/>
          </w:tcPr>
          <w:p w14:paraId="2F581886">
            <w:pPr>
              <w:pStyle w:val="24"/>
              <w:rPr>
                <w:rFonts w:hint="eastAsia" w:ascii="宋体" w:hAnsi="宋体" w:eastAsia="宋体" w:cs="宋体"/>
                <w:b/>
              </w:rPr>
            </w:pPr>
          </w:p>
        </w:tc>
        <w:tc>
          <w:tcPr>
            <w:tcW w:w="1144" w:type="pct"/>
          </w:tcPr>
          <w:p w14:paraId="7165AE15">
            <w:pPr>
              <w:pStyle w:val="24"/>
              <w:rPr>
                <w:rFonts w:hint="eastAsia" w:ascii="宋体" w:hAnsi="宋体" w:eastAsia="宋体" w:cs="宋体"/>
                <w:b/>
              </w:rPr>
            </w:pPr>
          </w:p>
        </w:tc>
        <w:tc>
          <w:tcPr>
            <w:tcW w:w="688" w:type="pct"/>
          </w:tcPr>
          <w:p w14:paraId="32566372">
            <w:pPr>
              <w:pStyle w:val="24"/>
              <w:rPr>
                <w:rFonts w:hint="eastAsia" w:ascii="宋体" w:hAnsi="宋体" w:eastAsia="宋体" w:cs="宋体"/>
                <w:b/>
              </w:rPr>
            </w:pPr>
          </w:p>
        </w:tc>
        <w:tc>
          <w:tcPr>
            <w:tcW w:w="611" w:type="pct"/>
          </w:tcPr>
          <w:p w14:paraId="1EC6D51B">
            <w:pPr>
              <w:pStyle w:val="24"/>
              <w:rPr>
                <w:rFonts w:hint="eastAsia" w:ascii="宋体" w:hAnsi="宋体" w:eastAsia="宋体" w:cs="宋体"/>
                <w:b/>
              </w:rPr>
            </w:pPr>
          </w:p>
        </w:tc>
        <w:tc>
          <w:tcPr>
            <w:tcW w:w="819" w:type="pct"/>
          </w:tcPr>
          <w:p w14:paraId="004BE8F6">
            <w:pPr>
              <w:pStyle w:val="24"/>
              <w:rPr>
                <w:rFonts w:hint="eastAsia" w:ascii="宋体" w:hAnsi="宋体" w:eastAsia="宋体" w:cs="宋体"/>
                <w:b/>
              </w:rPr>
            </w:pPr>
          </w:p>
        </w:tc>
      </w:tr>
      <w:tr w14:paraId="3030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51204C0">
            <w:pPr>
              <w:pStyle w:val="24"/>
              <w:rPr>
                <w:rFonts w:hint="eastAsia" w:ascii="宋体" w:hAnsi="宋体" w:eastAsia="宋体" w:cs="宋体"/>
                <w:b/>
              </w:rPr>
            </w:pPr>
          </w:p>
        </w:tc>
        <w:tc>
          <w:tcPr>
            <w:tcW w:w="1264" w:type="pct"/>
          </w:tcPr>
          <w:p w14:paraId="424C6AB5">
            <w:pPr>
              <w:pStyle w:val="24"/>
              <w:rPr>
                <w:rFonts w:hint="eastAsia" w:ascii="宋体" w:hAnsi="宋体" w:eastAsia="宋体" w:cs="宋体"/>
                <w:b/>
              </w:rPr>
            </w:pPr>
          </w:p>
        </w:tc>
        <w:tc>
          <w:tcPr>
            <w:tcW w:w="1144" w:type="pct"/>
          </w:tcPr>
          <w:p w14:paraId="4CF80A75">
            <w:pPr>
              <w:pStyle w:val="24"/>
              <w:rPr>
                <w:rFonts w:hint="eastAsia" w:ascii="宋体" w:hAnsi="宋体" w:eastAsia="宋体" w:cs="宋体"/>
                <w:b/>
              </w:rPr>
            </w:pPr>
          </w:p>
        </w:tc>
        <w:tc>
          <w:tcPr>
            <w:tcW w:w="688" w:type="pct"/>
          </w:tcPr>
          <w:p w14:paraId="0E6CA8FA">
            <w:pPr>
              <w:pStyle w:val="24"/>
              <w:rPr>
                <w:rFonts w:hint="eastAsia" w:ascii="宋体" w:hAnsi="宋体" w:eastAsia="宋体" w:cs="宋体"/>
                <w:b/>
              </w:rPr>
            </w:pPr>
          </w:p>
        </w:tc>
        <w:tc>
          <w:tcPr>
            <w:tcW w:w="611" w:type="pct"/>
          </w:tcPr>
          <w:p w14:paraId="372E023C">
            <w:pPr>
              <w:pStyle w:val="24"/>
              <w:rPr>
                <w:rFonts w:hint="eastAsia" w:ascii="宋体" w:hAnsi="宋体" w:eastAsia="宋体" w:cs="宋体"/>
                <w:b/>
              </w:rPr>
            </w:pPr>
          </w:p>
        </w:tc>
        <w:tc>
          <w:tcPr>
            <w:tcW w:w="819" w:type="pct"/>
          </w:tcPr>
          <w:p w14:paraId="11A99B51">
            <w:pPr>
              <w:pStyle w:val="24"/>
              <w:rPr>
                <w:rFonts w:hint="eastAsia" w:ascii="宋体" w:hAnsi="宋体" w:eastAsia="宋体" w:cs="宋体"/>
                <w:b/>
              </w:rPr>
            </w:pPr>
          </w:p>
        </w:tc>
      </w:tr>
      <w:tr w14:paraId="124C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3FA2141">
            <w:pPr>
              <w:pStyle w:val="24"/>
              <w:rPr>
                <w:rFonts w:hint="eastAsia" w:ascii="宋体" w:hAnsi="宋体" w:eastAsia="宋体" w:cs="宋体"/>
                <w:b/>
              </w:rPr>
            </w:pPr>
          </w:p>
        </w:tc>
        <w:tc>
          <w:tcPr>
            <w:tcW w:w="1264" w:type="pct"/>
          </w:tcPr>
          <w:p w14:paraId="27DBE8B4">
            <w:pPr>
              <w:pStyle w:val="24"/>
              <w:rPr>
                <w:rFonts w:hint="eastAsia" w:ascii="宋体" w:hAnsi="宋体" w:eastAsia="宋体" w:cs="宋体"/>
                <w:b/>
              </w:rPr>
            </w:pPr>
          </w:p>
        </w:tc>
        <w:tc>
          <w:tcPr>
            <w:tcW w:w="1144" w:type="pct"/>
          </w:tcPr>
          <w:p w14:paraId="15C3197F">
            <w:pPr>
              <w:pStyle w:val="24"/>
              <w:rPr>
                <w:rFonts w:hint="eastAsia" w:ascii="宋体" w:hAnsi="宋体" w:eastAsia="宋体" w:cs="宋体"/>
                <w:b/>
              </w:rPr>
            </w:pPr>
          </w:p>
        </w:tc>
        <w:tc>
          <w:tcPr>
            <w:tcW w:w="688" w:type="pct"/>
          </w:tcPr>
          <w:p w14:paraId="3B8C527A">
            <w:pPr>
              <w:pStyle w:val="24"/>
              <w:rPr>
                <w:rFonts w:hint="eastAsia" w:ascii="宋体" w:hAnsi="宋体" w:eastAsia="宋体" w:cs="宋体"/>
                <w:b/>
              </w:rPr>
            </w:pPr>
          </w:p>
        </w:tc>
        <w:tc>
          <w:tcPr>
            <w:tcW w:w="611" w:type="pct"/>
          </w:tcPr>
          <w:p w14:paraId="0596775F">
            <w:pPr>
              <w:pStyle w:val="24"/>
              <w:rPr>
                <w:rFonts w:hint="eastAsia" w:ascii="宋体" w:hAnsi="宋体" w:eastAsia="宋体" w:cs="宋体"/>
                <w:b/>
              </w:rPr>
            </w:pPr>
          </w:p>
        </w:tc>
        <w:tc>
          <w:tcPr>
            <w:tcW w:w="819" w:type="pct"/>
          </w:tcPr>
          <w:p w14:paraId="5518C3E1">
            <w:pPr>
              <w:pStyle w:val="24"/>
              <w:rPr>
                <w:rFonts w:hint="eastAsia" w:ascii="宋体" w:hAnsi="宋体" w:eastAsia="宋体" w:cs="宋体"/>
                <w:b/>
              </w:rPr>
            </w:pPr>
          </w:p>
        </w:tc>
      </w:tr>
      <w:tr w14:paraId="40F3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016C12E">
            <w:pPr>
              <w:pStyle w:val="24"/>
              <w:rPr>
                <w:rFonts w:hint="eastAsia" w:ascii="宋体" w:hAnsi="宋体" w:eastAsia="宋体" w:cs="宋体"/>
                <w:b/>
              </w:rPr>
            </w:pPr>
          </w:p>
        </w:tc>
        <w:tc>
          <w:tcPr>
            <w:tcW w:w="1264" w:type="pct"/>
          </w:tcPr>
          <w:p w14:paraId="0220F1F6">
            <w:pPr>
              <w:pStyle w:val="24"/>
              <w:rPr>
                <w:rFonts w:hint="eastAsia" w:ascii="宋体" w:hAnsi="宋体" w:eastAsia="宋体" w:cs="宋体"/>
                <w:b/>
              </w:rPr>
            </w:pPr>
          </w:p>
        </w:tc>
        <w:tc>
          <w:tcPr>
            <w:tcW w:w="1144" w:type="pct"/>
          </w:tcPr>
          <w:p w14:paraId="626F1176">
            <w:pPr>
              <w:pStyle w:val="24"/>
              <w:rPr>
                <w:rFonts w:hint="eastAsia" w:ascii="宋体" w:hAnsi="宋体" w:eastAsia="宋体" w:cs="宋体"/>
                <w:b/>
              </w:rPr>
            </w:pPr>
          </w:p>
        </w:tc>
        <w:tc>
          <w:tcPr>
            <w:tcW w:w="688" w:type="pct"/>
          </w:tcPr>
          <w:p w14:paraId="7372F2A3">
            <w:pPr>
              <w:pStyle w:val="24"/>
              <w:rPr>
                <w:rFonts w:hint="eastAsia" w:ascii="宋体" w:hAnsi="宋体" w:eastAsia="宋体" w:cs="宋体"/>
                <w:b/>
              </w:rPr>
            </w:pPr>
          </w:p>
        </w:tc>
        <w:tc>
          <w:tcPr>
            <w:tcW w:w="611" w:type="pct"/>
          </w:tcPr>
          <w:p w14:paraId="16256A2E">
            <w:pPr>
              <w:pStyle w:val="24"/>
              <w:rPr>
                <w:rFonts w:hint="eastAsia" w:ascii="宋体" w:hAnsi="宋体" w:eastAsia="宋体" w:cs="宋体"/>
                <w:b/>
              </w:rPr>
            </w:pPr>
          </w:p>
        </w:tc>
        <w:tc>
          <w:tcPr>
            <w:tcW w:w="819" w:type="pct"/>
          </w:tcPr>
          <w:p w14:paraId="353D0940">
            <w:pPr>
              <w:pStyle w:val="24"/>
              <w:rPr>
                <w:rFonts w:hint="eastAsia" w:ascii="宋体" w:hAnsi="宋体" w:eastAsia="宋体" w:cs="宋体"/>
                <w:b/>
              </w:rPr>
            </w:pPr>
          </w:p>
        </w:tc>
      </w:tr>
      <w:tr w14:paraId="6FB6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B64F6E5">
            <w:pPr>
              <w:pStyle w:val="24"/>
              <w:rPr>
                <w:rFonts w:hint="eastAsia" w:ascii="宋体" w:hAnsi="宋体" w:eastAsia="宋体" w:cs="宋体"/>
                <w:b/>
              </w:rPr>
            </w:pPr>
          </w:p>
        </w:tc>
        <w:tc>
          <w:tcPr>
            <w:tcW w:w="1264" w:type="pct"/>
          </w:tcPr>
          <w:p w14:paraId="46AEA816">
            <w:pPr>
              <w:pStyle w:val="24"/>
              <w:rPr>
                <w:rFonts w:hint="eastAsia" w:ascii="宋体" w:hAnsi="宋体" w:eastAsia="宋体" w:cs="宋体"/>
                <w:b/>
              </w:rPr>
            </w:pPr>
          </w:p>
        </w:tc>
        <w:tc>
          <w:tcPr>
            <w:tcW w:w="1144" w:type="pct"/>
          </w:tcPr>
          <w:p w14:paraId="2DBCF966">
            <w:pPr>
              <w:pStyle w:val="24"/>
              <w:rPr>
                <w:rFonts w:hint="eastAsia" w:ascii="宋体" w:hAnsi="宋体" w:eastAsia="宋体" w:cs="宋体"/>
                <w:b/>
              </w:rPr>
            </w:pPr>
          </w:p>
        </w:tc>
        <w:tc>
          <w:tcPr>
            <w:tcW w:w="688" w:type="pct"/>
          </w:tcPr>
          <w:p w14:paraId="6BF2E721">
            <w:pPr>
              <w:pStyle w:val="24"/>
              <w:rPr>
                <w:rFonts w:hint="eastAsia" w:ascii="宋体" w:hAnsi="宋体" w:eastAsia="宋体" w:cs="宋体"/>
                <w:b/>
              </w:rPr>
            </w:pPr>
          </w:p>
        </w:tc>
        <w:tc>
          <w:tcPr>
            <w:tcW w:w="611" w:type="pct"/>
          </w:tcPr>
          <w:p w14:paraId="34411894">
            <w:pPr>
              <w:pStyle w:val="24"/>
              <w:rPr>
                <w:rFonts w:hint="eastAsia" w:ascii="宋体" w:hAnsi="宋体" w:eastAsia="宋体" w:cs="宋体"/>
                <w:b/>
              </w:rPr>
            </w:pPr>
          </w:p>
        </w:tc>
        <w:tc>
          <w:tcPr>
            <w:tcW w:w="819" w:type="pct"/>
          </w:tcPr>
          <w:p w14:paraId="142E8302">
            <w:pPr>
              <w:pStyle w:val="24"/>
              <w:rPr>
                <w:rFonts w:hint="eastAsia" w:ascii="宋体" w:hAnsi="宋体" w:eastAsia="宋体" w:cs="宋体"/>
                <w:b/>
              </w:rPr>
            </w:pPr>
          </w:p>
        </w:tc>
      </w:tr>
      <w:tr w14:paraId="3C37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F892B6F">
            <w:pPr>
              <w:pStyle w:val="24"/>
              <w:rPr>
                <w:rFonts w:hint="eastAsia" w:ascii="宋体" w:hAnsi="宋体" w:eastAsia="宋体" w:cs="宋体"/>
                <w:b/>
              </w:rPr>
            </w:pPr>
          </w:p>
        </w:tc>
        <w:tc>
          <w:tcPr>
            <w:tcW w:w="1264" w:type="pct"/>
          </w:tcPr>
          <w:p w14:paraId="631A6943">
            <w:pPr>
              <w:pStyle w:val="24"/>
              <w:rPr>
                <w:rFonts w:hint="eastAsia" w:ascii="宋体" w:hAnsi="宋体" w:eastAsia="宋体" w:cs="宋体"/>
                <w:b/>
              </w:rPr>
            </w:pPr>
          </w:p>
        </w:tc>
        <w:tc>
          <w:tcPr>
            <w:tcW w:w="1144" w:type="pct"/>
          </w:tcPr>
          <w:p w14:paraId="5CDFFB6A">
            <w:pPr>
              <w:pStyle w:val="24"/>
              <w:rPr>
                <w:rFonts w:hint="eastAsia" w:ascii="宋体" w:hAnsi="宋体" w:eastAsia="宋体" w:cs="宋体"/>
                <w:b/>
              </w:rPr>
            </w:pPr>
          </w:p>
        </w:tc>
        <w:tc>
          <w:tcPr>
            <w:tcW w:w="688" w:type="pct"/>
          </w:tcPr>
          <w:p w14:paraId="72E9130E">
            <w:pPr>
              <w:pStyle w:val="24"/>
              <w:rPr>
                <w:rFonts w:hint="eastAsia" w:ascii="宋体" w:hAnsi="宋体" w:eastAsia="宋体" w:cs="宋体"/>
                <w:b/>
              </w:rPr>
            </w:pPr>
          </w:p>
        </w:tc>
        <w:tc>
          <w:tcPr>
            <w:tcW w:w="611" w:type="pct"/>
          </w:tcPr>
          <w:p w14:paraId="377DA574">
            <w:pPr>
              <w:pStyle w:val="24"/>
              <w:rPr>
                <w:rFonts w:hint="eastAsia" w:ascii="宋体" w:hAnsi="宋体" w:eastAsia="宋体" w:cs="宋体"/>
                <w:b/>
              </w:rPr>
            </w:pPr>
          </w:p>
        </w:tc>
        <w:tc>
          <w:tcPr>
            <w:tcW w:w="819" w:type="pct"/>
          </w:tcPr>
          <w:p w14:paraId="19EB4B36">
            <w:pPr>
              <w:pStyle w:val="24"/>
              <w:rPr>
                <w:rFonts w:hint="eastAsia" w:ascii="宋体" w:hAnsi="宋体" w:eastAsia="宋体" w:cs="宋体"/>
                <w:b/>
              </w:rPr>
            </w:pPr>
          </w:p>
        </w:tc>
      </w:tr>
      <w:tr w14:paraId="7511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C6DC8BD">
            <w:pPr>
              <w:pStyle w:val="24"/>
              <w:rPr>
                <w:rFonts w:hint="eastAsia" w:ascii="宋体" w:hAnsi="宋体" w:eastAsia="宋体" w:cs="宋体"/>
                <w:b/>
              </w:rPr>
            </w:pPr>
          </w:p>
        </w:tc>
        <w:tc>
          <w:tcPr>
            <w:tcW w:w="1264" w:type="pct"/>
          </w:tcPr>
          <w:p w14:paraId="59D08DFA">
            <w:pPr>
              <w:pStyle w:val="24"/>
              <w:rPr>
                <w:rFonts w:hint="eastAsia" w:ascii="宋体" w:hAnsi="宋体" w:eastAsia="宋体" w:cs="宋体"/>
                <w:b/>
              </w:rPr>
            </w:pPr>
          </w:p>
        </w:tc>
        <w:tc>
          <w:tcPr>
            <w:tcW w:w="1144" w:type="pct"/>
          </w:tcPr>
          <w:p w14:paraId="3E0914B8">
            <w:pPr>
              <w:pStyle w:val="24"/>
              <w:rPr>
                <w:rFonts w:hint="eastAsia" w:ascii="宋体" w:hAnsi="宋体" w:eastAsia="宋体" w:cs="宋体"/>
                <w:b/>
              </w:rPr>
            </w:pPr>
          </w:p>
        </w:tc>
        <w:tc>
          <w:tcPr>
            <w:tcW w:w="688" w:type="pct"/>
          </w:tcPr>
          <w:p w14:paraId="30D74AB1">
            <w:pPr>
              <w:pStyle w:val="24"/>
              <w:rPr>
                <w:rFonts w:hint="eastAsia" w:ascii="宋体" w:hAnsi="宋体" w:eastAsia="宋体" w:cs="宋体"/>
                <w:b/>
              </w:rPr>
            </w:pPr>
          </w:p>
        </w:tc>
        <w:tc>
          <w:tcPr>
            <w:tcW w:w="611" w:type="pct"/>
          </w:tcPr>
          <w:p w14:paraId="7054209C">
            <w:pPr>
              <w:pStyle w:val="24"/>
              <w:rPr>
                <w:rFonts w:hint="eastAsia" w:ascii="宋体" w:hAnsi="宋体" w:eastAsia="宋体" w:cs="宋体"/>
                <w:b/>
              </w:rPr>
            </w:pPr>
          </w:p>
        </w:tc>
        <w:tc>
          <w:tcPr>
            <w:tcW w:w="819" w:type="pct"/>
          </w:tcPr>
          <w:p w14:paraId="6BE047BF">
            <w:pPr>
              <w:pStyle w:val="24"/>
              <w:rPr>
                <w:rFonts w:hint="eastAsia" w:ascii="宋体" w:hAnsi="宋体" w:eastAsia="宋体" w:cs="宋体"/>
                <w:b/>
              </w:rPr>
            </w:pPr>
          </w:p>
        </w:tc>
      </w:tr>
      <w:tr w14:paraId="4FF1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4BFC858">
            <w:pPr>
              <w:pStyle w:val="24"/>
              <w:rPr>
                <w:rFonts w:hint="eastAsia" w:ascii="宋体" w:hAnsi="宋体" w:eastAsia="宋体" w:cs="宋体"/>
                <w:b/>
              </w:rPr>
            </w:pPr>
          </w:p>
        </w:tc>
        <w:tc>
          <w:tcPr>
            <w:tcW w:w="1264" w:type="pct"/>
          </w:tcPr>
          <w:p w14:paraId="68ECAC8F">
            <w:pPr>
              <w:pStyle w:val="24"/>
              <w:rPr>
                <w:rFonts w:hint="eastAsia" w:ascii="宋体" w:hAnsi="宋体" w:eastAsia="宋体" w:cs="宋体"/>
                <w:b/>
              </w:rPr>
            </w:pPr>
          </w:p>
        </w:tc>
        <w:tc>
          <w:tcPr>
            <w:tcW w:w="1144" w:type="pct"/>
          </w:tcPr>
          <w:p w14:paraId="070BBB1D">
            <w:pPr>
              <w:pStyle w:val="24"/>
              <w:rPr>
                <w:rFonts w:hint="eastAsia" w:ascii="宋体" w:hAnsi="宋体" w:eastAsia="宋体" w:cs="宋体"/>
                <w:b/>
              </w:rPr>
            </w:pPr>
          </w:p>
        </w:tc>
        <w:tc>
          <w:tcPr>
            <w:tcW w:w="688" w:type="pct"/>
          </w:tcPr>
          <w:p w14:paraId="132A055B">
            <w:pPr>
              <w:pStyle w:val="24"/>
              <w:rPr>
                <w:rFonts w:hint="eastAsia" w:ascii="宋体" w:hAnsi="宋体" w:eastAsia="宋体" w:cs="宋体"/>
                <w:b/>
              </w:rPr>
            </w:pPr>
          </w:p>
        </w:tc>
        <w:tc>
          <w:tcPr>
            <w:tcW w:w="611" w:type="pct"/>
          </w:tcPr>
          <w:p w14:paraId="6199062E">
            <w:pPr>
              <w:pStyle w:val="24"/>
              <w:rPr>
                <w:rFonts w:hint="eastAsia" w:ascii="宋体" w:hAnsi="宋体" w:eastAsia="宋体" w:cs="宋体"/>
                <w:b/>
              </w:rPr>
            </w:pPr>
          </w:p>
        </w:tc>
        <w:tc>
          <w:tcPr>
            <w:tcW w:w="819" w:type="pct"/>
          </w:tcPr>
          <w:p w14:paraId="02B60D07">
            <w:pPr>
              <w:pStyle w:val="24"/>
              <w:rPr>
                <w:rFonts w:hint="eastAsia" w:ascii="宋体" w:hAnsi="宋体" w:eastAsia="宋体" w:cs="宋体"/>
                <w:b/>
              </w:rPr>
            </w:pPr>
          </w:p>
        </w:tc>
      </w:tr>
      <w:tr w14:paraId="6352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475F55">
            <w:pPr>
              <w:pStyle w:val="24"/>
              <w:rPr>
                <w:rFonts w:hint="eastAsia" w:ascii="宋体" w:hAnsi="宋体" w:eastAsia="宋体" w:cs="宋体"/>
                <w:b/>
              </w:rPr>
            </w:pPr>
          </w:p>
        </w:tc>
        <w:tc>
          <w:tcPr>
            <w:tcW w:w="1264" w:type="pct"/>
          </w:tcPr>
          <w:p w14:paraId="3BE8799A">
            <w:pPr>
              <w:pStyle w:val="24"/>
              <w:rPr>
                <w:rFonts w:hint="eastAsia" w:ascii="宋体" w:hAnsi="宋体" w:eastAsia="宋体" w:cs="宋体"/>
                <w:b/>
              </w:rPr>
            </w:pPr>
          </w:p>
        </w:tc>
        <w:tc>
          <w:tcPr>
            <w:tcW w:w="1144" w:type="pct"/>
          </w:tcPr>
          <w:p w14:paraId="11412511">
            <w:pPr>
              <w:pStyle w:val="24"/>
              <w:rPr>
                <w:rFonts w:hint="eastAsia" w:ascii="宋体" w:hAnsi="宋体" w:eastAsia="宋体" w:cs="宋体"/>
                <w:b/>
              </w:rPr>
            </w:pPr>
          </w:p>
        </w:tc>
        <w:tc>
          <w:tcPr>
            <w:tcW w:w="688" w:type="pct"/>
          </w:tcPr>
          <w:p w14:paraId="3AF96CD4">
            <w:pPr>
              <w:pStyle w:val="24"/>
              <w:rPr>
                <w:rFonts w:hint="eastAsia" w:ascii="宋体" w:hAnsi="宋体" w:eastAsia="宋体" w:cs="宋体"/>
                <w:b/>
              </w:rPr>
            </w:pPr>
          </w:p>
        </w:tc>
        <w:tc>
          <w:tcPr>
            <w:tcW w:w="611" w:type="pct"/>
          </w:tcPr>
          <w:p w14:paraId="1CD9C797">
            <w:pPr>
              <w:pStyle w:val="24"/>
              <w:rPr>
                <w:rFonts w:hint="eastAsia" w:ascii="宋体" w:hAnsi="宋体" w:eastAsia="宋体" w:cs="宋体"/>
                <w:b/>
              </w:rPr>
            </w:pPr>
          </w:p>
        </w:tc>
        <w:tc>
          <w:tcPr>
            <w:tcW w:w="819" w:type="pct"/>
          </w:tcPr>
          <w:p w14:paraId="71CD5C41">
            <w:pPr>
              <w:pStyle w:val="24"/>
              <w:rPr>
                <w:rFonts w:hint="eastAsia" w:ascii="宋体" w:hAnsi="宋体" w:eastAsia="宋体" w:cs="宋体"/>
                <w:b/>
              </w:rPr>
            </w:pPr>
          </w:p>
        </w:tc>
      </w:tr>
      <w:tr w14:paraId="4246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B52057E">
            <w:pPr>
              <w:pStyle w:val="24"/>
              <w:rPr>
                <w:rFonts w:hint="eastAsia" w:ascii="宋体" w:hAnsi="宋体" w:eastAsia="宋体" w:cs="宋体"/>
                <w:b/>
              </w:rPr>
            </w:pPr>
          </w:p>
        </w:tc>
        <w:tc>
          <w:tcPr>
            <w:tcW w:w="1264" w:type="pct"/>
          </w:tcPr>
          <w:p w14:paraId="7F41860F">
            <w:pPr>
              <w:pStyle w:val="24"/>
              <w:rPr>
                <w:rFonts w:hint="eastAsia" w:ascii="宋体" w:hAnsi="宋体" w:eastAsia="宋体" w:cs="宋体"/>
                <w:b/>
              </w:rPr>
            </w:pPr>
          </w:p>
        </w:tc>
        <w:tc>
          <w:tcPr>
            <w:tcW w:w="1144" w:type="pct"/>
          </w:tcPr>
          <w:p w14:paraId="586B96AF">
            <w:pPr>
              <w:pStyle w:val="24"/>
              <w:rPr>
                <w:rFonts w:hint="eastAsia" w:ascii="宋体" w:hAnsi="宋体" w:eastAsia="宋体" w:cs="宋体"/>
                <w:b/>
              </w:rPr>
            </w:pPr>
          </w:p>
        </w:tc>
        <w:tc>
          <w:tcPr>
            <w:tcW w:w="688" w:type="pct"/>
          </w:tcPr>
          <w:p w14:paraId="5D0F3E20">
            <w:pPr>
              <w:pStyle w:val="24"/>
              <w:rPr>
                <w:rFonts w:hint="eastAsia" w:ascii="宋体" w:hAnsi="宋体" w:eastAsia="宋体" w:cs="宋体"/>
                <w:b/>
              </w:rPr>
            </w:pPr>
          </w:p>
        </w:tc>
        <w:tc>
          <w:tcPr>
            <w:tcW w:w="611" w:type="pct"/>
          </w:tcPr>
          <w:p w14:paraId="48A8FC25">
            <w:pPr>
              <w:pStyle w:val="24"/>
              <w:rPr>
                <w:rFonts w:hint="eastAsia" w:ascii="宋体" w:hAnsi="宋体" w:eastAsia="宋体" w:cs="宋体"/>
                <w:b/>
              </w:rPr>
            </w:pPr>
          </w:p>
        </w:tc>
        <w:tc>
          <w:tcPr>
            <w:tcW w:w="819" w:type="pct"/>
          </w:tcPr>
          <w:p w14:paraId="40B858F8">
            <w:pPr>
              <w:pStyle w:val="24"/>
              <w:rPr>
                <w:rFonts w:hint="eastAsia" w:ascii="宋体" w:hAnsi="宋体" w:eastAsia="宋体" w:cs="宋体"/>
                <w:b/>
              </w:rPr>
            </w:pPr>
          </w:p>
        </w:tc>
      </w:tr>
      <w:tr w14:paraId="5193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750024">
            <w:pPr>
              <w:pStyle w:val="24"/>
              <w:rPr>
                <w:rFonts w:hint="eastAsia" w:ascii="宋体" w:hAnsi="宋体" w:eastAsia="宋体" w:cs="宋体"/>
                <w:b/>
              </w:rPr>
            </w:pPr>
          </w:p>
        </w:tc>
        <w:tc>
          <w:tcPr>
            <w:tcW w:w="1264" w:type="pct"/>
          </w:tcPr>
          <w:p w14:paraId="7252C9D7">
            <w:pPr>
              <w:pStyle w:val="24"/>
              <w:rPr>
                <w:rFonts w:hint="eastAsia" w:ascii="宋体" w:hAnsi="宋体" w:eastAsia="宋体" w:cs="宋体"/>
                <w:b/>
              </w:rPr>
            </w:pPr>
          </w:p>
        </w:tc>
        <w:tc>
          <w:tcPr>
            <w:tcW w:w="1144" w:type="pct"/>
          </w:tcPr>
          <w:p w14:paraId="717030F6">
            <w:pPr>
              <w:pStyle w:val="24"/>
              <w:rPr>
                <w:rFonts w:hint="eastAsia" w:ascii="宋体" w:hAnsi="宋体" w:eastAsia="宋体" w:cs="宋体"/>
                <w:b/>
              </w:rPr>
            </w:pPr>
          </w:p>
        </w:tc>
        <w:tc>
          <w:tcPr>
            <w:tcW w:w="688" w:type="pct"/>
          </w:tcPr>
          <w:p w14:paraId="07F9D3C2">
            <w:pPr>
              <w:pStyle w:val="24"/>
              <w:rPr>
                <w:rFonts w:hint="eastAsia" w:ascii="宋体" w:hAnsi="宋体" w:eastAsia="宋体" w:cs="宋体"/>
                <w:b/>
              </w:rPr>
            </w:pPr>
          </w:p>
        </w:tc>
        <w:tc>
          <w:tcPr>
            <w:tcW w:w="611" w:type="pct"/>
          </w:tcPr>
          <w:p w14:paraId="4A3D382C">
            <w:pPr>
              <w:pStyle w:val="24"/>
              <w:rPr>
                <w:rFonts w:hint="eastAsia" w:ascii="宋体" w:hAnsi="宋体" w:eastAsia="宋体" w:cs="宋体"/>
                <w:b/>
              </w:rPr>
            </w:pPr>
          </w:p>
        </w:tc>
        <w:tc>
          <w:tcPr>
            <w:tcW w:w="819" w:type="pct"/>
          </w:tcPr>
          <w:p w14:paraId="132B23D9">
            <w:pPr>
              <w:pStyle w:val="24"/>
              <w:rPr>
                <w:rFonts w:hint="eastAsia" w:ascii="宋体" w:hAnsi="宋体" w:eastAsia="宋体" w:cs="宋体"/>
                <w:b/>
              </w:rPr>
            </w:pPr>
          </w:p>
        </w:tc>
      </w:tr>
      <w:tr w14:paraId="0221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5EB9A75">
            <w:pPr>
              <w:pStyle w:val="24"/>
              <w:rPr>
                <w:rFonts w:hint="eastAsia" w:ascii="宋体" w:hAnsi="宋体" w:eastAsia="宋体" w:cs="宋体"/>
                <w:b/>
              </w:rPr>
            </w:pPr>
          </w:p>
        </w:tc>
        <w:tc>
          <w:tcPr>
            <w:tcW w:w="1264" w:type="pct"/>
          </w:tcPr>
          <w:p w14:paraId="5F9AC67E">
            <w:pPr>
              <w:pStyle w:val="24"/>
              <w:rPr>
                <w:rFonts w:hint="eastAsia" w:ascii="宋体" w:hAnsi="宋体" w:eastAsia="宋体" w:cs="宋体"/>
                <w:b/>
              </w:rPr>
            </w:pPr>
          </w:p>
        </w:tc>
        <w:tc>
          <w:tcPr>
            <w:tcW w:w="1144" w:type="pct"/>
          </w:tcPr>
          <w:p w14:paraId="1CCD2228">
            <w:pPr>
              <w:pStyle w:val="24"/>
              <w:rPr>
                <w:rFonts w:hint="eastAsia" w:ascii="宋体" w:hAnsi="宋体" w:eastAsia="宋体" w:cs="宋体"/>
                <w:b/>
              </w:rPr>
            </w:pPr>
          </w:p>
        </w:tc>
        <w:tc>
          <w:tcPr>
            <w:tcW w:w="688" w:type="pct"/>
          </w:tcPr>
          <w:p w14:paraId="7BF6CC8C">
            <w:pPr>
              <w:pStyle w:val="24"/>
              <w:rPr>
                <w:rFonts w:hint="eastAsia" w:ascii="宋体" w:hAnsi="宋体" w:eastAsia="宋体" w:cs="宋体"/>
                <w:b/>
              </w:rPr>
            </w:pPr>
          </w:p>
        </w:tc>
        <w:tc>
          <w:tcPr>
            <w:tcW w:w="611" w:type="pct"/>
          </w:tcPr>
          <w:p w14:paraId="04DF1B93">
            <w:pPr>
              <w:pStyle w:val="24"/>
              <w:rPr>
                <w:rFonts w:hint="eastAsia" w:ascii="宋体" w:hAnsi="宋体" w:eastAsia="宋体" w:cs="宋体"/>
                <w:b/>
              </w:rPr>
            </w:pPr>
          </w:p>
        </w:tc>
        <w:tc>
          <w:tcPr>
            <w:tcW w:w="819" w:type="pct"/>
          </w:tcPr>
          <w:p w14:paraId="0D0F8992">
            <w:pPr>
              <w:pStyle w:val="24"/>
              <w:rPr>
                <w:rFonts w:hint="eastAsia" w:ascii="宋体" w:hAnsi="宋体" w:eastAsia="宋体" w:cs="宋体"/>
                <w:b/>
              </w:rPr>
            </w:pPr>
          </w:p>
        </w:tc>
      </w:tr>
      <w:tr w14:paraId="5CA0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F14942">
            <w:pPr>
              <w:pStyle w:val="24"/>
              <w:rPr>
                <w:rFonts w:hint="eastAsia" w:ascii="宋体" w:hAnsi="宋体" w:eastAsia="宋体" w:cs="宋体"/>
                <w:b/>
              </w:rPr>
            </w:pPr>
          </w:p>
        </w:tc>
        <w:tc>
          <w:tcPr>
            <w:tcW w:w="1264" w:type="pct"/>
          </w:tcPr>
          <w:p w14:paraId="3959D395">
            <w:pPr>
              <w:pStyle w:val="24"/>
              <w:rPr>
                <w:rFonts w:hint="eastAsia" w:ascii="宋体" w:hAnsi="宋体" w:eastAsia="宋体" w:cs="宋体"/>
                <w:b/>
              </w:rPr>
            </w:pPr>
          </w:p>
        </w:tc>
        <w:tc>
          <w:tcPr>
            <w:tcW w:w="1144" w:type="pct"/>
          </w:tcPr>
          <w:p w14:paraId="28B77F45">
            <w:pPr>
              <w:pStyle w:val="24"/>
              <w:rPr>
                <w:rFonts w:hint="eastAsia" w:ascii="宋体" w:hAnsi="宋体" w:eastAsia="宋体" w:cs="宋体"/>
                <w:b/>
              </w:rPr>
            </w:pPr>
          </w:p>
        </w:tc>
        <w:tc>
          <w:tcPr>
            <w:tcW w:w="688" w:type="pct"/>
          </w:tcPr>
          <w:p w14:paraId="4E3E8F78">
            <w:pPr>
              <w:pStyle w:val="24"/>
              <w:rPr>
                <w:rFonts w:hint="eastAsia" w:ascii="宋体" w:hAnsi="宋体" w:eastAsia="宋体" w:cs="宋体"/>
                <w:b/>
              </w:rPr>
            </w:pPr>
          </w:p>
        </w:tc>
        <w:tc>
          <w:tcPr>
            <w:tcW w:w="611" w:type="pct"/>
          </w:tcPr>
          <w:p w14:paraId="50030577">
            <w:pPr>
              <w:pStyle w:val="24"/>
              <w:rPr>
                <w:rFonts w:hint="eastAsia" w:ascii="宋体" w:hAnsi="宋体" w:eastAsia="宋体" w:cs="宋体"/>
                <w:b/>
              </w:rPr>
            </w:pPr>
          </w:p>
        </w:tc>
        <w:tc>
          <w:tcPr>
            <w:tcW w:w="819" w:type="pct"/>
          </w:tcPr>
          <w:p w14:paraId="4F3ABC6F">
            <w:pPr>
              <w:pStyle w:val="24"/>
              <w:rPr>
                <w:rFonts w:hint="eastAsia" w:ascii="宋体" w:hAnsi="宋体" w:eastAsia="宋体" w:cs="宋体"/>
                <w:b/>
              </w:rPr>
            </w:pPr>
          </w:p>
        </w:tc>
      </w:tr>
    </w:tbl>
    <w:p w14:paraId="40E4D337">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75B54629">
      <w:pPr>
        <w:tabs>
          <w:tab w:val="left" w:pos="1578"/>
          <w:tab w:val="left" w:pos="10083"/>
        </w:tabs>
        <w:spacing w:line="500" w:lineRule="exact"/>
        <w:rPr>
          <w:rFonts w:hint="eastAsia" w:ascii="宋体" w:hAnsi="宋体" w:eastAsia="宋体" w:cs="宋体"/>
          <w:sz w:val="24"/>
        </w:rPr>
      </w:pPr>
    </w:p>
    <w:p w14:paraId="465E5E14">
      <w:pPr>
        <w:spacing w:line="660" w:lineRule="exact"/>
        <w:rPr>
          <w:rFonts w:hint="eastAsia" w:ascii="宋体" w:hAnsi="宋体" w:eastAsia="宋体" w:cs="宋体"/>
          <w:sz w:val="24"/>
        </w:rPr>
      </w:pPr>
      <w:r>
        <w:rPr>
          <w:rFonts w:hint="eastAsia" w:ascii="宋体" w:hAnsi="宋体" w:eastAsia="宋体" w:cs="宋体"/>
          <w:sz w:val="24"/>
        </w:rPr>
        <w:t>投标人：（盖章）</w:t>
      </w:r>
    </w:p>
    <w:p w14:paraId="1FC4AF7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EDA1D90">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662CB36">
      <w:pPr>
        <w:rPr>
          <w:rFonts w:hint="eastAsia" w:ascii="宋体" w:hAnsi="宋体" w:eastAsia="宋体" w:cs="宋体"/>
          <w:b/>
          <w:bCs/>
          <w:color w:val="000000"/>
          <w:sz w:val="28"/>
        </w:rPr>
      </w:pPr>
    </w:p>
    <w:p w14:paraId="3EBA1D8B">
      <w:pPr>
        <w:rPr>
          <w:rFonts w:hint="eastAsia" w:ascii="宋体" w:hAnsi="宋体" w:eastAsia="宋体" w:cs="宋体"/>
          <w:b/>
          <w:bCs/>
          <w:color w:val="000000"/>
          <w:sz w:val="28"/>
          <w:szCs w:val="22"/>
        </w:rPr>
      </w:pPr>
    </w:p>
    <w:p w14:paraId="162A3FEE">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5EC74045">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46BB0A0A">
      <w:pPr>
        <w:spacing w:line="240" w:lineRule="exact"/>
        <w:rPr>
          <w:rFonts w:hint="eastAsia" w:ascii="宋体" w:hAnsi="宋体" w:eastAsia="宋体" w:cs="宋体"/>
        </w:rPr>
      </w:pPr>
      <w:r>
        <w:rPr>
          <w:rFonts w:hint="eastAsia" w:ascii="宋体" w:hAnsi="宋体" w:eastAsia="宋体" w:cs="宋体"/>
        </w:rPr>
        <w:t xml:space="preserve">                                               </w:t>
      </w:r>
    </w:p>
    <w:p w14:paraId="6830C127">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检测中心整车试验用定制油（</w:t>
      </w:r>
      <w:r>
        <w:rPr>
          <w:rFonts w:hint="eastAsia" w:ascii="宋体" w:hAnsi="宋体" w:cs="宋体"/>
          <w:sz w:val="24"/>
          <w:u w:val="single"/>
          <w:lang w:eastAsia="zh-CN"/>
        </w:rPr>
        <w:t>基准油</w:t>
      </w:r>
      <w:r>
        <w:rPr>
          <w:rFonts w:hint="eastAsia" w:ascii="宋体" w:hAnsi="宋体" w:eastAsia="宋体" w:cs="宋体"/>
          <w:sz w:val="24"/>
          <w:u w:val="single"/>
        </w:rPr>
        <w:t xml:space="preserve">）采购项目 </w:t>
      </w:r>
    </w:p>
    <w:p w14:paraId="41B97B3C">
      <w:pPr>
        <w:spacing w:line="360" w:lineRule="auto"/>
        <w:rPr>
          <w:rFonts w:hint="eastAsia" w:ascii="宋体" w:hAnsi="宋体" w:eastAsia="宋体" w:cs="宋体"/>
          <w:b/>
          <w:bCs/>
          <w:sz w:val="24"/>
        </w:rPr>
      </w:pPr>
      <w:r>
        <w:rPr>
          <w:rFonts w:hint="eastAsia" w:ascii="宋体" w:hAnsi="宋体" w:cs="宋体"/>
          <w:b/>
          <w:bCs/>
          <w:sz w:val="24"/>
          <w:lang w:eastAsia="zh-CN"/>
        </w:rPr>
        <w:t>中国重汽集团济南动力有限公司/济南汽车检测中心有限公司</w:t>
      </w:r>
      <w:r>
        <w:rPr>
          <w:rFonts w:hint="eastAsia" w:ascii="宋体" w:hAnsi="宋体" w:eastAsia="宋体" w:cs="宋体"/>
          <w:b/>
          <w:bCs/>
          <w:sz w:val="24"/>
        </w:rPr>
        <w:t>：</w:t>
      </w:r>
    </w:p>
    <w:p w14:paraId="2898C985">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606739F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F7134D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6CB5A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F2B5F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C7304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B3892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2CF6D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A24C8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46424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C9BC4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AFE620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17B006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A0A7B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A30334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B169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BDEC1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56E02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F53292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2E0D03">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5FB5C35C">
      <w:pPr>
        <w:spacing w:line="660" w:lineRule="exact"/>
        <w:rPr>
          <w:rFonts w:hint="eastAsia" w:ascii="宋体" w:hAnsi="宋体" w:eastAsia="宋体" w:cs="宋体"/>
          <w:sz w:val="24"/>
        </w:rPr>
      </w:pPr>
      <w:r>
        <w:rPr>
          <w:rFonts w:hint="eastAsia" w:ascii="宋体" w:hAnsi="宋体" w:eastAsia="宋体" w:cs="宋体"/>
          <w:sz w:val="24"/>
        </w:rPr>
        <w:t>投标人：（盖章）</w:t>
      </w:r>
    </w:p>
    <w:p w14:paraId="5A622BBE">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D169E18">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7F80E6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A98D405">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3FEC8959">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14:paraId="18FCBC0F">
      <w:pPr>
        <w:pStyle w:val="79"/>
        <w:ind w:firstLine="480"/>
        <w:rPr>
          <w:rFonts w:hint="eastAsia" w:ascii="宋体" w:hAnsi="宋体" w:eastAsia="宋体" w:cs="宋体"/>
        </w:rPr>
      </w:pPr>
      <w:r>
        <w:rPr>
          <w:rFonts w:hint="eastAsia" w:ascii="宋体" w:hAnsi="宋体" w:eastAsia="宋体" w:cs="宋体"/>
        </w:rPr>
        <w:t>项目名称：检测中心整车试验用定制油（</w:t>
      </w:r>
      <w:r>
        <w:rPr>
          <w:rFonts w:hint="eastAsia" w:eastAsia="宋体" w:cs="宋体"/>
          <w:lang w:eastAsia="zh-CN"/>
        </w:rPr>
        <w:t>基准油</w:t>
      </w:r>
      <w:r>
        <w:rPr>
          <w:rFonts w:hint="eastAsia" w:ascii="宋体" w:hAnsi="宋体" w:eastAsia="宋体" w:cs="宋体"/>
        </w:rPr>
        <w:t>）采购项目</w:t>
      </w:r>
    </w:p>
    <w:p w14:paraId="0843D654">
      <w:pPr>
        <w:pStyle w:val="79"/>
        <w:ind w:firstLine="480"/>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本次投标总价计算标准：</w:t>
      </w:r>
    </w:p>
    <w:p w14:paraId="28397376">
      <w:pPr>
        <w:pStyle w:val="79"/>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1.数量以表中采购数</w:t>
      </w:r>
      <w:r>
        <w:rPr>
          <w:rFonts w:hint="eastAsia" w:ascii="Times New Roman" w:hAnsi="Times New Roman" w:eastAsia="宋体" w:cs="Times New Roman"/>
          <w:b w:val="0"/>
          <w:bCs w:val="0"/>
          <w:lang w:val="en-US" w:eastAsia="zh-CN"/>
        </w:rPr>
        <w:t>量为准</w:t>
      </w:r>
      <w:r>
        <w:rPr>
          <w:rFonts w:hint="eastAsia" w:ascii="Times New Roman" w:hAnsi="Times New Roman" w:eastAsia="宋体" w:cs="Times New Roman"/>
          <w:lang w:val="en-US" w:eastAsia="zh-CN"/>
        </w:rPr>
        <w:t>计算，该采购数量为甲方2年的预计需求，不代表实际采购数量；</w:t>
      </w:r>
    </w:p>
    <w:p w14:paraId="0CA4348C">
      <w:pPr>
        <w:pStyle w:val="79"/>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2.在招标阶段，标准柴油挂牌价以</w:t>
      </w:r>
      <w:r>
        <w:rPr>
          <w:rFonts w:hint="eastAsia" w:ascii="Times New Roman" w:hAnsi="Times New Roman" w:eastAsia="宋体" w:cs="Times New Roman"/>
          <w:color w:val="auto"/>
          <w:lang w:val="en-US" w:eastAsia="zh-CN"/>
        </w:rPr>
        <w:t>预计</w:t>
      </w:r>
      <w:r>
        <w:rPr>
          <w:rFonts w:hint="eastAsia" w:ascii="Times New Roman" w:hAnsi="Times New Roman" w:eastAsia="宋体" w:cs="Times New Roman"/>
          <w:lang w:val="en-US" w:eastAsia="zh-CN"/>
        </w:rPr>
        <w:t>8000元为准计算总价，不代表实际发改委实时标准柴油挂牌价。</w:t>
      </w:r>
      <w:r>
        <w:rPr>
          <w:rFonts w:ascii="宋体" w:hAnsi="宋体" w:eastAsia="宋体" w:cs="宋体"/>
          <w:b/>
          <w:bCs/>
          <w:color w:val="FF0000"/>
          <w:sz w:val="24"/>
          <w:szCs w:val="24"/>
        </w:rPr>
        <w:t>实际结算价格以配送当日发改委价格为准</w:t>
      </w:r>
      <w:r>
        <w:rPr>
          <w:rFonts w:hint="eastAsia" w:eastAsia="宋体" w:cs="宋体"/>
          <w:lang w:val="en-US" w:eastAsia="zh-CN"/>
        </w:rPr>
        <w:t>。国Ⅴ、国Ⅲ基准油挂牌价均以国Ⅵ基准油价格为准。</w:t>
      </w:r>
    </w:p>
    <w:tbl>
      <w:tblPr>
        <w:tblStyle w:val="33"/>
        <w:tblW w:w="5187" w:type="pct"/>
        <w:jc w:val="center"/>
        <w:tblLayout w:type="fixed"/>
        <w:tblCellMar>
          <w:top w:w="0" w:type="dxa"/>
          <w:left w:w="108" w:type="dxa"/>
          <w:bottom w:w="0" w:type="dxa"/>
          <w:right w:w="108" w:type="dxa"/>
        </w:tblCellMar>
      </w:tblPr>
      <w:tblGrid>
        <w:gridCol w:w="413"/>
        <w:gridCol w:w="862"/>
        <w:gridCol w:w="1013"/>
        <w:gridCol w:w="1453"/>
        <w:gridCol w:w="778"/>
        <w:gridCol w:w="1144"/>
        <w:gridCol w:w="1087"/>
        <w:gridCol w:w="732"/>
        <w:gridCol w:w="1075"/>
        <w:gridCol w:w="1078"/>
      </w:tblGrid>
      <w:tr w14:paraId="4C995081">
        <w:tblPrEx>
          <w:tblCellMar>
            <w:top w:w="0" w:type="dxa"/>
            <w:left w:w="108" w:type="dxa"/>
            <w:bottom w:w="0" w:type="dxa"/>
            <w:right w:w="108" w:type="dxa"/>
          </w:tblCellMar>
        </w:tblPrEx>
        <w:trPr>
          <w:trHeight w:val="435"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4A9B26">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基准油</w:t>
            </w:r>
            <w:r>
              <w:rPr>
                <w:rFonts w:hint="default" w:ascii="Times New Roman" w:hAnsi="Times New Roman" w:eastAsia="宋体" w:cs="Times New Roman"/>
                <w:b w:val="0"/>
                <w:bCs/>
                <w:lang w:val="en-US" w:eastAsia="zh-CN"/>
              </w:rPr>
              <w:t>报价单</w:t>
            </w:r>
          </w:p>
        </w:tc>
      </w:tr>
      <w:tr w14:paraId="490B7518">
        <w:tblPrEx>
          <w:tblCellMar>
            <w:top w:w="0" w:type="dxa"/>
            <w:left w:w="108" w:type="dxa"/>
            <w:bottom w:w="0" w:type="dxa"/>
            <w:right w:w="108" w:type="dxa"/>
          </w:tblCellMar>
        </w:tblPrEx>
        <w:trPr>
          <w:trHeight w:val="435" w:hRule="atLeast"/>
          <w:jc w:val="center"/>
        </w:trPr>
        <w:tc>
          <w:tcPr>
            <w:tcW w:w="214" w:type="pct"/>
            <w:vMerge w:val="restart"/>
            <w:tcBorders>
              <w:top w:val="single" w:color="000000" w:sz="4" w:space="0"/>
              <w:left w:val="single" w:color="000000" w:sz="4" w:space="0"/>
              <w:right w:val="single" w:color="000000" w:sz="4" w:space="0"/>
            </w:tcBorders>
            <w:shd w:val="clear" w:color="auto" w:fill="auto"/>
            <w:vAlign w:val="center"/>
          </w:tcPr>
          <w:p w14:paraId="3CD211C8">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rPr>
            </w:pPr>
            <w:r>
              <w:rPr>
                <w:rFonts w:hint="default" w:ascii="Times New Roman" w:hAnsi="Times New Roman" w:eastAsia="宋体" w:cs="Times New Roman"/>
                <w:b w:val="0"/>
                <w:bCs/>
              </w:rPr>
              <w:t>序号</w:t>
            </w:r>
          </w:p>
        </w:tc>
        <w:tc>
          <w:tcPr>
            <w:tcW w:w="447" w:type="pct"/>
            <w:vMerge w:val="restart"/>
            <w:tcBorders>
              <w:top w:val="single" w:color="000000" w:sz="4" w:space="0"/>
              <w:left w:val="single" w:color="000000" w:sz="4" w:space="0"/>
              <w:right w:val="single" w:color="000000" w:sz="4" w:space="0"/>
            </w:tcBorders>
            <w:shd w:val="clear" w:color="auto" w:fill="auto"/>
            <w:vAlign w:val="center"/>
          </w:tcPr>
          <w:p w14:paraId="078525E1">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rPr>
            </w:pPr>
            <w:r>
              <w:rPr>
                <w:rFonts w:hint="default" w:ascii="Times New Roman" w:hAnsi="Times New Roman" w:eastAsia="宋体" w:cs="Times New Roman"/>
                <w:b w:val="0"/>
                <w:bCs/>
              </w:rPr>
              <w:t>项目</w:t>
            </w:r>
          </w:p>
          <w:p w14:paraId="21452378">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rPr>
              <w:t>名称</w:t>
            </w:r>
          </w:p>
        </w:tc>
        <w:tc>
          <w:tcPr>
            <w:tcW w:w="12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AEFDD">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单价</w:t>
            </w:r>
            <w:r>
              <w:rPr>
                <w:rFonts w:hint="default" w:ascii="Times New Roman" w:hAnsi="Times New Roman" w:eastAsia="宋体" w:cs="Times New Roman"/>
                <w:b w:val="0"/>
                <w:bCs/>
                <w:lang w:val="en-US" w:eastAsia="zh-CN"/>
              </w:rPr>
              <w:t>(</w:t>
            </w:r>
            <w:r>
              <w:rPr>
                <w:rFonts w:hint="eastAsia" w:ascii="Times New Roman" w:hAnsi="Times New Roman" w:eastAsia="宋体" w:cs="Times New Roman"/>
                <w:b w:val="0"/>
                <w:bCs/>
                <w:lang w:val="en-US" w:eastAsia="zh-CN"/>
              </w:rPr>
              <w:t xml:space="preserve">含税 </w:t>
            </w:r>
            <w:r>
              <w:rPr>
                <w:rFonts w:hint="default" w:ascii="Times New Roman" w:hAnsi="Times New Roman" w:eastAsia="宋体" w:cs="Times New Roman"/>
                <w:b w:val="0"/>
                <w:bCs/>
                <w:lang w:val="en-US" w:eastAsia="zh-CN"/>
              </w:rPr>
              <w:t>元/吨)</w:t>
            </w:r>
          </w:p>
        </w:tc>
        <w:tc>
          <w:tcPr>
            <w:tcW w:w="403" w:type="pct"/>
            <w:vMerge w:val="restart"/>
            <w:tcBorders>
              <w:top w:val="single" w:color="000000" w:sz="4" w:space="0"/>
              <w:left w:val="single" w:color="000000" w:sz="4" w:space="0"/>
              <w:right w:val="single" w:color="000000" w:sz="4" w:space="0"/>
            </w:tcBorders>
            <w:shd w:val="clear" w:color="auto" w:fill="auto"/>
            <w:vAlign w:val="center"/>
          </w:tcPr>
          <w:p w14:paraId="61192EFA">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数量</w:t>
            </w:r>
          </w:p>
          <w:p w14:paraId="2790AA5C">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w:t>
            </w:r>
            <w:r>
              <w:rPr>
                <w:rFonts w:hint="default" w:ascii="Times New Roman" w:hAnsi="Times New Roman" w:eastAsia="宋体" w:cs="Times New Roman"/>
                <w:b w:val="0"/>
                <w:bCs/>
                <w:lang w:val="en-US" w:eastAsia="zh-CN"/>
              </w:rPr>
              <w:t>吨</w:t>
            </w:r>
            <w:r>
              <w:rPr>
                <w:rFonts w:hint="eastAsia" w:ascii="Times New Roman" w:hAnsi="Times New Roman" w:eastAsia="宋体" w:cs="Times New Roman"/>
                <w:b w:val="0"/>
                <w:bCs/>
                <w:kern w:val="2"/>
                <w:sz w:val="21"/>
                <w:szCs w:val="22"/>
                <w:lang w:val="en-US" w:eastAsia="zh-CN" w:bidi="ar-SA"/>
              </w:rPr>
              <w:t>)</w:t>
            </w:r>
          </w:p>
        </w:tc>
        <w:tc>
          <w:tcPr>
            <w:tcW w:w="593" w:type="pct"/>
            <w:vMerge w:val="restart"/>
            <w:tcBorders>
              <w:top w:val="single" w:color="000000" w:sz="4" w:space="0"/>
              <w:left w:val="single" w:color="000000" w:sz="4" w:space="0"/>
              <w:right w:val="single" w:color="000000" w:sz="4" w:space="0"/>
            </w:tcBorders>
            <w:shd w:val="clear" w:color="auto" w:fill="auto"/>
            <w:vAlign w:val="center"/>
          </w:tcPr>
          <w:p w14:paraId="26EBA123">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含税</w:t>
            </w:r>
          </w:p>
          <w:p w14:paraId="02BFB6FF">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rPr>
            </w:pPr>
            <w:r>
              <w:rPr>
                <w:rFonts w:hint="default" w:ascii="Times New Roman" w:hAnsi="Times New Roman" w:eastAsia="宋体" w:cs="Times New Roman"/>
                <w:b w:val="0"/>
                <w:bCs/>
              </w:rPr>
              <w:t>投标总价</w:t>
            </w:r>
          </w:p>
          <w:p w14:paraId="526AC0AA">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（元）</w:t>
            </w:r>
          </w:p>
        </w:tc>
        <w:tc>
          <w:tcPr>
            <w:tcW w:w="564" w:type="pct"/>
            <w:vMerge w:val="restart"/>
            <w:tcBorders>
              <w:top w:val="single" w:color="000000" w:sz="4" w:space="0"/>
              <w:left w:val="single" w:color="000000" w:sz="4" w:space="0"/>
              <w:right w:val="single" w:color="000000" w:sz="4" w:space="0"/>
            </w:tcBorders>
            <w:shd w:val="clear" w:color="auto" w:fill="auto"/>
            <w:vAlign w:val="center"/>
          </w:tcPr>
          <w:p w14:paraId="171ADDF1">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rPr>
            </w:pPr>
            <w:r>
              <w:rPr>
                <w:rFonts w:hint="default" w:ascii="Times New Roman" w:hAnsi="Times New Roman" w:eastAsia="宋体" w:cs="Times New Roman"/>
                <w:b w:val="0"/>
                <w:bCs/>
              </w:rPr>
              <w:t>不含税</w:t>
            </w:r>
          </w:p>
          <w:p w14:paraId="2E069C63">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rPr>
            </w:pPr>
            <w:r>
              <w:rPr>
                <w:rFonts w:hint="eastAsia" w:ascii="Times New Roman" w:hAnsi="Times New Roman" w:eastAsia="宋体" w:cs="Times New Roman"/>
                <w:b w:val="0"/>
                <w:bCs/>
                <w:lang w:val="en-US" w:eastAsia="zh-CN"/>
              </w:rPr>
              <w:t>总</w:t>
            </w:r>
            <w:r>
              <w:rPr>
                <w:rFonts w:hint="default" w:ascii="Times New Roman" w:hAnsi="Times New Roman" w:eastAsia="宋体" w:cs="Times New Roman"/>
                <w:b w:val="0"/>
                <w:bCs/>
              </w:rPr>
              <w:t>价</w:t>
            </w:r>
          </w:p>
          <w:p w14:paraId="62B243CE">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（元）</w:t>
            </w:r>
          </w:p>
        </w:tc>
        <w:tc>
          <w:tcPr>
            <w:tcW w:w="379" w:type="pct"/>
            <w:vMerge w:val="restart"/>
            <w:tcBorders>
              <w:top w:val="single" w:color="000000" w:sz="4" w:space="0"/>
              <w:left w:val="single" w:color="000000" w:sz="4" w:space="0"/>
              <w:right w:val="single" w:color="000000" w:sz="4" w:space="0"/>
            </w:tcBorders>
            <w:shd w:val="clear" w:color="auto" w:fill="auto"/>
            <w:vAlign w:val="center"/>
          </w:tcPr>
          <w:p w14:paraId="49EF89AD">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税率</w:t>
            </w:r>
          </w:p>
        </w:tc>
        <w:tc>
          <w:tcPr>
            <w:tcW w:w="557" w:type="pct"/>
            <w:vMerge w:val="restart"/>
            <w:tcBorders>
              <w:top w:val="single" w:color="000000" w:sz="4" w:space="0"/>
              <w:left w:val="single" w:color="000000" w:sz="4" w:space="0"/>
              <w:right w:val="single" w:color="000000" w:sz="4" w:space="0"/>
            </w:tcBorders>
            <w:shd w:val="clear" w:color="auto" w:fill="auto"/>
            <w:vAlign w:val="center"/>
          </w:tcPr>
          <w:p w14:paraId="002E62E8">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付款方式及比例如何响应</w:t>
            </w:r>
          </w:p>
        </w:tc>
        <w:tc>
          <w:tcPr>
            <w:tcW w:w="559" w:type="pct"/>
            <w:vMerge w:val="restart"/>
            <w:tcBorders>
              <w:top w:val="single" w:color="000000" w:sz="4" w:space="0"/>
              <w:left w:val="single" w:color="000000" w:sz="4" w:space="0"/>
              <w:right w:val="single" w:color="000000" w:sz="4" w:space="0"/>
            </w:tcBorders>
            <w:shd w:val="clear" w:color="auto" w:fill="auto"/>
            <w:vAlign w:val="center"/>
          </w:tcPr>
          <w:p w14:paraId="6D493A44">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付款方式及比例是否偏离</w:t>
            </w:r>
          </w:p>
        </w:tc>
      </w:tr>
      <w:tr w14:paraId="606E4B98">
        <w:tblPrEx>
          <w:tblCellMar>
            <w:top w:w="0" w:type="dxa"/>
            <w:left w:w="108" w:type="dxa"/>
            <w:bottom w:w="0" w:type="dxa"/>
            <w:right w:w="108" w:type="dxa"/>
          </w:tblCellMar>
        </w:tblPrEx>
        <w:trPr>
          <w:trHeight w:val="435" w:hRule="atLeast"/>
          <w:jc w:val="center"/>
        </w:trPr>
        <w:tc>
          <w:tcPr>
            <w:tcW w:w="214" w:type="pct"/>
            <w:vMerge w:val="continue"/>
            <w:tcBorders>
              <w:left w:val="single" w:color="000000" w:sz="4" w:space="0"/>
              <w:bottom w:val="single" w:color="000000" w:sz="4" w:space="0"/>
              <w:right w:val="single" w:color="000000" w:sz="4" w:space="0"/>
            </w:tcBorders>
            <w:shd w:val="clear" w:color="auto" w:fill="auto"/>
            <w:vAlign w:val="center"/>
          </w:tcPr>
          <w:p w14:paraId="526129D9">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rPr>
            </w:pPr>
          </w:p>
        </w:tc>
        <w:tc>
          <w:tcPr>
            <w:tcW w:w="447" w:type="pct"/>
            <w:vMerge w:val="continue"/>
            <w:tcBorders>
              <w:left w:val="single" w:color="000000" w:sz="4" w:space="0"/>
              <w:bottom w:val="single" w:color="000000" w:sz="4" w:space="0"/>
              <w:right w:val="single" w:color="000000" w:sz="4" w:space="0"/>
            </w:tcBorders>
            <w:shd w:val="clear" w:color="auto" w:fill="auto"/>
            <w:vAlign w:val="center"/>
          </w:tcPr>
          <w:p w14:paraId="71EA0114">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CF057">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eastAsia" w:ascii="Times New Roman" w:hAnsi="Times New Roman" w:eastAsia="宋体" w:cs="Times New Roman"/>
                <w:b/>
                <w:bCs w:val="0"/>
                <w:lang w:val="en-US" w:eastAsia="zh-CN"/>
              </w:rPr>
              <w:t>预计</w:t>
            </w:r>
            <w:r>
              <w:rPr>
                <w:rFonts w:hint="eastAsia" w:ascii="Times New Roman" w:hAnsi="Times New Roman" w:eastAsia="宋体" w:cs="Times New Roman"/>
                <w:b w:val="0"/>
                <w:bCs/>
                <w:lang w:val="en-US" w:eastAsia="zh-CN"/>
              </w:rPr>
              <w:t>标准柴油挂牌价</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9AB1D">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附加费【生产调和等服务费用总和】</w:t>
            </w:r>
          </w:p>
        </w:tc>
        <w:tc>
          <w:tcPr>
            <w:tcW w:w="403" w:type="pct"/>
            <w:vMerge w:val="continue"/>
            <w:tcBorders>
              <w:left w:val="single" w:color="000000" w:sz="4" w:space="0"/>
              <w:bottom w:val="single" w:color="000000" w:sz="4" w:space="0"/>
              <w:right w:val="single" w:color="000000" w:sz="4" w:space="0"/>
            </w:tcBorders>
            <w:shd w:val="clear" w:color="auto" w:fill="auto"/>
            <w:vAlign w:val="center"/>
          </w:tcPr>
          <w:p w14:paraId="3CAC24B3">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p>
        </w:tc>
        <w:tc>
          <w:tcPr>
            <w:tcW w:w="593" w:type="pct"/>
            <w:vMerge w:val="continue"/>
            <w:tcBorders>
              <w:left w:val="single" w:color="000000" w:sz="4" w:space="0"/>
              <w:bottom w:val="single" w:color="000000" w:sz="4" w:space="0"/>
              <w:right w:val="single" w:color="000000" w:sz="4" w:space="0"/>
            </w:tcBorders>
            <w:shd w:val="clear" w:color="auto" w:fill="auto"/>
            <w:vAlign w:val="center"/>
          </w:tcPr>
          <w:p w14:paraId="45C0C2A1">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p>
        </w:tc>
        <w:tc>
          <w:tcPr>
            <w:tcW w:w="564" w:type="pct"/>
            <w:vMerge w:val="continue"/>
            <w:tcBorders>
              <w:left w:val="single" w:color="000000" w:sz="4" w:space="0"/>
              <w:bottom w:val="single" w:color="000000" w:sz="4" w:space="0"/>
              <w:right w:val="single" w:color="000000" w:sz="4" w:space="0"/>
            </w:tcBorders>
            <w:shd w:val="clear" w:color="auto" w:fill="auto"/>
            <w:vAlign w:val="center"/>
          </w:tcPr>
          <w:p w14:paraId="578C99F8">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p>
        </w:tc>
        <w:tc>
          <w:tcPr>
            <w:tcW w:w="379" w:type="pct"/>
            <w:vMerge w:val="continue"/>
            <w:tcBorders>
              <w:left w:val="single" w:color="000000" w:sz="4" w:space="0"/>
              <w:bottom w:val="single" w:color="000000" w:sz="4" w:space="0"/>
              <w:right w:val="single" w:color="000000" w:sz="4" w:space="0"/>
            </w:tcBorders>
            <w:shd w:val="clear" w:color="auto" w:fill="auto"/>
            <w:vAlign w:val="center"/>
          </w:tcPr>
          <w:p w14:paraId="64F47DF3">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p>
        </w:tc>
        <w:tc>
          <w:tcPr>
            <w:tcW w:w="557" w:type="pct"/>
            <w:vMerge w:val="continue"/>
            <w:tcBorders>
              <w:left w:val="single" w:color="000000" w:sz="4" w:space="0"/>
              <w:bottom w:val="single" w:color="000000" w:sz="4" w:space="0"/>
              <w:right w:val="single" w:color="000000" w:sz="4" w:space="0"/>
            </w:tcBorders>
            <w:shd w:val="clear" w:color="auto" w:fill="auto"/>
            <w:vAlign w:val="center"/>
          </w:tcPr>
          <w:p w14:paraId="776C5722">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p>
        </w:tc>
        <w:tc>
          <w:tcPr>
            <w:tcW w:w="559" w:type="pct"/>
            <w:vMerge w:val="continue"/>
            <w:tcBorders>
              <w:left w:val="single" w:color="000000" w:sz="4" w:space="0"/>
              <w:bottom w:val="single" w:color="000000" w:sz="4" w:space="0"/>
              <w:right w:val="single" w:color="000000" w:sz="4" w:space="0"/>
            </w:tcBorders>
            <w:shd w:val="clear" w:color="auto" w:fill="auto"/>
            <w:vAlign w:val="center"/>
          </w:tcPr>
          <w:p w14:paraId="0E2A2C92">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1"/>
                <w:szCs w:val="22"/>
                <w:lang w:val="en-US" w:eastAsia="zh-CN" w:bidi="ar-SA"/>
              </w:rPr>
            </w:pPr>
          </w:p>
        </w:tc>
      </w:tr>
      <w:tr w14:paraId="531D07FB">
        <w:tblPrEx>
          <w:tblCellMar>
            <w:top w:w="0" w:type="dxa"/>
            <w:left w:w="108" w:type="dxa"/>
            <w:bottom w:w="0" w:type="dxa"/>
            <w:right w:w="108" w:type="dxa"/>
          </w:tblCellMar>
        </w:tblPrEx>
        <w:trPr>
          <w:trHeight w:val="850" w:hRule="atLeast"/>
          <w:jc w:val="center"/>
        </w:trPr>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29EF">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A4F5">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国Ⅵ</w:t>
            </w:r>
          </w:p>
          <w:p w14:paraId="325AAC86">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 xml:space="preserve">基准油 </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DB24">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8000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6272">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lang w:val="en-US" w:eastAsia="zh-CN"/>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AA7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szCs w:val="20"/>
                <w:lang w:val="en-US" w:eastAsia="zh-CN"/>
              </w:rPr>
            </w:pPr>
            <w:r>
              <w:rPr>
                <w:rFonts w:hint="eastAsia" w:ascii="宋体" w:hAnsi="宋体" w:cs="宋体"/>
                <w:kern w:val="0"/>
                <w:sz w:val="18"/>
                <w:szCs w:val="18"/>
                <w:lang w:val="en-US" w:eastAsia="zh-CN"/>
              </w:rPr>
              <w:t>345</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44738">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DCDCB">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8571">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F7D2D">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52B5">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r>
      <w:tr w14:paraId="7811496A">
        <w:trPr>
          <w:trHeight w:val="850" w:hRule="atLeast"/>
          <w:jc w:val="center"/>
        </w:trPr>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3EB19">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2</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FEF43">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国Ⅴ</w:t>
            </w:r>
          </w:p>
          <w:p w14:paraId="0AA985CC">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基准油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DA1A">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8000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E4EE">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lang w:val="en-US" w:eastAsia="zh-CN"/>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5A6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szCs w:val="20"/>
                <w:lang w:val="en-US" w:eastAsia="zh-CN"/>
              </w:rPr>
            </w:pPr>
            <w:r>
              <w:rPr>
                <w:rFonts w:hint="eastAsia" w:ascii="宋体" w:hAnsi="宋体" w:cs="宋体"/>
                <w:kern w:val="0"/>
                <w:sz w:val="18"/>
                <w:szCs w:val="18"/>
                <w:lang w:val="en-US" w:eastAsia="zh-CN"/>
              </w:rPr>
              <w:t>5</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FA6E">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4113">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D6E4E">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4899C">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9E77">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r>
      <w:tr w14:paraId="0A1B745D">
        <w:tblPrEx>
          <w:tblCellMar>
            <w:top w:w="0" w:type="dxa"/>
            <w:left w:w="108" w:type="dxa"/>
            <w:bottom w:w="0" w:type="dxa"/>
            <w:right w:w="108" w:type="dxa"/>
          </w:tblCellMar>
        </w:tblPrEx>
        <w:trPr>
          <w:trHeight w:val="850" w:hRule="atLeast"/>
          <w:jc w:val="center"/>
        </w:trPr>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A449">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B4A06">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国Ⅲ</w:t>
            </w:r>
          </w:p>
          <w:p w14:paraId="39D5CD84">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基准油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8902C">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8000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1D77">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lang w:val="en-US" w:eastAsia="zh-CN"/>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7E2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szCs w:val="20"/>
                <w:lang w:val="en-US" w:eastAsia="zh-CN"/>
              </w:rPr>
            </w:pPr>
            <w:r>
              <w:rPr>
                <w:rFonts w:hint="eastAsia" w:ascii="宋体" w:hAnsi="宋体" w:cs="宋体"/>
                <w:kern w:val="0"/>
                <w:sz w:val="18"/>
                <w:szCs w:val="18"/>
                <w:lang w:val="en-US" w:eastAsia="zh-CN"/>
              </w:rPr>
              <w:t>50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84F4">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9EBB">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7440">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E3A21">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06BC">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r>
      <w:tr w14:paraId="2EA466BA">
        <w:tblPrEx>
          <w:tblCellMar>
            <w:top w:w="0" w:type="dxa"/>
            <w:left w:w="108" w:type="dxa"/>
            <w:bottom w:w="0" w:type="dxa"/>
            <w:right w:w="108" w:type="dxa"/>
          </w:tblCellMar>
        </w:tblPrEx>
        <w:trPr>
          <w:trHeight w:val="850" w:hRule="atLeast"/>
          <w:jc w:val="center"/>
        </w:trPr>
        <w:tc>
          <w:tcPr>
            <w:tcW w:w="1941"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49FA2">
            <w:pPr>
              <w:pStyle w:val="83"/>
              <w:keepNext w:val="0"/>
              <w:keepLines w:val="0"/>
              <w:suppressLineNumbers w:val="0"/>
              <w:spacing w:before="0" w:beforeAutospacing="0" w:after="0" w:afterAutospacing="0"/>
              <w:ind w:left="0" w:right="0"/>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合计</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B584">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F404D">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3831">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lang w:val="en-US" w:eastAsia="zh-CN"/>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21B04">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141AA">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B8367">
            <w:pPr>
              <w:pStyle w:val="83"/>
              <w:keepNext w:val="0"/>
              <w:keepLines w:val="0"/>
              <w:suppressLineNumbers w:val="0"/>
              <w:spacing w:before="0" w:beforeAutospacing="0" w:after="0" w:afterAutospacing="0"/>
              <w:ind w:left="0" w:right="0"/>
              <w:rPr>
                <w:rFonts w:hint="default" w:ascii="Times New Roman" w:hAnsi="Times New Roman" w:eastAsia="宋体" w:cs="Times New Roman"/>
                <w:b w:val="0"/>
                <w:bCs/>
              </w:rPr>
            </w:pPr>
          </w:p>
        </w:tc>
      </w:tr>
    </w:tbl>
    <w:p w14:paraId="30137D1F">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352B2BF4">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1EA10DD">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0570D162">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E17E513">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1A7C79BC">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0C5AD26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9222CE2">
      <w:pPr>
        <w:ind w:firstLine="480"/>
        <w:rPr>
          <w:rFonts w:hint="eastAsia" w:ascii="宋体" w:hAnsi="宋体" w:eastAsia="宋体" w:cs="宋体"/>
          <w:color w:val="000000"/>
          <w:sz w:val="24"/>
          <w:szCs w:val="24"/>
        </w:rPr>
      </w:pPr>
    </w:p>
    <w:p w14:paraId="75B855A5">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737D6EC0">
      <w:pPr>
        <w:pStyle w:val="85"/>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0A1BF54B">
      <w:pPr>
        <w:pStyle w:val="79"/>
        <w:ind w:firstLine="480"/>
        <w:rPr>
          <w:rFonts w:hint="eastAsia" w:ascii="宋体" w:hAnsi="宋体" w:eastAsia="宋体" w:cs="宋体"/>
        </w:rPr>
      </w:pPr>
      <w:r>
        <w:rPr>
          <w:rFonts w:hint="eastAsia" w:ascii="宋体" w:hAnsi="宋体" w:eastAsia="宋体" w:cs="宋体"/>
        </w:rPr>
        <w:t>项目名称：检测中心整车试验用定制油（基准油）采购项目</w:t>
      </w:r>
    </w:p>
    <w:p w14:paraId="0777FD03">
      <w:pPr>
        <w:pStyle w:val="79"/>
        <w:ind w:left="0" w:leftChars="0" w:firstLine="480" w:firstLineChars="200"/>
        <w:rPr>
          <w:rFonts w:hint="eastAsia" w:ascii="黑体" w:hAnsi="黑体" w:eastAsia="黑体" w:cs="黑体"/>
        </w:rPr>
      </w:pPr>
      <w:r>
        <w:rPr>
          <w:rFonts w:hint="eastAsia" w:ascii="黑体" w:hAnsi="黑体" w:eastAsia="黑体" w:cs="黑体"/>
          <w:lang w:val="en-US" w:eastAsia="zh-CN"/>
        </w:rPr>
        <w:t>一、</w:t>
      </w:r>
      <w:r>
        <w:rPr>
          <w:rFonts w:hint="eastAsia" w:ascii="黑体" w:hAnsi="黑体" w:eastAsia="黑体" w:cs="黑体"/>
        </w:rPr>
        <w:t>报价解释</w:t>
      </w:r>
    </w:p>
    <w:p w14:paraId="262CEE4C">
      <w:pPr>
        <w:pStyle w:val="79"/>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eastAsia" w:ascii="宋体" w:hAnsi="宋体" w:eastAsia="宋体" w:cs="宋体"/>
        </w:rPr>
      </w:pPr>
      <w:r>
        <w:rPr>
          <w:rFonts w:hint="eastAsia" w:eastAsia="宋体" w:cs="宋体"/>
          <w:lang w:val="en-US" w:eastAsia="zh-CN"/>
        </w:rPr>
        <w:t>1、</w:t>
      </w:r>
      <w:r>
        <w:rPr>
          <w:rFonts w:hint="eastAsia" w:ascii="宋体" w:hAnsi="宋体" w:eastAsia="宋体" w:cs="宋体"/>
        </w:rPr>
        <w:t>价格计算：</w:t>
      </w:r>
    </w:p>
    <w:p w14:paraId="2890B672">
      <w:pPr>
        <w:pStyle w:val="7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eastAsia="宋体" w:cs="宋体"/>
          <w:b/>
          <w:bCs/>
          <w:highlight w:val="yellow"/>
          <w:lang w:val="en-US" w:eastAsia="zh-CN"/>
        </w:rPr>
      </w:pPr>
      <w:r>
        <w:rPr>
          <w:rFonts w:hint="eastAsia" w:ascii="宋体" w:hAnsi="宋体" w:eastAsia="宋体" w:cs="宋体"/>
          <w:b/>
          <w:bCs/>
          <w:highlight w:val="yellow"/>
        </w:rPr>
        <w:t>供货价=标准柴油挂牌价</w:t>
      </w:r>
      <w:r>
        <w:rPr>
          <w:rFonts w:hint="eastAsia" w:eastAsia="宋体" w:cs="宋体"/>
          <w:b/>
          <w:bCs/>
          <w:highlight w:val="yellow"/>
          <w:vertAlign w:val="superscript"/>
          <w:lang w:val="en-US" w:eastAsia="zh-CN"/>
        </w:rPr>
        <w:t>①</w:t>
      </w:r>
      <w:r>
        <w:rPr>
          <w:rFonts w:hint="eastAsia" w:ascii="宋体" w:hAnsi="宋体" w:eastAsia="宋体" w:cs="宋体"/>
          <w:b/>
          <w:bCs/>
          <w:highlight w:val="yellow"/>
        </w:rPr>
        <w:t>+</w:t>
      </w:r>
      <w:r>
        <w:rPr>
          <w:rFonts w:hint="eastAsia" w:eastAsia="宋体" w:cs="宋体"/>
          <w:b/>
          <w:bCs/>
          <w:highlight w:val="yellow"/>
          <w:lang w:val="en-US" w:eastAsia="zh-CN"/>
        </w:rPr>
        <w:t>附加费【</w:t>
      </w:r>
      <w:r>
        <w:rPr>
          <w:rFonts w:hint="eastAsia" w:ascii="宋体" w:hAnsi="宋体" w:eastAsia="宋体" w:cs="宋体"/>
          <w:b/>
          <w:bCs/>
          <w:highlight w:val="yellow"/>
        </w:rPr>
        <w:t>生产调和等服务费用总和</w:t>
      </w:r>
      <w:r>
        <w:rPr>
          <w:rFonts w:hint="eastAsia" w:eastAsia="宋体" w:cs="宋体"/>
          <w:b/>
          <w:bCs/>
          <w:highlight w:val="yellow"/>
          <w:lang w:eastAsia="zh-CN"/>
        </w:rPr>
        <w:t>】</w:t>
      </w:r>
      <w:r>
        <w:rPr>
          <w:rFonts w:hint="eastAsia" w:eastAsia="宋体" w:cs="宋体"/>
          <w:b/>
          <w:bCs/>
          <w:highlight w:val="yellow"/>
          <w:vertAlign w:val="superscript"/>
          <w:lang w:val="en-US" w:eastAsia="zh-CN"/>
        </w:rPr>
        <w:t>②</w:t>
      </w:r>
    </w:p>
    <w:p w14:paraId="16287D51">
      <w:pPr>
        <w:pStyle w:val="7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eastAsia="宋体" w:cs="宋体"/>
          <w:b/>
          <w:bCs/>
          <w:highlight w:val="none"/>
          <w:lang w:val="en-US" w:eastAsia="zh-CN"/>
        </w:rPr>
      </w:pPr>
      <w:r>
        <w:rPr>
          <w:rFonts w:hint="eastAsia" w:eastAsia="宋体" w:cs="宋体"/>
          <w:b/>
          <w:bCs/>
          <w:highlight w:val="none"/>
          <w:lang w:val="en-US" w:eastAsia="zh-CN"/>
        </w:rPr>
        <w:t>单位：元/吨</w:t>
      </w:r>
    </w:p>
    <w:p w14:paraId="33863043">
      <w:pPr>
        <w:pStyle w:val="79"/>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eastAsia" w:eastAsia="宋体" w:cs="宋体"/>
          <w:lang w:val="en-US" w:eastAsia="zh-CN"/>
        </w:rPr>
      </w:pPr>
      <w:r>
        <w:rPr>
          <w:rFonts w:hint="eastAsia" w:eastAsia="宋体" w:cs="宋体"/>
          <w:lang w:val="en-US" w:eastAsia="zh-CN"/>
        </w:rPr>
        <w:t>①标准柴油挂牌价以约定报价日发改委实时价格为准；</w:t>
      </w:r>
    </w:p>
    <w:p w14:paraId="3E1DC101">
      <w:pPr>
        <w:pStyle w:val="79"/>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default" w:ascii="宋体" w:hAnsi="宋体" w:eastAsia="宋体" w:cs="宋体"/>
          <w:lang w:val="en-US" w:eastAsia="zh-CN"/>
        </w:rPr>
      </w:pPr>
      <w:r>
        <w:rPr>
          <w:rFonts w:hint="eastAsia" w:eastAsia="宋体" w:cs="宋体"/>
          <w:lang w:val="en-US" w:eastAsia="zh-CN"/>
        </w:rPr>
        <w:t>②附加费为固定价格，包括但不限于油品附加的生产、调和、运输等服务费用，不再额外收取其他费用。</w:t>
      </w:r>
    </w:p>
    <w:p w14:paraId="57A28A8E">
      <w:pPr>
        <w:pStyle w:val="79"/>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eastAsia" w:ascii="宋体" w:hAnsi="宋体" w:eastAsia="宋体" w:cs="宋体"/>
          <w:highlight w:val="yellow"/>
        </w:rPr>
      </w:pPr>
      <w:r>
        <w:rPr>
          <w:rFonts w:hint="eastAsia" w:eastAsia="宋体" w:cs="宋体"/>
          <w:highlight w:val="yellow"/>
          <w:lang w:val="en-US" w:eastAsia="zh-CN"/>
        </w:rPr>
        <w:t>2、</w:t>
      </w:r>
      <w:r>
        <w:rPr>
          <w:rFonts w:hint="eastAsia" w:ascii="宋体" w:hAnsi="宋体" w:eastAsia="宋体" w:cs="宋体"/>
          <w:highlight w:val="yellow"/>
        </w:rPr>
        <w:t>报价周期：</w:t>
      </w:r>
      <w:r>
        <w:rPr>
          <w:rFonts w:hint="eastAsia" w:eastAsia="宋体" w:cs="宋体"/>
          <w:highlight w:val="yellow"/>
          <w:lang w:val="en-US" w:eastAsia="zh-CN"/>
        </w:rPr>
        <w:t>以</w:t>
      </w:r>
      <w:r>
        <w:rPr>
          <w:rFonts w:hint="eastAsia" w:ascii="宋体" w:hAnsi="宋体" w:eastAsia="宋体" w:cs="宋体"/>
          <w:highlight w:val="yellow"/>
        </w:rPr>
        <w:t>配送</w:t>
      </w:r>
      <w:r>
        <w:rPr>
          <w:rFonts w:hint="eastAsia" w:eastAsia="宋体" w:cs="宋体"/>
          <w:highlight w:val="yellow"/>
          <w:lang w:val="en-US" w:eastAsia="zh-CN"/>
        </w:rPr>
        <w:t>当日为报价日</w:t>
      </w:r>
      <w:r>
        <w:rPr>
          <w:rFonts w:hint="eastAsia" w:eastAsia="宋体" w:cs="宋体"/>
          <w:highlight w:val="yellow"/>
          <w:lang w:eastAsia="zh-CN"/>
        </w:rPr>
        <w:t>。</w:t>
      </w:r>
      <w:r>
        <w:rPr>
          <w:rFonts w:hint="eastAsia" w:ascii="宋体" w:hAnsi="宋体" w:eastAsia="宋体" w:cs="宋体"/>
          <w:highlight w:val="yellow"/>
        </w:rPr>
        <w:t>合同签订后，</w:t>
      </w:r>
      <w:r>
        <w:rPr>
          <w:rFonts w:hint="eastAsia" w:eastAsia="宋体" w:cs="宋体"/>
          <w:highlight w:val="yellow"/>
          <w:lang w:val="en-US" w:eastAsia="zh-CN"/>
        </w:rPr>
        <w:t>固定附加费用不变，</w:t>
      </w:r>
      <w:r>
        <w:rPr>
          <w:rFonts w:hint="eastAsia" w:ascii="宋体" w:hAnsi="宋体" w:eastAsia="宋体" w:cs="宋体"/>
          <w:highlight w:val="yellow"/>
        </w:rPr>
        <w:t>实际结算价格以配送当日发改委实时价格</w:t>
      </w:r>
      <w:r>
        <w:rPr>
          <w:rFonts w:hint="eastAsia" w:eastAsia="宋体" w:cs="宋体"/>
          <w:highlight w:val="yellow"/>
          <w:lang w:val="en-US" w:eastAsia="zh-CN"/>
        </w:rPr>
        <w:t>累加附加费用</w:t>
      </w:r>
      <w:r>
        <w:rPr>
          <w:rFonts w:hint="eastAsia" w:ascii="宋体" w:hAnsi="宋体" w:eastAsia="宋体" w:cs="宋体"/>
          <w:highlight w:val="yellow"/>
        </w:rPr>
        <w:t>为准；若有</w:t>
      </w:r>
      <w:r>
        <w:rPr>
          <w:rFonts w:hint="eastAsia" w:eastAsia="宋体" w:cs="宋体"/>
          <w:highlight w:val="yellow"/>
          <w:lang w:val="en-US" w:eastAsia="zh-CN"/>
        </w:rPr>
        <w:t>其他</w:t>
      </w:r>
      <w:r>
        <w:rPr>
          <w:rFonts w:hint="eastAsia" w:ascii="宋体" w:hAnsi="宋体" w:eastAsia="宋体" w:cs="宋体"/>
          <w:highlight w:val="yellow"/>
        </w:rPr>
        <w:t>情况，双方商议确定。</w:t>
      </w:r>
    </w:p>
    <w:p w14:paraId="078BB938">
      <w:pPr>
        <w:pStyle w:val="79"/>
        <w:ind w:left="0" w:leftChars="0" w:firstLine="480" w:firstLineChars="200"/>
        <w:rPr>
          <w:rFonts w:hint="eastAsia" w:ascii="黑体" w:hAnsi="黑体" w:eastAsia="黑体" w:cs="黑体"/>
          <w:lang w:val="en-US" w:eastAsia="zh-CN"/>
        </w:rPr>
      </w:pPr>
      <w:r>
        <w:rPr>
          <w:rFonts w:hint="eastAsia" w:ascii="黑体" w:hAnsi="黑体" w:eastAsia="黑体" w:cs="黑体"/>
          <w:lang w:val="en-US" w:eastAsia="zh-CN"/>
        </w:rPr>
        <w:t>二、项目名称：</w:t>
      </w:r>
    </w:p>
    <w:tbl>
      <w:tblPr>
        <w:tblStyle w:val="33"/>
        <w:tblW w:w="9182" w:type="dxa"/>
        <w:jc w:val="center"/>
        <w:tblLayout w:type="fixed"/>
        <w:tblCellMar>
          <w:top w:w="0" w:type="dxa"/>
          <w:left w:w="108" w:type="dxa"/>
          <w:bottom w:w="0" w:type="dxa"/>
          <w:right w:w="108" w:type="dxa"/>
        </w:tblCellMar>
      </w:tblPr>
      <w:tblGrid>
        <w:gridCol w:w="386"/>
        <w:gridCol w:w="952"/>
        <w:gridCol w:w="624"/>
        <w:gridCol w:w="624"/>
        <w:gridCol w:w="624"/>
        <w:gridCol w:w="1814"/>
        <w:gridCol w:w="1814"/>
        <w:gridCol w:w="823"/>
        <w:gridCol w:w="1521"/>
      </w:tblGrid>
      <w:tr w14:paraId="0E01E23F">
        <w:tblPrEx>
          <w:tblCellMar>
            <w:top w:w="0" w:type="dxa"/>
            <w:left w:w="108" w:type="dxa"/>
            <w:bottom w:w="0" w:type="dxa"/>
            <w:right w:w="108" w:type="dxa"/>
          </w:tblCellMar>
        </w:tblPrEx>
        <w:trPr>
          <w:trHeight w:val="713" w:hRule="atLeast"/>
          <w:jc w:val="center"/>
        </w:trPr>
        <w:tc>
          <w:tcPr>
            <w:tcW w:w="386" w:type="dxa"/>
            <w:vMerge w:val="restart"/>
            <w:tcBorders>
              <w:top w:val="single" w:color="000000" w:sz="4" w:space="0"/>
              <w:left w:val="single" w:color="000000" w:sz="4" w:space="0"/>
              <w:right w:val="single" w:color="000000" w:sz="4" w:space="0"/>
            </w:tcBorders>
            <w:shd w:val="clear" w:color="auto" w:fill="auto"/>
            <w:vAlign w:val="center"/>
          </w:tcPr>
          <w:p w14:paraId="3AFECBB7">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序号</w:t>
            </w:r>
          </w:p>
        </w:tc>
        <w:tc>
          <w:tcPr>
            <w:tcW w:w="952" w:type="dxa"/>
            <w:vMerge w:val="restart"/>
            <w:tcBorders>
              <w:top w:val="single" w:color="000000" w:sz="4" w:space="0"/>
              <w:left w:val="single" w:color="000000" w:sz="4" w:space="0"/>
              <w:right w:val="single" w:color="000000" w:sz="4" w:space="0"/>
            </w:tcBorders>
            <w:shd w:val="clear" w:color="auto" w:fill="auto"/>
            <w:vAlign w:val="center"/>
          </w:tcPr>
          <w:p w14:paraId="722F8929">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名称</w:t>
            </w:r>
          </w:p>
        </w:tc>
        <w:tc>
          <w:tcPr>
            <w:tcW w:w="624" w:type="dxa"/>
            <w:vMerge w:val="restart"/>
            <w:tcBorders>
              <w:top w:val="single" w:color="000000" w:sz="4" w:space="0"/>
              <w:left w:val="single" w:color="000000" w:sz="4" w:space="0"/>
              <w:right w:val="single" w:color="000000" w:sz="4" w:space="0"/>
            </w:tcBorders>
            <w:shd w:val="clear" w:color="auto" w:fill="auto"/>
            <w:vAlign w:val="center"/>
          </w:tcPr>
          <w:p w14:paraId="1ECBB56B">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型号规格</w:t>
            </w:r>
          </w:p>
        </w:tc>
        <w:tc>
          <w:tcPr>
            <w:tcW w:w="624" w:type="dxa"/>
            <w:vMerge w:val="restart"/>
            <w:tcBorders>
              <w:top w:val="single" w:color="000000" w:sz="4" w:space="0"/>
              <w:left w:val="single" w:color="000000" w:sz="4" w:space="0"/>
              <w:right w:val="single" w:color="000000" w:sz="4" w:space="0"/>
            </w:tcBorders>
            <w:shd w:val="clear" w:color="auto" w:fill="auto"/>
            <w:vAlign w:val="center"/>
          </w:tcPr>
          <w:p w14:paraId="0FDC2CF8">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单位</w:t>
            </w:r>
          </w:p>
        </w:tc>
        <w:tc>
          <w:tcPr>
            <w:tcW w:w="624" w:type="dxa"/>
            <w:vMerge w:val="restart"/>
            <w:tcBorders>
              <w:top w:val="single" w:color="000000" w:sz="4" w:space="0"/>
              <w:left w:val="single" w:color="000000" w:sz="4" w:space="0"/>
              <w:right w:val="single" w:color="000000" w:sz="4" w:space="0"/>
            </w:tcBorders>
            <w:shd w:val="clear" w:color="auto" w:fill="auto"/>
            <w:vAlign w:val="center"/>
          </w:tcPr>
          <w:p w14:paraId="2B08A76F">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数量</w:t>
            </w:r>
          </w:p>
        </w:tc>
        <w:tc>
          <w:tcPr>
            <w:tcW w:w="36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02EF9B">
            <w:pPr>
              <w:keepNext w:val="0"/>
              <w:keepLines w:val="0"/>
              <w:widowControl/>
              <w:suppressLineNumbers w:val="0"/>
              <w:spacing w:before="0" w:beforeAutospacing="0" w:after="0" w:afterAutospacing="0"/>
              <w:ind w:left="0" w:right="0"/>
              <w:jc w:val="center"/>
              <w:textAlignment w:val="center"/>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附加费(元/吨)</w:t>
            </w:r>
          </w:p>
          <w:p w14:paraId="3B9CC681">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b/>
                <w:bCs/>
                <w:kern w:val="0"/>
                <w:sz w:val="18"/>
                <w:szCs w:val="18"/>
                <w:lang w:val="en-US" w:eastAsia="zh-CN"/>
              </w:rPr>
              <w:t>【生产、调和、运输等服务费用总和】</w:t>
            </w:r>
          </w:p>
        </w:tc>
        <w:tc>
          <w:tcPr>
            <w:tcW w:w="823" w:type="dxa"/>
            <w:vMerge w:val="restart"/>
            <w:tcBorders>
              <w:top w:val="single" w:color="000000" w:sz="4" w:space="0"/>
              <w:left w:val="single" w:color="000000" w:sz="4" w:space="0"/>
              <w:right w:val="single" w:color="000000" w:sz="4" w:space="0"/>
            </w:tcBorders>
            <w:shd w:val="clear" w:color="auto" w:fill="auto"/>
            <w:vAlign w:val="center"/>
          </w:tcPr>
          <w:p w14:paraId="00CA0D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税率</w:t>
            </w:r>
          </w:p>
        </w:tc>
        <w:tc>
          <w:tcPr>
            <w:tcW w:w="1521" w:type="dxa"/>
            <w:vMerge w:val="restart"/>
            <w:tcBorders>
              <w:top w:val="single" w:color="000000" w:sz="4" w:space="0"/>
              <w:left w:val="single" w:color="000000" w:sz="4" w:space="0"/>
              <w:right w:val="single" w:color="000000" w:sz="4" w:space="0"/>
            </w:tcBorders>
            <w:shd w:val="clear" w:color="auto" w:fill="auto"/>
            <w:vAlign w:val="center"/>
          </w:tcPr>
          <w:p w14:paraId="390574DE">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备注</w:t>
            </w:r>
          </w:p>
        </w:tc>
      </w:tr>
      <w:tr w14:paraId="48F04CC2">
        <w:tblPrEx>
          <w:tblCellMar>
            <w:top w:w="0" w:type="dxa"/>
            <w:left w:w="108" w:type="dxa"/>
            <w:bottom w:w="0" w:type="dxa"/>
            <w:right w:w="108" w:type="dxa"/>
          </w:tblCellMar>
        </w:tblPrEx>
        <w:trPr>
          <w:trHeight w:val="377" w:hRule="atLeast"/>
          <w:jc w:val="center"/>
        </w:trPr>
        <w:tc>
          <w:tcPr>
            <w:tcW w:w="386" w:type="dxa"/>
            <w:vMerge w:val="continue"/>
            <w:tcBorders>
              <w:left w:val="single" w:color="000000" w:sz="4" w:space="0"/>
              <w:bottom w:val="single" w:color="000000" w:sz="4" w:space="0"/>
              <w:right w:val="single" w:color="000000" w:sz="4" w:space="0"/>
            </w:tcBorders>
            <w:shd w:val="clear" w:color="auto" w:fill="auto"/>
            <w:noWrap/>
            <w:vAlign w:val="center"/>
          </w:tcPr>
          <w:p w14:paraId="60C70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52" w:type="dxa"/>
            <w:vMerge w:val="continue"/>
            <w:tcBorders>
              <w:left w:val="single" w:color="000000" w:sz="4" w:space="0"/>
              <w:bottom w:val="single" w:color="000000" w:sz="4" w:space="0"/>
              <w:right w:val="single" w:color="000000" w:sz="4" w:space="0"/>
            </w:tcBorders>
            <w:shd w:val="clear" w:color="auto" w:fill="auto"/>
            <w:noWrap/>
            <w:vAlign w:val="center"/>
          </w:tcPr>
          <w:p w14:paraId="7595B3F5">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p>
        </w:tc>
        <w:tc>
          <w:tcPr>
            <w:tcW w:w="624" w:type="dxa"/>
            <w:vMerge w:val="continue"/>
            <w:tcBorders>
              <w:left w:val="single" w:color="000000" w:sz="4" w:space="0"/>
              <w:bottom w:val="single" w:color="000000" w:sz="4" w:space="0"/>
              <w:right w:val="single" w:color="000000" w:sz="4" w:space="0"/>
            </w:tcBorders>
            <w:shd w:val="clear" w:color="auto" w:fill="auto"/>
            <w:noWrap/>
            <w:vAlign w:val="center"/>
          </w:tcPr>
          <w:p w14:paraId="6E6BAAD7">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p>
        </w:tc>
        <w:tc>
          <w:tcPr>
            <w:tcW w:w="624" w:type="dxa"/>
            <w:vMerge w:val="continue"/>
            <w:tcBorders>
              <w:left w:val="single" w:color="000000" w:sz="4" w:space="0"/>
              <w:bottom w:val="single" w:color="000000" w:sz="4" w:space="0"/>
              <w:right w:val="single" w:color="000000" w:sz="4" w:space="0"/>
            </w:tcBorders>
            <w:shd w:val="clear" w:color="auto" w:fill="auto"/>
            <w:noWrap/>
            <w:vAlign w:val="center"/>
          </w:tcPr>
          <w:p w14:paraId="570E7D05">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p>
        </w:tc>
        <w:tc>
          <w:tcPr>
            <w:tcW w:w="624" w:type="dxa"/>
            <w:vMerge w:val="continue"/>
            <w:tcBorders>
              <w:left w:val="single" w:color="000000" w:sz="4" w:space="0"/>
              <w:bottom w:val="single" w:color="000000" w:sz="4" w:space="0"/>
              <w:right w:val="single" w:color="000000" w:sz="4" w:space="0"/>
            </w:tcBorders>
            <w:shd w:val="clear" w:color="auto" w:fill="auto"/>
            <w:noWrap/>
            <w:vAlign w:val="center"/>
          </w:tcPr>
          <w:p w14:paraId="3BFE80F4">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0A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含税</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014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不含税</w:t>
            </w:r>
          </w:p>
        </w:tc>
        <w:tc>
          <w:tcPr>
            <w:tcW w:w="823" w:type="dxa"/>
            <w:vMerge w:val="continue"/>
            <w:tcBorders>
              <w:left w:val="single" w:color="000000" w:sz="4" w:space="0"/>
              <w:right w:val="single" w:color="000000" w:sz="4" w:space="0"/>
            </w:tcBorders>
            <w:shd w:val="clear" w:color="auto" w:fill="auto"/>
            <w:noWrap/>
            <w:vAlign w:val="center"/>
          </w:tcPr>
          <w:p w14:paraId="65DEF8DE">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lang w:val="en-US" w:eastAsia="zh-CN"/>
              </w:rPr>
            </w:pPr>
          </w:p>
        </w:tc>
        <w:tc>
          <w:tcPr>
            <w:tcW w:w="1521" w:type="dxa"/>
            <w:vMerge w:val="continue"/>
            <w:tcBorders>
              <w:left w:val="single" w:color="000000" w:sz="4" w:space="0"/>
              <w:right w:val="single" w:color="000000" w:sz="4" w:space="0"/>
            </w:tcBorders>
            <w:shd w:val="clear" w:color="auto" w:fill="auto"/>
            <w:noWrap/>
            <w:vAlign w:val="center"/>
          </w:tcPr>
          <w:p w14:paraId="5957ADC3">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lang w:val="en-US" w:eastAsia="zh-CN"/>
              </w:rPr>
            </w:pPr>
          </w:p>
        </w:tc>
      </w:tr>
      <w:tr w14:paraId="05964F53">
        <w:tblPrEx>
          <w:tblCellMar>
            <w:top w:w="0" w:type="dxa"/>
            <w:left w:w="108" w:type="dxa"/>
            <w:bottom w:w="0" w:type="dxa"/>
            <w:right w:w="108" w:type="dxa"/>
          </w:tblCellMar>
        </w:tblPrEx>
        <w:trPr>
          <w:trHeight w:val="397" w:hRule="atLeast"/>
          <w:jc w:val="center"/>
        </w:trPr>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8F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A5E9">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基准油</w:t>
            </w:r>
          </w:p>
          <w:p w14:paraId="3A2129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(基础油)</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C1C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国Ⅵ</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EE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吨</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CC97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345</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8279">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rPr>
            </w:pP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AE62A">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B7AB1">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lang w:val="en-US" w:eastAsia="zh-CN" w:bidi="ar-SA"/>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3286">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lang w:val="en-US" w:eastAsia="zh-CN"/>
              </w:rPr>
            </w:pPr>
            <w:r>
              <w:rPr>
                <w:rFonts w:hint="eastAsia" w:cs="Times New Roman"/>
                <w:kern w:val="0"/>
                <w:sz w:val="18"/>
                <w:szCs w:val="18"/>
                <w:lang w:val="en-US" w:eastAsia="zh-CN"/>
              </w:rPr>
              <w:t>每批次免费提供1份检验报告</w:t>
            </w:r>
          </w:p>
        </w:tc>
      </w:tr>
      <w:tr w14:paraId="747B3BE4">
        <w:tblPrEx>
          <w:tblCellMar>
            <w:top w:w="0" w:type="dxa"/>
            <w:left w:w="108" w:type="dxa"/>
            <w:bottom w:w="0" w:type="dxa"/>
            <w:right w:w="108" w:type="dxa"/>
          </w:tblCellMar>
        </w:tblPrEx>
        <w:trPr>
          <w:trHeight w:val="400" w:hRule="atLeast"/>
          <w:jc w:val="center"/>
        </w:trPr>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08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AE419">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基准油</w:t>
            </w:r>
          </w:p>
          <w:p w14:paraId="6823E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(基础油)</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1D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国Ⅴ</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A17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吨</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D758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64BD3">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rPr>
            </w:pP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C11F">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3762C">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lang w:val="en-US" w:eastAsia="zh-CN" w:bidi="ar-SA"/>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7068">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lang w:val="en-US" w:eastAsia="zh-CN"/>
              </w:rPr>
            </w:pPr>
            <w:r>
              <w:rPr>
                <w:rFonts w:hint="eastAsia" w:cs="Times New Roman"/>
                <w:kern w:val="0"/>
                <w:sz w:val="18"/>
                <w:szCs w:val="18"/>
                <w:lang w:val="en-US" w:eastAsia="zh-CN"/>
              </w:rPr>
              <w:t>每批次免费提供1份检验报告</w:t>
            </w:r>
          </w:p>
        </w:tc>
      </w:tr>
      <w:tr w14:paraId="46572D5B">
        <w:tblPrEx>
          <w:tblCellMar>
            <w:top w:w="0" w:type="dxa"/>
            <w:left w:w="108" w:type="dxa"/>
            <w:bottom w:w="0" w:type="dxa"/>
            <w:right w:w="108" w:type="dxa"/>
          </w:tblCellMar>
        </w:tblPrEx>
        <w:trPr>
          <w:trHeight w:val="400" w:hRule="atLeast"/>
          <w:jc w:val="center"/>
        </w:trPr>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5B2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5419">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基准油</w:t>
            </w:r>
          </w:p>
          <w:p w14:paraId="1A6473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(基础油)</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02C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国Ⅲ</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F6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吨</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1BF6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A8B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rPr>
            </w:pP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4A774">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AB18D">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lang w:val="en-US" w:eastAsia="zh-CN" w:bidi="ar-SA"/>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31DB">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lang w:val="en-US" w:eastAsia="zh-CN"/>
              </w:rPr>
            </w:pPr>
            <w:r>
              <w:rPr>
                <w:rFonts w:hint="eastAsia" w:cs="Times New Roman"/>
                <w:kern w:val="0"/>
                <w:sz w:val="18"/>
                <w:szCs w:val="18"/>
                <w:lang w:val="en-US" w:eastAsia="zh-CN"/>
              </w:rPr>
              <w:t>每批次免费提供1份检验报告</w:t>
            </w:r>
          </w:p>
        </w:tc>
      </w:tr>
      <w:tr w14:paraId="0F0E0C46">
        <w:tblPrEx>
          <w:tblCellMar>
            <w:top w:w="0" w:type="dxa"/>
            <w:left w:w="108" w:type="dxa"/>
            <w:bottom w:w="0" w:type="dxa"/>
            <w:right w:w="108" w:type="dxa"/>
          </w:tblCellMar>
        </w:tblPrEx>
        <w:trPr>
          <w:trHeight w:val="1168" w:hRule="atLeast"/>
          <w:jc w:val="center"/>
        </w:trPr>
        <w:tc>
          <w:tcPr>
            <w:tcW w:w="9182"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7085E">
            <w:pPr>
              <w:keepNext w:val="0"/>
              <w:keepLines w:val="0"/>
              <w:widowControl/>
              <w:suppressLineNumbers w:val="0"/>
              <w:spacing w:before="0" w:beforeAutospacing="0" w:after="0" w:afterAutospacing="0"/>
              <w:ind w:left="0" w:right="0"/>
              <w:jc w:val="left"/>
              <w:rPr>
                <w:rFonts w:hint="eastAsia" w:cs="Times New Roman"/>
                <w:b/>
                <w:bCs/>
                <w:kern w:val="0"/>
                <w:sz w:val="18"/>
                <w:szCs w:val="18"/>
                <w:lang w:val="en-US" w:eastAsia="zh-CN"/>
              </w:rPr>
            </w:pPr>
            <w:r>
              <w:rPr>
                <w:rFonts w:hint="eastAsia" w:cs="Times New Roman"/>
                <w:b/>
                <w:bCs/>
                <w:kern w:val="0"/>
                <w:sz w:val="18"/>
                <w:szCs w:val="18"/>
                <w:lang w:val="en-US" w:eastAsia="zh-CN"/>
              </w:rPr>
              <w:t>备注：</w:t>
            </w:r>
          </w:p>
          <w:p w14:paraId="1BEAA899">
            <w:pPr>
              <w:keepNext w:val="0"/>
              <w:keepLines w:val="0"/>
              <w:widowControl/>
              <w:suppressLineNumbers w:val="0"/>
              <w:spacing w:before="0" w:beforeAutospacing="0" w:after="0" w:afterAutospacing="0"/>
              <w:ind w:left="0" w:right="0"/>
              <w:jc w:val="left"/>
              <w:rPr>
                <w:rFonts w:hint="eastAsia" w:cs="Times New Roman"/>
                <w:b/>
                <w:bCs/>
                <w:kern w:val="0"/>
                <w:sz w:val="18"/>
                <w:szCs w:val="18"/>
                <w:lang w:val="en-US" w:eastAsia="zh-CN"/>
              </w:rPr>
            </w:pPr>
            <w:r>
              <w:rPr>
                <w:rFonts w:hint="eastAsia" w:cs="Times New Roman"/>
                <w:b/>
                <w:bCs/>
                <w:kern w:val="0"/>
                <w:sz w:val="18"/>
                <w:szCs w:val="18"/>
                <w:lang w:val="en-US" w:eastAsia="zh-CN"/>
              </w:rPr>
              <w:t>①采购数量为甲方2年的预计需求，</w:t>
            </w:r>
            <w:r>
              <w:rPr>
                <w:rFonts w:hint="eastAsia" w:cs="Times New Roman"/>
                <w:b/>
                <w:bCs/>
                <w:kern w:val="0"/>
                <w:sz w:val="18"/>
                <w:szCs w:val="18"/>
                <w:highlight w:val="yellow"/>
                <w:lang w:val="en-US" w:eastAsia="zh-CN"/>
              </w:rPr>
              <w:t>不代表实际采购数量</w:t>
            </w:r>
            <w:r>
              <w:rPr>
                <w:rFonts w:hint="eastAsia" w:cs="Times New Roman"/>
                <w:b/>
                <w:bCs/>
                <w:kern w:val="0"/>
                <w:sz w:val="18"/>
                <w:szCs w:val="18"/>
                <w:lang w:val="en-US" w:eastAsia="zh-CN"/>
              </w:rPr>
              <w:t>。</w:t>
            </w:r>
          </w:p>
          <w:p w14:paraId="0E399D38">
            <w:pPr>
              <w:keepNext w:val="0"/>
              <w:keepLines w:val="0"/>
              <w:widowControl/>
              <w:suppressLineNumbers w:val="0"/>
              <w:spacing w:before="0" w:beforeAutospacing="0" w:after="0" w:afterAutospacing="0"/>
              <w:ind w:left="0" w:right="0"/>
              <w:jc w:val="left"/>
              <w:rPr>
                <w:rFonts w:hint="eastAsia" w:ascii="宋体" w:hAnsi="宋体" w:cs="宋体"/>
                <w:kern w:val="0"/>
                <w:sz w:val="18"/>
                <w:szCs w:val="18"/>
                <w:lang w:val="en-US" w:eastAsia="zh-CN"/>
              </w:rPr>
            </w:pPr>
            <w:r>
              <w:rPr>
                <w:rFonts w:hint="eastAsia" w:cs="Times New Roman"/>
                <w:b/>
                <w:bCs/>
                <w:kern w:val="0"/>
                <w:sz w:val="18"/>
                <w:szCs w:val="18"/>
                <w:lang w:val="en-US" w:eastAsia="zh-CN"/>
              </w:rPr>
              <w:t>②每次配送量约6吨至15吨；特殊情况，另行商议。</w:t>
            </w:r>
          </w:p>
        </w:tc>
      </w:tr>
    </w:tbl>
    <w:p w14:paraId="0829C53F">
      <w:pPr>
        <w:pStyle w:val="79"/>
        <w:ind w:firstLine="480"/>
        <w:rPr>
          <w:rFonts w:hint="eastAsia" w:ascii="宋体" w:hAnsi="宋体" w:eastAsia="宋体" w:cs="宋体"/>
          <w:b/>
        </w:rPr>
      </w:pPr>
      <w:r>
        <w:rPr>
          <w:rFonts w:hint="eastAsia" w:ascii="宋体" w:hAnsi="宋体" w:eastAsia="宋体" w:cs="宋体"/>
          <w:b/>
        </w:rPr>
        <w:t>注：</w:t>
      </w:r>
    </w:p>
    <w:p w14:paraId="41E04AF9">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395AABB1">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44C22570">
      <w:pPr>
        <w:pStyle w:val="79"/>
        <w:ind w:firstLine="480"/>
        <w:rPr>
          <w:rFonts w:hint="eastAsia" w:ascii="宋体" w:hAnsi="宋体" w:eastAsia="宋体" w:cs="宋体"/>
          <w:sz w:val="24"/>
        </w:rPr>
      </w:pPr>
      <w:r>
        <w:rPr>
          <w:rFonts w:hint="eastAsia" w:ascii="宋体" w:hAnsi="宋体" w:eastAsia="宋体" w:cs="宋体"/>
          <w:b/>
        </w:rPr>
        <w:t>3、需写明含税价、不含税价格、税率。</w:t>
      </w:r>
    </w:p>
    <w:p w14:paraId="57FAE8B0">
      <w:pPr>
        <w:spacing w:line="660" w:lineRule="exact"/>
        <w:rPr>
          <w:rFonts w:hint="eastAsia" w:ascii="宋体" w:hAnsi="宋体" w:eastAsia="宋体" w:cs="宋体"/>
          <w:sz w:val="24"/>
        </w:rPr>
      </w:pPr>
      <w:r>
        <w:rPr>
          <w:rFonts w:hint="eastAsia" w:ascii="宋体" w:hAnsi="宋体" w:eastAsia="宋体" w:cs="宋体"/>
          <w:sz w:val="24"/>
        </w:rPr>
        <w:t>投标人：（盖章）</w:t>
      </w:r>
    </w:p>
    <w:p w14:paraId="2484D32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307AEDC">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B057F14">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53595AEC">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206665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D04185C">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1413FA1D">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6C19DF25">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666A0960">
            <w:pPr>
              <w:pStyle w:val="83"/>
              <w:rPr>
                <w:rFonts w:hint="eastAsia" w:ascii="宋体" w:hAnsi="宋体" w:eastAsia="宋体" w:cs="宋体"/>
              </w:rPr>
            </w:pPr>
            <w:r>
              <w:rPr>
                <w:rFonts w:hint="eastAsia" w:ascii="宋体" w:hAnsi="宋体" w:eastAsia="宋体" w:cs="宋体"/>
              </w:rPr>
              <w:t>是否偏离</w:t>
            </w:r>
          </w:p>
          <w:p w14:paraId="37F6A927">
            <w:pPr>
              <w:pStyle w:val="83"/>
              <w:rPr>
                <w:rFonts w:hint="eastAsia" w:ascii="宋体" w:hAnsi="宋体" w:eastAsia="宋体" w:cs="宋体"/>
              </w:rPr>
            </w:pPr>
            <w:r>
              <w:rPr>
                <w:rFonts w:hint="eastAsia" w:ascii="宋体" w:hAnsi="宋体" w:eastAsia="宋体" w:cs="宋体"/>
              </w:rPr>
              <w:t>（提供说明）</w:t>
            </w:r>
          </w:p>
        </w:tc>
      </w:tr>
      <w:tr w14:paraId="55B98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14:paraId="03AC0DC8">
            <w:pPr>
              <w:pStyle w:val="83"/>
              <w:jc w:val="center"/>
              <w:rPr>
                <w:rFonts w:hint="eastAsia" w:ascii="宋体" w:hAnsi="宋体" w:eastAsia="宋体" w:cs="宋体"/>
                <w:b/>
                <w:kern w:val="2"/>
                <w:sz w:val="21"/>
                <w:szCs w:val="22"/>
                <w:lang w:val="en-US" w:eastAsia="zh-CN" w:bidi="ar-SA"/>
              </w:rPr>
            </w:pPr>
            <w:r>
              <w:rPr>
                <w:rFonts w:hint="default" w:ascii="Times New Roman" w:hAnsi="Times New Roman" w:eastAsia="宋体" w:cs="Times New Roman"/>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14:paraId="51C8A77C">
            <w:pPr>
              <w:pStyle w:val="83"/>
              <w:jc w:val="center"/>
              <w:rPr>
                <w:rFonts w:hint="eastAsia" w:ascii="宋体" w:hAnsi="宋体" w:eastAsia="宋体" w:cs="宋体"/>
                <w:b/>
                <w:kern w:val="2"/>
                <w:sz w:val="21"/>
                <w:szCs w:val="21"/>
                <w:lang w:val="en-US" w:eastAsia="zh-CN" w:bidi="ar-SA"/>
              </w:rPr>
            </w:pPr>
            <w:r>
              <w:rPr>
                <w:rFonts w:hint="default" w:ascii="Times New Roman" w:hAnsi="Times New Roman" w:eastAsia="宋体" w:cs="Times New Roman"/>
                <w:szCs w:val="21"/>
              </w:rPr>
              <w:t>银行转账；预付款</w:t>
            </w:r>
          </w:p>
        </w:tc>
        <w:tc>
          <w:tcPr>
            <w:tcW w:w="1593" w:type="pct"/>
            <w:tcBorders>
              <w:top w:val="single" w:color="auto" w:sz="4" w:space="0"/>
              <w:left w:val="single" w:color="auto" w:sz="4" w:space="0"/>
              <w:bottom w:val="single" w:color="auto" w:sz="4" w:space="0"/>
              <w:right w:val="single" w:color="auto" w:sz="4" w:space="0"/>
            </w:tcBorders>
            <w:vAlign w:val="center"/>
          </w:tcPr>
          <w:p w14:paraId="332F385A">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14:paraId="0F792387">
            <w:pPr>
              <w:pStyle w:val="83"/>
              <w:rPr>
                <w:rFonts w:hint="eastAsia" w:ascii="宋体" w:hAnsi="宋体" w:eastAsia="宋体" w:cs="宋体"/>
              </w:rPr>
            </w:pPr>
          </w:p>
        </w:tc>
      </w:tr>
      <w:tr w14:paraId="791EB1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14:paraId="79492F2C">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供货条件</w:t>
            </w:r>
          </w:p>
        </w:tc>
        <w:tc>
          <w:tcPr>
            <w:tcW w:w="1587" w:type="pct"/>
            <w:tcBorders>
              <w:top w:val="single" w:color="auto" w:sz="4" w:space="0"/>
              <w:left w:val="single" w:color="auto" w:sz="4" w:space="0"/>
              <w:bottom w:val="single" w:color="auto" w:sz="4" w:space="0"/>
              <w:right w:val="single" w:color="auto" w:sz="4" w:space="0"/>
            </w:tcBorders>
            <w:vAlign w:val="center"/>
          </w:tcPr>
          <w:p w14:paraId="1DE38415">
            <w:pPr>
              <w:pStyle w:val="83"/>
              <w:rPr>
                <w:rFonts w:hint="default" w:ascii="宋体" w:hAnsi="宋体" w:eastAsia="宋体" w:cs="宋体"/>
                <w:b/>
                <w:kern w:val="2"/>
                <w:sz w:val="21"/>
                <w:szCs w:val="22"/>
                <w:lang w:val="en-US" w:eastAsia="zh-CN" w:bidi="ar-SA"/>
              </w:rPr>
            </w:pPr>
            <w:r>
              <w:rPr>
                <w:rFonts w:hint="eastAsia" w:ascii="宋体" w:hAnsi="宋体" w:eastAsia="宋体" w:cs="宋体"/>
                <w:lang w:val="en-US" w:eastAsia="zh-CN"/>
              </w:rPr>
              <w:t>中标方接到甲方的供货需求，在次日将满足中标方要求的油品配送至甲方指定地点</w:t>
            </w:r>
          </w:p>
        </w:tc>
        <w:tc>
          <w:tcPr>
            <w:tcW w:w="1593" w:type="pct"/>
            <w:tcBorders>
              <w:top w:val="single" w:color="auto" w:sz="4" w:space="0"/>
              <w:left w:val="single" w:color="auto" w:sz="4" w:space="0"/>
              <w:bottom w:val="single" w:color="auto" w:sz="4" w:space="0"/>
              <w:right w:val="single" w:color="auto" w:sz="4" w:space="0"/>
            </w:tcBorders>
            <w:vAlign w:val="center"/>
          </w:tcPr>
          <w:p w14:paraId="2D96F964">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14:paraId="51300D67">
            <w:pPr>
              <w:pStyle w:val="83"/>
              <w:rPr>
                <w:rFonts w:hint="eastAsia" w:ascii="宋体" w:hAnsi="宋体" w:eastAsia="宋体" w:cs="宋体"/>
              </w:rPr>
            </w:pPr>
          </w:p>
        </w:tc>
      </w:tr>
    </w:tbl>
    <w:p w14:paraId="7F348747">
      <w:pPr>
        <w:pStyle w:val="79"/>
        <w:ind w:firstLine="480"/>
        <w:rPr>
          <w:rFonts w:hint="eastAsia" w:ascii="宋体" w:hAnsi="宋体" w:eastAsia="宋体" w:cs="宋体"/>
        </w:rPr>
      </w:pPr>
    </w:p>
    <w:p w14:paraId="797156B7">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7268FA83">
      <w:pPr>
        <w:pStyle w:val="79"/>
        <w:ind w:firstLine="480"/>
        <w:rPr>
          <w:rFonts w:hint="eastAsia" w:ascii="宋体" w:hAnsi="宋体" w:eastAsia="宋体" w:cs="宋体"/>
        </w:rPr>
      </w:pPr>
    </w:p>
    <w:p w14:paraId="55994399">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0C57B160">
      <w:pPr>
        <w:rPr>
          <w:rFonts w:hint="eastAsia" w:ascii="宋体" w:hAnsi="宋体" w:eastAsia="宋体" w:cs="宋体"/>
        </w:rPr>
      </w:pPr>
    </w:p>
    <w:p w14:paraId="04149981">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9D0A2DE">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6EE957CB">
      <w:pPr>
        <w:spacing w:line="240" w:lineRule="exact"/>
        <w:jc w:val="center"/>
        <w:rPr>
          <w:rFonts w:hint="eastAsia" w:ascii="宋体" w:hAnsi="宋体" w:eastAsia="宋体" w:cs="宋体"/>
          <w:b/>
          <w:bCs/>
          <w:sz w:val="36"/>
        </w:rPr>
      </w:pPr>
    </w:p>
    <w:p w14:paraId="2702574C">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产品试验检测中心整车试验用</w:t>
      </w:r>
      <w:r>
        <w:rPr>
          <w:rFonts w:hint="eastAsia" w:ascii="宋体" w:hAnsi="宋体" w:cs="宋体"/>
          <w:sz w:val="24"/>
          <w:u w:val="single"/>
          <w:lang w:eastAsia="zh-CN"/>
        </w:rPr>
        <w:t>基准油</w:t>
      </w:r>
      <w:r>
        <w:rPr>
          <w:rFonts w:hint="eastAsia" w:ascii="宋体" w:hAnsi="宋体" w:eastAsia="宋体" w:cs="宋体"/>
          <w:sz w:val="24"/>
          <w:u w:val="single"/>
        </w:rPr>
        <w:t xml:space="preserve">采购项目 </w:t>
      </w:r>
    </w:p>
    <w:p w14:paraId="7BEB49CA">
      <w:pPr>
        <w:spacing w:line="360" w:lineRule="auto"/>
        <w:rPr>
          <w:rFonts w:hint="eastAsia" w:ascii="宋体" w:hAnsi="宋体" w:eastAsia="宋体" w:cs="宋体"/>
          <w:b/>
          <w:bCs/>
          <w:sz w:val="24"/>
        </w:rPr>
      </w:pPr>
      <w:r>
        <w:rPr>
          <w:rFonts w:hint="eastAsia" w:ascii="宋体" w:hAnsi="宋体" w:cs="宋体"/>
          <w:b/>
          <w:bCs/>
          <w:sz w:val="24"/>
          <w:lang w:eastAsia="zh-CN"/>
        </w:rPr>
        <w:t>中国重汽集团济南动力有限公司/济南汽车检测中心有限公司</w:t>
      </w:r>
      <w:r>
        <w:rPr>
          <w:rFonts w:hint="eastAsia" w:ascii="宋体" w:hAnsi="宋体" w:eastAsia="宋体" w:cs="宋体"/>
          <w:b/>
          <w:bCs/>
          <w:sz w:val="24"/>
        </w:rPr>
        <w:t>：</w:t>
      </w:r>
    </w:p>
    <w:p w14:paraId="7A0B4138">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4727C67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B58F9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EB91BC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00796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42DA3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F2382A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06940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616E7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1F71E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1941C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46996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54D90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1344A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F12217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F844F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38B9B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2D228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3495F3">
      <w:pPr>
        <w:spacing w:line="360" w:lineRule="auto"/>
        <w:ind w:firstLine="480" w:firstLineChars="200"/>
        <w:rPr>
          <w:rFonts w:hint="eastAsia" w:ascii="宋体" w:hAnsi="宋体" w:eastAsia="宋体" w:cs="宋体"/>
          <w:sz w:val="24"/>
          <w:u w:val="single"/>
        </w:rPr>
      </w:pPr>
    </w:p>
    <w:p w14:paraId="5DD31E3F">
      <w:pPr>
        <w:pStyle w:val="79"/>
        <w:ind w:firstLine="480"/>
        <w:rPr>
          <w:rFonts w:hint="eastAsia" w:ascii="宋体" w:hAnsi="宋体" w:eastAsia="宋体" w:cs="宋体"/>
        </w:rPr>
      </w:pPr>
      <w:r>
        <w:rPr>
          <w:rFonts w:hint="eastAsia" w:ascii="宋体" w:hAnsi="宋体" w:eastAsia="宋体" w:cs="宋体"/>
        </w:rPr>
        <w:t>投标人：（盖章）</w:t>
      </w:r>
    </w:p>
    <w:p w14:paraId="0ECBEF64">
      <w:pPr>
        <w:pStyle w:val="79"/>
        <w:ind w:firstLine="480"/>
        <w:rPr>
          <w:rFonts w:hint="eastAsia" w:ascii="宋体" w:hAnsi="宋体" w:eastAsia="宋体" w:cs="宋体"/>
        </w:rPr>
      </w:pPr>
      <w:r>
        <w:rPr>
          <w:rFonts w:hint="eastAsia" w:ascii="宋体" w:hAnsi="宋体" w:eastAsia="宋体" w:cs="宋体"/>
        </w:rPr>
        <w:t>法定代表人（委托代理人）：（签字）</w:t>
      </w:r>
    </w:p>
    <w:p w14:paraId="0CE6A702">
      <w:pPr>
        <w:pStyle w:val="79"/>
        <w:ind w:firstLine="480"/>
        <w:rPr>
          <w:rFonts w:hint="eastAsia" w:ascii="宋体" w:hAnsi="宋体" w:eastAsia="宋体" w:cs="宋体"/>
        </w:rPr>
      </w:pPr>
      <w:r>
        <w:rPr>
          <w:rFonts w:hint="eastAsia" w:ascii="宋体" w:hAnsi="宋体" w:eastAsia="宋体" w:cs="宋体"/>
        </w:rPr>
        <w:t>日  期：       年    月    日</w:t>
      </w:r>
    </w:p>
    <w:p w14:paraId="424E022A">
      <w:pPr>
        <w:rPr>
          <w:rFonts w:hint="eastAsia" w:ascii="宋体" w:hAnsi="宋体" w:eastAsia="宋体" w:cs="宋体"/>
          <w:b/>
          <w:bCs/>
          <w:color w:val="000000"/>
          <w:sz w:val="28"/>
        </w:rPr>
      </w:pPr>
      <w:bookmarkStart w:id="13" w:name="_Toc353881022"/>
      <w:bookmarkStart w:id="14" w:name="_Toc639013"/>
      <w:bookmarkStart w:id="15" w:name="_Toc9193"/>
    </w:p>
    <w:p w14:paraId="2A61E0E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01513756">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353881023"/>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5F755E9D">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CDE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D339C11">
            <w:pPr>
              <w:pStyle w:val="83"/>
              <w:rPr>
                <w:rFonts w:hint="eastAsia" w:ascii="宋体" w:hAnsi="宋体" w:eastAsia="宋体" w:cs="宋体"/>
              </w:rPr>
            </w:pPr>
          </w:p>
          <w:p w14:paraId="5A9F1A75">
            <w:pPr>
              <w:pStyle w:val="83"/>
              <w:rPr>
                <w:rFonts w:hint="eastAsia" w:ascii="宋体" w:hAnsi="宋体" w:eastAsia="宋体" w:cs="宋体"/>
                <w:sz w:val="30"/>
                <w:szCs w:val="30"/>
              </w:rPr>
            </w:pPr>
            <w:r>
              <w:rPr>
                <w:rFonts w:hint="eastAsia" w:ascii="宋体" w:hAnsi="宋体" w:eastAsia="宋体" w:cs="宋体"/>
                <w:sz w:val="30"/>
                <w:szCs w:val="30"/>
              </w:rPr>
              <w:t>投标文件</w:t>
            </w:r>
          </w:p>
          <w:p w14:paraId="6CD6F7FD">
            <w:pPr>
              <w:pStyle w:val="83"/>
              <w:jc w:val="both"/>
              <w:rPr>
                <w:rFonts w:hint="eastAsia" w:ascii="宋体" w:hAnsi="宋体" w:eastAsia="宋体" w:cs="宋体"/>
                <w:sz w:val="30"/>
                <w:szCs w:val="30"/>
              </w:rPr>
            </w:pPr>
          </w:p>
          <w:p w14:paraId="3A0615FD">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3ECBF3EC">
            <w:pPr>
              <w:pStyle w:val="83"/>
              <w:rPr>
                <w:rFonts w:hint="eastAsia" w:ascii="宋体" w:hAnsi="宋体" w:eastAsia="宋体" w:cs="宋体"/>
              </w:rPr>
            </w:pPr>
          </w:p>
          <w:p w14:paraId="12DCF5C0">
            <w:pPr>
              <w:pStyle w:val="83"/>
              <w:rPr>
                <w:rFonts w:hint="eastAsia" w:ascii="宋体" w:hAnsi="宋体" w:eastAsia="宋体" w:cs="宋体"/>
              </w:rPr>
            </w:pPr>
          </w:p>
          <w:p w14:paraId="2BC353A1">
            <w:pPr>
              <w:pStyle w:val="83"/>
              <w:rPr>
                <w:rFonts w:hint="eastAsia" w:ascii="宋体" w:hAnsi="宋体" w:eastAsia="宋体" w:cs="宋体"/>
              </w:rPr>
            </w:pPr>
            <w:r>
              <w:rPr>
                <w:rFonts w:hint="eastAsia" w:ascii="宋体" w:hAnsi="宋体" w:eastAsia="宋体" w:cs="宋体"/>
              </w:rPr>
              <w:t>项目名称：</w:t>
            </w:r>
          </w:p>
          <w:p w14:paraId="7ED31F55">
            <w:pPr>
              <w:pStyle w:val="83"/>
              <w:rPr>
                <w:rFonts w:hint="eastAsia" w:ascii="宋体" w:hAnsi="宋体" w:eastAsia="宋体" w:cs="宋体"/>
              </w:rPr>
            </w:pPr>
            <w:r>
              <w:rPr>
                <w:rFonts w:hint="eastAsia" w:ascii="宋体" w:hAnsi="宋体" w:eastAsia="宋体" w:cs="宋体"/>
              </w:rPr>
              <w:t>投标人名称（公章）：</w:t>
            </w:r>
          </w:p>
          <w:p w14:paraId="7387531E">
            <w:pPr>
              <w:pStyle w:val="83"/>
              <w:rPr>
                <w:rFonts w:hint="eastAsia" w:ascii="宋体" w:hAnsi="宋体" w:eastAsia="宋体" w:cs="宋体"/>
              </w:rPr>
            </w:pPr>
            <w:r>
              <w:rPr>
                <w:rFonts w:hint="eastAsia" w:ascii="宋体" w:hAnsi="宋体" w:eastAsia="宋体" w:cs="宋体"/>
              </w:rPr>
              <w:t>地址：</w:t>
            </w:r>
          </w:p>
          <w:p w14:paraId="3467947C">
            <w:pPr>
              <w:pStyle w:val="83"/>
              <w:rPr>
                <w:rFonts w:hint="eastAsia" w:ascii="宋体" w:hAnsi="宋体" w:eastAsia="宋体" w:cs="宋体"/>
              </w:rPr>
            </w:pPr>
            <w:r>
              <w:rPr>
                <w:rFonts w:hint="eastAsia" w:ascii="宋体" w:hAnsi="宋体" w:eastAsia="宋体" w:cs="宋体"/>
              </w:rPr>
              <w:t>授权代表电话：</w:t>
            </w:r>
          </w:p>
          <w:p w14:paraId="5035A1A5">
            <w:pPr>
              <w:pStyle w:val="83"/>
              <w:rPr>
                <w:rFonts w:hint="eastAsia" w:ascii="宋体" w:hAnsi="宋体" w:eastAsia="宋体" w:cs="宋体"/>
              </w:rPr>
            </w:pPr>
            <w:r>
              <w:rPr>
                <w:rFonts w:hint="eastAsia" w:ascii="宋体" w:hAnsi="宋体" w:eastAsia="宋体" w:cs="宋体"/>
              </w:rPr>
              <w:t>传真：</w:t>
            </w:r>
          </w:p>
          <w:p w14:paraId="665EAD23">
            <w:pPr>
              <w:pStyle w:val="83"/>
              <w:rPr>
                <w:rFonts w:hint="eastAsia" w:ascii="宋体" w:hAnsi="宋体" w:eastAsia="宋体" w:cs="宋体"/>
              </w:rPr>
            </w:pPr>
          </w:p>
          <w:p w14:paraId="0B96CC11">
            <w:pPr>
              <w:pStyle w:val="83"/>
              <w:rPr>
                <w:rFonts w:hint="eastAsia" w:ascii="宋体" w:hAnsi="宋体" w:eastAsia="宋体" w:cs="宋体"/>
              </w:rPr>
            </w:pPr>
          </w:p>
        </w:tc>
      </w:tr>
    </w:tbl>
    <w:p w14:paraId="5AAF145C">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5EA5E526">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2C871545">
      <w:pPr>
        <w:pStyle w:val="15"/>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2098ACAB">
      <w:pPr>
        <w:adjustRightInd w:val="0"/>
        <w:snapToGrid w:val="0"/>
        <w:jc w:val="left"/>
        <w:rPr>
          <w:rFonts w:hint="eastAsia" w:ascii="宋体" w:hAnsi="宋体" w:eastAsia="宋体" w:cs="宋体"/>
          <w:sz w:val="24"/>
          <w:szCs w:val="24"/>
        </w:rPr>
      </w:pPr>
    </w:p>
    <w:p w14:paraId="4DDA2E59">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32A80581">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1209A5E9">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25A4BA4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32A6675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7C80308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6DA9CF4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495487D9">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2546BAE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4BCE5D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318725E0">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339E75F3">
      <w:pPr>
        <w:spacing w:line="360" w:lineRule="auto"/>
        <w:rPr>
          <w:rFonts w:hint="eastAsia" w:ascii="宋体" w:hAnsi="宋体" w:eastAsia="宋体" w:cs="宋体"/>
          <w:sz w:val="24"/>
          <w:szCs w:val="28"/>
        </w:rPr>
      </w:pPr>
    </w:p>
    <w:p w14:paraId="4DC5F91F">
      <w:pPr>
        <w:rPr>
          <w:rFonts w:hint="eastAsia" w:ascii="宋体" w:hAnsi="宋体" w:eastAsia="宋体" w:cs="宋体"/>
          <w:color w:val="000000"/>
        </w:rPr>
      </w:pPr>
    </w:p>
    <w:p w14:paraId="6517458C">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5C7D98CA">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08F51131">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19E1BF7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7E61C7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117969C2">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2E0028D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5C0F8F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3BB3258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41071072">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1EE55700">
      <w:pPr>
        <w:rPr>
          <w:rFonts w:hint="eastAsia" w:ascii="宋体" w:hAnsi="宋体" w:eastAsia="宋体" w:cs="宋体"/>
        </w:rPr>
      </w:pPr>
    </w:p>
    <w:p w14:paraId="3316CAF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8B5698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60CD0885">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4CF89879">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28687385">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0FF5168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4BFF41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02F503B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501A40B1">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04D871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159896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9A8F4B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62E5C31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053F9EB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752C4B6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2A4F6E2">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F82F04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191EC6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1DD3A5F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6E61180B">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706DEB5E">
      <w:pPr>
        <w:pStyle w:val="15"/>
        <w:rPr>
          <w:rFonts w:hint="eastAsia" w:ascii="宋体" w:hAnsi="宋体" w:eastAsia="宋体" w:cs="宋体"/>
          <w:b/>
          <w:color w:val="000000"/>
          <w:sz w:val="24"/>
          <w:szCs w:val="24"/>
        </w:rPr>
      </w:pPr>
    </w:p>
    <w:p w14:paraId="18C8B18B">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71C45B3B">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6B967A9C">
      <w:pPr>
        <w:pStyle w:val="2"/>
        <w:jc w:val="center"/>
        <w:rPr>
          <w:rFonts w:hint="eastAsia" w:ascii="宋体" w:hAnsi="宋体" w:eastAsia="宋体" w:cs="宋体"/>
          <w:b/>
          <w:bCs/>
          <w:sz w:val="24"/>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2717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7B5A66D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392E843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7A8A1715">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2FF21326">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3AF1A090">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2A41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restart"/>
            <w:vAlign w:val="center"/>
          </w:tcPr>
          <w:p w14:paraId="62EF841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0B74E908">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14:paraId="3C5992B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01D171F3">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7920ADC0">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4</w:t>
            </w:r>
            <w:r>
              <w:rPr>
                <w:rFonts w:hint="eastAsia" w:ascii="宋体" w:hAnsi="宋体" w:eastAsia="宋体" w:cs="宋体"/>
                <w:szCs w:val="21"/>
              </w:rPr>
              <w:t>0</w:t>
            </w:r>
          </w:p>
        </w:tc>
        <w:tc>
          <w:tcPr>
            <w:tcW w:w="5604" w:type="dxa"/>
            <w:vAlign w:val="center"/>
          </w:tcPr>
          <w:p w14:paraId="007FD4E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654B6B4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highlight w:val="none"/>
              </w:rPr>
            </w:pPr>
            <w:r>
              <w:rPr>
                <w:rFonts w:hint="eastAsia" w:ascii="宋体" w:hAnsi="宋体" w:eastAsia="宋体" w:cs="宋体"/>
                <w:szCs w:val="21"/>
              </w:rPr>
              <w:t>（1）投标文件中</w:t>
            </w:r>
            <w:r>
              <w:rPr>
                <w:rFonts w:hint="eastAsia" w:ascii="宋体" w:hAnsi="宋体" w:cs="宋体"/>
                <w:szCs w:val="21"/>
                <w:lang w:eastAsia="zh-CN"/>
              </w:rPr>
              <w:t>基准油</w:t>
            </w:r>
            <w:r>
              <w:rPr>
                <w:rFonts w:hint="eastAsia" w:ascii="宋体" w:hAnsi="宋体" w:eastAsia="宋体" w:cs="宋体"/>
                <w:szCs w:val="21"/>
              </w:rPr>
              <w:t>技术参数满足招标要求，关键技术资料完整，打分0-</w:t>
            </w:r>
            <w:r>
              <w:rPr>
                <w:rFonts w:hint="eastAsia" w:ascii="宋体" w:hAnsi="宋体" w:cs="宋体"/>
                <w:szCs w:val="21"/>
                <w:lang w:val="en-US" w:eastAsia="zh-CN"/>
              </w:rPr>
              <w:t>20</w:t>
            </w:r>
            <w:r>
              <w:rPr>
                <w:rFonts w:hint="eastAsia" w:ascii="宋体" w:hAnsi="宋体" w:eastAsia="宋体" w:cs="宋体"/>
                <w:szCs w:val="21"/>
              </w:rPr>
              <w:t>分；</w:t>
            </w:r>
          </w:p>
          <w:p w14:paraId="1C03345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szCs w:val="21"/>
                <w:lang w:eastAsia="zh-CN"/>
              </w:rPr>
            </w:pP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每批次可提供一份符合技术指标要求的检验报告</w:t>
            </w:r>
            <w:r>
              <w:rPr>
                <w:rFonts w:hint="eastAsia" w:ascii="宋体" w:hAnsi="宋体" w:cs="宋体"/>
                <w:szCs w:val="21"/>
                <w:highlight w:val="none"/>
                <w:lang w:val="en-US" w:eastAsia="zh-CN"/>
              </w:rPr>
              <w:t>，包括常规检测需求及附加检测需求，</w:t>
            </w:r>
            <w:r>
              <w:rPr>
                <w:rFonts w:hint="eastAsia" w:ascii="宋体" w:hAnsi="宋体" w:eastAsia="宋体" w:cs="宋体"/>
                <w:szCs w:val="21"/>
                <w:highlight w:val="none"/>
              </w:rPr>
              <w:t>打</w:t>
            </w:r>
            <w:r>
              <w:rPr>
                <w:rFonts w:hint="eastAsia" w:ascii="宋体" w:hAnsi="宋体" w:eastAsia="宋体" w:cs="宋体"/>
                <w:szCs w:val="21"/>
              </w:rPr>
              <w:t>分0-</w:t>
            </w:r>
            <w:r>
              <w:rPr>
                <w:rFonts w:hint="eastAsia" w:ascii="宋体" w:hAnsi="宋体" w:cs="宋体"/>
                <w:szCs w:val="21"/>
                <w:lang w:val="en-US" w:eastAsia="zh-CN"/>
              </w:rPr>
              <w:t>12</w:t>
            </w:r>
            <w:r>
              <w:rPr>
                <w:rFonts w:hint="eastAsia" w:ascii="宋体" w:hAnsi="宋体" w:eastAsia="宋体" w:cs="宋体"/>
                <w:szCs w:val="21"/>
              </w:rPr>
              <w:t>分</w:t>
            </w:r>
            <w:r>
              <w:rPr>
                <w:rFonts w:hint="eastAsia" w:ascii="宋体" w:hAnsi="宋体" w:cs="宋体"/>
                <w:szCs w:val="21"/>
                <w:lang w:eastAsia="zh-CN"/>
              </w:rPr>
              <w:t>。</w:t>
            </w:r>
          </w:p>
          <w:p w14:paraId="56F2C50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综合评价，打分 0-</w:t>
            </w:r>
            <w:r>
              <w:rPr>
                <w:rFonts w:hint="eastAsia" w:ascii="宋体" w:hAnsi="宋体" w:cs="宋体"/>
                <w:szCs w:val="21"/>
                <w:lang w:val="en-US" w:eastAsia="zh-CN"/>
              </w:rPr>
              <w:t>8</w:t>
            </w:r>
            <w:r>
              <w:rPr>
                <w:rFonts w:hint="eastAsia" w:ascii="宋体" w:hAnsi="宋体" w:eastAsia="宋体" w:cs="宋体"/>
                <w:szCs w:val="21"/>
              </w:rPr>
              <w:t>分。</w:t>
            </w:r>
          </w:p>
        </w:tc>
      </w:tr>
      <w:tr w14:paraId="0B3B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463AE989">
            <w:pPr>
              <w:spacing w:line="360" w:lineRule="auto"/>
              <w:jc w:val="center"/>
              <w:rPr>
                <w:rFonts w:hint="eastAsia" w:ascii="宋体" w:hAnsi="宋体" w:eastAsia="宋体" w:cs="宋体"/>
                <w:szCs w:val="21"/>
              </w:rPr>
            </w:pPr>
          </w:p>
        </w:tc>
        <w:tc>
          <w:tcPr>
            <w:tcW w:w="574" w:type="dxa"/>
            <w:vAlign w:val="center"/>
          </w:tcPr>
          <w:p w14:paraId="726600C5">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5FF0DE3D">
            <w:pPr>
              <w:spacing w:line="360" w:lineRule="auto"/>
              <w:rPr>
                <w:rFonts w:hint="eastAsia" w:ascii="宋体" w:hAnsi="宋体" w:eastAsia="宋体" w:cs="宋体"/>
                <w:szCs w:val="21"/>
              </w:rPr>
            </w:pPr>
            <w:r>
              <w:rPr>
                <w:rFonts w:hint="eastAsia" w:ascii="宋体" w:hAnsi="宋体" w:eastAsia="宋体" w:cs="宋体"/>
                <w:szCs w:val="21"/>
              </w:rPr>
              <w:t>供货周期</w:t>
            </w:r>
          </w:p>
        </w:tc>
        <w:tc>
          <w:tcPr>
            <w:tcW w:w="875" w:type="dxa"/>
            <w:vAlign w:val="center"/>
          </w:tcPr>
          <w:p w14:paraId="63882809">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5E866B7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供货周期及工期进度计划：</w:t>
            </w:r>
          </w:p>
          <w:p w14:paraId="1FF8292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根据用油方需求，快速响应并可于次日配送到货</w:t>
            </w:r>
            <w:r>
              <w:rPr>
                <w:rFonts w:hint="eastAsia" w:ascii="宋体" w:hAnsi="宋体" w:eastAsia="宋体" w:cs="宋体"/>
                <w:bCs/>
                <w:szCs w:val="21"/>
              </w:rPr>
              <w:t>得</w:t>
            </w:r>
            <w:r>
              <w:rPr>
                <w:rFonts w:hint="eastAsia" w:ascii="宋体" w:hAnsi="宋体" w:cs="宋体"/>
                <w:bCs/>
                <w:szCs w:val="21"/>
                <w:lang w:val="en-US" w:eastAsia="zh-CN"/>
              </w:rPr>
              <w:t>10</w:t>
            </w:r>
            <w:r>
              <w:rPr>
                <w:rFonts w:hint="eastAsia" w:ascii="宋体" w:hAnsi="宋体" w:eastAsia="宋体" w:cs="宋体"/>
                <w:bCs/>
                <w:szCs w:val="21"/>
              </w:rPr>
              <w:t>分，</w:t>
            </w:r>
            <w:r>
              <w:rPr>
                <w:rFonts w:hint="eastAsia" w:ascii="宋体" w:hAnsi="宋体" w:cs="宋体"/>
                <w:bCs/>
                <w:szCs w:val="21"/>
                <w:lang w:val="en-US" w:eastAsia="zh-CN"/>
              </w:rPr>
              <w:t>次日不可配送到货</w:t>
            </w:r>
            <w:r>
              <w:rPr>
                <w:rFonts w:hint="eastAsia" w:ascii="宋体" w:hAnsi="宋体" w:eastAsia="宋体" w:cs="宋体"/>
                <w:bCs/>
                <w:szCs w:val="21"/>
              </w:rPr>
              <w:t>得</w:t>
            </w:r>
            <w:r>
              <w:rPr>
                <w:rFonts w:hint="eastAsia" w:ascii="宋体" w:hAnsi="宋体" w:cs="宋体"/>
                <w:bCs/>
                <w:szCs w:val="21"/>
                <w:lang w:val="en-US" w:eastAsia="zh-CN"/>
              </w:rPr>
              <w:t>0</w:t>
            </w:r>
            <w:r>
              <w:rPr>
                <w:rFonts w:hint="eastAsia" w:ascii="宋体" w:hAnsi="宋体" w:eastAsia="宋体" w:cs="宋体"/>
                <w:bCs/>
                <w:szCs w:val="21"/>
              </w:rPr>
              <w:t>分。</w:t>
            </w:r>
          </w:p>
        </w:tc>
      </w:tr>
      <w:tr w14:paraId="5B70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26921223">
            <w:pPr>
              <w:spacing w:line="360" w:lineRule="auto"/>
              <w:jc w:val="center"/>
              <w:rPr>
                <w:rFonts w:hint="eastAsia" w:ascii="宋体" w:hAnsi="宋体" w:eastAsia="宋体" w:cs="宋体"/>
                <w:szCs w:val="21"/>
              </w:rPr>
            </w:pPr>
          </w:p>
        </w:tc>
        <w:tc>
          <w:tcPr>
            <w:tcW w:w="574" w:type="dxa"/>
            <w:vAlign w:val="center"/>
          </w:tcPr>
          <w:p w14:paraId="04D3ABC8">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4A8CE81C">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2E052D6E">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1CF9970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提供完备的本地化服务支持承诺，明确承诺到现场响应时间（根据响应时间长短给予</w:t>
            </w:r>
            <w:r>
              <w:rPr>
                <w:rFonts w:hint="eastAsia" w:ascii="宋体" w:hAnsi="宋体" w:cs="宋体"/>
                <w:bCs/>
                <w:szCs w:val="21"/>
                <w:lang w:val="en-US" w:eastAsia="zh-CN"/>
              </w:rPr>
              <w:t>10</w:t>
            </w:r>
            <w:r>
              <w:rPr>
                <w:rFonts w:hint="eastAsia" w:ascii="宋体" w:hAnsi="宋体" w:eastAsia="宋体" w:cs="宋体"/>
                <w:bCs/>
                <w:szCs w:val="21"/>
              </w:rPr>
              <w:t>分）</w:t>
            </w:r>
          </w:p>
        </w:tc>
      </w:tr>
      <w:tr w14:paraId="5122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2F7619C4">
            <w:pPr>
              <w:spacing w:line="360" w:lineRule="auto"/>
              <w:jc w:val="center"/>
              <w:rPr>
                <w:rFonts w:hint="eastAsia" w:ascii="宋体" w:hAnsi="宋体" w:eastAsia="宋体" w:cs="宋体"/>
                <w:szCs w:val="21"/>
              </w:rPr>
            </w:pPr>
          </w:p>
        </w:tc>
        <w:tc>
          <w:tcPr>
            <w:tcW w:w="574" w:type="dxa"/>
            <w:vAlign w:val="center"/>
          </w:tcPr>
          <w:p w14:paraId="523AADA5">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4DF00D32">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0C3E8464">
            <w:pPr>
              <w:spacing w:line="360" w:lineRule="auto"/>
              <w:jc w:val="center"/>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0</w:t>
            </w:r>
          </w:p>
        </w:tc>
        <w:tc>
          <w:tcPr>
            <w:tcW w:w="5604" w:type="dxa"/>
            <w:vAlign w:val="center"/>
          </w:tcPr>
          <w:p w14:paraId="798F6E8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w:t>
            </w:r>
            <w:r>
              <w:rPr>
                <w:rFonts w:hint="eastAsia" w:ascii="宋体" w:hAnsi="宋体" w:eastAsia="宋体" w:cs="宋体"/>
                <w:bCs/>
                <w:szCs w:val="21"/>
              </w:rPr>
              <w:t>0分。</w:t>
            </w:r>
          </w:p>
        </w:tc>
      </w:tr>
      <w:tr w14:paraId="0711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3674F848">
            <w:pPr>
              <w:spacing w:line="360" w:lineRule="auto"/>
              <w:jc w:val="center"/>
              <w:rPr>
                <w:rFonts w:hint="eastAsia" w:ascii="宋体" w:hAnsi="宋体" w:eastAsia="宋体" w:cs="宋体"/>
                <w:szCs w:val="21"/>
              </w:rPr>
            </w:pPr>
          </w:p>
        </w:tc>
        <w:tc>
          <w:tcPr>
            <w:tcW w:w="574" w:type="dxa"/>
            <w:vAlign w:val="center"/>
          </w:tcPr>
          <w:p w14:paraId="683EDA19">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274E41C4">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14:paraId="2DFC3D74">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0ACF909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同类型项目业绩：2020年1月以来到现在以来已</w:t>
            </w:r>
            <w:r>
              <w:rPr>
                <w:rFonts w:hint="eastAsia" w:ascii="宋体" w:hAnsi="宋体" w:cs="宋体"/>
                <w:bCs/>
                <w:szCs w:val="21"/>
                <w:lang w:val="en-US" w:eastAsia="zh-CN"/>
              </w:rPr>
              <w:t>供</w:t>
            </w:r>
            <w:r>
              <w:rPr>
                <w:rFonts w:hint="eastAsia" w:ascii="宋体" w:hAnsi="宋体" w:eastAsia="宋体" w:cs="宋体"/>
                <w:bCs/>
                <w:szCs w:val="21"/>
              </w:rPr>
              <w:t>类似</w:t>
            </w:r>
            <w:r>
              <w:rPr>
                <w:rFonts w:hint="eastAsia" w:ascii="宋体" w:hAnsi="宋体" w:cs="宋体"/>
                <w:bCs/>
                <w:szCs w:val="21"/>
                <w:lang w:val="en-US" w:eastAsia="zh-CN"/>
              </w:rPr>
              <w:t>油品</w:t>
            </w:r>
            <w:r>
              <w:rPr>
                <w:rFonts w:hint="eastAsia" w:ascii="宋体" w:hAnsi="宋体" w:eastAsia="宋体" w:cs="宋体"/>
                <w:bCs/>
                <w:szCs w:val="21"/>
              </w:rPr>
              <w:t>的业绩，业绩最多者</w:t>
            </w:r>
            <w:r>
              <w:rPr>
                <w:rFonts w:hint="eastAsia" w:ascii="宋体" w:hAnsi="宋体" w:cs="宋体"/>
                <w:bCs/>
                <w:szCs w:val="21"/>
                <w:lang w:val="en-US" w:eastAsia="zh-CN"/>
              </w:rPr>
              <w:t>10</w:t>
            </w:r>
            <w:r>
              <w:rPr>
                <w:rFonts w:hint="eastAsia" w:ascii="宋体" w:hAnsi="宋体" w:eastAsia="宋体" w:cs="宋体"/>
                <w:bCs/>
                <w:szCs w:val="21"/>
              </w:rPr>
              <w:t>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w:t>
            </w:r>
            <w:r>
              <w:rPr>
                <w:rFonts w:hint="eastAsia" w:ascii="宋体" w:hAnsi="宋体" w:cs="宋体"/>
                <w:bCs/>
                <w:szCs w:val="21"/>
                <w:lang w:val="en-US" w:eastAsia="zh-CN"/>
              </w:rPr>
              <w:t>2</w:t>
            </w:r>
            <w:r>
              <w:rPr>
                <w:rFonts w:hint="eastAsia" w:ascii="宋体" w:hAnsi="宋体" w:eastAsia="宋体" w:cs="宋体"/>
                <w:bCs/>
                <w:szCs w:val="21"/>
              </w:rPr>
              <w:t>分。（时间以签订日期为准）。</w:t>
            </w:r>
          </w:p>
        </w:tc>
      </w:tr>
      <w:tr w14:paraId="0A02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7BD9F2A0">
            <w:pPr>
              <w:spacing w:line="360" w:lineRule="auto"/>
              <w:jc w:val="center"/>
              <w:rPr>
                <w:rFonts w:hint="eastAsia" w:ascii="宋体" w:hAnsi="宋体" w:eastAsia="宋体" w:cs="宋体"/>
                <w:szCs w:val="21"/>
              </w:rPr>
            </w:pPr>
          </w:p>
        </w:tc>
        <w:tc>
          <w:tcPr>
            <w:tcW w:w="574" w:type="dxa"/>
            <w:vAlign w:val="center"/>
          </w:tcPr>
          <w:p w14:paraId="6FD95744">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6DF821CE">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600AABE1">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185DD7E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4</w:t>
            </w:r>
            <w:r>
              <w:rPr>
                <w:rFonts w:hint="eastAsia" w:ascii="宋体" w:hAnsi="宋体" w:eastAsia="宋体" w:cs="宋体"/>
                <w:bCs/>
                <w:szCs w:val="21"/>
              </w:rPr>
              <w:t>分，一般偏离每一项扣</w:t>
            </w:r>
            <w:r>
              <w:rPr>
                <w:rFonts w:hint="eastAsia" w:ascii="宋体" w:hAnsi="宋体" w:cs="宋体"/>
                <w:bCs/>
                <w:szCs w:val="21"/>
                <w:lang w:val="en-US" w:eastAsia="zh-CN"/>
              </w:rPr>
              <w:t>2</w:t>
            </w:r>
            <w:r>
              <w:rPr>
                <w:rFonts w:hint="eastAsia" w:ascii="宋体" w:hAnsi="宋体" w:eastAsia="宋体" w:cs="宋体"/>
                <w:bCs/>
                <w:szCs w:val="21"/>
              </w:rPr>
              <w:t>分，最低0分。</w:t>
            </w:r>
          </w:p>
        </w:tc>
      </w:tr>
    </w:tbl>
    <w:p w14:paraId="0D25FEA0">
      <w:pPr>
        <w:pStyle w:val="59"/>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5EB6CB48">
      <w:pPr>
        <w:pStyle w:val="81"/>
        <w:rPr>
          <w:rFonts w:hint="eastAsia" w:ascii="宋体" w:hAnsi="宋体" w:eastAsia="宋体" w:cs="宋体"/>
        </w:rPr>
      </w:pPr>
      <w:r>
        <w:rPr>
          <w:rFonts w:hint="eastAsia" w:ascii="宋体" w:hAnsi="宋体" w:eastAsia="宋体" w:cs="宋体"/>
        </w:rPr>
        <w:t>一、项目说明</w:t>
      </w:r>
    </w:p>
    <w:p w14:paraId="019D540F">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检测中心整车试验用定制油（</w:t>
      </w:r>
      <w:r>
        <w:rPr>
          <w:rFonts w:hint="eastAsia" w:ascii="宋体" w:hAnsi="宋体" w:cs="宋体"/>
          <w:color w:val="000000"/>
          <w:sz w:val="24"/>
          <w:szCs w:val="24"/>
          <w:u w:val="single"/>
          <w:lang w:eastAsia="zh-CN"/>
        </w:rPr>
        <w:t>基准油</w:t>
      </w:r>
      <w:r>
        <w:rPr>
          <w:rFonts w:hint="eastAsia" w:ascii="宋体" w:hAnsi="宋体" w:eastAsia="宋体" w:cs="宋体"/>
          <w:color w:val="000000"/>
          <w:sz w:val="24"/>
          <w:szCs w:val="24"/>
          <w:u w:val="single"/>
        </w:rPr>
        <w:t>）采购项目</w:t>
      </w:r>
    </w:p>
    <w:p w14:paraId="7F330C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14:paraId="340D58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13537FCA">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cs="Times New Roman"/>
          <w:sz w:val="24"/>
          <w:szCs w:val="24"/>
          <w:highlight w:val="none"/>
          <w:lang w:val="en-US" w:eastAsia="zh-CN"/>
        </w:rPr>
        <w:t>本次采购</w:t>
      </w:r>
      <w:r>
        <w:rPr>
          <w:rFonts w:hint="eastAsia" w:cs="Times New Roman"/>
          <w:sz w:val="24"/>
          <w:szCs w:val="24"/>
          <w:highlight w:val="none"/>
          <w:lang w:val="en-US" w:eastAsia="zh-CN"/>
        </w:rPr>
        <w:t>基准油，用于发动机试验用，需满足相关法规，满足试验需求</w:t>
      </w:r>
      <w:r>
        <w:rPr>
          <w:rFonts w:hint="default" w:ascii="Times New Roman" w:hAnsi="Times New Roman" w:cs="Times New Roman"/>
          <w:sz w:val="24"/>
          <w:szCs w:val="24"/>
          <w:highlight w:val="none"/>
          <w:lang w:val="en-US" w:eastAsia="zh-CN"/>
        </w:rPr>
        <w:t>。</w:t>
      </w:r>
    </w:p>
    <w:p w14:paraId="28F15044">
      <w:pPr>
        <w:spacing w:line="360" w:lineRule="auto"/>
        <w:ind w:firstLine="482" w:firstLineChars="200"/>
        <w:rPr>
          <w:rFonts w:hint="default" w:ascii="Times New Roman" w:hAnsi="Times New Roman" w:eastAsia="宋体" w:cs="Times New Roman"/>
          <w:b/>
          <w:color w:val="000000"/>
          <w:sz w:val="24"/>
          <w:szCs w:val="24"/>
        </w:rPr>
      </w:pPr>
      <w:r>
        <w:rPr>
          <w:rFonts w:hint="eastAsia" w:cs="Times New Roman"/>
          <w:b/>
          <w:color w:val="000000"/>
          <w:sz w:val="24"/>
          <w:szCs w:val="24"/>
          <w:lang w:val="en-US" w:eastAsia="zh-CN"/>
        </w:rPr>
        <w:t>采购</w:t>
      </w:r>
      <w:r>
        <w:rPr>
          <w:rFonts w:hint="default" w:ascii="Times New Roman" w:hAnsi="Times New Roman" w:eastAsia="宋体" w:cs="Times New Roman"/>
          <w:b/>
          <w:color w:val="000000"/>
          <w:sz w:val="24"/>
          <w:szCs w:val="24"/>
        </w:rPr>
        <w:t>信息：</w:t>
      </w:r>
    </w:p>
    <w:tbl>
      <w:tblPr>
        <w:tblStyle w:val="33"/>
        <w:tblW w:w="4737" w:type="pct"/>
        <w:jc w:val="center"/>
        <w:tblLayout w:type="autofit"/>
        <w:tblCellMar>
          <w:top w:w="0" w:type="dxa"/>
          <w:left w:w="108" w:type="dxa"/>
          <w:bottom w:w="0" w:type="dxa"/>
          <w:right w:w="108" w:type="dxa"/>
        </w:tblCellMar>
      </w:tblPr>
      <w:tblGrid>
        <w:gridCol w:w="649"/>
        <w:gridCol w:w="1242"/>
        <w:gridCol w:w="1242"/>
        <w:gridCol w:w="1242"/>
        <w:gridCol w:w="1242"/>
        <w:gridCol w:w="3181"/>
      </w:tblGrid>
      <w:tr w14:paraId="1536B169">
        <w:tblPrEx>
          <w:tblCellMar>
            <w:top w:w="0" w:type="dxa"/>
            <w:left w:w="108" w:type="dxa"/>
            <w:bottom w:w="0" w:type="dxa"/>
            <w:right w:w="108" w:type="dxa"/>
          </w:tblCellMar>
        </w:tblPrEx>
        <w:trPr>
          <w:trHeight w:val="850" w:hRule="atLeast"/>
          <w:jc w:val="center"/>
        </w:trPr>
        <w:tc>
          <w:tcPr>
            <w:tcW w:w="369" w:type="pct"/>
            <w:vMerge w:val="restart"/>
            <w:tcBorders>
              <w:top w:val="single" w:color="000000" w:sz="4" w:space="0"/>
              <w:left w:val="single" w:color="000000" w:sz="4" w:space="0"/>
              <w:right w:val="single" w:color="000000" w:sz="4" w:space="0"/>
            </w:tcBorders>
            <w:shd w:val="clear" w:color="auto" w:fill="auto"/>
            <w:vAlign w:val="center"/>
          </w:tcPr>
          <w:p w14:paraId="7B695DE5">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序号</w:t>
            </w:r>
          </w:p>
        </w:tc>
        <w:tc>
          <w:tcPr>
            <w:tcW w:w="706" w:type="pct"/>
            <w:vMerge w:val="restart"/>
            <w:tcBorders>
              <w:top w:val="single" w:color="000000" w:sz="4" w:space="0"/>
              <w:left w:val="single" w:color="000000" w:sz="4" w:space="0"/>
              <w:right w:val="single" w:color="000000" w:sz="4" w:space="0"/>
            </w:tcBorders>
            <w:shd w:val="clear" w:color="auto" w:fill="auto"/>
            <w:vAlign w:val="center"/>
          </w:tcPr>
          <w:p w14:paraId="1CF98B01">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名称</w:t>
            </w:r>
          </w:p>
        </w:tc>
        <w:tc>
          <w:tcPr>
            <w:tcW w:w="706" w:type="pct"/>
            <w:vMerge w:val="restart"/>
            <w:tcBorders>
              <w:top w:val="single" w:color="000000" w:sz="4" w:space="0"/>
              <w:left w:val="single" w:color="000000" w:sz="4" w:space="0"/>
              <w:right w:val="single" w:color="000000" w:sz="4" w:space="0"/>
            </w:tcBorders>
            <w:shd w:val="clear" w:color="auto" w:fill="auto"/>
            <w:vAlign w:val="center"/>
          </w:tcPr>
          <w:p w14:paraId="1E8B81E6">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型号规格</w:t>
            </w:r>
          </w:p>
        </w:tc>
        <w:tc>
          <w:tcPr>
            <w:tcW w:w="706" w:type="pct"/>
            <w:vMerge w:val="restart"/>
            <w:tcBorders>
              <w:top w:val="single" w:color="000000" w:sz="4" w:space="0"/>
              <w:left w:val="single" w:color="000000" w:sz="4" w:space="0"/>
              <w:right w:val="single" w:color="000000" w:sz="4" w:space="0"/>
            </w:tcBorders>
            <w:shd w:val="clear" w:color="auto" w:fill="auto"/>
            <w:vAlign w:val="center"/>
          </w:tcPr>
          <w:p w14:paraId="3D951066">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单位</w:t>
            </w:r>
          </w:p>
        </w:tc>
        <w:tc>
          <w:tcPr>
            <w:tcW w:w="706" w:type="pct"/>
            <w:vMerge w:val="restart"/>
            <w:tcBorders>
              <w:top w:val="single" w:color="000000" w:sz="4" w:space="0"/>
              <w:left w:val="single" w:color="000000" w:sz="4" w:space="0"/>
              <w:right w:val="single" w:color="000000" w:sz="4" w:space="0"/>
            </w:tcBorders>
            <w:shd w:val="clear" w:color="auto" w:fill="auto"/>
            <w:vAlign w:val="center"/>
          </w:tcPr>
          <w:p w14:paraId="6C6158BF">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数量</w:t>
            </w:r>
          </w:p>
        </w:tc>
        <w:tc>
          <w:tcPr>
            <w:tcW w:w="1806" w:type="pct"/>
            <w:vMerge w:val="restart"/>
            <w:tcBorders>
              <w:top w:val="single" w:color="000000" w:sz="4" w:space="0"/>
              <w:left w:val="single" w:color="000000" w:sz="4" w:space="0"/>
              <w:right w:val="single" w:color="000000" w:sz="4" w:space="0"/>
            </w:tcBorders>
            <w:shd w:val="clear" w:color="auto" w:fill="auto"/>
            <w:vAlign w:val="center"/>
          </w:tcPr>
          <w:p w14:paraId="1C83D3B1">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备注</w:t>
            </w:r>
          </w:p>
        </w:tc>
      </w:tr>
      <w:tr w14:paraId="745D22E9">
        <w:tblPrEx>
          <w:tblCellMar>
            <w:top w:w="0" w:type="dxa"/>
            <w:left w:w="108" w:type="dxa"/>
            <w:bottom w:w="0" w:type="dxa"/>
            <w:right w:w="108" w:type="dxa"/>
          </w:tblCellMar>
        </w:tblPrEx>
        <w:trPr>
          <w:trHeight w:val="850" w:hRule="atLeast"/>
          <w:jc w:val="center"/>
        </w:trPr>
        <w:tc>
          <w:tcPr>
            <w:tcW w:w="369" w:type="pct"/>
            <w:vMerge w:val="continue"/>
            <w:tcBorders>
              <w:left w:val="single" w:color="000000" w:sz="4" w:space="0"/>
              <w:bottom w:val="single" w:color="000000" w:sz="4" w:space="0"/>
              <w:right w:val="single" w:color="000000" w:sz="4" w:space="0"/>
            </w:tcBorders>
            <w:shd w:val="clear" w:color="auto" w:fill="auto"/>
            <w:noWrap/>
            <w:vAlign w:val="center"/>
          </w:tcPr>
          <w:p w14:paraId="6BE0EA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06" w:type="pct"/>
            <w:vMerge w:val="continue"/>
            <w:tcBorders>
              <w:left w:val="single" w:color="000000" w:sz="4" w:space="0"/>
              <w:bottom w:val="single" w:color="000000" w:sz="4" w:space="0"/>
              <w:right w:val="single" w:color="000000" w:sz="4" w:space="0"/>
            </w:tcBorders>
            <w:shd w:val="clear" w:color="auto" w:fill="auto"/>
            <w:noWrap/>
            <w:vAlign w:val="center"/>
          </w:tcPr>
          <w:p w14:paraId="252324CE">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p>
        </w:tc>
        <w:tc>
          <w:tcPr>
            <w:tcW w:w="706" w:type="pct"/>
            <w:vMerge w:val="continue"/>
            <w:tcBorders>
              <w:left w:val="single" w:color="000000" w:sz="4" w:space="0"/>
              <w:bottom w:val="single" w:color="000000" w:sz="4" w:space="0"/>
              <w:right w:val="single" w:color="000000" w:sz="4" w:space="0"/>
            </w:tcBorders>
            <w:shd w:val="clear" w:color="auto" w:fill="auto"/>
            <w:noWrap/>
            <w:vAlign w:val="center"/>
          </w:tcPr>
          <w:p w14:paraId="5EBABE98">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p>
        </w:tc>
        <w:tc>
          <w:tcPr>
            <w:tcW w:w="706" w:type="pct"/>
            <w:vMerge w:val="continue"/>
            <w:tcBorders>
              <w:left w:val="single" w:color="000000" w:sz="4" w:space="0"/>
              <w:bottom w:val="single" w:color="000000" w:sz="4" w:space="0"/>
              <w:right w:val="single" w:color="000000" w:sz="4" w:space="0"/>
            </w:tcBorders>
            <w:shd w:val="clear" w:color="auto" w:fill="auto"/>
            <w:noWrap/>
            <w:vAlign w:val="center"/>
          </w:tcPr>
          <w:p w14:paraId="53F0832B">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p>
        </w:tc>
        <w:tc>
          <w:tcPr>
            <w:tcW w:w="706" w:type="pct"/>
            <w:vMerge w:val="continue"/>
            <w:tcBorders>
              <w:left w:val="single" w:color="000000" w:sz="4" w:space="0"/>
              <w:bottom w:val="single" w:color="000000" w:sz="4" w:space="0"/>
              <w:right w:val="single" w:color="000000" w:sz="4" w:space="0"/>
            </w:tcBorders>
            <w:shd w:val="clear" w:color="auto" w:fill="auto"/>
            <w:noWrap/>
            <w:vAlign w:val="center"/>
          </w:tcPr>
          <w:p w14:paraId="200E9D1F">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p>
        </w:tc>
        <w:tc>
          <w:tcPr>
            <w:tcW w:w="1806" w:type="pct"/>
            <w:vMerge w:val="continue"/>
            <w:tcBorders>
              <w:left w:val="single" w:color="000000" w:sz="4" w:space="0"/>
              <w:right w:val="single" w:color="000000" w:sz="4" w:space="0"/>
            </w:tcBorders>
            <w:shd w:val="clear" w:color="auto" w:fill="auto"/>
            <w:noWrap/>
            <w:vAlign w:val="center"/>
          </w:tcPr>
          <w:p w14:paraId="6A610C84">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lang w:val="en-US" w:eastAsia="zh-CN"/>
              </w:rPr>
            </w:pPr>
          </w:p>
        </w:tc>
      </w:tr>
      <w:tr w14:paraId="56EB462F">
        <w:tblPrEx>
          <w:tblCellMar>
            <w:top w:w="0" w:type="dxa"/>
            <w:left w:w="108" w:type="dxa"/>
            <w:bottom w:w="0" w:type="dxa"/>
            <w:right w:w="108" w:type="dxa"/>
          </w:tblCellMar>
        </w:tblPrEx>
        <w:trPr>
          <w:trHeight w:val="850"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43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DC50">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基准油</w:t>
            </w:r>
          </w:p>
          <w:p w14:paraId="77F4E33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(基础油)</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CDA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国Ⅵ</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93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吨</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B4F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345</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8793C">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lang w:val="en-US" w:eastAsia="zh-CN"/>
              </w:rPr>
            </w:pPr>
          </w:p>
        </w:tc>
      </w:tr>
      <w:tr w14:paraId="661B3AE6">
        <w:tblPrEx>
          <w:tblCellMar>
            <w:top w:w="0" w:type="dxa"/>
            <w:left w:w="108" w:type="dxa"/>
            <w:bottom w:w="0" w:type="dxa"/>
            <w:right w:w="108" w:type="dxa"/>
          </w:tblCellMar>
        </w:tblPrEx>
        <w:trPr>
          <w:trHeight w:val="850"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3BF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0BE0C">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基准油</w:t>
            </w:r>
          </w:p>
          <w:p w14:paraId="54D9BF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(基础油)</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1A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国Ⅴ</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20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吨</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373B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5</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C2A6">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lang w:val="en-US" w:eastAsia="zh-CN"/>
              </w:rPr>
            </w:pPr>
          </w:p>
        </w:tc>
      </w:tr>
      <w:tr w14:paraId="21FE46F0">
        <w:tblPrEx>
          <w:tblCellMar>
            <w:top w:w="0" w:type="dxa"/>
            <w:left w:w="108" w:type="dxa"/>
            <w:bottom w:w="0" w:type="dxa"/>
            <w:right w:w="108" w:type="dxa"/>
          </w:tblCellMar>
        </w:tblPrEx>
        <w:trPr>
          <w:trHeight w:val="850"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7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5F7A">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基准油</w:t>
            </w:r>
          </w:p>
          <w:p w14:paraId="06214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(基础油)</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FCE4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国Ⅲ</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7EE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吨</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F73D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40</w:t>
            </w:r>
          </w:p>
        </w:tc>
        <w:tc>
          <w:tcPr>
            <w:tcW w:w="1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D290A">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lang w:val="en-US" w:eastAsia="zh-CN"/>
              </w:rPr>
            </w:pPr>
          </w:p>
        </w:tc>
      </w:tr>
      <w:tr w14:paraId="4977F8DE">
        <w:tblPrEx>
          <w:tblCellMar>
            <w:top w:w="0" w:type="dxa"/>
            <w:left w:w="108" w:type="dxa"/>
            <w:bottom w:w="0" w:type="dxa"/>
            <w:right w:w="108" w:type="dxa"/>
          </w:tblCellMar>
        </w:tblPrEx>
        <w:trPr>
          <w:trHeight w:val="85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AD16B">
            <w:pPr>
              <w:keepNext w:val="0"/>
              <w:keepLines w:val="0"/>
              <w:widowControl/>
              <w:suppressLineNumbers w:val="0"/>
              <w:spacing w:before="0" w:beforeAutospacing="0" w:after="0" w:afterAutospacing="0"/>
              <w:ind w:left="0" w:right="0"/>
              <w:jc w:val="left"/>
              <w:textAlignment w:val="center"/>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备注：</w:t>
            </w:r>
          </w:p>
          <w:p w14:paraId="5438422C">
            <w:pPr>
              <w:keepNext w:val="0"/>
              <w:keepLines w:val="0"/>
              <w:widowControl/>
              <w:suppressLineNumbers w:val="0"/>
              <w:spacing w:before="0" w:beforeAutospacing="0" w:after="0" w:afterAutospacing="0"/>
              <w:ind w:left="0" w:right="0"/>
              <w:jc w:val="left"/>
              <w:textAlignment w:val="center"/>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①采购数量为甲方2年的预计需求，不代表实际采购数量。</w:t>
            </w:r>
          </w:p>
          <w:p w14:paraId="2B9E1A24">
            <w:pPr>
              <w:keepNext w:val="0"/>
              <w:keepLines w:val="0"/>
              <w:widowControl/>
              <w:suppressLineNumbers w:val="0"/>
              <w:spacing w:before="0" w:beforeAutospacing="0" w:after="0" w:afterAutospacing="0"/>
              <w:ind w:left="0" w:right="0"/>
              <w:jc w:val="left"/>
              <w:textAlignment w:val="center"/>
              <w:rPr>
                <w:rFonts w:hint="default"/>
                <w:szCs w:val="20"/>
                <w:lang w:val="en-US" w:eastAsia="zh-CN"/>
              </w:rPr>
            </w:pPr>
            <w:r>
              <w:rPr>
                <w:rFonts w:hint="eastAsia" w:ascii="宋体" w:hAnsi="宋体" w:cs="宋体"/>
                <w:b/>
                <w:bCs/>
                <w:kern w:val="0"/>
                <w:sz w:val="18"/>
                <w:szCs w:val="18"/>
                <w:lang w:val="en-US" w:eastAsia="zh-CN"/>
              </w:rPr>
              <w:t>②每次配送量约6吨至15吨；特殊情况，另行商议。</w:t>
            </w:r>
          </w:p>
        </w:tc>
      </w:tr>
    </w:tbl>
    <w:p w14:paraId="156431D9">
      <w:pPr>
        <w:pStyle w:val="81"/>
        <w:rPr>
          <w:rFonts w:hint="default" w:ascii="Times New Roman" w:hAnsi="Times New Roman" w:eastAsia="宋体" w:cs="Times New Roman"/>
        </w:rPr>
      </w:pPr>
    </w:p>
    <w:p w14:paraId="258530DF">
      <w:pPr>
        <w:pStyle w:val="81"/>
        <w:rPr>
          <w:rFonts w:hint="eastAsia" w:ascii="宋体" w:hAnsi="宋体" w:eastAsia="宋体" w:cs="宋体"/>
        </w:rPr>
      </w:pPr>
      <w:r>
        <w:rPr>
          <w:rFonts w:hint="eastAsia" w:ascii="宋体" w:hAnsi="宋体" w:eastAsia="宋体" w:cs="宋体"/>
        </w:rPr>
        <w:t>二、服务要求</w:t>
      </w:r>
    </w:p>
    <w:p w14:paraId="2344DB96">
      <w:pPr>
        <w:spacing w:line="360" w:lineRule="auto"/>
        <w:ind w:firstLine="480" w:firstLineChars="200"/>
        <w:jc w:val="left"/>
        <w:rPr>
          <w:rFonts w:hint="default" w:ascii="Times New Roman" w:hAnsi="Times New Roman" w:eastAsia="宋体" w:cs="Times New Roman"/>
          <w:sz w:val="24"/>
          <w:szCs w:val="24"/>
        </w:rPr>
      </w:pPr>
      <w:bookmarkStart w:id="23" w:name="_Toc24049"/>
      <w:bookmarkStart w:id="24" w:name="_Toc490750820"/>
      <w:bookmarkStart w:id="25" w:name="_Toc10152"/>
      <w:bookmarkStart w:id="26" w:name="_Toc31558"/>
      <w:bookmarkStart w:id="27" w:name="_Toc385411768"/>
      <w:bookmarkStart w:id="28" w:name="_Toc26699"/>
      <w:r>
        <w:rPr>
          <w:rFonts w:hint="eastAsia" w:cs="Times New Roman"/>
          <w:sz w:val="24"/>
          <w:szCs w:val="24"/>
          <w:lang w:val="en-US" w:eastAsia="zh-CN"/>
        </w:rPr>
        <w:t>所采购燃油需</w:t>
      </w:r>
      <w:r>
        <w:rPr>
          <w:rFonts w:hint="default" w:ascii="Times New Roman" w:hAnsi="Times New Roman" w:eastAsia="宋体" w:cs="Times New Roman"/>
          <w:sz w:val="24"/>
          <w:szCs w:val="24"/>
        </w:rPr>
        <w:t>按国家、地区和行业现行标准、规范的</w:t>
      </w:r>
      <w:r>
        <w:rPr>
          <w:rFonts w:hint="default" w:ascii="Times New Roman" w:hAnsi="Times New Roman" w:cs="Times New Roman"/>
          <w:sz w:val="24"/>
          <w:szCs w:val="24"/>
          <w:lang w:val="en-US" w:eastAsia="zh-CN"/>
        </w:rPr>
        <w:t>制作</w:t>
      </w:r>
      <w:r>
        <w:rPr>
          <w:rFonts w:hint="default" w:ascii="Times New Roman" w:hAnsi="Times New Roman" w:eastAsia="宋体" w:cs="Times New Roman"/>
          <w:sz w:val="24"/>
          <w:szCs w:val="24"/>
          <w:lang w:bidi="ar"/>
        </w:rPr>
        <w:t>。</w:t>
      </w:r>
    </w:p>
    <w:p w14:paraId="0F9A1B31">
      <w:pPr>
        <w:pStyle w:val="81"/>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14:paraId="55C4D15F">
      <w:pPr>
        <w:spacing w:line="360" w:lineRule="auto"/>
        <w:ind w:firstLine="480" w:firstLineChars="200"/>
        <w:rPr>
          <w:rFonts w:hint="eastAsia" w:cs="Times New Roman"/>
          <w:b w:val="0"/>
          <w:bCs/>
          <w:sz w:val="24"/>
          <w:szCs w:val="24"/>
          <w:lang w:val="en-US" w:eastAsia="zh-CN" w:bidi="ar"/>
        </w:rPr>
      </w:pPr>
      <w:r>
        <w:rPr>
          <w:rFonts w:hint="default" w:ascii="Times New Roman" w:hAnsi="Times New Roman" w:cs="Times New Roman"/>
          <w:b w:val="0"/>
          <w:bCs/>
          <w:sz w:val="24"/>
          <w:szCs w:val="24"/>
          <w:lang w:val="en-US" w:eastAsia="zh-CN" w:bidi="ar"/>
        </w:rPr>
        <w:t>1、</w:t>
      </w:r>
      <w:r>
        <w:rPr>
          <w:rFonts w:hint="eastAsia" w:cs="Times New Roman"/>
          <w:b w:val="0"/>
          <w:bCs/>
          <w:sz w:val="24"/>
          <w:szCs w:val="24"/>
          <w:lang w:val="en-US" w:eastAsia="zh-CN" w:bidi="ar"/>
        </w:rPr>
        <w:t>基准油指标</w:t>
      </w:r>
    </w:p>
    <w:p w14:paraId="71446723">
      <w:pPr>
        <w:spacing w:line="360" w:lineRule="auto"/>
        <w:ind w:firstLine="480" w:firstLineChars="200"/>
        <w:rPr>
          <w:rFonts w:hint="eastAsia" w:cs="Times New Roman"/>
          <w:b w:val="0"/>
          <w:bCs/>
          <w:sz w:val="24"/>
          <w:szCs w:val="24"/>
          <w:lang w:val="en-US" w:eastAsia="zh-CN" w:bidi="ar"/>
        </w:rPr>
      </w:pPr>
      <w:r>
        <w:rPr>
          <w:rFonts w:hint="eastAsia" w:cs="Times New Roman"/>
          <w:b w:val="0"/>
          <w:bCs/>
          <w:sz w:val="24"/>
          <w:szCs w:val="24"/>
          <w:lang w:val="en-US" w:eastAsia="zh-CN" w:bidi="ar"/>
        </w:rPr>
        <w:t>1.1 中标方需按以下指标要求调配供应国Ⅵ基准油：</w:t>
      </w:r>
    </w:p>
    <w:p w14:paraId="0BF12537">
      <w:pPr>
        <w:rPr>
          <w:rFonts w:hint="eastAsia" w:cs="Times New Roman"/>
          <w:b w:val="0"/>
          <w:bCs/>
          <w:sz w:val="24"/>
          <w:szCs w:val="24"/>
          <w:lang w:val="en-US" w:eastAsia="zh-CN" w:bidi="ar"/>
        </w:rPr>
      </w:pPr>
      <w:r>
        <w:rPr>
          <w:rFonts w:hint="eastAsia" w:cs="Times New Roman"/>
          <w:b w:val="0"/>
          <w:bCs/>
          <w:sz w:val="24"/>
          <w:szCs w:val="24"/>
          <w:lang w:val="en-US" w:eastAsia="zh-CN" w:bidi="ar"/>
        </w:rPr>
        <w:br w:type="page"/>
      </w:r>
    </w:p>
    <w:p w14:paraId="3C90062D">
      <w:pPr>
        <w:spacing w:line="360" w:lineRule="auto"/>
        <w:ind w:firstLine="480" w:firstLineChars="200"/>
        <w:rPr>
          <w:rFonts w:hint="default" w:cs="Times New Roman"/>
          <w:b w:val="0"/>
          <w:bCs/>
          <w:sz w:val="24"/>
          <w:szCs w:val="24"/>
          <w:lang w:val="en-US" w:eastAsia="zh-CN" w:bidi="ar"/>
        </w:rPr>
      </w:pPr>
      <w:r>
        <w:rPr>
          <w:rFonts w:hint="eastAsia" w:cs="Times New Roman"/>
          <w:b w:val="0"/>
          <w:bCs/>
          <w:sz w:val="24"/>
          <w:szCs w:val="24"/>
          <w:lang w:val="en-US" w:eastAsia="zh-CN" w:bidi="ar"/>
        </w:rPr>
        <w:t>依据GB 17691-2018附录D基准柴油的技术要求，如下表：</w:t>
      </w:r>
    </w:p>
    <w:p w14:paraId="29E6D109">
      <w:pPr>
        <w:keepNext/>
        <w:keepLines w:val="0"/>
        <w:pageBreakBefore w:val="0"/>
        <w:widowControl w:val="0"/>
        <w:kinsoku/>
        <w:wordWrap/>
        <w:overflowPunct/>
        <w:topLinePunct w:val="0"/>
        <w:autoSpaceDE/>
        <w:autoSpaceDN/>
        <w:bidi w:val="0"/>
        <w:adjustRightInd/>
        <w:spacing w:line="360" w:lineRule="auto"/>
        <w:jc w:val="center"/>
        <w:textAlignment w:val="auto"/>
      </w:pPr>
      <w:r>
        <w:rPr>
          <w:rFonts w:hint="eastAsia"/>
          <w:lang w:val="en-US" w:eastAsia="zh-CN"/>
        </w:rPr>
        <w:t>国Ⅵ</w:t>
      </w:r>
      <w:r>
        <w:t>基准柴油的技术要求</w:t>
      </w:r>
    </w:p>
    <w:tbl>
      <w:tblPr>
        <w:tblStyle w:val="3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704"/>
        <w:gridCol w:w="1475"/>
        <w:gridCol w:w="3107"/>
      </w:tblGrid>
      <w:tr w14:paraId="11D96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Header/>
          <w:jc w:val="center"/>
        </w:trPr>
        <w:tc>
          <w:tcPr>
            <w:tcW w:w="2533" w:type="pct"/>
            <w:tcBorders>
              <w:top w:val="single" w:color="auto" w:sz="4" w:space="0"/>
              <w:left w:val="single" w:color="auto" w:sz="4" w:space="0"/>
            </w:tcBorders>
            <w:tcMar>
              <w:left w:w="108" w:type="dxa"/>
              <w:right w:w="108" w:type="dxa"/>
            </w:tcMar>
            <w:vAlign w:val="center"/>
          </w:tcPr>
          <w:p w14:paraId="56EC8918">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b/>
              </w:rPr>
            </w:pPr>
            <w:r>
              <w:rPr>
                <w:b/>
              </w:rPr>
              <w:t>项目</w:t>
            </w:r>
          </w:p>
        </w:tc>
        <w:tc>
          <w:tcPr>
            <w:tcW w:w="794" w:type="pct"/>
            <w:tcBorders>
              <w:top w:val="single" w:color="auto" w:sz="4" w:space="0"/>
            </w:tcBorders>
            <w:tcMar>
              <w:left w:w="108" w:type="dxa"/>
              <w:right w:w="108" w:type="dxa"/>
            </w:tcMar>
            <w:vAlign w:val="center"/>
          </w:tcPr>
          <w:p w14:paraId="676B48A5">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b/>
              </w:rPr>
            </w:pPr>
            <w:r>
              <w:rPr>
                <w:b/>
              </w:rPr>
              <w:t>技术指标</w:t>
            </w:r>
          </w:p>
        </w:tc>
        <w:tc>
          <w:tcPr>
            <w:tcW w:w="1671" w:type="pct"/>
            <w:tcBorders>
              <w:top w:val="single" w:color="auto" w:sz="4" w:space="0"/>
              <w:right w:val="single" w:color="auto" w:sz="4" w:space="0"/>
            </w:tcBorders>
            <w:tcMar>
              <w:left w:w="108" w:type="dxa"/>
              <w:right w:w="108" w:type="dxa"/>
            </w:tcMar>
            <w:vAlign w:val="center"/>
          </w:tcPr>
          <w:p w14:paraId="2727F01D">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b/>
              </w:rPr>
            </w:pPr>
            <w:r>
              <w:rPr>
                <w:b/>
              </w:rPr>
              <w:t>试验方法</w:t>
            </w:r>
          </w:p>
        </w:tc>
      </w:tr>
      <w:tr w14:paraId="52B8D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066CBBFD">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十六烷值</w:t>
            </w:r>
          </w:p>
        </w:tc>
        <w:tc>
          <w:tcPr>
            <w:tcW w:w="794" w:type="pct"/>
            <w:tcMar>
              <w:left w:w="108" w:type="dxa"/>
              <w:right w:w="108" w:type="dxa"/>
            </w:tcMar>
            <w:vAlign w:val="center"/>
          </w:tcPr>
          <w:p w14:paraId="1023C7B8">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52~54</w:t>
            </w:r>
          </w:p>
        </w:tc>
        <w:tc>
          <w:tcPr>
            <w:tcW w:w="1671" w:type="pct"/>
            <w:tcBorders>
              <w:right w:val="single" w:color="auto" w:sz="4" w:space="0"/>
            </w:tcBorders>
            <w:tcMar>
              <w:left w:w="108" w:type="dxa"/>
              <w:right w:w="108" w:type="dxa"/>
            </w:tcMar>
            <w:vAlign w:val="center"/>
          </w:tcPr>
          <w:p w14:paraId="725A4BF6">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GB/T 386</w:t>
            </w:r>
          </w:p>
        </w:tc>
      </w:tr>
      <w:tr w14:paraId="206BF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48E5404B">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密度（20℃）⑨/（kg/cm3）</w:t>
            </w:r>
          </w:p>
        </w:tc>
        <w:tc>
          <w:tcPr>
            <w:tcW w:w="794" w:type="pct"/>
            <w:tcMar>
              <w:left w:w="108" w:type="dxa"/>
              <w:right w:w="108" w:type="dxa"/>
            </w:tcMar>
            <w:vAlign w:val="center"/>
          </w:tcPr>
          <w:p w14:paraId="5F64B2D7">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828~834</w:t>
            </w:r>
          </w:p>
        </w:tc>
        <w:tc>
          <w:tcPr>
            <w:tcW w:w="1671" w:type="pct"/>
            <w:tcBorders>
              <w:right w:val="single" w:color="auto" w:sz="4" w:space="0"/>
            </w:tcBorders>
            <w:tcMar>
              <w:left w:w="108" w:type="dxa"/>
              <w:right w:w="108" w:type="dxa"/>
            </w:tcMar>
            <w:vAlign w:val="center"/>
          </w:tcPr>
          <w:p w14:paraId="787D80A2">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GB/T 1884，GB/T 1885</w:t>
            </w:r>
          </w:p>
        </w:tc>
      </w:tr>
      <w:tr w14:paraId="774AD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2487BE44">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馏程：</w:t>
            </w:r>
            <w:r>
              <w:br w:type="textWrapping"/>
            </w:r>
            <w:r>
              <w:t>50%馏出温度/℃</w:t>
            </w:r>
            <w:r>
              <w:br w:type="textWrapping"/>
            </w:r>
            <w:r>
              <w:t>90%馏出温度/℃</w:t>
            </w:r>
            <w:r>
              <w:br w:type="textWrapping"/>
            </w:r>
            <w:r>
              <w:t>95%馏出温度/℃</w:t>
            </w:r>
          </w:p>
        </w:tc>
        <w:tc>
          <w:tcPr>
            <w:tcW w:w="794" w:type="pct"/>
            <w:tcMar>
              <w:left w:w="108" w:type="dxa"/>
              <w:right w:w="108" w:type="dxa"/>
            </w:tcMar>
            <w:vAlign w:val="center"/>
          </w:tcPr>
          <w:p w14:paraId="372D07C9">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245~300</w:t>
            </w:r>
            <w:r>
              <w:br w:type="textWrapping"/>
            </w:r>
            <w:r>
              <w:t>315~335</w:t>
            </w:r>
            <w:r>
              <w:br w:type="textWrapping"/>
            </w:r>
            <w:r>
              <w:t>325~350</w:t>
            </w:r>
          </w:p>
        </w:tc>
        <w:tc>
          <w:tcPr>
            <w:tcW w:w="1671" w:type="pct"/>
            <w:tcBorders>
              <w:right w:val="single" w:color="auto" w:sz="4" w:space="0"/>
            </w:tcBorders>
            <w:tcMar>
              <w:left w:w="108" w:type="dxa"/>
              <w:right w:w="108" w:type="dxa"/>
            </w:tcMar>
            <w:vAlign w:val="center"/>
          </w:tcPr>
          <w:p w14:paraId="2C4EB65F">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GB/T 6536</w:t>
            </w:r>
          </w:p>
        </w:tc>
      </w:tr>
      <w:tr w14:paraId="39D8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2B8D406D">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氧化安定性，</w:t>
            </w:r>
            <w:r>
              <w:br w:type="textWrapping"/>
            </w:r>
            <w:r>
              <w:t>总不溶物/（mg/100mL） 不大于</w:t>
            </w:r>
          </w:p>
        </w:tc>
        <w:tc>
          <w:tcPr>
            <w:tcW w:w="794" w:type="pct"/>
            <w:tcMar>
              <w:left w:w="108" w:type="dxa"/>
              <w:right w:w="108" w:type="dxa"/>
            </w:tcMar>
            <w:vAlign w:val="center"/>
          </w:tcPr>
          <w:p w14:paraId="73CFBEA4">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2.5</w:t>
            </w:r>
          </w:p>
        </w:tc>
        <w:tc>
          <w:tcPr>
            <w:tcW w:w="1671" w:type="pct"/>
            <w:tcBorders>
              <w:right w:val="single" w:color="auto" w:sz="4" w:space="0"/>
            </w:tcBorders>
            <w:tcMar>
              <w:left w:w="108" w:type="dxa"/>
              <w:right w:w="108" w:type="dxa"/>
            </w:tcMar>
            <w:vAlign w:val="center"/>
          </w:tcPr>
          <w:p w14:paraId="127414CB">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SH/T 0175</w:t>
            </w:r>
          </w:p>
        </w:tc>
      </w:tr>
      <w:tr w14:paraId="508CD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2533" w:type="pct"/>
            <w:tcBorders>
              <w:left w:val="single" w:color="auto" w:sz="4" w:space="0"/>
            </w:tcBorders>
            <w:tcMar>
              <w:left w:w="108" w:type="dxa"/>
              <w:right w:w="108" w:type="dxa"/>
            </w:tcMar>
            <w:vAlign w:val="center"/>
          </w:tcPr>
          <w:p w14:paraId="33A600FD">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硫含量/（mg/kg ） 不大于</w:t>
            </w:r>
          </w:p>
        </w:tc>
        <w:tc>
          <w:tcPr>
            <w:tcW w:w="794" w:type="pct"/>
            <w:tcMar>
              <w:left w:w="108" w:type="dxa"/>
              <w:right w:w="108" w:type="dxa"/>
            </w:tcMar>
            <w:vAlign w:val="center"/>
          </w:tcPr>
          <w:p w14:paraId="33192535">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10</w:t>
            </w:r>
          </w:p>
        </w:tc>
        <w:tc>
          <w:tcPr>
            <w:tcW w:w="1671" w:type="pct"/>
            <w:tcBorders>
              <w:right w:val="single" w:color="auto" w:sz="4" w:space="0"/>
            </w:tcBorders>
            <w:tcMar>
              <w:left w:w="108" w:type="dxa"/>
              <w:right w:w="108" w:type="dxa"/>
            </w:tcMar>
            <w:vAlign w:val="center"/>
          </w:tcPr>
          <w:p w14:paraId="41BFC104">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SH/T 0689</w:t>
            </w:r>
          </w:p>
        </w:tc>
      </w:tr>
      <w:tr w14:paraId="5391B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26982D7E">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酸度/（mgKOH/100mL） 不大于</w:t>
            </w:r>
          </w:p>
        </w:tc>
        <w:tc>
          <w:tcPr>
            <w:tcW w:w="794" w:type="pct"/>
            <w:tcMar>
              <w:left w:w="108" w:type="dxa"/>
              <w:right w:w="108" w:type="dxa"/>
            </w:tcMar>
            <w:vAlign w:val="center"/>
          </w:tcPr>
          <w:p w14:paraId="46A2352B">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7</w:t>
            </w:r>
          </w:p>
        </w:tc>
        <w:tc>
          <w:tcPr>
            <w:tcW w:w="1671" w:type="pct"/>
            <w:tcBorders>
              <w:right w:val="single" w:color="auto" w:sz="4" w:space="0"/>
            </w:tcBorders>
            <w:tcMar>
              <w:left w:w="108" w:type="dxa"/>
              <w:right w:w="108" w:type="dxa"/>
            </w:tcMar>
            <w:vAlign w:val="center"/>
          </w:tcPr>
          <w:p w14:paraId="0D9545FC">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GB/T 258</w:t>
            </w:r>
          </w:p>
        </w:tc>
      </w:tr>
      <w:tr w14:paraId="66BD8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7B752AF9">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10%蒸余物残炭⑫（质量分数）/% 不大于</w:t>
            </w:r>
          </w:p>
        </w:tc>
        <w:tc>
          <w:tcPr>
            <w:tcW w:w="794" w:type="pct"/>
            <w:tcMar>
              <w:left w:w="108" w:type="dxa"/>
              <w:right w:w="108" w:type="dxa"/>
            </w:tcMar>
            <w:vAlign w:val="center"/>
          </w:tcPr>
          <w:p w14:paraId="7991C9C2">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0.3</w:t>
            </w:r>
          </w:p>
        </w:tc>
        <w:tc>
          <w:tcPr>
            <w:tcW w:w="1671" w:type="pct"/>
            <w:tcBorders>
              <w:right w:val="single" w:color="auto" w:sz="4" w:space="0"/>
            </w:tcBorders>
            <w:tcMar>
              <w:left w:w="108" w:type="dxa"/>
              <w:right w:w="108" w:type="dxa"/>
            </w:tcMar>
            <w:vAlign w:val="center"/>
          </w:tcPr>
          <w:p w14:paraId="5B60C7DA">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GB/T 268</w:t>
            </w:r>
          </w:p>
        </w:tc>
      </w:tr>
      <w:tr w14:paraId="2456A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5A79D70F">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灰分（质量分数）/% 不大于</w:t>
            </w:r>
          </w:p>
        </w:tc>
        <w:tc>
          <w:tcPr>
            <w:tcW w:w="794" w:type="pct"/>
            <w:tcMar>
              <w:left w:w="108" w:type="dxa"/>
              <w:right w:w="108" w:type="dxa"/>
            </w:tcMar>
            <w:vAlign w:val="center"/>
          </w:tcPr>
          <w:p w14:paraId="553BA3EA">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0.01</w:t>
            </w:r>
          </w:p>
        </w:tc>
        <w:tc>
          <w:tcPr>
            <w:tcW w:w="1671" w:type="pct"/>
            <w:tcBorders>
              <w:right w:val="single" w:color="auto" w:sz="4" w:space="0"/>
            </w:tcBorders>
            <w:tcMar>
              <w:left w:w="108" w:type="dxa"/>
              <w:right w:w="108" w:type="dxa"/>
            </w:tcMar>
            <w:vAlign w:val="center"/>
          </w:tcPr>
          <w:p w14:paraId="288CAC71">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GB/T 508</w:t>
            </w:r>
          </w:p>
        </w:tc>
      </w:tr>
      <w:tr w14:paraId="13E74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5E9FD544">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铜片腐蚀（50℃，3h）/级 不大于</w:t>
            </w:r>
          </w:p>
        </w:tc>
        <w:tc>
          <w:tcPr>
            <w:tcW w:w="794" w:type="pct"/>
            <w:tcMar>
              <w:left w:w="108" w:type="dxa"/>
              <w:right w:w="108" w:type="dxa"/>
            </w:tcMar>
            <w:vAlign w:val="center"/>
          </w:tcPr>
          <w:p w14:paraId="55733596">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1</w:t>
            </w:r>
          </w:p>
        </w:tc>
        <w:tc>
          <w:tcPr>
            <w:tcW w:w="1671" w:type="pct"/>
            <w:tcBorders>
              <w:right w:val="single" w:color="auto" w:sz="4" w:space="0"/>
            </w:tcBorders>
            <w:tcMar>
              <w:left w:w="108" w:type="dxa"/>
              <w:right w:w="108" w:type="dxa"/>
            </w:tcMar>
            <w:vAlign w:val="center"/>
          </w:tcPr>
          <w:p w14:paraId="1A8AC784">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GB/T 5096</w:t>
            </w:r>
          </w:p>
        </w:tc>
      </w:tr>
      <w:tr w14:paraId="0C425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0E1A22D9">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水分（质量分数）/% 不大于</w:t>
            </w:r>
          </w:p>
        </w:tc>
        <w:tc>
          <w:tcPr>
            <w:tcW w:w="794" w:type="pct"/>
            <w:tcMar>
              <w:left w:w="108" w:type="dxa"/>
              <w:right w:w="108" w:type="dxa"/>
            </w:tcMar>
            <w:vAlign w:val="center"/>
          </w:tcPr>
          <w:p w14:paraId="152079F5">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0.02</w:t>
            </w:r>
          </w:p>
        </w:tc>
        <w:tc>
          <w:tcPr>
            <w:tcW w:w="1671" w:type="pct"/>
            <w:tcBorders>
              <w:right w:val="single" w:color="auto" w:sz="4" w:space="0"/>
            </w:tcBorders>
            <w:tcMar>
              <w:left w:w="108" w:type="dxa"/>
              <w:right w:w="108" w:type="dxa"/>
            </w:tcMar>
            <w:vAlign w:val="center"/>
          </w:tcPr>
          <w:p w14:paraId="3D545207">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SH/T 0246</w:t>
            </w:r>
          </w:p>
        </w:tc>
      </w:tr>
      <w:tr w14:paraId="40FD1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41359726">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机械杂质⑬</w:t>
            </w:r>
          </w:p>
        </w:tc>
        <w:tc>
          <w:tcPr>
            <w:tcW w:w="794" w:type="pct"/>
            <w:tcMar>
              <w:left w:w="108" w:type="dxa"/>
              <w:right w:w="108" w:type="dxa"/>
            </w:tcMar>
            <w:vAlign w:val="center"/>
          </w:tcPr>
          <w:p w14:paraId="4609C63F">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无</w:t>
            </w:r>
          </w:p>
        </w:tc>
        <w:tc>
          <w:tcPr>
            <w:tcW w:w="1671" w:type="pct"/>
            <w:tcBorders>
              <w:right w:val="single" w:color="auto" w:sz="4" w:space="0"/>
            </w:tcBorders>
            <w:tcMar>
              <w:left w:w="108" w:type="dxa"/>
              <w:right w:w="108" w:type="dxa"/>
            </w:tcMar>
            <w:vAlign w:val="center"/>
          </w:tcPr>
          <w:p w14:paraId="3AD38943">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GB/T 511</w:t>
            </w:r>
          </w:p>
        </w:tc>
      </w:tr>
      <w:tr w14:paraId="3E76E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09B11CF6">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运动粘度（20℃）/（mm2/s）</w:t>
            </w:r>
          </w:p>
        </w:tc>
        <w:tc>
          <w:tcPr>
            <w:tcW w:w="794" w:type="pct"/>
            <w:tcMar>
              <w:left w:w="108" w:type="dxa"/>
              <w:right w:w="108" w:type="dxa"/>
            </w:tcMar>
            <w:vAlign w:val="center"/>
          </w:tcPr>
          <w:p w14:paraId="7A018947">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2.0~7.5</w:t>
            </w:r>
          </w:p>
        </w:tc>
        <w:tc>
          <w:tcPr>
            <w:tcW w:w="1671" w:type="pct"/>
            <w:tcBorders>
              <w:right w:val="single" w:color="auto" w:sz="4" w:space="0"/>
            </w:tcBorders>
            <w:tcMar>
              <w:left w:w="108" w:type="dxa"/>
              <w:right w:w="108" w:type="dxa"/>
            </w:tcMar>
            <w:vAlign w:val="center"/>
          </w:tcPr>
          <w:p w14:paraId="193696C6">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GB/T 265</w:t>
            </w:r>
          </w:p>
        </w:tc>
      </w:tr>
      <w:tr w14:paraId="68097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4EA5433F">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冷滤点/℃ 不高于</w:t>
            </w:r>
          </w:p>
        </w:tc>
        <w:tc>
          <w:tcPr>
            <w:tcW w:w="794" w:type="pct"/>
            <w:tcMar>
              <w:left w:w="108" w:type="dxa"/>
              <w:right w:w="108" w:type="dxa"/>
            </w:tcMar>
            <w:vAlign w:val="center"/>
          </w:tcPr>
          <w:p w14:paraId="3346D485">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-10</w:t>
            </w:r>
          </w:p>
        </w:tc>
        <w:tc>
          <w:tcPr>
            <w:tcW w:w="1671" w:type="pct"/>
            <w:tcBorders>
              <w:right w:val="single" w:color="auto" w:sz="4" w:space="0"/>
            </w:tcBorders>
            <w:tcMar>
              <w:left w:w="108" w:type="dxa"/>
              <w:right w:w="108" w:type="dxa"/>
            </w:tcMar>
            <w:vAlign w:val="center"/>
          </w:tcPr>
          <w:p w14:paraId="018089A6">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SH/T 0248</w:t>
            </w:r>
          </w:p>
        </w:tc>
      </w:tr>
      <w:tr w14:paraId="565A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784316B5">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闪点（闭口）/℃ 不低于</w:t>
            </w:r>
          </w:p>
        </w:tc>
        <w:tc>
          <w:tcPr>
            <w:tcW w:w="794" w:type="pct"/>
            <w:tcMar>
              <w:left w:w="108" w:type="dxa"/>
              <w:right w:w="108" w:type="dxa"/>
            </w:tcMar>
            <w:vAlign w:val="center"/>
          </w:tcPr>
          <w:p w14:paraId="62784F74">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55</w:t>
            </w:r>
          </w:p>
        </w:tc>
        <w:tc>
          <w:tcPr>
            <w:tcW w:w="1671" w:type="pct"/>
            <w:tcBorders>
              <w:right w:val="single" w:color="auto" w:sz="4" w:space="0"/>
            </w:tcBorders>
            <w:tcMar>
              <w:left w:w="108" w:type="dxa"/>
              <w:right w:w="108" w:type="dxa"/>
            </w:tcMar>
            <w:vAlign w:val="center"/>
          </w:tcPr>
          <w:p w14:paraId="154A9543">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GB/T 261</w:t>
            </w:r>
          </w:p>
        </w:tc>
      </w:tr>
      <w:tr w14:paraId="40E8A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2F786463">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多环芳烃（质量分数）/% 不大于</w:t>
            </w:r>
          </w:p>
        </w:tc>
        <w:tc>
          <w:tcPr>
            <w:tcW w:w="794" w:type="pct"/>
            <w:tcMar>
              <w:left w:w="108" w:type="dxa"/>
              <w:right w:w="108" w:type="dxa"/>
            </w:tcMar>
            <w:vAlign w:val="center"/>
          </w:tcPr>
          <w:p w14:paraId="49B436FD">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4</w:t>
            </w:r>
          </w:p>
        </w:tc>
        <w:tc>
          <w:tcPr>
            <w:tcW w:w="1671" w:type="pct"/>
            <w:tcBorders>
              <w:right w:val="single" w:color="auto" w:sz="4" w:space="0"/>
            </w:tcBorders>
            <w:tcMar>
              <w:left w:w="108" w:type="dxa"/>
              <w:right w:w="108" w:type="dxa"/>
            </w:tcMar>
            <w:vAlign w:val="center"/>
          </w:tcPr>
          <w:p w14:paraId="76B6AA70">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SH/T 0606</w:t>
            </w:r>
          </w:p>
        </w:tc>
      </w:tr>
      <w:tr w14:paraId="75912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tcMar>
              <w:left w:w="108" w:type="dxa"/>
              <w:right w:w="108" w:type="dxa"/>
            </w:tcMar>
            <w:vAlign w:val="center"/>
          </w:tcPr>
          <w:p w14:paraId="410AE856">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润滑性</w:t>
            </w:r>
            <w:r>
              <w:br w:type="textWrapping"/>
            </w:r>
            <w:r>
              <w:t>校正磨斑直径（60℃）/μm 不大于</w:t>
            </w:r>
          </w:p>
        </w:tc>
        <w:tc>
          <w:tcPr>
            <w:tcW w:w="794" w:type="pct"/>
            <w:tcMar>
              <w:left w:w="108" w:type="dxa"/>
              <w:right w:w="108" w:type="dxa"/>
            </w:tcMar>
            <w:vAlign w:val="center"/>
          </w:tcPr>
          <w:p w14:paraId="744863C4">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420</w:t>
            </w:r>
          </w:p>
        </w:tc>
        <w:tc>
          <w:tcPr>
            <w:tcW w:w="1671" w:type="pct"/>
            <w:tcBorders>
              <w:right w:val="single" w:color="auto" w:sz="4" w:space="0"/>
            </w:tcBorders>
            <w:tcMar>
              <w:left w:w="108" w:type="dxa"/>
              <w:right w:w="108" w:type="dxa"/>
            </w:tcMar>
            <w:vAlign w:val="center"/>
          </w:tcPr>
          <w:p w14:paraId="2ED8B19A">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SH/T 0765</w:t>
            </w:r>
          </w:p>
        </w:tc>
      </w:tr>
      <w:tr w14:paraId="09831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533" w:type="pct"/>
            <w:tcBorders>
              <w:left w:val="single" w:color="auto" w:sz="4" w:space="0"/>
            </w:tcBorders>
            <w:shd w:val="clear" w:color="auto" w:fill="auto"/>
            <w:tcMar>
              <w:left w:w="108" w:type="dxa"/>
              <w:right w:w="108" w:type="dxa"/>
            </w:tcMar>
            <w:vAlign w:val="center"/>
          </w:tcPr>
          <w:p w14:paraId="2E2F1F32">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Times New Roman" w:hAnsi="Times New Roman" w:eastAsia="宋体" w:cs="Times New Roman"/>
                <w:kern w:val="2"/>
                <w:sz w:val="21"/>
                <w:lang w:val="en-US" w:eastAsia="zh-CN" w:bidi="ar-SA"/>
              </w:rPr>
            </w:pPr>
            <w:r>
              <w:t>脂肪酸甲酯a（体积分数）/% 不大于</w:t>
            </w:r>
          </w:p>
        </w:tc>
        <w:tc>
          <w:tcPr>
            <w:tcW w:w="794" w:type="pct"/>
            <w:shd w:val="clear" w:color="auto" w:fill="auto"/>
            <w:tcMar>
              <w:left w:w="108" w:type="dxa"/>
              <w:right w:w="108" w:type="dxa"/>
            </w:tcMar>
            <w:vAlign w:val="center"/>
          </w:tcPr>
          <w:p w14:paraId="30990032">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Times New Roman" w:hAnsi="Times New Roman" w:eastAsia="宋体" w:cs="Times New Roman"/>
                <w:kern w:val="2"/>
                <w:sz w:val="21"/>
                <w:lang w:val="en-US" w:eastAsia="zh-CN" w:bidi="ar-SA"/>
              </w:rPr>
            </w:pPr>
            <w:r>
              <w:t>0.5</w:t>
            </w:r>
          </w:p>
        </w:tc>
        <w:tc>
          <w:tcPr>
            <w:tcW w:w="1671" w:type="pct"/>
            <w:tcBorders>
              <w:right w:val="single" w:color="auto" w:sz="4" w:space="0"/>
            </w:tcBorders>
            <w:shd w:val="clear" w:color="auto" w:fill="auto"/>
            <w:tcMar>
              <w:left w:w="108" w:type="dxa"/>
              <w:right w:w="108" w:type="dxa"/>
            </w:tcMar>
            <w:vAlign w:val="center"/>
          </w:tcPr>
          <w:p w14:paraId="0348345E">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Times New Roman" w:hAnsi="Times New Roman" w:eastAsia="宋体" w:cs="Times New Roman"/>
                <w:kern w:val="2"/>
                <w:sz w:val="21"/>
                <w:lang w:val="en-US" w:eastAsia="zh-CN" w:bidi="ar-SA"/>
              </w:rPr>
            </w:pPr>
            <w:r>
              <w:t>GB/T 23801</w:t>
            </w:r>
          </w:p>
        </w:tc>
      </w:tr>
      <w:tr w14:paraId="1DF5A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9" w:hRule="atLeast"/>
          <w:jc w:val="center"/>
        </w:trPr>
        <w:tc>
          <w:tcPr>
            <w:tcW w:w="2533" w:type="pct"/>
            <w:tcBorders>
              <w:left w:val="single" w:color="auto" w:sz="4" w:space="0"/>
            </w:tcBorders>
            <w:shd w:val="clear" w:color="auto" w:fill="auto"/>
            <w:tcMar>
              <w:left w:w="108" w:type="dxa"/>
              <w:right w:w="108" w:type="dxa"/>
            </w:tcMar>
            <w:vAlign w:val="center"/>
          </w:tcPr>
          <w:p w14:paraId="4EBE478D">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Times New Roman" w:hAnsi="Times New Roman" w:eastAsia="宋体" w:cs="Times New Roman"/>
                <w:kern w:val="2"/>
                <w:sz w:val="21"/>
                <w:lang w:val="en-US" w:eastAsia="zh-CN" w:bidi="ar-SA"/>
              </w:rPr>
            </w:pPr>
            <w:r>
              <w:t>总污染物含量/（mg/kg ） 不大于</w:t>
            </w:r>
          </w:p>
        </w:tc>
        <w:tc>
          <w:tcPr>
            <w:tcW w:w="794" w:type="pct"/>
            <w:shd w:val="clear" w:color="auto" w:fill="auto"/>
            <w:tcMar>
              <w:left w:w="108" w:type="dxa"/>
              <w:right w:w="108" w:type="dxa"/>
            </w:tcMar>
            <w:vAlign w:val="center"/>
          </w:tcPr>
          <w:p w14:paraId="606FA7AB">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Times New Roman" w:hAnsi="Times New Roman" w:eastAsia="宋体" w:cs="Times New Roman"/>
                <w:kern w:val="2"/>
                <w:sz w:val="21"/>
                <w:lang w:val="en-US" w:eastAsia="zh-CN" w:bidi="ar-SA"/>
              </w:rPr>
            </w:pPr>
            <w:r>
              <w:t>24</w:t>
            </w:r>
          </w:p>
        </w:tc>
        <w:tc>
          <w:tcPr>
            <w:tcW w:w="1671" w:type="pct"/>
            <w:tcBorders>
              <w:right w:val="single" w:color="auto" w:sz="4" w:space="0"/>
            </w:tcBorders>
            <w:shd w:val="clear" w:color="auto" w:fill="auto"/>
            <w:tcMar>
              <w:left w:w="108" w:type="dxa"/>
              <w:right w:w="108" w:type="dxa"/>
            </w:tcMar>
            <w:vAlign w:val="center"/>
          </w:tcPr>
          <w:p w14:paraId="52F8348E">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Times New Roman" w:hAnsi="Times New Roman" w:eastAsia="宋体" w:cs="Times New Roman"/>
                <w:kern w:val="2"/>
                <w:sz w:val="21"/>
                <w:lang w:val="en-US" w:eastAsia="zh-CN" w:bidi="ar-SA"/>
              </w:rPr>
            </w:pPr>
            <w:r>
              <w:t>等待国标试验方法</w:t>
            </w:r>
          </w:p>
        </w:tc>
      </w:tr>
      <w:tr w14:paraId="079C6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5000" w:type="pct"/>
            <w:gridSpan w:val="3"/>
            <w:tcBorders>
              <w:left w:val="single" w:color="auto" w:sz="4" w:space="0"/>
              <w:bottom w:val="single" w:color="auto" w:sz="4" w:space="0"/>
              <w:right w:val="single" w:color="auto" w:sz="4" w:space="0"/>
            </w:tcBorders>
            <w:tcMar>
              <w:left w:w="108" w:type="dxa"/>
              <w:right w:w="108" w:type="dxa"/>
            </w:tcMar>
            <w:vAlign w:val="center"/>
          </w:tcPr>
          <w:p w14:paraId="2A61A1EA">
            <w:pPr>
              <w:keepNext/>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pPr>
            <w:r>
              <w:t>（1）允许采用SH/T 0604，在有异议时，以GB/T 1884和GB/T 1885的测定结果为准。</w:t>
            </w:r>
            <w:r>
              <w:br w:type="textWrapping"/>
            </w:r>
            <w:r>
              <w:t>（2）若柴油中含有硝酸酯型十六烷值改进剂，10%蒸余物残炭的测定，应用不加硝酸酯的基础燃料进行。柴油中是否加有硝酸酯型十六烷值改进剂的检验方法见GB 19147附录B。</w:t>
            </w:r>
            <w:r>
              <w:br w:type="textWrapping"/>
            </w:r>
            <w:r>
              <w:t>（3）可用目测法，即将试样注入100mL玻璃量筒中，在室温（20±5℃）下观察，应透明，没有悬浮和沉降的水分。在有异议时，以GB/T 260测定结果为准。</w:t>
            </w:r>
            <w:r>
              <w:br w:type="textWrapping"/>
            </w:r>
            <w:r>
              <w:t>（4）可用目测法，即将试样注入100mL玻璃量筒中，在室温（20±5℃）下观察，应透明，没有悬浮和沉降的机械杂质。在有异议时，以GB/T 511测定结果为准。</w:t>
            </w:r>
          </w:p>
        </w:tc>
      </w:tr>
    </w:tbl>
    <w:p w14:paraId="3D148A5C">
      <w:pPr>
        <w:rPr>
          <w:rFonts w:hint="eastAsia" w:cs="Times New Roman"/>
          <w:b w:val="0"/>
          <w:bCs/>
          <w:sz w:val="24"/>
          <w:szCs w:val="24"/>
          <w:lang w:val="en-US" w:eastAsia="zh-CN" w:bidi="ar"/>
        </w:rPr>
      </w:pPr>
      <w:r>
        <w:rPr>
          <w:rFonts w:hint="eastAsia" w:cs="Times New Roman"/>
          <w:b w:val="0"/>
          <w:bCs/>
          <w:sz w:val="24"/>
          <w:szCs w:val="24"/>
          <w:lang w:val="en-US" w:eastAsia="zh-CN" w:bidi="ar"/>
        </w:rPr>
        <w:br w:type="page"/>
      </w:r>
    </w:p>
    <w:p w14:paraId="1BD3E30C">
      <w:pPr>
        <w:spacing w:line="360" w:lineRule="auto"/>
        <w:rPr>
          <w:rFonts w:hint="eastAsia" w:cs="Times New Roman"/>
          <w:b w:val="0"/>
          <w:bCs/>
          <w:sz w:val="24"/>
          <w:szCs w:val="24"/>
          <w:lang w:val="en-US" w:eastAsia="zh-CN" w:bidi="ar"/>
        </w:rPr>
      </w:pPr>
      <w:r>
        <w:rPr>
          <w:rFonts w:hint="eastAsia" w:cs="Times New Roman"/>
          <w:b w:val="0"/>
          <w:bCs/>
          <w:sz w:val="24"/>
          <w:szCs w:val="24"/>
          <w:lang w:val="en-US" w:eastAsia="zh-CN" w:bidi="ar"/>
        </w:rPr>
        <w:t>1.2 国Ⅴ基准柴油技术要求</w:t>
      </w:r>
    </w:p>
    <w:p w14:paraId="0541BC13">
      <w:pPr>
        <w:spacing w:line="360" w:lineRule="auto"/>
        <w:rPr>
          <w:rFonts w:hint="eastAsia" w:cs="Times New Roman"/>
          <w:b w:val="0"/>
          <w:bCs/>
          <w:sz w:val="24"/>
          <w:szCs w:val="24"/>
          <w:lang w:val="en-US" w:eastAsia="zh-CN" w:bidi="ar"/>
        </w:rPr>
      </w:pPr>
      <w:r>
        <w:rPr>
          <w:rFonts w:hint="eastAsia" w:cs="Times New Roman"/>
          <w:b w:val="0"/>
          <w:bCs/>
          <w:sz w:val="24"/>
          <w:szCs w:val="24"/>
          <w:lang w:val="en-US" w:eastAsia="zh-CN" w:bidi="ar"/>
        </w:rPr>
        <w:t>依据GB 17691-2005修改单，关于国Ⅴ基准柴油技术要求如下表：</w:t>
      </w:r>
    </w:p>
    <w:p w14:paraId="08441980">
      <w:pPr>
        <w:spacing w:line="360" w:lineRule="auto"/>
        <w:jc w:val="center"/>
        <w:rPr>
          <w:rFonts w:hint="default" w:eastAsia="宋体"/>
          <w:lang w:val="en-US" w:eastAsia="zh-CN"/>
        </w:rPr>
      </w:pPr>
      <w:r>
        <w:rPr>
          <w:rFonts w:hint="eastAsia"/>
          <w:lang w:val="en-US" w:eastAsia="zh-CN"/>
        </w:rPr>
        <w:t>国Ⅴ基准柴油技术要求</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72"/>
        <w:gridCol w:w="1217"/>
        <w:gridCol w:w="909"/>
        <w:gridCol w:w="1391"/>
        <w:gridCol w:w="2497"/>
      </w:tblGrid>
      <w:tr w14:paraId="0917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96A14A9">
            <w:pPr>
              <w:jc w:val="both"/>
              <w:rPr>
                <w:b/>
              </w:rPr>
            </w:pPr>
            <w:r>
              <w:rPr>
                <w:b/>
              </w:rPr>
              <w:t>项 目</w:t>
            </w:r>
          </w:p>
        </w:tc>
        <w:tc>
          <w:tcPr>
            <w:tcW w:w="0" w:type="auto"/>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586962C">
            <w:pPr>
              <w:jc w:val="center"/>
              <w:rPr>
                <w:b/>
              </w:rPr>
            </w:pPr>
            <w:r>
              <w:rPr>
                <w:b/>
              </w:rPr>
              <w:t>单 位</w:t>
            </w:r>
          </w:p>
        </w:tc>
        <w:tc>
          <w:tcPr>
            <w:tcW w:w="0" w:type="auto"/>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401E503">
            <w:pPr>
              <w:jc w:val="center"/>
              <w:rPr>
                <w:b/>
              </w:rPr>
            </w:pPr>
            <w:r>
              <w:rPr>
                <w:b/>
              </w:rPr>
              <w:t>限值(1)</w:t>
            </w:r>
          </w:p>
        </w:tc>
        <w:tc>
          <w:tcPr>
            <w:tcW w:w="0" w:type="auto"/>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C931CBC">
            <w:pPr>
              <w:jc w:val="center"/>
              <w:rPr>
                <w:b/>
              </w:rPr>
            </w:pPr>
            <w:r>
              <w:rPr>
                <w:b/>
              </w:rPr>
              <w:t>试 验 方 法</w:t>
            </w:r>
          </w:p>
        </w:tc>
      </w:tr>
      <w:tr w14:paraId="432D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3361A36">
            <w:pPr>
              <w:jc w:val="center"/>
              <w:rPr>
                <w:b/>
              </w:rPr>
            </w:pPr>
          </w:p>
        </w:tc>
        <w:tc>
          <w:tcPr>
            <w:tcW w:w="0" w:type="auto"/>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4229A8">
            <w:pPr>
              <w:jc w:val="center"/>
              <w:rPr>
                <w:b/>
              </w:rPr>
            </w:pP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0D302E4">
            <w:pPr>
              <w:jc w:val="center"/>
              <w:rPr>
                <w:b/>
              </w:rPr>
            </w:pPr>
            <w:r>
              <w:rPr>
                <w:b/>
              </w:rPr>
              <w:t>最小</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A4230D3">
            <w:pPr>
              <w:jc w:val="center"/>
              <w:rPr>
                <w:b/>
              </w:rPr>
            </w:pPr>
            <w:r>
              <w:rPr>
                <w:b/>
              </w:rPr>
              <w:t>最大</w:t>
            </w:r>
          </w:p>
        </w:tc>
        <w:tc>
          <w:tcPr>
            <w:tcW w:w="0" w:type="auto"/>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B2ED9CE"/>
        </w:tc>
      </w:tr>
      <w:tr w14:paraId="4128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CEDAB5">
            <w:r>
              <w:t>十六烷值(2)</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857C88A"/>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0A29DFE">
            <w:r>
              <w:t>51</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B640470">
            <w:r>
              <w:t>54</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F537211">
            <w:r>
              <w:t>GB/T 386</w:t>
            </w:r>
          </w:p>
        </w:tc>
      </w:tr>
      <w:tr w14:paraId="6765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039AA3C">
            <w:r>
              <w:t>20℃下密度</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1A3B00C">
            <w:r>
              <w:t>kg/m3</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AE67E37">
            <w:r>
              <w:t>825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BE437D">
            <w:r>
              <w:t>840</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2C62AED">
            <w:r>
              <w:t>GB/T 1884 GB/T 1885</w:t>
            </w:r>
          </w:p>
        </w:tc>
      </w:tr>
      <w:tr w14:paraId="2B3B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3B22CE">
            <w:r>
              <w:t>馏程</w:t>
            </w:r>
            <w:r>
              <w:br w:type="textWrapping"/>
            </w:r>
            <w:r>
              <w:t>−50%点</w:t>
            </w:r>
            <w:r>
              <w:br w:type="textWrapping"/>
            </w:r>
            <w:r>
              <w:t>−95%点</w:t>
            </w:r>
            <w:r>
              <w:br w:type="textWrapping"/>
            </w:r>
            <w:r>
              <w:t>−终馏点</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DE2919F">
            <w:r>
              <w:t>℃</w:t>
            </w:r>
            <w:r>
              <w:br w:type="textWrapping"/>
            </w:r>
            <w:r>
              <w:t>℃</w:t>
            </w:r>
            <w:r>
              <w:br w:type="textWrapping"/>
            </w:r>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68703CF">
            <w:r>
              <w:t>—</w:t>
            </w:r>
            <w:r>
              <w:br w:type="textWrapping"/>
            </w:r>
            <w:r>
              <w:t>—</w:t>
            </w:r>
            <w:r>
              <w:br w:type="textWrapping"/>
            </w:r>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2BDD322">
            <w:r>
              <w:t>300</w:t>
            </w:r>
            <w:r>
              <w:br w:type="textWrapping"/>
            </w:r>
            <w:r>
              <w:t>355</w:t>
            </w:r>
            <w:r>
              <w:br w:type="textWrapping"/>
            </w:r>
            <w:r>
              <w:t>365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DE4D3E">
            <w:r>
              <w:t>GB/T 6536</w:t>
            </w:r>
          </w:p>
        </w:tc>
      </w:tr>
      <w:tr w14:paraId="39F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637058">
            <w:r>
              <w:t>闪点</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5A7637E">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16588E9">
            <w:r>
              <w:t>55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8EC9453"/>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92F6756">
            <w:r>
              <w:t>GB/T 261</w:t>
            </w:r>
          </w:p>
        </w:tc>
      </w:tr>
      <w:tr w14:paraId="21E4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43FC29">
            <w:r>
              <w:t>冷滤点</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5CB38E9">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0A8166C">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8C9867C">
            <w:r>
              <w:t>-5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D1158D2">
            <w:r>
              <w:t>SH/T 0248</w:t>
            </w:r>
          </w:p>
        </w:tc>
      </w:tr>
      <w:tr w14:paraId="0C91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CEBABF1">
            <w:r>
              <w:t>20℃下粘度</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2DBE046">
            <w:r>
              <w:t>mm2/s</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BA280EC">
            <w:r>
              <w:t>3</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0054D0D">
            <w:r>
              <w:t>8</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66894DE">
            <w:r>
              <w:t>GB/T 265</w:t>
            </w:r>
          </w:p>
        </w:tc>
      </w:tr>
      <w:tr w14:paraId="5C55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8A7C7D8">
            <w:r>
              <w:t>多环芳香烃（质量分数）</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0AF1286">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DF96490">
            <w:r>
              <w:t>2</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A0A16B">
            <w:r>
              <w:t>6</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03D5EDA">
            <w:r>
              <w:t>SH/T 0606</w:t>
            </w:r>
          </w:p>
        </w:tc>
      </w:tr>
      <w:tr w14:paraId="29E7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C107A0B">
            <w:r>
              <w:t>硫含量</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B4BD28">
            <w:r>
              <w:t>mg/kg</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5AACADD">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913E74B">
            <w:r>
              <w:t>10（Ⅴ）</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E3E198A">
            <w:r>
              <w:t>SH/T 0689</w:t>
            </w:r>
          </w:p>
        </w:tc>
      </w:tr>
      <w:tr w14:paraId="7673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2B42CE4">
            <w:r>
              <w:t>铜腐蚀</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62CBE85"/>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8663D70">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3BDE65E">
            <w:r>
              <w:t>1</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FE46D55">
            <w:r>
              <w:t>GB/T 5096</w:t>
            </w:r>
          </w:p>
        </w:tc>
      </w:tr>
      <w:tr w14:paraId="48FA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5BD584A">
            <w:r>
              <w:t>10%蒸余物残炭（质量分数）</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E2FEA9F">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95C7075">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CCDD446">
            <w:r>
              <w:t>0.2</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1B7D09E">
            <w:r>
              <w:t>GB/T 268</w:t>
            </w:r>
          </w:p>
        </w:tc>
      </w:tr>
      <w:tr w14:paraId="21C2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CA868E8">
            <w:r>
              <w:t>灰分（质量分数）</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B70D43F">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A26C5D6">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28E76DF">
            <w:r>
              <w:t>0.01</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A886D16">
            <w:r>
              <w:t>GB/T 508</w:t>
            </w:r>
          </w:p>
        </w:tc>
      </w:tr>
      <w:tr w14:paraId="0CDD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FB26172">
            <w:r>
              <w:t>水分（质量分数）</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75134BC">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C912299">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4FBF938">
            <w:r>
              <w:t>0.02</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5A37BF6">
            <w:r>
              <w:t>GB/T 260</w:t>
            </w:r>
          </w:p>
        </w:tc>
      </w:tr>
      <w:tr w14:paraId="05A2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3B3DCE">
            <w:r>
              <w:t>中和数（KOH/强酸）</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88EF1FD">
            <w:r>
              <w:t>mg/g</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7156336">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BB72270">
            <w:r>
              <w:t>0.02</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A490D08">
            <w:r>
              <w:t>GB/T 258</w:t>
            </w:r>
          </w:p>
        </w:tc>
      </w:tr>
      <w:tr w14:paraId="2DF7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C4428AE">
            <w:r>
              <w:t>氧化安定性(3)</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6CBD43D">
            <w:r>
              <w:t>mg/ml</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FC69DA">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FBD77A3">
            <w:r>
              <w:t>0.025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F88B66D">
            <w:r>
              <w:t>SH/T 0175</w:t>
            </w:r>
          </w:p>
        </w:tc>
      </w:tr>
      <w:tr w14:paraId="6BE0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6393D9B">
            <w:r>
              <w:t>润滑性 磨斑直径</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876C357">
            <w:r>
              <w:t>μm</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87B68CB"/>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1C23696">
            <w:r>
              <w:t>460</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4987C8B">
            <w:r>
              <w:t>SH/T 0765</w:t>
            </w:r>
          </w:p>
        </w:tc>
      </w:tr>
      <w:tr w14:paraId="1E09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C24164D">
            <w:r>
              <w:t>脂肪酸甲酯（FAME）</w:t>
            </w:r>
          </w:p>
        </w:tc>
        <w:tc>
          <w:tcPr>
            <w:tcW w:w="0" w:type="auto"/>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26FB129">
            <w:r>
              <w:t>不得检出</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C4471C1">
            <w:r>
              <w:t>EN 14078(4)</w:t>
            </w:r>
          </w:p>
        </w:tc>
      </w:tr>
      <w:tr w14:paraId="1732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gridSpan w:val="5"/>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174D46">
            <w:r>
              <w:t>(1)技术要求所引用的是“真值”。在确定它们的限值时，运用了ISO 4259“石油产品-与试验方法有关的精密数据的确定和运用”的条款，在确定最小值时，考虑了零以上2R的最小差别；在确定最大和最小值时，最小差别为4R (R=再现性)。</w:t>
            </w:r>
            <w:r>
              <w:br w:type="textWrapping"/>
            </w:r>
            <w:r>
              <w:t>尽管有了这个为了统计原因采取的必要措施，然而燃料制造厂应该在规定的最大值2R时，瞄准零值，而在以最大和最小限值表示的情况下瞄准平均值。一旦需要澄清燃油是否满足了技术要求的规定，应该运用ISO 4259的条款。</w:t>
            </w:r>
            <w:r>
              <w:br w:type="textWrapping"/>
            </w:r>
            <w:r>
              <w:t>(2)十六烷值的范围没有符合最小4R范围的要求。然而，如果出现了燃油供应商和用户之间的争论，可以运用ISO 4259的条款来解决这些争论，只要不作简单决定，而进行了足够多测定，达到必需的精确度。</w:t>
            </w:r>
            <w:r>
              <w:br w:type="textWrapping"/>
            </w:r>
            <w:r>
              <w:t>(3)尽管氧化安定性得到了控制，但保存期可能将加以限制，应从供应商那儿征求储存条件和寿命的建议。</w:t>
            </w:r>
            <w:r>
              <w:br w:type="textWrapping"/>
            </w:r>
            <w:r>
              <w:t>(4)待我国的相应标准发布后，按照我国标准测定。</w:t>
            </w:r>
          </w:p>
        </w:tc>
      </w:tr>
    </w:tbl>
    <w:p w14:paraId="74F0F70F">
      <w:pPr>
        <w:spacing w:line="360" w:lineRule="auto"/>
        <w:rPr>
          <w:rFonts w:hint="eastAsia" w:cs="Times New Roman"/>
          <w:b w:val="0"/>
          <w:bCs/>
          <w:sz w:val="24"/>
          <w:szCs w:val="24"/>
          <w:lang w:val="en-US" w:eastAsia="zh-CN" w:bidi="ar"/>
        </w:rPr>
      </w:pPr>
    </w:p>
    <w:p w14:paraId="51B884C9">
      <w:pPr>
        <w:rPr>
          <w:rFonts w:hint="eastAsia" w:cs="Times New Roman"/>
          <w:b w:val="0"/>
          <w:bCs/>
          <w:sz w:val="24"/>
          <w:szCs w:val="24"/>
          <w:lang w:val="en-US" w:eastAsia="zh-CN" w:bidi="ar"/>
        </w:rPr>
      </w:pPr>
      <w:r>
        <w:rPr>
          <w:rFonts w:hint="eastAsia" w:cs="Times New Roman"/>
          <w:b w:val="0"/>
          <w:bCs/>
          <w:sz w:val="24"/>
          <w:szCs w:val="24"/>
          <w:lang w:val="en-US" w:eastAsia="zh-CN" w:bidi="ar"/>
        </w:rPr>
        <w:br w:type="page"/>
      </w:r>
    </w:p>
    <w:p w14:paraId="39F08B89">
      <w:pPr>
        <w:spacing w:line="360" w:lineRule="auto"/>
        <w:rPr>
          <w:rFonts w:hint="eastAsia" w:cs="Times New Roman"/>
          <w:b w:val="0"/>
          <w:bCs/>
          <w:sz w:val="24"/>
          <w:szCs w:val="24"/>
          <w:lang w:val="en-US" w:eastAsia="zh-CN" w:bidi="ar"/>
        </w:rPr>
      </w:pPr>
      <w:r>
        <w:rPr>
          <w:rFonts w:hint="eastAsia" w:cs="Times New Roman"/>
          <w:b w:val="0"/>
          <w:bCs/>
          <w:sz w:val="24"/>
          <w:szCs w:val="24"/>
          <w:lang w:val="en-US" w:eastAsia="zh-CN" w:bidi="ar"/>
        </w:rPr>
        <w:t>1.3 国Ⅲ基准柴油技术要求</w:t>
      </w:r>
    </w:p>
    <w:p w14:paraId="7EE3A73E">
      <w:pPr>
        <w:spacing w:line="360" w:lineRule="auto"/>
        <w:rPr>
          <w:rFonts w:hint="default" w:cs="Times New Roman"/>
          <w:b w:val="0"/>
          <w:bCs/>
          <w:sz w:val="24"/>
          <w:szCs w:val="24"/>
          <w:lang w:val="en-US" w:eastAsia="zh-CN" w:bidi="ar"/>
        </w:rPr>
      </w:pPr>
      <w:r>
        <w:rPr>
          <w:rFonts w:hint="eastAsia" w:cs="Times New Roman"/>
          <w:b w:val="0"/>
          <w:bCs/>
          <w:sz w:val="24"/>
          <w:szCs w:val="24"/>
          <w:lang w:val="en-US" w:eastAsia="zh-CN" w:bidi="ar"/>
        </w:rPr>
        <w:t>依据GB20891-2014附录D基准柴油的技术要求如下表：</w:t>
      </w:r>
    </w:p>
    <w:p w14:paraId="04E289B7">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jc w:val="center"/>
        <w:textAlignment w:val="auto"/>
      </w:pPr>
      <w:r>
        <w:rPr>
          <w:rFonts w:hint="eastAsia"/>
          <w:lang w:val="en-US" w:eastAsia="zh-CN"/>
        </w:rPr>
        <w:t>国Ⅲ基准柴油技术要求</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27"/>
        <w:gridCol w:w="1793"/>
        <w:gridCol w:w="1040"/>
        <w:gridCol w:w="1205"/>
        <w:gridCol w:w="3021"/>
      </w:tblGrid>
      <w:tr w14:paraId="1013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C9BCDC5">
            <w:pPr>
              <w:jc w:val="center"/>
              <w:rPr>
                <w:rFonts w:hint="eastAsia" w:eastAsia="宋体"/>
                <w:b/>
                <w:lang w:eastAsia="zh-CN"/>
              </w:rPr>
            </w:pPr>
            <w:r>
              <w:rPr>
                <w:rFonts w:hint="eastAsia"/>
                <w:b/>
                <w:lang w:val="en-US" w:eastAsia="zh-CN"/>
              </w:rPr>
              <w:t>项目</w:t>
            </w:r>
          </w:p>
        </w:tc>
        <w:tc>
          <w:tcPr>
            <w:tcW w:w="0" w:type="auto"/>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E2E8F9F">
            <w:pPr>
              <w:jc w:val="center"/>
              <w:rPr>
                <w:b/>
              </w:rPr>
            </w:pPr>
            <w:r>
              <w:rPr>
                <w:b/>
              </w:rPr>
              <w:t>单位</w:t>
            </w:r>
          </w:p>
        </w:tc>
        <w:tc>
          <w:tcPr>
            <w:tcW w:w="0" w:type="auto"/>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601F1A6">
            <w:pPr>
              <w:jc w:val="center"/>
              <w:rPr>
                <w:b/>
              </w:rPr>
            </w:pPr>
            <w:r>
              <w:rPr>
                <w:b/>
              </w:rPr>
              <w:t>限值2)</w:t>
            </w:r>
          </w:p>
        </w:tc>
        <w:tc>
          <w:tcPr>
            <w:tcW w:w="0" w:type="auto"/>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2E3F5CA">
            <w:pPr>
              <w:jc w:val="center"/>
              <w:rPr>
                <w:b/>
              </w:rPr>
            </w:pPr>
            <w:r>
              <w:rPr>
                <w:b/>
              </w:rPr>
              <w:t>试验方法</w:t>
            </w:r>
          </w:p>
        </w:tc>
      </w:tr>
      <w:tr w14:paraId="7BAE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E56946">
            <w:pPr>
              <w:jc w:val="center"/>
              <w:rPr>
                <w:b/>
              </w:rPr>
            </w:pPr>
          </w:p>
        </w:tc>
        <w:tc>
          <w:tcPr>
            <w:tcW w:w="0" w:type="auto"/>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3697879">
            <w:pPr>
              <w:jc w:val="center"/>
              <w:rPr>
                <w:b/>
              </w:rPr>
            </w:pP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B3D90EF">
            <w:pPr>
              <w:jc w:val="center"/>
              <w:rPr>
                <w:b/>
              </w:rPr>
            </w:pPr>
            <w:r>
              <w:rPr>
                <w:b/>
              </w:rPr>
              <w:t>最小</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71DA7D0">
            <w:pPr>
              <w:jc w:val="center"/>
              <w:rPr>
                <w:b/>
              </w:rPr>
            </w:pPr>
            <w:r>
              <w:rPr>
                <w:b/>
              </w:rPr>
              <w:t>最大</w:t>
            </w:r>
          </w:p>
        </w:tc>
        <w:tc>
          <w:tcPr>
            <w:tcW w:w="0" w:type="auto"/>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7621A31"/>
        </w:tc>
      </w:tr>
      <w:tr w14:paraId="7B38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5672620">
            <w:r>
              <w:t>十六烷值3)</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67B7DFC"/>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4332286">
            <w:r>
              <w:t>46</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A0C9FC7">
            <w:r>
              <w:t>50</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6F7B5C9">
            <w:r>
              <w:t>GB/T 386</w:t>
            </w:r>
          </w:p>
        </w:tc>
      </w:tr>
      <w:tr w14:paraId="544C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15D3735">
            <w:r>
              <w:t>20℃下密度</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AD31739">
            <w:r>
              <w:t>kg/m3</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5C2E4FA">
            <w:r>
              <w:t>825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5139451">
            <w:r>
              <w:t>840</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5FDCCB0">
            <w:r>
              <w:t>GB/T 1884 GB/T 1885</w:t>
            </w:r>
          </w:p>
        </w:tc>
      </w:tr>
      <w:tr w14:paraId="0A30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1BA85F9">
            <w:r>
              <w:t>馏程</w:t>
            </w:r>
            <w:r>
              <w:br w:type="textWrapping"/>
            </w:r>
            <w:r>
              <w:t>-50%点</w:t>
            </w:r>
            <w:r>
              <w:br w:type="textWrapping"/>
            </w:r>
            <w:r>
              <w:t>-95%点</w:t>
            </w:r>
            <w:r>
              <w:br w:type="textWrapping"/>
            </w:r>
            <w:r>
              <w:t>-终馏点</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4A27380">
            <w:r>
              <w:t>℃</w:t>
            </w:r>
            <w:r>
              <w:br w:type="textWrapping"/>
            </w:r>
            <w:r>
              <w:t>℃</w:t>
            </w:r>
            <w:r>
              <w:br w:type="textWrapping"/>
            </w:r>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986ACE2">
            <w:r>
              <w:t>245</w:t>
            </w:r>
            <w:r>
              <w:br w:type="textWrapping"/>
            </w:r>
            <w:r>
              <w:t>345</w:t>
            </w:r>
            <w:r>
              <w:br w:type="textWrapping"/>
            </w:r>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8C03F69">
            <w:r>
              <w:t>300</w:t>
            </w:r>
            <w:r>
              <w:br w:type="textWrapping"/>
            </w:r>
            <w:r>
              <w:t>355</w:t>
            </w:r>
            <w:r>
              <w:br w:type="textWrapping"/>
            </w:r>
            <w:r>
              <w:t>365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9E905DA">
            <w:r>
              <w:t>GB/T 6536</w:t>
            </w:r>
          </w:p>
        </w:tc>
      </w:tr>
      <w:tr w14:paraId="2186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64BE024">
            <w:r>
              <w:t>闪点</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4A372F7">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03F2CDA">
            <w:r>
              <w:t>55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72CC2F">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1825E1A">
            <w:r>
              <w:t>GB/T 261</w:t>
            </w:r>
          </w:p>
        </w:tc>
      </w:tr>
      <w:tr w14:paraId="0275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9056F39">
            <w:r>
              <w:t>冷滤点</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EAE44BC">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A9673FB">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F62727F">
            <w:r>
              <w:t>-5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12AFB8">
            <w:r>
              <w:t>SH/T 0248</w:t>
            </w:r>
          </w:p>
        </w:tc>
      </w:tr>
      <w:tr w14:paraId="434C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9C81BAA">
            <w:r>
              <w:t>20℃下粘度</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8F0320C">
            <w:r>
              <w:t>mm2/s</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96288BB">
            <w:r>
              <w:t>3.0</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A3B6129">
            <w:r>
              <w:t>8.0</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2D682F">
            <w:r>
              <w:t>GB/T 265</w:t>
            </w:r>
          </w:p>
        </w:tc>
      </w:tr>
      <w:tr w14:paraId="6AB1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D92CEE0">
            <w:r>
              <w:t>多环芳香烃</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DBCFD5D">
            <w:r>
              <w:t>%an/m</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7C94D7E">
            <w:r>
              <w:t>3</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B871941">
            <w:r>
              <w:t>6</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B8A0CC1">
            <w:r>
              <w:t>SH/T 0606</w:t>
            </w:r>
          </w:p>
        </w:tc>
      </w:tr>
      <w:tr w14:paraId="291E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A14500">
            <w:r>
              <w:t>硫含量</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4C6D3D7">
            <w:r>
              <w:t>mg/kg</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FDC835B">
            <w:r>
              <w:t>250</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136FC78">
            <w:r>
              <w:t>350</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AF28404">
            <w:r>
              <w:t>GB/T 380</w:t>
            </w:r>
          </w:p>
        </w:tc>
      </w:tr>
      <w:tr w14:paraId="7D3B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1D0CAA9">
            <w:r>
              <w:t>铜腐蚀</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35677CF"/>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0F76F3F">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5E49703">
            <w:r>
              <w:t>1级</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A6E85BD">
            <w:r>
              <w:t>GB/T 5096</w:t>
            </w:r>
          </w:p>
        </w:tc>
      </w:tr>
      <w:tr w14:paraId="58C6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AFA270">
            <w:r>
              <w:t>10%蒸余物残碳</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C350AC3">
            <w:r>
              <w:t>% m/m</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C7404DF">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2C77DB1">
            <w:r>
              <w:t>0.3</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739B9D6">
            <w:r>
              <w:t>GB/T 268</w:t>
            </w:r>
          </w:p>
        </w:tc>
      </w:tr>
      <w:tr w14:paraId="5401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25CD199">
            <w:r>
              <w:t>灰份</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6863E85">
            <w:r>
              <w:t>% m/m</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84F3B53">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0E9B188">
            <w:r>
              <w:t>0.01</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C4A999F">
            <w:r>
              <w:t>GB/T 508</w:t>
            </w:r>
          </w:p>
        </w:tc>
      </w:tr>
      <w:tr w14:paraId="41AF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469739F">
            <w:r>
              <w:t>水份</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C381684">
            <w:r>
              <w:t>% m/m</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B9DDFC8">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4FCA167">
            <w:r>
              <w:t>0.05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3B6B724">
            <w:r>
              <w:t>GB/T 260</w:t>
            </w:r>
          </w:p>
        </w:tc>
      </w:tr>
      <w:tr w14:paraId="5F3F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A255932">
            <w:r>
              <w:t>中和数（强酸）</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7C4B640">
            <w:r>
              <w:t>mg KOH/g</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27AEAB2">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4ABA00">
            <w:r>
              <w:t>0.02</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123264E">
            <w:r>
              <w:t>GB/T 258</w:t>
            </w:r>
          </w:p>
        </w:tc>
      </w:tr>
      <w:tr w14:paraId="412A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1A374E6">
            <w:r>
              <w:t>氧化安定性4)</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D6E7C7D">
            <w:r>
              <w:t>mg/ml</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B623DDB">
            <w:r>
              <w:t>—</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15326D8">
            <w:r>
              <w:t>0.025</w:t>
            </w:r>
          </w:p>
        </w:tc>
        <w:tc>
          <w:tcPr>
            <w:tcW w:w="0" w:type="auto"/>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E36D645">
            <w:r>
              <w:t>SH/T0175</w:t>
            </w:r>
          </w:p>
        </w:tc>
      </w:tr>
      <w:tr w14:paraId="344A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gridSpan w:val="5"/>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D0F21DB">
            <w:r>
              <w:t>注：</w:t>
            </w:r>
            <w:r>
              <w:br w:type="textWrapping"/>
            </w:r>
            <w:r>
              <w:t>1)如果需要计算柴油机或非道路移动机械的热效率，燃料热量值可用下式计算：</w:t>
            </w:r>
            <w:r>
              <w:br w:type="textWrapping"/>
            </w:r>
            <w:r>
              <w:t>比能量（热值）（净） MJ/kg=(46.423-8.792×d2+3.17.d) ×（1-（x+y+s））+9.42×s-2.499×X</w:t>
            </w:r>
            <w:r>
              <w:br w:type="textWrapping"/>
            </w:r>
            <w:r>
              <w:t>式中：</w:t>
            </w:r>
            <w:r>
              <w:br w:type="textWrapping"/>
            </w:r>
            <w:r>
              <w:t>d - 288K（15℃）的密度</w:t>
            </w:r>
            <w:r>
              <w:br w:type="textWrapping"/>
            </w:r>
            <w:r>
              <w:t>x - 水的质量百分比（%/100）</w:t>
            </w:r>
            <w:r>
              <w:br w:type="textWrapping"/>
            </w:r>
            <w:r>
              <w:t>y - 灰的质量百分比（%/100）</w:t>
            </w:r>
            <w:r>
              <w:br w:type="textWrapping"/>
            </w:r>
            <w:r>
              <w:t>s - 硫的质量百分比（%/100）</w:t>
            </w:r>
            <w:r>
              <w:br w:type="textWrapping"/>
            </w:r>
            <w:r>
              <w:t>2)在技术规格中引用的值是“真值”，在确定这些限值时，采用了ISO 4259*石油产品-与试验方法有关的精密数据的确定和运用*中的条款，在确定最小值时，考虑了零以上2R的最小差值，在确定最大和最小值时，最小差值为4R（Re=再现性）。</w:t>
            </w:r>
            <w:r>
              <w:br w:type="textWrapping"/>
            </w:r>
            <w:r>
              <w:t>尽管有了这*为了统计原因而采取的必要措施，然而燃料制造企业应该在规定的最大值2R时，瞄准零值，而在以最大和最小表示的情况下，瞄准平均值，一旦需要澄清燃料是否满足了技术规格的规定，应该使用ISO 4259中的条款。</w:t>
            </w:r>
            <w:r>
              <w:br w:type="textWrapping"/>
            </w:r>
            <w:r>
              <w:t>3)十六烷值的范围并不符合最小范围为4R的要求。但是，在燃油供应商和燃油使用者之间发生争议时，可以采用ISO 4259中的条款来解决这类争议，为达到必要的精度，需进行足够数量的重复测量。</w:t>
            </w:r>
            <w:r>
              <w:br w:type="textWrapping"/>
            </w:r>
            <w:r>
              <w:t>4)即使控制了氧化稳定性，燃油的储存寿命也可能是有限的。应向供应商征求关于储存条件和寿命的建议。</w:t>
            </w:r>
          </w:p>
        </w:tc>
      </w:tr>
    </w:tbl>
    <w:p w14:paraId="5D762E0F">
      <w:pPr>
        <w:rPr>
          <w:rFonts w:hint="eastAsia"/>
          <w:lang w:val="en-US" w:eastAsia="zh-CN"/>
        </w:rPr>
      </w:pPr>
      <w:r>
        <w:rPr>
          <w:rFonts w:hint="eastAsia"/>
          <w:lang w:val="en-US" w:eastAsia="zh-CN"/>
        </w:rPr>
        <w:br w:type="page"/>
      </w:r>
    </w:p>
    <w:p w14:paraId="67BD8312">
      <w:pPr>
        <w:numPr>
          <w:ilvl w:val="0"/>
          <w:numId w:val="7"/>
        </w:numPr>
        <w:spacing w:line="360" w:lineRule="auto"/>
        <w:ind w:firstLine="480" w:firstLineChars="200"/>
        <w:rPr>
          <w:rFonts w:hint="eastAsia" w:cs="Times New Roman"/>
          <w:b w:val="0"/>
          <w:bCs/>
          <w:color w:val="auto"/>
          <w:sz w:val="24"/>
          <w:szCs w:val="24"/>
          <w:highlight w:val="none"/>
          <w:lang w:val="en-US" w:eastAsia="zh-CN" w:bidi="ar"/>
        </w:rPr>
      </w:pPr>
      <w:r>
        <w:rPr>
          <w:rFonts w:hint="eastAsia" w:cs="Times New Roman"/>
          <w:b w:val="0"/>
          <w:bCs/>
          <w:sz w:val="24"/>
          <w:szCs w:val="24"/>
          <w:lang w:val="en-US" w:eastAsia="zh-CN" w:bidi="ar"/>
        </w:rPr>
        <w:t>中</w:t>
      </w:r>
      <w:r>
        <w:rPr>
          <w:rFonts w:hint="default" w:ascii="Times New Roman" w:hAnsi="Times New Roman" w:cs="Times New Roman"/>
          <w:b w:val="0"/>
          <w:bCs/>
          <w:sz w:val="24"/>
          <w:szCs w:val="24"/>
          <w:lang w:val="en-US" w:eastAsia="zh-CN" w:bidi="ar"/>
        </w:rPr>
        <w:t>标方</w:t>
      </w:r>
      <w:r>
        <w:rPr>
          <w:rFonts w:hint="eastAsia" w:cs="Times New Roman"/>
          <w:b w:val="0"/>
          <w:bCs/>
          <w:sz w:val="24"/>
          <w:szCs w:val="24"/>
          <w:lang w:val="en-US" w:eastAsia="zh-CN" w:bidi="ar"/>
        </w:rPr>
        <w:t>每批次免费提供一份第三方检验机构的</w:t>
      </w:r>
      <w:r>
        <w:rPr>
          <w:rFonts w:hint="eastAsia" w:cs="Times New Roman"/>
          <w:b w:val="0"/>
          <w:bCs/>
          <w:color w:val="auto"/>
          <w:sz w:val="24"/>
          <w:szCs w:val="24"/>
          <w:highlight w:val="none"/>
          <w:lang w:val="en-US" w:eastAsia="zh-CN" w:bidi="ar"/>
        </w:rPr>
        <w:t>油品检测报告证书，包括常规项目检测需求及附加项目检测需求：</w:t>
      </w:r>
    </w:p>
    <w:p w14:paraId="57BA0C3F">
      <w:pPr>
        <w:numPr>
          <w:ilvl w:val="0"/>
          <w:numId w:val="0"/>
        </w:numPr>
        <w:spacing w:line="360" w:lineRule="auto"/>
        <w:ind w:firstLine="480" w:firstLineChars="200"/>
        <w:jc w:val="both"/>
        <w:rPr>
          <w:rFonts w:hint="eastAsia" w:cs="Times New Roman"/>
          <w:b w:val="0"/>
          <w:bCs/>
          <w:color w:val="auto"/>
          <w:sz w:val="24"/>
          <w:szCs w:val="24"/>
          <w:highlight w:val="none"/>
          <w:lang w:val="en-US" w:eastAsia="zh-CN" w:bidi="ar"/>
        </w:rPr>
      </w:pPr>
      <w:r>
        <w:rPr>
          <w:rFonts w:hint="eastAsia" w:cs="Times New Roman"/>
          <w:b w:val="0"/>
          <w:bCs/>
          <w:color w:val="auto"/>
          <w:sz w:val="24"/>
          <w:szCs w:val="24"/>
          <w:highlight w:val="none"/>
          <w:lang w:val="en-US" w:eastAsia="zh-CN" w:bidi="ar"/>
        </w:rPr>
        <w:t>2.1 常规项目检测需求：包括以上技术要求中的项目指标；</w:t>
      </w:r>
    </w:p>
    <w:p w14:paraId="22406ACF">
      <w:pPr>
        <w:numPr>
          <w:ilvl w:val="0"/>
          <w:numId w:val="0"/>
        </w:numPr>
        <w:spacing w:line="360" w:lineRule="auto"/>
        <w:ind w:firstLine="480" w:firstLineChars="200"/>
        <w:jc w:val="left"/>
        <w:rPr>
          <w:rFonts w:hint="eastAsia" w:cs="Times New Roman"/>
          <w:b w:val="0"/>
          <w:bCs/>
          <w:color w:val="auto"/>
          <w:sz w:val="24"/>
          <w:szCs w:val="24"/>
          <w:highlight w:val="none"/>
          <w:lang w:val="en-US" w:eastAsia="zh-CN" w:bidi="ar"/>
        </w:rPr>
      </w:pPr>
      <w:r>
        <w:rPr>
          <w:rFonts w:hint="eastAsia" w:cs="Times New Roman"/>
          <w:b w:val="0"/>
          <w:bCs/>
          <w:color w:val="auto"/>
          <w:sz w:val="24"/>
          <w:szCs w:val="24"/>
          <w:highlight w:val="none"/>
          <w:lang w:val="en-US" w:eastAsia="zh-CN" w:bidi="ar"/>
        </w:rPr>
        <w:t>2.2 附加项目检测需求：当甲方提出需求时，中标方应免费提供其他附加项目指标的检测报告证书，如碳含量、氢含量、氧含量、热值等。</w:t>
      </w:r>
    </w:p>
    <w:p w14:paraId="726A0E81">
      <w:pPr>
        <w:numPr>
          <w:ilvl w:val="0"/>
          <w:numId w:val="0"/>
        </w:numPr>
        <w:spacing w:line="360" w:lineRule="auto"/>
        <w:ind w:firstLine="480" w:firstLineChars="200"/>
        <w:rPr>
          <w:rFonts w:hint="eastAsia" w:cs="Times New Roman"/>
          <w:b w:val="0"/>
          <w:bCs/>
          <w:sz w:val="24"/>
          <w:szCs w:val="24"/>
          <w:lang w:val="en-US" w:eastAsia="zh-CN" w:bidi="ar"/>
        </w:rPr>
      </w:pPr>
      <w:r>
        <w:rPr>
          <w:rFonts w:hint="eastAsia" w:cs="Times New Roman"/>
          <w:b w:val="0"/>
          <w:bCs/>
          <w:sz w:val="24"/>
          <w:szCs w:val="24"/>
          <w:lang w:val="en-US" w:eastAsia="zh-CN" w:bidi="ar"/>
        </w:rPr>
        <w:t>3、中标方需按甲方要求配送至甲方指定地点。</w:t>
      </w:r>
    </w:p>
    <w:p w14:paraId="40C66242">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5C0FF">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6EFAA696">
    <w:pPr>
      <w:pStyle w:val="20"/>
    </w:pPr>
  </w:p>
  <w:p w14:paraId="03393F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20E02">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0DE52553">
    <w:pPr>
      <w:pStyle w:val="20"/>
      <w:jc w:val="center"/>
    </w:pPr>
  </w:p>
  <w:p w14:paraId="06528FF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2BDBE">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0648E">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2A40648E">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438A4">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DAB7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414DAB7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4383A">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918A3">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6EC19">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5A11A">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C5134">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1185">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B4A8A8"/>
    <w:multiLevelType w:val="singleLevel"/>
    <w:tmpl w:val="D6B4A8A8"/>
    <w:lvl w:ilvl="0" w:tentative="0">
      <w:start w:val="2"/>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7E222F"/>
    <w:rsid w:val="02497F75"/>
    <w:rsid w:val="02520669"/>
    <w:rsid w:val="02ED4364"/>
    <w:rsid w:val="034D0622"/>
    <w:rsid w:val="047E2524"/>
    <w:rsid w:val="05F87B13"/>
    <w:rsid w:val="074A775E"/>
    <w:rsid w:val="07E57C0D"/>
    <w:rsid w:val="087E4321"/>
    <w:rsid w:val="08927C15"/>
    <w:rsid w:val="099C5159"/>
    <w:rsid w:val="0AD171D1"/>
    <w:rsid w:val="0BBA0BCE"/>
    <w:rsid w:val="0CE33EA2"/>
    <w:rsid w:val="0D607083"/>
    <w:rsid w:val="0DE62A44"/>
    <w:rsid w:val="0FC734BA"/>
    <w:rsid w:val="10AE73EC"/>
    <w:rsid w:val="118B17C0"/>
    <w:rsid w:val="130F7E38"/>
    <w:rsid w:val="14A15C19"/>
    <w:rsid w:val="14AF3678"/>
    <w:rsid w:val="17EC378B"/>
    <w:rsid w:val="18EE2778"/>
    <w:rsid w:val="1B2028BA"/>
    <w:rsid w:val="1CBC7C4C"/>
    <w:rsid w:val="1EFC175F"/>
    <w:rsid w:val="1FC42FB3"/>
    <w:rsid w:val="21B962CF"/>
    <w:rsid w:val="223034CD"/>
    <w:rsid w:val="22B11907"/>
    <w:rsid w:val="22C82CCE"/>
    <w:rsid w:val="24742FB3"/>
    <w:rsid w:val="25C01133"/>
    <w:rsid w:val="27845C18"/>
    <w:rsid w:val="282305BC"/>
    <w:rsid w:val="2A792BE2"/>
    <w:rsid w:val="2B597E59"/>
    <w:rsid w:val="2BF91557"/>
    <w:rsid w:val="2C006A2E"/>
    <w:rsid w:val="2C8B00FA"/>
    <w:rsid w:val="2EB771D0"/>
    <w:rsid w:val="311635A4"/>
    <w:rsid w:val="31F34178"/>
    <w:rsid w:val="338A5811"/>
    <w:rsid w:val="347E0C7B"/>
    <w:rsid w:val="34D96DA5"/>
    <w:rsid w:val="34F7633C"/>
    <w:rsid w:val="368B7505"/>
    <w:rsid w:val="36A363E4"/>
    <w:rsid w:val="3AC7365F"/>
    <w:rsid w:val="3C1D55B1"/>
    <w:rsid w:val="3C685FC2"/>
    <w:rsid w:val="3F0F6E83"/>
    <w:rsid w:val="3F9C7D6C"/>
    <w:rsid w:val="3FD16F41"/>
    <w:rsid w:val="41F072ED"/>
    <w:rsid w:val="44E2676A"/>
    <w:rsid w:val="4A711770"/>
    <w:rsid w:val="4ABC33A7"/>
    <w:rsid w:val="4B48462B"/>
    <w:rsid w:val="4C3A530E"/>
    <w:rsid w:val="4D123001"/>
    <w:rsid w:val="51273ADE"/>
    <w:rsid w:val="512B513A"/>
    <w:rsid w:val="514E52F8"/>
    <w:rsid w:val="519B637D"/>
    <w:rsid w:val="51BD4350"/>
    <w:rsid w:val="520D3BC4"/>
    <w:rsid w:val="544B3DF7"/>
    <w:rsid w:val="546F45EB"/>
    <w:rsid w:val="57D04B65"/>
    <w:rsid w:val="59310EF7"/>
    <w:rsid w:val="5A160909"/>
    <w:rsid w:val="5A1D3D5C"/>
    <w:rsid w:val="5A382944"/>
    <w:rsid w:val="5BA036EB"/>
    <w:rsid w:val="5E2D51A1"/>
    <w:rsid w:val="60AA018F"/>
    <w:rsid w:val="60AE53F2"/>
    <w:rsid w:val="60EE4022"/>
    <w:rsid w:val="623A029D"/>
    <w:rsid w:val="62E75D00"/>
    <w:rsid w:val="636F4F70"/>
    <w:rsid w:val="63E63E12"/>
    <w:rsid w:val="647351A7"/>
    <w:rsid w:val="64D3442A"/>
    <w:rsid w:val="655E42B2"/>
    <w:rsid w:val="65AD6236"/>
    <w:rsid w:val="65BE523A"/>
    <w:rsid w:val="665B07E2"/>
    <w:rsid w:val="667853C7"/>
    <w:rsid w:val="67403B37"/>
    <w:rsid w:val="68946051"/>
    <w:rsid w:val="69570FB8"/>
    <w:rsid w:val="69903733"/>
    <w:rsid w:val="699A3928"/>
    <w:rsid w:val="6A2C5734"/>
    <w:rsid w:val="6B452B0C"/>
    <w:rsid w:val="6B905F88"/>
    <w:rsid w:val="6BD55FED"/>
    <w:rsid w:val="6C784BFF"/>
    <w:rsid w:val="6D8A4356"/>
    <w:rsid w:val="6EB8085C"/>
    <w:rsid w:val="70221C74"/>
    <w:rsid w:val="70524730"/>
    <w:rsid w:val="71D86D9D"/>
    <w:rsid w:val="720E4873"/>
    <w:rsid w:val="728C3A87"/>
    <w:rsid w:val="73076619"/>
    <w:rsid w:val="73E3796C"/>
    <w:rsid w:val="752419D7"/>
    <w:rsid w:val="778D31EE"/>
    <w:rsid w:val="77EF6C01"/>
    <w:rsid w:val="78EC6242"/>
    <w:rsid w:val="79312F28"/>
    <w:rsid w:val="7B4B007D"/>
    <w:rsid w:val="7C373A51"/>
    <w:rsid w:val="7D044970"/>
    <w:rsid w:val="7D4635F6"/>
    <w:rsid w:val="7DCD1114"/>
    <w:rsid w:val="7EEE15AA"/>
    <w:rsid w:val="7EFD4FD2"/>
    <w:rsid w:val="7F21134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10498</Words>
  <Characters>10919</Characters>
  <Lines>247</Lines>
  <Paragraphs>69</Paragraphs>
  <TotalTime>330</TotalTime>
  <ScaleCrop>false</ScaleCrop>
  <LinksUpToDate>false</LinksUpToDate>
  <CharactersWithSpaces>15116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0174L</cp:lastModifiedBy>
  <dcterms:modified xsi:type="dcterms:W3CDTF">2026-02-10T07:33:43Z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BF26E0FF7BD146F094A18BEE0FBA43C9</vt:lpwstr>
  </property>
  <property fmtid="{D5CDD505-2E9C-101B-9397-08002B2CF9AE}" pid="4" name="KSOTemplateDocerSaveRecord">
    <vt:lpwstr>eyJoZGlkIjoiZDZiY2E3MTk3OWVkMDZmNDgwYmUwNDViMmIxMTA0OGYiLCJ1c2VySWQiOiIxMTQwNDY2NTAwIn0=</vt:lpwstr>
  </property>
</Properties>
</file>