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ABA610">
      <w:pPr>
        <w:snapToGrid w:val="0"/>
        <w:jc w:val="center"/>
        <w:rPr>
          <w:rFonts w:ascii="宋体" w:hAnsi="宋体" w:eastAsia="宋体" w:cs="宋体"/>
          <w:color w:val="auto"/>
          <w:kern w:val="0"/>
          <w:sz w:val="44"/>
          <w:szCs w:val="44"/>
          <w:highlight w:val="none"/>
          <w:lang w:bidi="ar"/>
        </w:rPr>
      </w:pPr>
      <w:r>
        <w:rPr>
          <w:rFonts w:hint="eastAsia" w:ascii="宋体" w:hAnsi="宋体" w:eastAsia="宋体" w:cs="宋体"/>
          <w:color w:val="auto"/>
          <w:kern w:val="0"/>
          <w:sz w:val="44"/>
          <w:szCs w:val="44"/>
          <w:highlight w:val="none"/>
          <w:lang w:bidi="ar"/>
        </w:rPr>
        <w:t>中国重汽集团国际有限公司关于</w:t>
      </w:r>
    </w:p>
    <w:p w14:paraId="33682B8F">
      <w:pPr>
        <w:jc w:val="center"/>
        <w:rPr>
          <w:rFonts w:ascii="Times New Roman" w:hAnsi="Times New Roman" w:eastAsia="宋体"/>
          <w:b/>
          <w:color w:val="auto"/>
          <w:sz w:val="32"/>
          <w:szCs w:val="32"/>
          <w:highlight w:val="none"/>
        </w:rPr>
      </w:pPr>
      <w:r>
        <w:rPr>
          <w:rFonts w:ascii="Times New Roman" w:hAnsi="Times New Roman" w:eastAsia="宋体"/>
          <w:color w:val="auto"/>
          <w:kern w:val="0"/>
          <w:sz w:val="44"/>
          <w:szCs w:val="44"/>
          <w:highlight w:val="none"/>
          <w:lang w:bidi="ar"/>
        </w:rPr>
        <w:t>202</w:t>
      </w:r>
      <w:r>
        <w:rPr>
          <w:rFonts w:hint="eastAsia" w:ascii="Times New Roman" w:hAnsi="Times New Roman" w:eastAsia="宋体"/>
          <w:color w:val="auto"/>
          <w:kern w:val="0"/>
          <w:sz w:val="44"/>
          <w:szCs w:val="44"/>
          <w:highlight w:val="none"/>
          <w:lang w:val="en-US" w:eastAsia="zh-CN" w:bidi="ar"/>
        </w:rPr>
        <w:t>6-2027</w:t>
      </w:r>
      <w:r>
        <w:rPr>
          <w:rFonts w:hint="eastAsia" w:ascii="宋体" w:hAnsi="宋体" w:eastAsia="宋体" w:cs="宋体"/>
          <w:color w:val="auto"/>
          <w:kern w:val="0"/>
          <w:sz w:val="44"/>
          <w:szCs w:val="44"/>
          <w:highlight w:val="none"/>
          <w:lang w:bidi="ar"/>
        </w:rPr>
        <w:t>年度国际</w:t>
      </w:r>
      <w:r>
        <w:rPr>
          <w:rFonts w:hint="eastAsia" w:ascii="宋体" w:hAnsi="宋体" w:eastAsia="宋体" w:cs="宋体"/>
          <w:color w:val="auto"/>
          <w:kern w:val="0"/>
          <w:sz w:val="44"/>
          <w:szCs w:val="44"/>
          <w:highlight w:val="none"/>
          <w:lang w:val="en-US" w:eastAsia="zh-CN" w:bidi="ar"/>
        </w:rPr>
        <w:t>陆运</w:t>
      </w:r>
      <w:r>
        <w:rPr>
          <w:rFonts w:hint="eastAsia" w:ascii="宋体" w:hAnsi="宋体" w:eastAsia="宋体" w:cs="宋体"/>
          <w:color w:val="auto"/>
          <w:kern w:val="0"/>
          <w:sz w:val="44"/>
          <w:szCs w:val="44"/>
          <w:highlight w:val="none"/>
          <w:lang w:bidi="ar"/>
        </w:rPr>
        <w:t>门到门业务的</w:t>
      </w:r>
      <w:r>
        <w:rPr>
          <w:rFonts w:ascii="Times New Roman" w:hAnsi="Times New Roman" w:eastAsia="宋体"/>
          <w:b/>
          <w:color w:val="auto"/>
          <w:kern w:val="0"/>
          <w:sz w:val="32"/>
          <w:szCs w:val="32"/>
          <w:highlight w:val="none"/>
          <w:lang w:bidi="ar"/>
        </w:rPr>
        <w:t xml:space="preserve"> </w:t>
      </w:r>
    </w:p>
    <w:p w14:paraId="167E1D12">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19DC6E4E">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0580EF51">
      <w:pPr>
        <w:jc w:val="center"/>
        <w:rPr>
          <w:rFonts w:ascii="Times New Roman" w:hAnsi="Times New Roman" w:eastAsia="黑体"/>
          <w:b/>
          <w:color w:val="auto"/>
          <w:sz w:val="92"/>
          <w:szCs w:val="92"/>
          <w:highlight w:val="none"/>
        </w:rPr>
      </w:pPr>
      <w:r>
        <w:rPr>
          <w:rFonts w:ascii="黑体" w:hAnsi="宋体" w:eastAsia="黑体" w:cs="黑体"/>
          <w:b/>
          <w:color w:val="auto"/>
          <w:kern w:val="0"/>
          <w:sz w:val="92"/>
          <w:szCs w:val="92"/>
          <w:highlight w:val="none"/>
          <w:lang w:bidi="ar"/>
        </w:rPr>
        <w:t>招标文件</w:t>
      </w:r>
    </w:p>
    <w:p w14:paraId="5E1A93A8">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4BDC2D4D">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0A483C8B">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720560F1">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335FE6EC">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228128F0">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7739790E">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755AAB2E">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69661E05">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7AE2531E">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30839A99">
      <w:pP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02E699F9">
      <w:pPr>
        <w:jc w:val="center"/>
        <w:rPr>
          <w:rFonts w:ascii="Times New Roman" w:hAnsi="Times New Roman" w:eastAsia="宋体"/>
          <w:b/>
          <w:color w:val="auto"/>
          <w:sz w:val="32"/>
          <w:szCs w:val="32"/>
          <w:highlight w:val="none"/>
        </w:rPr>
      </w:pPr>
      <w:r>
        <w:rPr>
          <w:rFonts w:hint="eastAsia" w:ascii="Times New Roman" w:hAnsi="Times New Roman" w:eastAsia="宋体"/>
          <w:b/>
          <w:color w:val="auto"/>
          <w:kern w:val="0"/>
          <w:sz w:val="32"/>
          <w:szCs w:val="32"/>
          <w:highlight w:val="none"/>
          <w:lang w:val="en-US" w:eastAsia="zh-CN" w:bidi="ar"/>
        </w:rPr>
        <w:t>项目编号：</w:t>
      </w:r>
      <w:r>
        <w:rPr>
          <w:rFonts w:hint="eastAsia" w:ascii="Times New Roman" w:hAnsi="Times New Roman" w:eastAsia="宋体" w:cs="Times New Roman"/>
          <w:b/>
          <w:color w:val="auto"/>
          <w:kern w:val="0"/>
          <w:sz w:val="32"/>
          <w:szCs w:val="32"/>
          <w:highlight w:val="none"/>
          <w:lang w:val="en-US" w:eastAsia="zh-CN" w:bidi="ar"/>
        </w:rPr>
        <w:t xml:space="preserve">ZBGL2026010309 </w:t>
      </w:r>
    </w:p>
    <w:p w14:paraId="45E600A1">
      <w:pPr>
        <w:jc w:val="center"/>
        <w:rPr>
          <w:rFonts w:ascii="Times New Roman" w:hAnsi="Times New Roman" w:eastAsia="宋体"/>
          <w:b/>
          <w:color w:val="auto"/>
          <w:sz w:val="32"/>
          <w:szCs w:val="32"/>
          <w:highlight w:val="none"/>
        </w:rPr>
      </w:pPr>
      <w:r>
        <w:rPr>
          <w:rFonts w:hint="eastAsia" w:ascii="宋体" w:hAnsi="宋体" w:eastAsia="宋体" w:cs="宋体"/>
          <w:b/>
          <w:color w:val="auto"/>
          <w:kern w:val="0"/>
          <w:sz w:val="32"/>
          <w:szCs w:val="32"/>
          <w:highlight w:val="none"/>
          <w:lang w:bidi="ar"/>
        </w:rPr>
        <w:t>招标人：中国重汽集团国际有限公司</w:t>
      </w:r>
    </w:p>
    <w:p w14:paraId="00C343F0">
      <w:pPr>
        <w:jc w:val="center"/>
        <w:rPr>
          <w:rFonts w:ascii="宋体" w:hAnsi="宋体" w:eastAsia="宋体" w:cs="宋体"/>
          <w:b/>
          <w:color w:val="auto"/>
          <w:kern w:val="0"/>
          <w:sz w:val="32"/>
          <w:szCs w:val="32"/>
          <w:highlight w:val="none"/>
          <w:lang w:bidi="ar"/>
        </w:rPr>
      </w:pPr>
      <w:r>
        <w:rPr>
          <w:rFonts w:hint="eastAsia" w:ascii="宋体" w:hAnsi="宋体" w:eastAsia="宋体" w:cs="宋体"/>
          <w:b/>
          <w:color w:val="auto"/>
          <w:kern w:val="0"/>
          <w:sz w:val="32"/>
          <w:szCs w:val="32"/>
          <w:highlight w:val="none"/>
          <w:lang w:bidi="ar"/>
        </w:rPr>
        <w:t>日</w:t>
      </w:r>
      <w:r>
        <w:rPr>
          <w:rFonts w:ascii="Times New Roman" w:hAnsi="Times New Roman" w:eastAsia="宋体"/>
          <w:b/>
          <w:color w:val="auto"/>
          <w:kern w:val="0"/>
          <w:sz w:val="32"/>
          <w:szCs w:val="32"/>
          <w:highlight w:val="none"/>
          <w:lang w:bidi="ar"/>
        </w:rPr>
        <w:t xml:space="preserve">  </w:t>
      </w:r>
      <w:r>
        <w:rPr>
          <w:rFonts w:hint="eastAsia" w:ascii="宋体" w:hAnsi="宋体" w:eastAsia="宋体" w:cs="宋体"/>
          <w:b/>
          <w:color w:val="auto"/>
          <w:kern w:val="0"/>
          <w:sz w:val="32"/>
          <w:szCs w:val="32"/>
          <w:highlight w:val="none"/>
          <w:lang w:bidi="ar"/>
        </w:rPr>
        <w:t>期：二〇二</w:t>
      </w:r>
      <w:r>
        <w:rPr>
          <w:rFonts w:hint="eastAsia" w:ascii="宋体" w:hAnsi="宋体" w:eastAsia="宋体" w:cs="宋体"/>
          <w:b/>
          <w:color w:val="auto"/>
          <w:kern w:val="0"/>
          <w:sz w:val="32"/>
          <w:szCs w:val="32"/>
          <w:highlight w:val="none"/>
          <w:lang w:val="en-US" w:eastAsia="zh-CN" w:bidi="ar"/>
        </w:rPr>
        <w:t>六</w:t>
      </w:r>
      <w:r>
        <w:rPr>
          <w:rFonts w:hint="eastAsia" w:ascii="宋体" w:hAnsi="宋体" w:eastAsia="宋体" w:cs="宋体"/>
          <w:b/>
          <w:color w:val="auto"/>
          <w:kern w:val="0"/>
          <w:sz w:val="32"/>
          <w:szCs w:val="32"/>
          <w:highlight w:val="none"/>
          <w:lang w:bidi="ar"/>
        </w:rPr>
        <w:t>年</w:t>
      </w:r>
      <w:r>
        <w:rPr>
          <w:rFonts w:hint="eastAsia" w:ascii="宋体" w:hAnsi="宋体" w:eastAsia="宋体" w:cs="宋体"/>
          <w:b/>
          <w:color w:val="auto"/>
          <w:kern w:val="0"/>
          <w:sz w:val="32"/>
          <w:szCs w:val="32"/>
          <w:highlight w:val="none"/>
          <w:lang w:val="en-US" w:eastAsia="zh-CN" w:bidi="ar"/>
        </w:rPr>
        <w:t>二</w:t>
      </w:r>
      <w:r>
        <w:rPr>
          <w:rFonts w:hint="eastAsia" w:ascii="宋体" w:hAnsi="宋体" w:eastAsia="宋体" w:cs="宋体"/>
          <w:b/>
          <w:color w:val="auto"/>
          <w:kern w:val="0"/>
          <w:sz w:val="32"/>
          <w:szCs w:val="32"/>
          <w:highlight w:val="none"/>
          <w:lang w:bidi="ar"/>
        </w:rPr>
        <w:t>月</w:t>
      </w:r>
    </w:p>
    <w:p w14:paraId="26E96D85">
      <w:pPr>
        <w:jc w:val="center"/>
        <w:rPr>
          <w:rFonts w:ascii="宋体" w:hAnsi="宋体" w:eastAsia="宋体" w:cs="宋体"/>
          <w:b/>
          <w:color w:val="auto"/>
          <w:kern w:val="0"/>
          <w:sz w:val="32"/>
          <w:szCs w:val="32"/>
          <w:highlight w:val="none"/>
          <w:lang w:bidi="ar"/>
        </w:rPr>
      </w:pPr>
    </w:p>
    <w:p w14:paraId="147811C7">
      <w:pPr>
        <w:jc w:val="center"/>
        <w:rPr>
          <w:rFonts w:ascii="宋体" w:hAnsi="宋体" w:eastAsia="宋体" w:cs="宋体"/>
          <w:b/>
          <w:color w:val="auto"/>
          <w:kern w:val="0"/>
          <w:sz w:val="32"/>
          <w:szCs w:val="32"/>
          <w:highlight w:val="none"/>
          <w:lang w:bidi="ar"/>
        </w:rPr>
      </w:pPr>
    </w:p>
    <w:p w14:paraId="5EDC38A0">
      <w:pPr>
        <w:jc w:val="center"/>
        <w:rPr>
          <w:rFonts w:ascii="宋体" w:hAnsi="宋体" w:eastAsia="宋体" w:cs="宋体"/>
          <w:b/>
          <w:color w:val="auto"/>
          <w:kern w:val="0"/>
          <w:sz w:val="32"/>
          <w:szCs w:val="32"/>
          <w:highlight w:val="none"/>
          <w:lang w:bidi="ar"/>
        </w:rPr>
      </w:pPr>
    </w:p>
    <w:p w14:paraId="5958D68F">
      <w:pPr>
        <w:jc w:val="center"/>
        <w:rPr>
          <w:rFonts w:ascii="宋体" w:hAnsi="宋体" w:eastAsia="宋体" w:cs="宋体"/>
          <w:b/>
          <w:color w:val="auto"/>
          <w:kern w:val="0"/>
          <w:sz w:val="32"/>
          <w:szCs w:val="32"/>
          <w:highlight w:val="none"/>
          <w:lang w:bidi="ar"/>
        </w:rPr>
      </w:pPr>
    </w:p>
    <w:p w14:paraId="4BC36182">
      <w:pPr>
        <w:jc w:val="center"/>
        <w:rPr>
          <w:rFonts w:hint="eastAsia" w:ascii="宋体" w:hAnsi="宋体" w:eastAsia="宋体" w:cs="宋体"/>
          <w:b/>
          <w:color w:val="auto"/>
          <w:kern w:val="0"/>
          <w:sz w:val="32"/>
          <w:szCs w:val="32"/>
          <w:highlight w:val="none"/>
          <w:lang w:bidi="ar"/>
        </w:rPr>
      </w:pPr>
    </w:p>
    <w:p w14:paraId="182BA490">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35F2DA58">
      <w:pPr>
        <w:snapToGrid w:val="0"/>
        <w:jc w:val="center"/>
        <w:rPr>
          <w:rFonts w:ascii="Times New Roman" w:hAnsi="Times New Roman" w:eastAsia="方正小标宋简体"/>
          <w:color w:val="auto"/>
          <w:sz w:val="44"/>
          <w:szCs w:val="44"/>
          <w:highlight w:val="none"/>
        </w:rPr>
      </w:pPr>
      <w:r>
        <w:rPr>
          <w:rFonts w:ascii="方正小标宋简体" w:hAnsi="方正小标宋简体" w:eastAsia="方正小标宋简体" w:cs="方正小标宋简体"/>
          <w:color w:val="auto"/>
          <w:kern w:val="0"/>
          <w:sz w:val="44"/>
          <w:szCs w:val="44"/>
          <w:highlight w:val="none"/>
          <w:lang w:bidi="ar"/>
        </w:rPr>
        <w:t>关于</w:t>
      </w:r>
      <w:r>
        <w:rPr>
          <w:rFonts w:hint="eastAsia" w:ascii="方正小标宋简体" w:hAnsi="方正小标宋简体" w:eastAsia="方正小标宋简体" w:cs="方正小标宋简体"/>
          <w:color w:val="auto"/>
          <w:kern w:val="0"/>
          <w:sz w:val="44"/>
          <w:szCs w:val="44"/>
          <w:highlight w:val="none"/>
          <w:lang w:bidi="ar"/>
        </w:rPr>
        <w:t>2026-2027年度国际</w:t>
      </w:r>
      <w:r>
        <w:rPr>
          <w:rFonts w:hint="eastAsia" w:ascii="方正小标宋简体" w:hAnsi="方正小标宋简体" w:eastAsia="方正小标宋简体" w:cs="方正小标宋简体"/>
          <w:color w:val="auto"/>
          <w:kern w:val="0"/>
          <w:sz w:val="44"/>
          <w:szCs w:val="44"/>
          <w:highlight w:val="none"/>
          <w:lang w:val="en-US" w:eastAsia="zh-CN" w:bidi="ar"/>
        </w:rPr>
        <w:t>陆运</w:t>
      </w:r>
      <w:r>
        <w:rPr>
          <w:rFonts w:hint="eastAsia" w:ascii="方正小标宋简体" w:hAnsi="方正小标宋简体" w:eastAsia="方正小标宋简体" w:cs="方正小标宋简体"/>
          <w:color w:val="auto"/>
          <w:kern w:val="0"/>
          <w:sz w:val="44"/>
          <w:szCs w:val="44"/>
          <w:highlight w:val="none"/>
          <w:lang w:bidi="ar"/>
        </w:rPr>
        <w:t>门到门业务</w:t>
      </w:r>
      <w:r>
        <w:rPr>
          <w:rFonts w:ascii="方正小标宋简体" w:hAnsi="方正小标宋简体" w:eastAsia="方正小标宋简体" w:cs="方正小标宋简体"/>
          <w:color w:val="auto"/>
          <w:kern w:val="0"/>
          <w:sz w:val="44"/>
          <w:szCs w:val="44"/>
          <w:highlight w:val="none"/>
          <w:lang w:bidi="ar"/>
        </w:rPr>
        <w:t>的招标书</w:t>
      </w:r>
    </w:p>
    <w:p w14:paraId="469F3C11">
      <w:pPr>
        <w:snapToGrid w:val="0"/>
        <w:jc w:val="center"/>
        <w:rPr>
          <w:rFonts w:ascii="Times New Roman" w:hAnsi="Times New Roman" w:eastAsia="仿宋_GB2312"/>
          <w:b/>
          <w:color w:val="auto"/>
          <w:szCs w:val="21"/>
          <w:highlight w:val="none"/>
        </w:rPr>
      </w:pPr>
      <w:r>
        <w:rPr>
          <w:rFonts w:ascii="Times New Roman" w:hAnsi="Times New Roman" w:eastAsia="仿宋_GB2312"/>
          <w:b/>
          <w:color w:val="auto"/>
          <w:kern w:val="0"/>
          <w:szCs w:val="21"/>
          <w:highlight w:val="none"/>
          <w:lang w:bidi="ar"/>
        </w:rPr>
        <w:t xml:space="preserve"> </w:t>
      </w:r>
    </w:p>
    <w:p w14:paraId="6CCDD423">
      <w:pPr>
        <w:jc w:val="center"/>
        <w:rPr>
          <w:rFonts w:ascii="Times New Roman" w:hAnsi="Times New Roman" w:eastAsia="仿宋_GB2312"/>
          <w:color w:val="auto"/>
          <w:sz w:val="28"/>
          <w:szCs w:val="28"/>
          <w:highlight w:val="none"/>
        </w:rPr>
      </w:pPr>
      <w:r>
        <w:rPr>
          <w:rFonts w:ascii="仿宋_GB2312" w:hAnsi="Times New Roman" w:eastAsia="仿宋_GB2312" w:cs="仿宋_GB2312"/>
          <w:b/>
          <w:color w:val="auto"/>
          <w:kern w:val="0"/>
          <w:sz w:val="32"/>
          <w:szCs w:val="32"/>
          <w:highlight w:val="none"/>
          <w:lang w:bidi="ar"/>
        </w:rPr>
        <w:t>第一部分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基本信息</w:t>
      </w:r>
    </w:p>
    <w:p w14:paraId="24DAE2FF">
      <w:pPr>
        <w:spacing w:line="400" w:lineRule="exact"/>
        <w:ind w:left="2" w:firstLine="574"/>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一、招标人</w:t>
      </w:r>
    </w:p>
    <w:p w14:paraId="4A7C7DA6">
      <w:pPr>
        <w:spacing w:line="400" w:lineRule="exact"/>
        <w:ind w:left="2" w:firstLine="574"/>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中国重汽集团国际有限公司</w:t>
      </w:r>
    </w:p>
    <w:p w14:paraId="1485C1E0">
      <w:pPr>
        <w:spacing w:line="400" w:lineRule="exact"/>
        <w:ind w:left="2" w:firstLine="574"/>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二、招标方式</w:t>
      </w:r>
    </w:p>
    <w:p w14:paraId="5C6F0913">
      <w:pPr>
        <w:spacing w:line="400" w:lineRule="exact"/>
        <w:ind w:left="2" w:firstLine="574"/>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公开招标。</w:t>
      </w:r>
    </w:p>
    <w:p w14:paraId="6598D584">
      <w:pPr>
        <w:spacing w:line="400" w:lineRule="exact"/>
        <w:ind w:left="2" w:firstLine="574"/>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三、项目名称</w:t>
      </w:r>
    </w:p>
    <w:p w14:paraId="72820551">
      <w:pPr>
        <w:snapToGrid w:val="0"/>
        <w:ind w:firstLine="560" w:firstLineChars="200"/>
        <w:rPr>
          <w:rFonts w:hint="eastAsia"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bidi="ar"/>
        </w:rPr>
        <w:t>2026-2027年度国际</w:t>
      </w:r>
      <w:r>
        <w:rPr>
          <w:rFonts w:hint="eastAsia" w:ascii="仿宋_GB2312" w:hAnsi="Times New Roman" w:eastAsia="仿宋_GB2312" w:cs="仿宋_GB2312"/>
          <w:color w:val="auto"/>
          <w:kern w:val="0"/>
          <w:sz w:val="28"/>
          <w:szCs w:val="28"/>
          <w:highlight w:val="none"/>
          <w:lang w:val="en-US" w:eastAsia="zh-CN" w:bidi="ar"/>
        </w:rPr>
        <w:t>陆运</w:t>
      </w:r>
      <w:r>
        <w:rPr>
          <w:rFonts w:hint="eastAsia" w:ascii="仿宋_GB2312" w:hAnsi="Times New Roman" w:eastAsia="仿宋_GB2312" w:cs="仿宋_GB2312"/>
          <w:color w:val="auto"/>
          <w:kern w:val="0"/>
          <w:sz w:val="28"/>
          <w:szCs w:val="28"/>
          <w:highlight w:val="none"/>
          <w:lang w:bidi="ar"/>
        </w:rPr>
        <w:t>门到门业务</w:t>
      </w:r>
    </w:p>
    <w:p w14:paraId="48D47C67">
      <w:pPr>
        <w:snapToGrid w:val="0"/>
        <w:ind w:firstLine="560" w:firstLineChars="200"/>
        <w:rPr>
          <w:rFonts w:ascii="仿宋_GB2312" w:hAnsi="Times New Roman" w:eastAsia="仿宋_GB2312" w:cs="宋体"/>
          <w:color w:val="auto"/>
          <w:sz w:val="28"/>
          <w:szCs w:val="28"/>
          <w:highlight w:val="none"/>
        </w:rPr>
      </w:pPr>
      <w:r>
        <w:rPr>
          <w:rFonts w:ascii="黑体" w:hAnsi="宋体" w:eastAsia="黑体" w:cs="黑体"/>
          <w:color w:val="auto"/>
          <w:kern w:val="0"/>
          <w:sz w:val="28"/>
          <w:szCs w:val="28"/>
          <w:highlight w:val="none"/>
          <w:lang w:bidi="ar"/>
        </w:rPr>
        <w:t>四、投标内容</w:t>
      </w:r>
    </w:p>
    <w:p w14:paraId="04FA810E">
      <w:pPr>
        <w:spacing w:line="400" w:lineRule="exact"/>
        <w:ind w:firstLine="580"/>
        <w:rPr>
          <w:rFonts w:hint="eastAsia"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服务期限：2026年4月1日至2027年12月31日</w:t>
      </w:r>
    </w:p>
    <w:p w14:paraId="4D30B80B">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服务内容：单票500公斤以下货物</w:t>
      </w:r>
      <w:r>
        <w:rPr>
          <w:rFonts w:ascii="仿宋_GB2312" w:hAnsi="Times New Roman" w:eastAsia="仿宋_GB2312" w:cs="仿宋_GB2312"/>
          <w:color w:val="auto"/>
          <w:kern w:val="0"/>
          <w:sz w:val="28"/>
          <w:szCs w:val="28"/>
          <w:highlight w:val="none"/>
          <w:lang w:bidi="ar"/>
        </w:rPr>
        <w:t>通过</w:t>
      </w:r>
      <w:r>
        <w:rPr>
          <w:rFonts w:hint="eastAsia" w:ascii="仿宋_GB2312" w:hAnsi="Times New Roman" w:eastAsia="仿宋_GB2312" w:cs="仿宋_GB2312"/>
          <w:color w:val="auto"/>
          <w:kern w:val="0"/>
          <w:sz w:val="28"/>
          <w:szCs w:val="28"/>
          <w:highlight w:val="none"/>
          <w:lang w:val="en-US" w:eastAsia="zh-CN" w:bidi="ar"/>
        </w:rPr>
        <w:t>多式联运（跨境陆运/铁路</w:t>
      </w:r>
      <w:r>
        <w:rPr>
          <w:rFonts w:hint="eastAsia" w:ascii="仿宋_GB2312" w:hAnsi="Times New Roman" w:eastAsia="仿宋_GB2312" w:cs="仿宋_GB2312"/>
          <w:color w:val="auto"/>
          <w:kern w:val="0"/>
          <w:sz w:val="28"/>
          <w:szCs w:val="28"/>
          <w:highlight w:val="none"/>
          <w:lang w:eastAsia="zh-CN" w:bidi="ar"/>
        </w:rPr>
        <w:t>）</w:t>
      </w:r>
      <w:r>
        <w:rPr>
          <w:rFonts w:hint="eastAsia" w:ascii="仿宋_GB2312" w:hAnsi="Times New Roman" w:eastAsia="仿宋_GB2312" w:cs="仿宋_GB2312"/>
          <w:color w:val="auto"/>
          <w:kern w:val="0"/>
          <w:sz w:val="28"/>
          <w:szCs w:val="28"/>
          <w:highlight w:val="none"/>
          <w:lang w:bidi="ar"/>
        </w:rPr>
        <w:t>送</w:t>
      </w:r>
      <w:r>
        <w:rPr>
          <w:rFonts w:ascii="仿宋_GB2312" w:hAnsi="Times New Roman" w:eastAsia="仿宋_GB2312" w:cs="仿宋_GB2312"/>
          <w:color w:val="auto"/>
          <w:kern w:val="0"/>
          <w:sz w:val="28"/>
          <w:szCs w:val="28"/>
          <w:highlight w:val="none"/>
          <w:lang w:bidi="ar"/>
        </w:rPr>
        <w:t>至</w:t>
      </w:r>
      <w:r>
        <w:rPr>
          <w:rFonts w:hint="eastAsia" w:ascii="仿宋_GB2312" w:hAnsi="Times New Roman" w:eastAsia="仿宋_GB2312" w:cs="仿宋_GB2312"/>
          <w:color w:val="auto"/>
          <w:kern w:val="0"/>
          <w:sz w:val="28"/>
          <w:szCs w:val="28"/>
          <w:highlight w:val="none"/>
          <w:lang w:val="en-US" w:eastAsia="zh-CN" w:bidi="ar"/>
        </w:rPr>
        <w:t>境外</w:t>
      </w:r>
      <w:r>
        <w:rPr>
          <w:rFonts w:ascii="仿宋_GB2312" w:hAnsi="Times New Roman" w:eastAsia="仿宋_GB2312" w:cs="仿宋_GB2312"/>
          <w:color w:val="auto"/>
          <w:kern w:val="0"/>
          <w:sz w:val="28"/>
          <w:szCs w:val="28"/>
          <w:highlight w:val="none"/>
          <w:lang w:bidi="ar"/>
        </w:rPr>
        <w:t>并派送至指定目的地的</w:t>
      </w:r>
      <w:r>
        <w:rPr>
          <w:rFonts w:hint="eastAsia" w:ascii="仿宋_GB2312" w:hAnsi="Times New Roman" w:eastAsia="仿宋_GB2312" w:cs="仿宋_GB2312"/>
          <w:color w:val="auto"/>
          <w:kern w:val="0"/>
          <w:sz w:val="28"/>
          <w:szCs w:val="28"/>
          <w:highlight w:val="none"/>
          <w:lang w:val="en-US" w:eastAsia="zh-CN" w:bidi="ar"/>
        </w:rPr>
        <w:t>全程全包服务</w:t>
      </w:r>
      <w:r>
        <w:rPr>
          <w:rFonts w:hint="eastAsia" w:ascii="仿宋_GB2312" w:hAnsi="Times New Roman" w:eastAsia="仿宋_GB2312" w:cs="仿宋_GB2312"/>
          <w:color w:val="auto"/>
          <w:kern w:val="0"/>
          <w:sz w:val="28"/>
          <w:szCs w:val="28"/>
          <w:highlight w:val="none"/>
          <w:lang w:eastAsia="zh-CN" w:bidi="ar"/>
        </w:rPr>
        <w:t>，</w:t>
      </w:r>
      <w:r>
        <w:rPr>
          <w:rFonts w:ascii="仿宋_GB2312" w:hAnsi="Times New Roman" w:eastAsia="仿宋_GB2312" w:cs="仿宋_GB2312"/>
          <w:color w:val="auto"/>
          <w:kern w:val="0"/>
          <w:sz w:val="28"/>
          <w:szCs w:val="28"/>
          <w:highlight w:val="none"/>
          <w:lang w:bidi="ar"/>
        </w:rPr>
        <w:t>包括但不限于</w:t>
      </w:r>
      <w:r>
        <w:rPr>
          <w:rFonts w:hint="eastAsia" w:ascii="仿宋_GB2312" w:hAnsi="Times New Roman" w:eastAsia="仿宋_GB2312" w:cs="仿宋_GB2312"/>
          <w:color w:val="auto"/>
          <w:kern w:val="0"/>
          <w:sz w:val="28"/>
          <w:szCs w:val="28"/>
          <w:highlight w:val="none"/>
          <w:lang w:val="en-US" w:eastAsia="zh-CN" w:bidi="ar"/>
        </w:rPr>
        <w:t>境内提货、运输、清关、境外</w:t>
      </w:r>
      <w:r>
        <w:rPr>
          <w:rFonts w:ascii="仿宋_GB2312" w:hAnsi="Times New Roman" w:eastAsia="仿宋_GB2312" w:cs="仿宋_GB2312"/>
          <w:color w:val="auto"/>
          <w:kern w:val="0"/>
          <w:sz w:val="28"/>
          <w:szCs w:val="28"/>
          <w:highlight w:val="none"/>
          <w:lang w:bidi="ar"/>
        </w:rPr>
        <w:t>目的地城市清关、缴税、派送等</w:t>
      </w:r>
      <w:r>
        <w:rPr>
          <w:rFonts w:hint="eastAsia" w:ascii="仿宋_GB2312" w:hAnsi="Times New Roman" w:eastAsia="仿宋_GB2312" w:cs="仿宋_GB2312"/>
          <w:color w:val="auto"/>
          <w:kern w:val="0"/>
          <w:sz w:val="28"/>
          <w:szCs w:val="28"/>
          <w:highlight w:val="none"/>
          <w:lang w:val="en-US" w:eastAsia="zh-CN" w:bidi="ar"/>
        </w:rPr>
        <w:t>全程</w:t>
      </w:r>
      <w:r>
        <w:rPr>
          <w:rFonts w:ascii="仿宋_GB2312" w:hAnsi="Times New Roman" w:eastAsia="仿宋_GB2312" w:cs="仿宋_GB2312"/>
          <w:color w:val="auto"/>
          <w:kern w:val="0"/>
          <w:sz w:val="28"/>
          <w:szCs w:val="28"/>
          <w:highlight w:val="none"/>
          <w:lang w:bidi="ar"/>
        </w:rPr>
        <w:t>服务，直至货物派送至指定地点或当地仓库供客户自取。</w:t>
      </w:r>
    </w:p>
    <w:p w14:paraId="5DF6FBF0">
      <w:pPr>
        <w:spacing w:line="400" w:lineRule="exact"/>
        <w:ind w:firstLine="580"/>
        <w:rPr>
          <w:rFonts w:ascii="黑体" w:hAnsi="宋体" w:eastAsia="黑体" w:cs="黑体"/>
          <w:color w:val="auto"/>
          <w:kern w:val="0"/>
          <w:sz w:val="28"/>
          <w:szCs w:val="28"/>
          <w:highlight w:val="none"/>
          <w:lang w:bidi="ar"/>
        </w:rPr>
      </w:pPr>
      <w:r>
        <w:rPr>
          <w:rFonts w:hint="eastAsia" w:ascii="黑体" w:hAnsi="宋体" w:eastAsia="黑体" w:cs="黑体"/>
          <w:color w:val="auto"/>
          <w:kern w:val="0"/>
          <w:sz w:val="28"/>
          <w:szCs w:val="28"/>
          <w:highlight w:val="none"/>
          <w:lang w:bidi="ar"/>
        </w:rPr>
        <w:t>五、项目分包</w:t>
      </w:r>
    </w:p>
    <w:p w14:paraId="37007603">
      <w:pPr>
        <w:spacing w:line="400" w:lineRule="exact"/>
        <w:ind w:firstLine="560" w:firstLineChars="200"/>
        <w:rPr>
          <w:rFonts w:hint="eastAsia" w:ascii="仿宋_GB2312" w:hAnsi="Times New Roman" w:eastAsia="仿宋_GB2312" w:cs="仿宋_GB2312"/>
          <w:color w:val="auto"/>
          <w:kern w:val="0"/>
          <w:sz w:val="28"/>
          <w:szCs w:val="28"/>
          <w:highlight w:val="none"/>
          <w:lang w:eastAsia="zh-CN" w:bidi="ar"/>
        </w:rPr>
      </w:pPr>
      <w:r>
        <w:rPr>
          <w:rFonts w:hint="eastAsia" w:ascii="仿宋_GB2312" w:hAnsi="Times New Roman" w:eastAsia="仿宋_GB2312" w:cs="仿宋_GB2312"/>
          <w:color w:val="auto"/>
          <w:kern w:val="0"/>
          <w:sz w:val="28"/>
          <w:szCs w:val="28"/>
          <w:highlight w:val="none"/>
          <w:lang w:bidi="ar"/>
        </w:rPr>
        <w:t>本项目</w:t>
      </w:r>
      <w:r>
        <w:rPr>
          <w:rFonts w:hint="eastAsia" w:ascii="仿宋_GB2312" w:hAnsi="Times New Roman" w:eastAsia="仿宋_GB2312" w:cs="仿宋_GB2312"/>
          <w:color w:val="auto"/>
          <w:kern w:val="0"/>
          <w:sz w:val="28"/>
          <w:szCs w:val="28"/>
          <w:highlight w:val="none"/>
          <w:lang w:val="en-US" w:eastAsia="zh-CN" w:bidi="ar"/>
        </w:rPr>
        <w:t>分包项</w:t>
      </w:r>
      <w:r>
        <w:rPr>
          <w:rFonts w:hint="eastAsia" w:ascii="仿宋_GB2312" w:hAnsi="Times New Roman" w:eastAsia="仿宋_GB2312" w:cs="仿宋_GB2312"/>
          <w:color w:val="auto"/>
          <w:kern w:val="0"/>
          <w:sz w:val="28"/>
          <w:szCs w:val="28"/>
          <w:highlight w:val="none"/>
          <w:lang w:eastAsia="zh-CN" w:bidi="ar"/>
        </w:rPr>
        <w:t>：</w:t>
      </w:r>
    </w:p>
    <w:p w14:paraId="5F910AF0">
      <w:pPr>
        <w:spacing w:line="400" w:lineRule="exact"/>
        <w:ind w:firstLine="560" w:firstLineChars="200"/>
        <w:rPr>
          <w:rFonts w:hint="eastAsia" w:ascii="仿宋_GB2312" w:hAnsi="Times New Roman" w:eastAsia="仿宋_GB2312" w:cs="仿宋_GB2312"/>
          <w:color w:val="auto"/>
          <w:kern w:val="0"/>
          <w:sz w:val="28"/>
          <w:szCs w:val="28"/>
          <w:highlight w:val="none"/>
          <w:lang w:eastAsia="zh-CN" w:bidi="ar"/>
        </w:rPr>
      </w:pPr>
      <w:r>
        <w:rPr>
          <w:rFonts w:hint="eastAsia" w:ascii="仿宋_GB2312" w:hAnsi="Times New Roman" w:eastAsia="仿宋_GB2312" w:cs="仿宋_GB2312"/>
          <w:color w:val="auto"/>
          <w:kern w:val="0"/>
          <w:sz w:val="28"/>
          <w:szCs w:val="28"/>
          <w:highlight w:val="none"/>
          <w:lang w:eastAsia="zh-CN" w:bidi="ar"/>
        </w:rPr>
        <w:t>俄罗斯、哈萨克斯坦、乌兹别克斯坦、白俄罗斯。</w:t>
      </w:r>
    </w:p>
    <w:p w14:paraId="686D6D4A">
      <w:pPr>
        <w:spacing w:line="400" w:lineRule="exact"/>
        <w:ind w:firstLine="560" w:firstLineChars="200"/>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eastAsia="zh-CN" w:bidi="ar"/>
        </w:rPr>
        <w:t>以上分包</w:t>
      </w:r>
      <w:r>
        <w:rPr>
          <w:rFonts w:hint="eastAsia" w:ascii="仿宋_GB2312" w:hAnsi="Times New Roman" w:eastAsia="仿宋_GB2312" w:cs="仿宋_GB2312"/>
          <w:color w:val="auto"/>
          <w:kern w:val="0"/>
          <w:sz w:val="28"/>
          <w:szCs w:val="28"/>
          <w:highlight w:val="none"/>
          <w:lang w:bidi="ar"/>
        </w:rPr>
        <w:t>项仅涉及区域不同，技术标要求、操作模式、评标方案等均一致。</w:t>
      </w:r>
      <w:r>
        <w:rPr>
          <w:rFonts w:hint="eastAsia" w:ascii="仿宋_GB2312" w:hAnsi="Times New Roman" w:eastAsia="仿宋_GB2312" w:cs="仿宋_GB2312"/>
          <w:color w:val="auto"/>
          <w:kern w:val="0"/>
          <w:sz w:val="28"/>
          <w:szCs w:val="28"/>
          <w:highlight w:val="none"/>
          <w:lang w:val="en-US" w:eastAsia="zh-CN" w:bidi="ar"/>
        </w:rPr>
        <w:t xml:space="preserve">  </w:t>
      </w:r>
    </w:p>
    <w:p w14:paraId="3544282C">
      <w:pPr>
        <w:spacing w:line="400" w:lineRule="exact"/>
        <w:ind w:firstLine="580"/>
        <w:rPr>
          <w:rFonts w:ascii="Times New Roman" w:hAnsi="Times New Roman" w:eastAsia="黑体"/>
          <w:color w:val="auto"/>
          <w:sz w:val="28"/>
          <w:szCs w:val="28"/>
          <w:highlight w:val="none"/>
        </w:rPr>
      </w:pPr>
      <w:r>
        <w:rPr>
          <w:rFonts w:hint="eastAsia" w:ascii="黑体" w:hAnsi="宋体" w:eastAsia="黑体" w:cs="黑体"/>
          <w:color w:val="auto"/>
          <w:kern w:val="0"/>
          <w:sz w:val="28"/>
          <w:szCs w:val="28"/>
          <w:highlight w:val="none"/>
          <w:lang w:bidi="ar"/>
        </w:rPr>
        <w:t>六</w:t>
      </w:r>
      <w:r>
        <w:rPr>
          <w:rFonts w:ascii="黑体" w:hAnsi="宋体" w:eastAsia="黑体" w:cs="黑体"/>
          <w:color w:val="auto"/>
          <w:kern w:val="0"/>
          <w:sz w:val="28"/>
          <w:szCs w:val="28"/>
          <w:highlight w:val="none"/>
          <w:lang w:bidi="ar"/>
        </w:rPr>
        <w:t>、开标时间</w:t>
      </w:r>
    </w:p>
    <w:p w14:paraId="69FD8344">
      <w:pPr>
        <w:spacing w:line="400" w:lineRule="exact"/>
        <w:ind w:firstLine="560" w:firstLineChars="20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202</w:t>
      </w:r>
      <w:r>
        <w:rPr>
          <w:rFonts w:hint="eastAsia" w:ascii="仿宋_GB2312" w:hAnsi="Times New Roman" w:eastAsia="仿宋_GB2312" w:cs="仿宋_GB2312"/>
          <w:color w:val="auto"/>
          <w:kern w:val="0"/>
          <w:sz w:val="28"/>
          <w:szCs w:val="28"/>
          <w:highlight w:val="none"/>
          <w:lang w:val="en-US" w:eastAsia="zh-CN" w:bidi="ar"/>
        </w:rPr>
        <w:t>6</w:t>
      </w:r>
      <w:r>
        <w:rPr>
          <w:rFonts w:ascii="仿宋_GB2312" w:hAnsi="Times New Roman" w:eastAsia="仿宋_GB2312" w:cs="仿宋_GB2312"/>
          <w:color w:val="auto"/>
          <w:kern w:val="0"/>
          <w:sz w:val="28"/>
          <w:szCs w:val="28"/>
          <w:highlight w:val="none"/>
          <w:lang w:bidi="ar"/>
        </w:rPr>
        <w:t>年</w:t>
      </w:r>
      <w:r>
        <w:rPr>
          <w:rFonts w:hint="eastAsia" w:ascii="仿宋_GB2312" w:hAnsi="Times New Roman" w:eastAsia="仿宋_GB2312" w:cs="仿宋_GB2312"/>
          <w:color w:val="auto"/>
          <w:kern w:val="0"/>
          <w:sz w:val="28"/>
          <w:szCs w:val="28"/>
          <w:highlight w:val="none"/>
          <w:lang w:val="en-US" w:eastAsia="zh-CN" w:bidi="ar"/>
        </w:rPr>
        <w:t>3</w:t>
      </w:r>
      <w:r>
        <w:rPr>
          <w:rFonts w:ascii="仿宋_GB2312" w:hAnsi="Times New Roman" w:eastAsia="仿宋_GB2312" w:cs="仿宋_GB2312"/>
          <w:color w:val="auto"/>
          <w:kern w:val="0"/>
          <w:sz w:val="28"/>
          <w:szCs w:val="28"/>
          <w:highlight w:val="none"/>
          <w:lang w:bidi="ar"/>
        </w:rPr>
        <w:t>月</w:t>
      </w:r>
      <w:r>
        <w:rPr>
          <w:rFonts w:hint="eastAsia" w:ascii="仿宋_GB2312" w:hAnsi="Times New Roman" w:eastAsia="仿宋_GB2312" w:cs="仿宋_GB2312"/>
          <w:color w:val="auto"/>
          <w:kern w:val="0"/>
          <w:sz w:val="28"/>
          <w:szCs w:val="28"/>
          <w:highlight w:val="none"/>
          <w:lang w:val="en-US" w:eastAsia="zh-CN" w:bidi="ar"/>
        </w:rPr>
        <w:t>4</w:t>
      </w:r>
      <w:r>
        <w:rPr>
          <w:rFonts w:ascii="仿宋_GB2312" w:hAnsi="Times New Roman" w:eastAsia="仿宋_GB2312" w:cs="仿宋_GB2312"/>
          <w:color w:val="auto"/>
          <w:kern w:val="0"/>
          <w:sz w:val="28"/>
          <w:szCs w:val="28"/>
          <w:highlight w:val="none"/>
          <w:lang w:bidi="ar"/>
        </w:rPr>
        <w:t>日</w:t>
      </w:r>
    </w:p>
    <w:p w14:paraId="152A87C1">
      <w:pPr>
        <w:spacing w:line="400" w:lineRule="exact"/>
        <w:ind w:firstLine="560" w:firstLineChars="20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如有变化，另行通知</w:t>
      </w:r>
    </w:p>
    <w:p w14:paraId="0F39D09A">
      <w:pPr>
        <w:spacing w:line="400" w:lineRule="exact"/>
        <w:ind w:left="2" w:firstLine="580"/>
        <w:rPr>
          <w:rFonts w:hint="eastAsia" w:ascii="Times New Roman" w:hAnsi="Times New Roman" w:eastAsia="黑体"/>
          <w:color w:val="auto"/>
          <w:sz w:val="28"/>
          <w:szCs w:val="28"/>
          <w:highlight w:val="none"/>
          <w:lang w:val="en-US" w:eastAsia="zh-CN"/>
        </w:rPr>
      </w:pPr>
      <w:r>
        <w:rPr>
          <w:rFonts w:hint="eastAsia" w:ascii="黑体" w:hAnsi="宋体" w:eastAsia="黑体" w:cs="黑体"/>
          <w:color w:val="auto"/>
          <w:kern w:val="0"/>
          <w:sz w:val="28"/>
          <w:szCs w:val="28"/>
          <w:highlight w:val="none"/>
          <w:lang w:bidi="ar"/>
        </w:rPr>
        <w:t>七</w:t>
      </w:r>
      <w:r>
        <w:rPr>
          <w:rFonts w:ascii="黑体" w:hAnsi="宋体" w:eastAsia="黑体" w:cs="黑体"/>
          <w:color w:val="auto"/>
          <w:kern w:val="0"/>
          <w:sz w:val="28"/>
          <w:szCs w:val="28"/>
          <w:highlight w:val="none"/>
          <w:lang w:bidi="ar"/>
        </w:rPr>
        <w:t>、开标</w:t>
      </w:r>
      <w:r>
        <w:rPr>
          <w:rFonts w:hint="eastAsia" w:ascii="黑体" w:hAnsi="宋体" w:eastAsia="黑体" w:cs="黑体"/>
          <w:color w:val="auto"/>
          <w:kern w:val="0"/>
          <w:sz w:val="28"/>
          <w:szCs w:val="28"/>
          <w:highlight w:val="none"/>
          <w:lang w:val="en-US" w:eastAsia="zh-CN" w:bidi="ar"/>
        </w:rPr>
        <w:t>形式</w:t>
      </w:r>
    </w:p>
    <w:p w14:paraId="73889452">
      <w:pPr>
        <w:spacing w:line="400" w:lineRule="exact"/>
        <w:ind w:left="2" w:firstLine="574"/>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钉钉线上会议</w:t>
      </w:r>
    </w:p>
    <w:p w14:paraId="6AB0B399">
      <w:pPr>
        <w:spacing w:line="400" w:lineRule="exact"/>
        <w:ind w:firstLine="560" w:firstLineChars="20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八、</w:t>
      </w:r>
      <w:r>
        <w:rPr>
          <w:rFonts w:hint="eastAsia" w:ascii="黑体" w:hAnsi="宋体" w:eastAsia="黑体" w:cs="黑体"/>
          <w:color w:val="auto"/>
          <w:kern w:val="0"/>
          <w:sz w:val="28"/>
          <w:szCs w:val="28"/>
          <w:highlight w:val="none"/>
          <w:lang w:val="en-US" w:eastAsia="zh-CN" w:bidi="ar"/>
        </w:rPr>
        <w:t>开</w:t>
      </w:r>
      <w:r>
        <w:rPr>
          <w:rFonts w:ascii="黑体" w:hAnsi="宋体" w:eastAsia="黑体" w:cs="黑体"/>
          <w:color w:val="auto"/>
          <w:kern w:val="0"/>
          <w:sz w:val="28"/>
          <w:szCs w:val="28"/>
          <w:highlight w:val="none"/>
          <w:lang w:bidi="ar"/>
        </w:rPr>
        <w:t>评标方式</w:t>
      </w:r>
      <w:r>
        <w:rPr>
          <w:rFonts w:hint="eastAsia" w:ascii="黑体" w:hAnsi="宋体" w:eastAsia="黑体" w:cs="黑体"/>
          <w:color w:val="auto"/>
          <w:kern w:val="0"/>
          <w:sz w:val="28"/>
          <w:szCs w:val="28"/>
          <w:highlight w:val="none"/>
          <w:lang w:val="en-US" w:eastAsia="zh-CN" w:bidi="ar"/>
        </w:rPr>
        <w:t>及</w:t>
      </w:r>
      <w:r>
        <w:rPr>
          <w:rFonts w:ascii="黑体" w:hAnsi="宋体" w:eastAsia="黑体" w:cs="黑体"/>
          <w:color w:val="auto"/>
          <w:kern w:val="0"/>
          <w:sz w:val="28"/>
          <w:szCs w:val="28"/>
          <w:highlight w:val="none"/>
          <w:lang w:bidi="ar"/>
        </w:rPr>
        <w:t>中标数量</w:t>
      </w:r>
    </w:p>
    <w:p w14:paraId="05D49734">
      <w:pPr>
        <w:spacing w:line="400" w:lineRule="exact"/>
        <w:ind w:left="2"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公开唱标，内部评标。</w:t>
      </w:r>
    </w:p>
    <w:p w14:paraId="21244D49">
      <w:pPr>
        <w:spacing w:line="400" w:lineRule="exact"/>
        <w:ind w:left="2"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各分包中</w:t>
      </w:r>
      <w:r>
        <w:rPr>
          <w:rFonts w:hint="eastAsia" w:ascii="仿宋_GB2312" w:hAnsi="Times New Roman" w:eastAsia="仿宋_GB2312" w:cs="仿宋_GB2312"/>
          <w:color w:val="auto"/>
          <w:kern w:val="0"/>
          <w:sz w:val="28"/>
          <w:szCs w:val="28"/>
          <w:highlight w:val="none"/>
          <w:lang w:bidi="ar"/>
        </w:rPr>
        <w:t>标1家。</w:t>
      </w:r>
    </w:p>
    <w:p w14:paraId="73C2FC9E">
      <w:pPr>
        <w:spacing w:line="400" w:lineRule="exact"/>
        <w:ind w:left="2"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九、日期更改</w:t>
      </w:r>
    </w:p>
    <w:p w14:paraId="63E9C059">
      <w:pPr>
        <w:spacing w:line="400" w:lineRule="exact"/>
        <w:ind w:left="2"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招标人有权推迟招标截止日期和开标日期，并将此变更通知投标人。</w:t>
      </w:r>
    </w:p>
    <w:p w14:paraId="2B970BB1">
      <w:pPr>
        <w:spacing w:line="400" w:lineRule="exact"/>
        <w:ind w:left="2"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w:t>
      </w:r>
    </w:p>
    <w:p w14:paraId="470BEFDF">
      <w:pPr>
        <w:spacing w:line="400" w:lineRule="exact"/>
        <w:ind w:firstLine="440"/>
        <w:jc w:val="center"/>
        <w:rPr>
          <w:rFonts w:ascii="Times New Roman" w:hAnsi="Times New Roman" w:eastAsia="仿宋_GB2312"/>
          <w:color w:val="auto"/>
          <w:sz w:val="32"/>
          <w:szCs w:val="32"/>
          <w:highlight w:val="none"/>
        </w:rPr>
      </w:pPr>
      <w:r>
        <w:rPr>
          <w:rFonts w:ascii="仿宋_GB2312" w:hAnsi="Times New Roman" w:eastAsia="仿宋_GB2312" w:cs="仿宋_GB2312"/>
          <w:b/>
          <w:color w:val="auto"/>
          <w:kern w:val="0"/>
          <w:sz w:val="32"/>
          <w:szCs w:val="32"/>
          <w:highlight w:val="none"/>
          <w:lang w:bidi="ar"/>
        </w:rPr>
        <w:t>第二部分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投标人基本要求</w:t>
      </w:r>
    </w:p>
    <w:p w14:paraId="00F09589">
      <w:pPr>
        <w:spacing w:line="400" w:lineRule="exact"/>
        <w:ind w:firstLine="568"/>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一、投标人资质要求</w:t>
      </w:r>
    </w:p>
    <w:p w14:paraId="7A859C80">
      <w:pPr>
        <w:spacing w:line="400" w:lineRule="exact"/>
        <w:ind w:firstLine="549"/>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、关于投标人主体</w:t>
      </w:r>
    </w:p>
    <w:p w14:paraId="1593001F">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投标人应具备独立法人主体资格和完全民事行为能力</w:t>
      </w:r>
      <w:r>
        <w:rPr>
          <w:rFonts w:hint="eastAsia" w:ascii="仿宋_GB2312" w:hAnsi="Times New Roman" w:eastAsia="仿宋_GB2312" w:cs="仿宋_GB2312"/>
          <w:color w:val="auto"/>
          <w:kern w:val="0"/>
          <w:sz w:val="28"/>
          <w:szCs w:val="28"/>
          <w:highlight w:val="none"/>
          <w:lang w:bidi="ar"/>
        </w:rPr>
        <w:t>，属于国际快递公司分公司的投标人除外</w:t>
      </w:r>
      <w:r>
        <w:rPr>
          <w:rFonts w:ascii="仿宋_GB2312" w:hAnsi="Times New Roman" w:eastAsia="仿宋_GB2312" w:cs="仿宋_GB2312"/>
          <w:color w:val="auto"/>
          <w:kern w:val="0"/>
          <w:sz w:val="28"/>
          <w:szCs w:val="28"/>
          <w:highlight w:val="none"/>
          <w:lang w:bidi="ar"/>
        </w:rPr>
        <w:t>。</w:t>
      </w:r>
    </w:p>
    <w:p w14:paraId="680BC602">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财务及经营状况良好，无失信记录。具有独立承担民事责任的能力。</w:t>
      </w:r>
    </w:p>
    <w:p w14:paraId="0F5AE9C4">
      <w:pPr>
        <w:spacing w:line="400" w:lineRule="exact"/>
        <w:ind w:firstLine="549"/>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bidi="ar"/>
        </w:rPr>
        <w:t>独立法人的</w:t>
      </w:r>
      <w:r>
        <w:rPr>
          <w:rFonts w:ascii="仿宋_GB2312" w:hAnsi="Times New Roman" w:eastAsia="仿宋_GB2312" w:cs="仿宋_GB2312"/>
          <w:color w:val="auto"/>
          <w:kern w:val="0"/>
          <w:sz w:val="28"/>
          <w:szCs w:val="28"/>
          <w:highlight w:val="none"/>
          <w:lang w:bidi="ar"/>
        </w:rPr>
        <w:t>注册资本</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人民币</w:t>
      </w:r>
      <w:r>
        <w:rPr>
          <w:rFonts w:ascii="Times New Roman" w:hAnsi="Times New Roman" w:eastAsia="仿宋_GB2312"/>
          <w:color w:val="auto"/>
          <w:kern w:val="0"/>
          <w:sz w:val="28"/>
          <w:szCs w:val="28"/>
          <w:highlight w:val="none"/>
          <w:lang w:bidi="ar"/>
        </w:rPr>
        <w:t>500</w:t>
      </w:r>
      <w:r>
        <w:rPr>
          <w:rFonts w:ascii="仿宋_GB2312" w:hAnsi="Times New Roman" w:eastAsia="仿宋_GB2312" w:cs="仿宋_GB2312"/>
          <w:color w:val="auto"/>
          <w:kern w:val="0"/>
          <w:sz w:val="28"/>
          <w:szCs w:val="28"/>
          <w:highlight w:val="none"/>
          <w:lang w:bidi="ar"/>
        </w:rPr>
        <w:t>万元。如注册资本不符合要求，应在应标之前联系投标人，并取得明确答复后方可参与投标。</w:t>
      </w:r>
    </w:p>
    <w:p w14:paraId="2A9D1127">
      <w:pPr>
        <w:spacing w:line="400" w:lineRule="exact"/>
        <w:ind w:firstLine="549"/>
        <w:rPr>
          <w:rFonts w:ascii="Times New Roman" w:hAnsi="Times New Roman" w:eastAsia="仿宋_GB2312"/>
          <w:color w:val="auto"/>
          <w:kern w:val="0"/>
          <w:sz w:val="28"/>
          <w:szCs w:val="28"/>
          <w:highlight w:val="none"/>
          <w:lang w:bidi="ar"/>
        </w:rPr>
      </w:pPr>
      <w:r>
        <w:rPr>
          <w:rFonts w:ascii="Times New Roman" w:hAnsi="Times New Roman" w:eastAsia="仿宋_GB2312"/>
          <w:color w:val="auto"/>
          <w:kern w:val="0"/>
          <w:sz w:val="28"/>
          <w:szCs w:val="28"/>
          <w:highlight w:val="none"/>
          <w:lang w:bidi="ar"/>
        </w:rPr>
        <w:t>投标人三年内无与本项目有关的违法及重大违规情况</w:t>
      </w:r>
      <w:r>
        <w:rPr>
          <w:rFonts w:hint="eastAsia" w:ascii="Times New Roman" w:hAnsi="Times New Roman" w:eastAsia="仿宋_GB2312"/>
          <w:color w:val="auto"/>
          <w:kern w:val="0"/>
          <w:sz w:val="28"/>
          <w:szCs w:val="28"/>
          <w:highlight w:val="none"/>
          <w:lang w:bidi="ar"/>
        </w:rPr>
        <w:t>。</w:t>
      </w:r>
    </w:p>
    <w:p w14:paraId="69FD5CB7">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此外，投标人还应符合以下要求：</w:t>
      </w:r>
    </w:p>
    <w:p w14:paraId="6A6CF549">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）投标人满足技术、质量、资金等要求，财务状况良好、经营稳定，具有全面履约的能力，能提供相关信用等级和完税证明；</w:t>
      </w:r>
    </w:p>
    <w:p w14:paraId="28590D48">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）投标人之间必须具有充分的竞争关系；</w:t>
      </w:r>
    </w:p>
    <w:p w14:paraId="64402AA7">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）投标人在“国家企业信用信息公示</w:t>
      </w:r>
      <w:r>
        <w:rPr>
          <w:rFonts w:hint="eastAsia" w:ascii="仿宋_GB2312" w:hAnsi="Times New Roman" w:eastAsia="仿宋_GB2312" w:cs="仿宋_GB2312"/>
          <w:color w:val="auto"/>
          <w:kern w:val="0"/>
          <w:sz w:val="28"/>
          <w:szCs w:val="28"/>
          <w:highlight w:val="none"/>
          <w:lang w:val="en-US" w:eastAsia="zh-CN" w:bidi="ar"/>
        </w:rPr>
        <w:t>系统</w:t>
      </w:r>
      <w:r>
        <w:rPr>
          <w:rFonts w:ascii="仿宋_GB2312" w:hAnsi="Times New Roman" w:eastAsia="仿宋_GB2312" w:cs="仿宋_GB2312"/>
          <w:color w:val="auto"/>
          <w:kern w:val="0"/>
          <w:sz w:val="28"/>
          <w:szCs w:val="28"/>
          <w:highlight w:val="none"/>
          <w:lang w:bidi="ar"/>
        </w:rPr>
        <w:t>”、“中国执行信息公开网”、“信用中国”、“天眼查”“裁判文书网”等信息平台中，无行政处罚及失信记录等信息；</w:t>
      </w:r>
    </w:p>
    <w:p w14:paraId="773B0306">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）投标人无招标违规、谎报年度报告信息、提供虚假资质资料等行为或其他行政处罚记录；</w:t>
      </w:r>
    </w:p>
    <w:p w14:paraId="21C0F247">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5</w:t>
      </w:r>
      <w:r>
        <w:rPr>
          <w:rFonts w:ascii="仿宋_GB2312" w:hAnsi="Times New Roman" w:eastAsia="仿宋_GB2312" w:cs="仿宋_GB2312"/>
          <w:color w:val="auto"/>
          <w:kern w:val="0"/>
          <w:sz w:val="28"/>
          <w:szCs w:val="28"/>
          <w:highlight w:val="none"/>
          <w:lang w:bidi="ar"/>
        </w:rPr>
        <w:t>）投标人未被我公司列入黑名单；</w:t>
      </w:r>
    </w:p>
    <w:p w14:paraId="6887EA7F">
      <w:pPr>
        <w:spacing w:line="400" w:lineRule="exact"/>
        <w:ind w:firstLine="549"/>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6</w:t>
      </w:r>
      <w:r>
        <w:rPr>
          <w:rFonts w:ascii="仿宋_GB2312" w:hAnsi="Times New Roman" w:eastAsia="仿宋_GB2312" w:cs="仿宋_GB2312"/>
          <w:color w:val="auto"/>
          <w:kern w:val="0"/>
          <w:sz w:val="28"/>
          <w:szCs w:val="28"/>
          <w:highlight w:val="none"/>
          <w:lang w:bidi="ar"/>
        </w:rPr>
        <w:t>）投标人的直接或间接股东、法定代表人、董事、监事、高管非重汽员工及其亲属。</w:t>
      </w:r>
    </w:p>
    <w:p w14:paraId="7C5A8447">
      <w:pPr>
        <w:spacing w:line="400" w:lineRule="exact"/>
        <w:ind w:firstLine="549"/>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（7）投标人应在应标之前完成重汽e采通潜在供应商注册并审批通过。</w:t>
      </w:r>
    </w:p>
    <w:p w14:paraId="469C970A">
      <w:pPr>
        <w:spacing w:line="400" w:lineRule="exact"/>
        <w:ind w:firstLine="549"/>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、关于投标保证金</w:t>
      </w:r>
    </w:p>
    <w:p w14:paraId="6E611AA8">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）本次招标前与招标人存在过合作关系且已向招标人支付过保证金的单位可视为已支付了投标保证金，该单位直接获得本次招标的投标资格，无须另行支付投标保证金。</w:t>
      </w:r>
    </w:p>
    <w:p w14:paraId="39C381D0">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）未支付过履约保证金的单位，应当在</w:t>
      </w:r>
      <w:r>
        <w:rPr>
          <w:rFonts w:ascii="Times New Roman" w:hAnsi="Times New Roman" w:eastAsia="仿宋_GB2312"/>
          <w:color w:val="auto"/>
          <w:kern w:val="0"/>
          <w:sz w:val="28"/>
          <w:szCs w:val="28"/>
          <w:highlight w:val="none"/>
          <w:lang w:bidi="ar"/>
        </w:rPr>
        <w:t>202</w:t>
      </w:r>
      <w:r>
        <w:rPr>
          <w:rFonts w:hint="eastAsia" w:ascii="Times New Roman" w:hAnsi="Times New Roman" w:eastAsia="仿宋_GB2312"/>
          <w:color w:val="auto"/>
          <w:kern w:val="0"/>
          <w:sz w:val="28"/>
          <w:szCs w:val="28"/>
          <w:highlight w:val="none"/>
          <w:lang w:val="en-US" w:eastAsia="zh-CN" w:bidi="ar"/>
        </w:rPr>
        <w:t>6</w:t>
      </w:r>
      <w:r>
        <w:rPr>
          <w:rFonts w:ascii="仿宋_GB2312" w:hAnsi="Times New Roman" w:eastAsia="仿宋_GB2312" w:cs="仿宋_GB2312"/>
          <w:color w:val="auto"/>
          <w:kern w:val="0"/>
          <w:sz w:val="28"/>
          <w:szCs w:val="28"/>
          <w:highlight w:val="none"/>
          <w:lang w:bidi="ar"/>
        </w:rPr>
        <w:t>年</w:t>
      </w:r>
      <w:r>
        <w:rPr>
          <w:rFonts w:hint="eastAsia" w:ascii="仿宋_GB2312" w:hAnsi="Times New Roman" w:eastAsia="仿宋_GB2312" w:cs="仿宋_GB2312"/>
          <w:color w:val="auto"/>
          <w:kern w:val="0"/>
          <w:sz w:val="28"/>
          <w:szCs w:val="28"/>
          <w:highlight w:val="none"/>
          <w:lang w:val="en-US" w:eastAsia="zh-CN" w:bidi="ar"/>
        </w:rPr>
        <w:t>2</w:t>
      </w:r>
      <w:r>
        <w:rPr>
          <w:rFonts w:ascii="仿宋_GB2312" w:hAnsi="Times New Roman" w:eastAsia="仿宋_GB2312" w:cs="仿宋_GB2312"/>
          <w:color w:val="auto"/>
          <w:kern w:val="0"/>
          <w:sz w:val="28"/>
          <w:szCs w:val="28"/>
          <w:highlight w:val="none"/>
          <w:lang w:bidi="ar"/>
        </w:rPr>
        <w:t>月</w:t>
      </w:r>
      <w:r>
        <w:rPr>
          <w:rFonts w:hint="eastAsia" w:ascii="仿宋_GB2312" w:hAnsi="Times New Roman" w:eastAsia="仿宋_GB2312" w:cs="仿宋_GB2312"/>
          <w:color w:val="auto"/>
          <w:kern w:val="0"/>
          <w:sz w:val="28"/>
          <w:szCs w:val="28"/>
          <w:highlight w:val="none"/>
          <w:lang w:val="en-US" w:eastAsia="zh-CN" w:bidi="ar"/>
        </w:rPr>
        <w:t>24</w:t>
      </w:r>
      <w:r>
        <w:rPr>
          <w:rFonts w:ascii="仿宋_GB2312" w:hAnsi="Times New Roman" w:eastAsia="仿宋_GB2312" w:cs="仿宋_GB2312"/>
          <w:color w:val="auto"/>
          <w:kern w:val="0"/>
          <w:sz w:val="28"/>
          <w:szCs w:val="28"/>
          <w:highlight w:val="none"/>
          <w:lang w:bidi="ar"/>
        </w:rPr>
        <w:t>日前</w:t>
      </w:r>
      <w:r>
        <w:rPr>
          <w:rFonts w:hint="eastAsia" w:ascii="仿宋_GB2312" w:hAnsi="Times New Roman" w:eastAsia="仿宋_GB2312" w:cs="仿宋_GB2312"/>
          <w:color w:val="auto"/>
          <w:kern w:val="0"/>
          <w:sz w:val="28"/>
          <w:szCs w:val="28"/>
          <w:highlight w:val="none"/>
          <w:lang w:eastAsia="zh-CN" w:bidi="ar"/>
        </w:rPr>
        <w:t>（</w:t>
      </w:r>
      <w:r>
        <w:rPr>
          <w:rFonts w:hint="eastAsia" w:ascii="仿宋_GB2312" w:hAnsi="Times New Roman" w:eastAsia="仿宋_GB2312" w:cs="仿宋_GB2312"/>
          <w:color w:val="auto"/>
          <w:kern w:val="0"/>
          <w:sz w:val="28"/>
          <w:szCs w:val="28"/>
          <w:highlight w:val="none"/>
          <w:lang w:val="en-US" w:eastAsia="zh-CN" w:bidi="ar"/>
        </w:rPr>
        <w:t>应标审批通过后</w:t>
      </w:r>
      <w:r>
        <w:rPr>
          <w:rFonts w:hint="eastAsia" w:ascii="仿宋_GB2312" w:hAnsi="Times New Roman" w:eastAsia="仿宋_GB2312" w:cs="仿宋_GB2312"/>
          <w:color w:val="auto"/>
          <w:kern w:val="0"/>
          <w:sz w:val="28"/>
          <w:szCs w:val="28"/>
          <w:highlight w:val="none"/>
          <w:lang w:eastAsia="zh-CN" w:bidi="ar"/>
        </w:rPr>
        <w:t>）</w:t>
      </w:r>
      <w:r>
        <w:rPr>
          <w:rFonts w:ascii="仿宋_GB2312" w:hAnsi="Times New Roman" w:eastAsia="仿宋_GB2312" w:cs="仿宋_GB2312"/>
          <w:color w:val="auto"/>
          <w:kern w:val="0"/>
          <w:sz w:val="28"/>
          <w:szCs w:val="28"/>
          <w:highlight w:val="none"/>
          <w:lang w:bidi="ar"/>
        </w:rPr>
        <w:t>向招标人支付人民币5万元投标保证金后方能获得本次招标的投标资格</w:t>
      </w:r>
      <w:r>
        <w:rPr>
          <w:rFonts w:hint="eastAsia" w:ascii="仿宋_GB2312" w:hAnsi="Times New Roman" w:eastAsia="仿宋_GB2312" w:cs="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保证金</w:t>
      </w:r>
      <w:r>
        <w:rPr>
          <w:rFonts w:hint="eastAsia" w:ascii="仿宋_GB2312" w:hAnsi="Times New Roman" w:eastAsia="仿宋_GB2312" w:cs="仿宋_GB2312"/>
          <w:color w:val="auto"/>
          <w:kern w:val="0"/>
          <w:sz w:val="28"/>
          <w:szCs w:val="28"/>
          <w:highlight w:val="none"/>
          <w:lang w:bidi="ar"/>
        </w:rPr>
        <w:t>应</w:t>
      </w:r>
      <w:r>
        <w:rPr>
          <w:rFonts w:ascii="仿宋_GB2312" w:hAnsi="Times New Roman" w:eastAsia="仿宋_GB2312" w:cs="仿宋_GB2312"/>
          <w:color w:val="auto"/>
          <w:kern w:val="0"/>
          <w:sz w:val="28"/>
          <w:szCs w:val="28"/>
          <w:highlight w:val="none"/>
          <w:lang w:bidi="ar"/>
        </w:rPr>
        <w:t>从投标单位基本账户转出</w:t>
      </w:r>
      <w:r>
        <w:rPr>
          <w:rFonts w:hint="eastAsia" w:ascii="仿宋_GB2312" w:hAnsi="Times New Roman" w:eastAsia="仿宋_GB2312" w:cs="仿宋_GB2312"/>
          <w:color w:val="auto"/>
          <w:kern w:val="0"/>
          <w:sz w:val="28"/>
          <w:szCs w:val="28"/>
          <w:highlight w:val="none"/>
          <w:lang w:bidi="ar"/>
        </w:rPr>
        <w:t>。</w:t>
      </w:r>
    </w:p>
    <w:p w14:paraId="7DF5D83E">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门到门货运代理投标人中标后，该投标保证金不再退还，自动转为代理业务履约保证金</w:t>
      </w:r>
      <w:r>
        <w:rPr>
          <w:rFonts w:hint="eastAsia" w:ascii="仿宋_GB2312" w:hAnsi="Times New Roman" w:eastAsia="仿宋_GB2312" w:cs="仿宋_GB2312"/>
          <w:color w:val="auto"/>
          <w:kern w:val="0"/>
          <w:sz w:val="28"/>
          <w:szCs w:val="28"/>
          <w:highlight w:val="none"/>
          <w:lang w:eastAsia="zh-CN" w:bidi="ar"/>
        </w:rPr>
        <w:t>，</w:t>
      </w:r>
      <w:r>
        <w:rPr>
          <w:rFonts w:hint="eastAsia" w:ascii="仿宋_GB2312" w:hAnsi="Times New Roman" w:eastAsia="仿宋_GB2312" w:cs="仿宋_GB2312"/>
          <w:color w:val="auto"/>
          <w:kern w:val="0"/>
          <w:sz w:val="28"/>
          <w:szCs w:val="28"/>
          <w:highlight w:val="none"/>
          <w:lang w:val="en-US" w:eastAsia="zh-CN" w:bidi="ar"/>
        </w:rPr>
        <w:t>本项目履约保证金为10万人民币</w:t>
      </w:r>
      <w:r>
        <w:rPr>
          <w:rFonts w:ascii="仿宋_GB2312" w:hAnsi="Times New Roman" w:eastAsia="仿宋_GB2312" w:cs="仿宋_GB2312"/>
          <w:color w:val="auto"/>
          <w:kern w:val="0"/>
          <w:sz w:val="28"/>
          <w:szCs w:val="28"/>
          <w:highlight w:val="none"/>
          <w:lang w:bidi="ar"/>
        </w:rPr>
        <w:t>；</w:t>
      </w:r>
    </w:p>
    <w:p w14:paraId="259622E2">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如投标人未中标，该投标保证金将在中标公告发布之日起</w:t>
      </w:r>
      <w:r>
        <w:rPr>
          <w:rFonts w:ascii="Times New Roman" w:hAnsi="Times New Roman" w:eastAsia="仿宋_GB2312"/>
          <w:color w:val="auto"/>
          <w:kern w:val="0"/>
          <w:sz w:val="28"/>
          <w:szCs w:val="28"/>
          <w:highlight w:val="none"/>
          <w:lang w:bidi="ar"/>
        </w:rPr>
        <w:t>30</w:t>
      </w:r>
      <w:r>
        <w:rPr>
          <w:rFonts w:ascii="仿宋_GB2312" w:hAnsi="Times New Roman" w:eastAsia="仿宋_GB2312" w:cs="仿宋_GB2312"/>
          <w:color w:val="auto"/>
          <w:kern w:val="0"/>
          <w:sz w:val="28"/>
          <w:szCs w:val="28"/>
          <w:highlight w:val="none"/>
          <w:lang w:bidi="ar"/>
        </w:rPr>
        <w:t>个工作日内原路径全额无息返还。招标人账户信息见本招标文件第六部分。投标人支付投标保证金时，应在汇款时注明</w:t>
      </w:r>
      <w:r>
        <w:rPr>
          <w:rFonts w:ascii="Times New Roman" w:hAnsi="Times New Roman" w:eastAsia="仿宋_GB2312"/>
          <w:color w:val="auto"/>
          <w:kern w:val="0"/>
          <w:sz w:val="28"/>
          <w:szCs w:val="28"/>
          <w:highlight w:val="none"/>
          <w:lang w:bidi="ar"/>
        </w:rPr>
        <w:t>“</w:t>
      </w:r>
      <w:r>
        <w:rPr>
          <w:rFonts w:hint="eastAsia" w:ascii="仿宋_GB2312" w:hAnsi="Times New Roman" w:eastAsia="仿宋_GB2312" w:cs="仿宋_GB2312"/>
          <w:color w:val="auto"/>
          <w:kern w:val="0"/>
          <w:sz w:val="28"/>
          <w:szCs w:val="28"/>
          <w:highlight w:val="none"/>
          <w:lang w:bidi="ar"/>
        </w:rPr>
        <w:t>202</w:t>
      </w:r>
      <w:r>
        <w:rPr>
          <w:rFonts w:hint="eastAsia" w:ascii="仿宋_GB2312" w:hAnsi="Times New Roman" w:eastAsia="仿宋_GB2312" w:cs="仿宋_GB2312"/>
          <w:color w:val="auto"/>
          <w:kern w:val="0"/>
          <w:sz w:val="28"/>
          <w:szCs w:val="28"/>
          <w:highlight w:val="none"/>
          <w:lang w:val="en-US" w:eastAsia="zh-CN" w:bidi="ar"/>
        </w:rPr>
        <w:t>6</w:t>
      </w:r>
      <w:r>
        <w:rPr>
          <w:rFonts w:hint="eastAsia" w:ascii="仿宋_GB2312" w:hAnsi="Times New Roman" w:eastAsia="仿宋_GB2312" w:cs="仿宋_GB2312"/>
          <w:color w:val="auto"/>
          <w:kern w:val="0"/>
          <w:sz w:val="28"/>
          <w:szCs w:val="28"/>
          <w:highlight w:val="none"/>
          <w:lang w:bidi="ar"/>
        </w:rPr>
        <w:t>-202</w:t>
      </w:r>
      <w:r>
        <w:rPr>
          <w:rFonts w:hint="eastAsia" w:ascii="仿宋_GB2312" w:hAnsi="Times New Roman" w:eastAsia="仿宋_GB2312" w:cs="仿宋_GB2312"/>
          <w:color w:val="auto"/>
          <w:kern w:val="0"/>
          <w:sz w:val="28"/>
          <w:szCs w:val="28"/>
          <w:highlight w:val="none"/>
          <w:lang w:val="en-US" w:eastAsia="zh-CN" w:bidi="ar"/>
        </w:rPr>
        <w:t>7年度国际</w:t>
      </w:r>
      <w:r>
        <w:rPr>
          <w:rFonts w:ascii="仿宋_GB2312" w:hAnsi="Times New Roman" w:eastAsia="仿宋_GB2312" w:cs="仿宋_GB2312"/>
          <w:color w:val="auto"/>
          <w:kern w:val="0"/>
          <w:sz w:val="28"/>
          <w:szCs w:val="28"/>
          <w:highlight w:val="none"/>
          <w:lang w:bidi="ar"/>
        </w:rPr>
        <w:t>门到门业务投标保证金</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 xml:space="preserve"> </w:t>
      </w:r>
    </w:p>
    <w:p w14:paraId="28ABC11A">
      <w:pPr>
        <w:spacing w:line="400" w:lineRule="exact"/>
        <w:ind w:firstLine="568"/>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二、基本服务要求</w:t>
      </w:r>
    </w:p>
    <w:p w14:paraId="51FD0166">
      <w:pPr>
        <w:spacing w:line="400" w:lineRule="exact"/>
        <w:ind w:firstLine="56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、服务质量总体要求</w:t>
      </w:r>
    </w:p>
    <w:p w14:paraId="7A9104B2">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）投标人对招标人下达的运输计划要提供保质保量和高效的服务，包括节假日，均需提供</w:t>
      </w:r>
      <w:r>
        <w:rPr>
          <w:rFonts w:ascii="Times New Roman" w:hAnsi="Times New Roman" w:eastAsia="仿宋_GB2312"/>
          <w:color w:val="auto"/>
          <w:kern w:val="0"/>
          <w:sz w:val="28"/>
          <w:szCs w:val="28"/>
          <w:highlight w:val="none"/>
          <w:lang w:bidi="ar"/>
        </w:rPr>
        <w:t>7×24</w:t>
      </w:r>
      <w:r>
        <w:rPr>
          <w:rFonts w:ascii="仿宋_GB2312" w:hAnsi="Times New Roman" w:eastAsia="仿宋_GB2312" w:cs="仿宋_GB2312"/>
          <w:color w:val="auto"/>
          <w:kern w:val="0"/>
          <w:sz w:val="28"/>
          <w:szCs w:val="28"/>
          <w:highlight w:val="none"/>
          <w:lang w:bidi="ar"/>
        </w:rPr>
        <w:t>小时服务。</w:t>
      </w:r>
    </w:p>
    <w:p w14:paraId="1516767D">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）投标人根据招标人的业务需要安排业务素质高、工作责任心强的接口人员从事相关业务的办理。</w:t>
      </w:r>
    </w:p>
    <w:p w14:paraId="1CE15D0C">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）投标人应提供符合安全要求的作业工具。</w:t>
      </w:r>
    </w:p>
    <w:p w14:paraId="499AEAF7">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）投标人业务操作现场设立专线服务监督电话，对其服务质量进行监督。并且现场调度人员必须配备通讯工具（手机），确保</w:t>
      </w:r>
      <w:r>
        <w:rPr>
          <w:rFonts w:ascii="Times New Roman" w:hAnsi="Times New Roman" w:eastAsia="仿宋_GB2312"/>
          <w:color w:val="auto"/>
          <w:kern w:val="0"/>
          <w:sz w:val="28"/>
          <w:szCs w:val="28"/>
          <w:highlight w:val="none"/>
          <w:lang w:bidi="ar"/>
        </w:rPr>
        <w:t>24</w:t>
      </w:r>
      <w:r>
        <w:rPr>
          <w:rFonts w:ascii="仿宋_GB2312" w:hAnsi="Times New Roman" w:eastAsia="仿宋_GB2312" w:cs="仿宋_GB2312"/>
          <w:color w:val="auto"/>
          <w:kern w:val="0"/>
          <w:sz w:val="28"/>
          <w:szCs w:val="28"/>
          <w:highlight w:val="none"/>
          <w:lang w:bidi="ar"/>
        </w:rPr>
        <w:t>小时联络通畅。</w:t>
      </w:r>
    </w:p>
    <w:p w14:paraId="03B59A28">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5</w:t>
      </w:r>
      <w:r>
        <w:rPr>
          <w:rFonts w:ascii="仿宋_GB2312" w:hAnsi="Times New Roman" w:eastAsia="仿宋_GB2312" w:cs="仿宋_GB2312"/>
          <w:color w:val="auto"/>
          <w:kern w:val="0"/>
          <w:sz w:val="28"/>
          <w:szCs w:val="28"/>
          <w:highlight w:val="none"/>
          <w:lang w:bidi="ar"/>
        </w:rPr>
        <w:t>）投标人应当保证货物的安全，如在仓储、运输途中因投标人原因，发生货物丢失或破损，投标人对此事故所产生的一切后果负责。</w:t>
      </w:r>
    </w:p>
    <w:p w14:paraId="3FF45B03">
      <w:pPr>
        <w:spacing w:line="400" w:lineRule="exact"/>
        <w:ind w:firstLine="560"/>
        <w:rPr>
          <w:rFonts w:ascii="Times New Roman" w:hAnsi="Times New Roman" w:eastAsia="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6</w:t>
      </w:r>
      <w:r>
        <w:rPr>
          <w:rFonts w:ascii="仿宋_GB2312" w:hAnsi="Times New Roman" w:eastAsia="仿宋_GB2312" w:cs="仿宋_GB2312"/>
          <w:color w:val="auto"/>
          <w:kern w:val="0"/>
          <w:sz w:val="28"/>
          <w:szCs w:val="28"/>
          <w:highlight w:val="none"/>
          <w:lang w:bidi="ar"/>
        </w:rPr>
        <w:t>）投标人须认可招标人的工作指令，包括节、假日能正常开展工作的要求</w:t>
      </w:r>
      <w:r>
        <w:rPr>
          <w:rFonts w:ascii="Times New Roman" w:hAnsi="Times New Roman" w:eastAsia="仿宋_GB2312"/>
          <w:color w:val="auto"/>
          <w:kern w:val="0"/>
          <w:sz w:val="28"/>
          <w:szCs w:val="28"/>
          <w:highlight w:val="none"/>
          <w:lang w:bidi="ar"/>
        </w:rPr>
        <w:t>.</w:t>
      </w:r>
    </w:p>
    <w:p w14:paraId="08FC5F84">
      <w:pPr>
        <w:spacing w:line="400" w:lineRule="exact"/>
        <w:ind w:firstLine="560"/>
        <w:rPr>
          <w:rFonts w:hint="default" w:ascii="Times New Roman" w:hAnsi="Times New Roman" w:eastAsia="仿宋_GB2312"/>
          <w:color w:val="auto"/>
          <w:kern w:val="0"/>
          <w:sz w:val="28"/>
          <w:szCs w:val="28"/>
          <w:highlight w:val="none"/>
          <w:lang w:val="en-US" w:eastAsia="zh-CN" w:bidi="ar"/>
        </w:rPr>
      </w:pPr>
      <w:r>
        <w:rPr>
          <w:rFonts w:ascii="仿宋_GB2312" w:hAnsi="Times New Roman" w:eastAsia="仿宋_GB2312" w:cs="仿宋_GB2312"/>
          <w:color w:val="auto"/>
          <w:kern w:val="0"/>
          <w:sz w:val="28"/>
          <w:szCs w:val="28"/>
          <w:highlight w:val="none"/>
          <w:lang w:bidi="ar"/>
        </w:rPr>
        <w:t>（</w:t>
      </w:r>
      <w:r>
        <w:rPr>
          <w:rFonts w:hint="eastAsia" w:ascii="Times New Roman" w:hAnsi="Times New Roman" w:eastAsia="仿宋_GB2312"/>
          <w:color w:val="auto"/>
          <w:kern w:val="0"/>
          <w:sz w:val="28"/>
          <w:szCs w:val="28"/>
          <w:highlight w:val="none"/>
          <w:lang w:val="en-US" w:eastAsia="zh-CN" w:bidi="ar"/>
        </w:rPr>
        <w:t>7</w:t>
      </w:r>
      <w:r>
        <w:rPr>
          <w:rFonts w:ascii="仿宋_GB2312" w:hAnsi="Times New Roman" w:eastAsia="仿宋_GB2312" w:cs="仿宋_GB2312"/>
          <w:color w:val="auto"/>
          <w:kern w:val="0"/>
          <w:sz w:val="28"/>
          <w:szCs w:val="28"/>
          <w:highlight w:val="none"/>
          <w:lang w:bidi="ar"/>
        </w:rPr>
        <w:t>）</w:t>
      </w:r>
      <w:r>
        <w:rPr>
          <w:rFonts w:hint="eastAsia" w:ascii="仿宋_GB2312" w:hAnsi="Times New Roman" w:eastAsia="仿宋_GB2312" w:cs="仿宋_GB2312"/>
          <w:color w:val="auto"/>
          <w:kern w:val="0"/>
          <w:sz w:val="28"/>
          <w:szCs w:val="28"/>
          <w:highlight w:val="none"/>
          <w:lang w:val="en-US" w:eastAsia="zh-CN" w:bidi="ar"/>
        </w:rPr>
        <w:t>投标人应具备目的地当地清关资质或者拥有合法清关资源，可以代为履行全套清关运输手续。</w:t>
      </w:r>
    </w:p>
    <w:p w14:paraId="44C129D0">
      <w:pPr>
        <w:spacing w:line="400" w:lineRule="exact"/>
        <w:ind w:firstLine="56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、信息反馈</w:t>
      </w:r>
    </w:p>
    <w:p w14:paraId="71716D91">
      <w:pPr>
        <w:spacing w:line="400" w:lineRule="exact"/>
        <w:ind w:firstLine="568"/>
        <w:rPr>
          <w:rFonts w:ascii="Times New Roman" w:hAnsi="Times New Roman" w:eastAsia="黑体"/>
          <w:color w:val="auto"/>
          <w:sz w:val="28"/>
          <w:szCs w:val="28"/>
          <w:highlight w:val="none"/>
        </w:rPr>
      </w:pPr>
      <w:r>
        <w:rPr>
          <w:rFonts w:ascii="仿宋_GB2312" w:hAnsi="Times New Roman" w:eastAsia="仿宋_GB2312" w:cs="仿宋_GB2312"/>
          <w:color w:val="auto"/>
          <w:kern w:val="0"/>
          <w:sz w:val="28"/>
          <w:szCs w:val="28"/>
          <w:highlight w:val="none"/>
          <w:lang w:bidi="ar"/>
        </w:rPr>
        <w:t>投标人应在招标人规定时限内为招标人提供及时、准确的信息反馈服务。</w:t>
      </w:r>
    </w:p>
    <w:p w14:paraId="3EB794B5">
      <w:pPr>
        <w:spacing w:line="400" w:lineRule="exact"/>
        <w:ind w:firstLine="568"/>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三、报价</w:t>
      </w:r>
    </w:p>
    <w:p w14:paraId="3C4E5E17">
      <w:pPr>
        <w:spacing w:line="400" w:lineRule="exact"/>
        <w:ind w:firstLine="56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、报价基本要求</w:t>
      </w:r>
    </w:p>
    <w:p w14:paraId="591BDF8B">
      <w:pPr>
        <w:spacing w:line="400" w:lineRule="exact"/>
        <w:ind w:firstLine="560"/>
        <w:rPr>
          <w:rFonts w:ascii="仿宋_GB2312" w:hAnsi="Times New Roman" w:eastAsia="仿宋_GB2312" w:cs="仿宋_GB2312"/>
          <w:color w:val="auto"/>
          <w:kern w:val="0"/>
          <w:sz w:val="28"/>
          <w:szCs w:val="28"/>
          <w:highlight w:val="none"/>
          <w:lang w:bidi="ar"/>
        </w:rPr>
      </w:pPr>
      <w:r>
        <w:rPr>
          <w:rFonts w:hint="eastAsia" w:ascii="仿宋" w:hAnsi="仿宋" w:eastAsia="仿宋" w:cs="仿宋_GB2312"/>
          <w:color w:val="auto"/>
          <w:kern w:val="0"/>
          <w:sz w:val="28"/>
          <w:szCs w:val="28"/>
          <w:highlight w:val="none"/>
          <w:lang w:bidi="ar"/>
        </w:rPr>
        <w:t>模板</w:t>
      </w:r>
      <w:r>
        <w:rPr>
          <w:rFonts w:hint="eastAsia" w:ascii="仿宋" w:hAnsi="仿宋" w:eastAsia="仿宋" w:cs="微软雅黑"/>
          <w:color w:val="auto"/>
          <w:kern w:val="0"/>
          <w:sz w:val="28"/>
          <w:szCs w:val="28"/>
          <w:highlight w:val="none"/>
          <w:lang w:bidi="ar"/>
        </w:rPr>
        <w:t>详</w:t>
      </w:r>
      <w:r>
        <w:rPr>
          <w:rFonts w:hint="eastAsia" w:ascii="仿宋" w:hAnsi="仿宋" w:eastAsia="仿宋" w:cs="___WRD_EMBED_SUB_47"/>
          <w:color w:val="auto"/>
          <w:kern w:val="0"/>
          <w:sz w:val="28"/>
          <w:szCs w:val="28"/>
          <w:highlight w:val="none"/>
          <w:lang w:bidi="ar"/>
        </w:rPr>
        <w:t>见附件</w:t>
      </w:r>
      <w:r>
        <w:rPr>
          <w:rFonts w:hint="eastAsia" w:ascii="仿宋_GB2312" w:hAnsi="Times New Roman" w:eastAsia="仿宋_GB2312" w:cs="仿宋_GB2312"/>
          <w:color w:val="auto"/>
          <w:kern w:val="0"/>
          <w:sz w:val="28"/>
          <w:szCs w:val="28"/>
          <w:highlight w:val="none"/>
          <w:lang w:bidi="ar"/>
        </w:rPr>
        <w:t>1。</w:t>
      </w:r>
    </w:p>
    <w:p w14:paraId="5D4E31B0">
      <w:pPr>
        <w:spacing w:line="400" w:lineRule="exact"/>
        <w:ind w:firstLine="56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若投标人另有其他说明，应以单独说明。投标人的报价应在满足招标人要求和服务质量的前提下，费用最低、最优惠。同时投标人应充分评估并承担其它不可预见的全部费用。</w:t>
      </w:r>
    </w:p>
    <w:p w14:paraId="17E1B76F">
      <w:pPr>
        <w:spacing w:line="400" w:lineRule="exact"/>
        <w:ind w:firstLine="560"/>
        <w:rPr>
          <w:rFonts w:hint="eastAsia"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报价应包含目的地税费，其中招标人发运产品货值核算按：</w:t>
      </w:r>
    </w:p>
    <w:p w14:paraId="679A0609">
      <w:pPr>
        <w:numPr>
          <w:ilvl w:val="0"/>
          <w:numId w:val="1"/>
        </w:numPr>
        <w:spacing w:line="400" w:lineRule="exact"/>
        <w:ind w:firstLine="560"/>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普通汽配件-50元/公斤</w:t>
      </w:r>
    </w:p>
    <w:p w14:paraId="7B63316A">
      <w:pPr>
        <w:numPr>
          <w:ilvl w:val="0"/>
          <w:numId w:val="1"/>
        </w:numPr>
        <w:spacing w:line="400" w:lineRule="exact"/>
        <w:ind w:firstLine="560"/>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礼品日用品-100元/公斤</w:t>
      </w:r>
    </w:p>
    <w:p w14:paraId="5D80413E">
      <w:pPr>
        <w:numPr>
          <w:ilvl w:val="0"/>
          <w:numId w:val="1"/>
        </w:numPr>
        <w:spacing w:line="400" w:lineRule="exact"/>
        <w:ind w:firstLine="560"/>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高端汽配件500元/公斤（如传感器等税则90章等精密汽车配件产品）</w:t>
      </w:r>
    </w:p>
    <w:p w14:paraId="27833F5D">
      <w:pPr>
        <w:numPr>
          <w:ilvl w:val="0"/>
          <w:numId w:val="0"/>
        </w:numPr>
        <w:spacing w:line="400" w:lineRule="exact"/>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 xml:space="preserve">     报价单应含运费、鉴定费、提货费、报关费等，如有其他可能产生的费用类目应在报价单中列明，运费原则上以A类产品为主，B、C类产品可报差价，未报差价视同同价。</w:t>
      </w:r>
    </w:p>
    <w:p w14:paraId="684F2B65">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《报价单》将作为招标人的评标参考依据。</w:t>
      </w:r>
    </w:p>
    <w:p w14:paraId="280938E0">
      <w:pPr>
        <w:spacing w:line="400" w:lineRule="exact"/>
        <w:ind w:firstLine="56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、发票</w:t>
      </w:r>
    </w:p>
    <w:p w14:paraId="229411AD">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报价应报含税价</w:t>
      </w:r>
      <w:r>
        <w:rPr>
          <w:rFonts w:hint="eastAsia" w:ascii="仿宋_GB2312" w:hAnsi="Times New Roman" w:eastAsia="仿宋_GB2312" w:cs="仿宋_GB2312"/>
          <w:color w:val="auto"/>
          <w:kern w:val="0"/>
          <w:sz w:val="28"/>
          <w:szCs w:val="28"/>
          <w:highlight w:val="none"/>
          <w:lang w:val="en-US" w:eastAsia="zh-CN" w:bidi="ar"/>
        </w:rPr>
        <w:t>并列明税点</w:t>
      </w:r>
      <w:r>
        <w:rPr>
          <w:rFonts w:ascii="仿宋_GB2312" w:hAnsi="Times New Roman" w:eastAsia="仿宋_GB2312" w:cs="仿宋_GB2312"/>
          <w:color w:val="auto"/>
          <w:kern w:val="0"/>
          <w:sz w:val="28"/>
          <w:szCs w:val="28"/>
          <w:highlight w:val="none"/>
          <w:lang w:bidi="ar"/>
        </w:rPr>
        <w:t>，招标人可接受增值税普通发票及增值税专用发票。</w:t>
      </w:r>
    </w:p>
    <w:p w14:paraId="5A58F93F">
      <w:pPr>
        <w:spacing w:line="400" w:lineRule="exact"/>
        <w:ind w:firstLine="56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四、保密</w:t>
      </w:r>
    </w:p>
    <w:p w14:paraId="7B8B0675">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投标人应当保守招标人的商业秘密。对招标人提供的业务数据、规格、参数、价格、方法等资料，未经招标人书面许可，投标人不得泄露。</w:t>
      </w:r>
    </w:p>
    <w:p w14:paraId="0B9E869A">
      <w:pPr>
        <w:spacing w:line="400" w:lineRule="exact"/>
        <w:ind w:firstLine="56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五、其他</w:t>
      </w:r>
    </w:p>
    <w:p w14:paraId="446A08B3">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投标人应遵守招投标纪律，不得相互串通投标、或与招标人的工作人员串通投标，不得向招标人的工作人员行贿或提供其他好处。通过以上手段谋取中标的，中标无效，付有保证金的，没收全部保证金，并取消参加以后投标的资格，情节严重触犯法律的，依法移送有关司法机关处理。</w:t>
      </w:r>
    </w:p>
    <w:p w14:paraId="6DA46B29">
      <w:pPr>
        <w:spacing w:line="400" w:lineRule="exact"/>
        <w:rPr>
          <w:rFonts w:ascii="Times New Roman" w:hAnsi="Times New Roman" w:eastAsia="仿宋_GB2312"/>
          <w:b/>
          <w:color w:val="auto"/>
          <w:sz w:val="28"/>
          <w:szCs w:val="28"/>
          <w:highlight w:val="none"/>
        </w:rPr>
      </w:pPr>
      <w:r>
        <w:rPr>
          <w:rFonts w:ascii="Times New Roman" w:hAnsi="Times New Roman" w:eastAsia="仿宋_GB2312"/>
          <w:b/>
          <w:color w:val="auto"/>
          <w:kern w:val="0"/>
          <w:sz w:val="28"/>
          <w:szCs w:val="28"/>
          <w:highlight w:val="none"/>
          <w:lang w:bidi="ar"/>
        </w:rPr>
        <w:t xml:space="preserve"> </w:t>
      </w:r>
    </w:p>
    <w:p w14:paraId="330438A1">
      <w:pPr>
        <w:spacing w:line="400" w:lineRule="exact"/>
        <w:ind w:firstLine="440"/>
        <w:jc w:val="center"/>
        <w:rPr>
          <w:rFonts w:ascii="Times New Roman" w:hAnsi="Times New Roman" w:eastAsia="仿宋_GB2312"/>
          <w:color w:val="auto"/>
          <w:sz w:val="32"/>
          <w:szCs w:val="32"/>
          <w:highlight w:val="none"/>
        </w:rPr>
      </w:pPr>
      <w:r>
        <w:rPr>
          <w:rFonts w:ascii="仿宋_GB2312" w:hAnsi="Times New Roman" w:eastAsia="仿宋_GB2312" w:cs="仿宋_GB2312"/>
          <w:b/>
          <w:color w:val="auto"/>
          <w:kern w:val="0"/>
          <w:sz w:val="32"/>
          <w:szCs w:val="32"/>
          <w:highlight w:val="none"/>
          <w:lang w:bidi="ar"/>
        </w:rPr>
        <w:t>第三部分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投标资料要求</w:t>
      </w:r>
    </w:p>
    <w:p w14:paraId="7658A77B">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一、投标资料的组成</w:t>
      </w:r>
    </w:p>
    <w:p w14:paraId="1A653F52">
      <w:pPr>
        <w:spacing w:line="400" w:lineRule="exact"/>
        <w:ind w:firstLine="580"/>
        <w:rPr>
          <w:rFonts w:ascii="仿宋" w:hAnsi="仿宋" w:eastAsia="仿宋"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投标文件分为如</w:t>
      </w:r>
      <w:r>
        <w:rPr>
          <w:rFonts w:ascii="仿宋" w:hAnsi="仿宋" w:eastAsia="仿宋" w:cs="仿宋_GB2312"/>
          <w:color w:val="auto"/>
          <w:kern w:val="0"/>
          <w:sz w:val="28"/>
          <w:szCs w:val="28"/>
          <w:highlight w:val="none"/>
          <w:lang w:bidi="ar"/>
        </w:rPr>
        <w:t>下三部分：资质文件、技术方案、报价。</w:t>
      </w:r>
    </w:p>
    <w:p w14:paraId="6A966E9D">
      <w:pPr>
        <w:spacing w:line="400" w:lineRule="exact"/>
        <w:ind w:firstLine="580"/>
        <w:rPr>
          <w:rFonts w:hint="eastAsia" w:ascii="仿宋_GB2312" w:hAnsi="Times New Roman" w:eastAsia="仿宋_GB2312" w:cs="仿宋_GB2312"/>
          <w:color w:val="auto"/>
          <w:kern w:val="0"/>
          <w:sz w:val="28"/>
          <w:szCs w:val="28"/>
          <w:highlight w:val="none"/>
          <w:lang w:bidi="ar"/>
        </w:rPr>
      </w:pPr>
      <w:r>
        <w:rPr>
          <w:rFonts w:hint="eastAsia" w:ascii="仿宋" w:hAnsi="仿宋" w:eastAsia="仿宋" w:cs="仿宋_GB2312"/>
          <w:color w:val="auto"/>
          <w:kern w:val="0"/>
          <w:sz w:val="28"/>
          <w:szCs w:val="28"/>
          <w:highlight w:val="none"/>
          <w:lang w:val="en-US" w:eastAsia="zh-CN" w:bidi="ar"/>
        </w:rPr>
        <w:t>本次投标不收取纸质投标书，均以电子版上传重汽e采通为准，投标人可在投标现场提供一份纸质版作为直观展示用，投标结束后返还投标人。</w:t>
      </w:r>
    </w:p>
    <w:p w14:paraId="72BFE6FF">
      <w:pPr>
        <w:spacing w:line="400" w:lineRule="exact"/>
        <w:ind w:firstLine="58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二、投标资料的编制</w:t>
      </w:r>
    </w:p>
    <w:p w14:paraId="38DB265D">
      <w:pPr>
        <w:spacing w:line="400" w:lineRule="exact"/>
        <w:ind w:firstLine="580"/>
        <w:rPr>
          <w:rFonts w:hint="default" w:ascii="Times New Roman" w:hAnsi="Times New Roman" w:eastAsia="仿宋_GB2312"/>
          <w:color w:val="auto"/>
          <w:sz w:val="28"/>
          <w:szCs w:val="28"/>
          <w:highlight w:val="none"/>
          <w:lang w:val="en-US" w:eastAsia="zh-CN"/>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、第一册（资质文件）</w:t>
      </w:r>
      <w:r>
        <w:rPr>
          <w:rFonts w:hint="eastAsia" w:ascii="仿宋_GB2312" w:hAnsi="Times New Roman" w:eastAsia="仿宋_GB2312" w:cs="仿宋_GB2312"/>
          <w:color w:val="auto"/>
          <w:kern w:val="0"/>
          <w:sz w:val="28"/>
          <w:szCs w:val="28"/>
          <w:highlight w:val="none"/>
          <w:lang w:val="en-US" w:eastAsia="zh-CN" w:bidi="ar"/>
        </w:rPr>
        <w:t>-应标时提交</w:t>
      </w:r>
    </w:p>
    <w:p w14:paraId="4ECCFA1F">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① </w:t>
      </w:r>
      <w:r>
        <w:rPr>
          <w:rFonts w:ascii="仿宋_GB2312" w:hAnsi="Times New Roman" w:eastAsia="仿宋_GB2312" w:cs="仿宋_GB2312"/>
          <w:color w:val="auto"/>
          <w:kern w:val="0"/>
          <w:sz w:val="28"/>
          <w:szCs w:val="28"/>
          <w:highlight w:val="none"/>
          <w:lang w:bidi="ar"/>
        </w:rPr>
        <w:t>营业执照复印件；</w:t>
      </w:r>
    </w:p>
    <w:p w14:paraId="3BCCC2D8">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② </w:t>
      </w:r>
      <w:r>
        <w:rPr>
          <w:rFonts w:ascii="仿宋_GB2312" w:hAnsi="Times New Roman" w:eastAsia="仿宋_GB2312" w:cs="仿宋_GB2312"/>
          <w:color w:val="auto"/>
          <w:kern w:val="0"/>
          <w:sz w:val="28"/>
          <w:szCs w:val="28"/>
          <w:highlight w:val="none"/>
          <w:lang w:bidi="ar"/>
        </w:rPr>
        <w:t>投标书（模板见附件</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w:t>
      </w:r>
    </w:p>
    <w:p w14:paraId="188CDCBB">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③ </w:t>
      </w:r>
      <w:r>
        <w:rPr>
          <w:rFonts w:ascii="仿宋_GB2312" w:hAnsi="Times New Roman" w:eastAsia="仿宋_GB2312" w:cs="仿宋_GB2312"/>
          <w:color w:val="auto"/>
          <w:kern w:val="0"/>
          <w:sz w:val="28"/>
          <w:szCs w:val="28"/>
          <w:highlight w:val="none"/>
          <w:lang w:bidi="ar"/>
        </w:rPr>
        <w:t>授权委托书（模板见附件</w:t>
      </w: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，法定代表人亲自参加无需提交）；</w:t>
      </w:r>
    </w:p>
    <w:p w14:paraId="0FC24841">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④ </w:t>
      </w:r>
      <w:r>
        <w:rPr>
          <w:rFonts w:ascii="仿宋_GB2312" w:hAnsi="Times New Roman" w:eastAsia="仿宋_GB2312" w:cs="仿宋_GB2312"/>
          <w:color w:val="auto"/>
          <w:kern w:val="0"/>
          <w:sz w:val="28"/>
          <w:szCs w:val="28"/>
          <w:highlight w:val="none"/>
          <w:lang w:bidi="ar"/>
        </w:rPr>
        <w:t>投标人近三年经审计的财务报告复印件，未有审计报告的，可提供近三年财务报表复印件；</w:t>
      </w:r>
    </w:p>
    <w:p w14:paraId="28CCCBDD">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⑤ 业绩证明（可提供近一年对应区域业务操作台账或案例）</w:t>
      </w:r>
    </w:p>
    <w:p w14:paraId="059323C1">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⑥ </w:t>
      </w:r>
      <w:r>
        <w:rPr>
          <w:rFonts w:ascii="仿宋_GB2312" w:hAnsi="Times New Roman" w:eastAsia="仿宋_GB2312" w:cs="仿宋_GB2312"/>
          <w:color w:val="auto"/>
          <w:kern w:val="0"/>
          <w:sz w:val="28"/>
          <w:szCs w:val="28"/>
          <w:highlight w:val="none"/>
          <w:lang w:bidi="ar"/>
        </w:rPr>
        <w:t>投标人在国家企业信用信息</w:t>
      </w:r>
      <w:r>
        <w:rPr>
          <w:rFonts w:hint="eastAsia" w:ascii="仿宋_GB2312" w:hAnsi="Times New Roman" w:eastAsia="仿宋_GB2312" w:cs="仿宋_GB2312"/>
          <w:color w:val="auto"/>
          <w:kern w:val="0"/>
          <w:sz w:val="28"/>
          <w:szCs w:val="28"/>
          <w:highlight w:val="none"/>
          <w:lang w:val="en-US" w:eastAsia="zh-CN" w:bidi="ar"/>
        </w:rPr>
        <w:t>公示系统</w:t>
      </w:r>
      <w:r>
        <w:rPr>
          <w:rFonts w:ascii="仿宋_GB2312" w:hAnsi="Times New Roman" w:eastAsia="仿宋_GB2312" w:cs="仿宋_GB2312"/>
          <w:color w:val="auto"/>
          <w:kern w:val="0"/>
          <w:sz w:val="28"/>
          <w:szCs w:val="28"/>
          <w:highlight w:val="none"/>
          <w:lang w:bidi="ar"/>
        </w:rPr>
        <w:t>中无行政处罚、经营异常和失信信息的声明；</w:t>
      </w:r>
    </w:p>
    <w:p w14:paraId="5C6059FC">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⑦ </w:t>
      </w:r>
      <w:r>
        <w:rPr>
          <w:rFonts w:ascii="仿宋_GB2312" w:hAnsi="Times New Roman" w:eastAsia="仿宋_GB2312" w:cs="仿宋_GB2312"/>
          <w:color w:val="auto"/>
          <w:kern w:val="0"/>
          <w:sz w:val="28"/>
          <w:szCs w:val="28"/>
          <w:highlight w:val="none"/>
          <w:lang w:bidi="ar"/>
        </w:rPr>
        <w:t xml:space="preserve">信用证明材料（征信报告）； </w:t>
      </w:r>
    </w:p>
    <w:p w14:paraId="3FDE6F53">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⑧ </w:t>
      </w:r>
      <w:r>
        <w:rPr>
          <w:rFonts w:ascii="仿宋_GB2312" w:hAnsi="Times New Roman" w:eastAsia="仿宋_GB2312" w:cs="仿宋_GB2312"/>
          <w:color w:val="auto"/>
          <w:kern w:val="0"/>
          <w:sz w:val="28"/>
          <w:szCs w:val="28"/>
          <w:highlight w:val="none"/>
          <w:lang w:bidi="ar"/>
        </w:rPr>
        <w:t xml:space="preserve">年度纳税信用评价信息（可从电子税务局查询截图，需加盖公章）； </w:t>
      </w:r>
    </w:p>
    <w:p w14:paraId="61794DF9">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⑨ </w:t>
      </w:r>
      <w:r>
        <w:rPr>
          <w:rFonts w:ascii="仿宋_GB2312" w:hAnsi="Times New Roman" w:eastAsia="仿宋_GB2312" w:cs="仿宋_GB2312"/>
          <w:color w:val="auto"/>
          <w:kern w:val="0"/>
          <w:sz w:val="28"/>
          <w:szCs w:val="28"/>
          <w:highlight w:val="none"/>
          <w:lang w:bidi="ar"/>
        </w:rPr>
        <w:t>企业对外担保说明（写明贵单位对外有无对外担保和质押业务，需加盖公章）。</w:t>
      </w:r>
    </w:p>
    <w:p w14:paraId="1F52F8F5">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其它：</w:t>
      </w:r>
      <w:r>
        <w:rPr>
          <w:rFonts w:ascii="仿宋_GB2312" w:hAnsi="Times New Roman" w:eastAsia="仿宋_GB2312" w:cs="仿宋_GB2312"/>
          <w:color w:val="auto"/>
          <w:kern w:val="0"/>
          <w:sz w:val="28"/>
          <w:szCs w:val="28"/>
          <w:highlight w:val="none"/>
          <w:lang w:bidi="ar"/>
        </w:rPr>
        <w:t>税务部门开具的依法缴纳税收的证明（如有）；重点荣誉；其他资质证书等。</w:t>
      </w:r>
    </w:p>
    <w:p w14:paraId="19EBE75F">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、第二册（技术方案）</w:t>
      </w:r>
    </w:p>
    <w:p w14:paraId="654B1B3A">
      <w:pPr>
        <w:spacing w:line="400" w:lineRule="exact"/>
        <w:ind w:firstLine="56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bidi="ar"/>
        </w:rPr>
        <w:t>门到门业务的投标人所提供技术方案需包</w:t>
      </w:r>
      <w:r>
        <w:rPr>
          <w:rFonts w:ascii="仿宋_GB2312" w:hAnsi="Times New Roman" w:eastAsia="仿宋_GB2312" w:cs="仿宋_GB2312"/>
          <w:color w:val="auto"/>
          <w:kern w:val="0"/>
          <w:sz w:val="28"/>
          <w:szCs w:val="28"/>
          <w:highlight w:val="none"/>
          <w:lang w:bidi="ar"/>
        </w:rPr>
        <w:t>含《投标人情况一览表》（模板见附件4）《</w:t>
      </w:r>
      <w:r>
        <w:rPr>
          <w:rFonts w:hint="eastAsia" w:ascii="仿宋_GB2312" w:hAnsi="Times New Roman" w:eastAsia="仿宋_GB2312" w:cs="仿宋_GB2312"/>
          <w:color w:val="auto"/>
          <w:kern w:val="0"/>
          <w:sz w:val="28"/>
          <w:szCs w:val="28"/>
          <w:highlight w:val="none"/>
          <w:lang w:bidi="ar"/>
        </w:rPr>
        <w:t>案例介绍表</w:t>
      </w:r>
      <w:r>
        <w:rPr>
          <w:rFonts w:ascii="仿宋_GB2312" w:hAnsi="Times New Roman" w:eastAsia="仿宋_GB2312" w:cs="仿宋_GB2312"/>
          <w:color w:val="auto"/>
          <w:kern w:val="0"/>
          <w:sz w:val="28"/>
          <w:szCs w:val="28"/>
          <w:highlight w:val="none"/>
          <w:lang w:bidi="ar"/>
        </w:rPr>
        <w:t>》（模板见附件5），</w:t>
      </w:r>
      <w:r>
        <w:rPr>
          <w:rFonts w:hint="eastAsia" w:ascii="仿宋_GB2312" w:hAnsi="Times New Roman" w:eastAsia="仿宋_GB2312" w:cs="仿宋_GB2312"/>
          <w:color w:val="auto"/>
          <w:kern w:val="0"/>
          <w:sz w:val="28"/>
          <w:szCs w:val="28"/>
          <w:highlight w:val="none"/>
          <w:lang w:bidi="ar"/>
        </w:rPr>
        <w:t>重点突出</w:t>
      </w:r>
      <w:r>
        <w:rPr>
          <w:rFonts w:ascii="仿宋_GB2312" w:hAnsi="Times New Roman" w:eastAsia="仿宋_GB2312" w:cs="仿宋_GB2312"/>
          <w:color w:val="auto"/>
          <w:kern w:val="0"/>
          <w:sz w:val="28"/>
          <w:szCs w:val="28"/>
          <w:highlight w:val="none"/>
          <w:lang w:bidi="ar"/>
        </w:rPr>
        <w:t>投标人</w:t>
      </w:r>
      <w:r>
        <w:rPr>
          <w:rFonts w:hint="eastAsia" w:ascii="仿宋_GB2312" w:hAnsi="Times New Roman" w:eastAsia="仿宋_GB2312" w:cs="仿宋_GB2312"/>
          <w:color w:val="auto"/>
          <w:kern w:val="0"/>
          <w:sz w:val="28"/>
          <w:szCs w:val="28"/>
          <w:highlight w:val="none"/>
          <w:lang w:bidi="ar"/>
        </w:rPr>
        <w:t>项目</w:t>
      </w:r>
      <w:r>
        <w:rPr>
          <w:rFonts w:ascii="仿宋_GB2312" w:hAnsi="Times New Roman" w:eastAsia="仿宋_GB2312" w:cs="仿宋_GB2312"/>
          <w:color w:val="auto"/>
          <w:kern w:val="0"/>
          <w:sz w:val="28"/>
          <w:szCs w:val="28"/>
          <w:highlight w:val="none"/>
          <w:lang w:bidi="ar"/>
        </w:rPr>
        <w:t>优势、可提供服务、特殊项目处置经验等。</w:t>
      </w:r>
    </w:p>
    <w:p w14:paraId="0EC448C5">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保证金协议复印件或投标保证金的银行电汇水单；</w:t>
      </w:r>
    </w:p>
    <w:p w14:paraId="17BC2F4B">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、第三册（报价）</w:t>
      </w:r>
    </w:p>
    <w:p w14:paraId="5409A7E3">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含</w:t>
      </w:r>
      <w:r>
        <w:rPr>
          <w:rFonts w:hint="eastAsia" w:ascii="仿宋_GB2312" w:hAnsi="Times New Roman" w:eastAsia="仿宋_GB2312" w:cs="仿宋_GB2312"/>
          <w:color w:val="auto"/>
          <w:kern w:val="0"/>
          <w:sz w:val="28"/>
          <w:szCs w:val="28"/>
          <w:highlight w:val="none"/>
          <w:lang w:bidi="ar"/>
        </w:rPr>
        <w:t>对应业务的</w:t>
      </w:r>
      <w:r>
        <w:rPr>
          <w:rFonts w:ascii="仿宋_GB2312" w:hAnsi="Times New Roman" w:eastAsia="仿宋_GB2312" w:cs="仿宋_GB2312"/>
          <w:color w:val="auto"/>
          <w:kern w:val="0"/>
          <w:sz w:val="28"/>
          <w:szCs w:val="28"/>
          <w:highlight w:val="none"/>
          <w:lang w:bidi="ar"/>
        </w:rPr>
        <w:t>《报价单》。</w:t>
      </w:r>
    </w:p>
    <w:p w14:paraId="2EABCEA4">
      <w:pPr>
        <w:spacing w:line="400" w:lineRule="exact"/>
        <w:ind w:firstLine="58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三、投标资料的规格要求</w:t>
      </w:r>
    </w:p>
    <w:p w14:paraId="75E76228">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、投标资料及招投标双方就投标交换的文件和来往函件，一律用</w:t>
      </w:r>
      <w:r>
        <w:rPr>
          <w:rFonts w:ascii="Times New Roman" w:hAnsi="Times New Roman" w:eastAsia="仿宋_GB2312"/>
          <w:color w:val="auto"/>
          <w:kern w:val="0"/>
          <w:sz w:val="28"/>
          <w:szCs w:val="28"/>
          <w:highlight w:val="none"/>
          <w:lang w:bidi="ar"/>
        </w:rPr>
        <w:t>A4</w:t>
      </w:r>
      <w:r>
        <w:rPr>
          <w:rFonts w:ascii="仿宋_GB2312" w:hAnsi="Times New Roman" w:eastAsia="仿宋_GB2312" w:cs="仿宋_GB2312"/>
          <w:color w:val="auto"/>
          <w:kern w:val="0"/>
          <w:sz w:val="28"/>
          <w:szCs w:val="28"/>
          <w:highlight w:val="none"/>
          <w:lang w:bidi="ar"/>
        </w:rPr>
        <w:t>纸规格打印文稿。</w:t>
      </w:r>
    </w:p>
    <w:p w14:paraId="67D977F6">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、投标资料的修改处须加盖投标人公章。</w:t>
      </w:r>
    </w:p>
    <w:p w14:paraId="3AE50FCE">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、投标资料以在重汽e采通中上传的电子版为准。</w:t>
      </w:r>
    </w:p>
    <w:p w14:paraId="73556585">
      <w:pPr>
        <w:spacing w:line="400" w:lineRule="exact"/>
        <w:ind w:firstLine="58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四、应标及投标资料的递交</w:t>
      </w:r>
    </w:p>
    <w:p w14:paraId="0FD5F00C">
      <w:pPr>
        <w:spacing w:line="400" w:lineRule="exact"/>
        <w:ind w:firstLine="580"/>
        <w:rPr>
          <w:rFonts w:ascii="仿宋_GB2312" w:hAnsi="Times New Roman" w:eastAsia="仿宋_GB2312" w:cs="仿宋_GB2312"/>
          <w:color w:val="auto"/>
          <w:kern w:val="0"/>
          <w:sz w:val="28"/>
          <w:szCs w:val="28"/>
          <w:highlight w:val="none"/>
          <w:lang w:bidi="ar"/>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、投标人应在应标截至时间之前，通过重汽集团e采通</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注册并应标，并在投标时间截至之前，将招标资料电子版上传。</w:t>
      </w:r>
    </w:p>
    <w:p w14:paraId="12461A13">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2、</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应标截至时间：</w:t>
      </w:r>
      <w:r>
        <w:rPr>
          <w:rFonts w:ascii="仿宋_GB2312" w:hAnsi="Times New Roman" w:eastAsia="仿宋_GB2312" w:cs="仿宋_GB2312"/>
          <w:color w:val="auto"/>
          <w:kern w:val="0"/>
          <w:sz w:val="28"/>
          <w:szCs w:val="28"/>
          <w:highlight w:val="none"/>
          <w:lang w:bidi="ar"/>
        </w:rPr>
        <w:t>202</w:t>
      </w:r>
      <w:r>
        <w:rPr>
          <w:rFonts w:hint="eastAsia" w:ascii="仿宋_GB2312" w:hAnsi="Times New Roman" w:eastAsia="仿宋_GB2312" w:cs="仿宋_GB2312"/>
          <w:color w:val="auto"/>
          <w:kern w:val="0"/>
          <w:sz w:val="28"/>
          <w:szCs w:val="28"/>
          <w:highlight w:val="none"/>
          <w:lang w:val="en-US" w:eastAsia="zh-CN" w:bidi="ar"/>
        </w:rPr>
        <w:t>6</w:t>
      </w:r>
      <w:r>
        <w:rPr>
          <w:rFonts w:ascii="仿宋_GB2312" w:hAnsi="Times New Roman" w:eastAsia="仿宋_GB2312" w:cs="仿宋_GB2312"/>
          <w:color w:val="auto"/>
          <w:kern w:val="0"/>
          <w:sz w:val="28"/>
          <w:szCs w:val="28"/>
          <w:highlight w:val="none"/>
          <w:lang w:bidi="ar"/>
        </w:rPr>
        <w:t>年</w:t>
      </w:r>
      <w:r>
        <w:rPr>
          <w:rFonts w:hint="eastAsia" w:ascii="仿宋_GB2312" w:hAnsi="Times New Roman" w:eastAsia="仿宋_GB2312" w:cs="仿宋_GB2312"/>
          <w:color w:val="auto"/>
          <w:kern w:val="0"/>
          <w:sz w:val="28"/>
          <w:szCs w:val="28"/>
          <w:highlight w:val="none"/>
          <w:lang w:val="en-US" w:eastAsia="zh-CN" w:bidi="ar"/>
        </w:rPr>
        <w:t>2</w:t>
      </w:r>
      <w:r>
        <w:rPr>
          <w:rFonts w:ascii="仿宋_GB2312" w:hAnsi="Times New Roman" w:eastAsia="仿宋_GB2312" w:cs="仿宋_GB2312"/>
          <w:color w:val="auto"/>
          <w:kern w:val="0"/>
          <w:sz w:val="28"/>
          <w:szCs w:val="28"/>
          <w:highlight w:val="none"/>
          <w:lang w:bidi="ar"/>
        </w:rPr>
        <w:t>月</w:t>
      </w:r>
      <w:r>
        <w:rPr>
          <w:rFonts w:hint="eastAsia" w:ascii="仿宋_GB2312" w:hAnsi="Times New Roman" w:eastAsia="仿宋_GB2312" w:cs="仿宋_GB2312"/>
          <w:color w:val="auto"/>
          <w:kern w:val="0"/>
          <w:sz w:val="28"/>
          <w:szCs w:val="28"/>
          <w:highlight w:val="none"/>
          <w:lang w:val="en-US" w:eastAsia="zh-CN" w:bidi="ar"/>
        </w:rPr>
        <w:t>24</w:t>
      </w:r>
      <w:r>
        <w:rPr>
          <w:rFonts w:ascii="仿宋_GB2312" w:hAnsi="Times New Roman" w:eastAsia="仿宋_GB2312" w:cs="仿宋_GB2312"/>
          <w:color w:val="auto"/>
          <w:kern w:val="0"/>
          <w:sz w:val="28"/>
          <w:szCs w:val="28"/>
          <w:highlight w:val="none"/>
          <w:lang w:bidi="ar"/>
        </w:rPr>
        <w:t>日24时</w:t>
      </w:r>
      <w:r>
        <w:rPr>
          <w:rFonts w:ascii="仿宋_GB2312" w:hAnsi="Times New Roman" w:eastAsia="仿宋_GB2312" w:cs="仿宋_GB2312"/>
          <w:color w:val="auto"/>
          <w:kern w:val="0"/>
          <w:sz w:val="28"/>
          <w:szCs w:val="28"/>
          <w:highlight w:val="none"/>
          <w:lang w:bidi="ar"/>
        </w:rPr>
        <w:t>。</w:t>
      </w:r>
    </w:p>
    <w:p w14:paraId="22F025E7">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 xml:space="preserve">   </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投标截止日期：</w:t>
      </w:r>
      <w:r>
        <w:rPr>
          <w:rFonts w:ascii="仿宋_GB2312" w:hAnsi="Times New Roman" w:eastAsia="仿宋_GB2312" w:cs="仿宋_GB2312"/>
          <w:color w:val="auto"/>
          <w:kern w:val="0"/>
          <w:sz w:val="28"/>
          <w:szCs w:val="28"/>
          <w:highlight w:val="none"/>
          <w:lang w:bidi="ar"/>
        </w:rPr>
        <w:t>202</w:t>
      </w:r>
      <w:r>
        <w:rPr>
          <w:rFonts w:hint="eastAsia" w:ascii="仿宋_GB2312" w:hAnsi="Times New Roman" w:eastAsia="仿宋_GB2312" w:cs="仿宋_GB2312"/>
          <w:color w:val="auto"/>
          <w:kern w:val="0"/>
          <w:sz w:val="28"/>
          <w:szCs w:val="28"/>
          <w:highlight w:val="none"/>
          <w:lang w:val="en-US" w:eastAsia="zh-CN" w:bidi="ar"/>
        </w:rPr>
        <w:t>6</w:t>
      </w:r>
      <w:r>
        <w:rPr>
          <w:rFonts w:ascii="仿宋_GB2312" w:hAnsi="Times New Roman" w:eastAsia="仿宋_GB2312" w:cs="仿宋_GB2312"/>
          <w:color w:val="auto"/>
          <w:kern w:val="0"/>
          <w:sz w:val="28"/>
          <w:szCs w:val="28"/>
          <w:highlight w:val="none"/>
          <w:lang w:bidi="ar"/>
        </w:rPr>
        <w:t>年</w:t>
      </w:r>
      <w:r>
        <w:rPr>
          <w:rFonts w:hint="eastAsia" w:ascii="仿宋_GB2312" w:hAnsi="Times New Roman" w:eastAsia="仿宋_GB2312" w:cs="仿宋_GB2312"/>
          <w:color w:val="auto"/>
          <w:kern w:val="0"/>
          <w:sz w:val="28"/>
          <w:szCs w:val="28"/>
          <w:highlight w:val="none"/>
          <w:lang w:val="en-US" w:eastAsia="zh-CN" w:bidi="ar"/>
        </w:rPr>
        <w:t>3</w:t>
      </w:r>
      <w:r>
        <w:rPr>
          <w:rFonts w:ascii="仿宋_GB2312" w:hAnsi="Times New Roman" w:eastAsia="仿宋_GB2312" w:cs="仿宋_GB2312"/>
          <w:color w:val="auto"/>
          <w:kern w:val="0"/>
          <w:sz w:val="28"/>
          <w:szCs w:val="28"/>
          <w:highlight w:val="none"/>
          <w:lang w:bidi="ar"/>
        </w:rPr>
        <w:t>月</w:t>
      </w:r>
      <w:r>
        <w:rPr>
          <w:rFonts w:hint="eastAsia" w:ascii="仿宋_GB2312" w:hAnsi="Times New Roman" w:eastAsia="仿宋_GB2312" w:cs="仿宋_GB2312"/>
          <w:color w:val="auto"/>
          <w:kern w:val="0"/>
          <w:sz w:val="28"/>
          <w:szCs w:val="28"/>
          <w:highlight w:val="none"/>
          <w:lang w:val="en-US" w:eastAsia="zh-CN" w:bidi="ar"/>
        </w:rPr>
        <w:t>2</w:t>
      </w:r>
      <w:r>
        <w:rPr>
          <w:rFonts w:ascii="仿宋_GB2312" w:hAnsi="Times New Roman" w:eastAsia="仿宋_GB2312" w:cs="仿宋_GB2312"/>
          <w:color w:val="auto"/>
          <w:kern w:val="0"/>
          <w:sz w:val="28"/>
          <w:szCs w:val="28"/>
          <w:highlight w:val="none"/>
          <w:lang w:bidi="ar"/>
        </w:rPr>
        <w:t>日24时</w:t>
      </w:r>
      <w:r>
        <w:rPr>
          <w:rFonts w:ascii="仿宋_GB2312" w:hAnsi="Times New Roman" w:eastAsia="仿宋_GB2312" w:cs="仿宋_GB2312"/>
          <w:color w:val="auto"/>
          <w:kern w:val="0"/>
          <w:sz w:val="28"/>
          <w:szCs w:val="28"/>
          <w:highlight w:val="none"/>
          <w:lang w:bidi="ar"/>
        </w:rPr>
        <w:t>。</w:t>
      </w:r>
    </w:p>
    <w:p w14:paraId="16701EF9">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五、投标资料的撤回</w:t>
      </w:r>
    </w:p>
    <w:p w14:paraId="3D5B69E6">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投标人撤回投标资料应以书面形式通知招标人并在</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中进行相应操作，并应有投标人法定代表人或授权代表的签字和公章。</w:t>
      </w:r>
    </w:p>
    <w:p w14:paraId="1B736D76">
      <w:pPr>
        <w:spacing w:line="400" w:lineRule="exact"/>
        <w:ind w:firstLine="58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六、其他要求</w:t>
      </w:r>
    </w:p>
    <w:p w14:paraId="1EF533F8">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、开标当日，投标人应准备相关证照原件备查。</w:t>
      </w:r>
    </w:p>
    <w:p w14:paraId="7A0E30DE">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、投标人还可在开标现场播放</w:t>
      </w:r>
      <w:r>
        <w:rPr>
          <w:rFonts w:ascii="Times New Roman" w:hAnsi="Times New Roman" w:eastAsia="仿宋_GB2312"/>
          <w:color w:val="auto"/>
          <w:kern w:val="0"/>
          <w:sz w:val="28"/>
          <w:szCs w:val="28"/>
          <w:highlight w:val="none"/>
          <w:lang w:bidi="ar"/>
        </w:rPr>
        <w:t>PPT</w:t>
      </w:r>
      <w:r>
        <w:rPr>
          <w:rFonts w:ascii="仿宋_GB2312" w:hAnsi="Times New Roman" w:eastAsia="仿宋_GB2312" w:cs="仿宋_GB2312"/>
          <w:color w:val="auto"/>
          <w:kern w:val="0"/>
          <w:sz w:val="28"/>
          <w:szCs w:val="28"/>
          <w:highlight w:val="none"/>
          <w:lang w:bidi="ar"/>
        </w:rPr>
        <w:t>、视频等相关资料，但总时长不得超过</w:t>
      </w: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分钟。</w:t>
      </w:r>
    </w:p>
    <w:p w14:paraId="7DE673A7">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、若投标人有额外说明，应形成书面资料，放入与之相对应的招标资料册中。</w:t>
      </w:r>
    </w:p>
    <w:p w14:paraId="018DBDA7">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、由于不可抗拒的原因，招标人对投标资料的遗失和损坏不负任何责任。</w:t>
      </w:r>
    </w:p>
    <w:p w14:paraId="42E276FD">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5</w:t>
      </w:r>
      <w:r>
        <w:rPr>
          <w:rFonts w:ascii="仿宋_GB2312" w:hAnsi="Times New Roman" w:eastAsia="仿宋_GB2312" w:cs="仿宋_GB2312"/>
          <w:color w:val="auto"/>
          <w:kern w:val="0"/>
          <w:sz w:val="28"/>
          <w:szCs w:val="28"/>
          <w:highlight w:val="none"/>
          <w:lang w:bidi="ar"/>
        </w:rPr>
        <w:t>、招标结束后，无论投标人中标是否，投标人递交的投标资料一律不予退回。</w:t>
      </w:r>
    </w:p>
    <w:p w14:paraId="4CA987E6">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w:t>
      </w:r>
    </w:p>
    <w:p w14:paraId="758B1BEF">
      <w:pPr>
        <w:spacing w:line="400" w:lineRule="exact"/>
        <w:ind w:firstLine="440"/>
        <w:jc w:val="center"/>
        <w:rPr>
          <w:rFonts w:ascii="Times New Roman" w:hAnsi="Times New Roman" w:eastAsia="仿宋_GB2312"/>
          <w:b/>
          <w:color w:val="auto"/>
          <w:sz w:val="32"/>
          <w:szCs w:val="32"/>
          <w:highlight w:val="none"/>
        </w:rPr>
      </w:pPr>
      <w:r>
        <w:rPr>
          <w:rFonts w:ascii="仿宋_GB2312" w:hAnsi="Times New Roman" w:eastAsia="仿宋_GB2312" w:cs="仿宋_GB2312"/>
          <w:b/>
          <w:color w:val="auto"/>
          <w:kern w:val="0"/>
          <w:sz w:val="32"/>
          <w:szCs w:val="32"/>
          <w:highlight w:val="none"/>
          <w:lang w:bidi="ar"/>
        </w:rPr>
        <w:t>第四部分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评议标</w:t>
      </w:r>
    </w:p>
    <w:p w14:paraId="146D96BD">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一、评标标准</w:t>
      </w:r>
    </w:p>
    <w:p w14:paraId="278BE2F4">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招标人将成立专家评审小组，根据价格、服务、资质等因素综合考量，最终确定中标人。</w:t>
      </w:r>
    </w:p>
    <w:p w14:paraId="50E61AC5">
      <w:pPr>
        <w:spacing w:line="400" w:lineRule="exact"/>
        <w:ind w:firstLine="580"/>
        <w:rPr>
          <w:rFonts w:ascii="Times New Roman" w:hAnsi="Times New Roman" w:eastAsia="仿宋_GB2312"/>
          <w:color w:val="auto"/>
          <w:sz w:val="28"/>
          <w:szCs w:val="28"/>
          <w:highlight w:val="none"/>
        </w:rPr>
      </w:pPr>
      <w:r>
        <w:rPr>
          <w:rFonts w:hint="eastAsia" w:ascii="仿宋_GB2312" w:hAnsi="Times New Roman" w:eastAsia="仿宋_GB2312" w:cs="仿宋_GB2312"/>
          <w:color w:val="auto"/>
          <w:kern w:val="0"/>
          <w:sz w:val="28"/>
          <w:szCs w:val="28"/>
          <w:highlight w:val="none"/>
          <w:lang w:bidi="ar"/>
        </w:rPr>
        <w:t>技术标</w:t>
      </w:r>
      <w:r>
        <w:rPr>
          <w:rFonts w:ascii="仿宋_GB2312" w:hAnsi="Times New Roman" w:eastAsia="仿宋_GB2312" w:cs="仿宋_GB2312"/>
          <w:color w:val="auto"/>
          <w:kern w:val="0"/>
          <w:sz w:val="28"/>
          <w:szCs w:val="28"/>
          <w:highlight w:val="none"/>
          <w:lang w:bidi="ar"/>
        </w:rPr>
        <w:t>评标标准请参见附件</w:t>
      </w:r>
      <w:r>
        <w:rPr>
          <w:rFonts w:ascii="Times New Roman" w:hAnsi="Times New Roman" w:eastAsia="仿宋_GB2312"/>
          <w:color w:val="auto"/>
          <w:kern w:val="0"/>
          <w:sz w:val="28"/>
          <w:szCs w:val="28"/>
          <w:highlight w:val="none"/>
          <w:lang w:bidi="ar"/>
        </w:rPr>
        <w:t>6</w:t>
      </w:r>
      <w:r>
        <w:rPr>
          <w:rFonts w:ascii="仿宋_GB2312" w:hAnsi="Times New Roman" w:eastAsia="仿宋_GB2312" w:cs="仿宋_GB2312"/>
          <w:color w:val="auto"/>
          <w:kern w:val="0"/>
          <w:sz w:val="28"/>
          <w:szCs w:val="28"/>
          <w:highlight w:val="none"/>
          <w:lang w:bidi="ar"/>
        </w:rPr>
        <w:t>。</w:t>
      </w:r>
    </w:p>
    <w:p w14:paraId="4E07712F">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二、评标流程</w:t>
      </w:r>
    </w:p>
    <w:p w14:paraId="4343DD27">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专家组按照评标标准，采用综合评标办法，分资质审查、技术评标和价格（商务）评标三轮进行评审。</w:t>
      </w:r>
    </w:p>
    <w:p w14:paraId="1A71315E">
      <w:pPr>
        <w:spacing w:line="400" w:lineRule="exact"/>
        <w:ind w:left="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、第一轮（资质审查）</w:t>
      </w:r>
    </w:p>
    <w:p w14:paraId="7D0B644D">
      <w:pPr>
        <w:spacing w:line="400" w:lineRule="exact"/>
        <w:ind w:left="142" w:firstLine="560" w:firstLineChars="200"/>
        <w:jc w:val="left"/>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由</w:t>
      </w:r>
      <w:r>
        <w:rPr>
          <w:rFonts w:hint="eastAsia" w:ascii="仿宋_GB2312" w:hAnsi="Times New Roman" w:eastAsia="仿宋_GB2312" w:cs="仿宋_GB2312"/>
          <w:color w:val="auto"/>
          <w:kern w:val="0"/>
          <w:sz w:val="28"/>
          <w:szCs w:val="28"/>
          <w:highlight w:val="none"/>
          <w:lang w:val="en-US" w:eastAsia="zh-CN" w:bidi="ar"/>
        </w:rPr>
        <w:t>招标人在</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中查看投标资料第一册，审查投标人是否符合资质要求。不符合要求的投标人</w:t>
      </w:r>
      <w:r>
        <w:rPr>
          <w:rFonts w:hint="eastAsia" w:ascii="仿宋_GB2312" w:hAnsi="Times New Roman" w:eastAsia="仿宋_GB2312" w:cs="仿宋_GB2312"/>
          <w:color w:val="auto"/>
          <w:kern w:val="0"/>
          <w:sz w:val="28"/>
          <w:szCs w:val="28"/>
          <w:highlight w:val="none"/>
          <w:lang w:val="en-US" w:eastAsia="zh-CN" w:bidi="ar"/>
        </w:rPr>
        <w:t>不得参与投标</w:t>
      </w:r>
      <w:r>
        <w:rPr>
          <w:rFonts w:ascii="仿宋_GB2312" w:hAnsi="Times New Roman" w:eastAsia="仿宋_GB2312" w:cs="仿宋_GB2312"/>
          <w:color w:val="auto"/>
          <w:kern w:val="0"/>
          <w:sz w:val="28"/>
          <w:szCs w:val="28"/>
          <w:highlight w:val="none"/>
          <w:lang w:bidi="ar"/>
        </w:rPr>
        <w:t>。</w:t>
      </w:r>
    </w:p>
    <w:p w14:paraId="3A5562C3">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、第二轮（技术评标）</w:t>
      </w:r>
    </w:p>
    <w:p w14:paraId="49061AE1">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w:t>
      </w:r>
      <w:r>
        <w:rPr>
          <w:rFonts w:hint="eastAsia" w:ascii="仿宋_GB2312" w:hAnsi="Times New Roman" w:eastAsia="仿宋_GB2312" w:cs="仿宋_GB2312"/>
          <w:color w:val="auto"/>
          <w:kern w:val="0"/>
          <w:sz w:val="28"/>
          <w:szCs w:val="28"/>
          <w:highlight w:val="none"/>
          <w:lang w:val="en-US" w:eastAsia="zh-CN" w:bidi="ar"/>
        </w:rPr>
        <w:t>根据</w:t>
      </w:r>
      <w:r>
        <w:rPr>
          <w:rFonts w:ascii="仿宋_GB2312" w:hAnsi="Times New Roman" w:eastAsia="仿宋_GB2312" w:cs="仿宋_GB2312"/>
          <w:color w:val="auto"/>
          <w:kern w:val="0"/>
          <w:sz w:val="28"/>
          <w:szCs w:val="28"/>
          <w:highlight w:val="none"/>
          <w:lang w:bidi="ar"/>
        </w:rPr>
        <w:t>投标人</w:t>
      </w:r>
      <w:r>
        <w:rPr>
          <w:rFonts w:hint="eastAsia" w:ascii="仿宋_GB2312" w:hAnsi="Times New Roman" w:eastAsia="仿宋_GB2312" w:cs="仿宋_GB2312"/>
          <w:color w:val="auto"/>
          <w:kern w:val="0"/>
          <w:sz w:val="28"/>
          <w:szCs w:val="28"/>
          <w:highlight w:val="none"/>
          <w:lang w:val="en-US" w:eastAsia="zh-CN" w:bidi="ar"/>
        </w:rPr>
        <w:t>在重汽e采通投标顺序确定</w:t>
      </w:r>
      <w:r>
        <w:rPr>
          <w:rFonts w:ascii="仿宋_GB2312" w:hAnsi="Times New Roman" w:eastAsia="仿宋_GB2312" w:cs="仿宋_GB2312"/>
          <w:color w:val="auto"/>
          <w:kern w:val="0"/>
          <w:sz w:val="28"/>
          <w:szCs w:val="28"/>
          <w:highlight w:val="none"/>
          <w:lang w:bidi="ar"/>
        </w:rPr>
        <w:t>讲标先后顺序。</w:t>
      </w:r>
    </w:p>
    <w:p w14:paraId="57CA5A1F">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）由</w:t>
      </w:r>
      <w:r>
        <w:rPr>
          <w:rFonts w:hint="eastAsia" w:ascii="仿宋_GB2312" w:hAnsi="Times New Roman" w:eastAsia="仿宋_GB2312" w:cs="仿宋_GB2312"/>
          <w:color w:val="auto"/>
          <w:kern w:val="0"/>
          <w:sz w:val="28"/>
          <w:szCs w:val="28"/>
          <w:highlight w:val="none"/>
          <w:lang w:val="en-US" w:eastAsia="zh-CN" w:bidi="ar"/>
        </w:rPr>
        <w:t>专家组</w:t>
      </w:r>
      <w:r>
        <w:rPr>
          <w:rFonts w:ascii="仿宋_GB2312" w:hAnsi="Times New Roman" w:eastAsia="仿宋_GB2312" w:cs="仿宋_GB2312"/>
          <w:color w:val="auto"/>
          <w:kern w:val="0"/>
          <w:sz w:val="28"/>
          <w:szCs w:val="28"/>
          <w:highlight w:val="none"/>
          <w:lang w:bidi="ar"/>
        </w:rPr>
        <w:t>在</w:t>
      </w:r>
      <w:r>
        <w:rPr>
          <w:rFonts w:hint="eastAsia" w:ascii="仿宋_GB2312" w:hAnsi="Times New Roman" w:eastAsia="仿宋_GB2312" w:cs="仿宋_GB2312"/>
          <w:color w:val="auto"/>
          <w:kern w:val="0"/>
          <w:sz w:val="28"/>
          <w:szCs w:val="28"/>
          <w:highlight w:val="none"/>
          <w:lang w:val="en-US" w:eastAsia="zh-CN" w:bidi="ar"/>
        </w:rPr>
        <w:t>重汽e采通</w:t>
      </w:r>
      <w:r>
        <w:rPr>
          <w:rFonts w:ascii="仿宋_GB2312" w:hAnsi="Times New Roman" w:eastAsia="仿宋_GB2312" w:cs="仿宋_GB2312"/>
          <w:color w:val="auto"/>
          <w:kern w:val="0"/>
          <w:sz w:val="28"/>
          <w:szCs w:val="28"/>
          <w:highlight w:val="none"/>
          <w:lang w:bidi="ar"/>
        </w:rPr>
        <w:t>中查看投标资料第</w:t>
      </w:r>
      <w:r>
        <w:rPr>
          <w:rFonts w:hint="eastAsia" w:ascii="仿宋_GB2312" w:hAnsi="Times New Roman" w:eastAsia="仿宋_GB2312" w:cs="仿宋_GB2312"/>
          <w:color w:val="auto"/>
          <w:kern w:val="0"/>
          <w:sz w:val="28"/>
          <w:szCs w:val="28"/>
          <w:highlight w:val="none"/>
          <w:lang w:bidi="ar"/>
        </w:rPr>
        <w:t>二</w:t>
      </w:r>
      <w:r>
        <w:rPr>
          <w:rFonts w:ascii="仿宋_GB2312" w:hAnsi="Times New Roman" w:eastAsia="仿宋_GB2312" w:cs="仿宋_GB2312"/>
          <w:color w:val="auto"/>
          <w:kern w:val="0"/>
          <w:sz w:val="28"/>
          <w:szCs w:val="28"/>
          <w:highlight w:val="none"/>
          <w:lang w:bidi="ar"/>
        </w:rPr>
        <w:t>册，投标人按抽签顺序依次进行讲标后，由评标专家组对所有投标人的技术方案进行综合评定和打分，确定进入第三轮的投标人。评标专家组认为有必要的，可以进行多轮讲标。</w:t>
      </w:r>
    </w:p>
    <w:p w14:paraId="21703723">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（3）若投标人自愿提高方案质量，增加其他服务等，可在技术澄清中写明。</w:t>
      </w:r>
    </w:p>
    <w:p w14:paraId="5E056925">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、第三轮（价格评标）</w:t>
      </w:r>
    </w:p>
    <w:p w14:paraId="584D722E">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商务标</w:t>
      </w:r>
      <w:r>
        <w:rPr>
          <w:rFonts w:hint="eastAsia" w:ascii="仿宋_GB2312" w:hAnsi="Times New Roman" w:eastAsia="仿宋_GB2312" w:cs="仿宋_GB2312"/>
          <w:color w:val="auto"/>
          <w:kern w:val="0"/>
          <w:sz w:val="28"/>
          <w:szCs w:val="28"/>
          <w:highlight w:val="none"/>
          <w:lang w:bidi="ar"/>
        </w:rPr>
        <w:t>价格</w:t>
      </w:r>
      <w:r>
        <w:rPr>
          <w:rFonts w:ascii="仿宋_GB2312" w:hAnsi="Times New Roman" w:eastAsia="仿宋_GB2312" w:cs="仿宋_GB2312"/>
          <w:color w:val="auto"/>
          <w:kern w:val="0"/>
          <w:sz w:val="28"/>
          <w:szCs w:val="28"/>
          <w:highlight w:val="none"/>
          <w:lang w:bidi="ar"/>
        </w:rPr>
        <w:t>通过与投标人多轮商务谈判后最终确定。投标人有权对价格进行更改，但不得高于开标价格。</w:t>
      </w:r>
      <w:r>
        <w:rPr>
          <w:rFonts w:hint="eastAsia" w:ascii="仿宋_GB2312" w:hAnsi="Times New Roman" w:eastAsia="仿宋_GB2312" w:cs="仿宋_GB2312"/>
          <w:color w:val="auto"/>
          <w:kern w:val="0"/>
          <w:sz w:val="28"/>
          <w:szCs w:val="28"/>
          <w:highlight w:val="none"/>
          <w:lang w:bidi="ar"/>
        </w:rPr>
        <w:t>原则上合理最低价中标。</w:t>
      </w:r>
    </w:p>
    <w:p w14:paraId="2FD94301">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三、重新招标</w:t>
      </w:r>
    </w:p>
    <w:p w14:paraId="16FB002C">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若</w:t>
      </w:r>
      <w:r>
        <w:rPr>
          <w:rFonts w:hint="eastAsia" w:ascii="仿宋_GB2312" w:hAnsi="Times New Roman" w:eastAsia="仿宋_GB2312" w:cs="仿宋_GB2312"/>
          <w:color w:val="auto"/>
          <w:kern w:val="0"/>
          <w:sz w:val="28"/>
          <w:szCs w:val="28"/>
          <w:highlight w:val="none"/>
          <w:lang w:bidi="ar"/>
        </w:rPr>
        <w:t>实际应标</w:t>
      </w:r>
      <w:r>
        <w:rPr>
          <w:rFonts w:ascii="仿宋_GB2312" w:hAnsi="Times New Roman" w:eastAsia="仿宋_GB2312" w:cs="仿宋_GB2312"/>
          <w:color w:val="auto"/>
          <w:kern w:val="0"/>
          <w:sz w:val="28"/>
          <w:szCs w:val="28"/>
          <w:highlight w:val="none"/>
          <w:lang w:bidi="ar"/>
        </w:rPr>
        <w:t>数量不足三家，招标人应当宣布项目终止，并根据实际情况确定是否重新招标。</w:t>
      </w:r>
    </w:p>
    <w:p w14:paraId="0398A053">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四、现场考察</w:t>
      </w:r>
    </w:p>
    <w:p w14:paraId="76285F5B">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招标人认为确有必要的，将对投标人的业务场所进行现场考察，投标人应当配合。</w:t>
      </w:r>
    </w:p>
    <w:p w14:paraId="73CF719F">
      <w:pPr>
        <w:spacing w:line="400" w:lineRule="exact"/>
        <w:ind w:firstLine="58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五、其他要求</w:t>
      </w:r>
    </w:p>
    <w:p w14:paraId="4E0DC5E3">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、澄清的内容构成投标资料的组成部分，与投标资料具有相同的约束力。</w:t>
      </w:r>
    </w:p>
    <w:p w14:paraId="715926CE">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资料不完整、投标人对招标文件的实质性要求未做出全面响应、有迹象表明投标人串通投标、中标后无正当理由在规定的时间不签订合同的、投标人提供的投标文件弄虚作假及其它违反法律、法规规定情形的，视为无效投标。</w:t>
      </w:r>
    </w:p>
    <w:p w14:paraId="5D6EAB5D">
      <w:pPr>
        <w:spacing w:line="400" w:lineRule="exact"/>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w:t>
      </w:r>
    </w:p>
    <w:p w14:paraId="216B0982">
      <w:pPr>
        <w:spacing w:line="400" w:lineRule="exact"/>
        <w:ind w:firstLine="440"/>
        <w:jc w:val="center"/>
        <w:rPr>
          <w:rFonts w:ascii="Times New Roman" w:hAnsi="Times New Roman" w:eastAsia="仿宋_GB2312"/>
          <w:b/>
          <w:color w:val="auto"/>
          <w:sz w:val="32"/>
          <w:szCs w:val="32"/>
          <w:highlight w:val="none"/>
        </w:rPr>
      </w:pPr>
      <w:r>
        <w:rPr>
          <w:rFonts w:ascii="仿宋_GB2312" w:hAnsi="Times New Roman" w:eastAsia="仿宋_GB2312" w:cs="仿宋_GB2312"/>
          <w:b/>
          <w:color w:val="auto"/>
          <w:kern w:val="0"/>
          <w:sz w:val="32"/>
          <w:szCs w:val="32"/>
          <w:highlight w:val="none"/>
          <w:lang w:bidi="ar"/>
        </w:rPr>
        <w:t>第五部分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中标</w:t>
      </w:r>
    </w:p>
    <w:p w14:paraId="32F22F45">
      <w:pPr>
        <w:widowControl/>
        <w:spacing w:line="400" w:lineRule="exact"/>
        <w:ind w:firstLine="580"/>
        <w:textAlignment w:val="baseline"/>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一、确定中标人</w:t>
      </w:r>
    </w:p>
    <w:p w14:paraId="1244B25E">
      <w:pPr>
        <w:widowControl/>
        <w:spacing w:line="400" w:lineRule="exact"/>
        <w:ind w:firstLine="580"/>
        <w:textAlignment w:val="baseline"/>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招标人按照流程确定中标人后，招标人将在</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中向中标人发送《中标通知》。</w:t>
      </w:r>
    </w:p>
    <w:p w14:paraId="15665FF8">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二、代理协议的签署</w:t>
      </w:r>
    </w:p>
    <w:p w14:paraId="489A5D4C">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、中标后，投标人应按照投标资料与澄清内容，及时与招标人签署相关协议。不能及时签署协议的，视为中标人弃标，招标人可按评标排名将未中标人递补为中标人，或者采取增补招标的方式重新确定中标人。</w:t>
      </w:r>
    </w:p>
    <w:p w14:paraId="291D4628">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、协议生效后，中标人应当按协议约定责任履约，否则招标人有权解除合同。</w:t>
      </w:r>
    </w:p>
    <w:p w14:paraId="7633D277">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、协议生效后，若中标人在履约合同义务出现能力或信用的严重缺陷，招标人可终止履行或解除协议，并要求该中标人返还已支付的款项。</w:t>
      </w:r>
    </w:p>
    <w:p w14:paraId="18A1D0A9">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、各方权利义务以最终签署的合同为准。</w:t>
      </w:r>
    </w:p>
    <w:p w14:paraId="74FE6001">
      <w:pPr>
        <w:spacing w:line="400" w:lineRule="exact"/>
        <w:ind w:firstLine="56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三、弃标处理</w:t>
      </w:r>
    </w:p>
    <w:p w14:paraId="4665F6B0">
      <w:pPr>
        <w:widowControl/>
        <w:spacing w:line="400" w:lineRule="exact"/>
        <w:ind w:firstLine="580"/>
        <w:textAlignment w:val="baseline"/>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弃标的投标人</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年内不得参与该类服务的招标项目，没收其已交纳的保证金。</w:t>
      </w:r>
    </w:p>
    <w:p w14:paraId="290C19FB">
      <w:pPr>
        <w:spacing w:line="400" w:lineRule="exact"/>
        <w:ind w:firstLine="56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四、费用结算</w:t>
      </w:r>
    </w:p>
    <w:p w14:paraId="61454E85">
      <w:pPr>
        <w:spacing w:line="400" w:lineRule="exact"/>
        <w:ind w:firstLine="560"/>
        <w:rPr>
          <w:rFonts w:hint="default" w:ascii="仿宋_GB2312" w:hAnsi="Times New Roman" w:eastAsia="仿宋_GB2312" w:cs="仿宋_GB2312"/>
          <w:color w:val="auto"/>
          <w:kern w:val="0"/>
          <w:sz w:val="28"/>
          <w:szCs w:val="28"/>
          <w:highlight w:val="none"/>
          <w:lang w:val="en-US" w:eastAsia="zh-CN" w:bidi="ar"/>
        </w:rPr>
      </w:pPr>
      <w:r>
        <w:rPr>
          <w:rFonts w:ascii="仿宋_GB2312" w:hAnsi="Times New Roman" w:eastAsia="仿宋_GB2312" w:cs="仿宋_GB2312"/>
          <w:color w:val="auto"/>
          <w:kern w:val="0"/>
          <w:sz w:val="28"/>
          <w:szCs w:val="28"/>
          <w:highlight w:val="none"/>
          <w:lang w:bidi="ar"/>
        </w:rPr>
        <w:t>结算频率：</w:t>
      </w:r>
      <w:r>
        <w:rPr>
          <w:rFonts w:hint="eastAsia" w:ascii="仿宋_GB2312" w:hAnsi="Times New Roman" w:eastAsia="仿宋_GB2312" w:cs="仿宋_GB2312"/>
          <w:color w:val="auto"/>
          <w:kern w:val="0"/>
          <w:sz w:val="28"/>
          <w:szCs w:val="28"/>
          <w:highlight w:val="none"/>
          <w:lang w:val="en-US" w:eastAsia="zh-CN" w:bidi="ar"/>
        </w:rPr>
        <w:t>季结，以货物签收时间为准，每季度初结算上季度账单。</w:t>
      </w:r>
    </w:p>
    <w:p w14:paraId="397FD5F9">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付款方式：</w:t>
      </w:r>
      <w:r>
        <w:rPr>
          <w:rFonts w:hint="eastAsia" w:ascii="仿宋_GB2312" w:hAnsi="Times New Roman" w:eastAsia="仿宋_GB2312" w:cs="仿宋_GB2312"/>
          <w:color w:val="auto"/>
          <w:kern w:val="0"/>
          <w:sz w:val="28"/>
          <w:szCs w:val="28"/>
          <w:highlight w:val="none"/>
          <w:lang w:val="en-US" w:eastAsia="zh-CN" w:bidi="ar"/>
        </w:rPr>
        <w:t>电汇</w:t>
      </w:r>
      <w:r>
        <w:rPr>
          <w:rFonts w:ascii="仿宋_GB2312" w:hAnsi="Times New Roman" w:eastAsia="仿宋_GB2312" w:cs="仿宋_GB2312"/>
          <w:color w:val="auto"/>
          <w:kern w:val="0"/>
          <w:sz w:val="28"/>
          <w:szCs w:val="28"/>
          <w:highlight w:val="none"/>
          <w:lang w:bidi="ar"/>
        </w:rPr>
        <w:t>。</w:t>
      </w:r>
    </w:p>
    <w:p w14:paraId="186C379F">
      <w:pPr>
        <w:spacing w:line="400" w:lineRule="exact"/>
        <w:ind w:firstLine="557"/>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w:t>
      </w:r>
    </w:p>
    <w:p w14:paraId="421703C8">
      <w:pPr>
        <w:spacing w:line="400" w:lineRule="exact"/>
        <w:jc w:val="center"/>
        <w:rPr>
          <w:rFonts w:ascii="Times New Roman" w:hAnsi="Times New Roman" w:eastAsia="仿宋_GB2312"/>
          <w:b/>
          <w:color w:val="auto"/>
          <w:sz w:val="32"/>
          <w:szCs w:val="32"/>
          <w:highlight w:val="none"/>
        </w:rPr>
      </w:pPr>
      <w:r>
        <w:rPr>
          <w:rFonts w:ascii="仿宋_GB2312" w:hAnsi="Times New Roman" w:eastAsia="仿宋_GB2312" w:cs="仿宋_GB2312"/>
          <w:b/>
          <w:color w:val="auto"/>
          <w:kern w:val="0"/>
          <w:sz w:val="32"/>
          <w:szCs w:val="32"/>
          <w:highlight w:val="none"/>
          <w:lang w:bidi="ar"/>
        </w:rPr>
        <w:t>第六部分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其他</w:t>
      </w:r>
    </w:p>
    <w:p w14:paraId="4D8AE134">
      <w:pPr>
        <w:spacing w:line="400" w:lineRule="exact"/>
        <w:ind w:left="-4" w:firstLine="70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一、招标人的联系人信息</w:t>
      </w:r>
    </w:p>
    <w:p w14:paraId="57C0E3F7">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（一）业务解答人</w:t>
      </w:r>
    </w:p>
    <w:p w14:paraId="561C5EE4">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联系人：雷文娜</w:t>
      </w:r>
    </w:p>
    <w:p w14:paraId="05CBE80F">
      <w:pPr>
        <w:spacing w:line="400" w:lineRule="exact"/>
        <w:ind w:left="-4" w:firstLine="700"/>
        <w:rPr>
          <w:rFonts w:ascii="Times New Roman" w:hAnsi="Times New Roman" w:eastAsia="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电话：</w:t>
      </w:r>
      <w:r>
        <w:rPr>
          <w:rFonts w:ascii="Times New Roman" w:hAnsi="Times New Roman" w:eastAsia="仿宋_GB2312"/>
          <w:color w:val="auto"/>
          <w:kern w:val="0"/>
          <w:sz w:val="28"/>
          <w:szCs w:val="28"/>
          <w:highlight w:val="none"/>
          <w:lang w:bidi="ar"/>
        </w:rPr>
        <w:t>0531-58066476</w:t>
      </w:r>
    </w:p>
    <w:p w14:paraId="7C1C1E77">
      <w:pPr>
        <w:spacing w:line="400" w:lineRule="exact"/>
        <w:ind w:left="-4" w:firstLine="700"/>
        <w:rPr>
          <w:rFonts w:hint="default" w:ascii="Times New Roman" w:hAnsi="Times New Roman" w:eastAsia="仿宋_GB2312"/>
          <w:color w:val="auto"/>
          <w:sz w:val="28"/>
          <w:szCs w:val="28"/>
          <w:highlight w:val="none"/>
          <w:lang w:val="en-US" w:eastAsia="zh-CN"/>
        </w:rPr>
      </w:pPr>
      <w:r>
        <w:rPr>
          <w:rFonts w:ascii="仿宋_GB2312" w:hAnsi="Times New Roman" w:eastAsia="仿宋_GB2312" w:cs="仿宋_GB2312"/>
          <w:color w:val="auto"/>
          <w:kern w:val="0"/>
          <w:sz w:val="28"/>
          <w:szCs w:val="28"/>
          <w:highlight w:val="none"/>
          <w:lang w:bidi="ar"/>
        </w:rPr>
        <w:t>（二）</w:t>
      </w:r>
      <w:r>
        <w:rPr>
          <w:rFonts w:hint="eastAsia" w:ascii="仿宋_GB2312" w:hAnsi="Times New Roman" w:eastAsia="仿宋_GB2312" w:cs="仿宋_GB2312"/>
          <w:color w:val="auto"/>
          <w:kern w:val="0"/>
          <w:sz w:val="28"/>
          <w:szCs w:val="28"/>
          <w:highlight w:val="none"/>
          <w:lang w:val="en-US" w:eastAsia="zh-CN" w:bidi="ar"/>
        </w:rPr>
        <w:t>重汽e采通操作解答人</w:t>
      </w:r>
    </w:p>
    <w:p w14:paraId="1357D0BC">
      <w:pPr>
        <w:spacing w:line="400" w:lineRule="exact"/>
        <w:ind w:left="-4" w:firstLine="700"/>
        <w:rPr>
          <w:rFonts w:hint="eastAsia" w:ascii="仿宋_GB2312" w:hAnsi="Times New Roman" w:eastAsia="仿宋_GB2312" w:cs="仿宋_GB2312"/>
          <w:color w:val="auto"/>
          <w:kern w:val="0"/>
          <w:sz w:val="28"/>
          <w:szCs w:val="28"/>
          <w:highlight w:val="none"/>
          <w:lang w:val="en-US" w:eastAsia="zh-CN" w:bidi="ar"/>
        </w:rPr>
      </w:pPr>
      <w:r>
        <w:rPr>
          <w:rFonts w:ascii="仿宋_GB2312" w:hAnsi="Times New Roman" w:eastAsia="仿宋_GB2312" w:cs="仿宋_GB2312"/>
          <w:color w:val="auto"/>
          <w:kern w:val="0"/>
          <w:sz w:val="28"/>
          <w:szCs w:val="28"/>
          <w:highlight w:val="none"/>
          <w:lang w:bidi="ar"/>
        </w:rPr>
        <w:t>联系人：</w:t>
      </w:r>
      <w:r>
        <w:rPr>
          <w:rFonts w:hint="eastAsia" w:ascii="仿宋_GB2312" w:hAnsi="Times New Roman" w:eastAsia="仿宋_GB2312" w:cs="仿宋_GB2312"/>
          <w:color w:val="auto"/>
          <w:kern w:val="0"/>
          <w:sz w:val="28"/>
          <w:szCs w:val="28"/>
          <w:highlight w:val="none"/>
          <w:lang w:val="en-US" w:eastAsia="zh-CN" w:bidi="ar"/>
        </w:rPr>
        <w:t>许世金</w:t>
      </w:r>
    </w:p>
    <w:p w14:paraId="47872A29">
      <w:pPr>
        <w:spacing w:line="400" w:lineRule="exact"/>
        <w:ind w:left="-4" w:firstLine="700"/>
        <w:rPr>
          <w:rFonts w:hint="default" w:ascii="仿宋_GB2312" w:hAnsi="Times New Roman" w:eastAsia="仿宋_GB2312" w:cs="仿宋_GB2312"/>
          <w:color w:val="auto"/>
          <w:kern w:val="0"/>
          <w:sz w:val="28"/>
          <w:szCs w:val="28"/>
          <w:highlight w:val="none"/>
          <w:lang w:val="en-US" w:eastAsia="zh-CN" w:bidi="ar"/>
        </w:rPr>
      </w:pPr>
      <w:r>
        <w:rPr>
          <w:rFonts w:ascii="仿宋_GB2312" w:hAnsi="Times New Roman" w:eastAsia="仿宋_GB2312" w:cs="仿宋_GB2312"/>
          <w:color w:val="auto"/>
          <w:kern w:val="0"/>
          <w:sz w:val="28"/>
          <w:szCs w:val="28"/>
          <w:highlight w:val="none"/>
          <w:lang w:bidi="ar"/>
        </w:rPr>
        <w:t>电话：</w:t>
      </w:r>
      <w:r>
        <w:rPr>
          <w:rFonts w:hint="eastAsia" w:ascii="仿宋_GB2312" w:hAnsi="Times New Roman" w:eastAsia="仿宋_GB2312" w:cs="仿宋_GB2312"/>
          <w:color w:val="auto"/>
          <w:kern w:val="0"/>
          <w:sz w:val="28"/>
          <w:szCs w:val="28"/>
          <w:highlight w:val="none"/>
          <w:lang w:val="en-US" w:eastAsia="zh-CN" w:bidi="ar"/>
        </w:rPr>
        <w:t>17860604079</w:t>
      </w:r>
    </w:p>
    <w:p w14:paraId="04FEC34D">
      <w:pPr>
        <w:spacing w:line="400" w:lineRule="exact"/>
        <w:ind w:left="-4" w:firstLine="70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二、信息公布</w:t>
      </w:r>
    </w:p>
    <w:p w14:paraId="24835F2F">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中国重型汽车集团有限公司网站，网址如下：</w:t>
      </w:r>
    </w:p>
    <w:p w14:paraId="4DC0AB5A">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b/>
          <w:color w:val="auto"/>
          <w:kern w:val="0"/>
          <w:sz w:val="28"/>
          <w:szCs w:val="28"/>
          <w:highlight w:val="none"/>
          <w:lang w:bidi="ar"/>
        </w:rPr>
        <w:t>http://www.cnhtc.com.cn</w:t>
      </w:r>
      <w:r>
        <w:rPr>
          <w:rFonts w:ascii="仿宋_GB2312" w:hAnsi="Times New Roman" w:eastAsia="仿宋_GB2312" w:cs="仿宋_GB2312"/>
          <w:color w:val="auto"/>
          <w:kern w:val="0"/>
          <w:sz w:val="28"/>
          <w:szCs w:val="28"/>
          <w:highlight w:val="none"/>
          <w:lang w:bidi="ar"/>
        </w:rPr>
        <w:t>，作为本次招标对外公示平台，招标信息均以该网站发布内容为准。具体发布版块在</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快讯中心</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的</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通知公告</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中。</w:t>
      </w:r>
    </w:p>
    <w:p w14:paraId="42D05BEB">
      <w:pPr>
        <w:spacing w:line="400" w:lineRule="exact"/>
        <w:ind w:left="-4" w:firstLine="70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三、招标人账户信息</w:t>
      </w:r>
    </w:p>
    <w:p w14:paraId="642276CD">
      <w:pPr>
        <w:spacing w:line="400" w:lineRule="exact"/>
        <w:ind w:left="-4" w:firstLine="700"/>
        <w:rPr>
          <w:rFonts w:ascii="Times New Roman" w:hAnsi="Times New Roman" w:eastAsia="仿宋_GB2312"/>
          <w:bCs/>
          <w:color w:val="auto"/>
          <w:sz w:val="28"/>
          <w:szCs w:val="28"/>
          <w:highlight w:val="none"/>
        </w:rPr>
      </w:pPr>
      <w:r>
        <w:rPr>
          <w:rFonts w:ascii="仿宋_GB2312" w:hAnsi="Times New Roman" w:eastAsia="仿宋_GB2312" w:cs="仿宋_GB2312"/>
          <w:bCs/>
          <w:color w:val="auto"/>
          <w:kern w:val="0"/>
          <w:sz w:val="28"/>
          <w:szCs w:val="28"/>
          <w:highlight w:val="none"/>
          <w:lang w:bidi="ar"/>
        </w:rPr>
        <w:t>账户名称：中国重汽集团国际有限公司</w:t>
      </w:r>
    </w:p>
    <w:p w14:paraId="1FB15E6C">
      <w:pPr>
        <w:spacing w:line="400" w:lineRule="exact"/>
        <w:ind w:left="-4" w:firstLine="700"/>
        <w:rPr>
          <w:rFonts w:ascii="Times New Roman" w:hAnsi="Times New Roman" w:eastAsia="仿宋_GB2312"/>
          <w:bCs/>
          <w:color w:val="auto"/>
          <w:sz w:val="28"/>
          <w:szCs w:val="28"/>
          <w:highlight w:val="none"/>
        </w:rPr>
      </w:pPr>
      <w:r>
        <w:rPr>
          <w:rFonts w:ascii="仿宋_GB2312" w:hAnsi="Times New Roman" w:eastAsia="仿宋_GB2312" w:cs="仿宋_GB2312"/>
          <w:bCs/>
          <w:color w:val="auto"/>
          <w:kern w:val="0"/>
          <w:sz w:val="28"/>
          <w:szCs w:val="28"/>
          <w:highlight w:val="none"/>
          <w:lang w:bidi="ar"/>
        </w:rPr>
        <w:t>开户行：兴业银行济南天桥支行</w:t>
      </w:r>
    </w:p>
    <w:p w14:paraId="70C38881">
      <w:pPr>
        <w:spacing w:line="400" w:lineRule="exact"/>
        <w:ind w:left="-4" w:firstLine="700"/>
        <w:rPr>
          <w:rFonts w:ascii="Times New Roman" w:hAnsi="Times New Roman" w:eastAsia="仿宋_GB2312"/>
          <w:bCs/>
          <w:color w:val="auto"/>
          <w:sz w:val="28"/>
          <w:szCs w:val="28"/>
          <w:highlight w:val="none"/>
        </w:rPr>
      </w:pPr>
      <w:r>
        <w:rPr>
          <w:rFonts w:ascii="仿宋_GB2312" w:hAnsi="Times New Roman" w:eastAsia="仿宋_GB2312" w:cs="仿宋_GB2312"/>
          <w:bCs/>
          <w:color w:val="auto"/>
          <w:kern w:val="0"/>
          <w:sz w:val="28"/>
          <w:szCs w:val="28"/>
          <w:highlight w:val="none"/>
          <w:lang w:bidi="ar"/>
        </w:rPr>
        <w:t>账号：</w:t>
      </w:r>
      <w:r>
        <w:rPr>
          <w:rFonts w:ascii="Times New Roman" w:hAnsi="Times New Roman" w:eastAsia="仿宋_GB2312"/>
          <w:bCs/>
          <w:color w:val="auto"/>
          <w:kern w:val="0"/>
          <w:sz w:val="28"/>
          <w:szCs w:val="28"/>
          <w:highlight w:val="none"/>
          <w:lang w:bidi="ar"/>
        </w:rPr>
        <w:t>3760 7010 0100 024 875</w:t>
      </w:r>
    </w:p>
    <w:p w14:paraId="51ABEA45">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地址：山东省济南市高新区华奥路</w:t>
      </w:r>
      <w:r>
        <w:rPr>
          <w:rFonts w:ascii="Times New Roman" w:hAnsi="Times New Roman" w:eastAsia="仿宋_GB2312"/>
          <w:color w:val="auto"/>
          <w:kern w:val="0"/>
          <w:sz w:val="28"/>
          <w:szCs w:val="28"/>
          <w:highlight w:val="none"/>
          <w:lang w:bidi="ar"/>
        </w:rPr>
        <w:t>777</w:t>
      </w:r>
      <w:r>
        <w:rPr>
          <w:rFonts w:ascii="仿宋_GB2312" w:hAnsi="Times New Roman" w:eastAsia="仿宋_GB2312" w:cs="仿宋_GB2312"/>
          <w:color w:val="auto"/>
          <w:kern w:val="0"/>
          <w:sz w:val="28"/>
          <w:szCs w:val="28"/>
          <w:highlight w:val="none"/>
          <w:lang w:bidi="ar"/>
        </w:rPr>
        <w:t>号中国重汽科技大厦</w:t>
      </w:r>
      <w:r>
        <w:rPr>
          <w:rFonts w:ascii="Times New Roman" w:hAnsi="Times New Roman" w:eastAsia="仿宋_GB2312"/>
          <w:color w:val="auto"/>
          <w:kern w:val="0"/>
          <w:sz w:val="28"/>
          <w:szCs w:val="28"/>
          <w:highlight w:val="none"/>
          <w:lang w:bidi="ar"/>
        </w:rPr>
        <w:t>14</w:t>
      </w:r>
      <w:r>
        <w:rPr>
          <w:rFonts w:ascii="仿宋_GB2312" w:hAnsi="Times New Roman" w:eastAsia="仿宋_GB2312" w:cs="仿宋_GB2312"/>
          <w:color w:val="auto"/>
          <w:kern w:val="0"/>
          <w:sz w:val="28"/>
          <w:szCs w:val="28"/>
          <w:highlight w:val="none"/>
          <w:lang w:bidi="ar"/>
        </w:rPr>
        <w:t>层、</w:t>
      </w:r>
      <w:r>
        <w:rPr>
          <w:rFonts w:ascii="Times New Roman" w:hAnsi="Times New Roman" w:eastAsia="仿宋_GB2312"/>
          <w:color w:val="auto"/>
          <w:kern w:val="0"/>
          <w:sz w:val="28"/>
          <w:szCs w:val="28"/>
          <w:highlight w:val="none"/>
          <w:lang w:bidi="ar"/>
        </w:rPr>
        <w:t>15</w:t>
      </w:r>
      <w:r>
        <w:rPr>
          <w:rFonts w:ascii="仿宋_GB2312" w:hAnsi="Times New Roman" w:eastAsia="仿宋_GB2312" w:cs="仿宋_GB2312"/>
          <w:color w:val="auto"/>
          <w:kern w:val="0"/>
          <w:sz w:val="28"/>
          <w:szCs w:val="28"/>
          <w:highlight w:val="none"/>
          <w:lang w:bidi="ar"/>
        </w:rPr>
        <w:t>层</w:t>
      </w:r>
    </w:p>
    <w:p w14:paraId="5872CB91">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电话：</w:t>
      </w:r>
      <w:r>
        <w:rPr>
          <w:rFonts w:ascii="Times New Roman" w:hAnsi="Times New Roman" w:eastAsia="仿宋_GB2312"/>
          <w:color w:val="auto"/>
          <w:kern w:val="0"/>
          <w:sz w:val="28"/>
          <w:szCs w:val="28"/>
          <w:highlight w:val="none"/>
          <w:lang w:bidi="ar"/>
        </w:rPr>
        <w:t>0531-58063475</w:t>
      </w:r>
    </w:p>
    <w:p w14:paraId="1DFCC2FA">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纳税人识别号：</w:t>
      </w:r>
      <w:r>
        <w:rPr>
          <w:rFonts w:ascii="Times New Roman" w:hAnsi="Times New Roman" w:eastAsia="仿宋_GB2312"/>
          <w:color w:val="auto"/>
          <w:kern w:val="0"/>
          <w:sz w:val="28"/>
          <w:szCs w:val="28"/>
          <w:highlight w:val="none"/>
          <w:lang w:bidi="ar"/>
        </w:rPr>
        <w:t>913701007326277570</w:t>
      </w:r>
    </w:p>
    <w:p w14:paraId="5E01A2F0">
      <w:pPr>
        <w:spacing w:line="400" w:lineRule="exact"/>
        <w:ind w:left="-4" w:firstLine="70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四、保证金的没收</w:t>
      </w:r>
    </w:p>
    <w:p w14:paraId="4C51578D">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发生以下情况时，招标人有权没收投标保证金：</w:t>
      </w:r>
    </w:p>
    <w:p w14:paraId="57A85064">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、投标人已向招标人申请参加本次投标，但又计划撤回投标，未在开标日</w:t>
      </w: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日前向投标人书面说明的。</w:t>
      </w:r>
    </w:p>
    <w:p w14:paraId="3D00D100">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、开标时投标人非因不可抗力原因未到场的。</w:t>
      </w:r>
      <w:r>
        <w:rPr>
          <w:rFonts w:ascii="Times New Roman" w:hAnsi="Times New Roman" w:eastAsia="仿宋_GB2312"/>
          <w:color w:val="auto"/>
          <w:kern w:val="0"/>
          <w:sz w:val="28"/>
          <w:szCs w:val="28"/>
          <w:highlight w:val="none"/>
          <w:lang w:bidi="ar"/>
        </w:rPr>
        <w:t xml:space="preserve"> </w:t>
      </w:r>
    </w:p>
    <w:p w14:paraId="4E86696C">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、投标人递送文件后，无正当理由放弃投标的。</w:t>
      </w:r>
    </w:p>
    <w:p w14:paraId="6BC5C52C">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、自中标通知或中标公告发出之日起</w:t>
      </w:r>
      <w:r>
        <w:rPr>
          <w:rFonts w:ascii="Times New Roman" w:hAnsi="Times New Roman" w:eastAsia="仿宋_GB2312"/>
          <w:color w:val="auto"/>
          <w:kern w:val="0"/>
          <w:sz w:val="28"/>
          <w:szCs w:val="28"/>
          <w:highlight w:val="none"/>
          <w:lang w:bidi="ar"/>
        </w:rPr>
        <w:t>30</w:t>
      </w:r>
      <w:r>
        <w:rPr>
          <w:rFonts w:ascii="仿宋_GB2312" w:hAnsi="Times New Roman" w:eastAsia="仿宋_GB2312" w:cs="仿宋_GB2312"/>
          <w:color w:val="auto"/>
          <w:kern w:val="0"/>
          <w:sz w:val="28"/>
          <w:szCs w:val="28"/>
          <w:highlight w:val="none"/>
          <w:lang w:bidi="ar"/>
        </w:rPr>
        <w:t>日内，中标人无正当理由不签订合同的。</w:t>
      </w:r>
    </w:p>
    <w:p w14:paraId="645F216F">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5</w:t>
      </w:r>
      <w:r>
        <w:rPr>
          <w:rFonts w:ascii="仿宋_GB2312" w:hAnsi="Times New Roman" w:eastAsia="仿宋_GB2312" w:cs="仿宋_GB2312"/>
          <w:color w:val="auto"/>
          <w:kern w:val="0"/>
          <w:sz w:val="28"/>
          <w:szCs w:val="28"/>
          <w:highlight w:val="none"/>
          <w:lang w:bidi="ar"/>
        </w:rPr>
        <w:t>、投标过程中被查实有串标、围标、陪标等违规违纪行为的。</w:t>
      </w:r>
    </w:p>
    <w:p w14:paraId="6FAA81A3">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6</w:t>
      </w:r>
      <w:r>
        <w:rPr>
          <w:rFonts w:ascii="仿宋_GB2312" w:hAnsi="Times New Roman" w:eastAsia="仿宋_GB2312" w:cs="仿宋_GB2312"/>
          <w:color w:val="auto"/>
          <w:kern w:val="0"/>
          <w:sz w:val="28"/>
          <w:szCs w:val="28"/>
          <w:highlight w:val="none"/>
          <w:lang w:bidi="ar"/>
        </w:rPr>
        <w:t>、投标人有违约违规行为或被投诉、举报的，在调查处理期间，保证金暂不退还，待调查处理结束后按有关规定处理。</w:t>
      </w:r>
    </w:p>
    <w:p w14:paraId="6FC2B72E">
      <w:pPr>
        <w:spacing w:line="400" w:lineRule="exact"/>
        <w:ind w:left="-4" w:firstLine="700"/>
        <w:rPr>
          <w:rFonts w:ascii="仿宋_GB2312" w:hAnsi="Times New Roman" w:eastAsia="仿宋_GB2312" w:cs="仿宋_GB2312"/>
          <w:color w:val="auto"/>
          <w:kern w:val="0"/>
          <w:sz w:val="28"/>
          <w:szCs w:val="28"/>
          <w:highlight w:val="none"/>
          <w:lang w:bidi="ar"/>
        </w:rPr>
      </w:pPr>
      <w:r>
        <w:rPr>
          <w:rFonts w:ascii="Times New Roman" w:hAnsi="Times New Roman" w:eastAsia="仿宋_GB2312"/>
          <w:color w:val="auto"/>
          <w:kern w:val="0"/>
          <w:sz w:val="28"/>
          <w:szCs w:val="28"/>
          <w:highlight w:val="none"/>
          <w:lang w:bidi="ar"/>
        </w:rPr>
        <w:t>7</w:t>
      </w:r>
      <w:r>
        <w:rPr>
          <w:rFonts w:ascii="仿宋_GB2312" w:hAnsi="Times New Roman" w:eastAsia="仿宋_GB2312" w:cs="仿宋_GB2312"/>
          <w:color w:val="auto"/>
          <w:kern w:val="0"/>
          <w:sz w:val="28"/>
          <w:szCs w:val="28"/>
          <w:highlight w:val="none"/>
          <w:lang w:bidi="ar"/>
        </w:rPr>
        <w:t>、未经招标人同意将中标项目转让、部分转让或分包给他人的，除没收投标保证金外，招标人有权终止合同，并处以转让、部分转让或分包金额</w:t>
      </w:r>
      <w:r>
        <w:rPr>
          <w:rFonts w:ascii="Times New Roman" w:hAnsi="Times New Roman" w:eastAsia="仿宋_GB2312"/>
          <w:color w:val="auto"/>
          <w:kern w:val="0"/>
          <w:sz w:val="28"/>
          <w:szCs w:val="28"/>
          <w:highlight w:val="none"/>
          <w:lang w:bidi="ar"/>
        </w:rPr>
        <w:t>10%</w:t>
      </w:r>
      <w:r>
        <w:rPr>
          <w:rFonts w:ascii="仿宋_GB2312" w:hAnsi="Times New Roman" w:eastAsia="仿宋_GB2312" w:cs="仿宋_GB2312"/>
          <w:color w:val="auto"/>
          <w:kern w:val="0"/>
          <w:sz w:val="28"/>
          <w:szCs w:val="28"/>
          <w:highlight w:val="none"/>
          <w:lang w:bidi="ar"/>
        </w:rPr>
        <w:t>的罚款。给招标人造成损失的，投标人还应当赔偿损失。</w:t>
      </w:r>
    </w:p>
    <w:p w14:paraId="472CFCE0">
      <w:pPr>
        <w:spacing w:line="400" w:lineRule="exact"/>
        <w:ind w:left="-4" w:firstLine="700"/>
        <w:rPr>
          <w:rFonts w:ascii="仿宋_GB2312" w:hAnsi="Times New Roman" w:eastAsia="仿宋_GB2312" w:cs="仿宋_GB2312"/>
          <w:color w:val="auto"/>
          <w:kern w:val="0"/>
          <w:sz w:val="28"/>
          <w:szCs w:val="28"/>
          <w:highlight w:val="none"/>
          <w:lang w:bidi="ar"/>
        </w:rPr>
      </w:pPr>
    </w:p>
    <w:p w14:paraId="71A52E51">
      <w:pPr>
        <w:numPr>
          <w:ilvl w:val="0"/>
          <w:numId w:val="2"/>
        </w:numPr>
        <w:spacing w:line="400" w:lineRule="exact"/>
        <w:ind w:firstLine="560" w:firstLineChars="20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废标及终止招标</w:t>
      </w:r>
    </w:p>
    <w:p w14:paraId="227888DC">
      <w:pPr>
        <w:numPr>
          <w:ilvl w:val="0"/>
          <w:numId w:val="0"/>
        </w:numPr>
        <w:spacing w:line="400" w:lineRule="exact"/>
        <w:ind w:firstLine="480" w:firstLineChars="200"/>
        <w:rPr>
          <w:rFonts w:ascii="Times New Roman" w:hAnsi="Times New Roman" w:eastAsia="仿宋_GB2312"/>
          <w:color w:val="auto"/>
          <w:sz w:val="28"/>
          <w:szCs w:val="28"/>
          <w:highlight w:val="none"/>
        </w:rPr>
      </w:pPr>
      <w:r>
        <w:rPr>
          <w:rFonts w:ascii="宋体" w:hAnsi="宋体" w:eastAsia="宋体" w:cs="宋体"/>
          <w:color w:val="auto"/>
          <w:sz w:val="24"/>
          <w:szCs w:val="24"/>
          <w:highlight w:val="none"/>
        </w:rPr>
        <w:t>1、</w:t>
      </w:r>
      <w:r>
        <w:rPr>
          <w:rFonts w:ascii="仿宋_GB2312" w:hAnsi="Times New Roman" w:eastAsia="仿宋_GB2312" w:cs="仿宋_GB2312"/>
          <w:color w:val="auto"/>
          <w:kern w:val="0"/>
          <w:sz w:val="28"/>
          <w:szCs w:val="28"/>
          <w:highlight w:val="none"/>
          <w:lang w:bidi="ar"/>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26182144">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（1）投标人提供的有关资格、资质证明文件不合格、不真实或提供虚假投标材料；</w:t>
      </w:r>
    </w:p>
    <w:p w14:paraId="2A863336">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（2）投标人在报价有效期内撤回投标；</w:t>
      </w:r>
    </w:p>
    <w:p w14:paraId="172D15F2">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（3）在整个评标过程中，投标人有企图影响评标结果公正性的任何活动；</w:t>
      </w:r>
    </w:p>
    <w:p w14:paraId="39BEF93F">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（4）投标人以任何方式诋毁其他投标人；</w:t>
      </w:r>
    </w:p>
    <w:p w14:paraId="39BA9329">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（5）投标人串通投标；</w:t>
      </w:r>
    </w:p>
    <w:p w14:paraId="5FD6D70B">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（6）以他人名义投标或者以其他方式弄虚作假，骗取中标的；</w:t>
      </w:r>
    </w:p>
    <w:p w14:paraId="08834C17">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（7）中标人不按规定签订合同；</w:t>
      </w:r>
    </w:p>
    <w:p w14:paraId="700564E9">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（8）不同投标单位负责人为同一人或存在管理关系的；</w:t>
      </w:r>
    </w:p>
    <w:p w14:paraId="5C4CD440">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（9）投标人被举报、检举，并经招标方查实无误的；</w:t>
      </w:r>
    </w:p>
    <w:p w14:paraId="179891AE">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（10）技术标出现报价的；</w:t>
      </w:r>
    </w:p>
    <w:p w14:paraId="053EB5A5">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（11）不同投标人投标文件异常一致或报价程差异性变化；</w:t>
      </w:r>
    </w:p>
    <w:p w14:paraId="26914EE3">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（12）法律、法规规定的其他情况。</w:t>
      </w:r>
    </w:p>
    <w:p w14:paraId="5BAE3204">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2、出现下列情形之一，招标人有权否决所有投标人的投标，并终止招标：</w:t>
      </w:r>
    </w:p>
    <w:p w14:paraId="654971BB">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（1）出现影响采购公正的违法、违规行为的；</w:t>
      </w:r>
    </w:p>
    <w:p w14:paraId="6C008677">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（2）因重大变故，采购任务取消的；</w:t>
      </w:r>
    </w:p>
    <w:p w14:paraId="4C78E120">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（3）评标委员会经评审，认为所有投标都不符合招标文件要求的；</w:t>
      </w:r>
    </w:p>
    <w:p w14:paraId="69AF8707">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（4）招标人认为其他应终止招标的情形；</w:t>
      </w:r>
    </w:p>
    <w:p w14:paraId="17A97672">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（5）投标人承诺并同意因招标人公司政策变化引起的随时终止项目的情形，并自行承担由此带来的一切损失。</w:t>
      </w:r>
    </w:p>
    <w:p w14:paraId="4C922D80">
      <w:pPr>
        <w:numPr>
          <w:ilvl w:val="0"/>
          <w:numId w:val="0"/>
        </w:numPr>
        <w:spacing w:line="400" w:lineRule="exact"/>
        <w:ind w:firstLine="560" w:firstLineChars="200"/>
        <w:rPr>
          <w:rFonts w:hint="eastAsia" w:ascii="黑体" w:hAnsi="宋体" w:eastAsia="黑体" w:cs="黑体"/>
          <w:color w:val="auto"/>
          <w:kern w:val="0"/>
          <w:sz w:val="28"/>
          <w:szCs w:val="28"/>
          <w:highlight w:val="none"/>
          <w:lang w:val="en-US" w:eastAsia="zh-CN" w:bidi="ar"/>
        </w:rPr>
      </w:pPr>
      <w:r>
        <w:rPr>
          <w:rFonts w:hint="eastAsia" w:ascii="黑体" w:hAnsi="宋体" w:eastAsia="黑体" w:cs="黑体"/>
          <w:color w:val="auto"/>
          <w:kern w:val="0"/>
          <w:sz w:val="28"/>
          <w:szCs w:val="28"/>
          <w:highlight w:val="none"/>
          <w:lang w:val="en-US" w:eastAsia="zh-CN" w:bidi="ar"/>
        </w:rPr>
        <w:t>六</w:t>
      </w:r>
      <w:r>
        <w:rPr>
          <w:rFonts w:ascii="黑体" w:hAnsi="宋体" w:eastAsia="黑体" w:cs="黑体"/>
          <w:color w:val="auto"/>
          <w:kern w:val="0"/>
          <w:sz w:val="28"/>
          <w:szCs w:val="28"/>
          <w:highlight w:val="none"/>
          <w:lang w:bidi="ar"/>
        </w:rPr>
        <w:t>、中标人瑕疵滞后发现的处理原则</w:t>
      </w:r>
      <w:r>
        <w:rPr>
          <w:rFonts w:hint="eastAsia" w:ascii="黑体" w:hAnsi="宋体" w:eastAsia="黑体" w:cs="黑体"/>
          <w:color w:val="auto"/>
          <w:kern w:val="0"/>
          <w:sz w:val="28"/>
          <w:szCs w:val="28"/>
          <w:highlight w:val="none"/>
          <w:lang w:val="en-US" w:eastAsia="zh-CN" w:bidi="ar"/>
        </w:rPr>
        <w:t xml:space="preserve">  </w:t>
      </w:r>
    </w:p>
    <w:p w14:paraId="0ADDF3D2">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无论基于何种原因，各项本应作为拒绝处理的情形即便未被及时发现而使该中标人通过了资格审核、初评、现场复审、终评或其他所有相关程序，包括已签订合同的情形</w:t>
      </w:r>
      <w:r>
        <w:rPr>
          <w:rFonts w:ascii="仿宋_GB2312" w:hAnsi="Times New Roman" w:eastAsia="仿宋_GB2312" w:cs="仿宋_GB2312"/>
          <w:color w:val="auto"/>
          <w:kern w:val="0"/>
          <w:sz w:val="28"/>
          <w:szCs w:val="28"/>
          <w:highlight w:val="none"/>
          <w:lang w:bidi="ar"/>
        </w:rPr>
        <w:t>，招标人均有权拒绝或取消中标人资格，一旦中标人被拒绝或该中标人此前的</w:t>
      </w:r>
      <w:r>
        <w:rPr>
          <w:rFonts w:ascii="仿宋_GB2312" w:hAnsi="Times New Roman" w:eastAsia="仿宋_GB2312" w:cs="仿宋_GB2312"/>
          <w:color w:val="auto"/>
          <w:kern w:val="0"/>
          <w:sz w:val="28"/>
          <w:szCs w:val="28"/>
          <w:highlight w:val="none"/>
          <w:lang w:bidi="ar"/>
        </w:rPr>
        <w:t>评议结果被取消，相关的一切损失均由该中标人承担。</w:t>
      </w:r>
    </w:p>
    <w:p w14:paraId="0A2F9BCE">
      <w:pPr>
        <w:numPr>
          <w:ilvl w:val="0"/>
          <w:numId w:val="0"/>
        </w:numPr>
        <w:spacing w:line="400" w:lineRule="exact"/>
        <w:ind w:leftChars="200" w:firstLine="280" w:firstLineChars="100"/>
        <w:rPr>
          <w:rFonts w:ascii="黑体" w:hAnsi="宋体" w:eastAsia="黑体" w:cs="黑体"/>
          <w:color w:val="auto"/>
          <w:kern w:val="0"/>
          <w:sz w:val="28"/>
          <w:szCs w:val="28"/>
          <w:highlight w:val="none"/>
          <w:lang w:bidi="ar"/>
        </w:rPr>
      </w:pPr>
      <w:r>
        <w:rPr>
          <w:rFonts w:hint="eastAsia" w:ascii="黑体" w:hAnsi="宋体" w:eastAsia="黑体" w:cs="黑体"/>
          <w:color w:val="auto"/>
          <w:kern w:val="0"/>
          <w:sz w:val="28"/>
          <w:szCs w:val="28"/>
          <w:highlight w:val="none"/>
          <w:lang w:val="en-US" w:eastAsia="zh-CN" w:bidi="ar"/>
        </w:rPr>
        <w:t>七、</w:t>
      </w:r>
      <w:r>
        <w:rPr>
          <w:rFonts w:ascii="黑体" w:hAnsi="宋体" w:eastAsia="黑体" w:cs="黑体"/>
          <w:color w:val="auto"/>
          <w:kern w:val="0"/>
          <w:sz w:val="28"/>
          <w:szCs w:val="28"/>
          <w:highlight w:val="none"/>
          <w:lang w:bidi="ar"/>
        </w:rPr>
        <w:t>解释权</w:t>
      </w:r>
    </w:p>
    <w:p w14:paraId="78C17D05">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本招标文件的最终解释权归招标人，当对一个问题有多种解释时以招标人的书面解释为准。招标文件未做须知明示，而又有相关法律、法规规定的，招标人对此所做解释以相关的法律、法规规定为依据。</w:t>
      </w:r>
    </w:p>
    <w:p w14:paraId="3831BE6A">
      <w:pPr>
        <w:spacing w:line="400" w:lineRule="exact"/>
        <w:ind w:left="-4" w:firstLine="700"/>
        <w:rPr>
          <w:rFonts w:ascii="Times New Roman" w:hAnsi="Times New Roman" w:eastAsia="黑体"/>
          <w:color w:val="auto"/>
          <w:sz w:val="28"/>
          <w:szCs w:val="28"/>
          <w:highlight w:val="none"/>
        </w:rPr>
      </w:pPr>
      <w:r>
        <w:rPr>
          <w:rFonts w:ascii="Times New Roman" w:hAnsi="Times New Roman" w:eastAsia="黑体"/>
          <w:color w:val="auto"/>
          <w:kern w:val="0"/>
          <w:sz w:val="28"/>
          <w:szCs w:val="28"/>
          <w:highlight w:val="none"/>
          <w:lang w:bidi="ar"/>
        </w:rPr>
        <w:t xml:space="preserve"> </w:t>
      </w:r>
    </w:p>
    <w:p w14:paraId="53F63489">
      <w:pPr>
        <w:spacing w:line="400" w:lineRule="exact"/>
        <w:jc w:val="left"/>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附件：</w:t>
      </w: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报价单</w:t>
      </w:r>
    </w:p>
    <w:p w14:paraId="74B0D418">
      <w:pPr>
        <w:spacing w:line="400" w:lineRule="exact"/>
        <w:ind w:firstLine="840" w:firstLineChars="3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投标书</w:t>
      </w:r>
    </w:p>
    <w:p w14:paraId="47E0E711">
      <w:pPr>
        <w:spacing w:line="400" w:lineRule="exact"/>
        <w:ind w:firstLine="840" w:firstLineChars="300"/>
        <w:rPr>
          <w:rFonts w:ascii="Times New Roman" w:hAnsi="Times New Roman" w:eastAsia="仿宋_GB2312"/>
          <w:color w:val="auto"/>
          <w:kern w:val="0"/>
          <w:sz w:val="28"/>
          <w:szCs w:val="28"/>
          <w:highlight w:val="none"/>
          <w:lang w:bidi="ar"/>
        </w:rPr>
      </w:pPr>
      <w:r>
        <w:rPr>
          <w:rFonts w:ascii="Times New Roman" w:hAnsi="Times New Roman" w:eastAsia="仿宋_GB2312"/>
          <w:color w:val="auto"/>
          <w:kern w:val="0"/>
          <w:sz w:val="28"/>
          <w:szCs w:val="28"/>
          <w:highlight w:val="none"/>
          <w:lang w:bidi="ar"/>
        </w:rPr>
        <w:t>3.授权委托书模板</w:t>
      </w:r>
    </w:p>
    <w:p w14:paraId="6F6744BB">
      <w:pPr>
        <w:spacing w:line="400" w:lineRule="exact"/>
        <w:ind w:firstLine="840" w:firstLineChars="3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投标人情况一览表</w:t>
      </w:r>
    </w:p>
    <w:p w14:paraId="00DE015B">
      <w:pPr>
        <w:spacing w:line="400" w:lineRule="exact"/>
        <w:ind w:firstLine="840" w:firstLineChars="3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5.</w:t>
      </w:r>
      <w:r>
        <w:rPr>
          <w:rFonts w:hint="eastAsia" w:ascii="仿宋_GB2312" w:hAnsi="Times New Roman" w:eastAsia="仿宋_GB2312" w:cs="仿宋_GB2312"/>
          <w:color w:val="auto"/>
          <w:kern w:val="0"/>
          <w:sz w:val="28"/>
          <w:szCs w:val="28"/>
          <w:highlight w:val="none"/>
          <w:lang w:bidi="ar"/>
        </w:rPr>
        <w:t>案例介绍表</w:t>
      </w:r>
    </w:p>
    <w:p w14:paraId="49BB97CE">
      <w:pPr>
        <w:spacing w:line="400" w:lineRule="exact"/>
        <w:ind w:firstLine="840" w:firstLineChars="3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6.</w:t>
      </w:r>
      <w:r>
        <w:rPr>
          <w:rFonts w:ascii="仿宋_GB2312" w:hAnsi="Times New Roman" w:eastAsia="仿宋_GB2312" w:cs="仿宋_GB2312"/>
          <w:color w:val="auto"/>
          <w:kern w:val="0"/>
          <w:sz w:val="28"/>
          <w:szCs w:val="28"/>
          <w:highlight w:val="none"/>
          <w:lang w:bidi="ar"/>
        </w:rPr>
        <w:t>评标标准</w:t>
      </w:r>
    </w:p>
    <w:p w14:paraId="2E12B05E">
      <w:pPr>
        <w:spacing w:line="400" w:lineRule="exact"/>
        <w:ind w:firstLine="840" w:firstLineChars="3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w:t>
      </w:r>
    </w:p>
    <w:p w14:paraId="4F226D17">
      <w:pPr>
        <w:spacing w:line="400" w:lineRule="exact"/>
        <w:ind w:left="99"/>
        <w:jc w:val="right"/>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招标人：中国重汽集团国际有限公司</w:t>
      </w:r>
    </w:p>
    <w:p w14:paraId="6A5D5389">
      <w:pPr>
        <w:spacing w:line="400" w:lineRule="exact"/>
        <w:ind w:left="99" w:right="560"/>
        <w:jc w:val="center"/>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202</w:t>
      </w:r>
      <w:r>
        <w:rPr>
          <w:rFonts w:hint="eastAsia" w:ascii="Times New Roman" w:hAnsi="Times New Roman" w:eastAsia="仿宋_GB2312"/>
          <w:color w:val="auto"/>
          <w:kern w:val="0"/>
          <w:sz w:val="28"/>
          <w:szCs w:val="28"/>
          <w:highlight w:val="none"/>
          <w:lang w:val="en-US" w:eastAsia="zh-CN" w:bidi="ar"/>
        </w:rPr>
        <w:t>6</w:t>
      </w:r>
      <w:r>
        <w:rPr>
          <w:rFonts w:ascii="仿宋_GB2312" w:hAnsi="Times New Roman" w:eastAsia="仿宋_GB2312" w:cs="仿宋_GB2312"/>
          <w:color w:val="auto"/>
          <w:kern w:val="0"/>
          <w:sz w:val="28"/>
          <w:szCs w:val="28"/>
          <w:highlight w:val="none"/>
          <w:lang w:bidi="ar"/>
        </w:rPr>
        <w:t>年</w:t>
      </w:r>
      <w:r>
        <w:rPr>
          <w:rFonts w:hint="eastAsia" w:ascii="仿宋_GB2312" w:hAnsi="Times New Roman" w:eastAsia="仿宋_GB2312" w:cs="仿宋_GB2312"/>
          <w:color w:val="auto"/>
          <w:kern w:val="0"/>
          <w:sz w:val="28"/>
          <w:szCs w:val="28"/>
          <w:highlight w:val="none"/>
          <w:lang w:val="en-US" w:eastAsia="zh-CN" w:bidi="ar"/>
        </w:rPr>
        <w:t>2</w:t>
      </w:r>
      <w:r>
        <w:rPr>
          <w:rFonts w:ascii="仿宋_GB2312" w:hAnsi="Times New Roman" w:eastAsia="仿宋_GB2312" w:cs="仿宋_GB2312"/>
          <w:color w:val="auto"/>
          <w:kern w:val="0"/>
          <w:sz w:val="28"/>
          <w:szCs w:val="28"/>
          <w:highlight w:val="none"/>
          <w:lang w:bidi="ar"/>
        </w:rPr>
        <w:t>月</w:t>
      </w:r>
      <w:r>
        <w:rPr>
          <w:rFonts w:hint="eastAsia" w:ascii="仿宋_GB2312" w:hAnsi="Times New Roman" w:eastAsia="仿宋_GB2312" w:cs="仿宋_GB2312"/>
          <w:color w:val="auto"/>
          <w:kern w:val="0"/>
          <w:sz w:val="28"/>
          <w:szCs w:val="28"/>
          <w:highlight w:val="none"/>
          <w:lang w:val="en-US" w:eastAsia="zh-CN" w:bidi="ar"/>
        </w:rPr>
        <w:t>9</w:t>
      </w:r>
      <w:bookmarkStart w:id="0" w:name="_GoBack"/>
      <w:bookmarkEnd w:id="0"/>
      <w:r>
        <w:rPr>
          <w:rFonts w:ascii="仿宋_GB2312" w:hAnsi="Times New Roman" w:eastAsia="仿宋_GB2312" w:cs="仿宋_GB2312"/>
          <w:color w:val="auto"/>
          <w:kern w:val="0"/>
          <w:sz w:val="28"/>
          <w:szCs w:val="28"/>
          <w:highlight w:val="none"/>
          <w:lang w:bidi="ar"/>
        </w:rPr>
        <w:t>日</w:t>
      </w:r>
    </w:p>
    <w:p w14:paraId="04712EAA">
      <w:pPr>
        <w:rPr>
          <w:rFonts w:ascii="Times New Roman" w:hAnsi="宋体" w:eastAsia="宋体" w:cs="宋体"/>
          <w:color w:val="auto"/>
          <w:szCs w:val="21"/>
          <w:highlight w:val="none"/>
        </w:rPr>
      </w:pPr>
    </w:p>
    <w:p w14:paraId="395D8057">
      <w:pPr>
        <w:rPr>
          <w:color w:val="auto"/>
          <w:highlight w:val="none"/>
        </w:rPr>
      </w:pPr>
    </w:p>
    <w:sectPr>
      <w:pgSz w:w="11906" w:h="16838"/>
      <w:pgMar w:top="1440" w:right="1800" w:bottom="1440" w:left="1800" w:header="851" w:footer="992" w:gutter="0"/>
      <w:cols w:space="0" w:num="1"/>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475707-36D2-47F5-A830-D0C9EE8CE2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2" w:fontKey="{90468644-9591-4EA0-82DE-8D5E5A50BEAF}"/>
  </w:font>
  <w:font w:name="方正小标宋简体">
    <w:panose1 w:val="02000000000000000000"/>
    <w:charset w:val="86"/>
    <w:family w:val="auto"/>
    <w:pitch w:val="default"/>
    <w:sig w:usb0="A00002BF" w:usb1="184F6CFA" w:usb2="00000012" w:usb3="00000000" w:csb0="00040001" w:csb1="00000000"/>
    <w:embedRegular r:id="rId3" w:fontKey="{154FBB72-AE0C-4F09-8939-B2CEE1C64ACC}"/>
  </w:font>
  <w:font w:name="仿宋_GB2312">
    <w:panose1 w:val="02010609030101010101"/>
    <w:charset w:val="86"/>
    <w:family w:val="auto"/>
    <w:pitch w:val="default"/>
    <w:sig w:usb0="00000001" w:usb1="080E0000" w:usb2="00000000" w:usb3="00000000" w:csb0="00040000" w:csb1="00000000"/>
    <w:embedRegular r:id="rId4" w:fontKey="{D6B564A6-72D1-4CB6-AE6B-8FB6D6B6C813}"/>
  </w:font>
  <w:font w:name="仿宋">
    <w:panose1 w:val="02010609060101010101"/>
    <w:charset w:val="86"/>
    <w:family w:val="modern"/>
    <w:pitch w:val="default"/>
    <w:sig w:usb0="800002BF" w:usb1="38CF7CFA" w:usb2="00000016" w:usb3="00000000" w:csb0="00040001" w:csb1="00000000"/>
    <w:embedRegular r:id="rId5" w:fontKey="{A83AE059-D0F0-4545-927D-C6BDA567FFA0}"/>
  </w:font>
  <w:font w:name="___WRD_EMBED_SUB_47">
    <w:panose1 w:val="02010609030101010101"/>
    <w:charset w:val="86"/>
    <w:family w:val="auto"/>
    <w:pitch w:val="default"/>
    <w:sig w:usb0="00000001" w:usb1="080E0000" w:usb2="00000000" w:usb3="00000000" w:csb0="00040000" w:csb1="00000000"/>
    <w:embedRegular r:id="rId6" w:fontKey="{B814F621-33D1-46C1-9092-74DE12238E43}"/>
  </w:font>
  <w:font w:name="WPSEMBED1">
    <w:panose1 w:val="02000000000000000000"/>
    <w:charset w:val="86"/>
    <w:family w:val="auto"/>
    <w:pitch w:val="default"/>
    <w:sig w:usb0="A00002BF" w:usb1="184F6CFA" w:usb2="00000012"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AA766D"/>
    <w:multiLevelType w:val="singleLevel"/>
    <w:tmpl w:val="BDAA766D"/>
    <w:lvl w:ilvl="0" w:tentative="0">
      <w:start w:val="1"/>
      <w:numFmt w:val="upperLetter"/>
      <w:suff w:val="space"/>
      <w:lvlText w:val="%1."/>
      <w:lvlJc w:val="left"/>
    </w:lvl>
  </w:abstractNum>
  <w:abstractNum w:abstractNumId="1">
    <w:nsid w:val="CA3AE1D3"/>
    <w:multiLevelType w:val="singleLevel"/>
    <w:tmpl w:val="CA3AE1D3"/>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HorizontalSpacing w:val="21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NzEzNGFmZjM1MDI2OTFmYjQxNDRkZDJlMzMzNzAifQ=="/>
  </w:docVars>
  <w:rsids>
    <w:rsidRoot w:val="1AA24D9F"/>
    <w:rsid w:val="000E488E"/>
    <w:rsid w:val="00355C4E"/>
    <w:rsid w:val="00523373"/>
    <w:rsid w:val="005531E8"/>
    <w:rsid w:val="006C1155"/>
    <w:rsid w:val="00750FEE"/>
    <w:rsid w:val="007712E1"/>
    <w:rsid w:val="007E11EB"/>
    <w:rsid w:val="008A0954"/>
    <w:rsid w:val="00901105"/>
    <w:rsid w:val="00932D92"/>
    <w:rsid w:val="00A10E04"/>
    <w:rsid w:val="00A54373"/>
    <w:rsid w:val="00D50AE7"/>
    <w:rsid w:val="00F83F9B"/>
    <w:rsid w:val="00FE0DD6"/>
    <w:rsid w:val="02436C61"/>
    <w:rsid w:val="04EB3E71"/>
    <w:rsid w:val="052806D2"/>
    <w:rsid w:val="07011CC2"/>
    <w:rsid w:val="07644792"/>
    <w:rsid w:val="09284798"/>
    <w:rsid w:val="0B7E4E05"/>
    <w:rsid w:val="0F2B6FD9"/>
    <w:rsid w:val="16CF2DFA"/>
    <w:rsid w:val="183C240D"/>
    <w:rsid w:val="19490C01"/>
    <w:rsid w:val="1A192DC8"/>
    <w:rsid w:val="1AA24D9F"/>
    <w:rsid w:val="1EFD1033"/>
    <w:rsid w:val="28AD2E13"/>
    <w:rsid w:val="28DA2E89"/>
    <w:rsid w:val="2A4254F9"/>
    <w:rsid w:val="2D1F32F4"/>
    <w:rsid w:val="2E222864"/>
    <w:rsid w:val="323B4D81"/>
    <w:rsid w:val="34B70380"/>
    <w:rsid w:val="3A0B671D"/>
    <w:rsid w:val="3AE174A3"/>
    <w:rsid w:val="3C31747C"/>
    <w:rsid w:val="3DFA8A02"/>
    <w:rsid w:val="407E695A"/>
    <w:rsid w:val="43446334"/>
    <w:rsid w:val="4454337E"/>
    <w:rsid w:val="44A84E71"/>
    <w:rsid w:val="477DCE1E"/>
    <w:rsid w:val="4D472D3C"/>
    <w:rsid w:val="4D4C6DE0"/>
    <w:rsid w:val="51EC143C"/>
    <w:rsid w:val="56B12DCF"/>
    <w:rsid w:val="573E1E21"/>
    <w:rsid w:val="5A001054"/>
    <w:rsid w:val="5B487E91"/>
    <w:rsid w:val="5C8B5F6C"/>
    <w:rsid w:val="5CF9550F"/>
    <w:rsid w:val="5DFC2392"/>
    <w:rsid w:val="5DFD616B"/>
    <w:rsid w:val="5EFEBDE8"/>
    <w:rsid w:val="63B57274"/>
    <w:rsid w:val="644E7E74"/>
    <w:rsid w:val="6833299C"/>
    <w:rsid w:val="68CA2609"/>
    <w:rsid w:val="68CC1AED"/>
    <w:rsid w:val="69BB0F42"/>
    <w:rsid w:val="6A637494"/>
    <w:rsid w:val="6BCF62E6"/>
    <w:rsid w:val="6CD3A16D"/>
    <w:rsid w:val="6D535020"/>
    <w:rsid w:val="6D5A7C63"/>
    <w:rsid w:val="6E5F49A6"/>
    <w:rsid w:val="6FFF37D2"/>
    <w:rsid w:val="70DE2EF1"/>
    <w:rsid w:val="72095D23"/>
    <w:rsid w:val="736534CB"/>
    <w:rsid w:val="737F5E51"/>
    <w:rsid w:val="73BE0AB8"/>
    <w:rsid w:val="77DA0946"/>
    <w:rsid w:val="7C5F4108"/>
    <w:rsid w:val="7D5E06BD"/>
    <w:rsid w:val="7D605CF0"/>
    <w:rsid w:val="7E7C2EAC"/>
    <w:rsid w:val="7F79C282"/>
    <w:rsid w:val="7F7B6CAE"/>
    <w:rsid w:val="7FBF6DD0"/>
    <w:rsid w:val="7FCD17FE"/>
    <w:rsid w:val="7FD7E9A0"/>
    <w:rsid w:val="7FE9FBB2"/>
    <w:rsid w:val="7FF30D06"/>
    <w:rsid w:val="7FFB5FBF"/>
    <w:rsid w:val="8F5F8F3C"/>
    <w:rsid w:val="8FFFA67E"/>
    <w:rsid w:val="A97F623E"/>
    <w:rsid w:val="AEFF2B06"/>
    <w:rsid w:val="AFBF8780"/>
    <w:rsid w:val="BEEFCB4B"/>
    <w:rsid w:val="BFE6F841"/>
    <w:rsid w:val="CAF9CE3C"/>
    <w:rsid w:val="D3D3A8F3"/>
    <w:rsid w:val="D5DE8897"/>
    <w:rsid w:val="E7FE3684"/>
    <w:rsid w:val="EE6F6B83"/>
    <w:rsid w:val="EFFF70E4"/>
    <w:rsid w:val="F3FBC082"/>
    <w:rsid w:val="F7EEC240"/>
    <w:rsid w:val="F9FEB572"/>
    <w:rsid w:val="FADF2C06"/>
    <w:rsid w:val="FBF75102"/>
    <w:rsid w:val="FDDC5620"/>
    <w:rsid w:val="FDEA700A"/>
    <w:rsid w:val="FEF73CA5"/>
    <w:rsid w:val="FFBFCE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after="220"/>
      <w:outlineLvl w:val="0"/>
    </w:pPr>
    <w:rPr>
      <w:b/>
      <w:kern w:val="44"/>
      <w:sz w:val="36"/>
    </w:rPr>
  </w:style>
  <w:style w:type="paragraph" w:styleId="3">
    <w:name w:val="heading 2"/>
    <w:basedOn w:val="1"/>
    <w:next w:val="1"/>
    <w:unhideWhenUsed/>
    <w:qFormat/>
    <w:uiPriority w:val="0"/>
    <w:pPr>
      <w:keepNext/>
      <w:keepLines/>
      <w:spacing w:before="260" w:after="200"/>
      <w:outlineLvl w:val="1"/>
    </w:pPr>
    <w:rPr>
      <w:b/>
      <w:sz w:val="32"/>
    </w:rPr>
  </w:style>
  <w:style w:type="paragraph" w:styleId="4">
    <w:name w:val="heading 3"/>
    <w:basedOn w:val="1"/>
    <w:next w:val="1"/>
    <w:unhideWhenUsed/>
    <w:qFormat/>
    <w:uiPriority w:val="0"/>
    <w:pPr>
      <w:keepNext/>
      <w:keepLines/>
      <w:spacing w:before="260" w:after="180"/>
      <w:outlineLvl w:val="2"/>
    </w:pPr>
    <w:rPr>
      <w:b/>
      <w:sz w:val="30"/>
    </w:rPr>
  </w:style>
  <w:style w:type="paragraph" w:styleId="5">
    <w:name w:val="heading 4"/>
    <w:basedOn w:val="1"/>
    <w:next w:val="1"/>
    <w:unhideWhenUsed/>
    <w:qFormat/>
    <w:uiPriority w:val="0"/>
    <w:pPr>
      <w:keepNext/>
      <w:keepLines/>
      <w:spacing w:before="240" w:after="160"/>
      <w:outlineLvl w:val="3"/>
    </w:pPr>
    <w:rPr>
      <w:b/>
      <w:sz w:val="28"/>
    </w:rPr>
  </w:style>
  <w:style w:type="paragraph" w:styleId="6">
    <w:name w:val="heading 5"/>
    <w:basedOn w:val="1"/>
    <w:next w:val="1"/>
    <w:unhideWhenUsed/>
    <w:qFormat/>
    <w:uiPriority w:val="0"/>
    <w:pPr>
      <w:keepNext/>
      <w:keepLines/>
      <w:spacing w:before="240" w:after="160"/>
      <w:outlineLvl w:val="4"/>
    </w:pPr>
    <w:rPr>
      <w:b/>
      <w:sz w:val="28"/>
    </w:rPr>
  </w:style>
  <w:style w:type="paragraph" w:styleId="7">
    <w:name w:val="heading 6"/>
    <w:basedOn w:val="1"/>
    <w:next w:val="1"/>
    <w:unhideWhenUsed/>
    <w:qFormat/>
    <w:uiPriority w:val="0"/>
    <w:pPr>
      <w:keepNext/>
      <w:keepLines/>
      <w:spacing w:before="240" w:after="120"/>
      <w:outlineLvl w:val="5"/>
    </w:pPr>
    <w:rPr>
      <w:b/>
      <w:sz w:val="24"/>
    </w:rPr>
  </w:style>
  <w:style w:type="paragraph" w:styleId="8">
    <w:name w:val="heading 7"/>
    <w:basedOn w:val="1"/>
    <w:next w:val="1"/>
    <w:unhideWhenUsed/>
    <w:qFormat/>
    <w:uiPriority w:val="0"/>
    <w:pPr>
      <w:keepNext/>
      <w:keepLines/>
      <w:spacing w:before="240" w:after="120"/>
      <w:outlineLvl w:val="6"/>
    </w:pPr>
    <w:rPr>
      <w:b/>
      <w:sz w:val="24"/>
    </w:rPr>
  </w:style>
  <w:style w:type="paragraph" w:styleId="9">
    <w:name w:val="heading 8"/>
    <w:basedOn w:val="1"/>
    <w:next w:val="1"/>
    <w:unhideWhenUsed/>
    <w:qFormat/>
    <w:uiPriority w:val="0"/>
    <w:pPr>
      <w:keepNext/>
      <w:keepLines/>
      <w:spacing w:before="180" w:after="64"/>
      <w:outlineLvl w:val="7"/>
    </w:pPr>
    <w:rPr>
      <w:sz w:val="24"/>
    </w:rPr>
  </w:style>
  <w:style w:type="paragraph" w:styleId="10">
    <w:name w:val="heading 9"/>
    <w:basedOn w:val="1"/>
    <w:next w:val="1"/>
    <w:unhideWhenUsed/>
    <w:qFormat/>
    <w:uiPriority w:val="0"/>
    <w:pPr>
      <w:keepNext/>
      <w:keepLines/>
      <w:spacing w:before="180" w:after="64"/>
      <w:outlineLvl w:val="8"/>
    </w:p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Revision"/>
    <w:hidden/>
    <w:unhideWhenUsed/>
    <w:qFormat/>
    <w:uiPriority w:val="99"/>
    <w:rPr>
      <w:rFonts w:ascii="Arial" w:hAnsi="Arial" w:eastAsia="微软雅黑"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5475</Words>
  <Characters>5662</Characters>
  <Lines>42</Lines>
  <Paragraphs>12</Paragraphs>
  <TotalTime>45</TotalTime>
  <ScaleCrop>false</ScaleCrop>
  <LinksUpToDate>false</LinksUpToDate>
  <CharactersWithSpaces>5764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2018-05-28T17:24:00Z</dcterms:created>
  <dc:creator>lenovo</dc:creator>
  <cp:lastModifiedBy>Narella.lei</cp:lastModifiedBy>
  <dcterms:modified xsi:type="dcterms:W3CDTF">2026-02-07T08:25:08Z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080C9E4C5FAE41638748175CDD42CE4A_13</vt:lpwstr>
  </property>
  <property fmtid="{D5CDD505-2E9C-101B-9397-08002B2CF9AE}" pid="6" name="KSOTemplateDocerSaveRecord">
    <vt:lpwstr>eyJoZGlkIjoiNmQzZmNlYWM4ZjliYmEzMzQ1MWMxZDJmODE0M2JmNGMiLCJ1c2VySWQiOiI1OTg4NzgzNzcifQ==</vt:lpwstr>
  </property>
</Properties>
</file>