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911418A">
      <w:pPr>
        <w:snapToGrid w:val="0"/>
        <w:spacing w:line="300" w:lineRule="auto"/>
        <w:jc w:val="center"/>
        <w:rPr>
          <w:rFonts w:ascii="宋体"/>
          <w:b/>
          <w:spacing w:val="-6"/>
          <w:sz w:val="48"/>
          <w:szCs w:val="48"/>
        </w:rPr>
      </w:pPr>
      <w:bookmarkStart w:id="0" w:name="_Hlk138511267"/>
      <w:bookmarkEnd w:id="0"/>
      <w:r>
        <w:rPr>
          <w:rFonts w:ascii="宋体"/>
          <w:b/>
          <w:spacing w:val="-6"/>
          <w:sz w:val="48"/>
          <w:szCs w:val="48"/>
        </w:rPr>
        <w:drawing>
          <wp:anchor distT="0" distB="0" distL="114300" distR="114300" simplePos="0" relativeHeight="251659264" behindDoc="1" locked="0" layoutInCell="1" allowOverlap="1">
            <wp:simplePos x="0" y="0"/>
            <wp:positionH relativeFrom="column">
              <wp:posOffset>-11430</wp:posOffset>
            </wp:positionH>
            <wp:positionV relativeFrom="paragraph">
              <wp:posOffset>1270</wp:posOffset>
            </wp:positionV>
            <wp:extent cx="2336800" cy="814705"/>
            <wp:effectExtent l="0" t="0" r="6350" b="4445"/>
            <wp:wrapTight wrapText="bothSides">
              <wp:wrapPolygon>
                <wp:start x="0" y="0"/>
                <wp:lineTo x="0" y="21213"/>
                <wp:lineTo x="21483" y="21213"/>
                <wp:lineTo x="21483" y="0"/>
                <wp:lineTo x="0" y="0"/>
              </wp:wrapPolygon>
            </wp:wrapTight>
            <wp:docPr id="1" name="图片 1" descr="ti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tim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2336800" cy="814705"/>
                    </a:xfrm>
                    <a:prstGeom prst="rect">
                      <a:avLst/>
                    </a:prstGeom>
                    <a:noFill/>
                    <a:ln>
                      <a:noFill/>
                    </a:ln>
                  </pic:spPr>
                </pic:pic>
              </a:graphicData>
            </a:graphic>
          </wp:anchor>
        </w:drawing>
      </w:r>
    </w:p>
    <w:p w14:paraId="2B4B7166"/>
    <w:p w14:paraId="45CB5A1A">
      <w:pPr>
        <w:pStyle w:val="21"/>
      </w:pPr>
    </w:p>
    <w:p w14:paraId="54B0DB31"/>
    <w:p w14:paraId="4E1C4E9E">
      <w:pPr>
        <w:rPr>
          <w:sz w:val="22"/>
          <w:szCs w:val="28"/>
        </w:rPr>
      </w:pPr>
    </w:p>
    <w:p w14:paraId="2592BAEF">
      <w:pPr>
        <w:widowControl/>
        <w:adjustRightInd w:val="0"/>
        <w:snapToGrid w:val="0"/>
        <w:spacing w:line="336" w:lineRule="auto"/>
        <w:jc w:val="center"/>
        <w:outlineLvl w:val="0"/>
        <w:rPr>
          <w:rFonts w:hint="eastAsia" w:ascii="楷体" w:hAnsi="楷体" w:eastAsia="楷体" w:cs="宋体"/>
          <w:bCs/>
          <w:kern w:val="0"/>
          <w:sz w:val="52"/>
          <w:szCs w:val="52"/>
        </w:rPr>
      </w:pPr>
      <w:r>
        <w:rPr>
          <w:rFonts w:hint="eastAsia" w:ascii="楷体" w:hAnsi="楷体" w:eastAsia="楷体" w:cs="宋体"/>
          <w:bCs/>
          <w:kern w:val="0"/>
          <w:sz w:val="52"/>
          <w:szCs w:val="52"/>
        </w:rPr>
        <w:t>中国重汽集团济宁商用车公司</w:t>
      </w:r>
    </w:p>
    <w:p w14:paraId="1507273A">
      <w:pPr>
        <w:widowControl/>
        <w:adjustRightInd w:val="0"/>
        <w:snapToGrid w:val="0"/>
        <w:spacing w:line="336" w:lineRule="auto"/>
        <w:jc w:val="center"/>
        <w:outlineLvl w:val="0"/>
        <w:rPr>
          <w:rFonts w:hint="eastAsia" w:ascii="楷体" w:hAnsi="楷体" w:eastAsia="楷体" w:cs="宋体"/>
          <w:bCs/>
          <w:kern w:val="0"/>
          <w:sz w:val="52"/>
          <w:szCs w:val="52"/>
        </w:rPr>
      </w:pPr>
      <w:r>
        <w:rPr>
          <w:rFonts w:hint="eastAsia" w:ascii="楷体" w:hAnsi="楷体" w:eastAsia="楷体" w:cs="宋体"/>
          <w:bCs/>
          <w:kern w:val="0"/>
          <w:sz w:val="52"/>
          <w:szCs w:val="52"/>
        </w:rPr>
        <w:t>涂装过程保证能力提升技改项目（</w:t>
      </w:r>
      <w:r>
        <w:rPr>
          <w:rFonts w:hint="eastAsia" w:ascii="楷体" w:hAnsi="楷体" w:eastAsia="楷体" w:cs="宋体"/>
          <w:bCs/>
          <w:kern w:val="0"/>
          <w:sz w:val="52"/>
          <w:szCs w:val="52"/>
          <w:lang w:val="en-US" w:eastAsia="zh-CN"/>
        </w:rPr>
        <w:t>色差仪</w:t>
      </w:r>
      <w:r>
        <w:rPr>
          <w:rFonts w:hint="eastAsia" w:ascii="楷体" w:hAnsi="楷体" w:eastAsia="楷体" w:cs="宋体"/>
          <w:bCs/>
          <w:kern w:val="0"/>
          <w:sz w:val="52"/>
          <w:szCs w:val="52"/>
        </w:rPr>
        <w:t>）</w:t>
      </w:r>
    </w:p>
    <w:p w14:paraId="1B64DB91">
      <w:pPr>
        <w:pStyle w:val="21"/>
      </w:pPr>
    </w:p>
    <w:p w14:paraId="1EAC1C92"/>
    <w:p w14:paraId="7E8C09AD">
      <w:pPr>
        <w:pStyle w:val="21"/>
      </w:pPr>
    </w:p>
    <w:p w14:paraId="6CC3D762"/>
    <w:p w14:paraId="38D324F6"/>
    <w:p w14:paraId="3D21B74F">
      <w:pPr>
        <w:pStyle w:val="21"/>
      </w:pPr>
    </w:p>
    <w:p w14:paraId="7B1AA154"/>
    <w:p w14:paraId="797EC18C">
      <w:pPr>
        <w:spacing w:line="360" w:lineRule="auto"/>
        <w:jc w:val="center"/>
        <w:rPr>
          <w:rFonts w:ascii="宋体" w:cs="宋体"/>
          <w:b/>
          <w:kern w:val="0"/>
          <w:sz w:val="48"/>
          <w:szCs w:val="48"/>
        </w:rPr>
      </w:pPr>
      <w:r>
        <w:rPr>
          <w:rFonts w:hint="eastAsia" w:ascii="宋体" w:hAnsi="宋体" w:cs="宋体"/>
          <w:sz w:val="72"/>
          <w:szCs w:val="72"/>
        </w:rPr>
        <w:t>招 标 文 件</w:t>
      </w:r>
    </w:p>
    <w:p w14:paraId="49B6EF62">
      <w:pPr>
        <w:pStyle w:val="21"/>
      </w:pPr>
    </w:p>
    <w:p w14:paraId="0E056D53">
      <w:pPr>
        <w:widowControl/>
        <w:spacing w:line="360" w:lineRule="auto"/>
        <w:rPr>
          <w:rFonts w:hint="eastAsia" w:ascii="宋体" w:hAnsi="宋体" w:cs="宋体"/>
          <w:b/>
          <w:bCs/>
          <w:kern w:val="0"/>
          <w:sz w:val="32"/>
          <w:szCs w:val="32"/>
        </w:rPr>
      </w:pPr>
    </w:p>
    <w:p w14:paraId="6751A2CB">
      <w:pPr>
        <w:pStyle w:val="21"/>
        <w:rPr>
          <w:rFonts w:hint="eastAsia" w:ascii="宋体" w:hAnsi="宋体" w:cs="宋体"/>
          <w:bCs/>
          <w:kern w:val="0"/>
          <w:sz w:val="32"/>
          <w:szCs w:val="32"/>
        </w:rPr>
      </w:pPr>
    </w:p>
    <w:p w14:paraId="52086136"/>
    <w:p w14:paraId="798CED54">
      <w:pPr>
        <w:pStyle w:val="21"/>
      </w:pPr>
    </w:p>
    <w:p w14:paraId="136D9E32"/>
    <w:p w14:paraId="0DBD7F9A">
      <w:pPr>
        <w:widowControl/>
        <w:tabs>
          <w:tab w:val="left" w:pos="1624"/>
        </w:tabs>
        <w:adjustRightInd w:val="0"/>
        <w:snapToGrid w:val="0"/>
        <w:spacing w:line="300" w:lineRule="auto"/>
        <w:jc w:val="center"/>
        <w:rPr>
          <w:rFonts w:hint="eastAsia" w:ascii="宋体" w:hAnsi="宋体" w:eastAsia="宋体" w:cs="宋体"/>
          <w:b/>
          <w:bCs/>
          <w:spacing w:val="11"/>
          <w:kern w:val="0"/>
          <w:sz w:val="30"/>
          <w:szCs w:val="30"/>
          <w:lang w:eastAsia="zh-CN"/>
        </w:rPr>
      </w:pPr>
      <w:r>
        <w:rPr>
          <w:rFonts w:hint="eastAsia" w:ascii="宋体" w:hAnsi="宋体" w:cs="宋体"/>
          <w:b/>
          <w:bCs/>
          <w:spacing w:val="11"/>
          <w:kern w:val="0"/>
          <w:sz w:val="30"/>
          <w:szCs w:val="30"/>
        </w:rPr>
        <w:t>招标编号：ZBGL2026010375</w:t>
      </w:r>
    </w:p>
    <w:p w14:paraId="6CCD9F2E">
      <w:pPr>
        <w:spacing w:line="360" w:lineRule="auto"/>
        <w:rPr>
          <w:rFonts w:ascii="宋体"/>
          <w:sz w:val="24"/>
        </w:rPr>
      </w:pPr>
    </w:p>
    <w:p w14:paraId="63601CCB">
      <w:pPr>
        <w:widowControl/>
        <w:adjustRightInd w:val="0"/>
        <w:snapToGrid w:val="0"/>
        <w:spacing w:line="300" w:lineRule="auto"/>
        <w:jc w:val="center"/>
        <w:rPr>
          <w:rFonts w:hint="eastAsia" w:ascii="宋体" w:hAnsi="宋体" w:cs="宋体"/>
          <w:b/>
          <w:bCs/>
          <w:sz w:val="30"/>
          <w:szCs w:val="30"/>
        </w:rPr>
      </w:pPr>
    </w:p>
    <w:p w14:paraId="4473786D">
      <w:pPr>
        <w:widowControl/>
        <w:tabs>
          <w:tab w:val="left" w:pos="1624"/>
        </w:tabs>
        <w:adjustRightInd w:val="0"/>
        <w:snapToGrid w:val="0"/>
        <w:spacing w:line="300" w:lineRule="auto"/>
        <w:jc w:val="left"/>
        <w:rPr>
          <w:rFonts w:hint="eastAsia" w:ascii="宋体" w:hAnsi="宋体" w:cs="宋体"/>
          <w:b/>
          <w:bCs/>
          <w:spacing w:val="11"/>
          <w:kern w:val="0"/>
          <w:sz w:val="30"/>
          <w:szCs w:val="30"/>
        </w:rPr>
      </w:pPr>
      <w:r>
        <w:rPr>
          <w:rFonts w:ascii="宋体" w:hAnsi="宋体" w:cs="宋体"/>
          <w:b/>
          <w:bCs/>
          <w:sz w:val="30"/>
          <w:szCs w:val="30"/>
        </w:rPr>
        <w:tab/>
      </w:r>
      <w:r>
        <w:rPr>
          <w:rFonts w:hint="eastAsia" w:ascii="宋体" w:hAnsi="宋体" w:cs="宋体"/>
          <w:b/>
          <w:bCs/>
          <w:sz w:val="30"/>
          <w:szCs w:val="30"/>
        </w:rPr>
        <w:t>招标人：</w:t>
      </w:r>
      <w:r>
        <w:rPr>
          <w:rFonts w:hint="eastAsia" w:ascii="宋体" w:hAnsi="宋体" w:cs="宋体"/>
          <w:b/>
          <w:bCs/>
          <w:spacing w:val="11"/>
          <w:kern w:val="0"/>
          <w:sz w:val="30"/>
          <w:szCs w:val="30"/>
        </w:rPr>
        <w:t>中国重汽集团济宁商用车有限公司</w:t>
      </w:r>
    </w:p>
    <w:p w14:paraId="4C4A2D29">
      <w:pPr>
        <w:widowControl/>
        <w:tabs>
          <w:tab w:val="left" w:pos="2835"/>
        </w:tabs>
        <w:adjustRightInd w:val="0"/>
        <w:snapToGrid w:val="0"/>
        <w:spacing w:line="300" w:lineRule="auto"/>
        <w:jc w:val="left"/>
        <w:rPr>
          <w:rFonts w:hint="eastAsia" w:ascii="宋体" w:hAnsi="宋体" w:cs="宋体"/>
          <w:b/>
          <w:bCs/>
          <w:spacing w:val="11"/>
          <w:kern w:val="0"/>
          <w:sz w:val="30"/>
          <w:szCs w:val="30"/>
        </w:rPr>
      </w:pPr>
      <w:r>
        <w:rPr>
          <w:rFonts w:ascii="宋体" w:hAnsi="宋体" w:cs="宋体"/>
          <w:b/>
          <w:bCs/>
          <w:spacing w:val="11"/>
          <w:kern w:val="0"/>
          <w:sz w:val="30"/>
          <w:szCs w:val="30"/>
        </w:rPr>
        <w:tab/>
      </w:r>
    </w:p>
    <w:p w14:paraId="67AB6749">
      <w:pPr>
        <w:pStyle w:val="21"/>
      </w:pPr>
    </w:p>
    <w:p w14:paraId="0637F5D6">
      <w:pPr>
        <w:adjustRightInd w:val="0"/>
        <w:snapToGrid w:val="0"/>
        <w:jc w:val="center"/>
      </w:pPr>
      <w:r>
        <w:rPr>
          <w:rFonts w:ascii="宋体"/>
          <w:sz w:val="32"/>
          <w:szCs w:val="40"/>
          <w:u w:val="single"/>
        </w:rPr>
        <w:t>202</w:t>
      </w:r>
      <w:r>
        <w:rPr>
          <w:rFonts w:hint="eastAsia" w:ascii="宋体"/>
          <w:sz w:val="32"/>
          <w:szCs w:val="40"/>
          <w:u w:val="single"/>
          <w:lang w:val="en-US" w:eastAsia="zh-CN"/>
        </w:rPr>
        <w:t>6</w:t>
      </w:r>
      <w:r>
        <w:rPr>
          <w:rFonts w:hint="eastAsia" w:ascii="宋体"/>
          <w:sz w:val="32"/>
          <w:szCs w:val="40"/>
        </w:rPr>
        <w:t>年</w:t>
      </w:r>
      <w:r>
        <w:rPr>
          <w:rFonts w:hint="eastAsia" w:ascii="宋体"/>
          <w:sz w:val="32"/>
          <w:szCs w:val="40"/>
          <w:u w:val="single"/>
          <w:lang w:val="en-US" w:eastAsia="zh-CN"/>
        </w:rPr>
        <w:t>2</w:t>
      </w:r>
      <w:r>
        <w:rPr>
          <w:rFonts w:hint="eastAsia" w:ascii="宋体"/>
          <w:sz w:val="32"/>
          <w:szCs w:val="40"/>
        </w:rPr>
        <w:t>月</w:t>
      </w:r>
    </w:p>
    <w:p w14:paraId="349EDCDE">
      <w:pPr>
        <w:sectPr>
          <w:footerReference r:id="rId3" w:type="first"/>
          <w:pgSz w:w="11906" w:h="16838"/>
          <w:pgMar w:top="1418" w:right="1418" w:bottom="1418" w:left="1418" w:header="851" w:footer="992" w:gutter="0"/>
          <w:pgNumType w:fmt="decimal"/>
          <w:cols w:space="425" w:num="1"/>
          <w:docGrid w:type="lines" w:linePitch="312" w:charSpace="0"/>
        </w:sectPr>
      </w:pPr>
    </w:p>
    <w:p w14:paraId="09FF79AC">
      <w:pPr>
        <w:jc w:val="center"/>
        <w:outlineLvl w:val="0"/>
        <w:rPr>
          <w:b/>
          <w:bCs/>
          <w:sz w:val="40"/>
          <w:szCs w:val="48"/>
        </w:rPr>
      </w:pPr>
      <w:r>
        <w:rPr>
          <w:rFonts w:hint="eastAsia"/>
          <w:b/>
          <w:bCs/>
          <w:sz w:val="40"/>
          <w:szCs w:val="48"/>
        </w:rPr>
        <w:t>目 录</w:t>
      </w:r>
    </w:p>
    <w:p w14:paraId="165F8C20">
      <w:pPr>
        <w:pStyle w:val="21"/>
        <w:tabs>
          <w:tab w:val="right" w:leader="dot" w:pos="8306"/>
        </w:tabs>
      </w:pPr>
      <w:r>
        <w:rPr>
          <w:bCs/>
        </w:rPr>
        <w:fldChar w:fldCharType="begin"/>
      </w:r>
      <w:r>
        <w:rPr>
          <w:bCs/>
        </w:rPr>
        <w:instrText xml:space="preserve"> TOC \o "1-3" \h \z </w:instrText>
      </w:r>
      <w:r>
        <w:rPr>
          <w:bCs/>
        </w:rPr>
        <w:fldChar w:fldCharType="separate"/>
      </w:r>
      <w:r>
        <w:fldChar w:fldCharType="begin"/>
      </w:r>
      <w:r>
        <w:instrText xml:space="preserve"> HYPERLINK \l "_Toc9937" </w:instrText>
      </w:r>
      <w:r>
        <w:fldChar w:fldCharType="separate"/>
      </w:r>
      <w:r>
        <w:rPr>
          <w:rFonts w:hint="eastAsia"/>
        </w:rPr>
        <w:t>第一章 招标公告</w:t>
      </w:r>
      <w:r>
        <w:tab/>
      </w:r>
      <w:r>
        <w:fldChar w:fldCharType="begin"/>
      </w:r>
      <w:r>
        <w:instrText xml:space="preserve"> PAGEREF _Toc9937 \h </w:instrText>
      </w:r>
      <w:r>
        <w:fldChar w:fldCharType="separate"/>
      </w:r>
      <w:r>
        <w:t>1</w:t>
      </w:r>
      <w:r>
        <w:fldChar w:fldCharType="end"/>
      </w:r>
      <w:r>
        <w:fldChar w:fldCharType="end"/>
      </w:r>
    </w:p>
    <w:p w14:paraId="4DCFF910">
      <w:pPr>
        <w:pStyle w:val="21"/>
        <w:tabs>
          <w:tab w:val="right" w:leader="dot" w:pos="8306"/>
        </w:tabs>
      </w:pPr>
      <w:r>
        <w:fldChar w:fldCharType="begin"/>
      </w:r>
      <w:r>
        <w:instrText xml:space="preserve"> HYPERLINK \l "_Toc32544" </w:instrText>
      </w:r>
      <w:r>
        <w:fldChar w:fldCharType="separate"/>
      </w:r>
      <w:r>
        <w:rPr>
          <w:rFonts w:hint="eastAsia"/>
        </w:rPr>
        <w:t>第二章</w:t>
      </w:r>
      <w:r>
        <w:t xml:space="preserve"> </w:t>
      </w:r>
      <w:r>
        <w:rPr>
          <w:rFonts w:hint="eastAsia"/>
        </w:rPr>
        <w:t>投标人须知</w:t>
      </w:r>
      <w:r>
        <w:tab/>
      </w:r>
      <w:r>
        <w:fldChar w:fldCharType="begin"/>
      </w:r>
      <w:r>
        <w:instrText xml:space="preserve"> PAGEREF _Toc32544 \h </w:instrText>
      </w:r>
      <w:r>
        <w:fldChar w:fldCharType="separate"/>
      </w:r>
      <w:r>
        <w:t>12</w:t>
      </w:r>
      <w:r>
        <w:fldChar w:fldCharType="end"/>
      </w:r>
      <w:r>
        <w:fldChar w:fldCharType="end"/>
      </w:r>
    </w:p>
    <w:p w14:paraId="3CDE1D49">
      <w:pPr>
        <w:pStyle w:val="21"/>
        <w:tabs>
          <w:tab w:val="right" w:leader="dot" w:pos="8306"/>
        </w:tabs>
      </w:pPr>
      <w:r>
        <w:fldChar w:fldCharType="begin"/>
      </w:r>
      <w:r>
        <w:instrText xml:space="preserve"> HYPERLINK \l "_Toc21105" </w:instrText>
      </w:r>
      <w:r>
        <w:fldChar w:fldCharType="separate"/>
      </w:r>
      <w:r>
        <w:rPr>
          <w:rFonts w:hint="eastAsia"/>
        </w:rPr>
        <w:t>第三章 评分方法及标准</w:t>
      </w:r>
      <w:r>
        <w:tab/>
      </w:r>
      <w:r>
        <w:fldChar w:fldCharType="begin"/>
      </w:r>
      <w:r>
        <w:instrText xml:space="preserve"> PAGEREF _Toc21105 \h </w:instrText>
      </w:r>
      <w:r>
        <w:fldChar w:fldCharType="separate"/>
      </w:r>
      <w:r>
        <w:t>26</w:t>
      </w:r>
      <w:r>
        <w:fldChar w:fldCharType="end"/>
      </w:r>
      <w:r>
        <w:fldChar w:fldCharType="end"/>
      </w:r>
    </w:p>
    <w:p w14:paraId="1DAD7DF6">
      <w:pPr>
        <w:pStyle w:val="21"/>
        <w:tabs>
          <w:tab w:val="right" w:leader="dot" w:pos="8306"/>
        </w:tabs>
      </w:pPr>
      <w:r>
        <w:fldChar w:fldCharType="begin"/>
      </w:r>
      <w:r>
        <w:instrText xml:space="preserve"> HYPERLINK \l "_Toc474" </w:instrText>
      </w:r>
      <w:r>
        <w:fldChar w:fldCharType="separate"/>
      </w:r>
      <w:r>
        <w:rPr>
          <w:rFonts w:hint="eastAsia"/>
          <w:bCs/>
        </w:rPr>
        <w:t>第四章 设备技术标准及要求</w:t>
      </w:r>
      <w:r>
        <w:tab/>
      </w:r>
      <w:r>
        <w:fldChar w:fldCharType="begin"/>
      </w:r>
      <w:r>
        <w:instrText xml:space="preserve"> PAGEREF _Toc474 \h </w:instrText>
      </w:r>
      <w:r>
        <w:fldChar w:fldCharType="separate"/>
      </w:r>
      <w:r>
        <w:t>27</w:t>
      </w:r>
      <w:r>
        <w:fldChar w:fldCharType="end"/>
      </w:r>
      <w:r>
        <w:fldChar w:fldCharType="end"/>
      </w:r>
    </w:p>
    <w:p w14:paraId="179C2D81">
      <w:pPr>
        <w:pStyle w:val="21"/>
        <w:tabs>
          <w:tab w:val="right" w:leader="dot" w:pos="8306"/>
        </w:tabs>
      </w:pPr>
      <w:r>
        <w:fldChar w:fldCharType="begin"/>
      </w:r>
      <w:r>
        <w:instrText xml:space="preserve"> HYPERLINK \l "_Toc32672" </w:instrText>
      </w:r>
      <w:r>
        <w:fldChar w:fldCharType="separate"/>
      </w:r>
      <w:r>
        <w:rPr>
          <w:rFonts w:hint="eastAsia"/>
          <w:bCs/>
        </w:rPr>
        <w:t>第五章 服务标准及要求</w:t>
      </w:r>
      <w:r>
        <w:tab/>
      </w:r>
      <w:r>
        <w:fldChar w:fldCharType="begin"/>
      </w:r>
      <w:r>
        <w:instrText xml:space="preserve"> PAGEREF _Toc32672 \h </w:instrText>
      </w:r>
      <w:r>
        <w:fldChar w:fldCharType="separate"/>
      </w:r>
      <w:r>
        <w:t>39</w:t>
      </w:r>
      <w:r>
        <w:fldChar w:fldCharType="end"/>
      </w:r>
      <w:r>
        <w:fldChar w:fldCharType="end"/>
      </w:r>
    </w:p>
    <w:p w14:paraId="1BA23D49">
      <w:pPr>
        <w:pStyle w:val="21"/>
        <w:tabs>
          <w:tab w:val="right" w:leader="dot" w:pos="8306"/>
        </w:tabs>
      </w:pPr>
      <w:r>
        <w:rPr>
          <w:rFonts w:hint="eastAsia"/>
        </w:rPr>
        <w:t xml:space="preserve">第六章 </w:t>
      </w:r>
      <w:r>
        <w:fldChar w:fldCharType="begin"/>
      </w:r>
      <w:r>
        <w:instrText xml:space="preserve"> HYPERLINK \l "_Toc17849" </w:instrText>
      </w:r>
      <w:r>
        <w:fldChar w:fldCharType="separate"/>
      </w:r>
      <w:r>
        <w:rPr>
          <w:rFonts w:hint="eastAsia" w:ascii="宋体" w:hAnsi="宋体"/>
          <w:bCs/>
          <w:szCs w:val="40"/>
        </w:rPr>
        <w:t>合同</w:t>
      </w:r>
      <w:r>
        <w:tab/>
      </w:r>
      <w:r>
        <w:fldChar w:fldCharType="begin"/>
      </w:r>
      <w:r>
        <w:instrText xml:space="preserve"> PAGEREF _Toc17849 \h </w:instrText>
      </w:r>
      <w:r>
        <w:fldChar w:fldCharType="separate"/>
      </w:r>
      <w:r>
        <w:t>41</w:t>
      </w:r>
      <w:r>
        <w:fldChar w:fldCharType="end"/>
      </w:r>
      <w:r>
        <w:fldChar w:fldCharType="end"/>
      </w:r>
    </w:p>
    <w:p w14:paraId="2F26F69D">
      <w:pPr>
        <w:pStyle w:val="21"/>
        <w:tabs>
          <w:tab w:val="right" w:leader="dot" w:pos="8306"/>
        </w:tabs>
      </w:pPr>
      <w:r>
        <w:fldChar w:fldCharType="begin"/>
      </w:r>
      <w:r>
        <w:instrText xml:space="preserve"> HYPERLINK \l "_Toc17510" </w:instrText>
      </w:r>
      <w:r>
        <w:fldChar w:fldCharType="separate"/>
      </w:r>
      <w:r>
        <w:rPr>
          <w:rFonts w:hint="eastAsia"/>
        </w:rPr>
        <w:t>第七章 投标文件格式</w:t>
      </w:r>
      <w:r>
        <w:tab/>
      </w:r>
      <w:r>
        <w:fldChar w:fldCharType="begin"/>
      </w:r>
      <w:r>
        <w:instrText xml:space="preserve"> PAGEREF _Toc17510 \h </w:instrText>
      </w:r>
      <w:r>
        <w:fldChar w:fldCharType="separate"/>
      </w:r>
      <w:r>
        <w:t>53</w:t>
      </w:r>
      <w:r>
        <w:fldChar w:fldCharType="end"/>
      </w:r>
      <w:r>
        <w:fldChar w:fldCharType="end"/>
      </w:r>
    </w:p>
    <w:p w14:paraId="5A17DDFE">
      <w:pPr>
        <w:pStyle w:val="26"/>
        <w:tabs>
          <w:tab w:val="right" w:leader="dot" w:pos="8306"/>
        </w:tabs>
        <w:ind w:left="420"/>
      </w:pPr>
    </w:p>
    <w:p w14:paraId="4E73C1B7">
      <w:pPr>
        <w:pStyle w:val="71"/>
        <w:ind w:firstLine="480"/>
      </w:pPr>
      <w:r>
        <w:fldChar w:fldCharType="end"/>
      </w:r>
    </w:p>
    <w:p w14:paraId="0B158039"/>
    <w:p w14:paraId="57AE6F5B">
      <w:pPr>
        <w:sectPr>
          <w:footerReference r:id="rId4" w:type="default"/>
          <w:pgSz w:w="11906" w:h="16838"/>
          <w:pgMar w:top="1440" w:right="1800" w:bottom="1440" w:left="1800" w:header="851" w:footer="992" w:gutter="0"/>
          <w:pgNumType w:fmt="decimal" w:start="1"/>
          <w:cols w:space="720" w:num="1"/>
          <w:docGrid w:type="lines" w:linePitch="312" w:charSpace="0"/>
        </w:sectPr>
      </w:pPr>
    </w:p>
    <w:p w14:paraId="41913D85">
      <w:pPr>
        <w:pStyle w:val="2"/>
        <w:numPr>
          <w:ilvl w:val="0"/>
          <w:numId w:val="1"/>
        </w:numPr>
      </w:pPr>
      <w:bookmarkStart w:id="1" w:name="_Toc1750"/>
      <w:bookmarkStart w:id="2" w:name="_Toc9937"/>
      <w:r>
        <w:rPr>
          <w:rFonts w:hint="eastAsia"/>
        </w:rPr>
        <w:t>招标公告</w:t>
      </w:r>
      <w:bookmarkEnd w:id="1"/>
      <w:bookmarkEnd w:id="2"/>
    </w:p>
    <w:p w14:paraId="5DD12437">
      <w:pPr>
        <w:widowControl/>
        <w:tabs>
          <w:tab w:val="left" w:pos="1624"/>
        </w:tabs>
        <w:adjustRightInd w:val="0"/>
        <w:snapToGrid w:val="0"/>
        <w:spacing w:line="300" w:lineRule="auto"/>
        <w:jc w:val="center"/>
        <w:outlineLvl w:val="9"/>
        <w:rPr>
          <w:rFonts w:hint="eastAsia" w:ascii="宋体" w:hAnsi="宋体" w:eastAsia="宋体" w:cs="宋体"/>
          <w:b/>
          <w:bCs/>
          <w:spacing w:val="11"/>
          <w:kern w:val="0"/>
          <w:sz w:val="30"/>
          <w:szCs w:val="30"/>
          <w:lang w:eastAsia="zh-CN"/>
        </w:rPr>
      </w:pPr>
      <w:bookmarkStart w:id="3" w:name="_Toc20919"/>
      <w:r>
        <w:rPr>
          <w:b/>
          <w:sz w:val="24"/>
        </w:rPr>
        <w:t>项目编号：</w:t>
      </w:r>
      <w:bookmarkEnd w:id="3"/>
      <w:r>
        <w:rPr>
          <w:rFonts w:hint="eastAsia"/>
          <w:b/>
          <w:sz w:val="24"/>
        </w:rPr>
        <w:t>ZBGL2026010375</w:t>
      </w:r>
    </w:p>
    <w:p w14:paraId="5C07EABD">
      <w:pPr>
        <w:jc w:val="center"/>
      </w:pPr>
    </w:p>
    <w:p w14:paraId="7034C18D">
      <w:pPr>
        <w:widowControl/>
        <w:adjustRightInd w:val="0"/>
        <w:snapToGrid w:val="0"/>
        <w:spacing w:line="360" w:lineRule="auto"/>
        <w:jc w:val="left"/>
        <w:rPr>
          <w:rFonts w:ascii="宋体" w:cs="宋体"/>
          <w:b/>
          <w:kern w:val="0"/>
          <w:sz w:val="24"/>
          <w:lang w:bidi="en-US"/>
        </w:rPr>
      </w:pPr>
      <w:bookmarkStart w:id="4" w:name="_Toc32544"/>
      <w:bookmarkStart w:id="5" w:name="_Toc14341835"/>
      <w:r>
        <w:rPr>
          <w:rFonts w:hint="eastAsia" w:ascii="宋体" w:cs="宋体"/>
          <w:b/>
          <w:kern w:val="0"/>
          <w:sz w:val="24"/>
          <w:lang w:bidi="en-US"/>
        </w:rPr>
        <w:t>1.招标条件</w:t>
      </w:r>
    </w:p>
    <w:p w14:paraId="3BD6E86E">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u w:val="single"/>
          <w:lang w:bidi="en-US"/>
        </w:rPr>
        <w:t>济宁商用车公司涂装过程保证能力提升技改项目（色差仪）</w:t>
      </w:r>
      <w:r>
        <w:rPr>
          <w:rFonts w:hint="eastAsia" w:ascii="宋体" w:cs="宋体"/>
          <w:kern w:val="0"/>
          <w:sz w:val="24"/>
          <w:lang w:bidi="en-US"/>
        </w:rPr>
        <w:t>以</w:t>
      </w:r>
      <w:r>
        <w:rPr>
          <w:rFonts w:hint="eastAsia" w:ascii="宋体" w:cs="宋体"/>
          <w:kern w:val="0"/>
          <w:sz w:val="24"/>
          <w:u w:val="single"/>
          <w:lang w:bidi="en-US"/>
        </w:rPr>
        <w:t>公开招标</w:t>
      </w:r>
      <w:r>
        <w:rPr>
          <w:rFonts w:hint="eastAsia" w:ascii="宋体" w:cs="宋体"/>
          <w:kern w:val="0"/>
          <w:sz w:val="24"/>
          <w:lang w:bidi="en-US"/>
        </w:rPr>
        <w:t>的方式组织招标。本项目</w:t>
      </w:r>
      <w:r>
        <w:rPr>
          <w:rFonts w:ascii="宋体" w:cs="宋体"/>
          <w:kern w:val="0"/>
          <w:sz w:val="24"/>
          <w:lang w:bidi="en-US"/>
        </w:rPr>
        <w:t>招标人是</w:t>
      </w:r>
      <w:bookmarkStart w:id="6" w:name="_Hlk146035533"/>
      <w:r>
        <w:rPr>
          <w:rFonts w:hint="eastAsia" w:ascii="宋体" w:cs="宋体"/>
          <w:kern w:val="0"/>
          <w:sz w:val="24"/>
          <w:u w:val="single"/>
          <w:lang w:bidi="en-US"/>
        </w:rPr>
        <w:t>中国重汽集团济宁商用车有限公司</w:t>
      </w:r>
      <w:bookmarkEnd w:id="6"/>
      <w:r>
        <w:rPr>
          <w:rFonts w:hint="eastAsia" w:ascii="宋体" w:cs="宋体"/>
          <w:kern w:val="0"/>
          <w:sz w:val="24"/>
          <w:lang w:bidi="en-US"/>
        </w:rPr>
        <w:t>，建设资金来自</w:t>
      </w:r>
      <w:r>
        <w:rPr>
          <w:rFonts w:hint="eastAsia" w:ascii="宋体" w:cs="宋体"/>
          <w:kern w:val="0"/>
          <w:sz w:val="24"/>
          <w:u w:val="single"/>
          <w:lang w:bidi="en-US"/>
        </w:rPr>
        <w:t xml:space="preserve"> 企业自筹 </w:t>
      </w:r>
      <w:r>
        <w:rPr>
          <w:rFonts w:hint="eastAsia" w:ascii="宋体" w:cs="宋体"/>
          <w:kern w:val="0"/>
          <w:sz w:val="24"/>
          <w:lang w:bidi="en-US"/>
        </w:rPr>
        <w:t>，出资比例为</w:t>
      </w:r>
      <w:r>
        <w:rPr>
          <w:rFonts w:hint="eastAsia" w:ascii="宋体" w:cs="宋体"/>
          <w:kern w:val="0"/>
          <w:sz w:val="24"/>
          <w:u w:val="single"/>
          <w:lang w:bidi="en-US"/>
        </w:rPr>
        <w:t xml:space="preserve"> 100% </w:t>
      </w:r>
      <w:r>
        <w:rPr>
          <w:rFonts w:hint="eastAsia" w:ascii="宋体" w:cs="宋体"/>
          <w:kern w:val="0"/>
          <w:sz w:val="24"/>
          <w:lang w:bidi="en-US"/>
        </w:rPr>
        <w:t>。该项目现已具备招标条件，欢迎具备条件的潜在投标人参加投标。</w:t>
      </w:r>
    </w:p>
    <w:p w14:paraId="553C54D1">
      <w:pPr>
        <w:widowControl/>
        <w:adjustRightInd w:val="0"/>
        <w:snapToGrid w:val="0"/>
        <w:spacing w:line="360" w:lineRule="auto"/>
        <w:jc w:val="left"/>
        <w:rPr>
          <w:rFonts w:ascii="宋体" w:cs="宋体"/>
          <w:kern w:val="0"/>
          <w:sz w:val="24"/>
          <w:lang w:bidi="en-US"/>
        </w:rPr>
      </w:pPr>
      <w:r>
        <w:rPr>
          <w:rFonts w:hint="eastAsia" w:ascii="宋体" w:cs="宋体"/>
          <w:b/>
          <w:bCs/>
          <w:kern w:val="0"/>
          <w:sz w:val="24"/>
          <w:lang w:bidi="en-US"/>
        </w:rPr>
        <w:t>2.项目概况与招标范围</w:t>
      </w:r>
    </w:p>
    <w:p w14:paraId="052F60FC">
      <w:pPr>
        <w:pStyle w:val="43"/>
        <w:widowControl/>
        <w:numPr>
          <w:ilvl w:val="1"/>
          <w:numId w:val="2"/>
        </w:numPr>
        <w:adjustRightInd w:val="0"/>
        <w:snapToGrid w:val="0"/>
        <w:spacing w:line="360" w:lineRule="auto"/>
        <w:ind w:left="0" w:firstLine="480"/>
        <w:jc w:val="left"/>
        <w:rPr>
          <w:rFonts w:ascii="宋体" w:cs="宋体"/>
          <w:kern w:val="0"/>
          <w:sz w:val="24"/>
          <w:lang w:bidi="en-US"/>
        </w:rPr>
      </w:pPr>
      <w:bookmarkStart w:id="7" w:name="_Toc152042290"/>
      <w:bookmarkEnd w:id="7"/>
      <w:bookmarkStart w:id="8" w:name="_Toc179632530"/>
      <w:bookmarkEnd w:id="8"/>
      <w:bookmarkStart w:id="9" w:name="_Toc285809451"/>
      <w:bookmarkEnd w:id="9"/>
      <w:bookmarkStart w:id="10" w:name="_Toc144974482"/>
      <w:bookmarkEnd w:id="10"/>
      <w:bookmarkStart w:id="11" w:name="_Toc152045514"/>
      <w:bookmarkEnd w:id="11"/>
      <w:r>
        <w:rPr>
          <w:rFonts w:hint="eastAsia" w:ascii="宋体" w:cs="宋体"/>
          <w:kern w:val="0"/>
          <w:sz w:val="24"/>
          <w:lang w:bidi="en-US"/>
        </w:rPr>
        <w:t>项目名称：</w:t>
      </w:r>
      <w:r>
        <w:rPr>
          <w:rFonts w:hint="eastAsia" w:ascii="宋体" w:cs="宋体"/>
          <w:kern w:val="0"/>
          <w:sz w:val="24"/>
          <w:u w:val="single"/>
          <w:lang w:bidi="en-US"/>
        </w:rPr>
        <w:t>济宁商用车公司涂装过程保证能力提升技改项目（色差仪）</w:t>
      </w:r>
    </w:p>
    <w:p w14:paraId="35785926">
      <w:pPr>
        <w:pStyle w:val="43"/>
        <w:widowControl/>
        <w:numPr>
          <w:ilvl w:val="1"/>
          <w:numId w:val="2"/>
        </w:numPr>
        <w:adjustRightInd w:val="0"/>
        <w:snapToGrid w:val="0"/>
        <w:spacing w:line="360" w:lineRule="auto"/>
        <w:ind w:left="0" w:firstLine="480"/>
        <w:jc w:val="left"/>
        <w:rPr>
          <w:rFonts w:ascii="宋体" w:cs="宋体"/>
          <w:kern w:val="0"/>
          <w:sz w:val="24"/>
          <w:lang w:bidi="en-US"/>
        </w:rPr>
      </w:pPr>
      <w:r>
        <w:rPr>
          <w:rFonts w:hint="eastAsia" w:ascii="宋体" w:cs="宋体"/>
          <w:kern w:val="0"/>
          <w:sz w:val="24"/>
          <w:lang w:bidi="en-US"/>
        </w:rPr>
        <w:t>项目地点及项目概况：</w:t>
      </w:r>
    </w:p>
    <w:p w14:paraId="6586C1AF">
      <w:pPr>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项目情况：</w:t>
      </w:r>
      <w:r>
        <w:rPr>
          <w:rFonts w:hint="eastAsia" w:ascii="宋体" w:cs="宋体"/>
          <w:kern w:val="0"/>
          <w:sz w:val="24"/>
          <w:lang w:val="en-US" w:eastAsia="zh-CN" w:bidi="en-US"/>
        </w:rPr>
        <w:t>新增</w:t>
      </w:r>
      <w:r>
        <w:rPr>
          <w:rFonts w:hint="eastAsia" w:ascii="宋体" w:cs="宋体"/>
          <w:kern w:val="0"/>
          <w:sz w:val="24"/>
          <w:u w:val="none"/>
          <w:lang w:bidi="en-US"/>
        </w:rPr>
        <w:t>色差仪</w:t>
      </w:r>
      <w:r>
        <w:rPr>
          <w:rFonts w:hint="eastAsia" w:ascii="宋体" w:cs="宋体"/>
          <w:kern w:val="0"/>
          <w:sz w:val="24"/>
          <w:lang w:bidi="en-US"/>
        </w:rPr>
        <w:t>一台，用于检测驾驶室漆面的色差，提高检测效率和质量管控水平。</w:t>
      </w:r>
      <w:r>
        <w:rPr>
          <w:rFonts w:hint="eastAsia" w:ascii="宋体" w:hAnsi="Times New Roman" w:eastAsia="宋体" w:cs="宋体"/>
          <w:kern w:val="0"/>
          <w:sz w:val="24"/>
          <w:lang w:bidi="en-US"/>
        </w:rPr>
        <w:t>包括但不限于</w:t>
      </w:r>
      <w:r>
        <w:rPr>
          <w:rFonts w:hint="eastAsia" w:ascii="宋体" w:cs="宋体"/>
          <w:kern w:val="0"/>
          <w:sz w:val="24"/>
          <w:lang w:val="en-US" w:eastAsia="zh-CN" w:bidi="en-US"/>
        </w:rPr>
        <w:t>设备采购、工装制作、</w:t>
      </w:r>
      <w:r>
        <w:rPr>
          <w:rFonts w:hint="eastAsia" w:ascii="宋体" w:hAnsi="Times New Roman" w:eastAsia="宋体" w:cs="宋体"/>
          <w:kern w:val="0"/>
          <w:sz w:val="24"/>
          <w:lang w:bidi="en-US"/>
        </w:rPr>
        <w:t>配套管路、包装运输、安装调试、交验培训和质保售后服务等内容。</w:t>
      </w:r>
    </w:p>
    <w:p w14:paraId="602CDF8F">
      <w:pPr>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建设地点：</w:t>
      </w:r>
      <w:r>
        <w:rPr>
          <w:rFonts w:hint="eastAsia" w:hAnsi="宋体"/>
          <w:sz w:val="24"/>
        </w:rPr>
        <w:t>济宁市高新区诗仙路369号</w:t>
      </w:r>
      <w:r>
        <w:rPr>
          <w:rFonts w:hint="eastAsia" w:ascii="宋体" w:cs="宋体"/>
          <w:kern w:val="0"/>
          <w:sz w:val="24"/>
          <w:lang w:bidi="en-US"/>
        </w:rPr>
        <w:t>。</w:t>
      </w:r>
    </w:p>
    <w:p w14:paraId="51E0EB4E">
      <w:pPr>
        <w:widowControl/>
        <w:adjustRightInd w:val="0"/>
        <w:snapToGrid w:val="0"/>
        <w:spacing w:line="360" w:lineRule="auto"/>
        <w:ind w:firstLine="480" w:firstLineChars="20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建 设 方：</w:t>
      </w:r>
      <w:r>
        <w:rPr>
          <w:rFonts w:hint="eastAsia" w:ascii="宋体" w:cs="宋体"/>
          <w:kern w:val="0"/>
          <w:sz w:val="24"/>
          <w:lang w:bidi="en-US"/>
        </w:rPr>
        <w:t>中国重汽集团济宁商用车有限公司</w:t>
      </w:r>
      <w:r>
        <w:rPr>
          <w:rFonts w:hint="eastAsia" w:cs="宋体" w:asciiTheme="minorEastAsia" w:hAnsiTheme="minorEastAsia" w:eastAsiaTheme="minorEastAsia"/>
          <w:kern w:val="0"/>
          <w:sz w:val="24"/>
          <w:lang w:bidi="en-US"/>
        </w:rPr>
        <w:t>。</w:t>
      </w:r>
    </w:p>
    <w:p w14:paraId="5AF76844">
      <w:pPr>
        <w:pStyle w:val="43"/>
        <w:widowControl/>
        <w:numPr>
          <w:ilvl w:val="1"/>
          <w:numId w:val="2"/>
        </w:numPr>
        <w:adjustRightInd w:val="0"/>
        <w:snapToGrid w:val="0"/>
        <w:spacing w:line="360" w:lineRule="auto"/>
        <w:ind w:left="0" w:firstLine="48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资金来源：企业自筹，已落实；</w:t>
      </w:r>
    </w:p>
    <w:p w14:paraId="2820FE92">
      <w:pPr>
        <w:pStyle w:val="43"/>
        <w:widowControl/>
        <w:numPr>
          <w:ilvl w:val="1"/>
          <w:numId w:val="2"/>
        </w:numPr>
        <w:adjustRightInd w:val="0"/>
        <w:snapToGrid w:val="0"/>
        <w:spacing w:line="360" w:lineRule="auto"/>
        <w:ind w:left="0" w:firstLine="48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工期要求：</w:t>
      </w:r>
      <w:r>
        <w:rPr>
          <w:rFonts w:hint="eastAsia" w:cs="宋体" w:asciiTheme="minorEastAsia" w:hAnsiTheme="minorEastAsia" w:eastAsiaTheme="minorEastAsia"/>
          <w:kern w:val="0"/>
          <w:sz w:val="24"/>
          <w:u w:val="none"/>
          <w:lang w:bidi="en-US"/>
        </w:rPr>
        <w:t>详见招标文件；</w:t>
      </w:r>
    </w:p>
    <w:p w14:paraId="42B003D1">
      <w:pPr>
        <w:pStyle w:val="43"/>
        <w:widowControl/>
        <w:numPr>
          <w:ilvl w:val="1"/>
          <w:numId w:val="2"/>
        </w:numPr>
        <w:adjustRightInd w:val="0"/>
        <w:snapToGrid w:val="0"/>
        <w:spacing w:line="360" w:lineRule="auto"/>
        <w:ind w:left="0" w:firstLine="48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招标范围：</w:t>
      </w:r>
    </w:p>
    <w:tbl>
      <w:tblPr>
        <w:tblStyle w:val="31"/>
        <w:tblW w:w="91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15"/>
        <w:gridCol w:w="1665"/>
        <w:gridCol w:w="1005"/>
        <w:gridCol w:w="1245"/>
        <w:gridCol w:w="2280"/>
        <w:gridCol w:w="1393"/>
      </w:tblGrid>
      <w:tr w14:paraId="1A4260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1515" w:type="dxa"/>
            <w:vAlign w:val="center"/>
          </w:tcPr>
          <w:p w14:paraId="6022D7D8">
            <w:pPr>
              <w:jc w:val="center"/>
              <w:rPr>
                <w:sz w:val="24"/>
              </w:rPr>
            </w:pPr>
            <w:bookmarkStart w:id="12" w:name="_Hlk189729944"/>
            <w:r>
              <w:rPr>
                <w:rFonts w:hint="eastAsia"/>
                <w:sz w:val="24"/>
              </w:rPr>
              <w:t>货物名称</w:t>
            </w:r>
          </w:p>
        </w:tc>
        <w:tc>
          <w:tcPr>
            <w:tcW w:w="1665" w:type="dxa"/>
            <w:vAlign w:val="center"/>
          </w:tcPr>
          <w:p w14:paraId="4153B1A6">
            <w:pPr>
              <w:jc w:val="center"/>
              <w:rPr>
                <w:sz w:val="24"/>
              </w:rPr>
            </w:pPr>
            <w:r>
              <w:rPr>
                <w:rFonts w:hint="eastAsia"/>
                <w:sz w:val="24"/>
              </w:rPr>
              <w:t>规格/型号</w:t>
            </w:r>
          </w:p>
        </w:tc>
        <w:tc>
          <w:tcPr>
            <w:tcW w:w="1005" w:type="dxa"/>
            <w:vAlign w:val="center"/>
          </w:tcPr>
          <w:p w14:paraId="5CA9DF6F">
            <w:pPr>
              <w:jc w:val="center"/>
              <w:rPr>
                <w:sz w:val="24"/>
              </w:rPr>
            </w:pPr>
            <w:r>
              <w:rPr>
                <w:rFonts w:hint="eastAsia"/>
                <w:sz w:val="24"/>
              </w:rPr>
              <w:t>数量</w:t>
            </w:r>
          </w:p>
        </w:tc>
        <w:tc>
          <w:tcPr>
            <w:tcW w:w="1245" w:type="dxa"/>
            <w:vAlign w:val="center"/>
          </w:tcPr>
          <w:p w14:paraId="7CB2B91D">
            <w:pPr>
              <w:jc w:val="center"/>
              <w:rPr>
                <w:sz w:val="24"/>
              </w:rPr>
            </w:pPr>
            <w:r>
              <w:rPr>
                <w:rFonts w:hint="eastAsia"/>
                <w:sz w:val="24"/>
              </w:rPr>
              <w:t>交货方式</w:t>
            </w:r>
          </w:p>
        </w:tc>
        <w:tc>
          <w:tcPr>
            <w:tcW w:w="2280" w:type="dxa"/>
            <w:vAlign w:val="center"/>
          </w:tcPr>
          <w:p w14:paraId="248CB566">
            <w:pPr>
              <w:jc w:val="center"/>
              <w:rPr>
                <w:sz w:val="24"/>
              </w:rPr>
            </w:pPr>
            <w:r>
              <w:rPr>
                <w:rFonts w:hint="eastAsia"/>
                <w:sz w:val="24"/>
              </w:rPr>
              <w:t>交货地点</w:t>
            </w:r>
          </w:p>
        </w:tc>
        <w:tc>
          <w:tcPr>
            <w:tcW w:w="1393" w:type="dxa"/>
            <w:vAlign w:val="center"/>
          </w:tcPr>
          <w:p w14:paraId="418C2251">
            <w:pPr>
              <w:jc w:val="center"/>
              <w:rPr>
                <w:rFonts w:hint="eastAsia" w:eastAsia="宋体"/>
                <w:sz w:val="24"/>
                <w:lang w:val="en-US" w:eastAsia="zh-CN"/>
              </w:rPr>
            </w:pPr>
            <w:r>
              <w:rPr>
                <w:rFonts w:hint="eastAsia"/>
                <w:sz w:val="24"/>
                <w:lang w:val="en-US" w:eastAsia="zh-CN"/>
              </w:rPr>
              <w:t>备注</w:t>
            </w:r>
          </w:p>
        </w:tc>
      </w:tr>
      <w:tr w14:paraId="03A94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5" w:hRule="atLeast"/>
          <w:jc w:val="center"/>
        </w:trPr>
        <w:tc>
          <w:tcPr>
            <w:tcW w:w="1515" w:type="dxa"/>
            <w:vAlign w:val="center"/>
          </w:tcPr>
          <w:p w14:paraId="1B0D7589">
            <w:pPr>
              <w:widowControl/>
              <w:jc w:val="center"/>
              <w:rPr>
                <w:rFonts w:hint="default" w:eastAsia="宋体"/>
                <w:sz w:val="22"/>
                <w:szCs w:val="22"/>
                <w:lang w:val="en-US" w:eastAsia="zh-CN"/>
              </w:rPr>
            </w:pPr>
            <w:r>
              <w:rPr>
                <w:rFonts w:hint="eastAsia" w:ascii="宋体" w:cs="宋体"/>
                <w:kern w:val="0"/>
                <w:sz w:val="24"/>
                <w:u w:val="none"/>
                <w:lang w:bidi="en-US"/>
              </w:rPr>
              <w:t>色差仪</w:t>
            </w:r>
          </w:p>
        </w:tc>
        <w:tc>
          <w:tcPr>
            <w:tcW w:w="1665" w:type="dxa"/>
            <w:vAlign w:val="center"/>
          </w:tcPr>
          <w:p w14:paraId="5CD02C05">
            <w:pPr>
              <w:widowControl/>
              <w:jc w:val="center"/>
              <w:rPr>
                <w:rFonts w:hint="default" w:eastAsia="宋体"/>
                <w:sz w:val="22"/>
                <w:szCs w:val="22"/>
                <w:lang w:val="en-US" w:eastAsia="zh-CN"/>
              </w:rPr>
            </w:pPr>
            <w:r>
              <w:rPr>
                <w:rFonts w:hint="eastAsia" w:ascii="宋体" w:cs="宋体"/>
                <w:kern w:val="0"/>
                <w:sz w:val="24"/>
                <w:lang w:val="en-US" w:eastAsia="zh-CN" w:bidi="en-US"/>
              </w:rPr>
              <w:t>满足现场使用需求。</w:t>
            </w:r>
          </w:p>
        </w:tc>
        <w:tc>
          <w:tcPr>
            <w:tcW w:w="1005" w:type="dxa"/>
            <w:vAlign w:val="center"/>
          </w:tcPr>
          <w:p w14:paraId="6C576220">
            <w:pPr>
              <w:ind w:firstLine="220"/>
              <w:jc w:val="both"/>
              <w:rPr>
                <w:rFonts w:hint="eastAsia" w:eastAsia="宋体"/>
                <w:sz w:val="22"/>
                <w:szCs w:val="22"/>
                <w:lang w:eastAsia="zh-CN"/>
              </w:rPr>
            </w:pPr>
            <w:r>
              <w:rPr>
                <w:rFonts w:hint="eastAsia"/>
                <w:sz w:val="22"/>
                <w:szCs w:val="22"/>
              </w:rPr>
              <w:t>1</w:t>
            </w:r>
            <w:r>
              <w:rPr>
                <w:rFonts w:hint="eastAsia"/>
                <w:sz w:val="22"/>
                <w:szCs w:val="22"/>
                <w:lang w:val="en-US" w:eastAsia="zh-CN"/>
              </w:rPr>
              <w:t>套</w:t>
            </w:r>
          </w:p>
        </w:tc>
        <w:tc>
          <w:tcPr>
            <w:tcW w:w="1245" w:type="dxa"/>
            <w:vAlign w:val="center"/>
          </w:tcPr>
          <w:p w14:paraId="17EE0704">
            <w:pPr>
              <w:jc w:val="center"/>
              <w:rPr>
                <w:sz w:val="22"/>
                <w:szCs w:val="22"/>
              </w:rPr>
            </w:pPr>
            <w:r>
              <w:rPr>
                <w:rFonts w:hint="eastAsia"/>
                <w:sz w:val="22"/>
                <w:szCs w:val="22"/>
              </w:rPr>
              <w:t>交钥匙方式</w:t>
            </w:r>
          </w:p>
        </w:tc>
        <w:tc>
          <w:tcPr>
            <w:tcW w:w="2280" w:type="dxa"/>
            <w:vAlign w:val="center"/>
          </w:tcPr>
          <w:p w14:paraId="71AC75E1">
            <w:pPr>
              <w:jc w:val="center"/>
              <w:rPr>
                <w:sz w:val="22"/>
                <w:szCs w:val="22"/>
              </w:rPr>
            </w:pPr>
            <w:r>
              <w:rPr>
                <w:rFonts w:hint="eastAsia"/>
                <w:sz w:val="22"/>
                <w:szCs w:val="22"/>
              </w:rPr>
              <w:t>山东省济宁市诗仙路369号济宁商用车厂区内</w:t>
            </w:r>
          </w:p>
        </w:tc>
        <w:tc>
          <w:tcPr>
            <w:tcW w:w="1393" w:type="dxa"/>
            <w:vAlign w:val="center"/>
          </w:tcPr>
          <w:p w14:paraId="3F50AD84">
            <w:pPr>
              <w:jc w:val="center"/>
              <w:rPr>
                <w:rFonts w:hint="default" w:eastAsia="宋体"/>
                <w:sz w:val="22"/>
                <w:szCs w:val="22"/>
                <w:lang w:val="en-US" w:eastAsia="zh-CN"/>
              </w:rPr>
            </w:pPr>
            <w:r>
              <w:rPr>
                <w:rFonts w:hint="eastAsia"/>
                <w:sz w:val="22"/>
                <w:szCs w:val="22"/>
                <w:lang w:val="en-US" w:eastAsia="zh-CN"/>
              </w:rPr>
              <w:t>详见标书技术要求</w:t>
            </w:r>
          </w:p>
        </w:tc>
      </w:tr>
      <w:bookmarkEnd w:id="12"/>
    </w:tbl>
    <w:p w14:paraId="02D026E4">
      <w:pPr>
        <w:widowControl/>
        <w:adjustRightInd w:val="0"/>
        <w:snapToGrid w:val="0"/>
        <w:jc w:val="left"/>
        <w:rPr>
          <w:kern w:val="0"/>
          <w:sz w:val="24"/>
          <w:szCs w:val="21"/>
          <w:lang w:bidi="en-US"/>
        </w:rPr>
      </w:pPr>
    </w:p>
    <w:p w14:paraId="3BC1243E">
      <w:pPr>
        <w:widowControl/>
        <w:adjustRightInd w:val="0"/>
        <w:snapToGrid w:val="0"/>
        <w:spacing w:line="360" w:lineRule="auto"/>
        <w:ind w:firstLine="480" w:firstLineChars="200"/>
        <w:jc w:val="left"/>
        <w:rPr>
          <w:rFonts w:ascii="宋体" w:cs="宋体"/>
          <w:b/>
          <w:bCs/>
          <w:kern w:val="0"/>
          <w:sz w:val="24"/>
          <w:lang w:bidi="en-US"/>
        </w:rPr>
      </w:pPr>
      <w:r>
        <w:rPr>
          <w:rFonts w:hint="eastAsia"/>
          <w:kern w:val="0"/>
          <w:sz w:val="24"/>
          <w:szCs w:val="21"/>
          <w:lang w:bidi="en-US"/>
        </w:rPr>
        <w:t>本次投标项目投标报价包括：全部（全新）产品价、安装辅件辅材价、备品备件价、专用工具价、运杂费（包括现场卸车费）、设计、制造、安装、调试、验收、培训、技术及售后服务费、技术资料费等所有费用的总和。</w:t>
      </w:r>
    </w:p>
    <w:p w14:paraId="17FAA76F">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3．投标人资格要求</w:t>
      </w:r>
    </w:p>
    <w:p w14:paraId="78DA27F5">
      <w:pPr>
        <w:pStyle w:val="43"/>
        <w:widowControl/>
        <w:numPr>
          <w:ilvl w:val="1"/>
          <w:numId w:val="3"/>
        </w:numPr>
        <w:adjustRightInd w:val="0"/>
        <w:snapToGrid w:val="0"/>
        <w:spacing w:line="360" w:lineRule="auto"/>
        <w:ind w:left="0" w:firstLine="480"/>
        <w:jc w:val="left"/>
        <w:rPr>
          <w:rFonts w:hint="eastAsia" w:ascii="宋体" w:hAnsi="宋体" w:cs="宋体"/>
          <w:kern w:val="0"/>
          <w:sz w:val="24"/>
          <w:lang w:bidi="en-US"/>
        </w:rPr>
      </w:pPr>
      <w:r>
        <w:rPr>
          <w:rFonts w:hint="eastAsia" w:ascii="宋体" w:cs="宋体"/>
          <w:kern w:val="0"/>
          <w:sz w:val="24"/>
          <w:lang w:bidi="en-US"/>
        </w:rPr>
        <w:t>投标人</w:t>
      </w:r>
      <w:r>
        <w:rPr>
          <w:rFonts w:hint="eastAsia"/>
          <w:kern w:val="0"/>
          <w:sz w:val="24"/>
          <w:szCs w:val="21"/>
          <w:lang w:bidi="en-US"/>
        </w:rPr>
        <w:t>必须是在中华人民共和国境内注册的独立法人机构，具有独立承担民事责任能力，注册资金不少</w:t>
      </w:r>
      <w:r>
        <w:rPr>
          <w:rFonts w:hint="eastAsia"/>
          <w:color w:val="auto"/>
          <w:kern w:val="0"/>
          <w:sz w:val="24"/>
          <w:szCs w:val="21"/>
          <w:highlight w:val="none"/>
          <w:lang w:bidi="en-US"/>
        </w:rPr>
        <w:t>于</w:t>
      </w:r>
      <w:r>
        <w:rPr>
          <w:rFonts w:hint="eastAsia"/>
          <w:color w:val="auto"/>
          <w:kern w:val="0"/>
          <w:sz w:val="24"/>
          <w:szCs w:val="21"/>
          <w:highlight w:val="none"/>
          <w:u w:val="single"/>
          <w:lang w:val="en-US" w:eastAsia="zh-CN" w:bidi="en-US"/>
        </w:rPr>
        <w:t>100</w:t>
      </w:r>
      <w:r>
        <w:rPr>
          <w:rFonts w:hint="eastAsia"/>
          <w:color w:val="auto"/>
          <w:kern w:val="0"/>
          <w:sz w:val="24"/>
          <w:szCs w:val="21"/>
          <w:highlight w:val="none"/>
          <w:lang w:bidi="en-US"/>
        </w:rPr>
        <w:t>万人</w:t>
      </w:r>
      <w:r>
        <w:rPr>
          <w:rFonts w:hint="eastAsia"/>
          <w:kern w:val="0"/>
          <w:sz w:val="24"/>
          <w:szCs w:val="21"/>
          <w:lang w:bidi="en-US"/>
        </w:rPr>
        <w:t>民币；公司成立</w:t>
      </w:r>
      <w:r>
        <w:rPr>
          <w:rFonts w:hint="eastAsia"/>
          <w:kern w:val="0"/>
          <w:sz w:val="24"/>
          <w:szCs w:val="21"/>
          <w:u w:val="single"/>
          <w:lang w:bidi="en-US"/>
        </w:rPr>
        <w:t>三年以上</w:t>
      </w:r>
      <w:r>
        <w:rPr>
          <w:rFonts w:hint="eastAsia"/>
          <w:kern w:val="0"/>
          <w:sz w:val="24"/>
          <w:szCs w:val="21"/>
          <w:lang w:bidi="en-US"/>
        </w:rPr>
        <w:t>（以营业执照成立日期到开标当日满三年为准）；公司有与其开展工作相适应的固定工作场所和设施设备，具有必要的技术支撑条件，</w:t>
      </w:r>
      <w:r>
        <w:rPr>
          <w:rFonts w:hint="eastAsia" w:ascii="宋体" w:hAnsi="宋体"/>
          <w:kern w:val="0"/>
          <w:sz w:val="24"/>
          <w:szCs w:val="21"/>
          <w:lang w:bidi="en-US"/>
        </w:rPr>
        <w:t>并在人员、设备、资金等方面具有承担本项目的能力；营业执照经营范围包涵盖本次招标相关服务内容。</w:t>
      </w:r>
    </w:p>
    <w:p w14:paraId="0845BCE9">
      <w:pPr>
        <w:pStyle w:val="43"/>
        <w:widowControl/>
        <w:numPr>
          <w:ilvl w:val="1"/>
          <w:numId w:val="3"/>
        </w:numPr>
        <w:adjustRightInd w:val="0"/>
        <w:snapToGrid w:val="0"/>
        <w:spacing w:line="360" w:lineRule="auto"/>
        <w:ind w:left="0" w:firstLine="480"/>
        <w:jc w:val="left"/>
        <w:rPr>
          <w:rFonts w:ascii="宋体"/>
          <w:kern w:val="0"/>
          <w:sz w:val="24"/>
          <w:szCs w:val="21"/>
          <w:highlight w:val="none"/>
          <w:lang w:bidi="en-US"/>
        </w:rPr>
      </w:pPr>
      <w:r>
        <w:rPr>
          <w:rFonts w:ascii="宋体"/>
          <w:kern w:val="0"/>
          <w:sz w:val="24"/>
          <w:szCs w:val="21"/>
          <w:highlight w:val="none"/>
          <w:lang w:bidi="en-US"/>
        </w:rPr>
        <w:t>业绩要求：</w:t>
      </w:r>
      <w:r>
        <w:rPr>
          <w:rFonts w:hint="eastAsia" w:ascii="宋体"/>
          <w:kern w:val="0"/>
          <w:sz w:val="24"/>
          <w:szCs w:val="21"/>
          <w:highlight w:val="none"/>
          <w:lang w:bidi="en-US"/>
        </w:rPr>
        <w:t>近三年（20</w:t>
      </w:r>
      <w:r>
        <w:rPr>
          <w:rFonts w:ascii="宋体"/>
          <w:kern w:val="0"/>
          <w:sz w:val="24"/>
          <w:szCs w:val="21"/>
          <w:highlight w:val="none"/>
          <w:lang w:bidi="en-US"/>
        </w:rPr>
        <w:t>2</w:t>
      </w:r>
      <w:r>
        <w:rPr>
          <w:rFonts w:hint="eastAsia" w:ascii="宋体"/>
          <w:kern w:val="0"/>
          <w:sz w:val="24"/>
          <w:szCs w:val="21"/>
          <w:highlight w:val="none"/>
          <w:lang w:val="en-US" w:eastAsia="zh-CN" w:bidi="en-US"/>
        </w:rPr>
        <w:t>3</w:t>
      </w:r>
      <w:r>
        <w:rPr>
          <w:rFonts w:hint="eastAsia" w:ascii="宋体"/>
          <w:kern w:val="0"/>
          <w:sz w:val="24"/>
          <w:szCs w:val="21"/>
          <w:highlight w:val="none"/>
          <w:lang w:bidi="en-US"/>
        </w:rPr>
        <w:t>年</w:t>
      </w:r>
      <w:r>
        <w:rPr>
          <w:rFonts w:hint="eastAsia" w:ascii="宋体"/>
          <w:kern w:val="0"/>
          <w:sz w:val="24"/>
          <w:szCs w:val="21"/>
          <w:highlight w:val="none"/>
          <w:lang w:val="en-US" w:eastAsia="zh-CN" w:bidi="en-US"/>
        </w:rPr>
        <w:t>1</w:t>
      </w:r>
      <w:r>
        <w:rPr>
          <w:rFonts w:hint="eastAsia" w:ascii="宋体"/>
          <w:kern w:val="0"/>
          <w:sz w:val="24"/>
          <w:szCs w:val="21"/>
          <w:highlight w:val="none"/>
          <w:lang w:bidi="en-US"/>
        </w:rPr>
        <w:t>月1日至今，以合同签订时间为准）承揽过</w:t>
      </w:r>
      <w:bookmarkStart w:id="13" w:name="_Hlk137561088"/>
      <w:r>
        <w:rPr>
          <w:rFonts w:hint="eastAsia" w:ascii="宋体"/>
          <w:kern w:val="0"/>
          <w:sz w:val="24"/>
          <w:szCs w:val="21"/>
          <w:highlight w:val="none"/>
          <w:lang w:bidi="en-US"/>
        </w:rPr>
        <w:t>至少3项类似项目</w:t>
      </w:r>
      <w:bookmarkEnd w:id="13"/>
      <w:r>
        <w:rPr>
          <w:rFonts w:hint="eastAsia" w:ascii="宋体"/>
          <w:kern w:val="0"/>
          <w:sz w:val="24"/>
          <w:szCs w:val="21"/>
          <w:highlight w:val="none"/>
          <w:lang w:bidi="en-US"/>
        </w:rPr>
        <w:t>，报名时需提供合同原件的扫描件。（投标人有与本次招标内容相同或类似项目业绩，且近3年内无因服务不当而造成重大事故）</w:t>
      </w:r>
    </w:p>
    <w:p w14:paraId="0E48CC42">
      <w:pPr>
        <w:pStyle w:val="43"/>
        <w:widowControl/>
        <w:numPr>
          <w:ilvl w:val="1"/>
          <w:numId w:val="3"/>
        </w:numPr>
        <w:adjustRightInd w:val="0"/>
        <w:snapToGrid w:val="0"/>
        <w:spacing w:line="360" w:lineRule="auto"/>
        <w:ind w:left="0" w:firstLine="480"/>
        <w:jc w:val="left"/>
        <w:rPr>
          <w:rFonts w:hint="eastAsia" w:ascii="宋体" w:hAnsi="宋体"/>
          <w:kern w:val="0"/>
          <w:sz w:val="24"/>
          <w:szCs w:val="21"/>
          <w:highlight w:val="none"/>
          <w:lang w:bidi="en-US"/>
        </w:rPr>
      </w:pPr>
      <w:r>
        <w:rPr>
          <w:rFonts w:hint="eastAsia" w:ascii="宋体" w:hAnsi="宋体"/>
          <w:kern w:val="0"/>
          <w:sz w:val="24"/>
          <w:szCs w:val="21"/>
          <w:highlight w:val="none"/>
          <w:lang w:bidi="en-US"/>
        </w:rPr>
        <w:t>财务要求：近三年财务状况良好（近三年指202</w:t>
      </w:r>
      <w:r>
        <w:rPr>
          <w:rFonts w:hint="eastAsia" w:ascii="宋体" w:hAnsi="宋体"/>
          <w:kern w:val="0"/>
          <w:sz w:val="24"/>
          <w:szCs w:val="21"/>
          <w:highlight w:val="none"/>
          <w:lang w:val="en-US" w:eastAsia="zh-CN" w:bidi="en-US"/>
        </w:rPr>
        <w:t>2</w:t>
      </w:r>
      <w:r>
        <w:rPr>
          <w:rFonts w:hint="eastAsia" w:ascii="宋体" w:hAnsi="宋体"/>
          <w:kern w:val="0"/>
          <w:sz w:val="24"/>
          <w:szCs w:val="21"/>
          <w:highlight w:val="none"/>
          <w:lang w:bidi="en-US"/>
        </w:rPr>
        <w:t>、202</w:t>
      </w:r>
      <w:r>
        <w:rPr>
          <w:rFonts w:hint="eastAsia" w:ascii="宋体" w:hAnsi="宋体"/>
          <w:kern w:val="0"/>
          <w:sz w:val="24"/>
          <w:szCs w:val="21"/>
          <w:highlight w:val="none"/>
          <w:lang w:val="en-US" w:eastAsia="zh-CN" w:bidi="en-US"/>
        </w:rPr>
        <w:t>3</w:t>
      </w:r>
      <w:r>
        <w:rPr>
          <w:rFonts w:hint="eastAsia" w:ascii="宋体" w:hAnsi="宋体"/>
          <w:kern w:val="0"/>
          <w:sz w:val="24"/>
          <w:szCs w:val="21"/>
          <w:highlight w:val="none"/>
          <w:lang w:bidi="en-US"/>
        </w:rPr>
        <w:t>、202</w:t>
      </w:r>
      <w:r>
        <w:rPr>
          <w:rFonts w:hint="eastAsia" w:ascii="宋体" w:hAnsi="宋体"/>
          <w:kern w:val="0"/>
          <w:sz w:val="24"/>
          <w:szCs w:val="21"/>
          <w:highlight w:val="none"/>
          <w:lang w:val="en-US" w:eastAsia="zh-CN" w:bidi="en-US"/>
        </w:rPr>
        <w:t>4</w:t>
      </w:r>
      <w:r>
        <w:rPr>
          <w:rFonts w:hint="eastAsia" w:ascii="宋体" w:hAnsi="宋体"/>
          <w:kern w:val="0"/>
          <w:sz w:val="24"/>
          <w:szCs w:val="21"/>
          <w:highlight w:val="none"/>
          <w:lang w:bidi="en-US"/>
        </w:rPr>
        <w:t>年），要求包含近一个月银行企业信用报告。</w:t>
      </w:r>
    </w:p>
    <w:p w14:paraId="56AD961E">
      <w:pPr>
        <w:pStyle w:val="43"/>
        <w:widowControl/>
        <w:numPr>
          <w:ilvl w:val="1"/>
          <w:numId w:val="3"/>
        </w:numPr>
        <w:adjustRightInd w:val="0"/>
        <w:snapToGrid w:val="0"/>
        <w:spacing w:line="360" w:lineRule="auto"/>
        <w:ind w:left="0" w:firstLine="480"/>
        <w:jc w:val="left"/>
        <w:rPr>
          <w:rFonts w:hint="eastAsia" w:ascii="宋体" w:hAnsi="宋体"/>
          <w:kern w:val="0"/>
          <w:sz w:val="24"/>
          <w:szCs w:val="21"/>
          <w:highlight w:val="none"/>
          <w:lang w:bidi="en-US"/>
        </w:rPr>
      </w:pPr>
      <w:r>
        <w:rPr>
          <w:rFonts w:hint="eastAsia" w:ascii="宋体" w:hAnsi="宋体"/>
          <w:kern w:val="0"/>
          <w:sz w:val="24"/>
          <w:szCs w:val="21"/>
          <w:highlight w:val="none"/>
          <w:lang w:bidi="en-US"/>
        </w:rPr>
        <w:t>信誉</w:t>
      </w:r>
      <w:r>
        <w:rPr>
          <w:rFonts w:hint="eastAsia" w:ascii="宋体"/>
          <w:kern w:val="0"/>
          <w:sz w:val="24"/>
          <w:szCs w:val="21"/>
          <w:highlight w:val="none"/>
          <w:lang w:bidi="en-US"/>
        </w:rPr>
        <w:t>要求</w:t>
      </w:r>
      <w:r>
        <w:rPr>
          <w:rFonts w:hint="eastAsia" w:ascii="宋体" w:hAnsi="宋体"/>
          <w:kern w:val="0"/>
          <w:sz w:val="24"/>
          <w:szCs w:val="21"/>
          <w:highlight w:val="none"/>
          <w:lang w:bidi="en-US"/>
        </w:rPr>
        <w:t>：公司信誉良好，无与项目有关的行政处罚及失信记录等信息，在经营活动中无与本项目有关的违法及重大违规情况，无招标违规、谎报年度报告信息、提供虚假资质资料等行为或其他行政处罚记录。</w:t>
      </w:r>
    </w:p>
    <w:p w14:paraId="733A1E2E">
      <w:pPr>
        <w:pStyle w:val="43"/>
        <w:widowControl/>
        <w:numPr>
          <w:ilvl w:val="1"/>
          <w:numId w:val="3"/>
        </w:numPr>
        <w:adjustRightInd w:val="0"/>
        <w:snapToGrid w:val="0"/>
        <w:spacing w:line="360" w:lineRule="auto"/>
        <w:ind w:left="0" w:firstLine="480"/>
        <w:jc w:val="left"/>
        <w:rPr>
          <w:rFonts w:ascii="宋体" w:cs="宋体"/>
          <w:b/>
          <w:bCs/>
          <w:kern w:val="0"/>
          <w:sz w:val="24"/>
          <w:highlight w:val="none"/>
          <w:lang w:bidi="en-US"/>
        </w:rPr>
      </w:pPr>
      <w:r>
        <w:rPr>
          <w:rFonts w:hint="eastAsia" w:ascii="宋体"/>
          <w:kern w:val="0"/>
          <w:sz w:val="24"/>
          <w:szCs w:val="21"/>
          <w:highlight w:val="none"/>
          <w:shd w:val="clear" w:color="auto" w:fill="FFFFFF" w:themeFill="background1"/>
          <w:lang w:bidi="en-US"/>
        </w:rPr>
        <w:t>对代理商</w:t>
      </w:r>
      <w:r>
        <w:rPr>
          <w:rFonts w:hint="eastAsia" w:ascii="宋体" w:cs="宋体"/>
          <w:kern w:val="0"/>
          <w:sz w:val="24"/>
          <w:highlight w:val="none"/>
          <w:shd w:val="clear" w:color="auto" w:fill="FFFFFF" w:themeFill="background1"/>
          <w:lang w:bidi="en-US"/>
        </w:rPr>
        <w:t>和联合体投标的要求：</w:t>
      </w:r>
      <w:r>
        <w:rPr>
          <w:rFonts w:hint="eastAsia" w:ascii="宋体" w:cs="宋体"/>
          <w:sz w:val="24"/>
          <w:highlight w:val="none"/>
          <w:shd w:val="clear" w:color="auto" w:fill="FFFFFF" w:themeFill="background1"/>
          <w:lang w:bidi="ar"/>
        </w:rPr>
        <w:t>本项目不接受联合体投</w:t>
      </w:r>
      <w:r>
        <w:rPr>
          <w:rFonts w:hint="eastAsia" w:ascii="宋体" w:cs="宋体"/>
          <w:sz w:val="24"/>
          <w:highlight w:val="none"/>
          <w:lang w:bidi="ar"/>
        </w:rPr>
        <w:t>标</w:t>
      </w:r>
      <w:r>
        <w:rPr>
          <w:rFonts w:hint="eastAsia" w:ascii="宋体" w:cs="宋体"/>
          <w:sz w:val="24"/>
          <w:highlight w:val="none"/>
          <w:lang w:eastAsia="zh-CN" w:bidi="ar"/>
        </w:rPr>
        <w:t>；</w:t>
      </w:r>
      <w:r>
        <w:rPr>
          <w:rFonts w:hint="eastAsia" w:ascii="宋体" w:cs="宋体"/>
          <w:sz w:val="24"/>
          <w:highlight w:val="none"/>
          <w:shd w:val="clear" w:color="auto" w:fill="FFFFFF" w:themeFill="background1"/>
          <w:lang w:bidi="ar"/>
        </w:rPr>
        <w:t>接受代理商</w:t>
      </w:r>
      <w:r>
        <w:rPr>
          <w:rFonts w:hint="eastAsia" w:ascii="宋体" w:cs="宋体"/>
          <w:sz w:val="24"/>
          <w:highlight w:val="none"/>
          <w:shd w:val="clear" w:color="auto" w:fill="FFFFFF" w:themeFill="background1"/>
          <w:lang w:val="en-US" w:eastAsia="zh-CN" w:bidi="ar"/>
        </w:rPr>
        <w:t>投标</w:t>
      </w:r>
      <w:r>
        <w:rPr>
          <w:rFonts w:hint="eastAsia" w:ascii="宋体" w:cs="宋体"/>
          <w:sz w:val="24"/>
          <w:highlight w:val="none"/>
          <w:shd w:val="clear" w:color="auto" w:fill="FFFFFF" w:themeFill="background1"/>
          <w:lang w:bidi="ar"/>
        </w:rPr>
        <w:t>，如为代理商投标，需获得生产厂家正式授权，保证提供原厂售后服务</w:t>
      </w:r>
      <w:r>
        <w:rPr>
          <w:rFonts w:hint="eastAsia" w:ascii="宋体" w:cs="宋体"/>
          <w:sz w:val="24"/>
          <w:highlight w:val="none"/>
          <w:shd w:val="clear" w:color="auto" w:fill="FFFFFF" w:themeFill="background1"/>
          <w:lang w:val="en-US" w:eastAsia="zh-CN" w:bidi="ar"/>
        </w:rPr>
        <w:t>,</w:t>
      </w:r>
      <w:r>
        <w:rPr>
          <w:rFonts w:hint="eastAsia" w:ascii="宋体" w:cs="宋体"/>
          <w:b/>
          <w:bCs/>
          <w:sz w:val="24"/>
          <w:highlight w:val="none"/>
          <w:shd w:val="clear" w:color="auto" w:fill="FFFFFF" w:themeFill="background1"/>
          <w:lang w:val="en-US" w:eastAsia="zh-CN" w:bidi="ar"/>
        </w:rPr>
        <w:t>出具代理商与生产厂家同责保证书（投标时提供至招标方）</w:t>
      </w:r>
      <w:r>
        <w:rPr>
          <w:rFonts w:hint="eastAsia" w:ascii="宋体" w:cs="宋体"/>
          <w:b/>
          <w:bCs/>
          <w:sz w:val="24"/>
          <w:highlight w:val="none"/>
          <w:lang w:bidi="ar"/>
        </w:rPr>
        <w:t>。</w:t>
      </w:r>
    </w:p>
    <w:p w14:paraId="7A2574F6">
      <w:pPr>
        <w:pStyle w:val="43"/>
        <w:widowControl/>
        <w:numPr>
          <w:ilvl w:val="1"/>
          <w:numId w:val="3"/>
        </w:numPr>
        <w:adjustRightInd w:val="0"/>
        <w:snapToGrid w:val="0"/>
        <w:spacing w:line="360" w:lineRule="auto"/>
        <w:ind w:left="0" w:firstLine="480"/>
        <w:jc w:val="left"/>
        <w:rPr>
          <w:rFonts w:ascii="宋体" w:cs="宋体"/>
          <w:kern w:val="0"/>
          <w:sz w:val="24"/>
          <w:highlight w:val="none"/>
          <w:lang w:bidi="en-US"/>
        </w:rPr>
      </w:pPr>
      <w:r>
        <w:rPr>
          <w:rFonts w:hint="eastAsia" w:ascii="宋体" w:cs="宋体"/>
          <w:kern w:val="0"/>
          <w:sz w:val="24"/>
          <w:highlight w:val="none"/>
          <w:lang w:bidi="en-US"/>
        </w:rPr>
        <w:t>没有被我公司列入黑名单。</w:t>
      </w:r>
    </w:p>
    <w:p w14:paraId="634650F0">
      <w:pPr>
        <w:pStyle w:val="43"/>
        <w:widowControl/>
        <w:numPr>
          <w:ilvl w:val="1"/>
          <w:numId w:val="3"/>
        </w:numPr>
        <w:adjustRightInd w:val="0"/>
        <w:snapToGrid w:val="0"/>
        <w:spacing w:line="360" w:lineRule="auto"/>
        <w:ind w:left="0" w:firstLine="480"/>
        <w:jc w:val="left"/>
        <w:rPr>
          <w:rFonts w:ascii="宋体" w:cs="宋体"/>
          <w:kern w:val="0"/>
          <w:sz w:val="24"/>
          <w:highlight w:val="none"/>
          <w:lang w:bidi="en-US"/>
        </w:rPr>
      </w:pPr>
      <w:r>
        <w:rPr>
          <w:rFonts w:hint="eastAsia" w:ascii="宋体" w:cs="宋体"/>
          <w:kern w:val="0"/>
          <w:sz w:val="24"/>
          <w:highlight w:val="none"/>
          <w:lang w:bidi="en-US"/>
        </w:rPr>
        <w:t>供方的直接或间接股东、法定代表人、董事、监事、高管非重汽员工及其亲属。</w:t>
      </w:r>
    </w:p>
    <w:p w14:paraId="7D9860EE">
      <w:pPr>
        <w:pStyle w:val="43"/>
        <w:widowControl/>
        <w:numPr>
          <w:ilvl w:val="1"/>
          <w:numId w:val="3"/>
        </w:numPr>
        <w:adjustRightInd w:val="0"/>
        <w:snapToGrid w:val="0"/>
        <w:spacing w:line="360" w:lineRule="auto"/>
        <w:ind w:left="0" w:firstLine="480"/>
        <w:jc w:val="left"/>
        <w:rPr>
          <w:rFonts w:hint="eastAsia" w:ascii="宋体" w:hAnsi="宋体"/>
          <w:kern w:val="0"/>
          <w:sz w:val="24"/>
          <w:szCs w:val="21"/>
          <w:highlight w:val="none"/>
          <w:lang w:bidi="en-US"/>
        </w:rPr>
      </w:pPr>
      <w:r>
        <w:rPr>
          <w:rFonts w:hint="eastAsia" w:ascii="宋体" w:hAnsi="宋体"/>
          <w:kern w:val="0"/>
          <w:sz w:val="24"/>
          <w:szCs w:val="21"/>
          <w:highlight w:val="none"/>
          <w:lang w:bidi="en-US"/>
        </w:rPr>
        <w:t>法律</w:t>
      </w:r>
      <w:r>
        <w:rPr>
          <w:rFonts w:hint="eastAsia" w:ascii="宋体" w:cs="宋体"/>
          <w:kern w:val="0"/>
          <w:sz w:val="24"/>
          <w:highlight w:val="none"/>
          <w:lang w:bidi="en-US"/>
        </w:rPr>
        <w:t>法规对合格投标人的其他要求、规定。</w:t>
      </w:r>
    </w:p>
    <w:p w14:paraId="196AC52A">
      <w:pPr>
        <w:widowControl/>
        <w:adjustRightInd w:val="0"/>
        <w:snapToGrid w:val="0"/>
        <w:spacing w:line="360" w:lineRule="auto"/>
        <w:jc w:val="left"/>
        <w:rPr>
          <w:rFonts w:ascii="宋体" w:cs="宋体"/>
          <w:b/>
          <w:bCs/>
          <w:kern w:val="0"/>
          <w:sz w:val="24"/>
          <w:highlight w:val="none"/>
          <w:lang w:bidi="en-US"/>
        </w:rPr>
      </w:pPr>
      <w:r>
        <w:rPr>
          <w:rFonts w:hint="eastAsia" w:ascii="宋体" w:cs="宋体"/>
          <w:b/>
          <w:bCs/>
          <w:kern w:val="0"/>
          <w:sz w:val="24"/>
          <w:highlight w:val="none"/>
          <w:lang w:bidi="en-US"/>
        </w:rPr>
        <w:t>4．报名及招标文件的获取</w:t>
      </w:r>
    </w:p>
    <w:p w14:paraId="01B09075">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highlight w:val="none"/>
          <w:lang w:bidi="en-US"/>
        </w:rPr>
        <w:t>4.1凡有意参加投标者，请于</w:t>
      </w:r>
      <w:r>
        <w:rPr>
          <w:rFonts w:ascii="宋体" w:cs="宋体"/>
          <w:kern w:val="0"/>
          <w:sz w:val="24"/>
          <w:highlight w:val="none"/>
          <w:u w:val="single"/>
          <w:lang w:bidi="en-US"/>
        </w:rPr>
        <w:t>202</w:t>
      </w:r>
      <w:r>
        <w:rPr>
          <w:rFonts w:hint="eastAsia" w:ascii="宋体" w:cs="宋体"/>
          <w:kern w:val="0"/>
          <w:sz w:val="24"/>
          <w:highlight w:val="none"/>
          <w:u w:val="single"/>
          <w:lang w:val="en-US" w:eastAsia="zh-CN" w:bidi="en-US"/>
        </w:rPr>
        <w:t>6</w:t>
      </w:r>
      <w:r>
        <w:rPr>
          <w:rFonts w:hint="eastAsia" w:ascii="宋体" w:cs="宋体"/>
          <w:kern w:val="0"/>
          <w:sz w:val="24"/>
          <w:highlight w:val="none"/>
          <w:lang w:bidi="en-US"/>
        </w:rPr>
        <w:t>年</w:t>
      </w:r>
      <w:r>
        <w:rPr>
          <w:rFonts w:hint="eastAsia" w:ascii="宋体" w:cs="宋体"/>
          <w:kern w:val="0"/>
          <w:sz w:val="24"/>
          <w:highlight w:val="none"/>
          <w:u w:val="single"/>
          <w:lang w:val="en-US" w:eastAsia="zh-CN" w:bidi="en-US"/>
        </w:rPr>
        <w:t>2</w:t>
      </w:r>
      <w:r>
        <w:rPr>
          <w:rFonts w:hint="eastAsia" w:ascii="宋体" w:cs="宋体"/>
          <w:kern w:val="0"/>
          <w:sz w:val="24"/>
          <w:highlight w:val="none"/>
          <w:lang w:bidi="en-US"/>
        </w:rPr>
        <w:t>月</w:t>
      </w:r>
      <w:r>
        <w:rPr>
          <w:rFonts w:hint="eastAsia" w:ascii="宋体" w:cs="宋体"/>
          <w:kern w:val="0"/>
          <w:sz w:val="24"/>
          <w:highlight w:val="none"/>
          <w:u w:val="single"/>
          <w:lang w:val="en-US" w:eastAsia="zh-CN" w:bidi="en-US"/>
        </w:rPr>
        <w:t>24</w:t>
      </w:r>
      <w:r>
        <w:rPr>
          <w:rFonts w:hint="eastAsia" w:ascii="宋体" w:cs="宋体"/>
          <w:kern w:val="0"/>
          <w:sz w:val="24"/>
          <w:highlight w:val="none"/>
          <w:lang w:bidi="en-US"/>
        </w:rPr>
        <w:t>日至</w:t>
      </w:r>
      <w:r>
        <w:rPr>
          <w:rFonts w:ascii="宋体" w:cs="宋体"/>
          <w:kern w:val="0"/>
          <w:sz w:val="24"/>
          <w:highlight w:val="none"/>
          <w:u w:val="single"/>
          <w:lang w:bidi="en-US"/>
        </w:rPr>
        <w:t>202</w:t>
      </w:r>
      <w:r>
        <w:rPr>
          <w:rFonts w:hint="eastAsia" w:ascii="宋体" w:cs="宋体"/>
          <w:kern w:val="0"/>
          <w:sz w:val="24"/>
          <w:highlight w:val="none"/>
          <w:u w:val="single"/>
          <w:lang w:val="en-US" w:eastAsia="zh-CN" w:bidi="en-US"/>
        </w:rPr>
        <w:t>6</w:t>
      </w:r>
      <w:r>
        <w:rPr>
          <w:rFonts w:hint="eastAsia" w:ascii="宋体" w:cs="宋体"/>
          <w:kern w:val="0"/>
          <w:sz w:val="24"/>
          <w:highlight w:val="none"/>
          <w:lang w:bidi="en-US"/>
        </w:rPr>
        <w:t>年</w:t>
      </w:r>
      <w:r>
        <w:rPr>
          <w:rFonts w:hint="eastAsia" w:ascii="宋体" w:cs="宋体"/>
          <w:kern w:val="0"/>
          <w:sz w:val="24"/>
          <w:highlight w:val="none"/>
          <w:u w:val="single"/>
          <w:lang w:val="en-US" w:eastAsia="zh-CN" w:bidi="en-US"/>
        </w:rPr>
        <w:t>2</w:t>
      </w:r>
      <w:r>
        <w:rPr>
          <w:rFonts w:hint="eastAsia" w:ascii="宋体" w:cs="宋体"/>
          <w:kern w:val="0"/>
          <w:sz w:val="24"/>
          <w:highlight w:val="none"/>
          <w:lang w:bidi="en-US"/>
        </w:rPr>
        <w:t>月</w:t>
      </w:r>
      <w:r>
        <w:rPr>
          <w:rFonts w:hint="eastAsia" w:ascii="宋体" w:cs="宋体"/>
          <w:kern w:val="0"/>
          <w:sz w:val="24"/>
          <w:highlight w:val="none"/>
          <w:u w:val="single"/>
          <w:lang w:val="en-US" w:eastAsia="zh-CN" w:bidi="en-US"/>
        </w:rPr>
        <w:t>3</w:t>
      </w:r>
      <w:r>
        <w:rPr>
          <w:rFonts w:hint="eastAsia" w:ascii="宋体" w:cs="宋体"/>
          <w:kern w:val="0"/>
          <w:sz w:val="24"/>
          <w:highlight w:val="none"/>
          <w:lang w:bidi="en-US"/>
        </w:rPr>
        <w:t>日每日9:00-1</w:t>
      </w:r>
      <w:r>
        <w:rPr>
          <w:rFonts w:ascii="宋体" w:cs="宋体"/>
          <w:kern w:val="0"/>
          <w:sz w:val="24"/>
          <w:highlight w:val="none"/>
          <w:lang w:bidi="en-US"/>
        </w:rPr>
        <w:t>7</w:t>
      </w:r>
      <w:r>
        <w:rPr>
          <w:rFonts w:hint="eastAsia" w:ascii="宋体" w:cs="宋体"/>
          <w:kern w:val="0"/>
          <w:sz w:val="24"/>
          <w:highlight w:val="none"/>
          <w:lang w:bidi="en-US"/>
        </w:rPr>
        <w:t>:</w:t>
      </w:r>
      <w:r>
        <w:rPr>
          <w:rFonts w:ascii="宋体" w:cs="宋体"/>
          <w:kern w:val="0"/>
          <w:sz w:val="24"/>
          <w:highlight w:val="none"/>
          <w:lang w:bidi="en-US"/>
        </w:rPr>
        <w:t>0</w:t>
      </w:r>
      <w:r>
        <w:rPr>
          <w:rFonts w:hint="eastAsia" w:ascii="宋体" w:cs="宋体"/>
          <w:kern w:val="0"/>
          <w:sz w:val="24"/>
          <w:highlight w:val="none"/>
          <w:lang w:bidi="en-US"/>
        </w:rPr>
        <w:t>0（北京时间，下同），</w:t>
      </w:r>
      <w:r>
        <w:rPr>
          <w:rFonts w:hint="eastAsia" w:ascii="宋体" w:cs="宋体"/>
          <w:kern w:val="0"/>
          <w:sz w:val="24"/>
          <w:lang w:bidi="en-US"/>
        </w:rPr>
        <w:t>将</w:t>
      </w:r>
      <w:r>
        <w:rPr>
          <w:rFonts w:hint="eastAsia" w:ascii="宋体" w:cs="宋体"/>
          <w:b/>
          <w:bCs/>
          <w:kern w:val="0"/>
          <w:sz w:val="24"/>
          <w:lang w:bidi="en-US"/>
        </w:rPr>
        <w:t>以下资料盖章的扫描件</w:t>
      </w:r>
      <w:r>
        <w:rPr>
          <w:rFonts w:hint="eastAsia" w:ascii="宋体" w:cs="宋体"/>
          <w:kern w:val="0"/>
          <w:sz w:val="24"/>
          <w:lang w:bidi="en-US"/>
        </w:rPr>
        <w:t>发送至邮箱</w:t>
      </w:r>
      <w:r>
        <w:rPr>
          <w:rFonts w:hint="eastAsia" w:ascii="宋体" w:cs="宋体"/>
          <w:kern w:val="0"/>
          <w:sz w:val="24"/>
          <w:u w:val="single"/>
          <w:lang w:bidi="en-US"/>
        </w:rPr>
        <w:t>chenhe@sinotruk.com</w:t>
      </w:r>
      <w:r>
        <w:rPr>
          <w:rFonts w:hint="eastAsia" w:ascii="宋体" w:cs="宋体"/>
          <w:kern w:val="0"/>
          <w:sz w:val="24"/>
          <w:lang w:bidi="en-US"/>
        </w:rPr>
        <w:t>，并电话联系工作人员查收（联系人：</w:t>
      </w:r>
      <w:r>
        <w:rPr>
          <w:rFonts w:hint="eastAsia" w:ascii="宋体" w:cs="宋体"/>
          <w:kern w:val="0"/>
          <w:sz w:val="24"/>
          <w:lang w:val="en-US" w:eastAsia="zh-CN" w:bidi="en-US"/>
        </w:rPr>
        <w:t>陈鹤</w:t>
      </w:r>
      <w:r>
        <w:rPr>
          <w:rFonts w:hint="eastAsia" w:ascii="宋体" w:cs="宋体"/>
          <w:kern w:val="0"/>
          <w:sz w:val="24"/>
          <w:lang w:bidi="en-US"/>
        </w:rPr>
        <w:t>；联系方式：</w:t>
      </w:r>
      <w:r>
        <w:rPr>
          <w:rFonts w:hint="eastAsia" w:ascii="宋体" w:cs="宋体"/>
          <w:kern w:val="0"/>
          <w:sz w:val="24"/>
          <w:lang w:val="en-US" w:eastAsia="zh-CN" w:bidi="en-US"/>
        </w:rPr>
        <w:t>15269740161</w:t>
      </w:r>
      <w:r>
        <w:rPr>
          <w:rFonts w:hint="eastAsia" w:ascii="宋体" w:cs="宋体"/>
          <w:kern w:val="0"/>
          <w:sz w:val="24"/>
          <w:lang w:bidi="en-US"/>
        </w:rPr>
        <w:t>）。</w:t>
      </w:r>
    </w:p>
    <w:p w14:paraId="0EDE578A">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营业执照；</w:t>
      </w:r>
    </w:p>
    <w:p w14:paraId="53D568E9">
      <w:pPr>
        <w:pStyle w:val="43"/>
        <w:widowControl/>
        <w:numPr>
          <w:ilvl w:val="0"/>
          <w:numId w:val="4"/>
        </w:numPr>
        <w:adjustRightInd w:val="0"/>
        <w:snapToGrid w:val="0"/>
        <w:spacing w:line="360" w:lineRule="auto"/>
        <w:ind w:left="0" w:firstLine="480"/>
        <w:jc w:val="left"/>
        <w:rPr>
          <w:rFonts w:hint="eastAsia" w:ascii="宋体" w:hAnsi="宋体" w:cs="宋体"/>
          <w:kern w:val="0"/>
          <w:sz w:val="24"/>
          <w:lang w:bidi="en-US"/>
        </w:rPr>
      </w:pPr>
      <w:r>
        <w:rPr>
          <w:rFonts w:hint="eastAsia"/>
          <w:kern w:val="0"/>
          <w:sz w:val="24"/>
          <w:szCs w:val="21"/>
          <w:lang w:bidi="en-US"/>
        </w:rPr>
        <w:t>资格证书，</w:t>
      </w:r>
      <w:r>
        <w:rPr>
          <w:rFonts w:hint="eastAsia" w:ascii="宋体" w:hAnsi="宋体" w:cs="宋体"/>
          <w:kern w:val="0"/>
          <w:sz w:val="24"/>
          <w:lang w:bidi="en-US"/>
        </w:rPr>
        <w:t>以及投标人拟派项目负责人在报名单位的近</w:t>
      </w:r>
      <w:r>
        <w:rPr>
          <w:rFonts w:hint="eastAsia" w:ascii="宋体" w:cs="宋体"/>
          <w:bCs/>
          <w:sz w:val="24"/>
        </w:rPr>
        <w:t>6个月</w:t>
      </w:r>
      <w:r>
        <w:rPr>
          <w:rFonts w:hint="eastAsia" w:ascii="宋体" w:hAnsi="宋体" w:cs="宋体"/>
          <w:kern w:val="0"/>
          <w:sz w:val="24"/>
          <w:lang w:bidi="en-US"/>
        </w:rPr>
        <w:t>社保缴纳证明。</w:t>
      </w:r>
    </w:p>
    <w:p w14:paraId="57EEF35D">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符合业绩要求的类似业绩的合同原件扫描件，要求至少提供3份（同时填写附件</w:t>
      </w:r>
      <w:r>
        <w:rPr>
          <w:kern w:val="0"/>
          <w:sz w:val="24"/>
          <w:szCs w:val="21"/>
          <w:lang w:bidi="en-US"/>
        </w:rPr>
        <w:t>2</w:t>
      </w:r>
      <w:r>
        <w:rPr>
          <w:rFonts w:hint="eastAsia"/>
          <w:kern w:val="0"/>
          <w:sz w:val="24"/>
          <w:szCs w:val="21"/>
          <w:lang w:bidi="en-US"/>
        </w:rPr>
        <w:t>）；</w:t>
      </w:r>
    </w:p>
    <w:p w14:paraId="09D7135C">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近三年财务状况报告（同时填写附件</w:t>
      </w:r>
      <w:r>
        <w:rPr>
          <w:kern w:val="0"/>
          <w:sz w:val="24"/>
          <w:szCs w:val="21"/>
          <w:lang w:bidi="en-US"/>
        </w:rPr>
        <w:t>3</w:t>
      </w:r>
      <w:r>
        <w:rPr>
          <w:rFonts w:hint="eastAsia"/>
          <w:kern w:val="0"/>
          <w:sz w:val="24"/>
          <w:szCs w:val="21"/>
          <w:lang w:bidi="en-US"/>
        </w:rPr>
        <w:t>，数据必须与报告一致）；</w:t>
      </w:r>
    </w:p>
    <w:p w14:paraId="29940170">
      <w:pPr>
        <w:pStyle w:val="43"/>
        <w:widowControl/>
        <w:numPr>
          <w:ilvl w:val="0"/>
          <w:numId w:val="4"/>
        </w:numPr>
        <w:adjustRightInd w:val="0"/>
        <w:snapToGrid w:val="0"/>
        <w:spacing w:line="360" w:lineRule="auto"/>
        <w:ind w:left="0" w:firstLine="480"/>
        <w:jc w:val="left"/>
        <w:rPr>
          <w:sz w:val="24"/>
          <w:lang w:bidi="en-US"/>
        </w:rPr>
      </w:pPr>
      <w:r>
        <w:rPr>
          <w:rFonts w:hint="eastAsia"/>
          <w:sz w:val="24"/>
          <w:lang w:bidi="en-US"/>
        </w:rPr>
        <w:t>近一个月银行企业信用报告；</w:t>
      </w:r>
    </w:p>
    <w:p w14:paraId="14F20F7A">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信用中国和裁判文书网站的报名公司的信息截图；</w:t>
      </w:r>
    </w:p>
    <w:p w14:paraId="414A7751">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公司简单介绍（包括但不限于公司规模和实力、办公地点、企业荣誉及认证等，尽量简洁），填写公司专业人员情况统计表（若有，请填写附件</w:t>
      </w:r>
      <w:r>
        <w:rPr>
          <w:kern w:val="0"/>
          <w:sz w:val="24"/>
          <w:szCs w:val="21"/>
          <w:lang w:bidi="en-US"/>
        </w:rPr>
        <w:t>4</w:t>
      </w:r>
      <w:r>
        <w:rPr>
          <w:rFonts w:hint="eastAsia"/>
          <w:kern w:val="0"/>
          <w:sz w:val="24"/>
          <w:szCs w:val="21"/>
          <w:lang w:bidi="en-US"/>
        </w:rPr>
        <w:t>）；</w:t>
      </w:r>
    </w:p>
    <w:p w14:paraId="24F4C93C">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唯一的法人授权委托书（附件5），被授权人在报名单位近6个月社保缴纳证明；</w:t>
      </w:r>
    </w:p>
    <w:p w14:paraId="5DCC0C7B">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联系人、联系方式、电子邮箱。</w:t>
      </w:r>
    </w:p>
    <w:p w14:paraId="18546FB9">
      <w:pPr>
        <w:adjustRightInd w:val="0"/>
        <w:snapToGrid w:val="0"/>
        <w:spacing w:line="360" w:lineRule="auto"/>
        <w:ind w:firstLine="482" w:firstLineChars="200"/>
        <w:rPr>
          <w:rFonts w:ascii="宋体" w:cs="宋体"/>
          <w:b/>
          <w:bCs/>
          <w:color w:val="000000"/>
          <w:sz w:val="24"/>
          <w:u w:val="single"/>
          <w:lang w:bidi="ar"/>
        </w:rPr>
      </w:pPr>
      <w:r>
        <w:rPr>
          <w:rFonts w:hint="eastAsia" w:ascii="宋体" w:cs="宋体"/>
          <w:b/>
          <w:bCs/>
          <w:color w:val="000000"/>
          <w:sz w:val="24"/>
          <w:u w:val="single"/>
          <w:lang w:bidi="ar"/>
        </w:rPr>
        <w:t>以上报名资料均要加盖公章。</w:t>
      </w:r>
    </w:p>
    <w:p w14:paraId="22DC45F4">
      <w:pPr>
        <w:widowControl/>
        <w:adjustRightInd w:val="0"/>
        <w:snapToGrid w:val="0"/>
        <w:spacing w:line="360" w:lineRule="auto"/>
        <w:jc w:val="left"/>
        <w:rPr>
          <w:b/>
          <w:bCs/>
          <w:kern w:val="0"/>
          <w:sz w:val="24"/>
          <w:szCs w:val="21"/>
          <w:shd w:val="pct10" w:color="auto" w:fill="FFFFFF"/>
          <w:lang w:bidi="en-US"/>
        </w:rPr>
      </w:pPr>
      <w:r>
        <w:rPr>
          <w:rFonts w:hint="eastAsia"/>
          <w:b/>
          <w:bCs/>
          <w:kern w:val="0"/>
          <w:sz w:val="24"/>
          <w:szCs w:val="21"/>
          <w:shd w:val="pct10" w:color="auto" w:fill="FFFFFF"/>
          <w:lang w:bidi="en-US"/>
        </w:rPr>
        <w:t>注意：</w:t>
      </w:r>
    </w:p>
    <w:p w14:paraId="62235C42">
      <w:pPr>
        <w:widowControl/>
        <w:adjustRightInd w:val="0"/>
        <w:snapToGrid w:val="0"/>
        <w:spacing w:line="360" w:lineRule="auto"/>
        <w:ind w:firstLine="480" w:firstLineChars="200"/>
        <w:rPr>
          <w:kern w:val="0"/>
          <w:sz w:val="24"/>
          <w:szCs w:val="21"/>
          <w:lang w:bidi="en-US"/>
        </w:rPr>
      </w:pPr>
      <w:r>
        <w:rPr>
          <w:rFonts w:hint="eastAsia"/>
          <w:kern w:val="0"/>
          <w:sz w:val="24"/>
          <w:szCs w:val="21"/>
          <w:lang w:bidi="en-US"/>
        </w:rPr>
        <w:t>1.</w:t>
      </w:r>
      <w:r>
        <w:rPr>
          <w:kern w:val="0"/>
          <w:sz w:val="24"/>
          <w:szCs w:val="21"/>
          <w:lang w:bidi="en-US"/>
        </w:rPr>
        <w:t xml:space="preserve"> </w:t>
      </w:r>
      <w:r>
        <w:rPr>
          <w:rFonts w:hint="eastAsia"/>
          <w:kern w:val="0"/>
          <w:sz w:val="24"/>
          <w:szCs w:val="21"/>
          <w:lang w:bidi="en-US"/>
        </w:rPr>
        <w:t>请将以上文件原件扫描汇总形成1个PDF格式文件，发送至上述指定邮箱，并设置邮件名称为“公司名称+项目名称”，</w:t>
      </w:r>
      <w:r>
        <w:rPr>
          <w:rFonts w:hint="eastAsia"/>
          <w:kern w:val="0"/>
          <w:sz w:val="24"/>
          <w:szCs w:val="21"/>
          <w:u w:val="single"/>
          <w:lang w:bidi="en-US"/>
        </w:rPr>
        <w:t>若上述资料不全或扫描件不清晰无法辨认的则会影响报名成功</w:t>
      </w:r>
      <w:r>
        <w:rPr>
          <w:rFonts w:hint="eastAsia"/>
          <w:kern w:val="0"/>
          <w:sz w:val="24"/>
          <w:szCs w:val="21"/>
          <w:lang w:bidi="en-US"/>
        </w:rPr>
        <w:t>。</w:t>
      </w:r>
    </w:p>
    <w:p w14:paraId="602B2373">
      <w:pPr>
        <w:widowControl/>
        <w:adjustRightInd w:val="0"/>
        <w:snapToGrid w:val="0"/>
        <w:spacing w:line="360" w:lineRule="auto"/>
        <w:ind w:firstLine="480" w:firstLineChars="200"/>
        <w:jc w:val="left"/>
        <w:rPr>
          <w:kern w:val="0"/>
          <w:sz w:val="24"/>
          <w:szCs w:val="21"/>
          <w:lang w:bidi="en-US"/>
        </w:rPr>
      </w:pPr>
      <w:r>
        <w:rPr>
          <w:rFonts w:hint="eastAsia"/>
          <w:kern w:val="0"/>
          <w:sz w:val="24"/>
          <w:szCs w:val="21"/>
          <w:lang w:bidi="en-US"/>
        </w:rPr>
        <w:t>2.</w:t>
      </w:r>
      <w:r>
        <w:rPr>
          <w:kern w:val="0"/>
          <w:sz w:val="24"/>
          <w:szCs w:val="21"/>
          <w:lang w:bidi="en-US"/>
        </w:rPr>
        <w:t xml:space="preserve"> </w:t>
      </w:r>
      <w:r>
        <w:rPr>
          <w:rFonts w:hint="eastAsia"/>
          <w:kern w:val="0"/>
          <w:sz w:val="24"/>
          <w:szCs w:val="21"/>
          <w:lang w:bidi="en-US"/>
        </w:rPr>
        <w:t>本项目实行资格预审，报名成功不代表资格审查通过、入围投标名单，发放招标文件前，招标人进行资格审核验证，对报名单位从公司规模实力、业绩、财务状况等多个方面按所提供的报名材料进行考察，根据审查考察结果以合格制或有限数量制确定投标入围名单。开标时，对投标人资格进行再次核验（资格后审）。</w:t>
      </w:r>
    </w:p>
    <w:p w14:paraId="2C24B71F">
      <w:pPr>
        <w:widowControl/>
        <w:adjustRightInd w:val="0"/>
        <w:snapToGrid w:val="0"/>
        <w:spacing w:line="360" w:lineRule="auto"/>
        <w:ind w:firstLine="480" w:firstLineChars="200"/>
        <w:rPr>
          <w:rStyle w:val="37"/>
          <w:rFonts w:ascii="宋体" w:cs="宋体"/>
          <w:color w:val="auto"/>
          <w:sz w:val="24"/>
        </w:rPr>
      </w:pPr>
      <w:r>
        <w:rPr>
          <w:rFonts w:hint="eastAsia"/>
          <w:kern w:val="0"/>
          <w:sz w:val="24"/>
          <w:szCs w:val="21"/>
          <w:lang w:bidi="en-US"/>
        </w:rPr>
        <w:t>3</w:t>
      </w:r>
      <w:r>
        <w:rPr>
          <w:kern w:val="0"/>
          <w:sz w:val="24"/>
          <w:szCs w:val="21"/>
          <w:lang w:bidi="en-US"/>
        </w:rPr>
        <w:t>.</w:t>
      </w:r>
      <w:r>
        <w:rPr>
          <w:rFonts w:hint="eastAsia"/>
          <w:kern w:val="0"/>
          <w:sz w:val="24"/>
          <w:szCs w:val="21"/>
          <w:lang w:bidi="en-US"/>
        </w:rPr>
        <w:t xml:space="preserve"> 报名</w:t>
      </w:r>
      <w:r>
        <w:rPr>
          <w:rFonts w:hint="eastAsia" w:ascii="宋体" w:cs="宋体"/>
          <w:sz w:val="24"/>
        </w:rPr>
        <w:t>请按照附件6《非生产供应商注册操作手册》完成平台注册（网址：</w:t>
      </w:r>
      <w:r>
        <w:rPr>
          <w:rStyle w:val="37"/>
          <w:rFonts w:hint="eastAsia" w:ascii="宋体" w:cs="宋体"/>
          <w:color w:val="auto"/>
          <w:sz w:val="24"/>
        </w:rPr>
        <w:t>https://ecaitong.sinotruk.com:8012/#/login），注册时，业务主管部门选择“技术改造部”，从非生产招标板块进入，类别选择</w:t>
      </w:r>
      <w:r>
        <w:rPr>
          <w:rStyle w:val="37"/>
          <w:rFonts w:hint="eastAsia" w:ascii="宋体" w:cs="宋体"/>
          <w:color w:val="000000" w:themeColor="text1"/>
          <w:sz w:val="24"/>
          <w14:textFill>
            <w14:solidFill>
              <w14:schemeClr w14:val="tx1"/>
            </w14:solidFill>
          </w14:textFill>
        </w:rPr>
        <w:t>“</w:t>
      </w:r>
      <w:r>
        <w:rPr>
          <w:rStyle w:val="37"/>
          <w:rFonts w:hint="eastAsia" w:ascii="宋体" w:cs="宋体"/>
          <w:color w:val="000000" w:themeColor="text1"/>
          <w:sz w:val="24"/>
          <w:u w:val="single"/>
          <w14:textFill>
            <w14:solidFill>
              <w14:schemeClr w14:val="tx1"/>
            </w14:solidFill>
          </w14:textFill>
        </w:rPr>
        <w:t>直管单位非生产招标</w:t>
      </w:r>
      <w:r>
        <w:rPr>
          <w:rStyle w:val="37"/>
          <w:rFonts w:hint="eastAsia" w:ascii="宋体" w:cs="宋体"/>
          <w:color w:val="000000" w:themeColor="text1"/>
          <w:sz w:val="24"/>
          <w:u w:val="single"/>
          <w:lang w:val="en-US" w:eastAsia="zh-CN"/>
          <w14:textFill>
            <w14:solidFill>
              <w14:schemeClr w14:val="tx1"/>
            </w14:solidFill>
          </w14:textFill>
        </w:rPr>
        <w:t>-</w:t>
      </w:r>
      <w:r>
        <w:rPr>
          <w:rStyle w:val="37"/>
          <w:rFonts w:hint="eastAsia" w:ascii="宋体" w:cs="宋体"/>
          <w:color w:val="000000" w:themeColor="text1"/>
          <w:sz w:val="24"/>
          <w:u w:val="single"/>
          <w14:textFill>
            <w14:solidFill>
              <w14:schemeClr w14:val="tx1"/>
            </w14:solidFill>
          </w14:textFill>
        </w:rPr>
        <w:t>工艺设备--工艺设备</w:t>
      </w:r>
      <w:r>
        <w:rPr>
          <w:rStyle w:val="37"/>
          <w:rFonts w:hint="eastAsia" w:ascii="宋体" w:cs="宋体"/>
          <w:color w:val="000000" w:themeColor="text1"/>
          <w:sz w:val="24"/>
          <w14:textFill>
            <w14:solidFill>
              <w14:schemeClr w14:val="tx1"/>
            </w14:solidFill>
          </w14:textFill>
        </w:rPr>
        <w:t>”</w:t>
      </w:r>
      <w:r>
        <w:rPr>
          <w:rStyle w:val="37"/>
          <w:rFonts w:hint="eastAsia" w:ascii="宋体" w:cs="宋体"/>
          <w:color w:val="auto"/>
          <w:sz w:val="24"/>
        </w:rPr>
        <w:t>。</w:t>
      </w:r>
    </w:p>
    <w:p w14:paraId="02860ABF">
      <w:pPr>
        <w:widowControl/>
        <w:adjustRightInd w:val="0"/>
        <w:snapToGrid w:val="0"/>
        <w:spacing w:line="360" w:lineRule="auto"/>
        <w:ind w:firstLine="480" w:firstLineChars="200"/>
        <w:jc w:val="left"/>
        <w:rPr>
          <w:rFonts w:ascii="宋体"/>
          <w:sz w:val="24"/>
          <w:shd w:val="pct10" w:color="auto" w:fill="FFFFFF"/>
        </w:rPr>
      </w:pPr>
      <w:r>
        <w:rPr>
          <w:kern w:val="0"/>
          <w:sz w:val="24"/>
          <w:szCs w:val="21"/>
          <w:lang w:bidi="en-US"/>
        </w:rPr>
        <w:t>已注册的不要重复注册，未曾注册过的提示组织代码重复的请直接电话联系解决。</w:t>
      </w:r>
      <w:r>
        <w:rPr>
          <w:rFonts w:hint="eastAsia" w:ascii="宋体"/>
          <w:b/>
          <w:bCs/>
          <w:sz w:val="24"/>
        </w:rPr>
        <w:t>注册并审核通过后方能参与本项目应标及后续投标，审核通过后请电话告知招标方联系人。</w:t>
      </w:r>
    </w:p>
    <w:p w14:paraId="1EE57CDB">
      <w:pPr>
        <w:widowControl/>
        <w:adjustRightInd w:val="0"/>
        <w:snapToGrid w:val="0"/>
        <w:spacing w:line="360" w:lineRule="auto"/>
        <w:ind w:firstLine="480" w:firstLineChars="200"/>
        <w:jc w:val="left"/>
        <w:rPr>
          <w:rFonts w:ascii="宋体" w:cs="宋体"/>
          <w:b/>
          <w:bCs/>
          <w:kern w:val="0"/>
          <w:sz w:val="24"/>
          <w:lang w:bidi="en-US"/>
        </w:rPr>
      </w:pPr>
      <w:r>
        <w:rPr>
          <w:rFonts w:hint="eastAsia" w:ascii="宋体" w:cs="宋体"/>
          <w:kern w:val="0"/>
          <w:sz w:val="24"/>
          <w:lang w:bidi="en-US"/>
        </w:rPr>
        <w:t>4.2招标文件获取：</w:t>
      </w:r>
      <w:r>
        <w:rPr>
          <w:rFonts w:hint="eastAsia" w:ascii="宋体" w:cs="宋体"/>
          <w:b/>
          <w:bCs/>
          <w:kern w:val="0"/>
          <w:sz w:val="24"/>
          <w:u w:val="single"/>
          <w:lang w:bidi="en-US"/>
        </w:rPr>
        <w:t>报名审核通过后联系工作人员获取</w:t>
      </w:r>
      <w:r>
        <w:rPr>
          <w:rFonts w:hint="eastAsia" w:ascii="宋体" w:cs="宋体"/>
          <w:b/>
          <w:bCs/>
          <w:kern w:val="0"/>
          <w:sz w:val="24"/>
          <w:lang w:bidi="en-US"/>
        </w:rPr>
        <w:t>。</w:t>
      </w:r>
    </w:p>
    <w:p w14:paraId="596F1E0C">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4.3招标文件工本费：无。</w:t>
      </w:r>
    </w:p>
    <w:p w14:paraId="3A9378D9">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4.4投标保证金金额、形式和递交：详见招标文件。</w:t>
      </w:r>
    </w:p>
    <w:p w14:paraId="17B6F02D">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4.5中标服务费：无。</w:t>
      </w:r>
    </w:p>
    <w:p w14:paraId="2BD058D7">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5．投标文件的递交</w:t>
      </w:r>
    </w:p>
    <w:p w14:paraId="76212FC7">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5.1 投标文件递交的截止时间：</w:t>
      </w:r>
      <w:r>
        <w:rPr>
          <w:rFonts w:ascii="宋体" w:cs="宋体"/>
          <w:kern w:val="0"/>
          <w:sz w:val="24"/>
          <w:u w:val="single"/>
          <w:lang w:bidi="en-US"/>
        </w:rPr>
        <w:t>202</w:t>
      </w:r>
      <w:r>
        <w:rPr>
          <w:rFonts w:hint="eastAsia" w:ascii="宋体" w:cs="宋体"/>
          <w:kern w:val="0"/>
          <w:sz w:val="24"/>
          <w:u w:val="single"/>
          <w:lang w:val="en-US" w:eastAsia="zh-CN" w:bidi="en-US"/>
        </w:rPr>
        <w:t>6</w:t>
      </w:r>
      <w:r>
        <w:rPr>
          <w:rFonts w:hint="eastAsia" w:ascii="宋体" w:cs="宋体"/>
          <w:kern w:val="0"/>
          <w:sz w:val="24"/>
          <w:lang w:bidi="en-US"/>
        </w:rPr>
        <w:t>年</w:t>
      </w:r>
      <w:r>
        <w:rPr>
          <w:rFonts w:hint="eastAsia" w:ascii="宋体" w:cs="宋体"/>
          <w:kern w:val="0"/>
          <w:sz w:val="24"/>
          <w:u w:val="single"/>
          <w:lang w:val="en-US" w:eastAsia="zh-CN" w:bidi="en-US"/>
        </w:rPr>
        <w:t>3</w:t>
      </w:r>
      <w:r>
        <w:rPr>
          <w:rFonts w:hint="eastAsia" w:ascii="宋体" w:cs="宋体"/>
          <w:kern w:val="0"/>
          <w:sz w:val="24"/>
          <w:lang w:bidi="en-US"/>
        </w:rPr>
        <w:t>月</w:t>
      </w:r>
      <w:r>
        <w:rPr>
          <w:rFonts w:hint="eastAsia" w:ascii="宋体" w:cs="宋体"/>
          <w:kern w:val="0"/>
          <w:sz w:val="24"/>
          <w:u w:val="single"/>
          <w:lang w:val="en-US" w:eastAsia="zh-CN" w:bidi="en-US"/>
        </w:rPr>
        <w:t>12</w:t>
      </w:r>
      <w:r>
        <w:rPr>
          <w:rFonts w:hint="eastAsia" w:ascii="宋体" w:cs="宋体"/>
          <w:kern w:val="0"/>
          <w:sz w:val="24"/>
          <w:lang w:bidi="en-US"/>
        </w:rPr>
        <w:t>日</w:t>
      </w:r>
      <w:r>
        <w:rPr>
          <w:rFonts w:hint="eastAsia" w:ascii="宋体" w:cs="宋体"/>
          <w:kern w:val="0"/>
          <w:sz w:val="24"/>
          <w:lang w:val="en-US" w:eastAsia="zh-CN" w:bidi="en-US"/>
        </w:rPr>
        <w:t>上</w:t>
      </w:r>
      <w:r>
        <w:rPr>
          <w:rFonts w:hint="eastAsia" w:ascii="宋体" w:cs="宋体"/>
          <w:kern w:val="0"/>
          <w:sz w:val="24"/>
          <w:lang w:bidi="en-US"/>
        </w:rPr>
        <w:t>午</w:t>
      </w:r>
      <w:r>
        <w:rPr>
          <w:rFonts w:hint="eastAsia" w:ascii="宋体" w:cs="宋体"/>
          <w:kern w:val="0"/>
          <w:sz w:val="24"/>
          <w:u w:val="single"/>
          <w:lang w:val="en-US" w:eastAsia="zh-CN" w:bidi="en-US"/>
        </w:rPr>
        <w:t>9</w:t>
      </w:r>
      <w:r>
        <w:rPr>
          <w:rFonts w:hint="eastAsia" w:ascii="宋体" w:cs="宋体"/>
          <w:kern w:val="0"/>
          <w:sz w:val="24"/>
          <w:lang w:bidi="en-US"/>
        </w:rPr>
        <w:t>点</w:t>
      </w:r>
      <w:r>
        <w:rPr>
          <w:rFonts w:hint="eastAsia" w:ascii="宋体" w:cs="宋体"/>
          <w:kern w:val="0"/>
          <w:sz w:val="24"/>
          <w:u w:val="single"/>
          <w:lang w:bidi="en-US"/>
        </w:rPr>
        <w:t>30</w:t>
      </w:r>
      <w:r>
        <w:rPr>
          <w:rFonts w:hint="eastAsia" w:ascii="宋体" w:cs="宋体"/>
          <w:kern w:val="0"/>
          <w:sz w:val="24"/>
          <w:lang w:bidi="en-US"/>
        </w:rPr>
        <w:t>分（同开标时间，详见招标文件）。</w:t>
      </w:r>
    </w:p>
    <w:p w14:paraId="69EEE6E6">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5.2 逾期送达的或者未送达指定地点的投标文件，招标人不予受理。</w:t>
      </w:r>
    </w:p>
    <w:p w14:paraId="6A98378E">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6．招标公告发布媒介</w:t>
      </w:r>
    </w:p>
    <w:p w14:paraId="3CE05065">
      <w:pPr>
        <w:widowControl/>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本公告在中国重型汽车集团有限公司网站上发布。</w:t>
      </w:r>
    </w:p>
    <w:p w14:paraId="3DCBD5C7">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7</w:t>
      </w:r>
      <w:bookmarkStart w:id="14" w:name="_Toc234382576"/>
      <w:bookmarkEnd w:id="14"/>
      <w:r>
        <w:rPr>
          <w:rFonts w:hint="eastAsia" w:ascii="宋体" w:cs="宋体"/>
          <w:b/>
          <w:bCs/>
          <w:kern w:val="0"/>
          <w:sz w:val="24"/>
          <w:lang w:bidi="en-US"/>
        </w:rPr>
        <w:t>．联系方式</w:t>
      </w:r>
    </w:p>
    <w:p w14:paraId="37D0EEA0">
      <w:pPr>
        <w:widowControl/>
        <w:adjustRightInd w:val="0"/>
        <w:snapToGrid w:val="0"/>
        <w:spacing w:line="360" w:lineRule="auto"/>
        <w:ind w:firstLine="480" w:firstLineChars="200"/>
        <w:rPr>
          <w:rFonts w:ascii="宋体" w:cs="宋体"/>
          <w:kern w:val="0"/>
          <w:sz w:val="24"/>
          <w:u w:val="single"/>
          <w:lang w:bidi="en-US"/>
        </w:rPr>
      </w:pPr>
      <w:r>
        <w:rPr>
          <w:rFonts w:hint="eastAsia" w:ascii="宋体" w:cs="宋体"/>
          <w:kern w:val="0"/>
          <w:sz w:val="24"/>
          <w:lang w:bidi="en-US"/>
        </w:rPr>
        <w:t>招 标 人：</w:t>
      </w:r>
      <w:r>
        <w:rPr>
          <w:rFonts w:hint="eastAsia" w:ascii="宋体" w:cs="宋体"/>
          <w:kern w:val="0"/>
          <w:sz w:val="24"/>
          <w:u w:val="single"/>
          <w:lang w:bidi="en-US"/>
        </w:rPr>
        <w:t>中国重汽集团济宁商用车有限公司</w:t>
      </w:r>
    </w:p>
    <w:p w14:paraId="081ED5AB">
      <w:pPr>
        <w:widowControl/>
        <w:adjustRightInd w:val="0"/>
        <w:snapToGrid w:val="0"/>
        <w:spacing w:line="360" w:lineRule="auto"/>
        <w:ind w:firstLine="480" w:firstLineChars="200"/>
        <w:rPr>
          <w:rFonts w:ascii="宋体" w:cs="宋体"/>
          <w:kern w:val="0"/>
          <w:sz w:val="24"/>
          <w:lang w:bidi="en-US"/>
        </w:rPr>
      </w:pPr>
      <w:r>
        <w:rPr>
          <w:rFonts w:cs="宋体"/>
          <w:kern w:val="0"/>
          <w:sz w:val="24"/>
          <w:lang w:bidi="en-US"/>
        </w:rPr>
        <w:t>地    址：</w:t>
      </w:r>
      <w:r>
        <w:rPr>
          <w:rFonts w:hint="eastAsia" w:hAnsi="宋体"/>
          <w:sz w:val="24"/>
        </w:rPr>
        <w:t>济宁市高新区诗仙路369号</w:t>
      </w:r>
    </w:p>
    <w:p w14:paraId="174D0CDE">
      <w:pPr>
        <w:widowControl/>
        <w:adjustRightInd w:val="0"/>
        <w:snapToGrid w:val="0"/>
        <w:spacing w:line="360" w:lineRule="auto"/>
        <w:ind w:firstLine="480" w:firstLineChars="200"/>
        <w:rPr>
          <w:rFonts w:hint="eastAsia" w:ascii="宋体" w:cs="宋体"/>
          <w:kern w:val="0"/>
          <w:sz w:val="24"/>
          <w:lang w:val="en-US" w:eastAsia="zh-CN" w:bidi="en-US"/>
        </w:rPr>
      </w:pPr>
      <w:r>
        <w:rPr>
          <w:rFonts w:hint="eastAsia" w:ascii="宋体" w:cs="宋体"/>
          <w:kern w:val="0"/>
          <w:sz w:val="24"/>
          <w:lang w:bidi="en-US"/>
        </w:rPr>
        <w:t>联 系 人：</w:t>
      </w:r>
      <w:r>
        <w:rPr>
          <w:rFonts w:hint="eastAsia" w:ascii="宋体" w:cs="宋体"/>
          <w:kern w:val="0"/>
          <w:sz w:val="24"/>
          <w:lang w:val="en-US" w:eastAsia="zh-CN" w:bidi="en-US"/>
        </w:rPr>
        <w:t xml:space="preserve">陈鹤      </w:t>
      </w:r>
    </w:p>
    <w:p w14:paraId="07A6398D">
      <w:pPr>
        <w:widowControl/>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联系方式：</w:t>
      </w:r>
      <w:r>
        <w:rPr>
          <w:rFonts w:hint="eastAsia" w:ascii="宋体" w:cs="宋体"/>
          <w:kern w:val="0"/>
          <w:sz w:val="24"/>
          <w:lang w:val="en-US" w:eastAsia="zh-CN" w:bidi="en-US"/>
        </w:rPr>
        <w:t>15269740161</w:t>
      </w:r>
      <w:r>
        <w:rPr>
          <w:rFonts w:hint="eastAsia" w:ascii="宋体" w:cs="宋体"/>
          <w:kern w:val="0"/>
          <w:sz w:val="24"/>
          <w:lang w:bidi="en-US"/>
        </w:rPr>
        <w:t>（微信同号）</w:t>
      </w:r>
    </w:p>
    <w:p w14:paraId="5D3B17DB">
      <w:pPr>
        <w:widowControl/>
        <w:adjustRightInd w:val="0"/>
        <w:snapToGrid w:val="0"/>
        <w:spacing w:line="360" w:lineRule="auto"/>
        <w:ind w:firstLine="480" w:firstLineChars="200"/>
        <w:rPr>
          <w:rFonts w:hint="eastAsia" w:ascii="宋体" w:cs="宋体"/>
          <w:kern w:val="0"/>
          <w:sz w:val="24"/>
          <w:lang w:bidi="en-US"/>
        </w:rPr>
      </w:pPr>
      <w:r>
        <w:rPr>
          <w:rFonts w:hint="eastAsia" w:ascii="宋体" w:cs="宋体"/>
          <w:kern w:val="0"/>
          <w:sz w:val="24"/>
          <w:lang w:bidi="en-US"/>
        </w:rPr>
        <w:t>电子邮件：chenhe@sinotruk.com</w:t>
      </w:r>
    </w:p>
    <w:p w14:paraId="5F111429">
      <w:pPr>
        <w:widowControl/>
        <w:adjustRightInd w:val="0"/>
        <w:snapToGrid w:val="0"/>
        <w:spacing w:line="312" w:lineRule="auto"/>
        <w:ind w:firstLine="480" w:firstLineChars="200"/>
        <w:jc w:val="right"/>
        <w:rPr>
          <w:rFonts w:ascii="宋体"/>
          <w:kern w:val="0"/>
          <w:sz w:val="24"/>
          <w:szCs w:val="21"/>
          <w:lang w:bidi="en-US"/>
        </w:rPr>
      </w:pPr>
      <w:r>
        <w:rPr>
          <w:rFonts w:ascii="宋体"/>
          <w:kern w:val="0"/>
          <w:sz w:val="24"/>
          <w:szCs w:val="21"/>
          <w:u w:val="single"/>
          <w:lang w:bidi="en-US"/>
        </w:rPr>
        <w:t>202</w:t>
      </w:r>
      <w:r>
        <w:rPr>
          <w:rFonts w:hint="eastAsia" w:ascii="宋体"/>
          <w:kern w:val="0"/>
          <w:sz w:val="24"/>
          <w:szCs w:val="21"/>
          <w:u w:val="single"/>
          <w:lang w:val="en-US" w:eastAsia="zh-CN" w:bidi="en-US"/>
        </w:rPr>
        <w:t>6</w:t>
      </w:r>
      <w:r>
        <w:rPr>
          <w:rFonts w:hint="eastAsia" w:ascii="宋体"/>
          <w:kern w:val="0"/>
          <w:sz w:val="24"/>
          <w:szCs w:val="21"/>
          <w:lang w:bidi="en-US"/>
        </w:rPr>
        <w:t>年</w:t>
      </w:r>
      <w:r>
        <w:rPr>
          <w:rFonts w:hint="eastAsia" w:ascii="宋体"/>
          <w:kern w:val="0"/>
          <w:sz w:val="24"/>
          <w:szCs w:val="21"/>
          <w:u w:val="single"/>
          <w:lang w:val="en-US" w:eastAsia="zh-CN" w:bidi="en-US"/>
        </w:rPr>
        <w:t>2</w:t>
      </w:r>
      <w:r>
        <w:rPr>
          <w:rFonts w:hint="eastAsia" w:ascii="宋体"/>
          <w:kern w:val="0"/>
          <w:sz w:val="24"/>
          <w:szCs w:val="21"/>
          <w:lang w:bidi="en-US"/>
        </w:rPr>
        <w:t>月</w:t>
      </w:r>
      <w:r>
        <w:rPr>
          <w:rFonts w:hint="eastAsia" w:ascii="宋体"/>
          <w:kern w:val="0"/>
          <w:sz w:val="24"/>
          <w:szCs w:val="21"/>
          <w:u w:val="single"/>
          <w:lang w:val="en-US" w:eastAsia="zh-CN" w:bidi="en-US"/>
        </w:rPr>
        <w:t>23</w:t>
      </w:r>
      <w:r>
        <w:rPr>
          <w:rFonts w:hint="eastAsia" w:ascii="宋体"/>
          <w:kern w:val="0"/>
          <w:sz w:val="24"/>
          <w:szCs w:val="21"/>
          <w:lang w:bidi="en-US"/>
        </w:rPr>
        <w:t>日</w:t>
      </w:r>
    </w:p>
    <w:p w14:paraId="36010783">
      <w:pPr>
        <w:widowControl/>
        <w:jc w:val="left"/>
        <w:rPr>
          <w:rFonts w:ascii="宋体"/>
          <w:kern w:val="0"/>
          <w:sz w:val="24"/>
          <w:szCs w:val="21"/>
          <w:lang w:bidi="en-US"/>
        </w:rPr>
      </w:pPr>
      <w:r>
        <w:rPr>
          <w:rFonts w:ascii="宋体"/>
          <w:kern w:val="0"/>
          <w:sz w:val="24"/>
          <w:szCs w:val="21"/>
          <w:lang w:bidi="en-US"/>
        </w:rPr>
        <w:br w:type="page"/>
      </w:r>
    </w:p>
    <w:p w14:paraId="77EE5B8B">
      <w:pPr>
        <w:widowControl/>
        <w:adjustRightInd w:val="0"/>
        <w:snapToGrid w:val="0"/>
        <w:spacing w:line="312" w:lineRule="auto"/>
        <w:ind w:firstLine="480" w:firstLineChars="200"/>
        <w:jc w:val="right"/>
        <w:rPr>
          <w:rFonts w:ascii="宋体"/>
          <w:kern w:val="0"/>
          <w:sz w:val="24"/>
          <w:szCs w:val="21"/>
          <w:lang w:bidi="en-US"/>
        </w:rPr>
      </w:pPr>
    </w:p>
    <w:p w14:paraId="1EDC068B">
      <w:pPr>
        <w:autoSpaceDE w:val="0"/>
        <w:autoSpaceDN w:val="0"/>
        <w:rPr>
          <w:sz w:val="30"/>
          <w:szCs w:val="30"/>
        </w:rPr>
      </w:pPr>
      <w:r>
        <w:rPr>
          <w:rFonts w:hint="eastAsia"/>
          <w:sz w:val="30"/>
          <w:szCs w:val="30"/>
        </w:rPr>
        <w:t>附件</w:t>
      </w:r>
      <w:r>
        <w:rPr>
          <w:sz w:val="30"/>
          <w:szCs w:val="30"/>
        </w:rPr>
        <w:t>2</w:t>
      </w:r>
    </w:p>
    <w:tbl>
      <w:tblPr>
        <w:tblStyle w:val="31"/>
        <w:tblW w:w="906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82"/>
        <w:gridCol w:w="1298"/>
        <w:gridCol w:w="1417"/>
        <w:gridCol w:w="2397"/>
        <w:gridCol w:w="1147"/>
        <w:gridCol w:w="2126"/>
      </w:tblGrid>
      <w:tr w14:paraId="4A0A96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67" w:type="dxa"/>
            <w:gridSpan w:val="6"/>
            <w:tcBorders>
              <w:top w:val="single" w:color="auto" w:sz="4" w:space="0"/>
              <w:left w:val="single" w:color="auto" w:sz="4" w:space="0"/>
              <w:bottom w:val="single" w:color="auto" w:sz="4" w:space="0"/>
              <w:right w:val="single" w:color="auto" w:sz="4" w:space="0"/>
            </w:tcBorders>
            <w:noWrap/>
          </w:tcPr>
          <w:p w14:paraId="28D1ECBF">
            <w:pPr>
              <w:autoSpaceDE w:val="0"/>
              <w:autoSpaceDN w:val="0"/>
              <w:jc w:val="center"/>
              <w:rPr>
                <w:b/>
                <w:bCs/>
                <w:sz w:val="30"/>
                <w:szCs w:val="30"/>
              </w:rPr>
            </w:pPr>
            <w:r>
              <w:rPr>
                <w:rFonts w:hint="eastAsia"/>
                <w:b/>
                <w:bCs/>
                <w:sz w:val="30"/>
                <w:szCs w:val="30"/>
              </w:rPr>
              <w:t>近三年符合报名</w:t>
            </w:r>
            <w:r>
              <w:rPr>
                <w:b/>
                <w:bCs/>
                <w:sz w:val="30"/>
                <w:szCs w:val="30"/>
              </w:rPr>
              <w:t>资格要求的业绩</w:t>
            </w:r>
            <w:r>
              <w:rPr>
                <w:rFonts w:hint="eastAsia"/>
                <w:b/>
                <w:bCs/>
                <w:sz w:val="30"/>
                <w:szCs w:val="30"/>
              </w:rPr>
              <w:t>列表</w:t>
            </w:r>
          </w:p>
        </w:tc>
      </w:tr>
      <w:tr w14:paraId="45AFAF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2" w:type="dxa"/>
            <w:tcBorders>
              <w:top w:val="single" w:color="auto" w:sz="4" w:space="0"/>
              <w:left w:val="single" w:color="auto" w:sz="4" w:space="0"/>
              <w:bottom w:val="single" w:color="auto" w:sz="4" w:space="0"/>
              <w:right w:val="single" w:color="auto" w:sz="4" w:space="0"/>
            </w:tcBorders>
            <w:noWrap/>
            <w:vAlign w:val="center"/>
          </w:tcPr>
          <w:p w14:paraId="69D06494">
            <w:pPr>
              <w:autoSpaceDE w:val="0"/>
              <w:autoSpaceDN w:val="0"/>
              <w:jc w:val="center"/>
              <w:rPr>
                <w:sz w:val="24"/>
              </w:rPr>
            </w:pPr>
            <w:r>
              <w:rPr>
                <w:rFonts w:hint="eastAsia"/>
                <w:sz w:val="24"/>
              </w:rPr>
              <w:t>序号</w:t>
            </w:r>
          </w:p>
        </w:tc>
        <w:tc>
          <w:tcPr>
            <w:tcW w:w="1298" w:type="dxa"/>
            <w:tcBorders>
              <w:top w:val="single" w:color="auto" w:sz="4" w:space="0"/>
              <w:left w:val="single" w:color="auto" w:sz="4" w:space="0"/>
              <w:bottom w:val="single" w:color="auto" w:sz="4" w:space="0"/>
              <w:right w:val="single" w:color="auto" w:sz="4" w:space="0"/>
            </w:tcBorders>
            <w:noWrap/>
            <w:vAlign w:val="center"/>
          </w:tcPr>
          <w:p w14:paraId="4FB627A0">
            <w:pPr>
              <w:autoSpaceDE w:val="0"/>
              <w:autoSpaceDN w:val="0"/>
              <w:jc w:val="center"/>
              <w:rPr>
                <w:sz w:val="24"/>
              </w:rPr>
            </w:pPr>
            <w:r>
              <w:rPr>
                <w:rFonts w:hint="eastAsia"/>
                <w:sz w:val="24"/>
              </w:rPr>
              <w:t>项目/合同</w:t>
            </w:r>
          </w:p>
          <w:p w14:paraId="264D9934">
            <w:pPr>
              <w:autoSpaceDE w:val="0"/>
              <w:autoSpaceDN w:val="0"/>
              <w:jc w:val="center"/>
              <w:rPr>
                <w:sz w:val="24"/>
              </w:rPr>
            </w:pPr>
            <w:r>
              <w:rPr>
                <w:rFonts w:hint="eastAsia"/>
                <w:sz w:val="24"/>
              </w:rPr>
              <w:t>名称</w:t>
            </w:r>
          </w:p>
        </w:tc>
        <w:tc>
          <w:tcPr>
            <w:tcW w:w="1417" w:type="dxa"/>
            <w:tcBorders>
              <w:top w:val="single" w:color="auto" w:sz="4" w:space="0"/>
              <w:left w:val="single" w:color="auto" w:sz="4" w:space="0"/>
              <w:bottom w:val="single" w:color="auto" w:sz="4" w:space="0"/>
              <w:right w:val="single" w:color="auto" w:sz="4" w:space="0"/>
            </w:tcBorders>
            <w:noWrap/>
            <w:vAlign w:val="center"/>
          </w:tcPr>
          <w:p w14:paraId="0F342C8C">
            <w:pPr>
              <w:autoSpaceDE w:val="0"/>
              <w:autoSpaceDN w:val="0"/>
              <w:jc w:val="center"/>
              <w:rPr>
                <w:sz w:val="24"/>
              </w:rPr>
            </w:pPr>
            <w:r>
              <w:rPr>
                <w:rFonts w:hint="eastAsia"/>
                <w:sz w:val="24"/>
              </w:rPr>
              <w:t>项目地点</w:t>
            </w:r>
          </w:p>
        </w:tc>
        <w:tc>
          <w:tcPr>
            <w:tcW w:w="2397" w:type="dxa"/>
            <w:tcBorders>
              <w:top w:val="single" w:color="auto" w:sz="4" w:space="0"/>
              <w:left w:val="single" w:color="auto" w:sz="4" w:space="0"/>
              <w:bottom w:val="single" w:color="auto" w:sz="4" w:space="0"/>
              <w:right w:val="single" w:color="auto" w:sz="4" w:space="0"/>
            </w:tcBorders>
            <w:noWrap/>
            <w:vAlign w:val="center"/>
          </w:tcPr>
          <w:p w14:paraId="2025F2B2">
            <w:pPr>
              <w:autoSpaceDE w:val="0"/>
              <w:autoSpaceDN w:val="0"/>
              <w:jc w:val="center"/>
              <w:rPr>
                <w:sz w:val="24"/>
              </w:rPr>
            </w:pPr>
            <w:r>
              <w:rPr>
                <w:rFonts w:hint="eastAsia"/>
                <w:sz w:val="24"/>
              </w:rPr>
              <w:t>项目简介</w:t>
            </w:r>
          </w:p>
          <w:p w14:paraId="33F2C16D">
            <w:pPr>
              <w:autoSpaceDE w:val="0"/>
              <w:autoSpaceDN w:val="0"/>
              <w:jc w:val="center"/>
              <w:rPr>
                <w:sz w:val="24"/>
              </w:rPr>
            </w:pPr>
            <w:r>
              <w:rPr>
                <w:rFonts w:hint="eastAsia"/>
                <w:sz w:val="24"/>
              </w:rPr>
              <w:t>（项目范围、投资规模等）</w:t>
            </w:r>
          </w:p>
        </w:tc>
        <w:tc>
          <w:tcPr>
            <w:tcW w:w="1147" w:type="dxa"/>
            <w:tcBorders>
              <w:top w:val="single" w:color="auto" w:sz="4" w:space="0"/>
              <w:left w:val="single" w:color="auto" w:sz="4" w:space="0"/>
              <w:bottom w:val="single" w:color="auto" w:sz="4" w:space="0"/>
              <w:right w:val="single" w:color="auto" w:sz="4" w:space="0"/>
            </w:tcBorders>
            <w:noWrap/>
            <w:vAlign w:val="center"/>
          </w:tcPr>
          <w:p w14:paraId="45194235">
            <w:pPr>
              <w:autoSpaceDE w:val="0"/>
              <w:autoSpaceDN w:val="0"/>
              <w:jc w:val="center"/>
              <w:rPr>
                <w:sz w:val="24"/>
              </w:rPr>
            </w:pPr>
            <w:r>
              <w:rPr>
                <w:rFonts w:hint="eastAsia"/>
                <w:sz w:val="24"/>
              </w:rPr>
              <w:t>合同额</w:t>
            </w:r>
          </w:p>
        </w:tc>
        <w:tc>
          <w:tcPr>
            <w:tcW w:w="2126" w:type="dxa"/>
            <w:tcBorders>
              <w:top w:val="single" w:color="auto" w:sz="4" w:space="0"/>
              <w:left w:val="single" w:color="auto" w:sz="4" w:space="0"/>
              <w:bottom w:val="single" w:color="auto" w:sz="4" w:space="0"/>
              <w:right w:val="single" w:color="auto" w:sz="4" w:space="0"/>
            </w:tcBorders>
            <w:noWrap/>
            <w:vAlign w:val="center"/>
          </w:tcPr>
          <w:p w14:paraId="23C6356B">
            <w:pPr>
              <w:autoSpaceDE w:val="0"/>
              <w:autoSpaceDN w:val="0"/>
              <w:jc w:val="center"/>
              <w:rPr>
                <w:sz w:val="24"/>
              </w:rPr>
            </w:pPr>
            <w:r>
              <w:rPr>
                <w:rFonts w:hint="eastAsia"/>
                <w:sz w:val="24"/>
              </w:rPr>
              <w:t>是否已通过验收</w:t>
            </w:r>
          </w:p>
        </w:tc>
      </w:tr>
      <w:tr w14:paraId="290988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682" w:type="dxa"/>
            <w:tcBorders>
              <w:top w:val="single" w:color="auto" w:sz="4" w:space="0"/>
              <w:left w:val="single" w:color="auto" w:sz="4" w:space="0"/>
              <w:bottom w:val="single" w:color="auto" w:sz="4" w:space="0"/>
              <w:right w:val="single" w:color="auto" w:sz="4" w:space="0"/>
            </w:tcBorders>
            <w:noWrap/>
            <w:vAlign w:val="center"/>
          </w:tcPr>
          <w:p w14:paraId="636DDD61">
            <w:pPr>
              <w:autoSpaceDE w:val="0"/>
              <w:autoSpaceDN w:val="0"/>
              <w:jc w:val="center"/>
              <w:rPr>
                <w:sz w:val="24"/>
              </w:rPr>
            </w:pPr>
            <w:r>
              <w:rPr>
                <w:rFonts w:hint="eastAsia"/>
                <w:sz w:val="24"/>
              </w:rPr>
              <w:t>1</w:t>
            </w:r>
          </w:p>
        </w:tc>
        <w:tc>
          <w:tcPr>
            <w:tcW w:w="1298" w:type="dxa"/>
            <w:tcBorders>
              <w:top w:val="single" w:color="auto" w:sz="4" w:space="0"/>
              <w:left w:val="single" w:color="auto" w:sz="4" w:space="0"/>
              <w:bottom w:val="single" w:color="auto" w:sz="4" w:space="0"/>
              <w:right w:val="single" w:color="auto" w:sz="4" w:space="0"/>
            </w:tcBorders>
            <w:noWrap/>
          </w:tcPr>
          <w:p w14:paraId="4635D83C">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7B734204">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07B45809">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2FB43342">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3DD240D4">
            <w:pPr>
              <w:autoSpaceDE w:val="0"/>
              <w:autoSpaceDN w:val="0"/>
              <w:rPr>
                <w:sz w:val="24"/>
              </w:rPr>
            </w:pPr>
          </w:p>
        </w:tc>
      </w:tr>
      <w:tr w14:paraId="41C83A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682" w:type="dxa"/>
            <w:tcBorders>
              <w:top w:val="single" w:color="auto" w:sz="4" w:space="0"/>
              <w:left w:val="single" w:color="auto" w:sz="4" w:space="0"/>
              <w:bottom w:val="single" w:color="auto" w:sz="4" w:space="0"/>
              <w:right w:val="single" w:color="auto" w:sz="4" w:space="0"/>
            </w:tcBorders>
            <w:noWrap/>
            <w:vAlign w:val="center"/>
          </w:tcPr>
          <w:p w14:paraId="36E6E16B">
            <w:pPr>
              <w:autoSpaceDE w:val="0"/>
              <w:autoSpaceDN w:val="0"/>
              <w:jc w:val="center"/>
              <w:rPr>
                <w:sz w:val="24"/>
              </w:rPr>
            </w:pPr>
            <w:r>
              <w:rPr>
                <w:rFonts w:hint="eastAsia"/>
                <w:sz w:val="24"/>
              </w:rPr>
              <w:t>2</w:t>
            </w:r>
          </w:p>
        </w:tc>
        <w:tc>
          <w:tcPr>
            <w:tcW w:w="1298" w:type="dxa"/>
            <w:tcBorders>
              <w:top w:val="single" w:color="auto" w:sz="4" w:space="0"/>
              <w:left w:val="single" w:color="auto" w:sz="4" w:space="0"/>
              <w:bottom w:val="single" w:color="auto" w:sz="4" w:space="0"/>
              <w:right w:val="single" w:color="auto" w:sz="4" w:space="0"/>
            </w:tcBorders>
            <w:noWrap/>
          </w:tcPr>
          <w:p w14:paraId="5C955E2E">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10AB1CA0">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7B82F74E">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2BC0FA4B">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7B955577">
            <w:pPr>
              <w:autoSpaceDE w:val="0"/>
              <w:autoSpaceDN w:val="0"/>
              <w:jc w:val="center"/>
              <w:rPr>
                <w:sz w:val="24"/>
              </w:rPr>
            </w:pPr>
          </w:p>
        </w:tc>
      </w:tr>
      <w:tr w14:paraId="74DDAA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7C768821">
            <w:pPr>
              <w:autoSpaceDE w:val="0"/>
              <w:autoSpaceDN w:val="0"/>
              <w:jc w:val="center"/>
              <w:rPr>
                <w:sz w:val="24"/>
              </w:rPr>
            </w:pPr>
            <w:r>
              <w:rPr>
                <w:sz w:val="24"/>
              </w:rPr>
              <w:t>3</w:t>
            </w:r>
          </w:p>
        </w:tc>
        <w:tc>
          <w:tcPr>
            <w:tcW w:w="1298" w:type="dxa"/>
            <w:tcBorders>
              <w:top w:val="single" w:color="auto" w:sz="4" w:space="0"/>
              <w:left w:val="single" w:color="auto" w:sz="4" w:space="0"/>
              <w:bottom w:val="single" w:color="auto" w:sz="4" w:space="0"/>
              <w:right w:val="single" w:color="auto" w:sz="4" w:space="0"/>
            </w:tcBorders>
            <w:noWrap/>
          </w:tcPr>
          <w:p w14:paraId="6303E901">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199EC8E0">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0321EC74">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7B2D115B">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082A0202">
            <w:pPr>
              <w:autoSpaceDE w:val="0"/>
              <w:autoSpaceDN w:val="0"/>
              <w:rPr>
                <w:sz w:val="24"/>
              </w:rPr>
            </w:pPr>
          </w:p>
        </w:tc>
      </w:tr>
      <w:tr w14:paraId="55D70D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7A3AF196">
            <w:pPr>
              <w:autoSpaceDE w:val="0"/>
              <w:autoSpaceDN w:val="0"/>
              <w:jc w:val="center"/>
              <w:rPr>
                <w:sz w:val="24"/>
              </w:rPr>
            </w:pPr>
            <w:r>
              <w:rPr>
                <w:sz w:val="24"/>
              </w:rPr>
              <w:t>4</w:t>
            </w:r>
          </w:p>
        </w:tc>
        <w:tc>
          <w:tcPr>
            <w:tcW w:w="1298" w:type="dxa"/>
            <w:tcBorders>
              <w:top w:val="single" w:color="auto" w:sz="4" w:space="0"/>
              <w:left w:val="single" w:color="auto" w:sz="4" w:space="0"/>
              <w:bottom w:val="single" w:color="auto" w:sz="4" w:space="0"/>
              <w:right w:val="single" w:color="auto" w:sz="4" w:space="0"/>
            </w:tcBorders>
            <w:noWrap/>
          </w:tcPr>
          <w:p w14:paraId="30C22D1C">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408FF183">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4621FEBE">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47EB14E2">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0077BFDB">
            <w:pPr>
              <w:autoSpaceDE w:val="0"/>
              <w:autoSpaceDN w:val="0"/>
              <w:rPr>
                <w:sz w:val="24"/>
              </w:rPr>
            </w:pPr>
          </w:p>
        </w:tc>
      </w:tr>
      <w:tr w14:paraId="792B52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772C0A8E">
            <w:pPr>
              <w:autoSpaceDE w:val="0"/>
              <w:autoSpaceDN w:val="0"/>
              <w:jc w:val="center"/>
              <w:rPr>
                <w:sz w:val="24"/>
              </w:rPr>
            </w:pPr>
            <w:r>
              <w:rPr>
                <w:rFonts w:hint="eastAsia"/>
                <w:sz w:val="24"/>
              </w:rPr>
              <w:t>5</w:t>
            </w:r>
          </w:p>
        </w:tc>
        <w:tc>
          <w:tcPr>
            <w:tcW w:w="1298" w:type="dxa"/>
            <w:tcBorders>
              <w:top w:val="single" w:color="auto" w:sz="4" w:space="0"/>
              <w:left w:val="single" w:color="auto" w:sz="4" w:space="0"/>
              <w:bottom w:val="single" w:color="auto" w:sz="4" w:space="0"/>
              <w:right w:val="single" w:color="auto" w:sz="4" w:space="0"/>
            </w:tcBorders>
            <w:noWrap/>
          </w:tcPr>
          <w:p w14:paraId="2CA8EB61">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3B20A108">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482B78A4">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19856285">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3E2F5556">
            <w:pPr>
              <w:autoSpaceDE w:val="0"/>
              <w:autoSpaceDN w:val="0"/>
              <w:rPr>
                <w:sz w:val="24"/>
              </w:rPr>
            </w:pPr>
          </w:p>
        </w:tc>
      </w:tr>
      <w:tr w14:paraId="3DB657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0191CF8D">
            <w:pPr>
              <w:autoSpaceDE w:val="0"/>
              <w:autoSpaceDN w:val="0"/>
              <w:rPr>
                <w:sz w:val="24"/>
              </w:rPr>
            </w:pPr>
            <w:r>
              <w:rPr>
                <w:rFonts w:hint="eastAsia"/>
                <w:sz w:val="24"/>
              </w:rPr>
              <w:t>…</w:t>
            </w:r>
          </w:p>
        </w:tc>
        <w:tc>
          <w:tcPr>
            <w:tcW w:w="1298" w:type="dxa"/>
            <w:tcBorders>
              <w:top w:val="single" w:color="auto" w:sz="4" w:space="0"/>
              <w:left w:val="single" w:color="auto" w:sz="4" w:space="0"/>
              <w:bottom w:val="single" w:color="auto" w:sz="4" w:space="0"/>
              <w:right w:val="single" w:color="auto" w:sz="4" w:space="0"/>
            </w:tcBorders>
            <w:noWrap/>
          </w:tcPr>
          <w:p w14:paraId="6914F228">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795A9B35">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2520F512">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447415C8">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4105939B">
            <w:pPr>
              <w:autoSpaceDE w:val="0"/>
              <w:autoSpaceDN w:val="0"/>
              <w:rPr>
                <w:sz w:val="24"/>
              </w:rPr>
            </w:pPr>
          </w:p>
        </w:tc>
      </w:tr>
    </w:tbl>
    <w:p w14:paraId="03B239A3">
      <w:pPr>
        <w:jc w:val="left"/>
        <w:rPr>
          <w:rFonts w:ascii="仿宋" w:eastAsia="仿宋" w:cs="仿宋"/>
          <w:sz w:val="24"/>
        </w:rPr>
      </w:pPr>
    </w:p>
    <w:p w14:paraId="0B728065">
      <w:pPr>
        <w:jc w:val="left"/>
        <w:rPr>
          <w:rFonts w:ascii="仿宋" w:eastAsia="仿宋" w:cs="仿宋"/>
          <w:sz w:val="24"/>
        </w:rPr>
      </w:pPr>
    </w:p>
    <w:p w14:paraId="3DDEC000">
      <w:pPr>
        <w:autoSpaceDE w:val="0"/>
        <w:autoSpaceDN w:val="0"/>
        <w:rPr>
          <w:rFonts w:ascii="仿宋" w:eastAsia="仿宋" w:cs="仿宋"/>
          <w:sz w:val="24"/>
        </w:rPr>
      </w:pPr>
      <w:r>
        <w:rPr>
          <w:rFonts w:ascii="仿宋" w:eastAsia="仿宋" w:cs="仿宋"/>
          <w:sz w:val="24"/>
        </w:rPr>
        <w:br w:type="page"/>
      </w:r>
    </w:p>
    <w:p w14:paraId="7CC644D0">
      <w:pPr>
        <w:rPr>
          <w:sz w:val="30"/>
          <w:szCs w:val="30"/>
        </w:rPr>
      </w:pPr>
      <w:r>
        <w:rPr>
          <w:rFonts w:hint="eastAsia"/>
          <w:sz w:val="30"/>
          <w:szCs w:val="30"/>
        </w:rPr>
        <w:t>附件</w:t>
      </w:r>
      <w:r>
        <w:rPr>
          <w:sz w:val="30"/>
          <w:szCs w:val="30"/>
        </w:rPr>
        <w:t>3</w:t>
      </w:r>
    </w:p>
    <w:p w14:paraId="41713E9D">
      <w:pPr>
        <w:spacing w:line="440" w:lineRule="exact"/>
        <w:ind w:firstLine="420" w:firstLineChars="200"/>
      </w:pPr>
      <w:r>
        <w:rPr>
          <w:rStyle w:val="42"/>
          <w:rFonts w:hint="eastAsia" w:ascii="宋体"/>
        </w:rPr>
        <w:t>请按以下表格内容如实填写，提供经会计师事务所审计且出具无保留意见的</w:t>
      </w:r>
      <w:r>
        <w:rPr>
          <w:rStyle w:val="42"/>
          <w:rFonts w:hint="eastAsia" w:ascii="宋体"/>
          <w:b/>
          <w:bCs/>
        </w:rPr>
        <w:t>近三年的财务审计报告</w:t>
      </w:r>
      <w:r>
        <w:rPr>
          <w:rStyle w:val="42"/>
          <w:rFonts w:hint="eastAsia" w:ascii="宋体"/>
        </w:rPr>
        <w:t>，并</w:t>
      </w:r>
      <w:r>
        <w:rPr>
          <w:rStyle w:val="42"/>
          <w:rFonts w:hint="eastAsia" w:ascii="宋体"/>
          <w:b/>
          <w:bCs/>
        </w:rPr>
        <w:t>加盖公章</w:t>
      </w:r>
      <w:r>
        <w:rPr>
          <w:rStyle w:val="42"/>
          <w:rFonts w:hint="eastAsia" w:ascii="宋体"/>
        </w:rPr>
        <w:t>（包括但不限于报告页、经审计的资产负债表、利润表、现金流量表及报表附注）。如投标人公司没有经审计的财务报告，可提供</w:t>
      </w:r>
      <w:r>
        <w:rPr>
          <w:rStyle w:val="42"/>
          <w:rFonts w:hint="eastAsia" w:ascii="宋体"/>
          <w:b/>
          <w:bCs/>
        </w:rPr>
        <w:t>加盖公章</w:t>
      </w:r>
      <w:r>
        <w:rPr>
          <w:rStyle w:val="42"/>
          <w:rFonts w:hint="eastAsia" w:ascii="宋体"/>
        </w:rPr>
        <w:t>的近三年财务报表，包括但不限于资产负债表、利润表、现金流量表。应提供中文版本的审计报告或财务报表。</w:t>
      </w:r>
      <w:r>
        <w:rPr>
          <w:rStyle w:val="42"/>
          <w:rFonts w:hint="eastAsia" w:ascii="宋体"/>
          <w:b/>
          <w:bCs/>
        </w:rPr>
        <w:t>要求汇总表与财务报告（表）数据必须一致。</w:t>
      </w:r>
    </w:p>
    <w:p w14:paraId="6880F733">
      <w:pPr>
        <w:pStyle w:val="21"/>
      </w:pPr>
    </w:p>
    <w:tbl>
      <w:tblPr>
        <w:tblStyle w:val="31"/>
        <w:tblW w:w="902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232"/>
        <w:gridCol w:w="1997"/>
        <w:gridCol w:w="1725"/>
        <w:gridCol w:w="2067"/>
      </w:tblGrid>
      <w:tr w14:paraId="2706AB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jc w:val="center"/>
        </w:trPr>
        <w:tc>
          <w:tcPr>
            <w:tcW w:w="9021" w:type="dxa"/>
            <w:gridSpan w:val="4"/>
            <w:tcBorders>
              <w:top w:val="single" w:color="auto" w:sz="4" w:space="0"/>
              <w:left w:val="single" w:color="auto" w:sz="4" w:space="0"/>
              <w:bottom w:val="single" w:color="auto" w:sz="4" w:space="0"/>
              <w:right w:val="single" w:color="auto" w:sz="4" w:space="0"/>
            </w:tcBorders>
            <w:noWrap/>
            <w:vAlign w:val="center"/>
          </w:tcPr>
          <w:p w14:paraId="46C5BFD1">
            <w:pPr>
              <w:adjustRightInd w:val="0"/>
              <w:snapToGrid w:val="0"/>
              <w:spacing w:line="440" w:lineRule="exact"/>
              <w:jc w:val="center"/>
              <w:rPr>
                <w:rStyle w:val="42"/>
                <w:rFonts w:ascii="宋体"/>
                <w:b/>
                <w:bCs/>
              </w:rPr>
            </w:pPr>
            <w:r>
              <w:rPr>
                <w:rStyle w:val="42"/>
                <w:rFonts w:hint="eastAsia" w:ascii="宋体"/>
                <w:b/>
                <w:bCs/>
                <w:sz w:val="28"/>
                <w:szCs w:val="36"/>
              </w:rPr>
              <w:t>投标单位资产情况汇总表</w:t>
            </w:r>
          </w:p>
        </w:tc>
      </w:tr>
      <w:tr w14:paraId="47A50E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3232" w:type="dxa"/>
            <w:tcBorders>
              <w:top w:val="single" w:color="auto" w:sz="4" w:space="0"/>
              <w:left w:val="single" w:color="auto" w:sz="4" w:space="0"/>
              <w:bottom w:val="single" w:color="auto" w:sz="4" w:space="0"/>
              <w:right w:val="single" w:color="auto" w:sz="4" w:space="0"/>
            </w:tcBorders>
            <w:noWrap/>
          </w:tcPr>
          <w:p w14:paraId="165BF8C8">
            <w:pPr>
              <w:spacing w:line="440" w:lineRule="exact"/>
              <w:jc w:val="center"/>
              <w:rPr>
                <w:rStyle w:val="42"/>
                <w:rFonts w:ascii="宋体"/>
              </w:rPr>
            </w:pPr>
            <w:r>
              <w:rPr>
                <w:rStyle w:val="42"/>
                <w:rFonts w:hint="eastAsia" w:ascii="宋体"/>
              </w:rPr>
              <w:t>注册资金（万元）</w:t>
            </w:r>
          </w:p>
        </w:tc>
        <w:tc>
          <w:tcPr>
            <w:tcW w:w="5789" w:type="dxa"/>
            <w:gridSpan w:val="3"/>
            <w:tcBorders>
              <w:top w:val="single" w:color="auto" w:sz="4" w:space="0"/>
              <w:left w:val="single" w:color="auto" w:sz="4" w:space="0"/>
              <w:bottom w:val="single" w:color="auto" w:sz="4" w:space="0"/>
              <w:right w:val="single" w:color="auto" w:sz="4" w:space="0"/>
            </w:tcBorders>
            <w:noWrap/>
          </w:tcPr>
          <w:p w14:paraId="37015783">
            <w:pPr>
              <w:spacing w:line="440" w:lineRule="exact"/>
              <w:jc w:val="center"/>
              <w:rPr>
                <w:rStyle w:val="42"/>
                <w:rFonts w:ascii="宋体"/>
              </w:rPr>
            </w:pPr>
          </w:p>
        </w:tc>
      </w:tr>
      <w:tr w14:paraId="24B85C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034AC393">
            <w:pPr>
              <w:spacing w:line="440" w:lineRule="exact"/>
              <w:jc w:val="center"/>
              <w:rPr>
                <w:rStyle w:val="42"/>
                <w:rFonts w:ascii="宋体"/>
              </w:rPr>
            </w:pPr>
            <w:r>
              <w:rPr>
                <w:rStyle w:val="42"/>
                <w:rFonts w:ascii="宋体"/>
              </w:rPr>
              <w:t>实收资金（万元）</w:t>
            </w:r>
          </w:p>
        </w:tc>
        <w:tc>
          <w:tcPr>
            <w:tcW w:w="5789" w:type="dxa"/>
            <w:gridSpan w:val="3"/>
            <w:tcBorders>
              <w:top w:val="single" w:color="auto" w:sz="4" w:space="0"/>
              <w:left w:val="single" w:color="auto" w:sz="4" w:space="0"/>
              <w:bottom w:val="single" w:color="auto" w:sz="4" w:space="0"/>
              <w:right w:val="single" w:color="auto" w:sz="4" w:space="0"/>
            </w:tcBorders>
            <w:noWrap/>
          </w:tcPr>
          <w:p w14:paraId="1D87477C">
            <w:pPr>
              <w:spacing w:line="440" w:lineRule="exact"/>
              <w:jc w:val="center"/>
              <w:rPr>
                <w:rStyle w:val="42"/>
                <w:rFonts w:ascii="宋体"/>
              </w:rPr>
            </w:pPr>
          </w:p>
        </w:tc>
      </w:tr>
      <w:tr w14:paraId="3412BA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1697361">
            <w:pPr>
              <w:spacing w:line="440" w:lineRule="exact"/>
              <w:jc w:val="center"/>
              <w:rPr>
                <w:rStyle w:val="42"/>
                <w:rFonts w:ascii="宋体"/>
              </w:rPr>
            </w:pPr>
            <w:r>
              <w:rPr>
                <w:rStyle w:val="42"/>
                <w:rFonts w:hint="eastAsia" w:ascii="宋体"/>
              </w:rPr>
              <w:t>年度资产情况</w:t>
            </w:r>
          </w:p>
        </w:tc>
        <w:tc>
          <w:tcPr>
            <w:tcW w:w="1997" w:type="dxa"/>
            <w:tcBorders>
              <w:top w:val="single" w:color="auto" w:sz="4" w:space="0"/>
              <w:left w:val="single" w:color="auto" w:sz="4" w:space="0"/>
              <w:bottom w:val="single" w:color="auto" w:sz="4" w:space="0"/>
              <w:right w:val="single" w:color="auto" w:sz="4" w:space="0"/>
            </w:tcBorders>
            <w:noWrap/>
          </w:tcPr>
          <w:p w14:paraId="70BEB900">
            <w:pPr>
              <w:spacing w:line="440" w:lineRule="exact"/>
              <w:jc w:val="center"/>
              <w:rPr>
                <w:rStyle w:val="42"/>
                <w:rFonts w:ascii="宋体"/>
              </w:rPr>
            </w:pPr>
            <w:r>
              <w:rPr>
                <w:rStyle w:val="42"/>
                <w:rFonts w:ascii="宋体"/>
              </w:rPr>
              <w:t>202</w:t>
            </w:r>
            <w:r>
              <w:rPr>
                <w:rStyle w:val="42"/>
                <w:rFonts w:hint="eastAsia" w:ascii="宋体"/>
                <w:lang w:val="en-US" w:eastAsia="zh-CN"/>
              </w:rPr>
              <w:t>2</w:t>
            </w:r>
            <w:r>
              <w:rPr>
                <w:rStyle w:val="42"/>
                <w:rFonts w:hint="eastAsia" w:ascii="宋体"/>
              </w:rPr>
              <w:t>年</w:t>
            </w:r>
          </w:p>
        </w:tc>
        <w:tc>
          <w:tcPr>
            <w:tcW w:w="1725" w:type="dxa"/>
            <w:tcBorders>
              <w:top w:val="single" w:color="auto" w:sz="4" w:space="0"/>
              <w:left w:val="single" w:color="auto" w:sz="4" w:space="0"/>
              <w:bottom w:val="single" w:color="auto" w:sz="4" w:space="0"/>
              <w:right w:val="single" w:color="auto" w:sz="4" w:space="0"/>
            </w:tcBorders>
            <w:noWrap/>
          </w:tcPr>
          <w:p w14:paraId="44F5AAF3">
            <w:pPr>
              <w:spacing w:line="440" w:lineRule="exact"/>
              <w:jc w:val="center"/>
              <w:rPr>
                <w:rStyle w:val="42"/>
                <w:rFonts w:ascii="宋体"/>
              </w:rPr>
            </w:pPr>
            <w:r>
              <w:rPr>
                <w:rStyle w:val="42"/>
                <w:rFonts w:hint="eastAsia" w:ascii="宋体"/>
              </w:rPr>
              <w:t>202</w:t>
            </w:r>
            <w:r>
              <w:rPr>
                <w:rStyle w:val="42"/>
                <w:rFonts w:hint="eastAsia" w:ascii="宋体"/>
                <w:lang w:val="en-US" w:eastAsia="zh-CN"/>
              </w:rPr>
              <w:t>2</w:t>
            </w:r>
            <w:r>
              <w:rPr>
                <w:rStyle w:val="42"/>
                <w:rFonts w:hint="eastAsia" w:ascii="宋体"/>
              </w:rPr>
              <w:t>年</w:t>
            </w:r>
          </w:p>
        </w:tc>
        <w:tc>
          <w:tcPr>
            <w:tcW w:w="2067" w:type="dxa"/>
            <w:tcBorders>
              <w:top w:val="single" w:color="auto" w:sz="4" w:space="0"/>
              <w:left w:val="single" w:color="auto" w:sz="4" w:space="0"/>
              <w:bottom w:val="single" w:color="auto" w:sz="4" w:space="0"/>
              <w:right w:val="single" w:color="auto" w:sz="4" w:space="0"/>
            </w:tcBorders>
            <w:noWrap/>
          </w:tcPr>
          <w:p w14:paraId="55CD6A07">
            <w:pPr>
              <w:spacing w:line="440" w:lineRule="exact"/>
              <w:jc w:val="center"/>
              <w:rPr>
                <w:rStyle w:val="42"/>
                <w:rFonts w:ascii="宋体"/>
              </w:rPr>
            </w:pPr>
            <w:r>
              <w:rPr>
                <w:rStyle w:val="42"/>
                <w:rFonts w:hint="eastAsia" w:ascii="宋体"/>
              </w:rPr>
              <w:t>202</w:t>
            </w:r>
            <w:r>
              <w:rPr>
                <w:rStyle w:val="42"/>
                <w:rFonts w:hint="eastAsia" w:ascii="宋体"/>
                <w:lang w:val="en-US" w:eastAsia="zh-CN"/>
              </w:rPr>
              <w:t>4</w:t>
            </w:r>
            <w:r>
              <w:rPr>
                <w:rStyle w:val="42"/>
                <w:rFonts w:hint="eastAsia" w:ascii="宋体"/>
              </w:rPr>
              <w:t>年</w:t>
            </w:r>
          </w:p>
        </w:tc>
      </w:tr>
      <w:tr w14:paraId="60FD38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2BC4EB7">
            <w:pPr>
              <w:spacing w:line="440" w:lineRule="exact"/>
              <w:jc w:val="center"/>
              <w:rPr>
                <w:rStyle w:val="42"/>
                <w:rFonts w:ascii="宋体"/>
              </w:rPr>
            </w:pPr>
            <w:r>
              <w:rPr>
                <w:rStyle w:val="42"/>
                <w:rFonts w:hint="eastAsia" w:ascii="宋体"/>
              </w:rPr>
              <w:t>流动资产（万元）</w:t>
            </w:r>
          </w:p>
        </w:tc>
        <w:tc>
          <w:tcPr>
            <w:tcW w:w="1997" w:type="dxa"/>
            <w:tcBorders>
              <w:top w:val="single" w:color="auto" w:sz="4" w:space="0"/>
              <w:left w:val="single" w:color="auto" w:sz="4" w:space="0"/>
              <w:bottom w:val="single" w:color="auto" w:sz="4" w:space="0"/>
              <w:right w:val="single" w:color="auto" w:sz="4" w:space="0"/>
            </w:tcBorders>
            <w:noWrap/>
          </w:tcPr>
          <w:p w14:paraId="4C4D602F">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032E3BCE">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28D44F14">
            <w:pPr>
              <w:spacing w:line="440" w:lineRule="exact"/>
              <w:jc w:val="center"/>
              <w:rPr>
                <w:rStyle w:val="42"/>
                <w:rFonts w:ascii="宋体"/>
              </w:rPr>
            </w:pPr>
          </w:p>
        </w:tc>
      </w:tr>
      <w:tr w14:paraId="3EA733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1A33557E">
            <w:pPr>
              <w:spacing w:line="440" w:lineRule="exact"/>
              <w:jc w:val="center"/>
              <w:rPr>
                <w:rStyle w:val="42"/>
                <w:rFonts w:ascii="宋体"/>
              </w:rPr>
            </w:pPr>
            <w:r>
              <w:rPr>
                <w:rStyle w:val="42"/>
                <w:rFonts w:hint="eastAsia" w:ascii="宋体"/>
              </w:rPr>
              <w:t>非流动资产（万元）</w:t>
            </w:r>
          </w:p>
        </w:tc>
        <w:tc>
          <w:tcPr>
            <w:tcW w:w="1997" w:type="dxa"/>
            <w:tcBorders>
              <w:top w:val="single" w:color="auto" w:sz="4" w:space="0"/>
              <w:left w:val="single" w:color="auto" w:sz="4" w:space="0"/>
              <w:bottom w:val="single" w:color="auto" w:sz="4" w:space="0"/>
              <w:right w:val="single" w:color="auto" w:sz="4" w:space="0"/>
            </w:tcBorders>
            <w:noWrap/>
          </w:tcPr>
          <w:p w14:paraId="451AFBF3">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1CE4B921">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1DFD9109">
            <w:pPr>
              <w:spacing w:line="440" w:lineRule="exact"/>
              <w:jc w:val="center"/>
              <w:rPr>
                <w:rStyle w:val="42"/>
                <w:rFonts w:ascii="宋体"/>
              </w:rPr>
            </w:pPr>
          </w:p>
        </w:tc>
      </w:tr>
      <w:tr w14:paraId="507E3F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5EBCF48C">
            <w:pPr>
              <w:spacing w:line="440" w:lineRule="exact"/>
              <w:jc w:val="center"/>
              <w:rPr>
                <w:rStyle w:val="42"/>
                <w:rFonts w:ascii="宋体"/>
              </w:rPr>
            </w:pPr>
            <w:r>
              <w:rPr>
                <w:rStyle w:val="42"/>
                <w:rFonts w:hint="eastAsia" w:ascii="宋体"/>
              </w:rPr>
              <w:t>营业收入（万元）</w:t>
            </w:r>
          </w:p>
        </w:tc>
        <w:tc>
          <w:tcPr>
            <w:tcW w:w="1997" w:type="dxa"/>
            <w:tcBorders>
              <w:top w:val="single" w:color="auto" w:sz="4" w:space="0"/>
              <w:left w:val="single" w:color="auto" w:sz="4" w:space="0"/>
              <w:bottom w:val="single" w:color="auto" w:sz="4" w:space="0"/>
              <w:right w:val="single" w:color="auto" w:sz="4" w:space="0"/>
            </w:tcBorders>
            <w:noWrap/>
          </w:tcPr>
          <w:p w14:paraId="27436AA9">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219B0BB8">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41150736">
            <w:pPr>
              <w:spacing w:line="440" w:lineRule="exact"/>
              <w:jc w:val="center"/>
              <w:rPr>
                <w:rStyle w:val="42"/>
                <w:rFonts w:ascii="宋体"/>
              </w:rPr>
            </w:pPr>
          </w:p>
        </w:tc>
      </w:tr>
      <w:tr w14:paraId="1E609B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1F8C1C58">
            <w:pPr>
              <w:spacing w:line="440" w:lineRule="exact"/>
              <w:jc w:val="center"/>
              <w:rPr>
                <w:rStyle w:val="42"/>
                <w:rFonts w:ascii="宋体"/>
              </w:rPr>
            </w:pPr>
            <w:r>
              <w:rPr>
                <w:rStyle w:val="42"/>
                <w:rFonts w:hint="eastAsia" w:ascii="宋体"/>
              </w:rPr>
              <w:t>年底资产总值（万元）</w:t>
            </w:r>
          </w:p>
        </w:tc>
        <w:tc>
          <w:tcPr>
            <w:tcW w:w="1997" w:type="dxa"/>
            <w:tcBorders>
              <w:top w:val="single" w:color="auto" w:sz="4" w:space="0"/>
              <w:left w:val="single" w:color="auto" w:sz="4" w:space="0"/>
              <w:bottom w:val="single" w:color="auto" w:sz="4" w:space="0"/>
              <w:right w:val="single" w:color="auto" w:sz="4" w:space="0"/>
            </w:tcBorders>
            <w:noWrap/>
          </w:tcPr>
          <w:p w14:paraId="33B74728">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3B874EB6">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46AC3D35">
            <w:pPr>
              <w:spacing w:line="440" w:lineRule="exact"/>
              <w:jc w:val="center"/>
              <w:rPr>
                <w:rStyle w:val="42"/>
                <w:rFonts w:ascii="宋体"/>
              </w:rPr>
            </w:pPr>
          </w:p>
        </w:tc>
      </w:tr>
      <w:tr w14:paraId="6BC2AA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6A85FA2C">
            <w:pPr>
              <w:spacing w:line="440" w:lineRule="exact"/>
              <w:jc w:val="center"/>
              <w:rPr>
                <w:rStyle w:val="42"/>
                <w:rFonts w:ascii="宋体"/>
              </w:rPr>
            </w:pPr>
            <w:r>
              <w:rPr>
                <w:rStyle w:val="42"/>
                <w:rFonts w:hint="eastAsia" w:ascii="宋体"/>
              </w:rPr>
              <w:t>年底负债总值（万元）</w:t>
            </w:r>
          </w:p>
        </w:tc>
        <w:tc>
          <w:tcPr>
            <w:tcW w:w="1997" w:type="dxa"/>
            <w:tcBorders>
              <w:top w:val="single" w:color="auto" w:sz="4" w:space="0"/>
              <w:left w:val="single" w:color="auto" w:sz="4" w:space="0"/>
              <w:bottom w:val="single" w:color="auto" w:sz="4" w:space="0"/>
              <w:right w:val="single" w:color="auto" w:sz="4" w:space="0"/>
            </w:tcBorders>
            <w:noWrap/>
          </w:tcPr>
          <w:p w14:paraId="7A4623CA">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5CE7816F">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38B3CD53">
            <w:pPr>
              <w:spacing w:line="440" w:lineRule="exact"/>
              <w:jc w:val="center"/>
              <w:rPr>
                <w:rStyle w:val="42"/>
                <w:rFonts w:ascii="宋体"/>
              </w:rPr>
            </w:pPr>
          </w:p>
        </w:tc>
      </w:tr>
      <w:tr w14:paraId="41B494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7C6AAB00">
            <w:pPr>
              <w:spacing w:line="440" w:lineRule="exact"/>
              <w:jc w:val="center"/>
              <w:rPr>
                <w:rStyle w:val="42"/>
                <w:rFonts w:ascii="宋体"/>
              </w:rPr>
            </w:pPr>
            <w:r>
              <w:rPr>
                <w:rStyle w:val="42"/>
                <w:rFonts w:ascii="宋体"/>
              </w:rPr>
              <w:t>资产负债率</w:t>
            </w:r>
            <w:r>
              <w:rPr>
                <w:rStyle w:val="42"/>
                <w:rFonts w:hint="eastAsia" w:ascii="宋体"/>
              </w:rPr>
              <w:t>（**.**%）</w:t>
            </w:r>
          </w:p>
        </w:tc>
        <w:tc>
          <w:tcPr>
            <w:tcW w:w="1997" w:type="dxa"/>
            <w:tcBorders>
              <w:top w:val="single" w:color="auto" w:sz="4" w:space="0"/>
              <w:left w:val="single" w:color="auto" w:sz="4" w:space="0"/>
              <w:bottom w:val="single" w:color="auto" w:sz="4" w:space="0"/>
              <w:right w:val="single" w:color="auto" w:sz="4" w:space="0"/>
            </w:tcBorders>
            <w:noWrap/>
          </w:tcPr>
          <w:p w14:paraId="0DAE7E41">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0AA9A6FE">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0178FD32">
            <w:pPr>
              <w:spacing w:line="440" w:lineRule="exact"/>
              <w:jc w:val="center"/>
              <w:rPr>
                <w:rStyle w:val="42"/>
                <w:rFonts w:ascii="宋体"/>
              </w:rPr>
            </w:pPr>
          </w:p>
        </w:tc>
      </w:tr>
      <w:tr w14:paraId="60BD5A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CBDB88D">
            <w:pPr>
              <w:spacing w:line="440" w:lineRule="exact"/>
              <w:jc w:val="center"/>
              <w:rPr>
                <w:rStyle w:val="42"/>
                <w:rFonts w:ascii="宋体"/>
              </w:rPr>
            </w:pPr>
            <w:r>
              <w:rPr>
                <w:rStyle w:val="42"/>
                <w:rFonts w:hint="eastAsia" w:ascii="宋体"/>
              </w:rPr>
              <w:t>净利润（万元）</w:t>
            </w:r>
          </w:p>
        </w:tc>
        <w:tc>
          <w:tcPr>
            <w:tcW w:w="1997" w:type="dxa"/>
            <w:tcBorders>
              <w:top w:val="single" w:color="auto" w:sz="4" w:space="0"/>
              <w:left w:val="single" w:color="auto" w:sz="4" w:space="0"/>
              <w:bottom w:val="single" w:color="auto" w:sz="4" w:space="0"/>
              <w:right w:val="single" w:color="auto" w:sz="4" w:space="0"/>
            </w:tcBorders>
            <w:noWrap/>
          </w:tcPr>
          <w:p w14:paraId="2D479195">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5003F881">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610E0343">
            <w:pPr>
              <w:spacing w:line="440" w:lineRule="exact"/>
              <w:jc w:val="center"/>
              <w:rPr>
                <w:rStyle w:val="42"/>
                <w:rFonts w:ascii="宋体"/>
              </w:rPr>
            </w:pPr>
          </w:p>
        </w:tc>
      </w:tr>
      <w:tr w14:paraId="63FC14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5AB33AC2">
            <w:pPr>
              <w:spacing w:line="440" w:lineRule="exact"/>
              <w:jc w:val="center"/>
              <w:rPr>
                <w:rStyle w:val="42"/>
                <w:rFonts w:ascii="宋体"/>
              </w:rPr>
            </w:pPr>
            <w:r>
              <w:rPr>
                <w:rStyle w:val="42"/>
                <w:rFonts w:hint="eastAsia" w:ascii="宋体"/>
              </w:rPr>
              <w:t>未分配利润（万元）</w:t>
            </w:r>
          </w:p>
        </w:tc>
        <w:tc>
          <w:tcPr>
            <w:tcW w:w="1997" w:type="dxa"/>
            <w:tcBorders>
              <w:top w:val="single" w:color="auto" w:sz="4" w:space="0"/>
              <w:left w:val="single" w:color="auto" w:sz="4" w:space="0"/>
              <w:bottom w:val="single" w:color="auto" w:sz="4" w:space="0"/>
              <w:right w:val="single" w:color="auto" w:sz="4" w:space="0"/>
            </w:tcBorders>
            <w:noWrap/>
          </w:tcPr>
          <w:p w14:paraId="27227ABC">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0DAA6B5B">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2F710E72">
            <w:pPr>
              <w:spacing w:line="440" w:lineRule="exact"/>
              <w:jc w:val="center"/>
              <w:rPr>
                <w:rStyle w:val="42"/>
                <w:rFonts w:ascii="宋体"/>
              </w:rPr>
            </w:pPr>
          </w:p>
        </w:tc>
      </w:tr>
      <w:tr w14:paraId="15659E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90FE59F">
            <w:pPr>
              <w:spacing w:line="440" w:lineRule="exact"/>
              <w:jc w:val="center"/>
              <w:rPr>
                <w:rStyle w:val="42"/>
                <w:rFonts w:ascii="宋体"/>
              </w:rPr>
            </w:pPr>
            <w:r>
              <w:rPr>
                <w:rFonts w:hint="eastAsia"/>
              </w:rPr>
              <w:t>营运</w:t>
            </w:r>
            <w:r>
              <w:t>资</w:t>
            </w:r>
            <w:r>
              <w:rPr>
                <w:rFonts w:hint="eastAsia"/>
              </w:rPr>
              <w:t>金</w:t>
            </w:r>
            <w:r>
              <w:rPr>
                <w:rStyle w:val="42"/>
                <w:rFonts w:hint="eastAsia" w:ascii="宋体"/>
              </w:rPr>
              <w:t>（万元）</w:t>
            </w:r>
          </w:p>
          <w:p w14:paraId="592AFE72">
            <w:pPr>
              <w:spacing w:line="440" w:lineRule="exact"/>
              <w:jc w:val="center"/>
            </w:pPr>
            <w:r>
              <w:rPr>
                <w:rStyle w:val="42"/>
                <w:rFonts w:hint="eastAsia" w:ascii="宋体"/>
              </w:rPr>
              <w:t>（</w:t>
            </w:r>
            <w:r>
              <w:rPr>
                <w:rFonts w:hint="eastAsia"/>
                <w:kern w:val="0"/>
              </w:rPr>
              <w:t>流动资产</w:t>
            </w:r>
            <w:r>
              <w:rPr>
                <w:kern w:val="0"/>
              </w:rPr>
              <w:t>-</w:t>
            </w:r>
            <w:r>
              <w:rPr>
                <w:rFonts w:hint="eastAsia"/>
                <w:kern w:val="0"/>
              </w:rPr>
              <w:t>流动负债</w:t>
            </w:r>
            <w:r>
              <w:rPr>
                <w:rStyle w:val="42"/>
                <w:rFonts w:hint="eastAsia" w:ascii="宋体"/>
              </w:rPr>
              <w:t>）</w:t>
            </w:r>
          </w:p>
        </w:tc>
        <w:tc>
          <w:tcPr>
            <w:tcW w:w="1997" w:type="dxa"/>
            <w:tcBorders>
              <w:top w:val="single" w:color="auto" w:sz="4" w:space="0"/>
              <w:left w:val="single" w:color="auto" w:sz="4" w:space="0"/>
              <w:bottom w:val="single" w:color="auto" w:sz="4" w:space="0"/>
              <w:right w:val="single" w:color="auto" w:sz="4" w:space="0"/>
            </w:tcBorders>
            <w:noWrap/>
          </w:tcPr>
          <w:p w14:paraId="50360841">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100C4332">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7D39ACBC">
            <w:pPr>
              <w:spacing w:line="440" w:lineRule="exact"/>
              <w:jc w:val="center"/>
              <w:rPr>
                <w:rStyle w:val="42"/>
                <w:rFonts w:ascii="宋体"/>
              </w:rPr>
            </w:pPr>
          </w:p>
        </w:tc>
      </w:tr>
      <w:tr w14:paraId="544B41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42703832">
            <w:pPr>
              <w:spacing w:line="440" w:lineRule="exact"/>
              <w:jc w:val="center"/>
              <w:rPr>
                <w:rStyle w:val="42"/>
                <w:rFonts w:ascii="宋体"/>
              </w:rPr>
            </w:pPr>
            <w:r>
              <w:rPr>
                <w:rStyle w:val="42"/>
                <w:rFonts w:hint="eastAsia" w:ascii="宋体"/>
              </w:rPr>
              <w:t>发展能力状况</w:t>
            </w:r>
          </w:p>
          <w:p w14:paraId="23829E96">
            <w:pPr>
              <w:spacing w:line="440" w:lineRule="exact"/>
              <w:jc w:val="center"/>
              <w:rPr>
                <w:rFonts w:ascii="宋体"/>
              </w:rPr>
            </w:pPr>
            <w:r>
              <w:rPr>
                <w:rStyle w:val="42"/>
                <w:rFonts w:hint="eastAsia" w:ascii="宋体"/>
              </w:rPr>
              <w:t>（本年营业收入-上年营业收入）÷上年营业收入</w:t>
            </w:r>
          </w:p>
        </w:tc>
        <w:tc>
          <w:tcPr>
            <w:tcW w:w="1997" w:type="dxa"/>
            <w:tcBorders>
              <w:top w:val="single" w:color="auto" w:sz="4" w:space="0"/>
              <w:left w:val="single" w:color="auto" w:sz="4" w:space="0"/>
              <w:bottom w:val="single" w:color="auto" w:sz="4" w:space="0"/>
              <w:right w:val="single" w:color="auto" w:sz="4" w:space="0"/>
            </w:tcBorders>
            <w:noWrap/>
          </w:tcPr>
          <w:p w14:paraId="1B0FC58A">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275C5CA7">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4388E987">
            <w:pPr>
              <w:spacing w:line="440" w:lineRule="exact"/>
              <w:jc w:val="center"/>
              <w:rPr>
                <w:rStyle w:val="42"/>
                <w:rFonts w:ascii="宋体"/>
              </w:rPr>
            </w:pPr>
          </w:p>
        </w:tc>
      </w:tr>
    </w:tbl>
    <w:p w14:paraId="7690A6FE">
      <w:pPr>
        <w:jc w:val="left"/>
        <w:rPr>
          <w:rFonts w:ascii="仿宋" w:eastAsia="仿宋" w:cs="仿宋"/>
          <w:sz w:val="24"/>
        </w:rPr>
      </w:pPr>
    </w:p>
    <w:p w14:paraId="1FFA4E81">
      <w:pPr>
        <w:jc w:val="left"/>
        <w:rPr>
          <w:rFonts w:ascii="仿宋" w:eastAsia="仿宋" w:cs="仿宋"/>
          <w:sz w:val="24"/>
        </w:rPr>
      </w:pPr>
    </w:p>
    <w:p w14:paraId="3AD7827D">
      <w:pPr>
        <w:jc w:val="left"/>
        <w:rPr>
          <w:rFonts w:ascii="仿宋" w:eastAsia="仿宋" w:cs="仿宋"/>
          <w:sz w:val="24"/>
        </w:rPr>
      </w:pPr>
    </w:p>
    <w:p w14:paraId="20E315B2">
      <w:pPr>
        <w:jc w:val="left"/>
        <w:rPr>
          <w:rFonts w:ascii="仿宋" w:eastAsia="仿宋" w:cs="仿宋"/>
          <w:sz w:val="24"/>
        </w:rPr>
      </w:pPr>
    </w:p>
    <w:p w14:paraId="40DB29A6">
      <w:pPr>
        <w:jc w:val="left"/>
        <w:rPr>
          <w:rFonts w:ascii="仿宋" w:eastAsia="仿宋" w:cs="仿宋"/>
          <w:sz w:val="24"/>
        </w:rPr>
      </w:pPr>
      <w:r>
        <w:rPr>
          <w:rFonts w:ascii="仿宋" w:eastAsia="仿宋" w:cs="仿宋"/>
          <w:sz w:val="24"/>
        </w:rPr>
        <w:br w:type="page"/>
      </w:r>
    </w:p>
    <w:p w14:paraId="2C8CC7F8">
      <w:pPr>
        <w:autoSpaceDE w:val="0"/>
        <w:autoSpaceDN w:val="0"/>
        <w:rPr>
          <w:sz w:val="30"/>
          <w:szCs w:val="30"/>
        </w:rPr>
      </w:pPr>
      <w:r>
        <w:rPr>
          <w:rFonts w:hint="eastAsia"/>
          <w:sz w:val="30"/>
          <w:szCs w:val="30"/>
        </w:rPr>
        <w:t>附件</w:t>
      </w:r>
      <w:r>
        <w:rPr>
          <w:sz w:val="30"/>
          <w:szCs w:val="30"/>
        </w:rPr>
        <w:t>4</w:t>
      </w:r>
    </w:p>
    <w:p w14:paraId="11548C4A">
      <w:pPr>
        <w:pStyle w:val="21"/>
      </w:pPr>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8"/>
        <w:gridCol w:w="1346"/>
        <w:gridCol w:w="2175"/>
        <w:gridCol w:w="1398"/>
        <w:gridCol w:w="1536"/>
        <w:gridCol w:w="1943"/>
      </w:tblGrid>
      <w:tr w14:paraId="141909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1" w:hRule="atLeast"/>
        </w:trPr>
        <w:tc>
          <w:tcPr>
            <w:tcW w:w="5000" w:type="pct"/>
            <w:gridSpan w:val="6"/>
            <w:tcBorders>
              <w:top w:val="single" w:color="auto" w:sz="4" w:space="0"/>
              <w:left w:val="single" w:color="auto" w:sz="4" w:space="0"/>
              <w:bottom w:val="single" w:color="auto" w:sz="4" w:space="0"/>
              <w:right w:val="single" w:color="auto" w:sz="4" w:space="0"/>
            </w:tcBorders>
            <w:noWrap/>
          </w:tcPr>
          <w:p w14:paraId="6387FDE9">
            <w:pPr>
              <w:spacing w:line="360" w:lineRule="auto"/>
              <w:jc w:val="center"/>
              <w:rPr>
                <w:rFonts w:ascii="宋体" w:cs="宋体"/>
                <w:bCs/>
                <w:kern w:val="0"/>
                <w:sz w:val="24"/>
              </w:rPr>
            </w:pPr>
            <w:r>
              <w:rPr>
                <w:rFonts w:hint="eastAsia" w:ascii="宋体" w:cs="宋体"/>
                <w:b/>
                <w:kern w:val="0"/>
                <w:sz w:val="28"/>
                <w:szCs w:val="28"/>
              </w:rPr>
              <w:t>公司专业人员情况统计表</w:t>
            </w:r>
          </w:p>
        </w:tc>
      </w:tr>
      <w:tr w14:paraId="2556E0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4" w:hRule="atLeast"/>
        </w:trPr>
        <w:tc>
          <w:tcPr>
            <w:tcW w:w="478" w:type="pct"/>
            <w:tcBorders>
              <w:top w:val="single" w:color="auto" w:sz="4" w:space="0"/>
              <w:left w:val="single" w:color="auto" w:sz="4" w:space="0"/>
              <w:bottom w:val="single" w:color="auto" w:sz="4" w:space="0"/>
              <w:right w:val="single" w:color="auto" w:sz="4" w:space="0"/>
            </w:tcBorders>
            <w:noWrap/>
          </w:tcPr>
          <w:p w14:paraId="39336237">
            <w:pPr>
              <w:spacing w:line="360" w:lineRule="auto"/>
              <w:jc w:val="center"/>
              <w:rPr>
                <w:rFonts w:ascii="宋体" w:cs="宋体"/>
                <w:bCs/>
                <w:kern w:val="0"/>
                <w:sz w:val="24"/>
              </w:rPr>
            </w:pPr>
            <w:r>
              <w:rPr>
                <w:rFonts w:hint="eastAsia" w:ascii="宋体" w:cs="宋体"/>
                <w:bCs/>
                <w:kern w:val="0"/>
                <w:sz w:val="24"/>
              </w:rPr>
              <w:t>序号</w:t>
            </w:r>
          </w:p>
        </w:tc>
        <w:tc>
          <w:tcPr>
            <w:tcW w:w="725" w:type="pct"/>
            <w:tcBorders>
              <w:top w:val="single" w:color="auto" w:sz="4" w:space="0"/>
              <w:left w:val="single" w:color="auto" w:sz="4" w:space="0"/>
              <w:bottom w:val="single" w:color="auto" w:sz="4" w:space="0"/>
              <w:right w:val="single" w:color="auto" w:sz="4" w:space="0"/>
            </w:tcBorders>
            <w:noWrap/>
          </w:tcPr>
          <w:p w14:paraId="39ED0908">
            <w:pPr>
              <w:spacing w:line="360" w:lineRule="auto"/>
              <w:jc w:val="center"/>
              <w:rPr>
                <w:rFonts w:ascii="宋体" w:cs="宋体"/>
                <w:bCs/>
                <w:kern w:val="0"/>
                <w:sz w:val="24"/>
              </w:rPr>
            </w:pPr>
            <w:r>
              <w:rPr>
                <w:rFonts w:hint="eastAsia" w:ascii="宋体" w:cs="宋体"/>
                <w:bCs/>
                <w:kern w:val="0"/>
                <w:sz w:val="24"/>
              </w:rPr>
              <w:t>姓名</w:t>
            </w:r>
          </w:p>
        </w:tc>
        <w:tc>
          <w:tcPr>
            <w:tcW w:w="1171" w:type="pct"/>
            <w:tcBorders>
              <w:top w:val="single" w:color="auto" w:sz="4" w:space="0"/>
              <w:left w:val="single" w:color="auto" w:sz="4" w:space="0"/>
              <w:bottom w:val="single" w:color="auto" w:sz="4" w:space="0"/>
              <w:right w:val="single" w:color="auto" w:sz="4" w:space="0"/>
            </w:tcBorders>
            <w:noWrap/>
          </w:tcPr>
          <w:p w14:paraId="3DFF8C4C">
            <w:pPr>
              <w:spacing w:line="360" w:lineRule="auto"/>
              <w:jc w:val="center"/>
              <w:rPr>
                <w:rFonts w:ascii="宋体" w:cs="宋体"/>
                <w:bCs/>
                <w:kern w:val="0"/>
                <w:sz w:val="24"/>
              </w:rPr>
            </w:pPr>
            <w:r>
              <w:rPr>
                <w:rFonts w:hint="eastAsia" w:ascii="宋体" w:cs="宋体"/>
                <w:bCs/>
                <w:kern w:val="0"/>
                <w:sz w:val="24"/>
              </w:rPr>
              <w:t>毕业院校</w:t>
            </w:r>
          </w:p>
        </w:tc>
        <w:tc>
          <w:tcPr>
            <w:tcW w:w="753" w:type="pct"/>
            <w:tcBorders>
              <w:top w:val="single" w:color="auto" w:sz="4" w:space="0"/>
              <w:left w:val="single" w:color="auto" w:sz="4" w:space="0"/>
              <w:bottom w:val="single" w:color="auto" w:sz="4" w:space="0"/>
              <w:right w:val="single" w:color="auto" w:sz="4" w:space="0"/>
            </w:tcBorders>
            <w:noWrap/>
          </w:tcPr>
          <w:p w14:paraId="44BA8F75">
            <w:pPr>
              <w:spacing w:line="360" w:lineRule="auto"/>
              <w:jc w:val="center"/>
              <w:rPr>
                <w:rFonts w:ascii="宋体" w:cs="宋体"/>
                <w:bCs/>
                <w:kern w:val="0"/>
                <w:sz w:val="24"/>
              </w:rPr>
            </w:pPr>
            <w:r>
              <w:rPr>
                <w:rFonts w:hint="eastAsia" w:ascii="宋体" w:cs="宋体"/>
                <w:bCs/>
                <w:kern w:val="0"/>
                <w:sz w:val="24"/>
              </w:rPr>
              <w:t>专业</w:t>
            </w:r>
          </w:p>
        </w:tc>
        <w:tc>
          <w:tcPr>
            <w:tcW w:w="827" w:type="pct"/>
            <w:tcBorders>
              <w:top w:val="single" w:color="auto" w:sz="4" w:space="0"/>
              <w:left w:val="single" w:color="auto" w:sz="4" w:space="0"/>
              <w:bottom w:val="single" w:color="auto" w:sz="4" w:space="0"/>
              <w:right w:val="single" w:color="auto" w:sz="4" w:space="0"/>
            </w:tcBorders>
            <w:noWrap/>
          </w:tcPr>
          <w:p w14:paraId="3FF343A0">
            <w:pPr>
              <w:spacing w:line="360" w:lineRule="auto"/>
              <w:jc w:val="center"/>
              <w:rPr>
                <w:rFonts w:ascii="宋体" w:cs="宋体"/>
                <w:bCs/>
                <w:kern w:val="0"/>
                <w:sz w:val="24"/>
              </w:rPr>
            </w:pPr>
            <w:r>
              <w:rPr>
                <w:rFonts w:hint="eastAsia" w:ascii="宋体" w:cs="宋体"/>
                <w:bCs/>
                <w:kern w:val="0"/>
                <w:sz w:val="24"/>
              </w:rPr>
              <w:t>职称</w:t>
            </w:r>
          </w:p>
        </w:tc>
        <w:tc>
          <w:tcPr>
            <w:tcW w:w="1046" w:type="pct"/>
            <w:tcBorders>
              <w:top w:val="single" w:color="auto" w:sz="4" w:space="0"/>
              <w:left w:val="single" w:color="auto" w:sz="4" w:space="0"/>
              <w:bottom w:val="single" w:color="auto" w:sz="4" w:space="0"/>
              <w:right w:val="single" w:color="auto" w:sz="4" w:space="0"/>
            </w:tcBorders>
            <w:noWrap/>
          </w:tcPr>
          <w:p w14:paraId="5B1A78CC">
            <w:pPr>
              <w:spacing w:line="360" w:lineRule="auto"/>
              <w:jc w:val="center"/>
              <w:rPr>
                <w:rFonts w:ascii="宋体" w:cs="宋体"/>
                <w:bCs/>
                <w:kern w:val="0"/>
                <w:sz w:val="24"/>
              </w:rPr>
            </w:pPr>
            <w:r>
              <w:rPr>
                <w:rFonts w:hint="eastAsia" w:ascii="宋体" w:cs="宋体"/>
                <w:bCs/>
                <w:kern w:val="0"/>
                <w:sz w:val="24"/>
              </w:rPr>
              <w:t>从业时间</w:t>
            </w:r>
          </w:p>
        </w:tc>
      </w:tr>
      <w:tr w14:paraId="0E9DFE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057E48F5">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51FAAF61">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ABF82E4">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5671F097">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7B8DD8E2">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181A4030">
            <w:pPr>
              <w:spacing w:line="360" w:lineRule="auto"/>
              <w:rPr>
                <w:rFonts w:ascii="宋体" w:cs="宋体"/>
                <w:bCs/>
                <w:kern w:val="0"/>
                <w:sz w:val="24"/>
              </w:rPr>
            </w:pPr>
          </w:p>
        </w:tc>
      </w:tr>
      <w:tr w14:paraId="25DE77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16691532">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7D1F1957">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1AFC7E70">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20631CB">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302415DD">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370D83F">
            <w:pPr>
              <w:spacing w:line="360" w:lineRule="auto"/>
              <w:rPr>
                <w:rFonts w:ascii="宋体" w:cs="宋体"/>
                <w:bCs/>
                <w:kern w:val="0"/>
                <w:sz w:val="24"/>
              </w:rPr>
            </w:pPr>
          </w:p>
        </w:tc>
      </w:tr>
      <w:tr w14:paraId="7C9E01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58599075">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310F3C0">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9058991">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2058834">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DC31341">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AA7AAAB">
            <w:pPr>
              <w:spacing w:line="360" w:lineRule="auto"/>
              <w:rPr>
                <w:rFonts w:ascii="宋体" w:cs="宋体"/>
                <w:bCs/>
                <w:kern w:val="0"/>
                <w:sz w:val="24"/>
              </w:rPr>
            </w:pPr>
          </w:p>
        </w:tc>
      </w:tr>
      <w:tr w14:paraId="7A7668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E8349AA">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247A0830">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70CEE1B1">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7F12644E">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6993A4AF">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7B047502">
            <w:pPr>
              <w:spacing w:line="360" w:lineRule="auto"/>
              <w:rPr>
                <w:rFonts w:ascii="宋体" w:cs="宋体"/>
                <w:bCs/>
                <w:kern w:val="0"/>
                <w:sz w:val="24"/>
              </w:rPr>
            </w:pPr>
          </w:p>
        </w:tc>
      </w:tr>
      <w:tr w14:paraId="3C34DE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198E126D">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5F374E74">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6854B36">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3F5EB44">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53037CD2">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E9EFB90">
            <w:pPr>
              <w:spacing w:line="360" w:lineRule="auto"/>
              <w:rPr>
                <w:rFonts w:ascii="宋体" w:cs="宋体"/>
                <w:bCs/>
                <w:kern w:val="0"/>
                <w:sz w:val="24"/>
              </w:rPr>
            </w:pPr>
          </w:p>
        </w:tc>
      </w:tr>
      <w:tr w14:paraId="517600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84DFC40">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4E0F5614">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1EFF9C39">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369A2A5">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4AAF7DEF">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5B3F4BC1">
            <w:pPr>
              <w:spacing w:line="360" w:lineRule="auto"/>
              <w:rPr>
                <w:rFonts w:ascii="宋体" w:cs="宋体"/>
                <w:bCs/>
                <w:kern w:val="0"/>
                <w:sz w:val="24"/>
              </w:rPr>
            </w:pPr>
          </w:p>
        </w:tc>
      </w:tr>
      <w:tr w14:paraId="2B8450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5D8C6199">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747ACA4D">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455659F">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35D9299">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EA39000">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43B09FB2">
            <w:pPr>
              <w:spacing w:line="360" w:lineRule="auto"/>
              <w:rPr>
                <w:rFonts w:ascii="宋体" w:cs="宋体"/>
                <w:bCs/>
                <w:kern w:val="0"/>
                <w:sz w:val="24"/>
              </w:rPr>
            </w:pPr>
          </w:p>
        </w:tc>
      </w:tr>
      <w:tr w14:paraId="0C234D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F9C9C76">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C0E77E6">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34E80244">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32E93A5A">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18C1EC44">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01ED0A0C">
            <w:pPr>
              <w:spacing w:line="360" w:lineRule="auto"/>
              <w:rPr>
                <w:rFonts w:ascii="宋体" w:cs="宋体"/>
                <w:bCs/>
                <w:kern w:val="0"/>
                <w:sz w:val="24"/>
              </w:rPr>
            </w:pPr>
          </w:p>
        </w:tc>
      </w:tr>
      <w:tr w14:paraId="68AEE5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35222230">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2F6CB780">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6F93A50B">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392176FE">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6C660AAF">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7F509A6">
            <w:pPr>
              <w:spacing w:line="360" w:lineRule="auto"/>
              <w:rPr>
                <w:rFonts w:ascii="宋体" w:cs="宋体"/>
                <w:bCs/>
                <w:kern w:val="0"/>
                <w:sz w:val="24"/>
              </w:rPr>
            </w:pPr>
          </w:p>
        </w:tc>
      </w:tr>
      <w:tr w14:paraId="0A6040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EF8E83D">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200AEDBF">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18CFAEA6">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1365FE9">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2984ADAC">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06A69153">
            <w:pPr>
              <w:spacing w:line="360" w:lineRule="auto"/>
              <w:rPr>
                <w:rFonts w:ascii="宋体" w:cs="宋体"/>
                <w:bCs/>
                <w:kern w:val="0"/>
                <w:sz w:val="24"/>
              </w:rPr>
            </w:pPr>
          </w:p>
        </w:tc>
      </w:tr>
      <w:tr w14:paraId="4EBABD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02B75ADA">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541EB81">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38A8F525">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03A76C3A">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7C8101C6">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C2BF19B">
            <w:pPr>
              <w:spacing w:line="360" w:lineRule="auto"/>
              <w:rPr>
                <w:rFonts w:ascii="宋体" w:cs="宋体"/>
                <w:bCs/>
                <w:kern w:val="0"/>
                <w:sz w:val="24"/>
              </w:rPr>
            </w:pPr>
          </w:p>
        </w:tc>
      </w:tr>
      <w:tr w14:paraId="2CF827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B633093">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591C7268">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06637946">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04340A3">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D17E172">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494D4C46">
            <w:pPr>
              <w:spacing w:line="360" w:lineRule="auto"/>
              <w:rPr>
                <w:rFonts w:ascii="宋体" w:cs="宋体"/>
                <w:bCs/>
                <w:kern w:val="0"/>
                <w:sz w:val="24"/>
              </w:rPr>
            </w:pPr>
          </w:p>
        </w:tc>
      </w:tr>
      <w:tr w14:paraId="055971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6AC45881">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4B7524AD">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75B53D6F">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4840C4A">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74E1531">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5CBCA053">
            <w:pPr>
              <w:spacing w:line="360" w:lineRule="auto"/>
              <w:rPr>
                <w:rFonts w:ascii="宋体" w:cs="宋体"/>
                <w:bCs/>
                <w:kern w:val="0"/>
                <w:sz w:val="24"/>
              </w:rPr>
            </w:pPr>
          </w:p>
        </w:tc>
      </w:tr>
      <w:tr w14:paraId="12D012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61F6F149">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0FBE5731">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7A438385">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A703DBF">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25E69A47">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6C96FE42">
            <w:pPr>
              <w:spacing w:line="360" w:lineRule="auto"/>
              <w:rPr>
                <w:rFonts w:ascii="宋体" w:cs="宋体"/>
                <w:bCs/>
                <w:kern w:val="0"/>
                <w:sz w:val="24"/>
              </w:rPr>
            </w:pPr>
          </w:p>
        </w:tc>
      </w:tr>
      <w:tr w14:paraId="180A61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4127FCE">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174ED914">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601522A0">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A41FED6">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67558E9A">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9F39FCB">
            <w:pPr>
              <w:spacing w:line="360" w:lineRule="auto"/>
              <w:rPr>
                <w:rFonts w:ascii="宋体" w:cs="宋体"/>
                <w:bCs/>
                <w:kern w:val="0"/>
                <w:sz w:val="24"/>
              </w:rPr>
            </w:pPr>
          </w:p>
        </w:tc>
      </w:tr>
      <w:tr w14:paraId="0B15E4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7138D9C1">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0485C5E3">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6A792CF0">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F829592">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5A6E2873">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2257D39E">
            <w:pPr>
              <w:spacing w:line="360" w:lineRule="auto"/>
              <w:rPr>
                <w:rFonts w:ascii="宋体" w:cs="宋体"/>
                <w:bCs/>
                <w:kern w:val="0"/>
                <w:sz w:val="24"/>
              </w:rPr>
            </w:pPr>
          </w:p>
        </w:tc>
      </w:tr>
      <w:tr w14:paraId="0E20CE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14A5B6AE">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7460BFB">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6A9BFFA">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851E30C">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28B05A2A">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225222D2">
            <w:pPr>
              <w:spacing w:line="360" w:lineRule="auto"/>
              <w:rPr>
                <w:rFonts w:ascii="宋体" w:cs="宋体"/>
                <w:bCs/>
                <w:kern w:val="0"/>
                <w:sz w:val="24"/>
              </w:rPr>
            </w:pPr>
          </w:p>
        </w:tc>
      </w:tr>
    </w:tbl>
    <w:p w14:paraId="29ACFBC1">
      <w:pPr>
        <w:jc w:val="left"/>
        <w:rPr>
          <w:rFonts w:ascii="仿宋" w:eastAsia="仿宋" w:cs="仿宋"/>
          <w:sz w:val="24"/>
        </w:rPr>
      </w:pPr>
    </w:p>
    <w:p w14:paraId="089A8D79">
      <w:pPr>
        <w:pStyle w:val="21"/>
      </w:pPr>
    </w:p>
    <w:p w14:paraId="43C05122"/>
    <w:p w14:paraId="5952220F">
      <w:pPr>
        <w:pStyle w:val="21"/>
      </w:pPr>
      <w:r>
        <w:br w:type="page"/>
      </w:r>
    </w:p>
    <w:p w14:paraId="44A7A0F5">
      <w:pPr>
        <w:autoSpaceDE w:val="0"/>
        <w:autoSpaceDN w:val="0"/>
        <w:rPr>
          <w:sz w:val="30"/>
          <w:szCs w:val="30"/>
        </w:rPr>
      </w:pPr>
      <w:r>
        <w:rPr>
          <w:rFonts w:hint="eastAsia"/>
          <w:sz w:val="30"/>
          <w:szCs w:val="30"/>
        </w:rPr>
        <w:t>附件</w:t>
      </w:r>
      <w:r>
        <w:rPr>
          <w:sz w:val="30"/>
          <w:szCs w:val="30"/>
        </w:rPr>
        <w:t>5</w:t>
      </w:r>
    </w:p>
    <w:p w14:paraId="1A6D435D">
      <w:pPr>
        <w:spacing w:line="360" w:lineRule="auto"/>
        <w:jc w:val="center"/>
        <w:rPr>
          <w:rFonts w:hint="eastAsia" w:ascii="宋体" w:hAnsi="宋体"/>
          <w:b/>
          <w:sz w:val="32"/>
          <w:szCs w:val="32"/>
        </w:rPr>
      </w:pPr>
      <w:r>
        <w:rPr>
          <w:rFonts w:hint="eastAsia" w:ascii="宋体" w:hAnsi="宋体"/>
          <w:b/>
          <w:sz w:val="32"/>
          <w:szCs w:val="32"/>
        </w:rPr>
        <w:t>法人授权委托书</w:t>
      </w:r>
    </w:p>
    <w:p w14:paraId="0B434CA5">
      <w:pPr>
        <w:snapToGrid w:val="0"/>
        <w:spacing w:line="360" w:lineRule="auto"/>
        <w:rPr>
          <w:rFonts w:ascii="宋体" w:cs="宋体"/>
          <w:sz w:val="24"/>
        </w:rPr>
      </w:pPr>
      <w:r>
        <w:rPr>
          <w:rFonts w:hint="eastAsia" w:ascii="宋体" w:cs="宋体"/>
          <w:sz w:val="24"/>
        </w:rPr>
        <w:t>致:</w:t>
      </w:r>
      <w:r>
        <w:rPr>
          <w:rFonts w:hint="eastAsia" w:ascii="宋体" w:cs="宋体"/>
          <w:sz w:val="24"/>
          <w:u w:val="single"/>
        </w:rPr>
        <w:t xml:space="preserve">                    </w:t>
      </w:r>
    </w:p>
    <w:p w14:paraId="751EF8D1">
      <w:pPr>
        <w:snapToGrid w:val="0"/>
        <w:spacing w:line="360" w:lineRule="auto"/>
        <w:ind w:firstLine="480" w:firstLineChars="200"/>
        <w:rPr>
          <w:rFonts w:ascii="宋体" w:cs="宋体"/>
          <w:sz w:val="24"/>
        </w:rPr>
      </w:pPr>
      <w:r>
        <w:rPr>
          <w:rFonts w:hint="eastAsia" w:ascii="宋体" w:cs="宋体"/>
          <w:sz w:val="24"/>
        </w:rPr>
        <w:t>本授权书宣告，我单位</w:t>
      </w:r>
      <w:r>
        <w:rPr>
          <w:rFonts w:hint="eastAsia" w:ascii="宋体" w:cs="宋体"/>
          <w:sz w:val="24"/>
          <w:u w:val="single"/>
        </w:rPr>
        <w:t xml:space="preserve">              </w:t>
      </w:r>
      <w:r>
        <w:rPr>
          <w:rFonts w:hint="eastAsia" w:ascii="宋体" w:cs="宋体"/>
          <w:sz w:val="24"/>
        </w:rPr>
        <w:t>（以下简称“投标人”）授权</w:t>
      </w:r>
      <w:r>
        <w:rPr>
          <w:rFonts w:hint="eastAsia" w:ascii="宋体" w:cs="宋体"/>
          <w:sz w:val="24"/>
          <w:u w:val="single"/>
        </w:rPr>
        <w:t xml:space="preserve">   （姓名）</w:t>
      </w:r>
      <w:r>
        <w:rPr>
          <w:rFonts w:hint="eastAsia" w:ascii="宋体" w:cs="宋体"/>
          <w:sz w:val="24"/>
        </w:rPr>
        <w:t>为本单位的合法代理人，授权其在</w:t>
      </w:r>
      <w:r>
        <w:rPr>
          <w:rFonts w:hint="eastAsia" w:ascii="宋体" w:cs="宋体"/>
          <w:sz w:val="24"/>
          <w:u w:val="single"/>
        </w:rPr>
        <w:t xml:space="preserve">                     项目</w:t>
      </w:r>
      <w:r>
        <w:rPr>
          <w:rFonts w:hint="eastAsia" w:ascii="宋体" w:cs="宋体"/>
          <w:sz w:val="24"/>
        </w:rPr>
        <w:t>的投标活动中，以本单位的名义，并代表投标人</w:t>
      </w:r>
      <w:r>
        <w:rPr>
          <w:rFonts w:hint="eastAsia"/>
          <w:sz w:val="24"/>
        </w:rPr>
        <w:t>签署、澄清、说明、补正、递交、撤回、修改</w:t>
      </w:r>
      <w:r>
        <w:rPr>
          <w:rFonts w:hint="eastAsia" w:ascii="宋体" w:cs="宋体"/>
          <w:sz w:val="24"/>
        </w:rPr>
        <w:t>文件和处理一切与本项目有关的事务，包括合同签订。代理人在本招标及合同签订活动中的一切行为，均代表本单位，与本人的行为具有同等法律效力。</w:t>
      </w:r>
    </w:p>
    <w:p w14:paraId="38ACEFA1">
      <w:pPr>
        <w:snapToGrid w:val="0"/>
        <w:spacing w:line="360" w:lineRule="auto"/>
        <w:ind w:firstLine="480"/>
        <w:rPr>
          <w:rFonts w:ascii="宋体" w:cs="宋体"/>
          <w:sz w:val="24"/>
        </w:rPr>
      </w:pPr>
      <w:r>
        <w:rPr>
          <w:rFonts w:hint="eastAsia" w:ascii="宋体" w:cs="宋体"/>
          <w:sz w:val="24"/>
        </w:rPr>
        <w:t xml:space="preserve">代理人无权转换委托权。特此委托。  </w:t>
      </w:r>
    </w:p>
    <w:tbl>
      <w:tblPr>
        <w:tblStyle w:val="31"/>
        <w:tblW w:w="9210" w:type="dxa"/>
        <w:tblInd w:w="-5" w:type="dxa"/>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9210"/>
      </w:tblGrid>
      <w:tr w14:paraId="121D6249">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4563" w:hRule="atLeast"/>
        </w:trPr>
        <w:tc>
          <w:tcPr>
            <w:tcW w:w="9214" w:type="dxa"/>
            <w:tcBorders>
              <w:top w:val="dashed" w:color="auto" w:sz="4" w:space="0"/>
              <w:left w:val="dashed" w:color="auto" w:sz="4" w:space="0"/>
              <w:bottom w:val="dashed" w:color="auto" w:sz="4" w:space="0"/>
              <w:right w:val="dashed" w:color="auto" w:sz="4" w:space="0"/>
            </w:tcBorders>
          </w:tcPr>
          <w:p w14:paraId="38B45662">
            <w:pPr>
              <w:snapToGrid w:val="0"/>
              <w:spacing w:line="360" w:lineRule="auto"/>
              <w:ind w:firstLine="480" w:firstLineChars="200"/>
              <w:jc w:val="left"/>
              <w:rPr>
                <w:rFonts w:ascii="宋体" w:cs="宋体"/>
                <w:sz w:val="24"/>
              </w:rPr>
            </w:pPr>
            <w:r>
              <w:rPr>
                <w:rFonts w:hint="eastAsia" w:ascii="宋体" w:cs="宋体"/>
                <w:sz w:val="24"/>
              </w:rPr>
              <w:t>（法定代表人及委托代理人身份证正、反面复印件）</w:t>
            </w:r>
          </w:p>
          <w:p w14:paraId="0AE3313F">
            <w:pPr>
              <w:snapToGrid w:val="0"/>
              <w:spacing w:line="360" w:lineRule="auto"/>
              <w:ind w:firstLine="480"/>
              <w:rPr>
                <w:rFonts w:ascii="宋体" w:cs="宋体"/>
                <w:sz w:val="24"/>
              </w:rPr>
            </w:pPr>
          </w:p>
          <w:p w14:paraId="7F722D28">
            <w:pPr>
              <w:pStyle w:val="21"/>
              <w:rPr>
                <w:sz w:val="21"/>
              </w:rPr>
            </w:pPr>
          </w:p>
          <w:p w14:paraId="572BADAC"/>
          <w:p w14:paraId="761A5888">
            <w:pPr>
              <w:pStyle w:val="21"/>
            </w:pPr>
          </w:p>
        </w:tc>
      </w:tr>
    </w:tbl>
    <w:p w14:paraId="7ECC230B">
      <w:pPr>
        <w:snapToGrid w:val="0"/>
        <w:spacing w:line="360" w:lineRule="auto"/>
        <w:rPr>
          <w:rFonts w:ascii="宋体" w:cs="宋体"/>
          <w:sz w:val="24"/>
        </w:rPr>
      </w:pPr>
    </w:p>
    <w:p w14:paraId="7F39FE6F">
      <w:pPr>
        <w:snapToGrid w:val="0"/>
        <w:spacing w:line="360" w:lineRule="auto"/>
        <w:rPr>
          <w:rFonts w:ascii="宋体" w:cs="宋体"/>
          <w:sz w:val="24"/>
        </w:rPr>
      </w:pPr>
      <w:r>
        <w:rPr>
          <w:rFonts w:hint="eastAsia" w:ascii="宋体" w:cs="宋体"/>
          <w:sz w:val="24"/>
        </w:rPr>
        <w:t>代理人姓名：</w:t>
      </w:r>
      <w:r>
        <w:rPr>
          <w:rFonts w:hint="eastAsia" w:ascii="宋体" w:cs="宋体"/>
          <w:sz w:val="24"/>
          <w:u w:val="single"/>
        </w:rPr>
        <w:t xml:space="preserve">          </w:t>
      </w:r>
      <w:r>
        <w:rPr>
          <w:rFonts w:hint="eastAsia" w:ascii="宋体" w:cs="宋体"/>
          <w:sz w:val="24"/>
        </w:rPr>
        <w:t xml:space="preserve"> 性别：</w:t>
      </w:r>
      <w:r>
        <w:rPr>
          <w:rFonts w:hint="eastAsia" w:ascii="宋体" w:cs="宋体"/>
          <w:sz w:val="24"/>
          <w:u w:val="single"/>
        </w:rPr>
        <w:t xml:space="preserve">           </w:t>
      </w:r>
    </w:p>
    <w:p w14:paraId="5CD24A78">
      <w:pPr>
        <w:snapToGrid w:val="0"/>
        <w:spacing w:line="360" w:lineRule="auto"/>
        <w:rPr>
          <w:rFonts w:ascii="宋体" w:cs="宋体"/>
          <w:sz w:val="24"/>
        </w:rPr>
      </w:pPr>
      <w:r>
        <w:rPr>
          <w:rFonts w:hint="eastAsia" w:ascii="宋体" w:cs="宋体"/>
          <w:sz w:val="24"/>
        </w:rPr>
        <w:t xml:space="preserve">年龄： </w:t>
      </w:r>
      <w:r>
        <w:rPr>
          <w:rFonts w:hint="eastAsia" w:ascii="宋体" w:cs="宋体"/>
          <w:sz w:val="24"/>
          <w:u w:val="single"/>
        </w:rPr>
        <w:t xml:space="preserve">               </w:t>
      </w:r>
      <w:r>
        <w:rPr>
          <w:rFonts w:hint="eastAsia" w:ascii="宋体" w:cs="宋体"/>
          <w:sz w:val="24"/>
        </w:rPr>
        <w:t xml:space="preserve"> 职务：</w:t>
      </w:r>
      <w:r>
        <w:rPr>
          <w:rFonts w:hint="eastAsia" w:ascii="宋体" w:cs="宋体"/>
          <w:sz w:val="24"/>
          <w:u w:val="single"/>
        </w:rPr>
        <w:t xml:space="preserve">           </w:t>
      </w:r>
      <w:r>
        <w:rPr>
          <w:rFonts w:hint="eastAsia" w:ascii="宋体" w:cs="宋体"/>
          <w:sz w:val="24"/>
        </w:rPr>
        <w:t xml:space="preserve">       </w:t>
      </w:r>
    </w:p>
    <w:p w14:paraId="2F0AFC09">
      <w:pPr>
        <w:snapToGrid w:val="0"/>
        <w:spacing w:line="360" w:lineRule="auto"/>
        <w:ind w:firstLine="4920" w:firstLineChars="2050"/>
        <w:rPr>
          <w:rFonts w:ascii="宋体" w:cs="宋体"/>
          <w:sz w:val="24"/>
        </w:rPr>
      </w:pPr>
    </w:p>
    <w:p w14:paraId="1F0C2165">
      <w:pPr>
        <w:tabs>
          <w:tab w:val="left" w:pos="4820"/>
        </w:tabs>
        <w:snapToGrid w:val="0"/>
        <w:spacing w:line="360" w:lineRule="auto"/>
        <w:ind w:right="240"/>
        <w:jc w:val="left"/>
        <w:rPr>
          <w:rFonts w:ascii="宋体" w:cs="宋体"/>
          <w:sz w:val="24"/>
        </w:rPr>
      </w:pPr>
      <w:r>
        <w:rPr>
          <w:rFonts w:hint="eastAsia" w:ascii="宋体" w:cs="宋体"/>
          <w:sz w:val="24"/>
        </w:rPr>
        <w:tab/>
      </w:r>
      <w:r>
        <w:rPr>
          <w:rFonts w:hint="eastAsia" w:ascii="宋体" w:cs="宋体"/>
          <w:sz w:val="24"/>
        </w:rPr>
        <w:t xml:space="preserve">投标人（盖章）：                     </w:t>
      </w:r>
    </w:p>
    <w:p w14:paraId="5C7E50F7">
      <w:pPr>
        <w:pStyle w:val="11"/>
        <w:rPr>
          <w:sz w:val="24"/>
        </w:rPr>
      </w:pPr>
    </w:p>
    <w:p w14:paraId="57936170">
      <w:pPr>
        <w:pStyle w:val="11"/>
        <w:tabs>
          <w:tab w:val="left" w:pos="4820"/>
        </w:tabs>
        <w:rPr>
          <w:sz w:val="24"/>
        </w:rPr>
      </w:pPr>
      <w:r>
        <w:rPr>
          <w:sz w:val="24"/>
        </w:rPr>
        <w:tab/>
      </w:r>
      <w:r>
        <w:rPr>
          <w:rFonts w:hint="eastAsia"/>
          <w:sz w:val="24"/>
        </w:rPr>
        <w:t>法定代表人（签字或盖章）</w:t>
      </w:r>
    </w:p>
    <w:p w14:paraId="3DBB299F">
      <w:pPr>
        <w:pStyle w:val="11"/>
        <w:tabs>
          <w:tab w:val="left" w:pos="5387"/>
        </w:tabs>
        <w:rPr>
          <w:sz w:val="24"/>
        </w:rPr>
      </w:pPr>
    </w:p>
    <w:p w14:paraId="0E95F075">
      <w:pPr>
        <w:spacing w:before="156" w:line="360" w:lineRule="auto"/>
        <w:jc w:val="right"/>
        <w:rPr>
          <w:rFonts w:ascii="宋体"/>
          <w:sz w:val="24"/>
        </w:rPr>
      </w:pPr>
      <w:r>
        <w:rPr>
          <w:rFonts w:hint="eastAsia" w:ascii="宋体" w:cs="宋体"/>
          <w:sz w:val="24"/>
        </w:rPr>
        <w:t>日期：    年   月   日</w:t>
      </w:r>
      <w:r>
        <w:rPr>
          <w:sz w:val="30"/>
          <w:szCs w:val="30"/>
        </w:rPr>
        <w:br w:type="page"/>
      </w:r>
    </w:p>
    <w:p w14:paraId="02D3DE18">
      <w:pPr>
        <w:autoSpaceDE w:val="0"/>
        <w:autoSpaceDN w:val="0"/>
        <w:rPr>
          <w:sz w:val="30"/>
          <w:szCs w:val="30"/>
        </w:rPr>
      </w:pPr>
      <w:r>
        <w:rPr>
          <w:rFonts w:hint="eastAsia"/>
          <w:sz w:val="30"/>
          <w:szCs w:val="30"/>
        </w:rPr>
        <w:t>附件</w:t>
      </w:r>
      <w:r>
        <w:rPr>
          <w:sz w:val="30"/>
          <w:szCs w:val="30"/>
        </w:rPr>
        <w:t>6</w:t>
      </w:r>
    </w:p>
    <w:p w14:paraId="6EA4E0F7">
      <w:pPr>
        <w:jc w:val="center"/>
        <w:rPr>
          <w:sz w:val="28"/>
          <w:szCs w:val="36"/>
        </w:rPr>
      </w:pPr>
      <w:r>
        <w:rPr>
          <w:sz w:val="28"/>
          <w:szCs w:val="36"/>
        </w:rPr>
        <w:t>非生产供应商注册操作手册</w:t>
      </w:r>
    </w:p>
    <w:p w14:paraId="76E488CA">
      <w:pPr>
        <w:rPr>
          <w:rFonts w:ascii="宋体" w:cs="宋体"/>
          <w:b/>
          <w:bCs/>
          <w:color w:val="000000"/>
        </w:rPr>
      </w:pPr>
      <w:r>
        <w:rPr>
          <w:rFonts w:hint="eastAsia" w:ascii="宋体" w:cs="宋体"/>
          <w:b/>
          <w:bCs/>
          <w:color w:val="000000"/>
        </w:rPr>
        <w:t>归口部门选“技术改造部”</w:t>
      </w:r>
    </w:p>
    <w:p w14:paraId="3775C155">
      <w:r>
        <w:rPr>
          <w:rFonts w:hint="eastAsia" w:ascii="宋体" w:cs="宋体"/>
          <w:color w:val="000000"/>
        </w:rPr>
        <w:t>浏览器中输入地址</w:t>
      </w:r>
      <w:r>
        <w:rPr>
          <w:rFonts w:ascii="Calibri" w:hAnsi="Calibri" w:eastAsia="Calibri" w:cs="Calibri"/>
          <w:color w:val="000000"/>
        </w:rPr>
        <w:t>;</w:t>
      </w:r>
    </w:p>
    <w:p w14:paraId="7E21E221">
      <w:r>
        <w:fldChar w:fldCharType="begin"/>
      </w:r>
      <w:r>
        <w:instrText xml:space="preserve"> HYPERLINK "http://ecaitong.sinotruk.com:8012/" \l "/login normalLink /tdkey d38o9f /tdfe -10 /tdfu http:/ecaitong.sinotruk.com:8012/" </w:instrText>
      </w:r>
      <w:r>
        <w:fldChar w:fldCharType="separate"/>
      </w:r>
      <w:r>
        <w:rPr>
          <w:rStyle w:val="37"/>
          <w:rFonts w:hint="eastAsia"/>
        </w:rPr>
        <w:t>https</w:t>
      </w:r>
      <w:r>
        <w:rPr>
          <w:rStyle w:val="37"/>
        </w:rPr>
        <w:t>://ecaitong.sinotruk.com:8012/#/login</w:t>
      </w:r>
      <w:r>
        <w:rPr>
          <w:rStyle w:val="37"/>
        </w:rPr>
        <w:fldChar w:fldCharType="end"/>
      </w:r>
    </w:p>
    <w:p w14:paraId="7842F157">
      <w:r>
        <w:rPr>
          <w:rFonts w:ascii="Calibri" w:hAnsi="Calibri" w:eastAsia="Calibri" w:cs="Calibri"/>
          <w:color w:val="000000"/>
        </w:rPr>
        <w:t>1.</w:t>
      </w:r>
      <w:r>
        <w:rPr>
          <w:rFonts w:hint="eastAsia" w:ascii="宋体" w:cs="宋体"/>
          <w:color w:val="000000"/>
        </w:rPr>
        <w:t>点击立即注册</w:t>
      </w:r>
    </w:p>
    <w:p w14:paraId="684263DB">
      <w:pPr>
        <w:snapToGrid w:val="0"/>
        <w:spacing w:line="312" w:lineRule="auto"/>
      </w:pPr>
      <w:r>
        <w:drawing>
          <wp:inline distT="0" distB="0" distL="0" distR="0">
            <wp:extent cx="5756910" cy="2934335"/>
            <wp:effectExtent l="0" t="0" r="0" b="0"/>
            <wp:docPr id="2" name="图片 2" descr="descript"/>
            <wp:cNvGraphicFramePr/>
            <a:graphic xmlns:a="http://schemas.openxmlformats.org/drawingml/2006/main">
              <a:graphicData uri="http://schemas.openxmlformats.org/drawingml/2006/picture">
                <pic:pic xmlns:pic="http://schemas.openxmlformats.org/drawingml/2006/picture">
                  <pic:nvPicPr>
                    <pic:cNvPr id="2" name="图片 2" descr="descript"/>
                    <pic:cNvPicPr>
                      <a:picLocks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756910" cy="2934335"/>
                    </a:xfrm>
                    <a:prstGeom prst="rect">
                      <a:avLst/>
                    </a:prstGeom>
                    <a:noFill/>
                    <a:ln>
                      <a:noFill/>
                    </a:ln>
                    <a:effectLst/>
                  </pic:spPr>
                </pic:pic>
              </a:graphicData>
            </a:graphic>
          </wp:inline>
        </w:drawing>
      </w:r>
    </w:p>
    <w:p w14:paraId="39013C1C">
      <w:r>
        <w:rPr>
          <w:rFonts w:ascii="Calibri" w:hAnsi="Calibri" w:eastAsia="Calibri" w:cs="Calibri"/>
          <w:color w:val="000000"/>
        </w:rPr>
        <w:t xml:space="preserve">2.     </w:t>
      </w:r>
      <w:r>
        <w:rPr>
          <w:rFonts w:hint="eastAsia" w:ascii="宋体" w:cs="宋体"/>
          <w:color w:val="000000"/>
        </w:rPr>
        <w:t>填写手机号码（没有注册过的）</w:t>
      </w:r>
    </w:p>
    <w:p w14:paraId="0CCC2159">
      <w:pPr>
        <w:snapToGrid w:val="0"/>
        <w:spacing w:line="312" w:lineRule="auto"/>
      </w:pPr>
      <w:r>
        <w:drawing>
          <wp:inline distT="0" distB="0" distL="0" distR="0">
            <wp:extent cx="5756910" cy="2767330"/>
            <wp:effectExtent l="0" t="0" r="0" b="0"/>
            <wp:docPr id="3" name="图片 3" descr="descript"/>
            <wp:cNvGraphicFramePr/>
            <a:graphic xmlns:a="http://schemas.openxmlformats.org/drawingml/2006/main">
              <a:graphicData uri="http://schemas.openxmlformats.org/drawingml/2006/picture">
                <pic:pic xmlns:pic="http://schemas.openxmlformats.org/drawingml/2006/picture">
                  <pic:nvPicPr>
                    <pic:cNvPr id="3" name="图片 3" descr="descript"/>
                    <pic:cNvPicPr>
                      <a:picLocks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756910" cy="2767330"/>
                    </a:xfrm>
                    <a:prstGeom prst="rect">
                      <a:avLst/>
                    </a:prstGeom>
                    <a:noFill/>
                    <a:ln>
                      <a:noFill/>
                    </a:ln>
                    <a:effectLst/>
                  </pic:spPr>
                </pic:pic>
              </a:graphicData>
            </a:graphic>
          </wp:inline>
        </w:drawing>
      </w:r>
    </w:p>
    <w:p w14:paraId="6EC27A57">
      <w:r>
        <w:rPr>
          <w:rFonts w:ascii="Calibri" w:hAnsi="Calibri" w:eastAsia="Calibri" w:cs="Calibri"/>
          <w:color w:val="000000"/>
        </w:rPr>
        <w:t xml:space="preserve">3.     </w:t>
      </w:r>
      <w:r>
        <w:rPr>
          <w:rFonts w:hint="eastAsia" w:ascii="宋体" w:cs="宋体"/>
          <w:color w:val="000000"/>
        </w:rPr>
        <w:t>注册成功登录这个手机号码的账号进入系统，点击供应商注册</w:t>
      </w:r>
    </w:p>
    <w:p w14:paraId="5DDF81A8">
      <w:pPr>
        <w:snapToGrid w:val="0"/>
        <w:spacing w:line="312" w:lineRule="auto"/>
      </w:pPr>
      <w:r>
        <w:drawing>
          <wp:inline distT="0" distB="0" distL="0" distR="0">
            <wp:extent cx="5756910" cy="2870200"/>
            <wp:effectExtent l="0" t="0" r="0" b="6350"/>
            <wp:docPr id="10" name="图片 10" descr="descript"/>
            <wp:cNvGraphicFramePr/>
            <a:graphic xmlns:a="http://schemas.openxmlformats.org/drawingml/2006/main">
              <a:graphicData uri="http://schemas.openxmlformats.org/drawingml/2006/picture">
                <pic:pic xmlns:pic="http://schemas.openxmlformats.org/drawingml/2006/picture">
                  <pic:nvPicPr>
                    <pic:cNvPr id="10" name="图片 10" descr="descript"/>
                    <pic:cNvPicPr>
                      <a:picLocks noChangeArrowheads="1"/>
                    </pic:cNvPicPr>
                  </pic:nvPicPr>
                  <pic:blipFill>
                    <a:blip r:embed="rId19">
                      <a:lum bright="-6000"/>
                      <a:extLst>
                        <a:ext uri="{28A0092B-C50C-407E-A947-70E740481C1C}">
                          <a14:useLocalDpi xmlns:a14="http://schemas.microsoft.com/office/drawing/2010/main" val="0"/>
                        </a:ext>
                      </a:extLst>
                    </a:blip>
                    <a:srcRect/>
                    <a:stretch>
                      <a:fillRect/>
                    </a:stretch>
                  </pic:blipFill>
                  <pic:spPr>
                    <a:xfrm>
                      <a:off x="0" y="0"/>
                      <a:ext cx="5756910" cy="2870200"/>
                    </a:xfrm>
                    <a:prstGeom prst="rect">
                      <a:avLst/>
                    </a:prstGeom>
                    <a:noFill/>
                    <a:ln>
                      <a:noFill/>
                    </a:ln>
                    <a:effectLst/>
                  </pic:spPr>
                </pic:pic>
              </a:graphicData>
            </a:graphic>
          </wp:inline>
        </w:drawing>
      </w:r>
    </w:p>
    <w:p w14:paraId="3CE6AA53">
      <w:r>
        <w:rPr>
          <w:rFonts w:ascii="Calibri" w:hAnsi="Calibri" w:eastAsia="Calibri" w:cs="Calibri"/>
          <w:color w:val="000000"/>
        </w:rPr>
        <w:t xml:space="preserve">4.     </w:t>
      </w:r>
      <w:r>
        <w:rPr>
          <w:rFonts w:hint="eastAsia" w:ascii="宋体" w:cs="宋体"/>
          <w:color w:val="000000"/>
        </w:rPr>
        <w:t>点击新增</w:t>
      </w:r>
    </w:p>
    <w:p w14:paraId="323C7EFD">
      <w:pPr>
        <w:snapToGrid w:val="0"/>
        <w:spacing w:line="312" w:lineRule="auto"/>
      </w:pPr>
      <w:r>
        <w:drawing>
          <wp:inline distT="0" distB="0" distL="0" distR="0">
            <wp:extent cx="5756910" cy="2854325"/>
            <wp:effectExtent l="0" t="0" r="0" b="3175"/>
            <wp:docPr id="11" name="图片 11" descr="descript"/>
            <wp:cNvGraphicFramePr/>
            <a:graphic xmlns:a="http://schemas.openxmlformats.org/drawingml/2006/main">
              <a:graphicData uri="http://schemas.openxmlformats.org/drawingml/2006/picture">
                <pic:pic xmlns:pic="http://schemas.openxmlformats.org/drawingml/2006/picture">
                  <pic:nvPicPr>
                    <pic:cNvPr id="11" name="图片 11" descr="descript"/>
                    <pic:cNvPicPr>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756910" cy="2854325"/>
                    </a:xfrm>
                    <a:prstGeom prst="rect">
                      <a:avLst/>
                    </a:prstGeom>
                    <a:noFill/>
                    <a:ln>
                      <a:noFill/>
                    </a:ln>
                    <a:effectLst/>
                  </pic:spPr>
                </pic:pic>
              </a:graphicData>
            </a:graphic>
          </wp:inline>
        </w:drawing>
      </w:r>
    </w:p>
    <w:p w14:paraId="7B0E9592">
      <w:r>
        <w:t>5</w:t>
      </w:r>
      <w:r>
        <w:rPr>
          <w:rFonts w:ascii="Calibri" w:hAnsi="Calibri" w:eastAsia="Calibri" w:cs="Calibri"/>
          <w:color w:val="000000"/>
        </w:rPr>
        <w:t xml:space="preserve"> </w:t>
      </w:r>
      <w:r>
        <w:rPr>
          <w:rFonts w:hint="eastAsia" w:ascii="宋体" w:cs="宋体"/>
          <w:color w:val="000000"/>
        </w:rPr>
        <w:t>按要求填写所有信息，注意非生产类要填写合作单位</w:t>
      </w:r>
      <w:r>
        <w:rPr>
          <w:rFonts w:hint="eastAsia" w:ascii="宋体" w:cs="宋体"/>
          <w:color w:val="000000"/>
          <w:lang w:val="en-US" w:eastAsia="zh-CN"/>
        </w:rPr>
        <w:t>为直管单位，品系分组为工艺设备 / 产线建设</w:t>
      </w:r>
      <w:r>
        <w:rPr>
          <w:rFonts w:hint="eastAsia" w:ascii="宋体" w:cs="宋体"/>
          <w:color w:val="000000"/>
        </w:rPr>
        <w:t>，最后提交审批</w:t>
      </w:r>
    </w:p>
    <w:p w14:paraId="11DB0314">
      <w:pPr>
        <w:rPr>
          <w:rFonts w:ascii="宋体" w:cs="宋体"/>
          <w:color w:val="000000"/>
        </w:rPr>
      </w:pPr>
    </w:p>
    <w:p w14:paraId="088F69A4">
      <w:r>
        <w:drawing>
          <wp:inline distT="0" distB="0" distL="0" distR="0">
            <wp:extent cx="5756910" cy="2806700"/>
            <wp:effectExtent l="0" t="0" r="0" b="0"/>
            <wp:docPr id="12" name="图片 12" descr="descript"/>
            <wp:cNvGraphicFramePr/>
            <a:graphic xmlns:a="http://schemas.openxmlformats.org/drawingml/2006/main">
              <a:graphicData uri="http://schemas.openxmlformats.org/drawingml/2006/picture">
                <pic:pic xmlns:pic="http://schemas.openxmlformats.org/drawingml/2006/picture">
                  <pic:nvPicPr>
                    <pic:cNvPr id="12" name="图片 12" descr="descript"/>
                    <pic:cNvPicPr>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5756910" cy="2806700"/>
                    </a:xfrm>
                    <a:prstGeom prst="rect">
                      <a:avLst/>
                    </a:prstGeom>
                    <a:noFill/>
                    <a:ln>
                      <a:noFill/>
                    </a:ln>
                    <a:effectLst/>
                  </pic:spPr>
                </pic:pic>
              </a:graphicData>
            </a:graphic>
          </wp:inline>
        </w:drawing>
      </w:r>
    </w:p>
    <w:p w14:paraId="0147B4BC">
      <w:pPr>
        <w:snapToGrid w:val="0"/>
        <w:spacing w:line="312" w:lineRule="auto"/>
      </w:pPr>
      <w:r>
        <w:drawing>
          <wp:inline distT="0" distB="0" distL="0" distR="0">
            <wp:extent cx="5756910" cy="2822575"/>
            <wp:effectExtent l="0" t="0" r="0" b="0"/>
            <wp:docPr id="13" name="图片 13" descr="descript"/>
            <wp:cNvGraphicFramePr/>
            <a:graphic xmlns:a="http://schemas.openxmlformats.org/drawingml/2006/main">
              <a:graphicData uri="http://schemas.openxmlformats.org/drawingml/2006/picture">
                <pic:pic xmlns:pic="http://schemas.openxmlformats.org/drawingml/2006/picture">
                  <pic:nvPicPr>
                    <pic:cNvPr id="13" name="图片 13" descr="descript"/>
                    <pic:cNvPicPr>
                      <a:picLocks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5756910" cy="2822575"/>
                    </a:xfrm>
                    <a:prstGeom prst="rect">
                      <a:avLst/>
                    </a:prstGeom>
                    <a:noFill/>
                    <a:ln>
                      <a:noFill/>
                    </a:ln>
                    <a:effectLst/>
                  </pic:spPr>
                </pic:pic>
              </a:graphicData>
            </a:graphic>
          </wp:inline>
        </w:drawing>
      </w:r>
    </w:p>
    <w:p w14:paraId="686C9E49">
      <w:pPr>
        <w:pStyle w:val="2"/>
        <w:rPr>
          <w:rFonts w:hint="eastAsia"/>
        </w:rPr>
      </w:pPr>
    </w:p>
    <w:p w14:paraId="61352AD7">
      <w:pPr>
        <w:pStyle w:val="2"/>
        <w:rPr>
          <w:rFonts w:hint="eastAsia"/>
        </w:rPr>
      </w:pPr>
    </w:p>
    <w:p w14:paraId="5D1FC2D4">
      <w:pPr>
        <w:pStyle w:val="2"/>
        <w:rPr>
          <w:rFonts w:hint="eastAsia"/>
        </w:rPr>
      </w:pPr>
    </w:p>
    <w:p w14:paraId="7FFFAE92">
      <w:pPr>
        <w:pStyle w:val="2"/>
        <w:rPr>
          <w:rFonts w:hint="eastAsia"/>
        </w:rPr>
      </w:pPr>
    </w:p>
    <w:p w14:paraId="6F7E8806">
      <w:pPr>
        <w:pStyle w:val="2"/>
        <w:rPr>
          <w:rFonts w:hint="eastAsia"/>
        </w:rPr>
      </w:pPr>
    </w:p>
    <w:p w14:paraId="10EAFFF3">
      <w:pPr>
        <w:pStyle w:val="2"/>
        <w:rPr>
          <w:rFonts w:hint="eastAsia"/>
        </w:rPr>
      </w:pPr>
    </w:p>
    <w:p w14:paraId="7585782C">
      <w:pPr>
        <w:pStyle w:val="2"/>
        <w:rPr>
          <w:rFonts w:hint="eastAsia"/>
        </w:rPr>
      </w:pPr>
    </w:p>
    <w:p w14:paraId="1C9A10D6">
      <w:pPr>
        <w:pStyle w:val="2"/>
      </w:pPr>
      <w:r>
        <w:rPr>
          <w:rFonts w:hint="eastAsia"/>
        </w:rPr>
        <w:t>第二章</w:t>
      </w:r>
      <w:r>
        <w:t xml:space="preserve"> </w:t>
      </w:r>
      <w:r>
        <w:rPr>
          <w:rFonts w:hint="eastAsia"/>
        </w:rPr>
        <w:t>投标人须知</w:t>
      </w:r>
      <w:bookmarkEnd w:id="4"/>
      <w:bookmarkEnd w:id="5"/>
    </w:p>
    <w:p w14:paraId="5230B8C2">
      <w:pPr>
        <w:pStyle w:val="3"/>
        <w:spacing w:before="156"/>
      </w:pPr>
      <w:bookmarkStart w:id="15" w:name="_Toc32482"/>
      <w:bookmarkStart w:id="16" w:name="_Toc146698122"/>
      <w:bookmarkStart w:id="17" w:name="_Toc14341836"/>
      <w:bookmarkStart w:id="18" w:name="_Hlk138516012"/>
      <w:r>
        <w:rPr>
          <w:rFonts w:hint="eastAsia"/>
        </w:rPr>
        <w:t>投标人须知前附表</w:t>
      </w:r>
      <w:bookmarkEnd w:id="15"/>
      <w:bookmarkEnd w:id="16"/>
      <w:bookmarkEnd w:id="17"/>
    </w:p>
    <w:bookmarkEnd w:id="18"/>
    <w:p w14:paraId="2653A696">
      <w:pPr>
        <w:spacing w:line="360" w:lineRule="auto"/>
        <w:ind w:firstLine="480" w:firstLineChars="200"/>
        <w:rPr>
          <w:rFonts w:hint="eastAsia" w:ascii="宋体" w:hAnsi="宋体" w:cs="宋体"/>
          <w:sz w:val="24"/>
        </w:rPr>
      </w:pPr>
      <w:r>
        <w:rPr>
          <w:rFonts w:hint="eastAsia" w:ascii="宋体" w:hAnsi="宋体" w:cs="宋体"/>
          <w:sz w:val="24"/>
        </w:rPr>
        <w:t>本表是对“投标人须知”正文的具体补充和修改，如有不一致，以“前附表”为准。</w:t>
      </w:r>
    </w:p>
    <w:tbl>
      <w:tblPr>
        <w:tblStyle w:val="3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8"/>
        <w:gridCol w:w="1805"/>
        <w:gridCol w:w="6797"/>
      </w:tblGrid>
      <w:tr w14:paraId="32DC5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3AC6B857">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序号</w:t>
            </w:r>
          </w:p>
        </w:tc>
        <w:tc>
          <w:tcPr>
            <w:tcW w:w="1805" w:type="dxa"/>
            <w:vAlign w:val="center"/>
          </w:tcPr>
          <w:p w14:paraId="55243F3D">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条款名称</w:t>
            </w:r>
          </w:p>
        </w:tc>
        <w:tc>
          <w:tcPr>
            <w:tcW w:w="6797" w:type="dxa"/>
            <w:vAlign w:val="center"/>
          </w:tcPr>
          <w:p w14:paraId="5CC85A81">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编列内容</w:t>
            </w:r>
          </w:p>
        </w:tc>
      </w:tr>
      <w:tr w14:paraId="2CB21D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74315622">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1</w:t>
            </w:r>
          </w:p>
        </w:tc>
        <w:tc>
          <w:tcPr>
            <w:tcW w:w="1805" w:type="dxa"/>
            <w:vAlign w:val="center"/>
          </w:tcPr>
          <w:p w14:paraId="42D2348E">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项目综合说明</w:t>
            </w:r>
          </w:p>
        </w:tc>
        <w:tc>
          <w:tcPr>
            <w:tcW w:w="6797" w:type="dxa"/>
            <w:vAlign w:val="center"/>
          </w:tcPr>
          <w:p w14:paraId="5034E6A0">
            <w:pPr>
              <w:pStyle w:val="21"/>
              <w:adjustRightInd/>
              <w:snapToGrid/>
              <w:rPr>
                <w:rFonts w:hint="eastAsia" w:eastAsia="宋体"/>
                <w:lang w:eastAsia="zh-CN"/>
              </w:rPr>
            </w:pPr>
            <w:r>
              <w:t>1.1项目名称：</w:t>
            </w:r>
            <w:r>
              <w:rPr>
                <w:rFonts w:hint="eastAsia" w:ascii="宋体" w:cs="宋体"/>
                <w:b w:val="0"/>
                <w:bCs/>
                <w:kern w:val="0"/>
                <w:lang w:bidi="en-US"/>
              </w:rPr>
              <w:t>济宁商用车公司涂装过程保证能力提升技改项目</w:t>
            </w:r>
            <w:r>
              <w:rPr>
                <w:rFonts w:hint="eastAsia" w:ascii="宋体" w:cs="宋体"/>
                <w:b w:val="0"/>
                <w:bCs/>
                <w:kern w:val="0"/>
                <w:u w:val="none"/>
                <w:lang w:bidi="en-US"/>
              </w:rPr>
              <w:t>（</w:t>
            </w:r>
            <w:r>
              <w:rPr>
                <w:rFonts w:hint="eastAsia" w:ascii="宋体" w:cs="宋体"/>
                <w:b w:val="0"/>
                <w:bCs/>
                <w:kern w:val="0"/>
                <w:sz w:val="24"/>
                <w:u w:val="none"/>
                <w:lang w:bidi="en-US"/>
              </w:rPr>
              <w:t>色差仪</w:t>
            </w:r>
            <w:r>
              <w:rPr>
                <w:rFonts w:hint="eastAsia" w:ascii="宋体" w:cs="宋体"/>
                <w:b w:val="0"/>
                <w:bCs/>
                <w:kern w:val="0"/>
                <w:u w:val="none"/>
                <w:lang w:bidi="en-US"/>
              </w:rPr>
              <w:t>）</w:t>
            </w:r>
          </w:p>
          <w:p w14:paraId="6891734C">
            <w:pPr>
              <w:spacing w:line="312" w:lineRule="auto"/>
              <w:rPr>
                <w:rFonts w:hint="default"/>
                <w:bCs/>
                <w:sz w:val="24"/>
                <w:lang w:val="en-US"/>
              </w:rPr>
            </w:pPr>
            <w:r>
              <w:rPr>
                <w:b/>
                <w:sz w:val="24"/>
              </w:rPr>
              <w:t>1.2项目编号：</w:t>
            </w:r>
            <w:r>
              <w:rPr>
                <w:rFonts w:hint="eastAsia" w:ascii="宋体" w:cs="宋体"/>
                <w:b w:val="0"/>
                <w:bCs/>
                <w:kern w:val="0"/>
                <w:sz w:val="24"/>
                <w:szCs w:val="24"/>
                <w:lang w:val="en-US" w:eastAsia="zh-CN" w:bidi="en-US"/>
              </w:rPr>
              <w:t xml:space="preserve">       </w:t>
            </w:r>
          </w:p>
          <w:p w14:paraId="3667E425">
            <w:pPr>
              <w:pStyle w:val="21"/>
            </w:pPr>
            <w:r>
              <w:t>1.3招标人：</w:t>
            </w:r>
            <w:r>
              <w:rPr>
                <w:rFonts w:hint="eastAsia"/>
                <w:b w:val="0"/>
                <w:bCs/>
              </w:rPr>
              <w:t>中国重汽集团济宁商用车有限公司</w:t>
            </w:r>
            <w:r>
              <w:t xml:space="preserve"> </w:t>
            </w:r>
          </w:p>
          <w:p w14:paraId="6CEC0D60">
            <w:pPr>
              <w:spacing w:line="312" w:lineRule="auto"/>
              <w:rPr>
                <w:bCs/>
                <w:sz w:val="24"/>
              </w:rPr>
            </w:pPr>
            <w:r>
              <w:rPr>
                <w:b/>
                <w:sz w:val="24"/>
              </w:rPr>
              <w:t>1.4项目概况</w:t>
            </w:r>
            <w:r>
              <w:rPr>
                <w:rFonts w:hint="eastAsia"/>
                <w:b/>
                <w:sz w:val="24"/>
              </w:rPr>
              <w:t>：</w:t>
            </w:r>
            <w:r>
              <w:rPr>
                <w:rFonts w:hint="eastAsia"/>
                <w:bCs/>
                <w:sz w:val="24"/>
              </w:rPr>
              <w:t>详见第一章招标公告。</w:t>
            </w:r>
          </w:p>
          <w:p w14:paraId="5847BB60">
            <w:pPr>
              <w:pStyle w:val="21"/>
              <w:adjustRightInd/>
              <w:snapToGrid/>
            </w:pPr>
            <w:r>
              <w:rPr>
                <w:rFonts w:hint="eastAsia"/>
              </w:rPr>
              <w:t>1</w:t>
            </w:r>
            <w:r>
              <w:t>.5</w:t>
            </w:r>
            <w:r>
              <w:rPr>
                <w:rFonts w:hint="eastAsia"/>
              </w:rPr>
              <w:t>资金来源：</w:t>
            </w:r>
            <w:r>
              <w:rPr>
                <w:rFonts w:hint="eastAsia"/>
                <w:b w:val="0"/>
                <w:bCs/>
              </w:rPr>
              <w:t>企业自筹，已落实。</w:t>
            </w:r>
          </w:p>
        </w:tc>
      </w:tr>
      <w:tr w14:paraId="36A309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1B49122">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2</w:t>
            </w:r>
          </w:p>
        </w:tc>
        <w:tc>
          <w:tcPr>
            <w:tcW w:w="1805" w:type="dxa"/>
            <w:vAlign w:val="center"/>
          </w:tcPr>
          <w:p w14:paraId="5FC6C955">
            <w:pPr>
              <w:pStyle w:val="21"/>
              <w:adjustRightInd/>
              <w:snapToGrid/>
              <w:jc w:val="center"/>
              <w:rPr>
                <w:rFonts w:asciiTheme="minorHAnsi" w:hAnsiTheme="minorHAnsi" w:eastAsiaTheme="minorEastAsia" w:cstheme="minorHAnsi"/>
              </w:rPr>
            </w:pPr>
            <w:r>
              <w:rPr>
                <w:rFonts w:hint="eastAsia" w:ascii="宋体" w:cs="宋体"/>
              </w:rPr>
              <w:t>招标范围</w:t>
            </w:r>
          </w:p>
        </w:tc>
        <w:tc>
          <w:tcPr>
            <w:tcW w:w="6797" w:type="dxa"/>
            <w:vAlign w:val="center"/>
          </w:tcPr>
          <w:p w14:paraId="1898F340">
            <w:pPr>
              <w:pStyle w:val="21"/>
              <w:adjustRightInd/>
              <w:snapToGrid/>
              <w:jc w:val="left"/>
              <w:rPr>
                <w:rFonts w:asciiTheme="minorHAnsi" w:hAnsiTheme="minorHAnsi" w:eastAsiaTheme="minorEastAsia" w:cstheme="minorHAnsi"/>
                <w:b w:val="0"/>
                <w:bCs/>
              </w:rPr>
            </w:pPr>
            <w:r>
              <w:rPr>
                <w:rFonts w:hint="eastAsia" w:ascii="宋体" w:cs="宋体"/>
                <w:b w:val="0"/>
                <w:bCs/>
              </w:rPr>
              <w:t>详见招标公告。</w:t>
            </w:r>
          </w:p>
        </w:tc>
      </w:tr>
      <w:tr w14:paraId="364386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6A15DBB">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3</w:t>
            </w:r>
          </w:p>
        </w:tc>
        <w:tc>
          <w:tcPr>
            <w:tcW w:w="1805" w:type="dxa"/>
            <w:vAlign w:val="center"/>
          </w:tcPr>
          <w:p w14:paraId="3299FBA9">
            <w:pPr>
              <w:pStyle w:val="21"/>
              <w:adjustRightInd/>
              <w:snapToGrid/>
              <w:jc w:val="center"/>
              <w:rPr>
                <w:rFonts w:asciiTheme="minorHAnsi" w:hAnsiTheme="minorHAnsi" w:eastAsiaTheme="minorEastAsia" w:cstheme="minorHAnsi"/>
              </w:rPr>
            </w:pPr>
            <w:r>
              <w:rPr>
                <w:rFonts w:hint="eastAsia" w:ascii="宋体" w:cs="宋体"/>
                <w:bCs/>
              </w:rPr>
              <w:t>计划服务期</w:t>
            </w:r>
          </w:p>
        </w:tc>
        <w:tc>
          <w:tcPr>
            <w:tcW w:w="6797" w:type="dxa"/>
            <w:vAlign w:val="center"/>
          </w:tcPr>
          <w:p w14:paraId="1F6EDAF4">
            <w:pPr>
              <w:pStyle w:val="21"/>
              <w:adjustRightInd/>
              <w:snapToGrid/>
              <w:jc w:val="left"/>
              <w:rPr>
                <w:rFonts w:asciiTheme="minorHAnsi" w:hAnsiTheme="minorHAnsi" w:eastAsiaTheme="minorEastAsia" w:cstheme="minorHAnsi"/>
                <w:b w:val="0"/>
                <w:bCs/>
              </w:rPr>
            </w:pPr>
            <w:r>
              <w:rPr>
                <w:rFonts w:hint="eastAsia" w:asciiTheme="minorHAnsi" w:hAnsiTheme="minorHAnsi" w:eastAsiaTheme="minorEastAsia" w:cstheme="minorHAnsi"/>
                <w:b w:val="0"/>
                <w:bCs/>
              </w:rPr>
              <w:t>自接到中标通知之日起，</w:t>
            </w:r>
            <w:r>
              <w:rPr>
                <w:rFonts w:hint="eastAsia" w:asciiTheme="minorHAnsi" w:hAnsiTheme="minorHAnsi" w:eastAsiaTheme="minorEastAsia" w:cstheme="minorHAnsi"/>
                <w:b w:val="0"/>
                <w:bCs/>
                <w:u w:val="single"/>
                <w:lang w:val="en-US" w:eastAsia="zh-CN"/>
              </w:rPr>
              <w:t>60</w:t>
            </w:r>
            <w:r>
              <w:rPr>
                <w:rFonts w:hint="eastAsia" w:asciiTheme="minorHAnsi" w:hAnsiTheme="minorHAnsi" w:eastAsiaTheme="minorEastAsia" w:cstheme="minorHAnsi"/>
                <w:b w:val="0"/>
                <w:bCs/>
              </w:rPr>
              <w:t>日完成设备的供货安装。</w:t>
            </w:r>
          </w:p>
        </w:tc>
      </w:tr>
      <w:tr w14:paraId="19E3F7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018A30C9">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4</w:t>
            </w:r>
          </w:p>
        </w:tc>
        <w:tc>
          <w:tcPr>
            <w:tcW w:w="1805" w:type="dxa"/>
            <w:vAlign w:val="center"/>
          </w:tcPr>
          <w:p w14:paraId="45B0793F">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付款方式</w:t>
            </w:r>
          </w:p>
        </w:tc>
        <w:tc>
          <w:tcPr>
            <w:tcW w:w="6797" w:type="dxa"/>
            <w:vAlign w:val="center"/>
          </w:tcPr>
          <w:p w14:paraId="3B78CD53">
            <w:pPr>
              <w:pStyle w:val="21"/>
              <w:adjustRightInd/>
              <w:snapToGrid/>
              <w:jc w:val="left"/>
              <w:rPr>
                <w:rFonts w:hint="eastAsia" w:hAnsi="宋体" w:cs="宋体"/>
                <w:bCs/>
                <w:color w:val="000000"/>
                <w:u w:val="single"/>
              </w:rPr>
            </w:pPr>
            <w:r>
              <w:rPr>
                <w:rFonts w:hint="eastAsia" w:hAnsi="宋体" w:cs="宋体"/>
                <w:bCs/>
                <w:color w:val="000000"/>
                <w:u w:val="single"/>
              </w:rPr>
              <w:t>半年期商业汇票（包括银行承兑汇票和商业承兑汇票）</w:t>
            </w:r>
          </w:p>
          <w:p w14:paraId="068E83A5">
            <w:pPr>
              <w:spacing w:line="360" w:lineRule="auto"/>
              <w:ind w:firstLine="453" w:firstLineChars="189"/>
              <w:rPr>
                <w:rFonts w:hint="eastAsia" w:ascii="宋体" w:hAnsi="宋体" w:cs="宋体"/>
                <w:sz w:val="24"/>
              </w:rPr>
            </w:pPr>
            <w:r>
              <w:rPr>
                <w:rFonts w:hint="eastAsia" w:ascii="宋体" w:hAnsi="宋体" w:cs="宋体"/>
                <w:sz w:val="24"/>
              </w:rPr>
              <w:t>设备经安装、调试最终验收合格后，卖方提交金额为合同含税价款</w:t>
            </w:r>
            <w:r>
              <w:rPr>
                <w:rFonts w:hint="eastAsia" w:ascii="宋体" w:hAnsi="宋体" w:cs="宋体"/>
                <w:sz w:val="24"/>
                <w:u w:val="single"/>
              </w:rPr>
              <w:t xml:space="preserve"> </w:t>
            </w:r>
            <w:r>
              <w:rPr>
                <w:rFonts w:hint="eastAsia" w:ascii="宋体" w:hAnsi="宋体" w:cs="宋体"/>
                <w:sz w:val="24"/>
                <w:u w:val="single"/>
                <w:lang w:val="en-US" w:eastAsia="zh-CN"/>
              </w:rPr>
              <w:t>8</w:t>
            </w:r>
            <w:r>
              <w:rPr>
                <w:rFonts w:hint="eastAsia" w:ascii="宋体" w:hAnsi="宋体" w:cs="宋体"/>
                <w:sz w:val="24"/>
                <w:u w:val="single"/>
              </w:rPr>
              <w:t xml:space="preserve">0 </w:t>
            </w:r>
            <w:r>
              <w:rPr>
                <w:rFonts w:hint="eastAsia" w:ascii="宋体" w:hAnsi="宋体" w:cs="宋体"/>
                <w:sz w:val="24"/>
              </w:rPr>
              <w:t>%的收据及合同全额</w:t>
            </w:r>
            <w:r>
              <w:rPr>
                <w:rFonts w:hint="eastAsia" w:ascii="宋体" w:hAnsi="宋体" w:cs="宋体"/>
                <w:sz w:val="24"/>
                <w:u w:val="single"/>
                <w:lang w:val="en-US" w:eastAsia="zh-CN"/>
              </w:rPr>
              <w:t>10</w:t>
            </w:r>
            <w:r>
              <w:rPr>
                <w:rFonts w:hint="eastAsia" w:ascii="宋体" w:hAnsi="宋体" w:cs="宋体"/>
                <w:sz w:val="24"/>
                <w:u w:val="single"/>
              </w:rPr>
              <w:t>0 %</w:t>
            </w:r>
            <w:r>
              <w:rPr>
                <w:rFonts w:hint="eastAsia" w:ascii="宋体" w:hAnsi="宋体" w:cs="宋体"/>
                <w:sz w:val="24"/>
              </w:rPr>
              <w:t>增值税专用发票(税率为13%，正本一份，复印件二份)并附带该套合同设备最终验收报告的原件及其复印件两份，经买方依照财务制度审核无误后支付。</w:t>
            </w:r>
          </w:p>
          <w:p w14:paraId="6448DE41">
            <w:pPr>
              <w:spacing w:line="360" w:lineRule="auto"/>
              <w:ind w:firstLine="453" w:firstLineChars="189"/>
              <w:rPr>
                <w:rFonts w:hint="default" w:ascii="宋体" w:hAnsi="宋体" w:cs="宋体"/>
                <w:sz w:val="24"/>
                <w:lang w:val="en-US" w:eastAsia="zh-CN"/>
              </w:rPr>
            </w:pPr>
            <w:r>
              <w:rPr>
                <w:rFonts w:hint="eastAsia" w:ascii="宋体" w:hAnsi="宋体" w:cs="宋体"/>
                <w:sz w:val="24"/>
              </w:rPr>
              <w:t>合同含税总价款的</w:t>
            </w:r>
            <w:r>
              <w:rPr>
                <w:rFonts w:hint="eastAsia" w:ascii="宋体" w:hAnsi="宋体" w:cs="宋体"/>
                <w:sz w:val="24"/>
                <w:u w:val="single"/>
                <w:lang w:val="en-US" w:eastAsia="zh-CN"/>
              </w:rPr>
              <w:t>2</w:t>
            </w:r>
            <w:r>
              <w:rPr>
                <w:rFonts w:hint="eastAsia" w:ascii="宋体" w:hAnsi="宋体" w:cs="宋体"/>
                <w:sz w:val="24"/>
                <w:u w:val="single"/>
              </w:rPr>
              <w:t>0%</w:t>
            </w:r>
            <w:r>
              <w:rPr>
                <w:rFonts w:hint="eastAsia" w:ascii="宋体" w:hAnsi="宋体" w:cs="宋体"/>
                <w:sz w:val="24"/>
              </w:rPr>
              <w:t>作为本合同约定设备的质量保证金，质量保证金在质量保证期内不计利息。待每套合同设备质量保证期满后，卖方向买方提交金额为合同价款</w:t>
            </w:r>
            <w:r>
              <w:rPr>
                <w:rFonts w:hint="eastAsia" w:ascii="宋体" w:hAnsi="宋体" w:cs="宋体"/>
                <w:sz w:val="24"/>
                <w:lang w:val="en-US" w:eastAsia="zh-CN"/>
              </w:rPr>
              <w:t>2</w:t>
            </w:r>
            <w:r>
              <w:rPr>
                <w:rFonts w:hint="eastAsia" w:ascii="宋体" w:hAnsi="宋体" w:cs="宋体"/>
                <w:sz w:val="24"/>
              </w:rPr>
              <w:t>0%的收据(正本一份，复印件二份)及设备使用单位的使用情况说明，经买方依照财务制度审核无误后支付。如有质量问题，质量保证金予以相应扣除。</w:t>
            </w:r>
          </w:p>
        </w:tc>
      </w:tr>
      <w:tr w14:paraId="3B3FED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AB42AAF">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5</w:t>
            </w:r>
          </w:p>
        </w:tc>
        <w:tc>
          <w:tcPr>
            <w:tcW w:w="1805" w:type="dxa"/>
            <w:vAlign w:val="center"/>
          </w:tcPr>
          <w:p w14:paraId="0B8E9AA9">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投标人资格</w:t>
            </w:r>
          </w:p>
          <w:p w14:paraId="51EB5588">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条件</w:t>
            </w:r>
          </w:p>
        </w:tc>
        <w:tc>
          <w:tcPr>
            <w:tcW w:w="6797" w:type="dxa"/>
            <w:vAlign w:val="center"/>
          </w:tcPr>
          <w:p w14:paraId="38547BEB">
            <w:pPr>
              <w:pStyle w:val="21"/>
              <w:adjustRightInd/>
              <w:snapToGrid/>
              <w:jc w:val="left"/>
              <w:rPr>
                <w:rFonts w:asciiTheme="minorHAnsi" w:hAnsiTheme="minorHAnsi" w:eastAsiaTheme="minorEastAsia" w:cstheme="minorHAnsi"/>
                <w:b w:val="0"/>
                <w:bCs/>
              </w:rPr>
            </w:pPr>
            <w:r>
              <w:rPr>
                <w:rFonts w:hint="eastAsia" w:asciiTheme="minorHAnsi" w:hAnsiTheme="minorHAnsi" w:eastAsiaTheme="minorEastAsia" w:cstheme="minorHAnsi"/>
                <w:b w:val="0"/>
                <w:bCs/>
              </w:rPr>
              <w:t>详见招标公告</w:t>
            </w:r>
          </w:p>
        </w:tc>
      </w:tr>
      <w:tr w14:paraId="0EAB9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70CAD7D5">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6</w:t>
            </w:r>
          </w:p>
        </w:tc>
        <w:tc>
          <w:tcPr>
            <w:tcW w:w="1805" w:type="dxa"/>
            <w:vAlign w:val="center"/>
          </w:tcPr>
          <w:p w14:paraId="05E6CD86">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投标有效期</w:t>
            </w:r>
          </w:p>
        </w:tc>
        <w:tc>
          <w:tcPr>
            <w:tcW w:w="6797" w:type="dxa"/>
            <w:vAlign w:val="center"/>
          </w:tcPr>
          <w:p w14:paraId="018F629C">
            <w:pPr>
              <w:pStyle w:val="21"/>
              <w:adjustRightInd/>
              <w:snapToGrid/>
              <w:jc w:val="left"/>
              <w:rPr>
                <w:rFonts w:asciiTheme="minorHAnsi" w:hAnsiTheme="minorHAnsi" w:eastAsiaTheme="minorEastAsia" w:cstheme="minorHAnsi"/>
                <w:b w:val="0"/>
                <w:bCs/>
              </w:rPr>
            </w:pPr>
            <w:r>
              <w:rPr>
                <w:rFonts w:ascii="宋体" w:cs="宋体"/>
                <w:u w:val="single"/>
              </w:rPr>
              <w:t>9</w:t>
            </w:r>
            <w:r>
              <w:rPr>
                <w:rFonts w:hint="eastAsia" w:ascii="宋体" w:cs="宋体"/>
                <w:u w:val="single"/>
              </w:rPr>
              <w:t>0</w:t>
            </w:r>
            <w:r>
              <w:rPr>
                <w:rFonts w:hint="eastAsia" w:ascii="宋体" w:cs="宋体"/>
              </w:rPr>
              <w:t>日历天</w:t>
            </w:r>
          </w:p>
        </w:tc>
      </w:tr>
      <w:tr w14:paraId="48D1BA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0D7F9447">
            <w:pPr>
              <w:pStyle w:val="21"/>
              <w:adjustRightInd/>
              <w:snapToGrid/>
              <w:jc w:val="center"/>
              <w:rPr>
                <w:rFonts w:asciiTheme="minorHAnsi" w:hAnsiTheme="minorHAnsi" w:eastAsiaTheme="minorEastAsia" w:cstheme="minorHAnsi"/>
              </w:rPr>
            </w:pPr>
            <w:r>
              <w:rPr>
                <w:rFonts w:hint="eastAsia" w:ascii="宋体" w:cs="宋体"/>
              </w:rPr>
              <w:t>7</w:t>
            </w:r>
          </w:p>
        </w:tc>
        <w:tc>
          <w:tcPr>
            <w:tcW w:w="1805" w:type="dxa"/>
            <w:vAlign w:val="center"/>
          </w:tcPr>
          <w:p w14:paraId="0DF30AA5">
            <w:pPr>
              <w:pStyle w:val="21"/>
              <w:adjustRightInd/>
              <w:snapToGrid/>
              <w:jc w:val="center"/>
              <w:rPr>
                <w:rFonts w:asciiTheme="minorHAnsi" w:hAnsiTheme="minorHAnsi" w:eastAsiaTheme="minorEastAsia" w:cstheme="minorHAnsi"/>
              </w:rPr>
            </w:pPr>
            <w:r>
              <w:rPr>
                <w:rFonts w:hint="eastAsia" w:ascii="宋体" w:cs="宋体"/>
              </w:rPr>
              <w:t>踏勘现场</w:t>
            </w:r>
          </w:p>
        </w:tc>
        <w:tc>
          <w:tcPr>
            <w:tcW w:w="6797" w:type="dxa"/>
            <w:vAlign w:val="center"/>
          </w:tcPr>
          <w:p w14:paraId="75751618">
            <w:pPr>
              <w:pStyle w:val="21"/>
              <w:adjustRightInd/>
              <w:snapToGrid/>
              <w:ind w:firstLine="480" w:firstLineChars="200"/>
              <w:jc w:val="left"/>
              <w:rPr>
                <w:rFonts w:ascii="宋体" w:cs="宋体"/>
                <w:b w:val="0"/>
                <w:bCs/>
                <w:u w:val="single"/>
              </w:rPr>
            </w:pPr>
            <w:r>
              <w:rPr>
                <w:rFonts w:hint="eastAsia" w:ascii="宋体" w:cs="宋体"/>
                <w:b w:val="0"/>
                <w:bCs/>
              </w:rPr>
              <w:t>本项目不统一组织踏勘现场，投标人可自行选择。如因对现场情况了解、考虑不周造成的投标风险和一切后果由投标人自行承担，如若踏勘现场，请至少提前1天联系招标人进行入场报备。</w:t>
            </w:r>
          </w:p>
        </w:tc>
      </w:tr>
      <w:tr w14:paraId="5F0925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045E1F0">
            <w:pPr>
              <w:pStyle w:val="21"/>
              <w:adjustRightInd/>
              <w:snapToGrid/>
              <w:jc w:val="center"/>
              <w:rPr>
                <w:rFonts w:asciiTheme="minorHAnsi" w:hAnsiTheme="minorHAnsi" w:eastAsiaTheme="minorEastAsia" w:cstheme="minorHAnsi"/>
              </w:rPr>
            </w:pPr>
            <w:r>
              <w:rPr>
                <w:rFonts w:hint="eastAsia" w:ascii="宋体" w:cs="宋体"/>
              </w:rPr>
              <w:t>8</w:t>
            </w:r>
          </w:p>
        </w:tc>
        <w:tc>
          <w:tcPr>
            <w:tcW w:w="1805" w:type="dxa"/>
            <w:vAlign w:val="center"/>
          </w:tcPr>
          <w:p w14:paraId="1294AA7B">
            <w:pPr>
              <w:pStyle w:val="21"/>
              <w:adjustRightInd/>
              <w:snapToGrid/>
              <w:jc w:val="center"/>
              <w:rPr>
                <w:rFonts w:asciiTheme="minorHAnsi" w:hAnsiTheme="minorHAnsi" w:eastAsiaTheme="minorEastAsia" w:cstheme="minorHAnsi"/>
              </w:rPr>
            </w:pPr>
            <w:r>
              <w:rPr>
                <w:rFonts w:hint="eastAsia" w:ascii="宋体"/>
              </w:rPr>
              <w:t>投标疑问提交</w:t>
            </w:r>
          </w:p>
        </w:tc>
        <w:tc>
          <w:tcPr>
            <w:tcW w:w="6797" w:type="dxa"/>
            <w:vAlign w:val="center"/>
          </w:tcPr>
          <w:p w14:paraId="7238EAC7">
            <w:pPr>
              <w:spacing w:line="312" w:lineRule="auto"/>
              <w:ind w:firstLine="480" w:firstLineChars="200"/>
              <w:rPr>
                <w:rFonts w:ascii="宋体" w:cs="宋体"/>
                <w:sz w:val="24"/>
                <w:highlight w:val="none"/>
              </w:rPr>
            </w:pPr>
            <w:r>
              <w:rPr>
                <w:rFonts w:hint="eastAsia" w:ascii="宋体" w:cs="宋体"/>
                <w:sz w:val="24"/>
                <w:highlight w:val="none"/>
              </w:rPr>
              <w:t>提交疑问截止时间：</w:t>
            </w:r>
            <w:r>
              <w:rPr>
                <w:rFonts w:hint="eastAsia" w:ascii="宋体" w:cs="宋体"/>
                <w:sz w:val="24"/>
                <w:highlight w:val="none"/>
                <w:u w:val="single"/>
                <w:lang w:val="en-US" w:eastAsia="zh-CN"/>
              </w:rPr>
              <w:t>2026</w:t>
            </w:r>
            <w:r>
              <w:rPr>
                <w:rFonts w:hint="eastAsia" w:ascii="宋体" w:cs="宋体"/>
                <w:sz w:val="24"/>
                <w:highlight w:val="none"/>
              </w:rPr>
              <w:t>年</w:t>
            </w:r>
            <w:r>
              <w:rPr>
                <w:rFonts w:hint="eastAsia" w:ascii="宋体" w:cs="宋体"/>
                <w:sz w:val="24"/>
                <w:highlight w:val="none"/>
                <w:u w:val="single"/>
                <w:lang w:val="en-US" w:eastAsia="zh-CN"/>
              </w:rPr>
              <w:t>3</w:t>
            </w:r>
            <w:r>
              <w:rPr>
                <w:rFonts w:hint="eastAsia" w:ascii="宋体" w:cs="宋体"/>
                <w:sz w:val="24"/>
                <w:highlight w:val="none"/>
              </w:rPr>
              <w:t>月</w:t>
            </w:r>
            <w:r>
              <w:rPr>
                <w:rFonts w:hint="eastAsia" w:ascii="宋体" w:cs="宋体"/>
                <w:sz w:val="24"/>
                <w:highlight w:val="none"/>
                <w:u w:val="single"/>
                <w:lang w:val="en-US" w:eastAsia="zh-CN"/>
              </w:rPr>
              <w:t>9</w:t>
            </w:r>
            <w:r>
              <w:rPr>
                <w:rFonts w:hint="eastAsia" w:ascii="宋体" w:cs="宋体"/>
                <w:sz w:val="24"/>
                <w:highlight w:val="none"/>
              </w:rPr>
              <w:t>日</w:t>
            </w:r>
            <w:r>
              <w:rPr>
                <w:rFonts w:hint="eastAsia" w:ascii="宋体" w:cs="宋体"/>
                <w:sz w:val="24"/>
                <w:highlight w:val="none"/>
                <w:u w:val="single"/>
                <w:lang w:val="en-US" w:eastAsia="zh-CN"/>
              </w:rPr>
              <w:t>12：00</w:t>
            </w:r>
            <w:r>
              <w:rPr>
                <w:rFonts w:hint="eastAsia" w:ascii="宋体" w:cs="宋体"/>
                <w:sz w:val="24"/>
                <w:highlight w:val="none"/>
              </w:rPr>
              <w:t>时前；</w:t>
            </w:r>
          </w:p>
          <w:p w14:paraId="7CA5BA74">
            <w:pPr>
              <w:spacing w:line="312" w:lineRule="auto"/>
              <w:ind w:firstLine="480" w:firstLineChars="200"/>
              <w:jc w:val="left"/>
              <w:rPr>
                <w:highlight w:val="none"/>
              </w:rPr>
            </w:pPr>
            <w:r>
              <w:rPr>
                <w:rFonts w:hint="eastAsia" w:ascii="宋体" w:cs="宋体"/>
                <w:sz w:val="24"/>
                <w:highlight w:val="none"/>
              </w:rPr>
              <w:t>提交疑问方式：以word文件格式发</w:t>
            </w:r>
            <w:r>
              <w:rPr>
                <w:rFonts w:hint="eastAsia" w:ascii="宋体" w:hAnsi="Times New Roman" w:cs="宋体"/>
                <w:sz w:val="24"/>
                <w:highlight w:val="none"/>
              </w:rPr>
              <w:t>邮件至</w:t>
            </w:r>
            <w:r>
              <w:rPr>
                <w:rFonts w:hint="eastAsia" w:ascii="宋体" w:hAnsi="Times New Roman" w:cs="宋体"/>
                <w:sz w:val="24"/>
                <w:highlight w:val="none"/>
                <w:lang w:val="en-US" w:eastAsia="zh-CN"/>
              </w:rPr>
              <w:t>联系人邮件内</w:t>
            </w:r>
            <w:r>
              <w:rPr>
                <w:rFonts w:hint="eastAsia" w:ascii="宋体" w:cs="宋体"/>
                <w:sz w:val="24"/>
                <w:highlight w:val="none"/>
              </w:rPr>
              <w:t>，并电话联系工作人员查收。</w:t>
            </w:r>
            <w:r>
              <w:rPr>
                <w:rFonts w:hint="eastAsia" w:ascii="宋体" w:hAnsi="Times New Roman" w:cs="宋体"/>
                <w:b/>
                <w:bCs/>
                <w:sz w:val="24"/>
                <w:highlight w:val="none"/>
              </w:rPr>
              <w:t>邮件名格式为：XXX公司（五个字以内公司简称）XX项目答疑文件，</w:t>
            </w:r>
            <w:r>
              <w:rPr>
                <w:rFonts w:hint="eastAsia" w:ascii="宋体" w:hAnsi="Times New Roman" w:cs="宋体"/>
                <w:b/>
                <w:bCs/>
                <w:sz w:val="24"/>
                <w:highlight w:val="none"/>
                <w:lang w:val="en-US" w:eastAsia="zh-CN"/>
              </w:rPr>
              <w:t>同时必须在邮件中以文字方式提供投标人全称、投标授权人姓名、联系方式（固定电话、手机、电子邮箱），并提供法定代表人授权委托书。</w:t>
            </w:r>
          </w:p>
          <w:p w14:paraId="0B2D6013">
            <w:pPr>
              <w:spacing w:line="312" w:lineRule="auto"/>
              <w:ind w:firstLine="480" w:firstLineChars="200"/>
              <w:jc w:val="left"/>
              <w:rPr>
                <w:rFonts w:ascii="宋体" w:cs="宋体"/>
                <w:sz w:val="24"/>
                <w:highlight w:val="none"/>
              </w:rPr>
            </w:pPr>
            <w:r>
              <w:rPr>
                <w:rFonts w:hint="eastAsia" w:ascii="宋体" w:cs="宋体"/>
                <w:sz w:val="24"/>
                <w:highlight w:val="none"/>
              </w:rPr>
              <w:t>领取答疑时间：</w:t>
            </w:r>
            <w:r>
              <w:rPr>
                <w:rFonts w:hint="eastAsia" w:ascii="宋体" w:cs="宋体"/>
                <w:sz w:val="24"/>
                <w:highlight w:val="none"/>
                <w:u w:val="single"/>
                <w:lang w:val="en-US" w:eastAsia="zh-CN"/>
              </w:rPr>
              <w:t>2026</w:t>
            </w:r>
            <w:r>
              <w:rPr>
                <w:rFonts w:hint="eastAsia" w:ascii="宋体" w:cs="宋体"/>
                <w:sz w:val="24"/>
                <w:highlight w:val="none"/>
              </w:rPr>
              <w:t>年</w:t>
            </w:r>
            <w:r>
              <w:rPr>
                <w:rFonts w:hint="eastAsia" w:ascii="宋体" w:cs="宋体"/>
                <w:sz w:val="24"/>
                <w:highlight w:val="none"/>
                <w:u w:val="single"/>
                <w:lang w:val="en-US" w:eastAsia="zh-CN"/>
              </w:rPr>
              <w:t>3</w:t>
            </w:r>
            <w:r>
              <w:rPr>
                <w:rFonts w:hint="eastAsia" w:ascii="宋体" w:cs="宋体"/>
                <w:sz w:val="24"/>
                <w:highlight w:val="none"/>
              </w:rPr>
              <w:t>月</w:t>
            </w:r>
            <w:r>
              <w:rPr>
                <w:rFonts w:hint="eastAsia" w:ascii="宋体" w:cs="宋体"/>
                <w:sz w:val="24"/>
                <w:highlight w:val="none"/>
                <w:u w:val="single"/>
                <w:lang w:val="en-US" w:eastAsia="zh-CN"/>
              </w:rPr>
              <w:t>9</w:t>
            </w:r>
            <w:r>
              <w:rPr>
                <w:rFonts w:hint="eastAsia" w:ascii="宋体" w:cs="宋体"/>
                <w:sz w:val="24"/>
                <w:highlight w:val="none"/>
              </w:rPr>
              <w:t>日</w:t>
            </w:r>
            <w:r>
              <w:rPr>
                <w:rFonts w:hint="eastAsia" w:ascii="宋体" w:cs="宋体"/>
                <w:sz w:val="24"/>
                <w:highlight w:val="none"/>
                <w:u w:val="single"/>
                <w:lang w:val="en-US" w:eastAsia="zh-CN"/>
              </w:rPr>
              <w:t>17：00</w:t>
            </w:r>
            <w:r>
              <w:rPr>
                <w:rFonts w:hint="eastAsia" w:ascii="宋体" w:cs="宋体"/>
                <w:sz w:val="24"/>
                <w:highlight w:val="none"/>
              </w:rPr>
              <w:t>时前；</w:t>
            </w:r>
          </w:p>
          <w:p w14:paraId="6C063BA6">
            <w:pPr>
              <w:pStyle w:val="21"/>
              <w:adjustRightInd/>
              <w:snapToGrid/>
              <w:ind w:firstLine="480" w:firstLineChars="200"/>
              <w:jc w:val="left"/>
              <w:rPr>
                <w:rFonts w:cs="宋体"/>
                <w:b w:val="0"/>
                <w:bCs/>
                <w:highlight w:val="none"/>
              </w:rPr>
            </w:pPr>
            <w:r>
              <w:rPr>
                <w:rFonts w:hint="eastAsia" w:ascii="宋体" w:cs="宋体"/>
                <w:b w:val="0"/>
                <w:bCs/>
                <w:highlight w:val="none"/>
              </w:rPr>
              <w:t>领取答疑地点：</w:t>
            </w:r>
            <w:r>
              <w:rPr>
                <w:rFonts w:hint="eastAsia" w:cs="宋体"/>
                <w:b w:val="0"/>
                <w:bCs/>
                <w:highlight w:val="none"/>
              </w:rPr>
              <w:t>通过邮箱发送。</w:t>
            </w:r>
          </w:p>
          <w:p w14:paraId="57F01210">
            <w:pPr>
              <w:pStyle w:val="23"/>
              <w:spacing w:before="156"/>
              <w:ind w:firstLine="480" w:firstLineChars="200"/>
            </w:pPr>
            <w:r>
              <w:rPr>
                <w:rFonts w:hint="eastAsia"/>
                <w:sz w:val="24"/>
                <w:szCs w:val="28"/>
              </w:rPr>
              <w:t>注：招标文件商务部分为实质性条款，不响应视为无效投标。如果投标人对招标文件商务、技术部分有疑问，请各投标人在本答疑环节提出。</w:t>
            </w:r>
          </w:p>
        </w:tc>
      </w:tr>
      <w:tr w14:paraId="478FFA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28B40285">
            <w:pPr>
              <w:pStyle w:val="21"/>
              <w:adjustRightInd/>
              <w:snapToGrid/>
              <w:jc w:val="center"/>
              <w:rPr>
                <w:rFonts w:asciiTheme="minorHAnsi" w:hAnsiTheme="minorHAnsi" w:eastAsiaTheme="minorEastAsia" w:cstheme="minorHAnsi"/>
              </w:rPr>
            </w:pPr>
            <w:r>
              <w:rPr>
                <w:rFonts w:hint="eastAsia" w:ascii="宋体" w:cs="宋体"/>
              </w:rPr>
              <w:t>9</w:t>
            </w:r>
          </w:p>
        </w:tc>
        <w:tc>
          <w:tcPr>
            <w:tcW w:w="1805" w:type="dxa"/>
            <w:vAlign w:val="center"/>
          </w:tcPr>
          <w:p w14:paraId="1066C15F">
            <w:pPr>
              <w:pStyle w:val="21"/>
              <w:adjustRightInd/>
              <w:snapToGrid/>
              <w:jc w:val="center"/>
              <w:rPr>
                <w:rFonts w:asciiTheme="minorHAnsi" w:hAnsiTheme="minorHAnsi" w:eastAsiaTheme="minorEastAsia" w:cstheme="minorHAnsi"/>
              </w:rPr>
            </w:pPr>
            <w:r>
              <w:rPr>
                <w:rFonts w:hint="eastAsia" w:ascii="宋体" w:cs="宋体"/>
              </w:rPr>
              <w:t>投标文件份数及密封</w:t>
            </w:r>
          </w:p>
        </w:tc>
        <w:tc>
          <w:tcPr>
            <w:tcW w:w="6797" w:type="dxa"/>
            <w:vAlign w:val="center"/>
          </w:tcPr>
          <w:p w14:paraId="67F86DD5">
            <w:pPr>
              <w:pStyle w:val="11"/>
              <w:spacing w:after="0" w:line="312" w:lineRule="auto"/>
              <w:ind w:firstLine="480" w:firstLineChars="200"/>
              <w:jc w:val="left"/>
              <w:rPr>
                <w:b/>
                <w:bCs/>
                <w:sz w:val="24"/>
                <w:szCs w:val="24"/>
                <w:highlight w:val="none"/>
              </w:rPr>
            </w:pPr>
            <w:r>
              <w:rPr>
                <w:rFonts w:hint="eastAsia" w:cs="宋体"/>
                <w:sz w:val="24"/>
              </w:rPr>
              <w:t>投标人需</w:t>
            </w:r>
            <w:r>
              <w:rPr>
                <w:rFonts w:hint="eastAsia" w:cs="宋体"/>
                <w:sz w:val="24"/>
                <w:highlight w:val="none"/>
              </w:rPr>
              <w:t>同时递交纸质版投标文件及在</w:t>
            </w:r>
            <w:r>
              <w:rPr>
                <w:rFonts w:hint="eastAsia"/>
                <w:sz w:val="24"/>
                <w:szCs w:val="24"/>
                <w:highlight w:val="none"/>
              </w:rPr>
              <w:t>重汽e采通平台</w:t>
            </w:r>
            <w:r>
              <w:rPr>
                <w:highlight w:val="none"/>
              </w:rPr>
              <w:fldChar w:fldCharType="begin"/>
            </w:r>
            <w:r>
              <w:rPr>
                <w:highlight w:val="none"/>
              </w:rPr>
              <w:instrText xml:space="preserve">HYPERLINK "http://ecaitong.sinotruk.com:8012/%20normalLink"</w:instrText>
            </w:r>
            <w:r>
              <w:rPr>
                <w:highlight w:val="none"/>
              </w:rPr>
              <w:fldChar w:fldCharType="separate"/>
            </w:r>
            <w:r>
              <w:rPr>
                <w:rFonts w:hint="eastAsia"/>
                <w:sz w:val="24"/>
                <w:szCs w:val="24"/>
                <w:highlight w:val="none"/>
              </w:rPr>
              <w:t>https://ecaitong.sinotruk.com:8012/</w:t>
            </w:r>
            <w:r>
              <w:rPr>
                <w:sz w:val="24"/>
                <w:szCs w:val="24"/>
                <w:highlight w:val="none"/>
              </w:rPr>
              <w:fldChar w:fldCharType="end"/>
            </w:r>
            <w:r>
              <w:rPr>
                <w:rFonts w:hint="eastAsia"/>
                <w:sz w:val="24"/>
                <w:szCs w:val="24"/>
                <w:highlight w:val="none"/>
              </w:rPr>
              <w:t>上传电子标书</w:t>
            </w:r>
            <w:r>
              <w:rPr>
                <w:rFonts w:hint="eastAsia"/>
                <w:b/>
                <w:bCs/>
                <w:sz w:val="24"/>
                <w:szCs w:val="24"/>
                <w:highlight w:val="none"/>
              </w:rPr>
              <w:t>。</w:t>
            </w:r>
          </w:p>
          <w:p w14:paraId="2BBDF3AB">
            <w:pPr>
              <w:pStyle w:val="12"/>
              <w:rPr>
                <w:rFonts w:cs="宋体"/>
                <w:sz w:val="24"/>
                <w:highlight w:val="none"/>
              </w:rPr>
            </w:pPr>
            <w:r>
              <w:rPr>
                <w:rFonts w:hint="eastAsia" w:cs="宋体"/>
                <w:sz w:val="24"/>
                <w:highlight w:val="none"/>
              </w:rPr>
              <w:t>纸质版投标文件份数：</w:t>
            </w:r>
            <w:r>
              <w:rPr>
                <w:rFonts w:hint="eastAsia" w:ascii="宋体"/>
                <w:sz w:val="24"/>
                <w:highlight w:val="none"/>
              </w:rPr>
              <w:t>共三个包封</w:t>
            </w:r>
          </w:p>
          <w:p w14:paraId="05560C4F">
            <w:pPr>
              <w:pStyle w:val="11"/>
              <w:spacing w:after="0" w:line="312" w:lineRule="auto"/>
              <w:ind w:firstLine="480" w:firstLineChars="200"/>
              <w:jc w:val="left"/>
              <w:rPr>
                <w:rFonts w:hint="eastAsia" w:ascii="宋体" w:hAnsi="Times New Roman" w:cs="宋体"/>
                <w:sz w:val="24"/>
                <w:highlight w:val="none"/>
              </w:rPr>
            </w:pPr>
            <w:r>
              <w:rPr>
                <w:rFonts w:hint="eastAsia" w:ascii="宋体" w:cs="宋体"/>
                <w:sz w:val="24"/>
                <w:highlight w:val="none"/>
              </w:rPr>
              <w:t>（</w:t>
            </w:r>
            <w:r>
              <w:rPr>
                <w:rFonts w:hint="eastAsia" w:ascii="宋体" w:cs="宋体"/>
                <w:sz w:val="24"/>
                <w:highlight w:val="none"/>
                <w:lang w:val="en-US" w:eastAsia="zh-CN"/>
              </w:rPr>
              <w:t>1</w:t>
            </w:r>
            <w:r>
              <w:rPr>
                <w:rFonts w:hint="eastAsia" w:ascii="宋体" w:cs="宋体"/>
                <w:sz w:val="24"/>
                <w:highlight w:val="none"/>
              </w:rPr>
              <w:t>）</w:t>
            </w:r>
            <w:r>
              <w:rPr>
                <w:rFonts w:hint="eastAsia" w:ascii="宋体" w:hAnsi="Times New Roman" w:cs="宋体"/>
                <w:sz w:val="24"/>
                <w:highlight w:val="none"/>
              </w:rPr>
              <w:t>资格审查文件：1份；</w:t>
            </w:r>
          </w:p>
          <w:p w14:paraId="55AD33E3">
            <w:pPr>
              <w:pStyle w:val="11"/>
              <w:spacing w:after="0" w:line="312" w:lineRule="auto"/>
              <w:ind w:firstLine="480" w:firstLineChars="200"/>
              <w:jc w:val="left"/>
              <w:rPr>
                <w:rFonts w:hint="eastAsia" w:ascii="宋体" w:hAnsi="Times New Roman" w:cs="宋体"/>
                <w:sz w:val="24"/>
                <w:highlight w:val="none"/>
              </w:rPr>
            </w:pPr>
            <w:r>
              <w:rPr>
                <w:rFonts w:hint="eastAsia" w:ascii="宋体" w:cs="宋体"/>
                <w:sz w:val="24"/>
                <w:highlight w:val="none"/>
              </w:rPr>
              <w:t>（</w:t>
            </w:r>
            <w:r>
              <w:rPr>
                <w:rFonts w:hint="eastAsia" w:ascii="宋体" w:cs="宋体"/>
                <w:sz w:val="24"/>
                <w:highlight w:val="none"/>
                <w:lang w:val="en-US" w:eastAsia="zh-CN"/>
              </w:rPr>
              <w:t>2</w:t>
            </w:r>
            <w:r>
              <w:rPr>
                <w:rFonts w:hint="eastAsia" w:ascii="宋体" w:cs="宋体"/>
                <w:sz w:val="24"/>
                <w:highlight w:val="none"/>
              </w:rPr>
              <w:t>）</w:t>
            </w:r>
            <w:r>
              <w:rPr>
                <w:rFonts w:hint="eastAsia" w:ascii="宋体" w:hAnsi="Times New Roman" w:cs="宋体"/>
                <w:sz w:val="24"/>
                <w:highlight w:val="none"/>
                <w:lang w:val="en-US" w:eastAsia="zh-CN"/>
              </w:rPr>
              <w:t>技术</w:t>
            </w:r>
            <w:r>
              <w:rPr>
                <w:rFonts w:hint="eastAsia" w:ascii="宋体" w:hAnsi="Times New Roman" w:cs="宋体"/>
                <w:sz w:val="24"/>
                <w:highlight w:val="none"/>
              </w:rPr>
              <w:t>标书：正本1份，副本2份</w:t>
            </w:r>
          </w:p>
          <w:p w14:paraId="027F94D6">
            <w:pPr>
              <w:pStyle w:val="11"/>
              <w:spacing w:after="0" w:line="312" w:lineRule="auto"/>
              <w:ind w:firstLine="480" w:firstLineChars="200"/>
              <w:jc w:val="left"/>
              <w:rPr>
                <w:rFonts w:hint="eastAsia" w:ascii="宋体" w:hAnsi="Times New Roman" w:cs="宋体"/>
                <w:sz w:val="24"/>
                <w:highlight w:val="none"/>
                <w:lang w:val="en-US" w:eastAsia="zh-CN"/>
              </w:rPr>
            </w:pPr>
            <w:r>
              <w:rPr>
                <w:rFonts w:hint="eastAsia" w:ascii="宋体" w:cs="宋体"/>
                <w:sz w:val="24"/>
                <w:highlight w:val="none"/>
              </w:rPr>
              <w:t>（3）</w:t>
            </w:r>
            <w:r>
              <w:rPr>
                <w:rFonts w:hint="eastAsia" w:ascii="宋体" w:hAnsi="Times New Roman" w:cs="宋体"/>
                <w:sz w:val="24"/>
                <w:highlight w:val="none"/>
              </w:rPr>
              <w:t>商务标书：正本1份，副本2份</w:t>
            </w:r>
            <w:r>
              <w:rPr>
                <w:rFonts w:hint="eastAsia" w:ascii="宋体" w:hAnsi="Times New Roman" w:cs="宋体"/>
                <w:sz w:val="24"/>
                <w:highlight w:val="none"/>
                <w:lang w:eastAsia="zh-CN"/>
              </w:rPr>
              <w:t>（</w:t>
            </w:r>
            <w:r>
              <w:rPr>
                <w:rFonts w:hint="eastAsia" w:ascii="宋体" w:hAnsi="Times New Roman" w:cs="宋体"/>
                <w:sz w:val="24"/>
                <w:highlight w:val="none"/>
                <w:lang w:val="en-US" w:eastAsia="zh-CN"/>
              </w:rPr>
              <w:t>编制内容要求详见招标文件编制</w:t>
            </w:r>
            <w:r>
              <w:rPr>
                <w:rFonts w:hint="eastAsia" w:ascii="宋体" w:hAnsi="Times New Roman" w:cs="宋体"/>
                <w:sz w:val="24"/>
                <w:highlight w:val="none"/>
                <w:lang w:eastAsia="zh-CN"/>
              </w:rPr>
              <w:t>）</w:t>
            </w:r>
          </w:p>
          <w:p w14:paraId="79A4CF59">
            <w:pPr>
              <w:pStyle w:val="11"/>
              <w:spacing w:after="0" w:line="312" w:lineRule="auto"/>
              <w:ind w:firstLine="480" w:firstLineChars="200"/>
              <w:jc w:val="left"/>
              <w:rPr>
                <w:highlight w:val="none"/>
              </w:rPr>
            </w:pPr>
            <w:r>
              <w:rPr>
                <w:rFonts w:hint="eastAsia" w:ascii="宋体" w:cs="宋体"/>
                <w:sz w:val="24"/>
                <w:highlight w:val="none"/>
              </w:rPr>
              <w:t>（</w:t>
            </w:r>
            <w:r>
              <w:rPr>
                <w:rFonts w:hint="eastAsia" w:ascii="宋体" w:cs="宋体"/>
                <w:sz w:val="24"/>
                <w:highlight w:val="none"/>
                <w:lang w:val="en-US" w:eastAsia="zh-CN"/>
              </w:rPr>
              <w:t>4</w:t>
            </w:r>
            <w:r>
              <w:rPr>
                <w:rFonts w:hint="eastAsia" w:ascii="宋体" w:cs="宋体"/>
                <w:sz w:val="24"/>
                <w:highlight w:val="none"/>
              </w:rPr>
              <w:t>）唱标单（第</w:t>
            </w:r>
            <w:r>
              <w:rPr>
                <w:rFonts w:hint="eastAsia" w:ascii="宋体" w:cs="宋体"/>
                <w:sz w:val="24"/>
                <w:highlight w:val="none"/>
                <w:lang w:val="en-US" w:eastAsia="zh-CN"/>
              </w:rPr>
              <w:t>七</w:t>
            </w:r>
            <w:r>
              <w:rPr>
                <w:rFonts w:hint="eastAsia" w:ascii="宋体" w:cs="宋体"/>
                <w:sz w:val="24"/>
                <w:highlight w:val="none"/>
              </w:rPr>
              <w:t>章 三）：一式2份。</w:t>
            </w:r>
          </w:p>
          <w:p w14:paraId="0577EB22">
            <w:pPr>
              <w:pStyle w:val="11"/>
              <w:spacing w:after="0" w:line="312" w:lineRule="auto"/>
              <w:ind w:firstLine="480" w:firstLineChars="200"/>
              <w:jc w:val="left"/>
              <w:rPr>
                <w:rFonts w:cs="宋体"/>
                <w:sz w:val="24"/>
                <w:highlight w:val="none"/>
              </w:rPr>
            </w:pPr>
            <w:r>
              <w:rPr>
                <w:rFonts w:hint="eastAsia" w:ascii="宋体" w:cs="宋体"/>
                <w:sz w:val="24"/>
                <w:highlight w:val="none"/>
              </w:rPr>
              <w:t>每册文件采用胶装方式装订，应牢固、不易拆散和换页，不得采用活页装订。正副本均需加盖公章</w:t>
            </w:r>
            <w:r>
              <w:rPr>
                <w:rFonts w:hint="eastAsia" w:cs="宋体"/>
                <w:sz w:val="24"/>
                <w:highlight w:val="none"/>
              </w:rPr>
              <w:t>。</w:t>
            </w:r>
          </w:p>
          <w:p w14:paraId="4F215481">
            <w:pPr>
              <w:pStyle w:val="11"/>
              <w:spacing w:after="0" w:line="312" w:lineRule="auto"/>
              <w:ind w:firstLine="480" w:firstLineChars="200"/>
              <w:jc w:val="left"/>
              <w:rPr>
                <w:rFonts w:cs="宋体"/>
                <w:sz w:val="24"/>
                <w:highlight w:val="none"/>
              </w:rPr>
            </w:pPr>
            <w:r>
              <w:rPr>
                <w:rFonts w:hint="eastAsia" w:ascii="宋体" w:cs="宋体"/>
                <w:sz w:val="24"/>
                <w:highlight w:val="none"/>
              </w:rPr>
              <w:t>应在封面明显处注明以下内容：</w:t>
            </w:r>
          </w:p>
          <w:p w14:paraId="47A622B0">
            <w:pPr>
              <w:pStyle w:val="11"/>
              <w:spacing w:after="0" w:line="312" w:lineRule="auto"/>
              <w:ind w:firstLine="480" w:firstLineChars="200"/>
              <w:jc w:val="left"/>
              <w:rPr>
                <w:rFonts w:ascii="宋体" w:cs="宋体"/>
                <w:sz w:val="24"/>
                <w:highlight w:val="none"/>
              </w:rPr>
            </w:pPr>
            <w:r>
              <w:rPr>
                <w:rFonts w:hint="eastAsia" w:ascii="宋体" w:cs="宋体"/>
                <w:sz w:val="24"/>
                <w:highlight w:val="none"/>
              </w:rPr>
              <w:t>（1）项目编号、项目名称、技术商务标书，加盖公章；</w:t>
            </w:r>
          </w:p>
          <w:p w14:paraId="712410A6">
            <w:pPr>
              <w:pStyle w:val="11"/>
              <w:spacing w:after="0" w:line="312" w:lineRule="auto"/>
              <w:ind w:firstLine="480" w:firstLineChars="200"/>
              <w:jc w:val="left"/>
            </w:pPr>
            <w:r>
              <w:rPr>
                <w:rFonts w:hint="eastAsia" w:ascii="宋体" w:cs="宋体"/>
                <w:sz w:val="24"/>
                <w:highlight w:val="none"/>
              </w:rPr>
              <w:t>（2）每一密封件在封口处注明“于    年  月   日  时  分之前不准启封”字样。</w:t>
            </w:r>
          </w:p>
        </w:tc>
      </w:tr>
      <w:tr w14:paraId="623485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5CFCB8F7">
            <w:pPr>
              <w:pStyle w:val="21"/>
              <w:adjustRightInd/>
              <w:snapToGrid/>
              <w:jc w:val="center"/>
              <w:rPr>
                <w:rFonts w:asciiTheme="minorHAnsi" w:hAnsiTheme="minorHAnsi" w:eastAsiaTheme="minorEastAsia" w:cstheme="minorHAnsi"/>
              </w:rPr>
            </w:pPr>
            <w:r>
              <w:rPr>
                <w:rFonts w:hint="eastAsia" w:ascii="宋体" w:cs="宋体"/>
              </w:rPr>
              <w:t>10</w:t>
            </w:r>
          </w:p>
        </w:tc>
        <w:tc>
          <w:tcPr>
            <w:tcW w:w="1805" w:type="dxa"/>
            <w:vAlign w:val="center"/>
          </w:tcPr>
          <w:p w14:paraId="30754B15">
            <w:pPr>
              <w:pStyle w:val="21"/>
              <w:adjustRightInd/>
              <w:snapToGrid/>
              <w:jc w:val="center"/>
              <w:rPr>
                <w:rFonts w:asciiTheme="minorHAnsi" w:hAnsiTheme="minorHAnsi" w:eastAsiaTheme="minorEastAsia" w:cstheme="minorHAnsi"/>
              </w:rPr>
            </w:pPr>
            <w:r>
              <w:rPr>
                <w:rFonts w:hint="eastAsia" w:ascii="宋体" w:cs="宋体"/>
                <w:bCs/>
              </w:rPr>
              <w:t>投标保证金</w:t>
            </w:r>
          </w:p>
        </w:tc>
        <w:tc>
          <w:tcPr>
            <w:tcW w:w="6797" w:type="dxa"/>
            <w:vAlign w:val="center"/>
          </w:tcPr>
          <w:p w14:paraId="2E94947D">
            <w:pPr>
              <w:spacing w:line="312" w:lineRule="auto"/>
              <w:rPr>
                <w:rFonts w:ascii="宋体" w:cs="宋体"/>
                <w:sz w:val="24"/>
              </w:rPr>
            </w:pPr>
            <w:r>
              <w:rPr>
                <w:rFonts w:hint="eastAsia" w:ascii="宋体" w:cs="宋体"/>
                <w:sz w:val="24"/>
              </w:rPr>
              <w:t>1</w:t>
            </w:r>
            <w:r>
              <w:rPr>
                <w:rFonts w:ascii="宋体" w:cs="宋体"/>
                <w:sz w:val="24"/>
              </w:rPr>
              <w:t>0.1</w:t>
            </w:r>
            <w:r>
              <w:rPr>
                <w:rFonts w:hint="eastAsia" w:ascii="宋体" w:cs="宋体"/>
                <w:sz w:val="24"/>
              </w:rPr>
              <w:t>投标保证金的形式：</w:t>
            </w:r>
            <w:r>
              <w:rPr>
                <w:rFonts w:hint="eastAsia" w:ascii="宋体" w:cs="宋体"/>
                <w:sz w:val="24"/>
                <w:bdr w:val="single" w:color="000000" w:sz="4" w:space="0"/>
              </w:rPr>
              <w:t>电汇或网银从投标人基本帐户转出</w:t>
            </w:r>
          </w:p>
          <w:p w14:paraId="1511513C">
            <w:pPr>
              <w:spacing w:line="312" w:lineRule="auto"/>
              <w:rPr>
                <w:rFonts w:ascii="宋体" w:cs="宋体"/>
                <w:sz w:val="24"/>
              </w:rPr>
            </w:pPr>
            <w:r>
              <w:rPr>
                <w:rFonts w:ascii="宋体" w:cs="宋体"/>
                <w:sz w:val="24"/>
              </w:rPr>
              <w:t>10.2</w:t>
            </w:r>
            <w:r>
              <w:rPr>
                <w:rFonts w:hint="eastAsia" w:ascii="宋体" w:cs="宋体"/>
                <w:sz w:val="24"/>
              </w:rPr>
              <w:t>投标保证金的金额：</w:t>
            </w:r>
            <w:r>
              <w:rPr>
                <w:rFonts w:hint="eastAsia" w:ascii="宋体" w:cs="宋体"/>
                <w:sz w:val="24"/>
                <w:u w:val="single"/>
                <w:lang w:val="en-US" w:eastAsia="zh-CN"/>
              </w:rPr>
              <w:t>5000</w:t>
            </w:r>
            <w:r>
              <w:rPr>
                <w:rFonts w:hint="eastAsia" w:ascii="宋体" w:cs="宋体"/>
                <w:sz w:val="24"/>
              </w:rPr>
              <w:t>元</w:t>
            </w:r>
          </w:p>
          <w:p w14:paraId="54663743">
            <w:pPr>
              <w:spacing w:line="312" w:lineRule="auto"/>
              <w:rPr>
                <w:rFonts w:ascii="宋体" w:cs="宋体"/>
                <w:b/>
                <w:bCs/>
                <w:sz w:val="24"/>
              </w:rPr>
            </w:pPr>
            <w:r>
              <w:rPr>
                <w:rFonts w:hint="eastAsia" w:ascii="宋体" w:cs="宋体"/>
                <w:sz w:val="24"/>
              </w:rPr>
              <w:t>1</w:t>
            </w:r>
            <w:r>
              <w:rPr>
                <w:rFonts w:ascii="宋体" w:cs="宋体"/>
                <w:sz w:val="24"/>
              </w:rPr>
              <w:t>0.3</w:t>
            </w:r>
            <w:r>
              <w:rPr>
                <w:rFonts w:hint="eastAsia" w:ascii="宋体" w:cs="宋体"/>
                <w:b/>
                <w:bCs/>
                <w:sz w:val="24"/>
              </w:rPr>
              <w:t>投标保证金提交截止期限：</w:t>
            </w:r>
            <w:r>
              <w:rPr>
                <w:rFonts w:ascii="宋体" w:cs="宋体"/>
                <w:b/>
                <w:bCs/>
                <w:sz w:val="24"/>
                <w:u w:val="single"/>
              </w:rPr>
              <w:t>202</w:t>
            </w:r>
            <w:r>
              <w:rPr>
                <w:rFonts w:hint="eastAsia" w:ascii="宋体" w:cs="宋体"/>
                <w:b/>
                <w:bCs/>
                <w:sz w:val="24"/>
                <w:u w:val="single"/>
                <w:lang w:val="en-US" w:eastAsia="zh-CN"/>
              </w:rPr>
              <w:t>6</w:t>
            </w:r>
            <w:r>
              <w:rPr>
                <w:rFonts w:hint="eastAsia" w:ascii="宋体" w:cs="宋体"/>
                <w:b/>
                <w:bCs/>
                <w:sz w:val="24"/>
                <w:u w:val="single"/>
              </w:rPr>
              <w:t>年</w:t>
            </w:r>
            <w:r>
              <w:rPr>
                <w:rFonts w:hint="eastAsia" w:ascii="宋体" w:cs="宋体"/>
                <w:b/>
                <w:bCs/>
                <w:sz w:val="24"/>
                <w:u w:val="single"/>
                <w:lang w:val="en-US" w:eastAsia="zh-CN"/>
              </w:rPr>
              <w:t>3</w:t>
            </w:r>
            <w:r>
              <w:rPr>
                <w:rFonts w:hint="eastAsia" w:ascii="宋体" w:cs="宋体"/>
                <w:b/>
                <w:bCs/>
                <w:sz w:val="24"/>
                <w:u w:val="single"/>
              </w:rPr>
              <w:t>月</w:t>
            </w:r>
            <w:r>
              <w:rPr>
                <w:rFonts w:hint="eastAsia" w:ascii="宋体" w:cs="宋体"/>
                <w:b/>
                <w:bCs/>
                <w:sz w:val="24"/>
                <w:u w:val="single"/>
                <w:lang w:val="en-US" w:eastAsia="zh-CN"/>
              </w:rPr>
              <w:t>10</w:t>
            </w:r>
            <w:r>
              <w:rPr>
                <w:rFonts w:hint="eastAsia" w:ascii="宋体" w:cs="宋体"/>
                <w:b/>
                <w:bCs/>
                <w:sz w:val="24"/>
                <w:u w:val="single"/>
              </w:rPr>
              <w:t>日1</w:t>
            </w:r>
            <w:r>
              <w:rPr>
                <w:rFonts w:hint="eastAsia" w:ascii="宋体" w:cs="宋体"/>
                <w:b/>
                <w:bCs/>
                <w:sz w:val="24"/>
                <w:u w:val="single"/>
                <w:lang w:val="en-US" w:eastAsia="zh-CN"/>
              </w:rPr>
              <w:t>7</w:t>
            </w:r>
            <w:r>
              <w:rPr>
                <w:rFonts w:hint="eastAsia" w:ascii="宋体" w:cs="宋体"/>
                <w:b/>
                <w:bCs/>
                <w:sz w:val="24"/>
                <w:u w:val="single"/>
              </w:rPr>
              <w:t>:</w:t>
            </w:r>
            <w:r>
              <w:rPr>
                <w:rFonts w:ascii="宋体" w:cs="宋体"/>
                <w:b/>
                <w:bCs/>
                <w:sz w:val="24"/>
                <w:u w:val="single"/>
              </w:rPr>
              <w:t>00</w:t>
            </w:r>
            <w:r>
              <w:rPr>
                <w:rFonts w:hint="eastAsia" w:ascii="宋体" w:cs="宋体"/>
                <w:b/>
                <w:bCs/>
                <w:sz w:val="24"/>
                <w:u w:val="single"/>
              </w:rPr>
              <w:t>前</w:t>
            </w:r>
            <w:r>
              <w:rPr>
                <w:rFonts w:hint="eastAsia" w:ascii="宋体" w:cs="宋体"/>
                <w:b/>
                <w:bCs/>
                <w:sz w:val="24"/>
                <w:u w:val="single"/>
                <w:lang w:eastAsia="zh-CN"/>
              </w:rPr>
              <w:t>（</w:t>
            </w:r>
            <w:r>
              <w:rPr>
                <w:rFonts w:hint="eastAsia" w:ascii="宋体" w:cs="宋体"/>
                <w:b/>
                <w:bCs/>
                <w:sz w:val="24"/>
                <w:u w:val="single"/>
                <w:lang w:val="en-US" w:eastAsia="zh-CN"/>
              </w:rPr>
              <w:t>并提供转账证明至招标方</w:t>
            </w:r>
            <w:r>
              <w:rPr>
                <w:rFonts w:hint="eastAsia" w:ascii="宋体" w:cs="宋体"/>
                <w:b/>
                <w:bCs/>
                <w:sz w:val="24"/>
                <w:u w:val="single"/>
                <w:lang w:eastAsia="zh-CN"/>
              </w:rPr>
              <w:t>）</w:t>
            </w:r>
          </w:p>
          <w:p w14:paraId="7062D9F8">
            <w:pPr>
              <w:spacing w:line="312" w:lineRule="auto"/>
              <w:rPr>
                <w:rFonts w:ascii="宋体" w:cs="宋体"/>
                <w:sz w:val="24"/>
              </w:rPr>
            </w:pPr>
            <w:r>
              <w:rPr>
                <w:rFonts w:ascii="宋体" w:cs="宋体"/>
                <w:sz w:val="24"/>
              </w:rPr>
              <w:t>10.4</w:t>
            </w:r>
            <w:r>
              <w:rPr>
                <w:rFonts w:hint="eastAsia" w:ascii="宋体" w:cs="宋体"/>
                <w:sz w:val="24"/>
              </w:rPr>
              <w:t>投标保证金提交到：</w:t>
            </w:r>
          </w:p>
          <w:p w14:paraId="1B50F256">
            <w:pPr>
              <w:spacing w:line="312" w:lineRule="auto"/>
              <w:ind w:firstLine="480" w:firstLineChars="200"/>
              <w:rPr>
                <w:sz w:val="24"/>
              </w:rPr>
            </w:pPr>
            <w:r>
              <w:rPr>
                <w:rFonts w:hint="eastAsia"/>
                <w:sz w:val="24"/>
              </w:rPr>
              <w:t>开户名称：中国重汽集团济宁商用车有限公司</w:t>
            </w:r>
          </w:p>
          <w:p w14:paraId="0B6D8ECF">
            <w:pPr>
              <w:spacing w:line="312" w:lineRule="auto"/>
              <w:ind w:firstLine="480" w:firstLineChars="200"/>
              <w:rPr>
                <w:sz w:val="24"/>
              </w:rPr>
            </w:pPr>
            <w:r>
              <w:rPr>
                <w:rFonts w:hint="eastAsia"/>
                <w:sz w:val="24"/>
              </w:rPr>
              <w:t>开户银行：中行济宁分行</w:t>
            </w:r>
          </w:p>
          <w:p w14:paraId="050C4C35">
            <w:pPr>
              <w:spacing w:line="360" w:lineRule="auto"/>
              <w:ind w:firstLine="480" w:firstLineChars="200"/>
              <w:rPr>
                <w:sz w:val="24"/>
              </w:rPr>
            </w:pPr>
            <w:r>
              <w:rPr>
                <w:rFonts w:hint="eastAsia"/>
                <w:sz w:val="24"/>
              </w:rPr>
              <w:t>银行帐号：231202725157</w:t>
            </w:r>
          </w:p>
          <w:p w14:paraId="43D438CA">
            <w:pPr>
              <w:ind w:firstLine="482" w:firstLineChars="200"/>
              <w:rPr>
                <w:b/>
                <w:bCs/>
                <w:sz w:val="24"/>
                <w:szCs w:val="32"/>
                <w:u w:val="single"/>
              </w:rPr>
            </w:pPr>
            <w:r>
              <w:rPr>
                <w:rFonts w:hint="eastAsia"/>
                <w:b/>
                <w:bCs/>
                <w:sz w:val="24"/>
                <w:szCs w:val="32"/>
                <w:u w:val="single"/>
              </w:rPr>
              <w:t>保证金未按上述规定缴纳的，视为自动放弃投标资格。</w:t>
            </w:r>
          </w:p>
          <w:p w14:paraId="3F936550">
            <w:pPr>
              <w:spacing w:line="312" w:lineRule="auto"/>
              <w:rPr>
                <w:rFonts w:ascii="宋体" w:cs="宋体"/>
                <w:sz w:val="24"/>
              </w:rPr>
            </w:pPr>
            <w:r>
              <w:rPr>
                <w:rFonts w:hint="eastAsia" w:ascii="宋体" w:cs="宋体"/>
                <w:sz w:val="24"/>
              </w:rPr>
              <w:t>1</w:t>
            </w:r>
            <w:r>
              <w:rPr>
                <w:rFonts w:ascii="宋体" w:cs="宋体"/>
                <w:sz w:val="24"/>
              </w:rPr>
              <w:t>0.5</w:t>
            </w:r>
            <w:r>
              <w:rPr>
                <w:rFonts w:hint="eastAsia" w:ascii="宋体" w:cs="宋体"/>
                <w:sz w:val="24"/>
              </w:rPr>
              <w:t>供应商应充分考虑银行信息交换时间，由此带来的保证金不能按时到帐的责任由供应商自行承担。</w:t>
            </w:r>
          </w:p>
          <w:p w14:paraId="14A2964A">
            <w:pPr>
              <w:spacing w:line="312" w:lineRule="auto"/>
              <w:rPr>
                <w:rFonts w:ascii="宋体" w:cs="宋体"/>
                <w:sz w:val="24"/>
              </w:rPr>
            </w:pPr>
            <w:r>
              <w:rPr>
                <w:rFonts w:ascii="宋体" w:cs="宋体"/>
                <w:sz w:val="24"/>
              </w:rPr>
              <w:t>10.6</w:t>
            </w:r>
            <w:r>
              <w:rPr>
                <w:rFonts w:hint="eastAsia" w:ascii="宋体" w:cs="宋体"/>
                <w:sz w:val="24"/>
              </w:rPr>
              <w:t>按照招投标法保证金返还相关条款约定，结合我公司财务管理流程等综合因素，保证金退款流程，申请成功退款到账时间为：未中标单位自定标之日起最长约60天，退款方式为无息退款，原路径返还；</w:t>
            </w:r>
            <w:r>
              <w:rPr>
                <w:rFonts w:hint="eastAsia" w:ascii="宋体" w:cs="宋体"/>
                <w:b/>
                <w:bCs/>
                <w:sz w:val="24"/>
                <w:u w:val="single"/>
              </w:rPr>
              <w:t>中标人的投标保证金自动转为履约保证金，待竣工（设备）验收后根据履约情况予以退还。</w:t>
            </w:r>
          </w:p>
          <w:p w14:paraId="3CEDE88B">
            <w:pPr>
              <w:spacing w:line="312" w:lineRule="auto"/>
              <w:ind w:firstLine="480" w:firstLineChars="200"/>
            </w:pPr>
            <w:r>
              <w:rPr>
                <w:rFonts w:hint="eastAsia" w:ascii="宋体" w:cs="宋体"/>
                <w:sz w:val="24"/>
              </w:rPr>
              <w:t>请各投标单位知悉且视为认同此条款。</w:t>
            </w:r>
          </w:p>
        </w:tc>
      </w:tr>
      <w:tr w14:paraId="1DC2B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9F982DE">
            <w:pPr>
              <w:pStyle w:val="21"/>
              <w:adjustRightInd/>
              <w:snapToGrid/>
              <w:jc w:val="center"/>
              <w:rPr>
                <w:rFonts w:ascii="宋体" w:cs="宋体"/>
              </w:rPr>
            </w:pPr>
            <w:r>
              <w:rPr>
                <w:rFonts w:hint="eastAsia" w:ascii="宋体" w:cs="宋体"/>
              </w:rPr>
              <w:t>11</w:t>
            </w:r>
          </w:p>
        </w:tc>
        <w:tc>
          <w:tcPr>
            <w:tcW w:w="1805" w:type="dxa"/>
            <w:vAlign w:val="center"/>
          </w:tcPr>
          <w:p w14:paraId="3B3C067D">
            <w:pPr>
              <w:pStyle w:val="21"/>
              <w:adjustRightInd/>
              <w:snapToGrid/>
              <w:jc w:val="center"/>
              <w:rPr>
                <w:rFonts w:ascii="宋体" w:cs="宋体"/>
                <w:bCs/>
              </w:rPr>
            </w:pPr>
            <w:r>
              <w:rPr>
                <w:rFonts w:hint="eastAsia" w:ascii="宋体" w:cs="宋体"/>
              </w:rPr>
              <w:t>投标文件递交</w:t>
            </w:r>
          </w:p>
        </w:tc>
        <w:tc>
          <w:tcPr>
            <w:tcW w:w="6797" w:type="dxa"/>
            <w:vAlign w:val="center"/>
          </w:tcPr>
          <w:p w14:paraId="6477FACE">
            <w:pPr>
              <w:spacing w:line="312" w:lineRule="auto"/>
              <w:ind w:firstLine="482" w:firstLineChars="200"/>
              <w:rPr>
                <w:rFonts w:ascii="宋体"/>
                <w:sz w:val="24"/>
                <w:highlight w:val="none"/>
              </w:rPr>
            </w:pPr>
            <w:r>
              <w:rPr>
                <w:rFonts w:hint="eastAsia" w:ascii="宋体"/>
                <w:b/>
                <w:sz w:val="24"/>
                <w:highlight w:val="none"/>
              </w:rPr>
              <w:t>投标文件递交截止时间：</w:t>
            </w:r>
            <w:r>
              <w:rPr>
                <w:rFonts w:hint="eastAsia" w:ascii="宋体" w:cs="宋体"/>
                <w:b/>
                <w:bCs/>
                <w:sz w:val="24"/>
                <w:u w:val="single"/>
                <w:lang w:val="en-US" w:eastAsia="zh-CN"/>
              </w:rPr>
              <w:t>2026</w:t>
            </w:r>
            <w:r>
              <w:rPr>
                <w:rFonts w:hint="eastAsia" w:ascii="宋体" w:cs="宋体"/>
                <w:b/>
                <w:bCs/>
                <w:sz w:val="24"/>
                <w:u w:val="single"/>
              </w:rPr>
              <w:t>年</w:t>
            </w:r>
            <w:r>
              <w:rPr>
                <w:rFonts w:hint="eastAsia" w:ascii="宋体" w:cs="宋体"/>
                <w:b/>
                <w:bCs/>
                <w:sz w:val="24"/>
                <w:u w:val="single"/>
                <w:lang w:val="en-US" w:eastAsia="zh-CN"/>
              </w:rPr>
              <w:t>3</w:t>
            </w:r>
            <w:r>
              <w:rPr>
                <w:rFonts w:hint="eastAsia" w:ascii="宋体" w:cs="宋体"/>
                <w:b/>
                <w:bCs/>
                <w:sz w:val="24"/>
                <w:u w:val="single"/>
              </w:rPr>
              <w:t>月</w:t>
            </w:r>
            <w:r>
              <w:rPr>
                <w:rFonts w:hint="eastAsia" w:ascii="宋体" w:cs="宋体"/>
                <w:b/>
                <w:bCs/>
                <w:sz w:val="24"/>
                <w:u w:val="single"/>
                <w:lang w:val="en-US" w:eastAsia="zh-CN"/>
              </w:rPr>
              <w:t>12</w:t>
            </w:r>
            <w:r>
              <w:rPr>
                <w:rFonts w:hint="eastAsia" w:ascii="宋体" w:cs="宋体"/>
                <w:b/>
                <w:bCs/>
                <w:sz w:val="24"/>
                <w:u w:val="single"/>
              </w:rPr>
              <w:t>日</w:t>
            </w:r>
            <w:r>
              <w:rPr>
                <w:rFonts w:hint="eastAsia" w:ascii="宋体" w:cs="宋体"/>
                <w:b/>
                <w:bCs/>
                <w:sz w:val="24"/>
                <w:u w:val="single"/>
                <w:lang w:val="en-US" w:eastAsia="zh-CN"/>
              </w:rPr>
              <w:t>9：30</w:t>
            </w:r>
            <w:r>
              <w:rPr>
                <w:rFonts w:hint="eastAsia" w:ascii="宋体"/>
                <w:b/>
                <w:sz w:val="24"/>
                <w:highlight w:val="none"/>
              </w:rPr>
              <w:t>（北京时间）</w:t>
            </w:r>
            <w:r>
              <w:rPr>
                <w:rFonts w:hint="eastAsia" w:ascii="宋体"/>
                <w:sz w:val="24"/>
                <w:highlight w:val="none"/>
              </w:rPr>
              <w:t>。</w:t>
            </w:r>
          </w:p>
          <w:p w14:paraId="4D3BD279">
            <w:pPr>
              <w:spacing w:line="312" w:lineRule="auto"/>
              <w:ind w:left="720" w:leftChars="228" w:hanging="241" w:hangingChars="100"/>
              <w:rPr>
                <w:rFonts w:hint="default" w:ascii="宋体" w:hAnsi="Times New Roman" w:cs="Times New Roman"/>
                <w:b/>
                <w:sz w:val="24"/>
                <w:highlight w:val="cyan"/>
                <w:lang w:val="en-US" w:eastAsia="zh-CN"/>
              </w:rPr>
            </w:pPr>
            <w:r>
              <w:rPr>
                <w:rFonts w:hint="eastAsia" w:ascii="宋体" w:hAnsi="Times New Roman" w:cs="Times New Roman"/>
                <w:b/>
                <w:sz w:val="24"/>
                <w:highlight w:val="none"/>
              </w:rPr>
              <w:t>纸质版投标文件</w:t>
            </w:r>
            <w:r>
              <w:rPr>
                <w:rFonts w:hint="eastAsia" w:ascii="宋体" w:hAnsi="Times New Roman" w:cs="Times New Roman"/>
                <w:b/>
                <w:sz w:val="24"/>
                <w:highlight w:val="none"/>
                <w:lang w:val="en-US" w:eastAsia="zh-CN"/>
              </w:rPr>
              <w:t>邮寄地点：</w:t>
            </w:r>
            <w:r>
              <w:rPr>
                <w:rFonts w:hint="default" w:ascii="宋体"/>
                <w:b/>
                <w:sz w:val="24"/>
                <w:highlight w:val="none"/>
                <w:lang w:val="en-US" w:eastAsia="zh-CN"/>
              </w:rPr>
              <w:t xml:space="preserve">济宁市高新区诗仙路369号 </w:t>
            </w:r>
            <w:r>
              <w:rPr>
                <w:rFonts w:hint="eastAsia" w:ascii="宋体"/>
                <w:b/>
                <w:sz w:val="24"/>
                <w:highlight w:val="none"/>
                <w:lang w:val="en-US" w:eastAsia="zh-CN"/>
              </w:rPr>
              <w:t xml:space="preserve">  </w:t>
            </w:r>
            <w:r>
              <w:rPr>
                <w:rFonts w:hint="default" w:ascii="宋体"/>
                <w:b/>
                <w:sz w:val="24"/>
                <w:highlight w:val="none"/>
                <w:lang w:val="en-US" w:eastAsia="zh-CN"/>
              </w:rPr>
              <w:t>中国重汽集团济宁商用车有限公司</w:t>
            </w:r>
            <w:r>
              <w:rPr>
                <w:rFonts w:hint="default" w:ascii="宋体"/>
                <w:b/>
                <w:sz w:val="24"/>
                <w:highlight w:val="none"/>
                <w:lang w:val="en-US" w:eastAsia="zh-CN"/>
              </w:rPr>
              <w:br w:type="textWrapping"/>
            </w:r>
            <w:r>
              <w:rPr>
                <w:rFonts w:hint="default" w:ascii="宋体"/>
                <w:b/>
                <w:sz w:val="24"/>
                <w:highlight w:val="none"/>
                <w:lang w:val="en-US" w:eastAsia="zh-CN"/>
              </w:rPr>
              <w:t>联系人：陈鹤</w:t>
            </w:r>
            <w:r>
              <w:rPr>
                <w:rFonts w:hint="eastAsia" w:ascii="宋体"/>
                <w:b/>
                <w:sz w:val="24"/>
                <w:highlight w:val="none"/>
                <w:lang w:val="en-US" w:eastAsia="zh-CN"/>
              </w:rPr>
              <w:t xml:space="preserve"> </w:t>
            </w:r>
            <w:r>
              <w:rPr>
                <w:rFonts w:hint="default" w:ascii="宋体"/>
                <w:b/>
                <w:sz w:val="24"/>
                <w:highlight w:val="none"/>
                <w:lang w:val="en-US" w:eastAsia="zh-CN"/>
              </w:rPr>
              <w:t>15269740161</w:t>
            </w:r>
          </w:p>
          <w:p w14:paraId="549FA2EE">
            <w:pPr>
              <w:spacing w:line="312" w:lineRule="auto"/>
              <w:ind w:firstLine="523" w:firstLineChars="218"/>
              <w:rPr>
                <w:sz w:val="24"/>
                <w:highlight w:val="none"/>
              </w:rPr>
            </w:pPr>
            <w:r>
              <w:rPr>
                <w:rFonts w:hint="eastAsia"/>
                <w:sz w:val="24"/>
                <w:highlight w:val="none"/>
              </w:rPr>
              <w:t>同时，投标人须在</w:t>
            </w:r>
            <w:r>
              <w:rPr>
                <w:rFonts w:hint="eastAsia"/>
                <w:b/>
                <w:bCs/>
                <w:sz w:val="24"/>
                <w:highlight w:val="none"/>
              </w:rPr>
              <w:t>投标截止日期前</w:t>
            </w:r>
            <w:r>
              <w:rPr>
                <w:rFonts w:hint="eastAsia"/>
                <w:sz w:val="24"/>
                <w:highlight w:val="none"/>
              </w:rPr>
              <w:t>将</w:t>
            </w:r>
            <w:r>
              <w:rPr>
                <w:rFonts w:hint="eastAsia"/>
                <w:b/>
                <w:bCs/>
                <w:sz w:val="24"/>
                <w:highlight w:val="none"/>
              </w:rPr>
              <w:t>电子版投标文件</w:t>
            </w:r>
            <w:r>
              <w:rPr>
                <w:rFonts w:hint="eastAsia"/>
                <w:sz w:val="24"/>
                <w:highlight w:val="none"/>
              </w:rPr>
              <w:t>上传到重汽e采通平台</w:t>
            </w:r>
            <w:r>
              <w:rPr>
                <w:highlight w:val="none"/>
              </w:rPr>
              <w:fldChar w:fldCharType="begin"/>
            </w:r>
            <w:r>
              <w:rPr>
                <w:highlight w:val="none"/>
              </w:rPr>
              <w:instrText xml:space="preserve">HYPERLINK "http://ecaitong.sinotruk.com:8012/%20normalLink"</w:instrText>
            </w:r>
            <w:r>
              <w:rPr>
                <w:highlight w:val="none"/>
              </w:rPr>
              <w:fldChar w:fldCharType="separate"/>
            </w:r>
            <w:r>
              <w:rPr>
                <w:rFonts w:hint="eastAsia"/>
                <w:sz w:val="24"/>
                <w:highlight w:val="none"/>
              </w:rPr>
              <w:t>https://ecaitong.sinotruk.com:8012/</w:t>
            </w:r>
            <w:r>
              <w:rPr>
                <w:sz w:val="24"/>
                <w:highlight w:val="none"/>
              </w:rPr>
              <w:fldChar w:fldCharType="end"/>
            </w:r>
            <w:r>
              <w:rPr>
                <w:rFonts w:hint="eastAsia"/>
                <w:sz w:val="24"/>
                <w:highlight w:val="none"/>
              </w:rPr>
              <w:t>，操作方式详见最新版《SRM-系统用户手册-非生产招投标（供应商使用》。</w:t>
            </w:r>
            <w:r>
              <w:rPr>
                <w:rFonts w:hint="eastAsia"/>
                <w:b/>
                <w:bCs/>
                <w:sz w:val="24"/>
                <w:highlight w:val="none"/>
              </w:rPr>
              <w:t>若逾期未完成重汽e采通上传标书，即便递交了纸质版投标文件，一律视为无效投标。</w:t>
            </w:r>
          </w:p>
          <w:p w14:paraId="13F7D9C9">
            <w:pPr>
              <w:spacing w:line="312" w:lineRule="auto"/>
              <w:ind w:firstLine="525" w:firstLineChars="218"/>
              <w:rPr>
                <w:b/>
                <w:bCs/>
                <w:sz w:val="24"/>
              </w:rPr>
            </w:pPr>
            <w:r>
              <w:rPr>
                <w:rFonts w:hint="eastAsia"/>
                <w:b/>
                <w:bCs/>
                <w:sz w:val="24"/>
                <w:highlight w:val="none"/>
              </w:rPr>
              <w:t>注意：</w:t>
            </w:r>
            <w:r>
              <w:rPr>
                <w:rFonts w:hint="eastAsia"/>
                <w:sz w:val="24"/>
                <w:highlight w:val="none"/>
              </w:rPr>
              <w:t>投标人在</w:t>
            </w:r>
            <w:r>
              <w:rPr>
                <w:rFonts w:hint="eastAsia"/>
                <w:b/>
                <w:bCs/>
                <w:sz w:val="24"/>
                <w:highlight w:val="none"/>
              </w:rPr>
              <w:t>重汽e采通</w:t>
            </w:r>
            <w:r>
              <w:rPr>
                <w:rFonts w:hint="eastAsia"/>
                <w:sz w:val="24"/>
                <w:highlight w:val="none"/>
              </w:rPr>
              <w:t>使用企业账号</w:t>
            </w:r>
            <w:r>
              <w:rPr>
                <w:rFonts w:hint="eastAsia"/>
                <w:sz w:val="24"/>
                <w:highlight w:val="none"/>
                <w:lang w:eastAsia="zh-CN"/>
              </w:rPr>
              <w:t>：</w:t>
            </w:r>
            <w:r>
              <w:rPr>
                <w:rFonts w:hint="eastAsia"/>
                <w:sz w:val="24"/>
                <w:highlight w:val="none"/>
              </w:rPr>
              <w:t>gsy+供应商编码，初始密码为scm@2022或@2023</w:t>
            </w:r>
            <w:r>
              <w:rPr>
                <w:rFonts w:hint="eastAsia"/>
                <w:sz w:val="24"/>
                <w:highlight w:val="none"/>
                <w:lang w:eastAsia="zh-CN"/>
              </w:rPr>
              <w:t>，</w:t>
            </w:r>
            <w:r>
              <w:rPr>
                <w:rFonts w:hint="eastAsia"/>
                <w:sz w:val="24"/>
                <w:highlight w:val="none"/>
              </w:rPr>
              <w:t>登录后进入“招投标中心-非生产类招投标-供应商应标”，上传资格审查资料后通知招标联系人。</w:t>
            </w:r>
          </w:p>
        </w:tc>
      </w:tr>
      <w:tr w14:paraId="36B36D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62F3251">
            <w:pPr>
              <w:pStyle w:val="21"/>
              <w:adjustRightInd/>
              <w:snapToGrid/>
              <w:jc w:val="center"/>
              <w:rPr>
                <w:rFonts w:ascii="宋体" w:cs="宋体"/>
              </w:rPr>
            </w:pPr>
            <w:r>
              <w:rPr>
                <w:rFonts w:hint="eastAsia" w:ascii="宋体" w:cs="宋体"/>
              </w:rPr>
              <w:t>12</w:t>
            </w:r>
          </w:p>
        </w:tc>
        <w:tc>
          <w:tcPr>
            <w:tcW w:w="1805" w:type="dxa"/>
            <w:vAlign w:val="center"/>
          </w:tcPr>
          <w:p w14:paraId="1E1B0C30">
            <w:pPr>
              <w:pStyle w:val="21"/>
              <w:adjustRightInd/>
              <w:snapToGrid/>
              <w:jc w:val="center"/>
              <w:rPr>
                <w:rFonts w:ascii="宋体" w:cs="宋体"/>
              </w:rPr>
            </w:pPr>
            <w:r>
              <w:rPr>
                <w:rFonts w:hint="eastAsia" w:ascii="宋体" w:cs="宋体"/>
              </w:rPr>
              <w:t>开标</w:t>
            </w:r>
          </w:p>
        </w:tc>
        <w:tc>
          <w:tcPr>
            <w:tcW w:w="6797" w:type="dxa"/>
            <w:vAlign w:val="center"/>
          </w:tcPr>
          <w:p w14:paraId="10CAACA6">
            <w:pPr>
              <w:spacing w:line="312" w:lineRule="auto"/>
              <w:ind w:firstLine="482" w:firstLineChars="200"/>
              <w:rPr>
                <w:rFonts w:hint="eastAsia"/>
                <w:b/>
                <w:bCs/>
                <w:kern w:val="0"/>
                <w:sz w:val="24"/>
                <w:u w:val="single"/>
              </w:rPr>
            </w:pPr>
            <w:r>
              <w:rPr>
                <w:rFonts w:hint="eastAsia"/>
                <w:b/>
                <w:bCs/>
                <w:sz w:val="24"/>
              </w:rPr>
              <w:t>开标时间：</w:t>
            </w:r>
            <w:r>
              <w:rPr>
                <w:rFonts w:hint="eastAsia" w:ascii="宋体" w:cs="宋体"/>
                <w:b/>
                <w:bCs/>
                <w:sz w:val="24"/>
                <w:u w:val="single"/>
                <w:lang w:val="en-US" w:eastAsia="zh-CN"/>
              </w:rPr>
              <w:t>2026</w:t>
            </w:r>
            <w:r>
              <w:rPr>
                <w:rFonts w:hint="eastAsia" w:ascii="宋体" w:cs="宋体"/>
                <w:b/>
                <w:bCs/>
                <w:sz w:val="24"/>
                <w:u w:val="single"/>
              </w:rPr>
              <w:t>年</w:t>
            </w:r>
            <w:r>
              <w:rPr>
                <w:rFonts w:hint="eastAsia" w:ascii="宋体" w:cs="宋体"/>
                <w:b/>
                <w:bCs/>
                <w:sz w:val="24"/>
                <w:u w:val="single"/>
                <w:lang w:val="en-US" w:eastAsia="zh-CN"/>
              </w:rPr>
              <w:t>3</w:t>
            </w:r>
            <w:r>
              <w:rPr>
                <w:rFonts w:hint="eastAsia" w:ascii="宋体" w:cs="宋体"/>
                <w:b/>
                <w:bCs/>
                <w:sz w:val="24"/>
                <w:u w:val="single"/>
              </w:rPr>
              <w:t>月</w:t>
            </w:r>
            <w:r>
              <w:rPr>
                <w:rFonts w:hint="eastAsia" w:ascii="宋体" w:cs="宋体"/>
                <w:b/>
                <w:bCs/>
                <w:sz w:val="24"/>
                <w:u w:val="single"/>
                <w:lang w:val="en-US" w:eastAsia="zh-CN"/>
              </w:rPr>
              <w:t>12</w:t>
            </w:r>
            <w:r>
              <w:rPr>
                <w:rFonts w:hint="eastAsia" w:ascii="宋体" w:cs="宋体"/>
                <w:b/>
                <w:bCs/>
                <w:sz w:val="24"/>
                <w:u w:val="single"/>
              </w:rPr>
              <w:t>日</w:t>
            </w:r>
            <w:r>
              <w:rPr>
                <w:rFonts w:hint="eastAsia" w:ascii="宋体" w:cs="宋体"/>
                <w:b/>
                <w:bCs/>
                <w:sz w:val="24"/>
                <w:u w:val="single"/>
                <w:lang w:val="en-US" w:eastAsia="zh-CN"/>
              </w:rPr>
              <w:t>9：30</w:t>
            </w:r>
            <w:r>
              <w:rPr>
                <w:rFonts w:hint="eastAsia" w:ascii="宋体"/>
                <w:b/>
                <w:sz w:val="24"/>
                <w:highlight w:val="none"/>
                <w:u w:val="single"/>
              </w:rPr>
              <w:t>（北京时间）</w:t>
            </w:r>
            <w:r>
              <w:rPr>
                <w:rFonts w:hint="eastAsia"/>
                <w:b/>
                <w:bCs/>
                <w:kern w:val="0"/>
                <w:sz w:val="24"/>
                <w:u w:val="single"/>
                <w:lang w:eastAsia="zh-CN"/>
              </w:rPr>
              <w:t>（</w:t>
            </w:r>
            <w:r>
              <w:rPr>
                <w:rFonts w:hint="eastAsia"/>
                <w:b/>
                <w:bCs/>
                <w:kern w:val="0"/>
                <w:sz w:val="24"/>
                <w:u w:val="single"/>
                <w:lang w:val="en-US" w:eastAsia="zh-CN"/>
              </w:rPr>
              <w:t>若遇特殊情况，以招标人通知为准</w:t>
            </w:r>
            <w:r>
              <w:rPr>
                <w:rFonts w:hint="eastAsia"/>
                <w:b/>
                <w:bCs/>
                <w:kern w:val="0"/>
                <w:sz w:val="24"/>
                <w:u w:val="single"/>
                <w:lang w:eastAsia="zh-CN"/>
              </w:rPr>
              <w:t>）</w:t>
            </w:r>
            <w:r>
              <w:rPr>
                <w:rFonts w:hint="eastAsia"/>
                <w:b/>
                <w:bCs/>
                <w:kern w:val="0"/>
                <w:sz w:val="24"/>
                <w:u w:val="single"/>
              </w:rPr>
              <w:t>。</w:t>
            </w:r>
          </w:p>
          <w:p w14:paraId="391AED5C">
            <w:pPr>
              <w:spacing w:line="312" w:lineRule="auto"/>
              <w:ind w:firstLine="482" w:firstLineChars="200"/>
              <w:rPr>
                <w:rFonts w:hint="eastAsia"/>
                <w:b/>
                <w:bCs/>
                <w:sz w:val="24"/>
              </w:rPr>
            </w:pPr>
            <w:r>
              <w:rPr>
                <w:rFonts w:hint="eastAsia"/>
                <w:b/>
                <w:bCs/>
                <w:sz w:val="24"/>
              </w:rPr>
              <w:t>开标地点：济宁市高新区诗仙路369号 中国重汽集团济宁商用车有限公司</w:t>
            </w:r>
          </w:p>
          <w:p w14:paraId="53223166">
            <w:pPr>
              <w:spacing w:line="312" w:lineRule="auto"/>
              <w:ind w:firstLine="482" w:firstLineChars="200"/>
              <w:rPr>
                <w:sz w:val="24"/>
              </w:rPr>
            </w:pPr>
            <w:r>
              <w:rPr>
                <w:rFonts w:hint="eastAsia"/>
                <w:b/>
                <w:bCs/>
                <w:sz w:val="24"/>
                <w:lang w:val="en-US" w:eastAsia="zh-CN"/>
              </w:rPr>
              <w:t>若投标方无法到达现场，需提前告知招标方，经招标方允许后通过视频会议等形式线上招标</w:t>
            </w:r>
            <w:r>
              <w:rPr>
                <w:rFonts w:hint="eastAsia"/>
                <w:b/>
                <w:bCs/>
                <w:sz w:val="24"/>
              </w:rPr>
              <w:t>。</w:t>
            </w:r>
          </w:p>
          <w:p w14:paraId="4FB72642">
            <w:pPr>
              <w:spacing w:line="312" w:lineRule="auto"/>
              <w:ind w:firstLine="480" w:firstLineChars="200"/>
              <w:rPr>
                <w:rFonts w:hint="eastAsia" w:ascii="宋体" w:hAnsi="宋体" w:cs="宋体"/>
                <w:sz w:val="24"/>
              </w:rPr>
            </w:pPr>
            <w:r>
              <w:rPr>
                <w:rFonts w:hint="eastAsia" w:ascii="宋体" w:hAnsi="宋体"/>
                <w:sz w:val="24"/>
                <w:shd w:val="pct10" w:color="auto" w:fill="FFFFFF"/>
              </w:rPr>
              <w:t>开标资格审查资料：</w:t>
            </w:r>
          </w:p>
          <w:p w14:paraId="6674C17A">
            <w:pPr>
              <w:spacing w:line="312" w:lineRule="auto"/>
              <w:ind w:firstLine="480" w:firstLineChars="200"/>
              <w:rPr>
                <w:rFonts w:hint="eastAsia" w:ascii="宋体" w:hAnsi="宋体" w:cs="宋体"/>
                <w:sz w:val="24"/>
              </w:rPr>
            </w:pPr>
            <w:r>
              <w:rPr>
                <w:rFonts w:hint="eastAsia" w:ascii="宋体" w:hAnsi="宋体" w:cs="宋体"/>
                <w:sz w:val="24"/>
              </w:rPr>
              <w:t>重汽e采通平台应标成功后，</w:t>
            </w:r>
            <w:r>
              <w:rPr>
                <w:rFonts w:hint="eastAsia" w:ascii="宋体" w:cs="宋体"/>
                <w:b/>
                <w:bCs/>
                <w:sz w:val="24"/>
                <w:u w:val="single"/>
                <w:lang w:val="en-US" w:eastAsia="zh-CN"/>
              </w:rPr>
              <w:t>2026</w:t>
            </w:r>
            <w:r>
              <w:rPr>
                <w:rFonts w:hint="eastAsia" w:ascii="宋体" w:cs="宋体"/>
                <w:b/>
                <w:bCs/>
                <w:sz w:val="24"/>
                <w:u w:val="single"/>
              </w:rPr>
              <w:t>年</w:t>
            </w:r>
            <w:r>
              <w:rPr>
                <w:rFonts w:hint="eastAsia" w:ascii="宋体" w:cs="宋体"/>
                <w:b/>
                <w:bCs/>
                <w:sz w:val="24"/>
                <w:u w:val="single"/>
                <w:lang w:val="en-US" w:eastAsia="zh-CN"/>
              </w:rPr>
              <w:t>3</w:t>
            </w:r>
            <w:r>
              <w:rPr>
                <w:rFonts w:hint="eastAsia" w:ascii="宋体" w:cs="宋体"/>
                <w:b/>
                <w:bCs/>
                <w:sz w:val="24"/>
                <w:u w:val="single"/>
              </w:rPr>
              <w:t>月</w:t>
            </w:r>
            <w:r>
              <w:rPr>
                <w:rFonts w:hint="eastAsia" w:ascii="宋体" w:cs="宋体"/>
                <w:b/>
                <w:bCs/>
                <w:sz w:val="24"/>
                <w:u w:val="single"/>
                <w:lang w:val="en-US" w:eastAsia="zh-CN"/>
              </w:rPr>
              <w:t>11</w:t>
            </w:r>
            <w:bookmarkStart w:id="239" w:name="_GoBack"/>
            <w:bookmarkEnd w:id="239"/>
            <w:r>
              <w:rPr>
                <w:rFonts w:hint="eastAsia" w:ascii="宋体" w:cs="宋体"/>
                <w:b/>
                <w:bCs/>
                <w:sz w:val="24"/>
                <w:u w:val="single"/>
              </w:rPr>
              <w:t>日</w:t>
            </w:r>
            <w:r>
              <w:rPr>
                <w:rFonts w:hint="eastAsia" w:ascii="宋体" w:cs="宋体"/>
                <w:b/>
                <w:bCs/>
                <w:sz w:val="24"/>
                <w:u w:val="single"/>
                <w:lang w:val="en-US" w:eastAsia="zh-CN"/>
              </w:rPr>
              <w:t>18：00</w:t>
            </w:r>
            <w:r>
              <w:rPr>
                <w:rFonts w:hint="eastAsia" w:ascii="宋体" w:hAnsi="宋体" w:cs="宋体"/>
                <w:sz w:val="24"/>
              </w:rPr>
              <w:t>前，进入“供应商投标”环节，上传投标文件（</w:t>
            </w:r>
            <w:r>
              <w:rPr>
                <w:rFonts w:hint="eastAsia" w:ascii="宋体" w:hAnsi="宋体" w:cs="宋体"/>
                <w:sz w:val="24"/>
                <w:lang w:val="en-US" w:eastAsia="zh-CN"/>
              </w:rPr>
              <w:t>《投标文件（资质标）》、《投标文件（技术标）》和《投标文件（商务标）》</w:t>
            </w:r>
            <w:r>
              <w:rPr>
                <w:rFonts w:hint="eastAsia" w:ascii="宋体" w:hAnsi="宋体" w:cs="宋体"/>
                <w:sz w:val="24"/>
              </w:rPr>
              <w:t>）。</w:t>
            </w:r>
          </w:p>
          <w:p w14:paraId="64EAF0F5">
            <w:pPr>
              <w:spacing w:line="312" w:lineRule="auto"/>
              <w:ind w:firstLine="480" w:firstLineChars="200"/>
              <w:rPr>
                <w:rFonts w:hint="eastAsia" w:ascii="宋体" w:hAnsi="宋体" w:cs="宋体"/>
                <w:sz w:val="24"/>
              </w:rPr>
            </w:pPr>
            <w:r>
              <w:rPr>
                <w:rFonts w:hint="eastAsia" w:ascii="宋体" w:hAnsi="宋体" w:cs="宋体"/>
                <w:sz w:val="24"/>
              </w:rPr>
              <w:t>资格审查文件，每页均加盖公章，</w:t>
            </w:r>
            <w:r>
              <w:rPr>
                <w:rFonts w:hint="eastAsia" w:ascii="宋体" w:hAnsi="宋体" w:cs="宋体"/>
                <w:sz w:val="24"/>
                <w:lang w:val="en-US" w:eastAsia="zh-CN"/>
              </w:rPr>
              <w:t>所有文件应按“公司简称+文件名称”格式命名，并编制目录</w:t>
            </w:r>
            <w:r>
              <w:rPr>
                <w:rFonts w:hint="eastAsia" w:ascii="宋体" w:hAnsi="宋体" w:cs="宋体"/>
                <w:sz w:val="24"/>
              </w:rPr>
              <w:t>：</w:t>
            </w:r>
          </w:p>
          <w:p w14:paraId="23F8129F">
            <w:pPr>
              <w:spacing w:line="312" w:lineRule="auto"/>
              <w:ind w:firstLine="482" w:firstLineChars="200"/>
              <w:rPr>
                <w:rFonts w:hint="eastAsia" w:ascii="宋体" w:hAnsi="宋体" w:cs="宋体"/>
                <w:b/>
                <w:bCs/>
                <w:sz w:val="24"/>
              </w:rPr>
            </w:pPr>
            <w:r>
              <w:rPr>
                <w:rFonts w:hint="eastAsia" w:ascii="宋体" w:hAnsi="宋体" w:cs="宋体"/>
                <w:b/>
                <w:bCs/>
                <w:sz w:val="24"/>
              </w:rPr>
              <w:t>注：</w:t>
            </w:r>
            <w:r>
              <w:rPr>
                <w:rFonts w:hint="eastAsia" w:ascii="宋体" w:hAnsi="宋体" w:cs="宋体"/>
                <w:b/>
                <w:bCs/>
                <w:sz w:val="24"/>
                <w:u w:val="single"/>
              </w:rPr>
              <w:t>资格审查未通过，不会进入开标</w:t>
            </w:r>
            <w:r>
              <w:rPr>
                <w:rFonts w:hint="eastAsia" w:ascii="宋体" w:hAnsi="宋体" w:cs="宋体"/>
                <w:b/>
                <w:bCs/>
                <w:sz w:val="24"/>
                <w:highlight w:val="none"/>
                <w:u w:val="single"/>
              </w:rPr>
              <w:t>，</w:t>
            </w:r>
            <w:r>
              <w:rPr>
                <w:rFonts w:hint="eastAsia" w:ascii="宋体" w:hAnsi="宋体" w:cs="宋体"/>
                <w:b/>
                <w:bCs/>
                <w:sz w:val="24"/>
                <w:highlight w:val="none"/>
                <w:u w:val="single"/>
                <w:lang w:val="en-US" w:eastAsia="zh-CN"/>
              </w:rPr>
              <w:t>需要</w:t>
            </w:r>
            <w:r>
              <w:rPr>
                <w:rFonts w:hint="eastAsia" w:ascii="宋体" w:hAnsi="宋体" w:cs="宋体"/>
                <w:b/>
                <w:bCs/>
                <w:sz w:val="24"/>
                <w:highlight w:val="none"/>
                <w:u w:val="single"/>
              </w:rPr>
              <w:t>在</w:t>
            </w:r>
            <w:r>
              <w:rPr>
                <w:rFonts w:hint="eastAsia" w:ascii="宋体" w:cs="宋体"/>
                <w:b/>
                <w:bCs/>
                <w:sz w:val="24"/>
                <w:highlight w:val="none"/>
                <w:u w:val="single"/>
              </w:rPr>
              <w:t>投标文件递交截止时间前，将投标文件资料邮寄至开标地点，邮寄前请告知</w:t>
            </w:r>
            <w:r>
              <w:rPr>
                <w:rFonts w:hint="eastAsia" w:ascii="宋体" w:cs="宋体"/>
                <w:b/>
                <w:bCs/>
                <w:sz w:val="24"/>
                <w:highlight w:val="none"/>
                <w:u w:val="single"/>
                <w:lang w:val="en-US" w:eastAsia="zh-CN"/>
              </w:rPr>
              <w:t>邮寄联系</w:t>
            </w:r>
            <w:r>
              <w:rPr>
                <w:rFonts w:hint="eastAsia" w:ascii="宋体" w:cs="宋体"/>
                <w:b/>
                <w:bCs/>
                <w:sz w:val="24"/>
                <w:highlight w:val="none"/>
                <w:u w:val="single"/>
              </w:rPr>
              <w:t>人，</w:t>
            </w:r>
            <w:r>
              <w:rPr>
                <w:rFonts w:hint="eastAsia"/>
                <w:b/>
                <w:bCs/>
                <w:sz w:val="24"/>
                <w:highlight w:val="none"/>
                <w:u w:val="single"/>
              </w:rPr>
              <w:t>请自行掌握时间安排，避免超期</w:t>
            </w:r>
            <w:r>
              <w:rPr>
                <w:rFonts w:hint="eastAsia"/>
                <w:b/>
                <w:bCs/>
                <w:sz w:val="24"/>
                <w:u w:val="single"/>
              </w:rPr>
              <w:t>。</w:t>
            </w:r>
          </w:p>
        </w:tc>
      </w:tr>
      <w:tr w14:paraId="473651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737CD4E">
            <w:pPr>
              <w:pStyle w:val="21"/>
              <w:adjustRightInd/>
              <w:snapToGrid/>
              <w:jc w:val="center"/>
              <w:rPr>
                <w:rFonts w:ascii="宋体" w:cs="宋体"/>
              </w:rPr>
            </w:pPr>
            <w:r>
              <w:rPr>
                <w:rFonts w:hint="eastAsia" w:ascii="宋体" w:cs="宋体"/>
              </w:rPr>
              <w:t>13</w:t>
            </w:r>
          </w:p>
        </w:tc>
        <w:tc>
          <w:tcPr>
            <w:tcW w:w="1805" w:type="dxa"/>
            <w:vAlign w:val="center"/>
          </w:tcPr>
          <w:p w14:paraId="064874A4">
            <w:pPr>
              <w:pStyle w:val="21"/>
              <w:adjustRightInd/>
              <w:snapToGrid/>
              <w:jc w:val="center"/>
              <w:rPr>
                <w:rFonts w:ascii="宋体" w:cs="宋体"/>
              </w:rPr>
            </w:pPr>
            <w:r>
              <w:rPr>
                <w:rFonts w:hint="eastAsia" w:ascii="宋体" w:cs="宋体"/>
              </w:rPr>
              <w:t>投标说明</w:t>
            </w:r>
          </w:p>
        </w:tc>
        <w:tc>
          <w:tcPr>
            <w:tcW w:w="6797" w:type="dxa"/>
            <w:vAlign w:val="center"/>
          </w:tcPr>
          <w:p w14:paraId="2062F613">
            <w:pPr>
              <w:spacing w:line="312" w:lineRule="auto"/>
              <w:rPr>
                <w:rFonts w:ascii="宋体" w:cs="宋体"/>
                <w:sz w:val="24"/>
              </w:rPr>
            </w:pPr>
            <w:r>
              <w:rPr>
                <w:rFonts w:ascii="宋体" w:cs="宋体"/>
                <w:sz w:val="24"/>
              </w:rPr>
              <w:t>13.1</w:t>
            </w:r>
            <w:r>
              <w:rPr>
                <w:rFonts w:hint="eastAsia" w:ascii="宋体" w:cs="宋体"/>
                <w:sz w:val="24"/>
              </w:rPr>
              <w:t>本次投标所涉及到的金额（价格）均应以人民币表示，且包含税金。</w:t>
            </w:r>
          </w:p>
          <w:p w14:paraId="05416041">
            <w:pPr>
              <w:spacing w:line="312" w:lineRule="auto"/>
              <w:rPr>
                <w:rFonts w:ascii="宋体" w:cs="宋体"/>
                <w:sz w:val="24"/>
              </w:rPr>
            </w:pPr>
            <w:r>
              <w:rPr>
                <w:rFonts w:ascii="宋体" w:cs="宋体"/>
                <w:sz w:val="24"/>
              </w:rPr>
              <w:t>13.2</w:t>
            </w:r>
            <w:r>
              <w:rPr>
                <w:rFonts w:hint="eastAsia" w:ascii="宋体" w:cs="宋体"/>
                <w:sz w:val="24"/>
              </w:rPr>
              <w:t>本次投标，除专用术语外，与投标有关的语言均使用中文。必要时专用术语应附有中文注释。</w:t>
            </w:r>
          </w:p>
          <w:p w14:paraId="5BF18D85">
            <w:pPr>
              <w:spacing w:line="312" w:lineRule="auto"/>
              <w:rPr>
                <w:rFonts w:cs="宋体"/>
                <w:sz w:val="24"/>
              </w:rPr>
            </w:pPr>
            <w:r>
              <w:rPr>
                <w:rFonts w:ascii="宋体" w:cs="宋体"/>
                <w:sz w:val="24"/>
              </w:rPr>
              <w:t>13.3</w:t>
            </w:r>
            <w:r>
              <w:rPr>
                <w:rFonts w:hint="eastAsia" w:ascii="宋体" w:cs="宋体"/>
                <w:bCs/>
                <w:sz w:val="24"/>
              </w:rPr>
              <w:t>本次投标，各投标人必须对招标文件中的各项条款予以响应，若有偏离，请提前与招标人沟通，否则评标委员会有权做出对偏离的投标人不利的评审，包括取消投标人的投标资格。</w:t>
            </w:r>
          </w:p>
        </w:tc>
      </w:tr>
      <w:tr w14:paraId="7E5D83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6FF0AA0">
            <w:pPr>
              <w:pStyle w:val="21"/>
              <w:adjustRightInd/>
              <w:snapToGrid/>
              <w:jc w:val="center"/>
              <w:rPr>
                <w:rFonts w:ascii="宋体" w:cs="宋体"/>
              </w:rPr>
            </w:pPr>
            <w:r>
              <w:rPr>
                <w:rFonts w:hint="eastAsia" w:ascii="宋体" w:cs="宋体"/>
              </w:rPr>
              <w:t>14</w:t>
            </w:r>
          </w:p>
        </w:tc>
        <w:tc>
          <w:tcPr>
            <w:tcW w:w="1805" w:type="dxa"/>
            <w:vAlign w:val="center"/>
          </w:tcPr>
          <w:p w14:paraId="1C5A3A22">
            <w:pPr>
              <w:pStyle w:val="21"/>
              <w:adjustRightInd/>
              <w:snapToGrid/>
              <w:jc w:val="center"/>
              <w:rPr>
                <w:rFonts w:ascii="宋体" w:cs="宋体"/>
              </w:rPr>
            </w:pPr>
            <w:r>
              <w:rPr>
                <w:rFonts w:hint="eastAsia" w:ascii="宋体" w:cs="宋体"/>
              </w:rPr>
              <w:t>评审办法</w:t>
            </w:r>
          </w:p>
        </w:tc>
        <w:tc>
          <w:tcPr>
            <w:tcW w:w="6797" w:type="dxa"/>
            <w:vAlign w:val="center"/>
          </w:tcPr>
          <w:p w14:paraId="7571BAB5">
            <w:pPr>
              <w:spacing w:line="312" w:lineRule="auto"/>
              <w:rPr>
                <w:rFonts w:ascii="宋体" w:cs="宋体"/>
                <w:sz w:val="24"/>
              </w:rPr>
            </w:pPr>
            <w:r>
              <w:rPr>
                <w:rFonts w:hint="eastAsia" w:ascii="宋体" w:cs="宋体"/>
                <w:sz w:val="24"/>
              </w:rPr>
              <w:t>合理最低价中标。</w:t>
            </w:r>
          </w:p>
        </w:tc>
      </w:tr>
      <w:tr w14:paraId="5BAE32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67C30A7F">
            <w:pPr>
              <w:pStyle w:val="21"/>
              <w:adjustRightInd/>
              <w:snapToGrid/>
              <w:jc w:val="center"/>
              <w:rPr>
                <w:rFonts w:ascii="宋体" w:cs="宋体"/>
              </w:rPr>
            </w:pPr>
            <w:r>
              <w:rPr>
                <w:rFonts w:hint="eastAsia" w:ascii="宋体" w:cs="宋体"/>
              </w:rPr>
              <w:t>15</w:t>
            </w:r>
          </w:p>
        </w:tc>
        <w:tc>
          <w:tcPr>
            <w:tcW w:w="1805" w:type="dxa"/>
          </w:tcPr>
          <w:p w14:paraId="3B104960">
            <w:pPr>
              <w:pStyle w:val="21"/>
              <w:adjustRightInd/>
              <w:snapToGrid/>
              <w:jc w:val="center"/>
              <w:rPr>
                <w:rFonts w:ascii="宋体" w:cs="宋体"/>
              </w:rPr>
            </w:pPr>
            <w:r>
              <w:rPr>
                <w:rFonts w:cs="宋体"/>
              </w:rPr>
              <w:t>是否授权评标委员会确定中标人</w:t>
            </w:r>
          </w:p>
        </w:tc>
        <w:tc>
          <w:tcPr>
            <w:tcW w:w="6797" w:type="dxa"/>
            <w:vAlign w:val="center"/>
          </w:tcPr>
          <w:p w14:paraId="7F5F9209">
            <w:pPr>
              <w:spacing w:line="312" w:lineRule="auto"/>
              <w:rPr>
                <w:rFonts w:ascii="宋体" w:cs="宋体"/>
                <w:sz w:val="24"/>
              </w:rPr>
            </w:pPr>
            <w:r>
              <w:rPr>
                <w:rFonts w:hint="eastAsia" w:ascii="宋体" w:cs="宋体"/>
                <w:bCs/>
                <w:sz w:val="24"/>
              </w:rPr>
              <w:t>否，仅按照招标文件评分办法排序</w:t>
            </w:r>
          </w:p>
        </w:tc>
      </w:tr>
      <w:tr w14:paraId="7879AC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6E5A5F31">
            <w:pPr>
              <w:pStyle w:val="21"/>
              <w:adjustRightInd/>
              <w:snapToGrid/>
              <w:jc w:val="center"/>
              <w:rPr>
                <w:rFonts w:ascii="宋体" w:cs="宋体"/>
              </w:rPr>
            </w:pPr>
            <w:r>
              <w:rPr>
                <w:rFonts w:hint="eastAsia" w:ascii="宋体" w:cs="宋体"/>
              </w:rPr>
              <w:t>1</w:t>
            </w:r>
            <w:r>
              <w:rPr>
                <w:rFonts w:ascii="宋体" w:cs="宋体"/>
              </w:rPr>
              <w:t>6</w:t>
            </w:r>
          </w:p>
        </w:tc>
        <w:tc>
          <w:tcPr>
            <w:tcW w:w="1805" w:type="dxa"/>
            <w:vAlign w:val="center"/>
          </w:tcPr>
          <w:p w14:paraId="12183B7D">
            <w:pPr>
              <w:pStyle w:val="21"/>
              <w:adjustRightInd/>
              <w:snapToGrid/>
              <w:jc w:val="center"/>
              <w:rPr>
                <w:rFonts w:ascii="宋体" w:cs="宋体"/>
              </w:rPr>
            </w:pPr>
            <w:r>
              <w:rPr>
                <w:rFonts w:hint="eastAsia" w:ascii="宋体" w:cs="宋体"/>
              </w:rPr>
              <w:t>联系方式</w:t>
            </w:r>
          </w:p>
        </w:tc>
        <w:tc>
          <w:tcPr>
            <w:tcW w:w="6797" w:type="dxa"/>
            <w:vAlign w:val="center"/>
          </w:tcPr>
          <w:p w14:paraId="415B956E">
            <w:pPr>
              <w:widowControl/>
              <w:spacing w:line="312" w:lineRule="auto"/>
              <w:rPr>
                <w:rFonts w:ascii="宋体" w:cs="宋体"/>
                <w:kern w:val="0"/>
                <w:sz w:val="24"/>
              </w:rPr>
            </w:pPr>
            <w:r>
              <w:rPr>
                <w:rFonts w:cs="宋体"/>
                <w:kern w:val="0"/>
                <w:sz w:val="24"/>
              </w:rPr>
              <w:t xml:space="preserve">地 </w:t>
            </w:r>
            <w:r>
              <w:rPr>
                <w:rFonts w:hint="eastAsia" w:cs="宋体"/>
                <w:kern w:val="0"/>
                <w:sz w:val="24"/>
              </w:rPr>
              <w:t xml:space="preserve">  </w:t>
            </w:r>
            <w:r>
              <w:rPr>
                <w:rFonts w:cs="宋体"/>
                <w:kern w:val="0"/>
                <w:sz w:val="24"/>
              </w:rPr>
              <w:t xml:space="preserve"> 址：</w:t>
            </w:r>
            <w:r>
              <w:rPr>
                <w:rFonts w:hint="eastAsia" w:hAnsi="宋体"/>
                <w:sz w:val="24"/>
                <w:u w:val="single"/>
              </w:rPr>
              <w:t>济宁市高新区诗仙路369</w:t>
            </w:r>
            <w:r>
              <w:rPr>
                <w:rFonts w:hint="eastAsia" w:hAnsi="宋体"/>
                <w:sz w:val="24"/>
              </w:rPr>
              <w:t>号</w:t>
            </w:r>
          </w:p>
          <w:p w14:paraId="26EA6087">
            <w:pPr>
              <w:widowControl/>
              <w:spacing w:line="312" w:lineRule="auto"/>
              <w:jc w:val="left"/>
              <w:rPr>
                <w:rFonts w:hint="eastAsia" w:ascii="宋体" w:hAnsi="Times New Roman" w:cs="宋体"/>
                <w:kern w:val="0"/>
                <w:sz w:val="24"/>
                <w:highlight w:val="none"/>
                <w:lang w:val="en-US" w:eastAsia="zh-CN"/>
              </w:rPr>
            </w:pPr>
            <w:r>
              <w:rPr>
                <w:rFonts w:hint="eastAsia" w:ascii="宋体" w:hAnsi="Times New Roman" w:cs="宋体"/>
                <w:kern w:val="0"/>
                <w:sz w:val="24"/>
                <w:highlight w:val="none"/>
                <w:lang w:val="en-US" w:eastAsia="zh-CN"/>
              </w:rPr>
              <w:t>商务</w:t>
            </w:r>
            <w:r>
              <w:rPr>
                <w:rFonts w:hint="eastAsia" w:ascii="宋体" w:hAnsi="Times New Roman" w:cs="宋体"/>
                <w:kern w:val="0"/>
                <w:sz w:val="24"/>
                <w:highlight w:val="none"/>
              </w:rPr>
              <w:t>联系人：</w:t>
            </w:r>
            <w:r>
              <w:rPr>
                <w:rFonts w:hint="eastAsia" w:ascii="宋体" w:cs="宋体"/>
                <w:kern w:val="0"/>
                <w:sz w:val="24"/>
                <w:highlight w:val="none"/>
                <w:lang w:val="en-US" w:eastAsia="zh-CN"/>
              </w:rPr>
              <w:t>陈鹤</w:t>
            </w:r>
            <w:r>
              <w:rPr>
                <w:rFonts w:hint="eastAsia" w:ascii="宋体" w:hAnsi="Times New Roman" w:cs="宋体"/>
                <w:kern w:val="0"/>
                <w:sz w:val="24"/>
                <w:highlight w:val="none"/>
                <w:lang w:val="en-US" w:eastAsia="zh-CN"/>
              </w:rPr>
              <w:t xml:space="preserve">   </w:t>
            </w:r>
          </w:p>
          <w:p w14:paraId="4FAFD1E8">
            <w:pPr>
              <w:widowControl/>
              <w:spacing w:line="312" w:lineRule="auto"/>
              <w:jc w:val="left"/>
              <w:rPr>
                <w:rFonts w:hint="default" w:ascii="宋体" w:hAnsi="Times New Roman" w:cs="宋体"/>
                <w:kern w:val="0"/>
                <w:sz w:val="24"/>
                <w:highlight w:val="none"/>
                <w:lang w:val="en-US"/>
              </w:rPr>
            </w:pPr>
            <w:r>
              <w:rPr>
                <w:rFonts w:hint="eastAsia" w:ascii="宋体" w:hAnsi="Times New Roman" w:cs="宋体"/>
                <w:kern w:val="0"/>
                <w:sz w:val="24"/>
                <w:highlight w:val="none"/>
              </w:rPr>
              <w:t>联系方式：</w:t>
            </w:r>
            <w:r>
              <w:rPr>
                <w:rFonts w:hint="eastAsia" w:ascii="宋体" w:hAnsi="Times New Roman" w:cs="宋体"/>
                <w:kern w:val="0"/>
                <w:sz w:val="24"/>
                <w:highlight w:val="none"/>
                <w:lang w:val="en-US" w:eastAsia="zh-CN"/>
              </w:rPr>
              <w:t xml:space="preserve"> </w:t>
            </w:r>
            <w:r>
              <w:rPr>
                <w:rFonts w:hint="eastAsia" w:ascii="宋体" w:cs="宋体"/>
                <w:kern w:val="0"/>
                <w:sz w:val="24"/>
                <w:highlight w:val="none"/>
                <w:lang w:val="en-US" w:eastAsia="zh-CN"/>
              </w:rPr>
              <w:t>15269740161</w:t>
            </w:r>
            <w:r>
              <w:rPr>
                <w:rFonts w:hint="eastAsia" w:ascii="宋体" w:hAnsi="Times New Roman" w:cs="宋体"/>
                <w:kern w:val="0"/>
                <w:sz w:val="24"/>
                <w:highlight w:val="none"/>
                <w:lang w:val="en-US" w:eastAsia="zh-CN"/>
              </w:rPr>
              <w:t xml:space="preserve"> </w:t>
            </w:r>
          </w:p>
          <w:p w14:paraId="500D42C6">
            <w:pPr>
              <w:keepNext w:val="0"/>
              <w:keepLines w:val="0"/>
              <w:widowControl/>
              <w:suppressLineNumbers w:val="0"/>
              <w:shd w:val="clear" w:fill="FFFFFF"/>
              <w:spacing w:line="210" w:lineRule="atLeast"/>
              <w:ind w:left="0" w:firstLine="0"/>
              <w:jc w:val="left"/>
              <w:rPr>
                <w:rFonts w:hint="eastAsia" w:ascii="宋体" w:hAnsi="Times New Roman" w:cs="宋体"/>
                <w:kern w:val="0"/>
                <w:sz w:val="24"/>
                <w:highlight w:val="none"/>
                <w:lang w:val="en-US" w:eastAsia="zh-CN"/>
              </w:rPr>
            </w:pPr>
            <w:r>
              <w:rPr>
                <w:rFonts w:hint="eastAsia" w:ascii="宋体" w:hAnsi="Times New Roman" w:cs="宋体"/>
                <w:kern w:val="0"/>
                <w:sz w:val="24"/>
                <w:highlight w:val="none"/>
              </w:rPr>
              <w:t>电子邮件：</w:t>
            </w:r>
            <w:r>
              <w:rPr>
                <w:rFonts w:hint="default" w:ascii="宋体" w:hAnsi="Times New Roman" w:cs="宋体"/>
                <w:kern w:val="0"/>
                <w:sz w:val="24"/>
                <w:highlight w:val="none"/>
                <w:lang w:val="en-US" w:eastAsia="zh-CN"/>
              </w:rPr>
              <w:t>chenhe@sinotruk.com</w:t>
            </w:r>
            <w:r>
              <w:rPr>
                <w:rFonts w:hint="eastAsia" w:ascii="宋体" w:hAnsi="Times New Roman" w:cs="宋体"/>
                <w:kern w:val="0"/>
                <w:sz w:val="24"/>
                <w:highlight w:val="none"/>
                <w:lang w:val="en-US" w:eastAsia="zh-CN"/>
              </w:rPr>
              <w:t xml:space="preserve"> </w:t>
            </w:r>
          </w:p>
          <w:p w14:paraId="198D2671">
            <w:pPr>
              <w:widowControl/>
              <w:spacing w:line="312" w:lineRule="auto"/>
              <w:jc w:val="left"/>
              <w:rPr>
                <w:rFonts w:hint="default" w:ascii="宋体" w:eastAsia="宋体" w:cs="宋体"/>
                <w:kern w:val="0"/>
                <w:sz w:val="24"/>
                <w:highlight w:val="none"/>
                <w:lang w:val="en-US" w:eastAsia="zh-CN"/>
              </w:rPr>
            </w:pPr>
            <w:r>
              <w:rPr>
                <w:rFonts w:hint="eastAsia" w:ascii="宋体" w:cs="宋体"/>
                <w:kern w:val="0"/>
                <w:sz w:val="24"/>
                <w:highlight w:val="none"/>
              </w:rPr>
              <w:t>技术联系人：</w:t>
            </w:r>
            <w:r>
              <w:rPr>
                <w:rFonts w:hint="eastAsia" w:ascii="宋体" w:cs="宋体"/>
                <w:kern w:val="0"/>
                <w:sz w:val="24"/>
                <w:highlight w:val="none"/>
                <w:lang w:val="en-US" w:eastAsia="zh-CN"/>
              </w:rPr>
              <w:t>郏书党</w:t>
            </w:r>
          </w:p>
          <w:p w14:paraId="0509CC82">
            <w:pPr>
              <w:widowControl/>
              <w:spacing w:line="312" w:lineRule="auto"/>
              <w:jc w:val="left"/>
              <w:rPr>
                <w:rFonts w:ascii="宋体" w:cs="宋体"/>
                <w:kern w:val="0"/>
                <w:sz w:val="24"/>
                <w:highlight w:val="none"/>
              </w:rPr>
            </w:pPr>
            <w:r>
              <w:rPr>
                <w:rFonts w:hint="eastAsia" w:ascii="宋体" w:cs="宋体"/>
                <w:kern w:val="0"/>
                <w:sz w:val="24"/>
                <w:highlight w:val="none"/>
              </w:rPr>
              <w:t>电话：15895952960</w:t>
            </w:r>
          </w:p>
          <w:p w14:paraId="6781EE3B">
            <w:pPr>
              <w:spacing w:line="312" w:lineRule="auto"/>
              <w:rPr>
                <w:rFonts w:ascii="宋体" w:cs="宋体"/>
                <w:sz w:val="24"/>
              </w:rPr>
            </w:pPr>
            <w:r>
              <w:rPr>
                <w:rFonts w:hint="eastAsia" w:ascii="宋体" w:cs="宋体"/>
                <w:kern w:val="0"/>
                <w:sz w:val="24"/>
                <w:highlight w:val="none"/>
              </w:rPr>
              <w:t>电子邮件：jiashudang@sinotruk.com</w:t>
            </w:r>
          </w:p>
        </w:tc>
      </w:tr>
      <w:tr w14:paraId="266BAC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97" w:hRule="atLeast"/>
        </w:trPr>
        <w:tc>
          <w:tcPr>
            <w:tcW w:w="458" w:type="dxa"/>
            <w:vAlign w:val="center"/>
          </w:tcPr>
          <w:p w14:paraId="659F67C6">
            <w:pPr>
              <w:pStyle w:val="21"/>
              <w:adjustRightInd/>
              <w:snapToGrid/>
              <w:jc w:val="center"/>
              <w:rPr>
                <w:rFonts w:ascii="宋体" w:cs="宋体"/>
              </w:rPr>
            </w:pPr>
            <w:r>
              <w:rPr>
                <w:rFonts w:hint="eastAsia" w:ascii="宋体" w:cs="宋体"/>
              </w:rPr>
              <w:t>1</w:t>
            </w:r>
            <w:r>
              <w:rPr>
                <w:rFonts w:ascii="宋体" w:cs="宋体"/>
              </w:rPr>
              <w:t>7</w:t>
            </w:r>
          </w:p>
        </w:tc>
        <w:tc>
          <w:tcPr>
            <w:tcW w:w="1805" w:type="dxa"/>
            <w:vAlign w:val="center"/>
          </w:tcPr>
          <w:p w14:paraId="62D6786B">
            <w:pPr>
              <w:pStyle w:val="21"/>
              <w:adjustRightInd/>
              <w:snapToGrid/>
              <w:jc w:val="center"/>
              <w:rPr>
                <w:rFonts w:ascii="宋体" w:cs="宋体"/>
              </w:rPr>
            </w:pPr>
            <w:r>
              <w:rPr>
                <w:rFonts w:hint="eastAsia" w:ascii="宋体" w:cs="宋体"/>
              </w:rPr>
              <w:t>其他注意事项</w:t>
            </w:r>
          </w:p>
        </w:tc>
        <w:tc>
          <w:tcPr>
            <w:tcW w:w="6797" w:type="dxa"/>
            <w:vAlign w:val="center"/>
          </w:tcPr>
          <w:p w14:paraId="6E628148">
            <w:pPr>
              <w:widowControl/>
              <w:spacing w:line="312" w:lineRule="auto"/>
              <w:rPr>
                <w:rFonts w:cs="宋体"/>
                <w:kern w:val="0"/>
                <w:sz w:val="24"/>
              </w:rPr>
            </w:pPr>
            <w:r>
              <w:rPr>
                <w:rFonts w:hint="eastAsia" w:ascii="宋体" w:cs="宋体"/>
                <w:bCs/>
                <w:sz w:val="24"/>
              </w:rPr>
              <w:t>线上开标，参会授权代表必须携带身份证及其近6个月所在投标公司的社保证明。如有变更授权委托人的（与报名时不一致的），需携带变更后的法人授权委托书。</w:t>
            </w:r>
          </w:p>
        </w:tc>
      </w:tr>
    </w:tbl>
    <w:p w14:paraId="603B5D94"/>
    <w:p w14:paraId="5A3B40F8">
      <w:pPr>
        <w:sectPr>
          <w:headerReference r:id="rId5" w:type="default"/>
          <w:footerReference r:id="rId6" w:type="default"/>
          <w:pgSz w:w="11906" w:h="16838"/>
          <w:pgMar w:top="1418" w:right="1418" w:bottom="1418" w:left="1418" w:header="851" w:footer="992" w:gutter="0"/>
          <w:pgNumType w:fmt="decimal"/>
          <w:cols w:space="425" w:num="1"/>
          <w:docGrid w:type="lines" w:linePitch="312" w:charSpace="0"/>
        </w:sectPr>
      </w:pPr>
    </w:p>
    <w:p w14:paraId="4CADB282">
      <w:pPr>
        <w:pStyle w:val="3"/>
        <w:spacing w:before="156"/>
        <w:rPr>
          <w:rFonts w:cs="宋体"/>
        </w:rPr>
      </w:pPr>
      <w:bookmarkStart w:id="19" w:name="_Toc345336300"/>
      <w:bookmarkStart w:id="20" w:name="_Toc22025"/>
      <w:bookmarkStart w:id="21" w:name="_Toc31044"/>
      <w:bookmarkStart w:id="22" w:name="_Toc11624"/>
      <w:bookmarkStart w:id="23" w:name="_Toc12285"/>
      <w:bookmarkStart w:id="24" w:name="_Toc146698123"/>
      <w:r>
        <w:rPr>
          <w:rFonts w:hint="eastAsia"/>
        </w:rPr>
        <w:t>一、</w:t>
      </w:r>
      <w:bookmarkEnd w:id="19"/>
      <w:bookmarkEnd w:id="20"/>
      <w:bookmarkEnd w:id="21"/>
      <w:bookmarkEnd w:id="22"/>
      <w:r>
        <w:rPr>
          <w:rFonts w:hint="eastAsia"/>
        </w:rPr>
        <w:t>说明</w:t>
      </w:r>
      <w:bookmarkEnd w:id="23"/>
      <w:bookmarkEnd w:id="24"/>
    </w:p>
    <w:p w14:paraId="31248ED3">
      <w:pPr>
        <w:pStyle w:val="43"/>
        <w:spacing w:line="360" w:lineRule="auto"/>
        <w:ind w:firstLine="0" w:firstLineChars="0"/>
        <w:outlineLvl w:val="2"/>
        <w:rPr>
          <w:rFonts w:ascii="宋体" w:cs="宋体"/>
          <w:b/>
          <w:bCs/>
          <w:sz w:val="24"/>
        </w:rPr>
      </w:pPr>
      <w:r>
        <w:rPr>
          <w:rFonts w:hint="eastAsia" w:ascii="宋体" w:cs="宋体"/>
          <w:b/>
          <w:bCs/>
          <w:sz w:val="24"/>
        </w:rPr>
        <w:t>1招标人</w:t>
      </w:r>
    </w:p>
    <w:p w14:paraId="411748DE">
      <w:pPr>
        <w:spacing w:line="360" w:lineRule="auto"/>
        <w:ind w:right="2" w:firstLine="480" w:firstLineChars="200"/>
        <w:rPr>
          <w:rFonts w:ascii="宋体" w:cs="宋体"/>
          <w:sz w:val="24"/>
        </w:rPr>
      </w:pPr>
      <w:r>
        <w:rPr>
          <w:rFonts w:hint="eastAsia" w:ascii="宋体" w:cs="宋体"/>
          <w:sz w:val="24"/>
        </w:rPr>
        <w:t>详见招标公告。</w:t>
      </w:r>
    </w:p>
    <w:p w14:paraId="6B5C354F">
      <w:pPr>
        <w:pStyle w:val="43"/>
        <w:spacing w:line="360" w:lineRule="auto"/>
        <w:ind w:firstLine="0" w:firstLineChars="0"/>
        <w:outlineLvl w:val="2"/>
        <w:rPr>
          <w:rFonts w:ascii="宋体" w:cs="宋体"/>
          <w:b/>
          <w:bCs/>
          <w:sz w:val="24"/>
        </w:rPr>
      </w:pPr>
      <w:r>
        <w:rPr>
          <w:rFonts w:hint="eastAsia" w:ascii="宋体" w:cs="宋体"/>
          <w:b/>
          <w:bCs/>
          <w:sz w:val="24"/>
        </w:rPr>
        <w:t>2代理机构</w:t>
      </w:r>
    </w:p>
    <w:p w14:paraId="00B7A1F9">
      <w:pPr>
        <w:spacing w:line="360" w:lineRule="auto"/>
        <w:ind w:right="2" w:firstLine="480" w:firstLineChars="200"/>
        <w:rPr>
          <w:rFonts w:ascii="宋体" w:cs="宋体"/>
          <w:sz w:val="24"/>
        </w:rPr>
      </w:pPr>
      <w:r>
        <w:rPr>
          <w:rFonts w:hint="eastAsia" w:ascii="宋体" w:cs="宋体"/>
          <w:sz w:val="24"/>
        </w:rPr>
        <w:t>无</w:t>
      </w:r>
    </w:p>
    <w:p w14:paraId="5D517A09">
      <w:pPr>
        <w:pStyle w:val="43"/>
        <w:spacing w:line="360" w:lineRule="auto"/>
        <w:ind w:firstLine="0" w:firstLineChars="0"/>
        <w:outlineLvl w:val="2"/>
        <w:rPr>
          <w:rFonts w:ascii="宋体" w:cs="宋体"/>
          <w:b/>
          <w:bCs/>
          <w:sz w:val="24"/>
        </w:rPr>
      </w:pPr>
      <w:bookmarkStart w:id="25" w:name="_Toc452926207"/>
      <w:bookmarkStart w:id="26" w:name="_Toc323123045"/>
      <w:r>
        <w:rPr>
          <w:rFonts w:hint="eastAsia" w:ascii="宋体" w:cs="宋体"/>
          <w:b/>
          <w:bCs/>
          <w:sz w:val="24"/>
        </w:rPr>
        <w:t>3招标</w:t>
      </w:r>
      <w:r>
        <w:rPr>
          <w:rFonts w:hint="eastAsia" w:ascii="宋体"/>
          <w:b/>
          <w:sz w:val="24"/>
        </w:rPr>
        <w:t>投标人</w:t>
      </w:r>
      <w:r>
        <w:rPr>
          <w:rFonts w:hint="eastAsia" w:ascii="宋体" w:cs="宋体"/>
          <w:b/>
          <w:bCs/>
          <w:sz w:val="24"/>
        </w:rPr>
        <w:t>、中标人</w:t>
      </w:r>
    </w:p>
    <w:p w14:paraId="25332E8C">
      <w:pPr>
        <w:autoSpaceDE w:val="0"/>
        <w:autoSpaceDN w:val="0"/>
        <w:spacing w:line="360" w:lineRule="auto"/>
        <w:ind w:firstLine="480" w:firstLineChars="200"/>
        <w:rPr>
          <w:rFonts w:ascii="宋体" w:cs="宋体"/>
          <w:sz w:val="24"/>
        </w:rPr>
      </w:pPr>
      <w:r>
        <w:rPr>
          <w:rFonts w:ascii="宋体" w:cs="宋体"/>
          <w:sz w:val="24"/>
        </w:rPr>
        <w:t>3</w:t>
      </w:r>
      <w:r>
        <w:rPr>
          <w:rFonts w:hint="eastAsia" w:ascii="宋体" w:cs="宋体"/>
          <w:sz w:val="24"/>
        </w:rPr>
        <w:t>.1</w:t>
      </w:r>
      <w:r>
        <w:rPr>
          <w:rFonts w:ascii="宋体" w:cs="宋体"/>
          <w:sz w:val="24"/>
        </w:rPr>
        <w:t xml:space="preserve"> </w:t>
      </w:r>
      <w:r>
        <w:rPr>
          <w:rFonts w:hint="eastAsia" w:ascii="宋体" w:cs="宋体"/>
          <w:sz w:val="24"/>
        </w:rPr>
        <w:t>投标人系指购买本项目招标文件并向招标人提交投标文件的法人单位。</w:t>
      </w:r>
    </w:p>
    <w:p w14:paraId="67AB3FA6">
      <w:pPr>
        <w:autoSpaceDE w:val="0"/>
        <w:autoSpaceDN w:val="0"/>
        <w:spacing w:line="360" w:lineRule="auto"/>
        <w:ind w:firstLine="480" w:firstLineChars="200"/>
        <w:rPr>
          <w:rFonts w:ascii="宋体" w:cs="宋体"/>
          <w:sz w:val="24"/>
        </w:rPr>
      </w:pPr>
      <w:r>
        <w:rPr>
          <w:rFonts w:ascii="宋体" w:cs="宋体"/>
          <w:sz w:val="24"/>
        </w:rPr>
        <w:t>3</w:t>
      </w:r>
      <w:r>
        <w:rPr>
          <w:rFonts w:hint="eastAsia" w:ascii="宋体" w:cs="宋体"/>
          <w:sz w:val="24"/>
        </w:rPr>
        <w:t>.2</w:t>
      </w:r>
      <w:r>
        <w:rPr>
          <w:rFonts w:ascii="宋体" w:cs="宋体"/>
          <w:sz w:val="24"/>
        </w:rPr>
        <w:t xml:space="preserve"> </w:t>
      </w:r>
      <w:r>
        <w:rPr>
          <w:rFonts w:hint="eastAsia" w:ascii="宋体" w:cs="宋体"/>
          <w:sz w:val="24"/>
        </w:rPr>
        <w:t>中标人系指由评标委员会评审推荐的对招标文件作出实质性响应、综合竞争实力最强、取得与招标人签定合同资格的投标人。</w:t>
      </w:r>
    </w:p>
    <w:p w14:paraId="6DAE7157">
      <w:pPr>
        <w:pStyle w:val="43"/>
        <w:spacing w:line="360" w:lineRule="auto"/>
        <w:ind w:firstLine="0" w:firstLineChars="0"/>
        <w:outlineLvl w:val="2"/>
        <w:rPr>
          <w:rFonts w:ascii="宋体" w:cs="宋体"/>
          <w:b/>
          <w:bCs/>
          <w:sz w:val="24"/>
        </w:rPr>
      </w:pPr>
      <w:r>
        <w:rPr>
          <w:rFonts w:hint="eastAsia" w:ascii="宋体" w:cs="宋体"/>
          <w:b/>
          <w:bCs/>
          <w:sz w:val="24"/>
        </w:rPr>
        <w:t>4合格</w:t>
      </w:r>
      <w:r>
        <w:rPr>
          <w:rFonts w:hint="eastAsia" w:ascii="宋体"/>
          <w:b/>
          <w:sz w:val="24"/>
        </w:rPr>
        <w:t>投标人</w:t>
      </w:r>
    </w:p>
    <w:p w14:paraId="78ACB32A">
      <w:pPr>
        <w:autoSpaceDE w:val="0"/>
        <w:autoSpaceDN w:val="0"/>
        <w:spacing w:line="360" w:lineRule="auto"/>
        <w:ind w:firstLine="410" w:firstLineChars="171"/>
        <w:rPr>
          <w:rFonts w:ascii="宋体"/>
          <w:kern w:val="0"/>
          <w:sz w:val="24"/>
          <w:szCs w:val="21"/>
          <w:lang w:bidi="en-US"/>
        </w:rPr>
      </w:pPr>
      <w:r>
        <w:rPr>
          <w:rFonts w:hint="eastAsia" w:ascii="宋体"/>
          <w:kern w:val="0"/>
          <w:sz w:val="24"/>
          <w:szCs w:val="21"/>
          <w:lang w:bidi="en-US"/>
        </w:rPr>
        <w:t>详见招标</w:t>
      </w:r>
      <w:r>
        <w:rPr>
          <w:rFonts w:hint="eastAsia" w:ascii="宋体" w:cs="宋体"/>
          <w:sz w:val="24"/>
        </w:rPr>
        <w:t>公告</w:t>
      </w:r>
      <w:r>
        <w:rPr>
          <w:rFonts w:hint="eastAsia" w:ascii="宋体"/>
          <w:kern w:val="0"/>
          <w:sz w:val="24"/>
          <w:szCs w:val="21"/>
          <w:lang w:bidi="en-US"/>
        </w:rPr>
        <w:t>。</w:t>
      </w:r>
    </w:p>
    <w:p w14:paraId="727A1B2A">
      <w:pPr>
        <w:pStyle w:val="43"/>
        <w:spacing w:line="360" w:lineRule="auto"/>
        <w:ind w:firstLine="0" w:firstLineChars="0"/>
        <w:outlineLvl w:val="2"/>
        <w:rPr>
          <w:rFonts w:ascii="宋体"/>
          <w:b/>
          <w:sz w:val="24"/>
        </w:rPr>
      </w:pPr>
      <w:r>
        <w:rPr>
          <w:rFonts w:hint="eastAsia" w:ascii="宋体"/>
          <w:b/>
          <w:bCs/>
          <w:sz w:val="24"/>
        </w:rPr>
        <w:t>5</w:t>
      </w:r>
      <w:r>
        <w:rPr>
          <w:rFonts w:hint="eastAsia" w:ascii="宋体"/>
          <w:b/>
          <w:sz w:val="24"/>
        </w:rPr>
        <w:t>对中标单位服务团队要求</w:t>
      </w:r>
    </w:p>
    <w:p w14:paraId="30220E24">
      <w:pPr>
        <w:autoSpaceDE w:val="0"/>
        <w:autoSpaceDN w:val="0"/>
        <w:spacing w:line="360" w:lineRule="auto"/>
        <w:ind w:firstLine="480" w:firstLineChars="200"/>
        <w:rPr>
          <w:rFonts w:ascii="宋体" w:cs="宋体"/>
          <w:sz w:val="24"/>
        </w:rPr>
      </w:pPr>
      <w:r>
        <w:rPr>
          <w:rFonts w:ascii="宋体" w:cs="宋体"/>
          <w:sz w:val="24"/>
        </w:rPr>
        <w:t>5</w:t>
      </w:r>
      <w:r>
        <w:rPr>
          <w:rFonts w:hint="eastAsia" w:ascii="宋体" w:cs="宋体"/>
          <w:sz w:val="24"/>
        </w:rPr>
        <w:t>.1</w:t>
      </w:r>
      <w:r>
        <w:rPr>
          <w:rFonts w:ascii="宋体" w:cs="宋体"/>
          <w:sz w:val="24"/>
        </w:rPr>
        <w:t xml:space="preserve"> </w:t>
      </w:r>
      <w:r>
        <w:rPr>
          <w:rFonts w:hint="eastAsia" w:ascii="宋体" w:cs="宋体"/>
          <w:sz w:val="24"/>
        </w:rPr>
        <w:t>拟派主要项目人员未经招标人同意不得中途随意换人，对在工作过程中不能认真履行职责的人员，招标人有权要求更换符合要求的人员或终止合同。</w:t>
      </w:r>
    </w:p>
    <w:p w14:paraId="5424F28B">
      <w:pPr>
        <w:autoSpaceDE w:val="0"/>
        <w:autoSpaceDN w:val="0"/>
        <w:spacing w:line="360" w:lineRule="auto"/>
        <w:ind w:firstLine="480" w:firstLineChars="200"/>
        <w:rPr>
          <w:rFonts w:ascii="宋体" w:cs="宋体"/>
          <w:sz w:val="24"/>
        </w:rPr>
      </w:pPr>
      <w:r>
        <w:rPr>
          <w:rFonts w:ascii="宋体" w:cs="宋体"/>
          <w:sz w:val="24"/>
        </w:rPr>
        <w:t>5</w:t>
      </w:r>
      <w:r>
        <w:rPr>
          <w:rFonts w:hint="eastAsia" w:ascii="宋体" w:cs="宋体"/>
          <w:sz w:val="24"/>
        </w:rPr>
        <w:t>.2</w:t>
      </w:r>
      <w:r>
        <w:rPr>
          <w:rFonts w:ascii="宋体" w:cs="宋体"/>
          <w:sz w:val="24"/>
        </w:rPr>
        <w:t xml:space="preserve"> </w:t>
      </w:r>
      <w:r>
        <w:rPr>
          <w:rFonts w:hint="eastAsia" w:ascii="宋体" w:cs="宋体"/>
          <w:sz w:val="24"/>
        </w:rPr>
        <w:t>招标人将对投标人的项目团队及项目其他人员的数量与技术水平进行综合分析、比较。如招标人认为投标人拟投入的项目人员数量或技术实力不足，招标人有权要求中标人按招标人要求追加相应项目人员，并将作为合同的补充内容。</w:t>
      </w:r>
    </w:p>
    <w:p w14:paraId="5479AF8D">
      <w:pPr>
        <w:pStyle w:val="43"/>
        <w:spacing w:line="360" w:lineRule="auto"/>
        <w:ind w:firstLine="0" w:firstLineChars="0"/>
        <w:outlineLvl w:val="2"/>
        <w:rPr>
          <w:rFonts w:ascii="宋体"/>
          <w:b/>
          <w:sz w:val="24"/>
        </w:rPr>
      </w:pPr>
      <w:bookmarkStart w:id="27" w:name="_Toc346306733"/>
      <w:bookmarkStart w:id="28" w:name="_Toc352332854"/>
      <w:bookmarkStart w:id="29" w:name="_Toc346372880"/>
      <w:r>
        <w:rPr>
          <w:rFonts w:hint="eastAsia" w:ascii="宋体"/>
          <w:b/>
          <w:bCs/>
          <w:sz w:val="24"/>
        </w:rPr>
        <w:t>6</w:t>
      </w:r>
      <w:r>
        <w:rPr>
          <w:rFonts w:hint="eastAsia" w:ascii="宋体"/>
          <w:b/>
          <w:sz w:val="24"/>
        </w:rPr>
        <w:t>投标费用</w:t>
      </w:r>
      <w:bookmarkEnd w:id="27"/>
      <w:bookmarkEnd w:id="28"/>
      <w:bookmarkEnd w:id="29"/>
    </w:p>
    <w:p w14:paraId="486B5792">
      <w:pPr>
        <w:autoSpaceDE w:val="0"/>
        <w:autoSpaceDN w:val="0"/>
        <w:spacing w:line="360" w:lineRule="auto"/>
        <w:ind w:firstLine="480" w:firstLineChars="200"/>
        <w:rPr>
          <w:rFonts w:hint="eastAsia" w:ascii="宋体" w:hAnsi="宋体" w:cs="宋体"/>
          <w:kern w:val="0"/>
          <w:sz w:val="24"/>
        </w:rPr>
      </w:pPr>
      <w:r>
        <w:rPr>
          <w:rFonts w:hint="eastAsia" w:ascii="宋体" w:hAnsi="宋体" w:cs="宋体"/>
          <w:kern w:val="0"/>
          <w:sz w:val="24"/>
        </w:rPr>
        <w:t>无论</w:t>
      </w:r>
      <w:r>
        <w:rPr>
          <w:rFonts w:hint="eastAsia" w:ascii="宋体" w:cs="宋体"/>
          <w:sz w:val="24"/>
        </w:rPr>
        <w:t>投标</w:t>
      </w:r>
      <w:r>
        <w:rPr>
          <w:rFonts w:hint="eastAsia" w:ascii="宋体" w:hAnsi="宋体" w:cs="宋体"/>
          <w:kern w:val="0"/>
          <w:sz w:val="24"/>
        </w:rPr>
        <w:t>过程中的方法和结果如何，投标人自行承担所有与参加招标有关费用。</w:t>
      </w:r>
    </w:p>
    <w:p w14:paraId="477601D7">
      <w:pPr>
        <w:pStyle w:val="43"/>
        <w:spacing w:line="360" w:lineRule="auto"/>
        <w:ind w:firstLine="0" w:firstLineChars="0"/>
        <w:outlineLvl w:val="2"/>
        <w:rPr>
          <w:rFonts w:hint="eastAsia" w:ascii="宋体" w:hAnsi="宋体" w:cs="宋体"/>
          <w:b/>
          <w:bCs/>
          <w:sz w:val="24"/>
        </w:rPr>
      </w:pPr>
      <w:r>
        <w:rPr>
          <w:rFonts w:hint="eastAsia" w:ascii="宋体" w:hAnsi="宋体" w:cs="宋体"/>
          <w:b/>
          <w:bCs/>
          <w:sz w:val="24"/>
        </w:rPr>
        <w:t>7</w:t>
      </w:r>
      <w:r>
        <w:rPr>
          <w:rFonts w:hint="eastAsia" w:ascii="宋体"/>
          <w:b/>
          <w:sz w:val="24"/>
        </w:rPr>
        <w:t>招标文件</w:t>
      </w:r>
      <w:r>
        <w:rPr>
          <w:rFonts w:hint="eastAsia" w:ascii="宋体" w:hAnsi="宋体" w:cs="宋体"/>
          <w:b/>
          <w:bCs/>
          <w:sz w:val="24"/>
        </w:rPr>
        <w:t>费用（标书费）</w:t>
      </w:r>
    </w:p>
    <w:p w14:paraId="1048E551">
      <w:pPr>
        <w:autoSpaceDE w:val="0"/>
        <w:autoSpaceDN w:val="0"/>
        <w:spacing w:line="360" w:lineRule="auto"/>
        <w:ind w:firstLine="410" w:firstLineChars="171"/>
        <w:rPr>
          <w:rFonts w:hint="eastAsia" w:ascii="宋体" w:hAnsi="宋体" w:cs="宋体"/>
          <w:kern w:val="0"/>
          <w:sz w:val="24"/>
        </w:rPr>
      </w:pPr>
      <w:r>
        <w:rPr>
          <w:rFonts w:hint="eastAsia" w:ascii="宋体" w:hAnsi="宋体" w:cs="宋体"/>
          <w:kern w:val="0"/>
          <w:sz w:val="24"/>
        </w:rPr>
        <w:t>免费。</w:t>
      </w:r>
    </w:p>
    <w:p w14:paraId="5F261BF9">
      <w:pPr>
        <w:pStyle w:val="3"/>
        <w:spacing w:before="156"/>
      </w:pPr>
      <w:bookmarkStart w:id="30" w:name="_Toc146698124"/>
      <w:bookmarkStart w:id="31" w:name="_Toc27707"/>
      <w:bookmarkStart w:id="32" w:name="_Toc16465"/>
      <w:r>
        <w:rPr>
          <w:rFonts w:hint="eastAsia"/>
        </w:rPr>
        <w:t>二、招标文件</w:t>
      </w:r>
      <w:bookmarkEnd w:id="30"/>
      <w:bookmarkEnd w:id="31"/>
      <w:bookmarkEnd w:id="32"/>
    </w:p>
    <w:p w14:paraId="641B82AE">
      <w:pPr>
        <w:pStyle w:val="43"/>
        <w:spacing w:line="360" w:lineRule="auto"/>
        <w:ind w:firstLine="0" w:firstLineChars="0"/>
        <w:outlineLvl w:val="2"/>
        <w:rPr>
          <w:rFonts w:ascii="宋体"/>
          <w:b/>
          <w:sz w:val="24"/>
        </w:rPr>
      </w:pPr>
      <w:r>
        <w:rPr>
          <w:rFonts w:hint="eastAsia" w:ascii="宋体"/>
          <w:b/>
          <w:bCs/>
          <w:sz w:val="24"/>
        </w:rPr>
        <w:t>8</w:t>
      </w:r>
      <w:r>
        <w:rPr>
          <w:rFonts w:hint="eastAsia" w:ascii="宋体"/>
          <w:b/>
          <w:sz w:val="24"/>
        </w:rPr>
        <w:t>招标文件组成</w:t>
      </w:r>
    </w:p>
    <w:p w14:paraId="27D122DF">
      <w:pPr>
        <w:spacing w:line="360" w:lineRule="auto"/>
        <w:ind w:firstLine="480" w:firstLineChars="200"/>
        <w:rPr>
          <w:rFonts w:ascii="宋体"/>
          <w:sz w:val="24"/>
        </w:rPr>
      </w:pPr>
      <w:r>
        <w:rPr>
          <w:rFonts w:ascii="宋体"/>
          <w:sz w:val="24"/>
        </w:rPr>
        <w:t>8</w:t>
      </w:r>
      <w:r>
        <w:rPr>
          <w:rFonts w:hint="eastAsia" w:ascii="宋体"/>
          <w:sz w:val="24"/>
        </w:rPr>
        <w:t>.1</w:t>
      </w:r>
      <w:r>
        <w:rPr>
          <w:rFonts w:ascii="宋体"/>
          <w:sz w:val="24"/>
        </w:rPr>
        <w:t xml:space="preserve"> </w:t>
      </w:r>
      <w:r>
        <w:rPr>
          <w:rFonts w:hint="eastAsia" w:ascii="宋体"/>
          <w:sz w:val="24"/>
        </w:rPr>
        <w:t>本招标文件包括下列文件及所有按本招标文件有关规定发出的补充资料。</w:t>
      </w:r>
    </w:p>
    <w:p w14:paraId="5FD9468E">
      <w:pPr>
        <w:spacing w:line="360" w:lineRule="auto"/>
        <w:ind w:firstLine="480" w:firstLineChars="200"/>
        <w:rPr>
          <w:rFonts w:ascii="宋体"/>
          <w:sz w:val="24"/>
        </w:rPr>
      </w:pPr>
      <w:r>
        <w:rPr>
          <w:rFonts w:ascii="宋体"/>
          <w:sz w:val="24"/>
        </w:rPr>
        <w:t>8</w:t>
      </w:r>
      <w:r>
        <w:rPr>
          <w:rFonts w:hint="eastAsia" w:ascii="宋体"/>
          <w:sz w:val="24"/>
        </w:rPr>
        <w:t>.2</w:t>
      </w:r>
      <w:r>
        <w:rPr>
          <w:rFonts w:ascii="宋体"/>
          <w:sz w:val="24"/>
        </w:rPr>
        <w:t xml:space="preserve"> </w:t>
      </w:r>
      <w:r>
        <w:rPr>
          <w:rFonts w:hint="eastAsia" w:ascii="宋体"/>
          <w:sz w:val="24"/>
        </w:rPr>
        <w:t>投标人获取招标文件后，应认真审阅招标文件中的所有说明及条款，若投标人的投标文件没有按招标文件的要求提交全部资料，或投标文件没有对招标文件做出实质性响应，其风险由投标人自行承担。</w:t>
      </w:r>
    </w:p>
    <w:p w14:paraId="085D71CD">
      <w:pPr>
        <w:pStyle w:val="43"/>
        <w:spacing w:line="360" w:lineRule="auto"/>
        <w:ind w:firstLine="0" w:firstLineChars="0"/>
        <w:outlineLvl w:val="2"/>
        <w:rPr>
          <w:rFonts w:ascii="宋体"/>
          <w:b/>
          <w:sz w:val="24"/>
        </w:rPr>
      </w:pPr>
      <w:r>
        <w:rPr>
          <w:rFonts w:hint="eastAsia" w:ascii="宋体"/>
          <w:b/>
          <w:bCs/>
          <w:sz w:val="24"/>
        </w:rPr>
        <w:t>9</w:t>
      </w:r>
      <w:r>
        <w:rPr>
          <w:rFonts w:hint="eastAsia" w:ascii="宋体"/>
          <w:b/>
          <w:sz w:val="24"/>
        </w:rPr>
        <w:t>招标文件答疑</w:t>
      </w:r>
    </w:p>
    <w:p w14:paraId="39B08CCB">
      <w:pPr>
        <w:spacing w:line="360" w:lineRule="auto"/>
        <w:ind w:firstLine="480" w:firstLineChars="200"/>
      </w:pPr>
      <w:r>
        <w:rPr>
          <w:rFonts w:hint="eastAsia" w:ascii="宋体"/>
          <w:sz w:val="24"/>
        </w:rPr>
        <w:t>投标人对招标文件如有疑问，应于前附表第</w:t>
      </w:r>
      <w:r>
        <w:rPr>
          <w:rFonts w:ascii="宋体"/>
          <w:sz w:val="24"/>
        </w:rPr>
        <w:t>8</w:t>
      </w:r>
      <w:r>
        <w:rPr>
          <w:rFonts w:hint="eastAsia" w:ascii="宋体"/>
          <w:sz w:val="24"/>
        </w:rPr>
        <w:t>项所述时间以前以书面形式通知到招标人。在前附表第</w:t>
      </w:r>
      <w:r>
        <w:rPr>
          <w:rFonts w:ascii="宋体"/>
          <w:sz w:val="24"/>
        </w:rPr>
        <w:t>8</w:t>
      </w:r>
      <w:r>
        <w:rPr>
          <w:rFonts w:hint="eastAsia" w:ascii="宋体"/>
          <w:sz w:val="24"/>
        </w:rPr>
        <w:t>项所述时间之前，招标人将视情况以书面形式予以答复，如有必要可将答复内容包括原提出的问题（但不表明问题的来源），分发给所有取得同一招标文件的投标人。投标人须在收到招标人的书面答复后24小时内书面签章回复。</w:t>
      </w:r>
    </w:p>
    <w:p w14:paraId="043EFAFF">
      <w:pPr>
        <w:pStyle w:val="43"/>
        <w:spacing w:line="360" w:lineRule="auto"/>
        <w:ind w:firstLine="0" w:firstLineChars="0"/>
        <w:outlineLvl w:val="2"/>
        <w:rPr>
          <w:rFonts w:ascii="宋体"/>
          <w:b/>
          <w:sz w:val="24"/>
        </w:rPr>
      </w:pPr>
      <w:r>
        <w:rPr>
          <w:rFonts w:hint="eastAsia" w:ascii="宋体"/>
          <w:b/>
          <w:bCs/>
          <w:sz w:val="24"/>
        </w:rPr>
        <w:t>10</w:t>
      </w:r>
      <w:r>
        <w:rPr>
          <w:rFonts w:hint="eastAsia" w:ascii="宋体"/>
          <w:b/>
          <w:sz w:val="24"/>
        </w:rPr>
        <w:t>招标文件修改和澄清</w:t>
      </w:r>
    </w:p>
    <w:p w14:paraId="06A5BB24">
      <w:pPr>
        <w:spacing w:line="360" w:lineRule="auto"/>
        <w:ind w:firstLine="480" w:firstLineChars="200"/>
        <w:rPr>
          <w:rFonts w:hint="eastAsia" w:ascii="宋体"/>
          <w:sz w:val="24"/>
        </w:rPr>
      </w:pPr>
      <w:r>
        <w:rPr>
          <w:rFonts w:ascii="宋体"/>
          <w:sz w:val="24"/>
        </w:rPr>
        <w:t xml:space="preserve">10.1 </w:t>
      </w:r>
      <w:r>
        <w:rPr>
          <w:rFonts w:hint="eastAsia" w:ascii="宋体"/>
          <w:sz w:val="24"/>
        </w:rPr>
        <w:t>招标人对招标文件有澄清或修改的内容，将以书面补充文件形式通知获得招标文件的所有投标人。补充文件作为招标文件的组成部分，对所有投标人具有约束力。当招标文件、招标文件的澄清、修改、补充等在同一内容的表述上不一致时，以最后发出的书面文件为准。</w:t>
      </w:r>
    </w:p>
    <w:p w14:paraId="22FD86F9">
      <w:pPr>
        <w:spacing w:line="360" w:lineRule="auto"/>
        <w:ind w:firstLine="480" w:firstLineChars="200"/>
        <w:rPr>
          <w:rFonts w:ascii="宋体"/>
          <w:sz w:val="24"/>
        </w:rPr>
      </w:pPr>
      <w:r>
        <w:rPr>
          <w:rFonts w:ascii="宋体"/>
          <w:sz w:val="24"/>
        </w:rPr>
        <w:t>10.</w:t>
      </w:r>
      <w:r>
        <w:rPr>
          <w:rFonts w:hint="eastAsia" w:ascii="宋体"/>
          <w:sz w:val="24"/>
          <w:lang w:val="en-US" w:eastAsia="zh-CN"/>
        </w:rPr>
        <w:t>2</w:t>
      </w:r>
      <w:r>
        <w:rPr>
          <w:rFonts w:ascii="宋体"/>
          <w:sz w:val="24"/>
        </w:rPr>
        <w:t xml:space="preserve"> </w:t>
      </w:r>
      <w:r>
        <w:rPr>
          <w:rFonts w:hint="eastAsia" w:ascii="宋体"/>
          <w:sz w:val="24"/>
        </w:rPr>
        <w:t>为使投标人有足够的时间按招标文件的要求修改投标文件，招标人可酌情推迟招标的截止时间与开标时间，并将此变更书面通知各投标人。</w:t>
      </w:r>
    </w:p>
    <w:p w14:paraId="20D592A4">
      <w:pPr>
        <w:spacing w:line="360" w:lineRule="auto"/>
        <w:ind w:firstLine="480" w:firstLineChars="200"/>
        <w:rPr>
          <w:rFonts w:ascii="宋体"/>
          <w:sz w:val="24"/>
        </w:rPr>
      </w:pPr>
      <w:r>
        <w:rPr>
          <w:rFonts w:ascii="宋体"/>
          <w:sz w:val="24"/>
        </w:rPr>
        <w:t>10.</w:t>
      </w:r>
      <w:r>
        <w:rPr>
          <w:rFonts w:hint="eastAsia" w:ascii="宋体"/>
          <w:sz w:val="24"/>
          <w:lang w:val="en-US" w:eastAsia="zh-CN"/>
        </w:rPr>
        <w:t>3</w:t>
      </w:r>
      <w:r>
        <w:rPr>
          <w:rFonts w:ascii="宋体"/>
          <w:sz w:val="24"/>
        </w:rPr>
        <w:t xml:space="preserve"> </w:t>
      </w:r>
      <w:r>
        <w:rPr>
          <w:rFonts w:hint="eastAsia" w:ascii="宋体"/>
          <w:sz w:val="24"/>
        </w:rPr>
        <w:t>投标人须在收到招标人的澄清、修改或变更后</w:t>
      </w:r>
      <w:r>
        <w:rPr>
          <w:rFonts w:ascii="宋体"/>
          <w:sz w:val="24"/>
        </w:rPr>
        <w:t>24</w:t>
      </w:r>
      <w:r>
        <w:rPr>
          <w:rFonts w:hint="eastAsia" w:ascii="宋体"/>
          <w:sz w:val="24"/>
        </w:rPr>
        <w:t>小时内书面签章回复。</w:t>
      </w:r>
    </w:p>
    <w:p w14:paraId="123D47B8">
      <w:pPr>
        <w:pStyle w:val="3"/>
        <w:spacing w:before="156"/>
      </w:pPr>
      <w:bookmarkStart w:id="33" w:name="_Toc146698125"/>
      <w:bookmarkStart w:id="34" w:name="_Toc26307"/>
      <w:bookmarkStart w:id="35" w:name="_Toc21963"/>
      <w:r>
        <w:rPr>
          <w:rFonts w:hint="eastAsia"/>
        </w:rPr>
        <w:t>三、投标文件编制</w:t>
      </w:r>
      <w:bookmarkEnd w:id="33"/>
      <w:bookmarkEnd w:id="34"/>
      <w:bookmarkEnd w:id="35"/>
    </w:p>
    <w:p w14:paraId="2BC7F64A">
      <w:pPr>
        <w:spacing w:line="360" w:lineRule="auto"/>
        <w:rPr>
          <w:rFonts w:ascii="宋体" w:cs="宋体"/>
          <w:b/>
          <w:bCs/>
          <w:sz w:val="24"/>
        </w:rPr>
      </w:pPr>
      <w:bookmarkStart w:id="36" w:name="_Toc12433"/>
      <w:r>
        <w:rPr>
          <w:rFonts w:hint="eastAsia" w:ascii="宋体" w:cs="宋体"/>
          <w:b/>
          <w:bCs/>
          <w:sz w:val="24"/>
        </w:rPr>
        <w:t>1</w:t>
      </w:r>
      <w:r>
        <w:rPr>
          <w:rFonts w:ascii="宋体" w:cs="宋体"/>
          <w:b/>
          <w:bCs/>
          <w:sz w:val="24"/>
        </w:rPr>
        <w:t xml:space="preserve">1 </w:t>
      </w:r>
      <w:r>
        <w:rPr>
          <w:rFonts w:hint="eastAsia" w:ascii="宋体" w:cs="宋体"/>
          <w:b/>
          <w:bCs/>
          <w:sz w:val="24"/>
        </w:rPr>
        <w:t>投标书文件</w:t>
      </w:r>
    </w:p>
    <w:p w14:paraId="59FDAA9B">
      <w:pPr>
        <w:spacing w:line="360" w:lineRule="auto"/>
        <w:ind w:left="482"/>
        <w:rPr>
          <w:rFonts w:hint="eastAsia" w:ascii="宋体" w:hAnsi="宋体" w:cs="宋体"/>
          <w:sz w:val="24"/>
        </w:rPr>
      </w:pPr>
      <w:r>
        <w:rPr>
          <w:rFonts w:hint="eastAsia" w:ascii="宋体" w:cs="宋体"/>
          <w:sz w:val="24"/>
        </w:rPr>
        <w:t xml:space="preserve">第一部分 </w:t>
      </w:r>
      <w:r>
        <w:rPr>
          <w:rFonts w:hint="eastAsia" w:ascii="宋体" w:hAnsi="宋体" w:cs="宋体"/>
          <w:sz w:val="24"/>
        </w:rPr>
        <w:t>资格审查文件</w:t>
      </w:r>
    </w:p>
    <w:p w14:paraId="2C8E21C1">
      <w:pPr>
        <w:spacing w:line="312" w:lineRule="auto"/>
        <w:ind w:firstLine="482" w:firstLineChars="200"/>
        <w:rPr>
          <w:rFonts w:hint="eastAsia" w:ascii="宋体" w:hAnsi="宋体" w:cs="宋体"/>
          <w:sz w:val="24"/>
        </w:rPr>
      </w:pPr>
      <w:r>
        <w:rPr>
          <w:rFonts w:hint="eastAsia" w:ascii="宋体" w:hAnsi="宋体" w:cs="宋体"/>
          <w:b/>
          <w:bCs/>
          <w:sz w:val="24"/>
        </w:rPr>
        <w:t>资格审查文件请按以下顺序，每页均加盖公章，文件统一名称为“公司简称+XX项目资格审查文件”：</w:t>
      </w:r>
    </w:p>
    <w:p w14:paraId="7BDBBEC9">
      <w:pPr>
        <w:pStyle w:val="43"/>
        <w:numPr>
          <w:ilvl w:val="2"/>
          <w:numId w:val="5"/>
        </w:numPr>
        <w:spacing w:line="312" w:lineRule="auto"/>
        <w:ind w:left="0" w:firstLine="480"/>
        <w:rPr>
          <w:rFonts w:hint="eastAsia" w:ascii="宋体" w:hAnsi="宋体" w:cs="宋体"/>
          <w:sz w:val="24"/>
        </w:rPr>
      </w:pPr>
      <w:r>
        <w:rPr>
          <w:rFonts w:hint="eastAsia" w:ascii="宋体" w:hAnsi="宋体" w:cs="宋体"/>
          <w:sz w:val="24"/>
        </w:rPr>
        <w:t>营业执照；</w:t>
      </w:r>
    </w:p>
    <w:p w14:paraId="145BCE32">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rPr>
        <w:t>法人授权委托书及被授权人身份证复印</w:t>
      </w:r>
      <w:r>
        <w:rPr>
          <w:rFonts w:hint="eastAsia" w:ascii="宋体" w:hAnsi="宋体" w:cs="宋体"/>
          <w:sz w:val="24"/>
          <w:highlight w:val="none"/>
        </w:rPr>
        <w:t>件（格式见第</w:t>
      </w:r>
      <w:r>
        <w:rPr>
          <w:rFonts w:hint="eastAsia" w:ascii="宋体" w:hAnsi="宋体" w:cs="宋体"/>
          <w:sz w:val="24"/>
          <w:highlight w:val="none"/>
          <w:lang w:val="en-US" w:eastAsia="zh-CN"/>
        </w:rPr>
        <w:t>七</w:t>
      </w:r>
      <w:r>
        <w:rPr>
          <w:rFonts w:hint="eastAsia" w:ascii="宋体" w:hAnsi="宋体" w:cs="宋体"/>
          <w:sz w:val="24"/>
          <w:highlight w:val="none"/>
        </w:rPr>
        <w:t>章 二）、</w:t>
      </w:r>
      <w:r>
        <w:rPr>
          <w:rFonts w:ascii="宋体" w:cs="宋体"/>
          <w:b/>
          <w:bCs/>
          <w:sz w:val="24"/>
          <w:highlight w:val="none"/>
        </w:rPr>
        <w:t>6</w:t>
      </w:r>
      <w:r>
        <w:rPr>
          <w:rFonts w:hint="eastAsia" w:ascii="宋体" w:cs="宋体"/>
          <w:b/>
          <w:bCs/>
          <w:sz w:val="24"/>
          <w:highlight w:val="none"/>
        </w:rPr>
        <w:t>个月内社保证明信息</w:t>
      </w:r>
      <w:r>
        <w:rPr>
          <w:rFonts w:hint="eastAsia" w:ascii="宋体" w:hAnsi="宋体" w:cs="宋体"/>
          <w:sz w:val="24"/>
          <w:highlight w:val="none"/>
        </w:rPr>
        <w:t xml:space="preserve">； </w:t>
      </w:r>
    </w:p>
    <w:p w14:paraId="1921CBAE">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同类项目业绩合同；</w:t>
      </w:r>
    </w:p>
    <w:p w14:paraId="67C06388">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信用中国网站截图；</w:t>
      </w:r>
    </w:p>
    <w:p w14:paraId="2F0DF60C">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近一个月人民银行企业信用报告；</w:t>
      </w:r>
    </w:p>
    <w:p w14:paraId="011D577D">
      <w:pPr>
        <w:pStyle w:val="43"/>
        <w:numPr>
          <w:ilvl w:val="2"/>
          <w:numId w:val="5"/>
        </w:numPr>
        <w:spacing w:line="312" w:lineRule="auto"/>
        <w:ind w:left="0" w:firstLine="480"/>
        <w:rPr>
          <w:rFonts w:hint="eastAsia" w:ascii="宋体" w:hAnsi="宋体" w:cs="宋体"/>
          <w:sz w:val="24"/>
          <w:highlight w:val="none"/>
        </w:rPr>
      </w:pPr>
      <w:r>
        <w:rPr>
          <w:rFonts w:hint="eastAsia"/>
          <w:kern w:val="0"/>
          <w:sz w:val="24"/>
          <w:szCs w:val="21"/>
          <w:highlight w:val="none"/>
          <w:lang w:bidi="en-US"/>
        </w:rPr>
        <w:t>企业最近半年完税证明；</w:t>
      </w:r>
    </w:p>
    <w:p w14:paraId="5FC3B7ED">
      <w:pPr>
        <w:pStyle w:val="43"/>
        <w:numPr>
          <w:ilvl w:val="2"/>
          <w:numId w:val="5"/>
        </w:numPr>
        <w:spacing w:line="312" w:lineRule="auto"/>
        <w:ind w:left="0" w:firstLine="480"/>
        <w:rPr>
          <w:rFonts w:hint="eastAsia" w:ascii="宋体" w:hAnsi="宋体" w:cs="宋体"/>
          <w:sz w:val="24"/>
          <w:highlight w:val="none"/>
        </w:rPr>
      </w:pPr>
      <w:r>
        <w:rPr>
          <w:rFonts w:hint="eastAsia"/>
          <w:kern w:val="0"/>
          <w:sz w:val="24"/>
          <w:szCs w:val="21"/>
          <w:highlight w:val="none"/>
          <w:lang w:bidi="en-US"/>
        </w:rPr>
        <w:t>年度纳税信用评价信息（可从电子税务局查询截图，需加盖公章）</w:t>
      </w:r>
    </w:p>
    <w:p w14:paraId="0DE5923F">
      <w:pPr>
        <w:pStyle w:val="43"/>
        <w:numPr>
          <w:ilvl w:val="2"/>
          <w:numId w:val="5"/>
        </w:numPr>
        <w:spacing w:line="312" w:lineRule="auto"/>
        <w:ind w:left="0" w:firstLine="480"/>
        <w:rPr>
          <w:rFonts w:hint="eastAsia" w:ascii="宋体" w:hAnsi="宋体" w:cs="宋体"/>
          <w:sz w:val="24"/>
          <w:highlight w:val="none"/>
        </w:rPr>
      </w:pPr>
      <w:r>
        <w:rPr>
          <w:rFonts w:hint="eastAsia"/>
          <w:kern w:val="0"/>
          <w:sz w:val="24"/>
          <w:szCs w:val="21"/>
          <w:highlight w:val="none"/>
          <w:lang w:bidi="en-US"/>
        </w:rPr>
        <w:t>企业对外担保说明（写明贵单位对外有无对外担保和质押业务，需加盖公章）</w:t>
      </w:r>
    </w:p>
    <w:p w14:paraId="0732370F">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企业相关产品质量等体系认证证书；</w:t>
      </w:r>
    </w:p>
    <w:p w14:paraId="271D7B6E">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202</w:t>
      </w:r>
      <w:r>
        <w:rPr>
          <w:rFonts w:hint="eastAsia" w:ascii="宋体" w:hAnsi="宋体" w:cs="宋体"/>
          <w:sz w:val="24"/>
          <w:highlight w:val="none"/>
          <w:lang w:val="en-US" w:eastAsia="zh-CN"/>
        </w:rPr>
        <w:t>2</w:t>
      </w:r>
      <w:r>
        <w:rPr>
          <w:rFonts w:hint="eastAsia" w:ascii="宋体" w:hAnsi="宋体" w:cs="宋体"/>
          <w:sz w:val="24"/>
          <w:highlight w:val="none"/>
        </w:rPr>
        <w:t>、202</w:t>
      </w:r>
      <w:r>
        <w:rPr>
          <w:rFonts w:hint="eastAsia" w:ascii="宋体" w:hAnsi="宋体" w:cs="宋体"/>
          <w:sz w:val="24"/>
          <w:highlight w:val="none"/>
          <w:lang w:val="en-US" w:eastAsia="zh-CN"/>
        </w:rPr>
        <w:t>3</w:t>
      </w:r>
      <w:r>
        <w:rPr>
          <w:rFonts w:hint="eastAsia" w:ascii="宋体" w:hAnsi="宋体" w:cs="宋体"/>
          <w:sz w:val="24"/>
          <w:highlight w:val="none"/>
        </w:rPr>
        <w:t>、202</w:t>
      </w:r>
      <w:r>
        <w:rPr>
          <w:rFonts w:hint="eastAsia" w:ascii="宋体" w:hAnsi="宋体" w:cs="宋体"/>
          <w:sz w:val="24"/>
          <w:highlight w:val="none"/>
          <w:lang w:val="en-US" w:eastAsia="zh-CN"/>
        </w:rPr>
        <w:t>4</w:t>
      </w:r>
      <w:r>
        <w:rPr>
          <w:rFonts w:hint="eastAsia" w:ascii="宋体" w:hAnsi="宋体" w:cs="宋体"/>
          <w:sz w:val="24"/>
          <w:highlight w:val="none"/>
        </w:rPr>
        <w:t>共三年的第三方审计报告及投标单位资产情况汇总表；（第</w:t>
      </w:r>
      <w:r>
        <w:rPr>
          <w:rFonts w:hint="eastAsia" w:ascii="宋体" w:hAnsi="宋体" w:cs="宋体"/>
          <w:sz w:val="24"/>
          <w:highlight w:val="none"/>
          <w:lang w:val="en-US" w:eastAsia="zh-CN"/>
        </w:rPr>
        <w:t>七</w:t>
      </w:r>
      <w:r>
        <w:rPr>
          <w:rFonts w:hint="eastAsia" w:ascii="宋体" w:hAnsi="宋体" w:cs="宋体"/>
          <w:sz w:val="24"/>
          <w:highlight w:val="none"/>
        </w:rPr>
        <w:t>章</w:t>
      </w:r>
      <w:r>
        <w:rPr>
          <w:rFonts w:ascii="宋体" w:hAnsi="宋体" w:cs="宋体"/>
          <w:sz w:val="24"/>
          <w:highlight w:val="none"/>
        </w:rPr>
        <w:t xml:space="preserve"> </w:t>
      </w:r>
      <w:r>
        <w:rPr>
          <w:rFonts w:hint="eastAsia" w:ascii="宋体" w:hAnsi="宋体" w:cs="宋体"/>
          <w:sz w:val="24"/>
          <w:highlight w:val="none"/>
        </w:rPr>
        <w:t>五）</w:t>
      </w:r>
    </w:p>
    <w:p w14:paraId="60B2AD51">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在以往的招投标活动中无违法、违规、违纪、违约行为的承诺；</w:t>
      </w:r>
    </w:p>
    <w:p w14:paraId="76D9F156">
      <w:pPr>
        <w:widowControl/>
        <w:tabs>
          <w:tab w:val="left" w:pos="0"/>
        </w:tabs>
        <w:spacing w:line="360" w:lineRule="auto"/>
        <w:ind w:left="480"/>
        <w:jc w:val="left"/>
        <w:rPr>
          <w:rFonts w:ascii="宋体" w:cs="宋体"/>
          <w:kern w:val="0"/>
          <w:sz w:val="24"/>
          <w:highlight w:val="none"/>
        </w:rPr>
      </w:pPr>
      <w:r>
        <w:rPr>
          <w:rFonts w:hint="eastAsia" w:ascii="宋体" w:cs="宋体"/>
          <w:kern w:val="0"/>
          <w:sz w:val="24"/>
          <w:highlight w:val="none"/>
        </w:rPr>
        <w:t xml:space="preserve">第二部分 </w:t>
      </w:r>
      <w:r>
        <w:rPr>
          <w:rFonts w:hint="eastAsia" w:ascii="宋体" w:cs="宋体"/>
          <w:sz w:val="24"/>
          <w:highlight w:val="none"/>
        </w:rPr>
        <w:t>标书</w:t>
      </w:r>
    </w:p>
    <w:p w14:paraId="711B4722">
      <w:pPr>
        <w:widowControl/>
        <w:tabs>
          <w:tab w:val="left" w:pos="0"/>
        </w:tabs>
        <w:spacing w:line="360" w:lineRule="auto"/>
        <w:ind w:left="480"/>
        <w:jc w:val="left"/>
        <w:rPr>
          <w:rFonts w:hint="eastAsia" w:ascii="宋体" w:eastAsia="宋体" w:cs="宋体"/>
          <w:kern w:val="0"/>
          <w:sz w:val="24"/>
          <w:highlight w:val="none"/>
          <w:lang w:eastAsia="zh-CN"/>
        </w:rPr>
      </w:pPr>
      <w:r>
        <w:rPr>
          <w:rFonts w:hint="eastAsia" w:ascii="宋体" w:cs="宋体"/>
          <w:kern w:val="0"/>
          <w:sz w:val="24"/>
          <w:highlight w:val="none"/>
        </w:rPr>
        <w:t>1、商务</w:t>
      </w:r>
      <w:r>
        <w:rPr>
          <w:rFonts w:hint="eastAsia" w:ascii="宋体" w:cs="宋体"/>
          <w:kern w:val="0"/>
          <w:sz w:val="24"/>
          <w:highlight w:val="none"/>
          <w:lang w:val="en-US" w:eastAsia="zh-CN"/>
        </w:rPr>
        <w:t>标书</w:t>
      </w:r>
    </w:p>
    <w:p w14:paraId="6F330FE9">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sz w:val="24"/>
          <w:highlight w:val="none"/>
        </w:rPr>
        <w:t>投</w:t>
      </w:r>
      <w:r>
        <w:rPr>
          <w:rFonts w:hint="eastAsia" w:ascii="宋体" w:cs="宋体"/>
          <w:kern w:val="0"/>
          <w:sz w:val="24"/>
          <w:highlight w:val="none"/>
        </w:rPr>
        <w:t>标函；（第</w:t>
      </w:r>
      <w:r>
        <w:rPr>
          <w:rFonts w:hint="eastAsia" w:ascii="宋体" w:hAnsi="宋体" w:cs="宋体"/>
          <w:sz w:val="24"/>
          <w:highlight w:val="none"/>
          <w:lang w:val="en-US" w:eastAsia="zh-CN"/>
        </w:rPr>
        <w:t>七</w:t>
      </w:r>
      <w:r>
        <w:rPr>
          <w:rFonts w:hint="eastAsia" w:ascii="宋体" w:cs="宋体"/>
          <w:kern w:val="0"/>
          <w:sz w:val="24"/>
          <w:highlight w:val="none"/>
        </w:rPr>
        <w:t>章 一）</w:t>
      </w:r>
    </w:p>
    <w:p w14:paraId="20CEFCA2">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唱标单；（第</w:t>
      </w:r>
      <w:r>
        <w:rPr>
          <w:rFonts w:hint="eastAsia" w:ascii="宋体" w:hAnsi="宋体" w:cs="宋体"/>
          <w:sz w:val="24"/>
          <w:highlight w:val="none"/>
          <w:lang w:val="en-US" w:eastAsia="zh-CN"/>
        </w:rPr>
        <w:t>七</w:t>
      </w:r>
      <w:r>
        <w:rPr>
          <w:rFonts w:hint="eastAsia" w:ascii="宋体" w:cs="宋体"/>
          <w:kern w:val="0"/>
          <w:sz w:val="24"/>
          <w:highlight w:val="none"/>
        </w:rPr>
        <w:t>章 三）</w:t>
      </w:r>
    </w:p>
    <w:p w14:paraId="4C79E3EF">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设备分项报价表（第</w:t>
      </w:r>
      <w:r>
        <w:rPr>
          <w:rFonts w:hint="eastAsia" w:ascii="宋体" w:hAnsi="宋体" w:cs="宋体"/>
          <w:sz w:val="24"/>
          <w:highlight w:val="none"/>
          <w:lang w:val="en-US" w:eastAsia="zh-CN"/>
        </w:rPr>
        <w:t>七</w:t>
      </w:r>
      <w:r>
        <w:rPr>
          <w:rFonts w:hint="eastAsia" w:ascii="宋体" w:cs="宋体"/>
          <w:kern w:val="0"/>
          <w:sz w:val="24"/>
          <w:highlight w:val="none"/>
        </w:rPr>
        <w:t xml:space="preserve">章 </w:t>
      </w:r>
      <w:r>
        <w:rPr>
          <w:rFonts w:hint="eastAsia" w:ascii="宋体" w:cs="宋体"/>
          <w:kern w:val="0"/>
          <w:sz w:val="24"/>
          <w:highlight w:val="none"/>
          <w:lang w:val="en-US" w:eastAsia="zh-CN"/>
        </w:rPr>
        <w:t>十三</w:t>
      </w:r>
      <w:r>
        <w:rPr>
          <w:rFonts w:hint="eastAsia" w:ascii="宋体" w:cs="宋体"/>
          <w:kern w:val="0"/>
          <w:sz w:val="24"/>
          <w:highlight w:val="none"/>
        </w:rPr>
        <w:t>）</w:t>
      </w:r>
    </w:p>
    <w:p w14:paraId="7B2831DA">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企业基本情况介绍，经营办公场所概况，企业相关产品质量体系文件一览表及对应证书；（第</w:t>
      </w:r>
      <w:r>
        <w:rPr>
          <w:rFonts w:hint="eastAsia" w:ascii="宋体" w:hAnsi="宋体" w:cs="宋体"/>
          <w:sz w:val="24"/>
          <w:highlight w:val="none"/>
          <w:lang w:val="en-US" w:eastAsia="zh-CN"/>
        </w:rPr>
        <w:t>七</w:t>
      </w:r>
      <w:r>
        <w:rPr>
          <w:rFonts w:hint="eastAsia" w:ascii="宋体" w:cs="宋体"/>
          <w:kern w:val="0"/>
          <w:sz w:val="24"/>
          <w:highlight w:val="none"/>
        </w:rPr>
        <w:t>章 四，除表格外可文字编写简要介绍）</w:t>
      </w:r>
    </w:p>
    <w:p w14:paraId="74810E27">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投保保证金（第</w:t>
      </w:r>
      <w:r>
        <w:rPr>
          <w:rFonts w:hint="eastAsia" w:ascii="宋体" w:hAnsi="宋体" w:cs="宋体"/>
          <w:sz w:val="24"/>
          <w:highlight w:val="none"/>
          <w:lang w:val="en-US" w:eastAsia="zh-CN"/>
        </w:rPr>
        <w:t>七</w:t>
      </w:r>
      <w:r>
        <w:rPr>
          <w:rFonts w:hint="eastAsia" w:ascii="宋体" w:cs="宋体"/>
          <w:kern w:val="0"/>
          <w:sz w:val="24"/>
          <w:highlight w:val="none"/>
        </w:rPr>
        <w:t>章</w:t>
      </w:r>
      <w:r>
        <w:rPr>
          <w:rFonts w:ascii="宋体" w:cs="宋体"/>
          <w:kern w:val="0"/>
          <w:sz w:val="24"/>
          <w:highlight w:val="none"/>
        </w:rPr>
        <w:t xml:space="preserve"> </w:t>
      </w:r>
      <w:r>
        <w:rPr>
          <w:rFonts w:hint="eastAsia" w:ascii="宋体" w:cs="宋体"/>
          <w:kern w:val="0"/>
          <w:sz w:val="24"/>
          <w:highlight w:val="none"/>
        </w:rPr>
        <w:t>六）</w:t>
      </w:r>
    </w:p>
    <w:p w14:paraId="50037A60">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商务偏离表；（第</w:t>
      </w:r>
      <w:r>
        <w:rPr>
          <w:rFonts w:hint="eastAsia" w:ascii="宋体" w:hAnsi="宋体" w:cs="宋体"/>
          <w:sz w:val="24"/>
          <w:highlight w:val="none"/>
          <w:lang w:val="en-US" w:eastAsia="zh-CN"/>
        </w:rPr>
        <w:t>七</w:t>
      </w:r>
      <w:r>
        <w:rPr>
          <w:rFonts w:hint="eastAsia" w:ascii="宋体" w:cs="宋体"/>
          <w:kern w:val="0"/>
          <w:sz w:val="24"/>
          <w:highlight w:val="none"/>
        </w:rPr>
        <w:t>章 十一）</w:t>
      </w:r>
    </w:p>
    <w:p w14:paraId="5D4D5865">
      <w:pPr>
        <w:widowControl/>
        <w:numPr>
          <w:ilvl w:val="0"/>
          <w:numId w:val="6"/>
        </w:numPr>
        <w:tabs>
          <w:tab w:val="left" w:pos="0"/>
        </w:tabs>
        <w:spacing w:line="360" w:lineRule="auto"/>
        <w:ind w:left="0" w:firstLine="480" w:firstLineChars="200"/>
        <w:jc w:val="left"/>
        <w:rPr>
          <w:rFonts w:ascii="宋体" w:cs="宋体"/>
          <w:b/>
          <w:bCs/>
          <w:kern w:val="0"/>
          <w:sz w:val="24"/>
          <w:highlight w:val="none"/>
        </w:rPr>
      </w:pPr>
      <w:r>
        <w:rPr>
          <w:rFonts w:hint="eastAsia" w:ascii="宋体" w:cs="宋体"/>
          <w:kern w:val="0"/>
          <w:sz w:val="24"/>
          <w:highlight w:val="none"/>
        </w:rPr>
        <w:t>其他资信材料。（第</w:t>
      </w:r>
      <w:r>
        <w:rPr>
          <w:rFonts w:hint="eastAsia" w:ascii="宋体" w:hAnsi="宋体" w:cs="宋体"/>
          <w:sz w:val="24"/>
          <w:highlight w:val="none"/>
          <w:lang w:val="en-US" w:eastAsia="zh-CN"/>
        </w:rPr>
        <w:t>七</w:t>
      </w:r>
      <w:r>
        <w:rPr>
          <w:rFonts w:hint="eastAsia" w:ascii="宋体" w:cs="宋体"/>
          <w:kern w:val="0"/>
          <w:sz w:val="24"/>
          <w:highlight w:val="none"/>
        </w:rPr>
        <w:t>章 十二）</w:t>
      </w:r>
    </w:p>
    <w:p w14:paraId="7D420E71">
      <w:pPr>
        <w:widowControl/>
        <w:tabs>
          <w:tab w:val="left" w:pos="0"/>
        </w:tabs>
        <w:spacing w:line="360" w:lineRule="auto"/>
        <w:ind w:left="420" w:leftChars="200"/>
        <w:jc w:val="left"/>
        <w:rPr>
          <w:rFonts w:hint="eastAsia" w:ascii="宋体" w:eastAsia="宋体" w:cs="宋体"/>
          <w:kern w:val="0"/>
          <w:sz w:val="24"/>
          <w:highlight w:val="none"/>
          <w:lang w:eastAsia="zh-CN"/>
        </w:rPr>
      </w:pPr>
      <w:r>
        <w:rPr>
          <w:rFonts w:hint="eastAsia" w:ascii="宋体" w:cs="宋体"/>
          <w:kern w:val="0"/>
          <w:sz w:val="24"/>
          <w:highlight w:val="none"/>
        </w:rPr>
        <w:t>2、技术</w:t>
      </w:r>
      <w:r>
        <w:rPr>
          <w:rFonts w:hint="eastAsia" w:ascii="宋体" w:cs="宋体"/>
          <w:kern w:val="0"/>
          <w:sz w:val="24"/>
          <w:highlight w:val="none"/>
          <w:lang w:val="en-US" w:eastAsia="zh-CN"/>
        </w:rPr>
        <w:t>标书</w:t>
      </w:r>
    </w:p>
    <w:p w14:paraId="1A8D9993">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项目负责人简历表，资质证书及近6个月社保证明；（第</w:t>
      </w:r>
      <w:r>
        <w:rPr>
          <w:rFonts w:hint="eastAsia" w:ascii="宋体" w:hAnsi="宋体" w:cs="宋体"/>
          <w:sz w:val="24"/>
          <w:highlight w:val="none"/>
          <w:lang w:val="en-US" w:eastAsia="zh-CN"/>
        </w:rPr>
        <w:t>七</w:t>
      </w:r>
      <w:r>
        <w:rPr>
          <w:rFonts w:hint="eastAsia" w:ascii="宋体" w:cs="宋体"/>
          <w:kern w:val="0"/>
          <w:sz w:val="24"/>
          <w:highlight w:val="none"/>
        </w:rPr>
        <w:t>章 七）</w:t>
      </w:r>
    </w:p>
    <w:p w14:paraId="3A452791">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企业主要拟派人员一览表及对应专业技术等级；（</w:t>
      </w:r>
      <w:r>
        <w:rPr>
          <w:rFonts w:hint="eastAsia" w:ascii="宋体" w:cs="宋体"/>
          <w:kern w:val="0"/>
          <w:sz w:val="24"/>
          <w:highlight w:val="none"/>
          <w:lang w:val="en-US" w:eastAsia="zh-CN"/>
        </w:rPr>
        <w:t>第</w:t>
      </w:r>
      <w:r>
        <w:rPr>
          <w:rFonts w:hint="eastAsia" w:ascii="宋体" w:hAnsi="宋体" w:cs="宋体"/>
          <w:sz w:val="24"/>
          <w:highlight w:val="none"/>
          <w:lang w:val="en-US" w:eastAsia="zh-CN"/>
        </w:rPr>
        <w:t>七</w:t>
      </w:r>
      <w:r>
        <w:rPr>
          <w:rFonts w:hint="eastAsia" w:ascii="宋体" w:cs="宋体"/>
          <w:kern w:val="0"/>
          <w:sz w:val="24"/>
          <w:highlight w:val="none"/>
        </w:rPr>
        <w:t>章 八）</w:t>
      </w:r>
    </w:p>
    <w:p w14:paraId="368D5B87">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服务实施工作方案的重点阐述；</w:t>
      </w:r>
    </w:p>
    <w:p w14:paraId="54593092">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投标人对项目编制进度的规划说明及保障措施；</w:t>
      </w:r>
    </w:p>
    <w:p w14:paraId="0852EDA5">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对投标项目的合理化建议；</w:t>
      </w:r>
    </w:p>
    <w:p w14:paraId="519AE2C3">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质量保证承诺、工期保证承诺、服务承诺；</w:t>
      </w:r>
    </w:p>
    <w:p w14:paraId="37127CB4">
      <w:pPr>
        <w:widowControl/>
        <w:numPr>
          <w:ilvl w:val="0"/>
          <w:numId w:val="7"/>
        </w:numPr>
        <w:tabs>
          <w:tab w:val="left" w:pos="0"/>
        </w:tabs>
        <w:spacing w:line="360" w:lineRule="auto"/>
        <w:ind w:left="0" w:firstLine="480" w:firstLineChars="200"/>
        <w:rPr>
          <w:rFonts w:ascii="宋体" w:cs="宋体"/>
          <w:kern w:val="0"/>
          <w:sz w:val="24"/>
          <w:highlight w:val="none"/>
        </w:rPr>
      </w:pPr>
      <w:r>
        <w:rPr>
          <w:rFonts w:hint="eastAsia" w:ascii="宋体" w:cs="宋体"/>
          <w:kern w:val="0"/>
          <w:sz w:val="24"/>
          <w:highlight w:val="none"/>
        </w:rPr>
        <w:t>投标人及项目负责人的类似业绩概况</w:t>
      </w:r>
      <w:r>
        <w:rPr>
          <w:rFonts w:hint="eastAsia" w:ascii="宋体"/>
          <w:kern w:val="0"/>
          <w:sz w:val="24"/>
          <w:szCs w:val="21"/>
          <w:highlight w:val="none"/>
          <w:lang w:bidi="en-US"/>
        </w:rPr>
        <w:t>；</w:t>
      </w:r>
    </w:p>
    <w:p w14:paraId="41D16162">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相关法律法规清单；（第</w:t>
      </w:r>
      <w:r>
        <w:rPr>
          <w:rFonts w:hint="eastAsia" w:ascii="宋体" w:hAnsi="宋体" w:cs="宋体"/>
          <w:sz w:val="24"/>
          <w:highlight w:val="none"/>
          <w:lang w:val="en-US" w:eastAsia="zh-CN"/>
        </w:rPr>
        <w:t>七</w:t>
      </w:r>
      <w:r>
        <w:rPr>
          <w:rFonts w:hint="eastAsia" w:ascii="宋体" w:cs="宋体"/>
          <w:kern w:val="0"/>
          <w:sz w:val="24"/>
          <w:highlight w:val="none"/>
        </w:rPr>
        <w:t>章 十）</w:t>
      </w:r>
    </w:p>
    <w:p w14:paraId="3F11F4BF">
      <w:pPr>
        <w:widowControl/>
        <w:numPr>
          <w:ilvl w:val="0"/>
          <w:numId w:val="7"/>
        </w:numPr>
        <w:tabs>
          <w:tab w:val="left" w:pos="0"/>
        </w:tabs>
        <w:spacing w:line="360" w:lineRule="auto"/>
        <w:ind w:left="0" w:firstLine="480" w:firstLineChars="200"/>
        <w:jc w:val="left"/>
        <w:rPr>
          <w:rFonts w:ascii="宋体" w:cs="宋体"/>
          <w:kern w:val="0"/>
          <w:sz w:val="24"/>
        </w:rPr>
      </w:pPr>
      <w:r>
        <w:rPr>
          <w:rFonts w:hint="eastAsia" w:ascii="宋体" w:cs="宋体"/>
          <w:kern w:val="0"/>
          <w:sz w:val="24"/>
          <w:highlight w:val="none"/>
        </w:rPr>
        <w:t>技术偏离表；（第</w:t>
      </w:r>
      <w:r>
        <w:rPr>
          <w:rFonts w:hint="eastAsia" w:ascii="宋体" w:hAnsi="宋体" w:cs="宋体"/>
          <w:sz w:val="24"/>
          <w:highlight w:val="none"/>
          <w:lang w:val="en-US" w:eastAsia="zh-CN"/>
        </w:rPr>
        <w:t>七</w:t>
      </w:r>
      <w:r>
        <w:rPr>
          <w:rFonts w:hint="eastAsia" w:ascii="宋体" w:cs="宋体"/>
          <w:kern w:val="0"/>
          <w:sz w:val="24"/>
          <w:highlight w:val="none"/>
        </w:rPr>
        <w:t>章 十一</w:t>
      </w:r>
      <w:r>
        <w:rPr>
          <w:rFonts w:hint="eastAsia" w:ascii="宋体" w:cs="宋体"/>
          <w:kern w:val="0"/>
          <w:sz w:val="24"/>
        </w:rPr>
        <w:t>）</w:t>
      </w:r>
    </w:p>
    <w:p w14:paraId="50C1BEB6">
      <w:pPr>
        <w:widowControl/>
        <w:numPr>
          <w:ilvl w:val="0"/>
          <w:numId w:val="7"/>
        </w:numPr>
        <w:tabs>
          <w:tab w:val="left" w:pos="0"/>
        </w:tabs>
        <w:spacing w:line="360" w:lineRule="auto"/>
        <w:ind w:left="0" w:firstLine="480" w:firstLineChars="200"/>
        <w:jc w:val="left"/>
        <w:rPr>
          <w:rFonts w:ascii="宋体" w:cs="宋体"/>
          <w:kern w:val="0"/>
          <w:sz w:val="24"/>
        </w:rPr>
      </w:pPr>
      <w:r>
        <w:rPr>
          <w:rFonts w:hint="eastAsia" w:ascii="宋体" w:cs="宋体"/>
          <w:kern w:val="0"/>
          <w:sz w:val="24"/>
        </w:rPr>
        <w:t>投标人</w:t>
      </w:r>
      <w:r>
        <w:rPr>
          <w:rFonts w:hint="eastAsia" w:ascii="宋体" w:cs="宋体"/>
          <w:sz w:val="24"/>
        </w:rPr>
        <w:t>认为需要提交的其他资料。</w:t>
      </w:r>
    </w:p>
    <w:p w14:paraId="3AA44041">
      <w:pPr>
        <w:pStyle w:val="43"/>
        <w:spacing w:line="360" w:lineRule="auto"/>
        <w:ind w:firstLine="0" w:firstLineChars="0"/>
        <w:outlineLvl w:val="2"/>
        <w:rPr>
          <w:rFonts w:ascii="宋体"/>
          <w:b/>
          <w:sz w:val="24"/>
        </w:rPr>
      </w:pPr>
      <w:r>
        <w:rPr>
          <w:rFonts w:hint="eastAsia" w:ascii="宋体"/>
          <w:b/>
          <w:sz w:val="24"/>
        </w:rPr>
        <w:t>12 投标保证金</w:t>
      </w:r>
    </w:p>
    <w:p w14:paraId="6F9B95E7">
      <w:pPr>
        <w:pStyle w:val="43"/>
        <w:numPr>
          <w:ilvl w:val="0"/>
          <w:numId w:val="8"/>
        </w:numPr>
        <w:spacing w:line="360" w:lineRule="auto"/>
        <w:ind w:left="0" w:firstLine="480"/>
        <w:rPr>
          <w:rStyle w:val="42"/>
        </w:rPr>
      </w:pPr>
      <w:r>
        <w:rPr>
          <w:rStyle w:val="42"/>
          <w:rFonts w:hint="eastAsia" w:ascii="宋体"/>
          <w:sz w:val="24"/>
        </w:rPr>
        <w:t>投标人在递交投标文件的同时，应按投标人须知前附表第1</w:t>
      </w:r>
      <w:r>
        <w:rPr>
          <w:rStyle w:val="42"/>
          <w:rFonts w:ascii="宋体"/>
          <w:sz w:val="24"/>
        </w:rPr>
        <w:t>0</w:t>
      </w:r>
      <w:r>
        <w:rPr>
          <w:rStyle w:val="42"/>
          <w:rFonts w:hint="eastAsia" w:ascii="宋体"/>
          <w:sz w:val="24"/>
        </w:rPr>
        <w:t>项规定的金额和形式递交投标保证金，并作为其投标文件的组成部分。未按本招标文件规定提交投标保证金的，按无效投标处理。</w:t>
      </w:r>
    </w:p>
    <w:p w14:paraId="5473A2BB">
      <w:pPr>
        <w:pStyle w:val="43"/>
        <w:numPr>
          <w:ilvl w:val="0"/>
          <w:numId w:val="8"/>
        </w:numPr>
        <w:spacing w:line="360" w:lineRule="auto"/>
        <w:ind w:left="0" w:firstLine="480"/>
        <w:rPr>
          <w:rStyle w:val="42"/>
        </w:rPr>
      </w:pPr>
      <w:r>
        <w:rPr>
          <w:rStyle w:val="42"/>
          <w:rFonts w:hint="eastAsia" w:ascii="宋体"/>
          <w:sz w:val="24"/>
        </w:rPr>
        <w:t>保证金</w:t>
      </w:r>
      <w:r>
        <w:rPr>
          <w:rStyle w:val="42"/>
          <w:rFonts w:hint="eastAsia"/>
        </w:rPr>
        <w:t>的</w:t>
      </w:r>
      <w:r>
        <w:rPr>
          <w:rStyle w:val="42"/>
          <w:rFonts w:hint="eastAsia" w:ascii="宋体"/>
          <w:sz w:val="24"/>
        </w:rPr>
        <w:t>退还，详见投标人须知前附表第1</w:t>
      </w:r>
      <w:r>
        <w:rPr>
          <w:rStyle w:val="42"/>
          <w:rFonts w:ascii="宋体"/>
          <w:sz w:val="24"/>
        </w:rPr>
        <w:t>0</w:t>
      </w:r>
      <w:r>
        <w:rPr>
          <w:rStyle w:val="42"/>
          <w:rFonts w:hint="eastAsia" w:ascii="宋体"/>
          <w:sz w:val="24"/>
        </w:rPr>
        <w:t>项。</w:t>
      </w:r>
    </w:p>
    <w:p w14:paraId="6881E5D5">
      <w:pPr>
        <w:pStyle w:val="43"/>
        <w:numPr>
          <w:ilvl w:val="0"/>
          <w:numId w:val="8"/>
        </w:numPr>
        <w:spacing w:line="360" w:lineRule="auto"/>
        <w:ind w:left="0" w:firstLine="480"/>
        <w:rPr>
          <w:rStyle w:val="42"/>
          <w:rFonts w:ascii="宋体"/>
          <w:sz w:val="24"/>
        </w:rPr>
      </w:pPr>
      <w:r>
        <w:rPr>
          <w:rStyle w:val="42"/>
          <w:rFonts w:hint="eastAsia" w:ascii="宋体"/>
          <w:sz w:val="24"/>
        </w:rPr>
        <w:t>如投标人有下列情形之一的，投标保证金将不予退还，招标人有权依法向其提出索赔，投标人应当赔偿因此给招标人造成的全部损失：</w:t>
      </w:r>
    </w:p>
    <w:p w14:paraId="19E388F7">
      <w:pPr>
        <w:pStyle w:val="43"/>
        <w:numPr>
          <w:ilvl w:val="0"/>
          <w:numId w:val="9"/>
        </w:numPr>
        <w:spacing w:line="360" w:lineRule="auto"/>
        <w:ind w:left="0" w:firstLine="480"/>
        <w:rPr>
          <w:rFonts w:ascii="宋体"/>
          <w:sz w:val="24"/>
        </w:rPr>
      </w:pPr>
      <w:r>
        <w:rPr>
          <w:rFonts w:hint="eastAsia" w:ascii="宋体"/>
          <w:sz w:val="24"/>
        </w:rPr>
        <w:t>投标人在规定的投标有效期内撤销或修改其投标文件的；</w:t>
      </w:r>
    </w:p>
    <w:p w14:paraId="25805C97">
      <w:pPr>
        <w:pStyle w:val="43"/>
        <w:numPr>
          <w:ilvl w:val="0"/>
          <w:numId w:val="9"/>
        </w:numPr>
        <w:spacing w:line="360" w:lineRule="auto"/>
        <w:ind w:left="0" w:firstLine="480"/>
        <w:rPr>
          <w:rFonts w:ascii="宋体"/>
          <w:sz w:val="24"/>
        </w:rPr>
      </w:pPr>
      <w:r>
        <w:rPr>
          <w:rFonts w:hint="eastAsia" w:ascii="宋体" w:hAnsi="宋体" w:cs="宋体"/>
          <w:sz w:val="24"/>
        </w:rPr>
        <w:t>采取不正当手段诋毁、排挤其他投标人的；</w:t>
      </w:r>
    </w:p>
    <w:p w14:paraId="14180775">
      <w:pPr>
        <w:pStyle w:val="43"/>
        <w:numPr>
          <w:ilvl w:val="0"/>
          <w:numId w:val="9"/>
        </w:numPr>
        <w:spacing w:line="360" w:lineRule="auto"/>
        <w:ind w:left="0" w:firstLine="480"/>
        <w:rPr>
          <w:rFonts w:ascii="宋体"/>
          <w:sz w:val="24"/>
        </w:rPr>
      </w:pPr>
      <w:r>
        <w:rPr>
          <w:rFonts w:hint="eastAsia" w:ascii="宋体" w:hAnsi="宋体" w:cs="宋体"/>
          <w:sz w:val="24"/>
        </w:rPr>
        <w:t>与招标人、其他投标人恶意串通的；</w:t>
      </w:r>
    </w:p>
    <w:p w14:paraId="6C0E9570">
      <w:pPr>
        <w:pStyle w:val="43"/>
        <w:numPr>
          <w:ilvl w:val="0"/>
          <w:numId w:val="9"/>
        </w:numPr>
        <w:spacing w:line="360" w:lineRule="auto"/>
        <w:ind w:left="0" w:firstLine="480"/>
        <w:rPr>
          <w:rFonts w:ascii="宋体"/>
          <w:sz w:val="24"/>
        </w:rPr>
      </w:pPr>
      <w:r>
        <w:rPr>
          <w:rFonts w:hint="eastAsia" w:ascii="宋体" w:hAnsi="宋体" w:cs="宋体"/>
          <w:sz w:val="24"/>
        </w:rPr>
        <w:t>向招标人行贿或者提供其他不正当利益的；</w:t>
      </w:r>
    </w:p>
    <w:p w14:paraId="130CCA04">
      <w:pPr>
        <w:pStyle w:val="43"/>
        <w:numPr>
          <w:ilvl w:val="0"/>
          <w:numId w:val="9"/>
        </w:numPr>
        <w:spacing w:line="360" w:lineRule="auto"/>
        <w:ind w:left="0" w:firstLine="480"/>
        <w:rPr>
          <w:rFonts w:ascii="宋体"/>
          <w:sz w:val="24"/>
        </w:rPr>
      </w:pPr>
      <w:r>
        <w:rPr>
          <w:rFonts w:hint="eastAsia" w:ascii="宋体"/>
          <w:sz w:val="24"/>
        </w:rPr>
        <w:t>投标人在投标过程中被查实有串标、围标、陪标等违规违纪行为的；</w:t>
      </w:r>
    </w:p>
    <w:p w14:paraId="4085C9B6">
      <w:pPr>
        <w:pStyle w:val="43"/>
        <w:numPr>
          <w:ilvl w:val="0"/>
          <w:numId w:val="9"/>
        </w:numPr>
        <w:spacing w:line="360" w:lineRule="auto"/>
        <w:ind w:left="0" w:firstLine="480"/>
        <w:rPr>
          <w:rFonts w:ascii="宋体"/>
          <w:sz w:val="24"/>
        </w:rPr>
      </w:pPr>
      <w:r>
        <w:rPr>
          <w:rFonts w:hint="eastAsia" w:ascii="宋体" w:hAnsi="宋体" w:cs="宋体"/>
          <w:sz w:val="24"/>
        </w:rPr>
        <w:t>投标人在投标文件中提供虚假材料的；</w:t>
      </w:r>
    </w:p>
    <w:p w14:paraId="74AE7BE0">
      <w:pPr>
        <w:pStyle w:val="43"/>
        <w:numPr>
          <w:ilvl w:val="0"/>
          <w:numId w:val="9"/>
        </w:numPr>
        <w:spacing w:line="360" w:lineRule="auto"/>
        <w:ind w:left="0" w:firstLine="480"/>
        <w:rPr>
          <w:rFonts w:ascii="宋体"/>
          <w:sz w:val="24"/>
        </w:rPr>
      </w:pPr>
      <w:r>
        <w:rPr>
          <w:rFonts w:hint="eastAsia" w:ascii="宋体"/>
          <w:sz w:val="24"/>
        </w:rPr>
        <w:t>截至开标前3天，投标人无正当理由且未以书面形式向招标人递交说明而在投标截止日不来投标的；</w:t>
      </w:r>
    </w:p>
    <w:p w14:paraId="67172872">
      <w:pPr>
        <w:pStyle w:val="43"/>
        <w:numPr>
          <w:ilvl w:val="0"/>
          <w:numId w:val="9"/>
        </w:numPr>
        <w:spacing w:line="360" w:lineRule="auto"/>
        <w:ind w:left="0" w:firstLine="480"/>
        <w:rPr>
          <w:rFonts w:ascii="宋体"/>
          <w:sz w:val="24"/>
        </w:rPr>
      </w:pPr>
      <w:r>
        <w:rPr>
          <w:rFonts w:hint="eastAsia" w:ascii="宋体"/>
          <w:sz w:val="24"/>
        </w:rPr>
        <w:t>投标人递送投标文件后，无正当理由放弃投标的；</w:t>
      </w:r>
    </w:p>
    <w:p w14:paraId="57D7279E">
      <w:pPr>
        <w:pStyle w:val="43"/>
        <w:numPr>
          <w:ilvl w:val="0"/>
          <w:numId w:val="9"/>
        </w:numPr>
        <w:spacing w:line="360" w:lineRule="auto"/>
        <w:ind w:left="0" w:firstLine="480"/>
        <w:rPr>
          <w:rFonts w:ascii="宋体"/>
          <w:sz w:val="24"/>
        </w:rPr>
      </w:pPr>
      <w:r>
        <w:rPr>
          <w:rFonts w:hint="eastAsia" w:ascii="宋体"/>
          <w:sz w:val="24"/>
        </w:rPr>
        <w:t>自中标通知书发出之日起30日内，中标人无正当理由不与招标人签订合同的；</w:t>
      </w:r>
    </w:p>
    <w:p w14:paraId="702C0145">
      <w:pPr>
        <w:pStyle w:val="43"/>
        <w:numPr>
          <w:ilvl w:val="0"/>
          <w:numId w:val="9"/>
        </w:numPr>
        <w:spacing w:line="360" w:lineRule="auto"/>
        <w:ind w:left="0" w:firstLine="480"/>
        <w:rPr>
          <w:sz w:val="24"/>
        </w:rPr>
      </w:pPr>
      <w:r>
        <w:rPr>
          <w:rFonts w:hint="eastAsia" w:ascii="宋体"/>
          <w:sz w:val="24"/>
        </w:rPr>
        <w:t>投标人有违约违规行为或被投诉、举报的，在调查处理期间，保证金暂不退还，待调查处理结束后按有关规定处理；</w:t>
      </w:r>
    </w:p>
    <w:p w14:paraId="45F7B1A2">
      <w:pPr>
        <w:pStyle w:val="43"/>
        <w:numPr>
          <w:ilvl w:val="0"/>
          <w:numId w:val="9"/>
        </w:numPr>
        <w:spacing w:line="360" w:lineRule="auto"/>
        <w:ind w:left="0" w:firstLine="480"/>
        <w:rPr>
          <w:rFonts w:hint="eastAsia" w:ascii="宋体" w:hAnsi="宋体" w:cs="宋体"/>
          <w:sz w:val="24"/>
        </w:rPr>
      </w:pPr>
      <w:r>
        <w:rPr>
          <w:rFonts w:hint="eastAsia" w:ascii="宋体"/>
          <w:sz w:val="24"/>
        </w:rPr>
        <w:t>法律</w:t>
      </w:r>
      <w:r>
        <w:rPr>
          <w:rFonts w:hint="eastAsia" w:ascii="宋体" w:hAnsi="宋体" w:cs="宋体"/>
          <w:sz w:val="24"/>
        </w:rPr>
        <w:t>法规和招标文件规定的其他情形。</w:t>
      </w:r>
    </w:p>
    <w:p w14:paraId="7497C889">
      <w:pPr>
        <w:pStyle w:val="43"/>
        <w:spacing w:line="360" w:lineRule="auto"/>
        <w:ind w:firstLine="0" w:firstLineChars="0"/>
        <w:outlineLvl w:val="2"/>
        <w:rPr>
          <w:rFonts w:hint="eastAsia" w:ascii="宋体" w:hAnsi="宋体"/>
          <w:b/>
          <w:bCs/>
          <w:sz w:val="24"/>
        </w:rPr>
      </w:pPr>
      <w:r>
        <w:rPr>
          <w:rFonts w:hint="eastAsia" w:ascii="宋体" w:hAnsi="宋体" w:cs="宋体"/>
          <w:b/>
          <w:bCs/>
          <w:sz w:val="24"/>
        </w:rPr>
        <w:t>13 投标</w:t>
      </w:r>
      <w:r>
        <w:rPr>
          <w:rFonts w:hint="eastAsia" w:ascii="宋体"/>
          <w:b/>
          <w:sz w:val="24"/>
        </w:rPr>
        <w:t>有效期</w:t>
      </w:r>
    </w:p>
    <w:p w14:paraId="34ACDA80">
      <w:pPr>
        <w:spacing w:line="360" w:lineRule="auto"/>
        <w:ind w:firstLine="480" w:firstLineChars="200"/>
        <w:rPr>
          <w:rFonts w:ascii="宋体"/>
          <w:sz w:val="24"/>
        </w:rPr>
      </w:pPr>
      <w:r>
        <w:rPr>
          <w:rFonts w:ascii="宋体"/>
          <w:sz w:val="24"/>
        </w:rPr>
        <w:t xml:space="preserve">13.1 </w:t>
      </w:r>
      <w:r>
        <w:rPr>
          <w:rFonts w:hint="eastAsia" w:ascii="宋体"/>
          <w:sz w:val="24"/>
        </w:rPr>
        <w:t>本项目投标有效期见投标人须知前附表</w:t>
      </w:r>
      <w:r>
        <w:rPr>
          <w:rFonts w:ascii="宋体"/>
          <w:sz w:val="24"/>
        </w:rPr>
        <w:t>6</w:t>
      </w:r>
      <w:r>
        <w:rPr>
          <w:rFonts w:hint="eastAsia" w:ascii="宋体"/>
          <w:sz w:val="24"/>
        </w:rPr>
        <w:t>项。投标函的有效期比本须知规定的有效期短的，将被视为非响应性投标，该投标文件按无效投标处理。</w:t>
      </w:r>
    </w:p>
    <w:p w14:paraId="4F928EB1">
      <w:pPr>
        <w:spacing w:line="360" w:lineRule="auto"/>
        <w:ind w:firstLine="480" w:firstLineChars="200"/>
        <w:rPr>
          <w:rFonts w:ascii="宋体"/>
          <w:sz w:val="24"/>
        </w:rPr>
      </w:pPr>
      <w:r>
        <w:rPr>
          <w:rFonts w:ascii="宋体"/>
          <w:sz w:val="24"/>
        </w:rPr>
        <w:t xml:space="preserve">13.2 </w:t>
      </w:r>
      <w:r>
        <w:rPr>
          <w:rFonts w:hint="eastAsia" w:ascii="宋体"/>
          <w:sz w:val="24"/>
        </w:rPr>
        <w:t>特殊情况下，在投标有效期满之前，招标人可以以书面形式要求投标人同意延长投标有效期。投标人可以书面形式拒绝或接受上述要求。拒绝延长投标有效期的投标人有权收回投标保证金；同意延长投标有效期的投标人应当相应延长其投标保证金的有效期，但不得修改投标文件的实质性内容。</w:t>
      </w:r>
    </w:p>
    <w:p w14:paraId="1B1921E8">
      <w:pPr>
        <w:pStyle w:val="43"/>
        <w:spacing w:line="360" w:lineRule="auto"/>
        <w:ind w:firstLine="0" w:firstLineChars="0"/>
        <w:outlineLvl w:val="2"/>
        <w:rPr>
          <w:rFonts w:ascii="宋体"/>
          <w:b/>
          <w:sz w:val="24"/>
        </w:rPr>
      </w:pPr>
      <w:r>
        <w:rPr>
          <w:rFonts w:hint="eastAsia" w:ascii="宋体"/>
          <w:b/>
          <w:sz w:val="24"/>
        </w:rPr>
        <w:t>14 语言</w:t>
      </w:r>
    </w:p>
    <w:p w14:paraId="47B004B3">
      <w:pPr>
        <w:spacing w:line="360" w:lineRule="auto"/>
        <w:ind w:firstLine="480" w:firstLineChars="200"/>
        <w:rPr>
          <w:rFonts w:ascii="宋体"/>
          <w:sz w:val="24"/>
        </w:rPr>
      </w:pPr>
      <w:r>
        <w:rPr>
          <w:rFonts w:hint="eastAsia" w:ascii="宋体"/>
          <w:sz w:val="24"/>
        </w:rPr>
        <w:t>投标人与招标人及代理单位就有关招标的所有来往函电均应使用中文书写。投标人提交的投标文件须使用中文编写。</w:t>
      </w:r>
    </w:p>
    <w:p w14:paraId="3F6E2673">
      <w:pPr>
        <w:pStyle w:val="43"/>
        <w:spacing w:line="360" w:lineRule="auto"/>
        <w:ind w:firstLine="0" w:firstLineChars="0"/>
        <w:outlineLvl w:val="2"/>
        <w:rPr>
          <w:rFonts w:ascii="宋体"/>
          <w:b/>
          <w:sz w:val="24"/>
        </w:rPr>
      </w:pPr>
      <w:r>
        <w:rPr>
          <w:rFonts w:hint="eastAsia" w:ascii="宋体"/>
          <w:b/>
          <w:bCs/>
          <w:sz w:val="24"/>
        </w:rPr>
        <w:t xml:space="preserve">15 </w:t>
      </w:r>
      <w:r>
        <w:rPr>
          <w:rFonts w:hint="eastAsia" w:ascii="宋体"/>
          <w:b/>
          <w:sz w:val="24"/>
        </w:rPr>
        <w:t>投标说明</w:t>
      </w:r>
    </w:p>
    <w:p w14:paraId="52D91980">
      <w:pPr>
        <w:pStyle w:val="27"/>
        <w:spacing w:before="156" w:beforeAutospacing="0" w:after="0" w:afterAutospacing="0" w:line="360" w:lineRule="auto"/>
        <w:ind w:firstLine="480" w:firstLineChars="200"/>
        <w:jc w:val="both"/>
        <w:rPr>
          <w:rFonts w:cs="宋体"/>
          <w:b/>
          <w:bCs/>
        </w:rPr>
      </w:pPr>
      <w:r>
        <w:rPr>
          <w:rFonts w:hint="eastAsia" w:cs="宋体"/>
        </w:rPr>
        <w:t>1</w:t>
      </w:r>
      <w:r>
        <w:rPr>
          <w:rFonts w:cs="宋体"/>
        </w:rPr>
        <w:t xml:space="preserve">5.1 </w:t>
      </w:r>
      <w:r>
        <w:rPr>
          <w:rFonts w:hint="eastAsia" w:cs="宋体"/>
        </w:rPr>
        <w:t>投标人根据本招标文件、安全评价技术服务标准和要求、国家有关标准规范结合本项目特点和投标人的现场考察等情况，自行酌情投标。</w:t>
      </w:r>
    </w:p>
    <w:p w14:paraId="359AC18B">
      <w:pPr>
        <w:spacing w:line="360" w:lineRule="auto"/>
        <w:ind w:firstLine="480" w:firstLineChars="200"/>
        <w:rPr>
          <w:rFonts w:ascii="宋体" w:cs="宋体"/>
          <w:sz w:val="24"/>
        </w:rPr>
      </w:pPr>
      <w:r>
        <w:rPr>
          <w:rFonts w:hint="eastAsia" w:ascii="宋体" w:cs="宋体"/>
          <w:sz w:val="24"/>
        </w:rPr>
        <w:t>1</w:t>
      </w:r>
      <w:r>
        <w:rPr>
          <w:rFonts w:ascii="宋体" w:cs="宋体"/>
          <w:sz w:val="24"/>
        </w:rPr>
        <w:t>5</w:t>
      </w:r>
      <w:r>
        <w:rPr>
          <w:rFonts w:hint="eastAsia" w:ascii="宋体" w:cs="宋体"/>
          <w:sz w:val="24"/>
        </w:rPr>
        <w:t>.2</w:t>
      </w:r>
      <w:r>
        <w:rPr>
          <w:rFonts w:ascii="宋体" w:cs="宋体"/>
          <w:sz w:val="24"/>
        </w:rPr>
        <w:t xml:space="preserve"> </w:t>
      </w:r>
      <w:r>
        <w:rPr>
          <w:rFonts w:hint="eastAsia" w:ascii="宋体" w:cs="宋体"/>
          <w:sz w:val="24"/>
        </w:rPr>
        <w:t>在具体项目执行期间，投标人根据招标人提供的所有资料，在满足其所有相关招标文件要求的前提下自行编制服务方案，确定本项目工作量等内容。</w:t>
      </w:r>
    </w:p>
    <w:p w14:paraId="0482E805">
      <w:pPr>
        <w:spacing w:line="360" w:lineRule="auto"/>
        <w:ind w:firstLine="480" w:firstLineChars="200"/>
        <w:rPr>
          <w:rFonts w:ascii="宋体" w:cs="宋体"/>
          <w:sz w:val="24"/>
        </w:rPr>
      </w:pPr>
      <w:r>
        <w:rPr>
          <w:rFonts w:hint="eastAsia" w:ascii="宋体" w:cs="宋体"/>
          <w:sz w:val="24"/>
        </w:rPr>
        <w:t>1</w:t>
      </w:r>
      <w:r>
        <w:rPr>
          <w:rFonts w:ascii="宋体" w:cs="宋体"/>
          <w:sz w:val="24"/>
        </w:rPr>
        <w:t>5</w:t>
      </w:r>
      <w:r>
        <w:rPr>
          <w:rFonts w:hint="eastAsia" w:ascii="宋体" w:cs="宋体"/>
          <w:sz w:val="24"/>
        </w:rPr>
        <w:t>.3</w:t>
      </w:r>
      <w:r>
        <w:rPr>
          <w:rFonts w:ascii="宋体" w:cs="宋体"/>
          <w:sz w:val="24"/>
        </w:rPr>
        <w:t xml:space="preserve"> </w:t>
      </w:r>
      <w:r>
        <w:rPr>
          <w:rFonts w:hint="eastAsia" w:ascii="宋体" w:cs="宋体"/>
          <w:sz w:val="24"/>
        </w:rPr>
        <w:t>投标报价内容须包含前期资料收集直至完成安全设施验收并通过专家评审等服务工作内容所需的所有费用总和。投标报价应是招标文件所规定的招标范围内全部项目内容的价值表现。</w:t>
      </w:r>
    </w:p>
    <w:p w14:paraId="63F910F8">
      <w:pPr>
        <w:spacing w:line="360" w:lineRule="auto"/>
        <w:ind w:firstLine="480" w:firstLineChars="200"/>
        <w:rPr>
          <w:rFonts w:ascii="宋体" w:cs="宋体"/>
          <w:sz w:val="24"/>
          <w:highlight w:val="yellow"/>
        </w:rPr>
      </w:pPr>
      <w:r>
        <w:rPr>
          <w:rFonts w:hint="eastAsia" w:ascii="宋体" w:cs="宋体"/>
          <w:sz w:val="24"/>
        </w:rPr>
        <w:t>1</w:t>
      </w:r>
      <w:r>
        <w:rPr>
          <w:rFonts w:ascii="宋体" w:cs="宋体"/>
          <w:sz w:val="24"/>
        </w:rPr>
        <w:t>5</w:t>
      </w:r>
      <w:r>
        <w:rPr>
          <w:rFonts w:hint="eastAsia" w:ascii="宋体" w:cs="宋体"/>
          <w:sz w:val="24"/>
        </w:rPr>
        <w:t>.4</w:t>
      </w:r>
      <w:r>
        <w:rPr>
          <w:rFonts w:ascii="宋体" w:cs="宋体"/>
          <w:sz w:val="24"/>
        </w:rPr>
        <w:t xml:space="preserve"> </w:t>
      </w:r>
      <w:r>
        <w:rPr>
          <w:rFonts w:hint="eastAsia" w:ascii="宋体" w:cs="宋体"/>
          <w:sz w:val="24"/>
        </w:rPr>
        <w:t>本项目采用</w:t>
      </w:r>
      <w:r>
        <w:rPr>
          <w:rFonts w:hint="eastAsia" w:ascii="宋体" w:cs="宋体"/>
          <w:b/>
          <w:bCs/>
          <w:sz w:val="24"/>
        </w:rPr>
        <w:t>固定总价</w:t>
      </w:r>
      <w:r>
        <w:rPr>
          <w:rFonts w:hint="eastAsia" w:ascii="宋体" w:cs="宋体"/>
          <w:sz w:val="24"/>
        </w:rPr>
        <w:t>的形式投标。</w:t>
      </w:r>
    </w:p>
    <w:p w14:paraId="62AD3863">
      <w:pPr>
        <w:spacing w:line="360" w:lineRule="auto"/>
        <w:ind w:firstLine="480" w:firstLineChars="200"/>
        <w:rPr>
          <w:rFonts w:ascii="宋体" w:cs="宋体"/>
          <w:sz w:val="24"/>
        </w:rPr>
      </w:pPr>
      <w:r>
        <w:rPr>
          <w:rFonts w:hint="eastAsia" w:ascii="宋体" w:cs="宋体"/>
          <w:sz w:val="24"/>
        </w:rPr>
        <w:t>投标报价应包括但不限于：详见招标公告的招标范围。</w:t>
      </w:r>
    </w:p>
    <w:p w14:paraId="5320531A">
      <w:pPr>
        <w:pStyle w:val="43"/>
        <w:spacing w:line="360" w:lineRule="auto"/>
        <w:ind w:firstLine="0" w:firstLineChars="0"/>
        <w:outlineLvl w:val="2"/>
        <w:rPr>
          <w:rFonts w:ascii="宋体"/>
          <w:b/>
          <w:sz w:val="24"/>
          <w:highlight w:val="none"/>
        </w:rPr>
      </w:pPr>
      <w:r>
        <w:rPr>
          <w:rFonts w:hint="eastAsia" w:ascii="宋体"/>
          <w:b/>
          <w:bCs/>
          <w:sz w:val="24"/>
          <w:highlight w:val="none"/>
        </w:rPr>
        <w:t xml:space="preserve">16 </w:t>
      </w:r>
      <w:r>
        <w:rPr>
          <w:rFonts w:hint="eastAsia" w:ascii="宋体"/>
          <w:b/>
          <w:sz w:val="24"/>
          <w:highlight w:val="none"/>
        </w:rPr>
        <w:t>投标文件密封及标记</w:t>
      </w:r>
    </w:p>
    <w:p w14:paraId="6338AC5D">
      <w:pPr>
        <w:spacing w:line="360" w:lineRule="auto"/>
        <w:ind w:firstLine="480" w:firstLineChars="200"/>
        <w:rPr>
          <w:rFonts w:ascii="宋体" w:cs="宋体"/>
          <w:sz w:val="24"/>
          <w:highlight w:val="none"/>
        </w:rPr>
      </w:pPr>
      <w:r>
        <w:rPr>
          <w:rFonts w:hint="eastAsia" w:ascii="宋体" w:cs="宋体"/>
          <w:sz w:val="24"/>
          <w:highlight w:val="none"/>
        </w:rPr>
        <w:t>1</w:t>
      </w:r>
      <w:r>
        <w:rPr>
          <w:rFonts w:ascii="宋体" w:cs="宋体"/>
          <w:sz w:val="24"/>
          <w:highlight w:val="none"/>
        </w:rPr>
        <w:t xml:space="preserve">6.1 </w:t>
      </w:r>
      <w:r>
        <w:rPr>
          <w:rFonts w:hint="eastAsia" w:ascii="宋体" w:cs="宋体"/>
          <w:sz w:val="24"/>
          <w:highlight w:val="none"/>
        </w:rPr>
        <w:t>投标人应准备的投标文件份数见投标人须知前附表第</w:t>
      </w:r>
      <w:r>
        <w:rPr>
          <w:rFonts w:ascii="宋体" w:cs="宋体"/>
          <w:sz w:val="24"/>
          <w:highlight w:val="none"/>
        </w:rPr>
        <w:t>9</w:t>
      </w:r>
      <w:r>
        <w:rPr>
          <w:rFonts w:hint="eastAsia" w:ascii="宋体" w:cs="宋体"/>
          <w:sz w:val="24"/>
          <w:highlight w:val="none"/>
        </w:rPr>
        <w:t>项，投标人应在每一份投标文件</w:t>
      </w:r>
      <w:r>
        <w:rPr>
          <w:rFonts w:hint="eastAsia" w:ascii="宋体" w:cs="宋体"/>
          <w:b/>
          <w:bCs/>
          <w:sz w:val="24"/>
          <w:highlight w:val="none"/>
        </w:rPr>
        <w:t>右上角</w:t>
      </w:r>
      <w:r>
        <w:rPr>
          <w:rFonts w:hint="eastAsia" w:ascii="宋体" w:cs="宋体"/>
          <w:sz w:val="24"/>
          <w:highlight w:val="none"/>
        </w:rPr>
        <w:t>注明“正本”或“副本”字样。</w:t>
      </w:r>
    </w:p>
    <w:p w14:paraId="28EAE227">
      <w:pPr>
        <w:spacing w:line="360" w:lineRule="auto"/>
        <w:ind w:firstLine="480" w:firstLineChars="200"/>
        <w:rPr>
          <w:rFonts w:ascii="宋体" w:cs="宋体"/>
          <w:sz w:val="24"/>
          <w:highlight w:val="none"/>
        </w:rPr>
      </w:pPr>
      <w:r>
        <w:rPr>
          <w:rFonts w:hint="eastAsia" w:ascii="宋体" w:cs="宋体"/>
          <w:sz w:val="24"/>
          <w:highlight w:val="none"/>
        </w:rPr>
        <w:t>1</w:t>
      </w:r>
      <w:r>
        <w:rPr>
          <w:rFonts w:ascii="宋体" w:cs="宋体"/>
          <w:sz w:val="24"/>
          <w:highlight w:val="none"/>
        </w:rPr>
        <w:t xml:space="preserve">6.2 </w:t>
      </w:r>
      <w:r>
        <w:rPr>
          <w:rFonts w:hint="eastAsia" w:ascii="宋体" w:cs="宋体"/>
          <w:sz w:val="24"/>
          <w:highlight w:val="none"/>
        </w:rPr>
        <w:t>投标文件密封和标记要求：详见“</w:t>
      </w:r>
      <w:r>
        <w:rPr>
          <w:rFonts w:hint="eastAsia" w:ascii="宋体"/>
          <w:sz w:val="24"/>
          <w:highlight w:val="none"/>
        </w:rPr>
        <w:t>投标人须知前附表</w:t>
      </w:r>
      <w:r>
        <w:rPr>
          <w:rFonts w:hint="eastAsia" w:ascii="宋体" w:cs="宋体"/>
          <w:sz w:val="24"/>
          <w:highlight w:val="none"/>
        </w:rPr>
        <w:t>”第9项。</w:t>
      </w:r>
    </w:p>
    <w:p w14:paraId="02AD46FA">
      <w:pPr>
        <w:spacing w:line="360" w:lineRule="auto"/>
        <w:ind w:firstLine="480" w:firstLineChars="200"/>
        <w:rPr>
          <w:rFonts w:ascii="宋体"/>
          <w:sz w:val="24"/>
          <w:highlight w:val="none"/>
        </w:rPr>
      </w:pPr>
      <w:r>
        <w:rPr>
          <w:rFonts w:hint="eastAsia" w:ascii="宋体"/>
          <w:sz w:val="24"/>
          <w:highlight w:val="none"/>
        </w:rPr>
        <w:t>1</w:t>
      </w:r>
      <w:r>
        <w:rPr>
          <w:rFonts w:ascii="宋体"/>
          <w:sz w:val="24"/>
          <w:highlight w:val="none"/>
        </w:rPr>
        <w:t xml:space="preserve">6.3 </w:t>
      </w:r>
      <w:r>
        <w:rPr>
          <w:rFonts w:hint="eastAsia" w:ascii="宋体"/>
          <w:sz w:val="24"/>
          <w:highlight w:val="none"/>
        </w:rPr>
        <w:t>唱标单与投标文件正本有不一致之处，以唱标单为准；正本与副本有不一致之处，以正本为准。</w:t>
      </w:r>
    </w:p>
    <w:p w14:paraId="043559D2">
      <w:pPr>
        <w:pStyle w:val="3"/>
        <w:spacing w:before="156"/>
      </w:pPr>
      <w:bookmarkStart w:id="37" w:name="_Toc4014"/>
      <w:bookmarkStart w:id="38" w:name="_Toc20367"/>
      <w:bookmarkStart w:id="39" w:name="_Toc146698126"/>
      <w:r>
        <w:rPr>
          <w:rFonts w:hint="eastAsia"/>
        </w:rPr>
        <w:t>四、投标文件递交</w:t>
      </w:r>
      <w:bookmarkEnd w:id="37"/>
      <w:bookmarkEnd w:id="38"/>
      <w:bookmarkEnd w:id="39"/>
    </w:p>
    <w:p w14:paraId="0F1FE573">
      <w:pPr>
        <w:pStyle w:val="43"/>
        <w:spacing w:line="360" w:lineRule="auto"/>
        <w:ind w:firstLine="0" w:firstLineChars="0"/>
        <w:outlineLvl w:val="2"/>
        <w:rPr>
          <w:rFonts w:ascii="宋体"/>
          <w:b/>
          <w:sz w:val="24"/>
        </w:rPr>
      </w:pPr>
      <w:r>
        <w:rPr>
          <w:rFonts w:hint="eastAsia" w:ascii="宋体"/>
          <w:b/>
          <w:bCs/>
          <w:sz w:val="24"/>
        </w:rPr>
        <w:t xml:space="preserve">17 </w:t>
      </w:r>
      <w:r>
        <w:rPr>
          <w:rFonts w:hint="eastAsia" w:ascii="宋体"/>
          <w:b/>
          <w:sz w:val="24"/>
        </w:rPr>
        <w:t>投标文件递交时间和地点</w:t>
      </w:r>
    </w:p>
    <w:p w14:paraId="69CA5BEA">
      <w:pPr>
        <w:spacing w:line="360" w:lineRule="auto"/>
        <w:ind w:firstLine="480" w:firstLineChars="200"/>
        <w:rPr>
          <w:rFonts w:ascii="宋体"/>
          <w:sz w:val="24"/>
        </w:rPr>
      </w:pPr>
      <w:r>
        <w:rPr>
          <w:rFonts w:hint="eastAsia" w:ascii="宋体"/>
          <w:sz w:val="24"/>
        </w:rPr>
        <w:t>1</w:t>
      </w:r>
      <w:r>
        <w:rPr>
          <w:rFonts w:ascii="宋体"/>
          <w:sz w:val="24"/>
        </w:rPr>
        <w:t xml:space="preserve">7.1 </w:t>
      </w:r>
      <w:r>
        <w:rPr>
          <w:rFonts w:hint="eastAsia" w:ascii="宋体"/>
          <w:sz w:val="24"/>
        </w:rPr>
        <w:t>投标文件递交时间、投标截止时间及地点详见投标人须知前附表第1</w:t>
      </w:r>
      <w:r>
        <w:rPr>
          <w:rFonts w:ascii="宋体"/>
          <w:sz w:val="24"/>
        </w:rPr>
        <w:t>1</w:t>
      </w:r>
      <w:r>
        <w:rPr>
          <w:rFonts w:hint="eastAsia" w:ascii="宋体"/>
          <w:sz w:val="24"/>
        </w:rPr>
        <w:t>项。</w:t>
      </w:r>
    </w:p>
    <w:p w14:paraId="414DC42B">
      <w:pPr>
        <w:spacing w:line="360" w:lineRule="auto"/>
        <w:ind w:firstLine="480" w:firstLineChars="200"/>
        <w:rPr>
          <w:rFonts w:ascii="宋体"/>
          <w:sz w:val="24"/>
        </w:rPr>
      </w:pPr>
      <w:r>
        <w:rPr>
          <w:rFonts w:hint="eastAsia" w:ascii="宋体"/>
          <w:sz w:val="24"/>
        </w:rPr>
        <w:t xml:space="preserve">17.2 </w:t>
      </w:r>
      <w:r>
        <w:rPr>
          <w:rFonts w:hint="eastAsia" w:ascii="宋体"/>
          <w:sz w:val="24"/>
          <w:highlight w:val="none"/>
        </w:rPr>
        <w:t>投标人代表必须在投标截止时间前将投标文件送达指定地点。如因招标文件的修改推迟投标截止日期的，则按招标人另行通知规定的时间递交。</w:t>
      </w:r>
    </w:p>
    <w:p w14:paraId="7BFF6A19">
      <w:pPr>
        <w:spacing w:line="360" w:lineRule="auto"/>
        <w:ind w:firstLine="480" w:firstLineChars="200"/>
        <w:rPr>
          <w:rFonts w:ascii="宋体"/>
          <w:sz w:val="24"/>
        </w:rPr>
      </w:pPr>
      <w:r>
        <w:rPr>
          <w:rFonts w:hint="eastAsia" w:ascii="宋体"/>
          <w:sz w:val="24"/>
        </w:rPr>
        <w:t>17.3 招标人不接收投标截止时间后送达的投标文件。</w:t>
      </w:r>
    </w:p>
    <w:p w14:paraId="1F09A5FB">
      <w:pPr>
        <w:pStyle w:val="43"/>
        <w:spacing w:line="360" w:lineRule="auto"/>
        <w:ind w:firstLine="0" w:firstLineChars="0"/>
        <w:outlineLvl w:val="2"/>
        <w:rPr>
          <w:rFonts w:ascii="宋体"/>
          <w:b/>
          <w:sz w:val="24"/>
        </w:rPr>
      </w:pPr>
      <w:bookmarkStart w:id="40" w:name="_Toc352332871"/>
      <w:bookmarkStart w:id="41" w:name="_Toc346306750"/>
      <w:bookmarkStart w:id="42" w:name="_Toc346372897"/>
      <w:r>
        <w:rPr>
          <w:rFonts w:hint="eastAsia" w:ascii="宋体"/>
          <w:b/>
          <w:bCs/>
          <w:sz w:val="24"/>
        </w:rPr>
        <w:t xml:space="preserve">18 </w:t>
      </w:r>
      <w:r>
        <w:rPr>
          <w:rFonts w:hint="eastAsia" w:ascii="宋体"/>
          <w:b/>
          <w:sz w:val="24"/>
        </w:rPr>
        <w:t>投标文件签收</w:t>
      </w:r>
      <w:bookmarkEnd w:id="40"/>
      <w:bookmarkEnd w:id="41"/>
      <w:bookmarkEnd w:id="42"/>
    </w:p>
    <w:p w14:paraId="75347EB1">
      <w:pPr>
        <w:spacing w:line="360" w:lineRule="auto"/>
        <w:ind w:firstLine="480" w:firstLineChars="200"/>
        <w:rPr>
          <w:rFonts w:hint="eastAsia" w:ascii="宋体" w:hAnsi="宋体"/>
          <w:sz w:val="24"/>
        </w:rPr>
      </w:pPr>
      <w:r>
        <w:rPr>
          <w:rFonts w:hint="eastAsia" w:ascii="宋体" w:hAnsi="宋体" w:cs="宋体"/>
          <w:sz w:val="24"/>
        </w:rPr>
        <w:t>投标截止时间后对投标人已提交的投标文件不予退还。</w:t>
      </w:r>
    </w:p>
    <w:p w14:paraId="61D40DC4">
      <w:pPr>
        <w:pStyle w:val="43"/>
        <w:spacing w:line="360" w:lineRule="auto"/>
        <w:ind w:firstLine="0" w:firstLineChars="0"/>
        <w:outlineLvl w:val="2"/>
        <w:rPr>
          <w:rFonts w:ascii="宋体"/>
          <w:b/>
          <w:sz w:val="24"/>
        </w:rPr>
      </w:pPr>
      <w:r>
        <w:rPr>
          <w:rFonts w:hint="eastAsia" w:ascii="宋体"/>
          <w:b/>
          <w:bCs/>
          <w:sz w:val="24"/>
        </w:rPr>
        <w:t xml:space="preserve">19 </w:t>
      </w:r>
      <w:r>
        <w:rPr>
          <w:rFonts w:hint="eastAsia" w:ascii="宋体"/>
          <w:b/>
          <w:sz w:val="24"/>
        </w:rPr>
        <w:t>投标文件修改与撤回</w:t>
      </w:r>
    </w:p>
    <w:p w14:paraId="3B8F2384">
      <w:pPr>
        <w:spacing w:line="360" w:lineRule="auto"/>
        <w:ind w:firstLine="480" w:firstLineChars="200"/>
        <w:rPr>
          <w:rFonts w:ascii="宋体"/>
          <w:sz w:val="24"/>
          <w:highlight w:val="none"/>
        </w:rPr>
      </w:pPr>
      <w:r>
        <w:rPr>
          <w:rFonts w:hint="eastAsia" w:ascii="宋体"/>
          <w:sz w:val="24"/>
          <w:highlight w:val="none"/>
        </w:rPr>
        <w:t>19.1 纸质版和电子版投标文件有做修改的，必须保证修改内容一致。</w:t>
      </w:r>
    </w:p>
    <w:p w14:paraId="7AF8D7D5">
      <w:pPr>
        <w:spacing w:line="360" w:lineRule="auto"/>
        <w:ind w:firstLine="480" w:firstLineChars="200"/>
        <w:rPr>
          <w:rFonts w:ascii="宋体"/>
          <w:sz w:val="24"/>
        </w:rPr>
      </w:pPr>
      <w:r>
        <w:rPr>
          <w:rFonts w:hint="eastAsia" w:ascii="宋体"/>
          <w:sz w:val="24"/>
        </w:rPr>
        <w:t>19.2 任何修改内容必须由投标人的法定代表人或其授权代理人签字，不得涂抹。经法定代表人或其授权代理人正式签署的修改文件组成投标文件的一部分，份数和密封要求同投标文件一致。</w:t>
      </w:r>
    </w:p>
    <w:p w14:paraId="11004BFC">
      <w:pPr>
        <w:spacing w:line="360" w:lineRule="auto"/>
        <w:ind w:firstLine="480" w:firstLineChars="200"/>
        <w:rPr>
          <w:rFonts w:ascii="宋体"/>
          <w:sz w:val="24"/>
        </w:rPr>
      </w:pPr>
      <w:r>
        <w:rPr>
          <w:rFonts w:hint="eastAsia" w:ascii="宋体"/>
          <w:sz w:val="24"/>
        </w:rPr>
        <w:t>19.3 投标截止时间后不能对投标文件做修改。</w:t>
      </w:r>
    </w:p>
    <w:p w14:paraId="5166769C">
      <w:pPr>
        <w:spacing w:line="360" w:lineRule="auto"/>
        <w:ind w:firstLine="480" w:firstLineChars="200"/>
        <w:rPr>
          <w:rFonts w:ascii="宋体"/>
          <w:sz w:val="24"/>
        </w:rPr>
      </w:pPr>
      <w:r>
        <w:rPr>
          <w:rFonts w:hint="eastAsia" w:ascii="宋体"/>
          <w:sz w:val="24"/>
        </w:rPr>
        <w:t>19.4投标有效期内不得撤回投标。</w:t>
      </w:r>
    </w:p>
    <w:p w14:paraId="54260677">
      <w:pPr>
        <w:pStyle w:val="3"/>
        <w:spacing w:before="156"/>
      </w:pPr>
      <w:bookmarkStart w:id="43" w:name="_Toc1085"/>
      <w:bookmarkStart w:id="44" w:name="_Toc146698127"/>
      <w:bookmarkStart w:id="45" w:name="_Toc6510"/>
      <w:r>
        <w:rPr>
          <w:rFonts w:hint="eastAsia"/>
        </w:rPr>
        <w:t>五、开标</w:t>
      </w:r>
      <w:bookmarkEnd w:id="43"/>
      <w:r>
        <w:rPr>
          <w:rFonts w:hint="eastAsia"/>
        </w:rPr>
        <w:t>与评标</w:t>
      </w:r>
      <w:bookmarkEnd w:id="44"/>
      <w:bookmarkEnd w:id="45"/>
    </w:p>
    <w:p w14:paraId="4375CAEF">
      <w:pPr>
        <w:pStyle w:val="43"/>
        <w:spacing w:line="360" w:lineRule="auto"/>
        <w:ind w:firstLine="0" w:firstLineChars="0"/>
        <w:outlineLvl w:val="2"/>
        <w:rPr>
          <w:rFonts w:ascii="宋体"/>
          <w:b/>
          <w:bCs/>
          <w:sz w:val="24"/>
        </w:rPr>
      </w:pPr>
      <w:bookmarkStart w:id="46" w:name="_Toc21105"/>
      <w:bookmarkStart w:id="47" w:name="_Toc22902"/>
      <w:r>
        <w:rPr>
          <w:rFonts w:hint="eastAsia" w:ascii="宋体"/>
          <w:b/>
          <w:bCs/>
          <w:sz w:val="24"/>
        </w:rPr>
        <w:t xml:space="preserve">20 </w:t>
      </w:r>
      <w:r>
        <w:rPr>
          <w:rFonts w:hint="eastAsia" w:ascii="宋体"/>
          <w:b/>
          <w:sz w:val="24"/>
        </w:rPr>
        <w:t>开标</w:t>
      </w:r>
      <w:r>
        <w:rPr>
          <w:rFonts w:hint="eastAsia" w:ascii="宋体"/>
          <w:b/>
          <w:bCs/>
          <w:sz w:val="24"/>
        </w:rPr>
        <w:t>及评标</w:t>
      </w:r>
    </w:p>
    <w:p w14:paraId="67DE24A9">
      <w:pPr>
        <w:pStyle w:val="11"/>
        <w:spacing w:after="0" w:line="360" w:lineRule="auto"/>
        <w:ind w:firstLine="480" w:firstLineChars="200"/>
        <w:rPr>
          <w:rFonts w:ascii="宋体"/>
          <w:b/>
          <w:bCs/>
          <w:sz w:val="24"/>
        </w:rPr>
      </w:pPr>
      <w:bookmarkStart w:id="48" w:name="_Toc92678127"/>
      <w:r>
        <w:rPr>
          <w:rFonts w:hint="eastAsia" w:ascii="宋体"/>
          <w:sz w:val="24"/>
        </w:rPr>
        <w:t>本次招标的开标、评标由招标人依法组织实施，通过资格审查后，采用技术标和商务标同时开标的模式。商务标的评标，招标人有权根据项目情况，采取多轮报价模式，最终根据商务标的得分以合理最低价确定各投标人排序。</w:t>
      </w:r>
    </w:p>
    <w:p w14:paraId="43EE4E3A">
      <w:pPr>
        <w:spacing w:line="360" w:lineRule="auto"/>
        <w:ind w:firstLine="480" w:firstLineChars="200"/>
        <w:rPr>
          <w:rFonts w:ascii="宋体"/>
          <w:kern w:val="0"/>
          <w:sz w:val="24"/>
        </w:rPr>
      </w:pPr>
      <w:r>
        <w:rPr>
          <w:rFonts w:hint="eastAsia" w:ascii="宋体"/>
          <w:kern w:val="0"/>
          <w:sz w:val="24"/>
        </w:rPr>
        <w:t>2</w:t>
      </w:r>
      <w:r>
        <w:rPr>
          <w:rFonts w:ascii="宋体"/>
          <w:kern w:val="0"/>
          <w:sz w:val="24"/>
        </w:rPr>
        <w:t xml:space="preserve">0.1 </w:t>
      </w:r>
      <w:r>
        <w:rPr>
          <w:rFonts w:hint="eastAsia" w:ascii="宋体"/>
          <w:kern w:val="0"/>
          <w:sz w:val="24"/>
        </w:rPr>
        <w:t>开标形式：</w:t>
      </w:r>
    </w:p>
    <w:p w14:paraId="2A0EB68D">
      <w:pPr>
        <w:spacing w:line="360" w:lineRule="auto"/>
        <w:ind w:firstLine="482" w:firstLineChars="200"/>
        <w:rPr>
          <w:rFonts w:ascii="宋体"/>
          <w:b/>
          <w:bCs/>
          <w:kern w:val="0"/>
          <w:sz w:val="24"/>
          <w:u w:val="single"/>
        </w:rPr>
      </w:pPr>
      <w:r>
        <w:rPr>
          <w:rFonts w:hint="eastAsia" w:ascii="宋体"/>
          <w:b/>
          <w:bCs/>
          <w:kern w:val="0"/>
          <w:sz w:val="24"/>
          <w:u w:val="single"/>
          <w:lang w:val="en-US" w:eastAsia="zh-CN"/>
        </w:rPr>
        <w:t>线上</w:t>
      </w:r>
      <w:r>
        <w:rPr>
          <w:rFonts w:hint="eastAsia" w:ascii="宋体"/>
          <w:b/>
          <w:bCs/>
          <w:kern w:val="0"/>
          <w:sz w:val="24"/>
          <w:u w:val="single"/>
        </w:rPr>
        <w:t>和重汽e采通同时开标。</w:t>
      </w:r>
    </w:p>
    <w:p w14:paraId="31ABB6E0">
      <w:pPr>
        <w:spacing w:line="360" w:lineRule="auto"/>
        <w:ind w:firstLine="480" w:firstLineChars="200"/>
        <w:rPr>
          <w:rFonts w:ascii="宋体"/>
          <w:kern w:val="0"/>
          <w:sz w:val="24"/>
        </w:rPr>
      </w:pPr>
      <w:r>
        <w:rPr>
          <w:rFonts w:hint="eastAsia" w:ascii="宋体"/>
          <w:kern w:val="0"/>
          <w:sz w:val="24"/>
        </w:rPr>
        <w:t>2</w:t>
      </w:r>
      <w:r>
        <w:rPr>
          <w:rFonts w:ascii="宋体"/>
          <w:kern w:val="0"/>
          <w:sz w:val="24"/>
        </w:rPr>
        <w:t>0</w:t>
      </w:r>
      <w:r>
        <w:rPr>
          <w:rFonts w:hint="eastAsia" w:ascii="宋体"/>
          <w:kern w:val="0"/>
          <w:sz w:val="24"/>
        </w:rPr>
        <w:t>.</w:t>
      </w:r>
      <w:r>
        <w:rPr>
          <w:rFonts w:ascii="宋体"/>
          <w:kern w:val="0"/>
          <w:sz w:val="24"/>
        </w:rPr>
        <w:t xml:space="preserve">2 </w:t>
      </w:r>
      <w:r>
        <w:rPr>
          <w:rFonts w:hint="eastAsia" w:ascii="宋体"/>
          <w:kern w:val="0"/>
          <w:sz w:val="24"/>
        </w:rPr>
        <w:t>开标程序</w:t>
      </w:r>
    </w:p>
    <w:p w14:paraId="1CCA8671">
      <w:pPr>
        <w:pStyle w:val="11"/>
        <w:numPr>
          <w:ilvl w:val="0"/>
          <w:numId w:val="10"/>
        </w:numPr>
        <w:tabs>
          <w:tab w:val="left" w:pos="312"/>
        </w:tabs>
        <w:spacing w:after="0" w:line="360" w:lineRule="auto"/>
        <w:ind w:left="0" w:firstLine="420"/>
        <w:rPr>
          <w:rFonts w:ascii="宋体"/>
          <w:sz w:val="24"/>
        </w:rPr>
      </w:pPr>
      <w:r>
        <w:rPr>
          <w:rFonts w:hint="eastAsia" w:ascii="宋体"/>
          <w:sz w:val="24"/>
        </w:rPr>
        <w:t>投标截止时间前准时进入开标现场，登录重汽e采通，根据最新版《SRM-系统用户手册-非生产招投标（供应商使用）》，按顺序进行操作，迟到按弃标处理。</w:t>
      </w:r>
    </w:p>
    <w:p w14:paraId="3D868FD4">
      <w:pPr>
        <w:pStyle w:val="43"/>
        <w:numPr>
          <w:ilvl w:val="0"/>
          <w:numId w:val="10"/>
        </w:numPr>
        <w:tabs>
          <w:tab w:val="left" w:pos="312"/>
        </w:tabs>
        <w:spacing w:line="360" w:lineRule="auto"/>
        <w:ind w:left="0" w:firstLine="420" w:firstLineChars="0"/>
        <w:rPr>
          <w:rFonts w:ascii="宋体"/>
          <w:sz w:val="24"/>
        </w:rPr>
      </w:pPr>
      <w:r>
        <w:rPr>
          <w:rFonts w:hint="eastAsia" w:ascii="宋体"/>
          <w:kern w:val="0"/>
          <w:sz w:val="24"/>
          <w:szCs w:val="21"/>
        </w:rPr>
        <w:t>投标人在e采通查阅开标纪律并确认</w:t>
      </w:r>
      <w:r>
        <w:rPr>
          <w:rFonts w:hint="eastAsia" w:ascii="宋体"/>
          <w:sz w:val="24"/>
        </w:rPr>
        <w:t>；</w:t>
      </w:r>
    </w:p>
    <w:p w14:paraId="47349F31">
      <w:pPr>
        <w:pStyle w:val="11"/>
        <w:numPr>
          <w:ilvl w:val="0"/>
          <w:numId w:val="10"/>
        </w:numPr>
        <w:tabs>
          <w:tab w:val="left" w:pos="312"/>
        </w:tabs>
        <w:spacing w:after="0" w:line="360" w:lineRule="auto"/>
        <w:ind w:left="0" w:firstLine="420"/>
        <w:rPr>
          <w:rFonts w:ascii="宋体"/>
          <w:sz w:val="24"/>
        </w:rPr>
      </w:pPr>
      <w:r>
        <w:rPr>
          <w:rFonts w:hint="eastAsia" w:ascii="宋体"/>
          <w:sz w:val="24"/>
        </w:rPr>
        <w:t>公布在投标截止时间前递交投标文件的投标人名称，并点名投标人的法定代表人或其委托代理人是否到场；</w:t>
      </w:r>
    </w:p>
    <w:p w14:paraId="78E52DB7">
      <w:pPr>
        <w:pStyle w:val="11"/>
        <w:numPr>
          <w:ilvl w:val="0"/>
          <w:numId w:val="10"/>
        </w:numPr>
        <w:tabs>
          <w:tab w:val="left" w:pos="312"/>
        </w:tabs>
        <w:spacing w:after="0" w:line="360" w:lineRule="auto"/>
        <w:ind w:left="0" w:firstLine="420"/>
        <w:rPr>
          <w:rFonts w:ascii="宋体"/>
          <w:sz w:val="24"/>
        </w:rPr>
      </w:pPr>
      <w:r>
        <w:rPr>
          <w:rFonts w:hint="eastAsia"/>
          <w:sz w:val="24"/>
        </w:rPr>
        <w:t>由招标人核验投标单位的相关证件，并宣布核验结果；</w:t>
      </w:r>
    </w:p>
    <w:p w14:paraId="5F626995">
      <w:pPr>
        <w:pStyle w:val="11"/>
        <w:numPr>
          <w:ilvl w:val="0"/>
          <w:numId w:val="10"/>
        </w:numPr>
        <w:tabs>
          <w:tab w:val="left" w:pos="312"/>
        </w:tabs>
        <w:spacing w:after="0" w:line="360" w:lineRule="auto"/>
        <w:ind w:left="0" w:firstLine="420"/>
        <w:rPr>
          <w:rFonts w:ascii="宋体"/>
          <w:sz w:val="24"/>
        </w:rPr>
      </w:pPr>
      <w:r>
        <w:rPr>
          <w:rFonts w:hint="eastAsia" w:ascii="宋体"/>
          <w:sz w:val="24"/>
        </w:rPr>
        <w:t>主持人当众开标，公布投标人名称、项目名称、投标报价、工期等其他内容，并记录在案；</w:t>
      </w:r>
    </w:p>
    <w:p w14:paraId="0997B1D6">
      <w:pPr>
        <w:pStyle w:val="11"/>
        <w:numPr>
          <w:ilvl w:val="0"/>
          <w:numId w:val="10"/>
        </w:numPr>
        <w:tabs>
          <w:tab w:val="left" w:pos="312"/>
        </w:tabs>
        <w:spacing w:after="0" w:line="360" w:lineRule="auto"/>
        <w:ind w:left="0" w:firstLine="420"/>
        <w:rPr>
          <w:sz w:val="24"/>
        </w:rPr>
      </w:pPr>
      <w:r>
        <w:rPr>
          <w:rFonts w:hint="eastAsia"/>
          <w:sz w:val="24"/>
        </w:rPr>
        <w:t>对本次开标存在异议的投标单位，请现场提出，否则事后不予受理；</w:t>
      </w:r>
    </w:p>
    <w:p w14:paraId="42CC4199">
      <w:pPr>
        <w:pStyle w:val="11"/>
        <w:numPr>
          <w:ilvl w:val="0"/>
          <w:numId w:val="10"/>
        </w:numPr>
        <w:tabs>
          <w:tab w:val="left" w:pos="312"/>
        </w:tabs>
        <w:spacing w:after="0" w:line="360" w:lineRule="auto"/>
        <w:ind w:left="0" w:firstLine="420"/>
        <w:rPr>
          <w:sz w:val="24"/>
        </w:rPr>
      </w:pPr>
      <w:r>
        <w:rPr>
          <w:rFonts w:hint="eastAsia"/>
          <w:sz w:val="24"/>
        </w:rPr>
        <w:t>招标人、唱标人、监督人、投标人授权代表应对《开标记录》全部内容进行签字确认；</w:t>
      </w:r>
    </w:p>
    <w:p w14:paraId="55F7D367">
      <w:pPr>
        <w:pStyle w:val="11"/>
        <w:numPr>
          <w:ilvl w:val="0"/>
          <w:numId w:val="10"/>
        </w:numPr>
        <w:tabs>
          <w:tab w:val="left" w:pos="312"/>
        </w:tabs>
        <w:spacing w:after="0" w:line="360" w:lineRule="auto"/>
        <w:ind w:left="0" w:firstLine="420"/>
        <w:rPr>
          <w:rFonts w:ascii="宋体"/>
          <w:sz w:val="24"/>
        </w:rPr>
      </w:pPr>
      <w:r>
        <w:rPr>
          <w:rFonts w:hint="eastAsia" w:ascii="宋体"/>
          <w:sz w:val="24"/>
        </w:rPr>
        <w:t>开标会结束，投标人退场，进入评审阶段；</w:t>
      </w:r>
    </w:p>
    <w:p w14:paraId="34EBE94F">
      <w:pPr>
        <w:pStyle w:val="11"/>
        <w:numPr>
          <w:ilvl w:val="0"/>
          <w:numId w:val="10"/>
        </w:numPr>
        <w:tabs>
          <w:tab w:val="left" w:pos="312"/>
        </w:tabs>
        <w:spacing w:after="0" w:line="360" w:lineRule="auto"/>
        <w:ind w:left="0" w:firstLine="420"/>
        <w:rPr>
          <w:rFonts w:ascii="宋体"/>
          <w:sz w:val="24"/>
        </w:rPr>
      </w:pPr>
      <w:r>
        <w:rPr>
          <w:rFonts w:hint="eastAsia" w:ascii="宋体"/>
          <w:sz w:val="24"/>
        </w:rPr>
        <w:t>商务标采用多轮报价，除开标唱标为公开报价方式外，后续多轮澄清报价均为非公开的方式，投标人</w:t>
      </w:r>
      <w:r>
        <w:rPr>
          <w:rFonts w:hint="eastAsia" w:ascii="宋体"/>
          <w:b/>
          <w:bCs/>
          <w:sz w:val="24"/>
        </w:rPr>
        <w:t>在重汽e采通进行提报报价（注意报价单位均为万元），并上传《商务澄清函》。</w:t>
      </w:r>
    </w:p>
    <w:p w14:paraId="25D09A1F">
      <w:pPr>
        <w:pStyle w:val="11"/>
        <w:numPr>
          <w:ilvl w:val="0"/>
          <w:numId w:val="10"/>
        </w:numPr>
        <w:tabs>
          <w:tab w:val="left" w:pos="312"/>
        </w:tabs>
        <w:spacing w:after="0" w:line="360" w:lineRule="auto"/>
        <w:ind w:left="0" w:firstLine="420"/>
        <w:rPr>
          <w:rFonts w:ascii="宋体"/>
          <w:sz w:val="24"/>
        </w:rPr>
      </w:pPr>
      <w:r>
        <w:rPr>
          <w:rFonts w:hint="eastAsia" w:ascii="宋体"/>
          <w:sz w:val="24"/>
        </w:rPr>
        <w:t>原则上按照评标合理最低价确定推荐中标人（不保证最低价格中标），对未中标单位不做任何解释。</w:t>
      </w:r>
    </w:p>
    <w:p w14:paraId="4533FFC4">
      <w:pPr>
        <w:pStyle w:val="11"/>
        <w:spacing w:after="0" w:line="360" w:lineRule="auto"/>
        <w:ind w:firstLine="480" w:firstLineChars="200"/>
        <w:rPr>
          <w:rFonts w:ascii="宋体"/>
          <w:sz w:val="24"/>
        </w:rPr>
      </w:pPr>
      <w:r>
        <w:rPr>
          <w:rFonts w:hint="eastAsia" w:ascii="宋体"/>
          <w:sz w:val="24"/>
        </w:rPr>
        <w:t>以上步骤全部结束后，本次招标过程全部结束。</w:t>
      </w:r>
    </w:p>
    <w:p w14:paraId="3A476672">
      <w:pPr>
        <w:pStyle w:val="11"/>
        <w:spacing w:after="0" w:line="360" w:lineRule="auto"/>
        <w:ind w:firstLine="482" w:firstLineChars="200"/>
        <w:rPr>
          <w:rFonts w:ascii="宋体"/>
          <w:sz w:val="24"/>
          <w:u w:val="single"/>
        </w:rPr>
      </w:pPr>
      <w:r>
        <w:rPr>
          <w:rFonts w:hint="eastAsia" w:ascii="宋体"/>
          <w:b/>
          <w:sz w:val="24"/>
          <w:u w:val="single"/>
        </w:rPr>
        <w:t>注意：每一轮商务澄清均要在重汽e采通上提交，均有时间限制，精确到秒，到点后未能提交的按无效处理</w:t>
      </w:r>
      <w:r>
        <w:rPr>
          <w:rFonts w:hint="eastAsia" w:ascii="宋体"/>
          <w:sz w:val="24"/>
          <w:u w:val="single"/>
        </w:rPr>
        <w:t>。</w:t>
      </w:r>
    </w:p>
    <w:p w14:paraId="053D5F74">
      <w:pPr>
        <w:pStyle w:val="11"/>
        <w:spacing w:after="0" w:line="360" w:lineRule="auto"/>
        <w:ind w:firstLine="480" w:firstLineChars="200"/>
        <w:rPr>
          <w:rFonts w:ascii="宋体"/>
          <w:sz w:val="24"/>
        </w:rPr>
      </w:pPr>
      <w:r>
        <w:rPr>
          <w:rFonts w:hint="eastAsia" w:ascii="宋体"/>
          <w:sz w:val="24"/>
        </w:rPr>
        <w:t>投标前请各投标方按照招标文件要求对项目方案进行充分准备，投标单位已默认认可上述开标、评标过程，无异议。招标人无义务对未入围投标方及未中标方做任何解释。</w:t>
      </w:r>
    </w:p>
    <w:p w14:paraId="1B59B65F">
      <w:pPr>
        <w:pStyle w:val="11"/>
        <w:spacing w:after="0" w:line="360" w:lineRule="auto"/>
        <w:ind w:firstLine="480" w:firstLineChars="200"/>
        <w:rPr>
          <w:rFonts w:ascii="宋体"/>
          <w:sz w:val="24"/>
        </w:rPr>
      </w:pPr>
      <w:r>
        <w:rPr>
          <w:rFonts w:hint="eastAsia" w:ascii="宋体"/>
          <w:sz w:val="24"/>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7289442F">
      <w:pPr>
        <w:pStyle w:val="43"/>
        <w:spacing w:line="360" w:lineRule="auto"/>
        <w:ind w:firstLine="0" w:firstLineChars="0"/>
        <w:outlineLvl w:val="2"/>
        <w:rPr>
          <w:rFonts w:hint="eastAsia" w:ascii="宋体" w:hAnsi="宋体"/>
          <w:b/>
          <w:bCs/>
          <w:sz w:val="24"/>
        </w:rPr>
      </w:pPr>
      <w:r>
        <w:rPr>
          <w:rFonts w:hint="eastAsia" w:ascii="宋体" w:hAnsi="宋体"/>
          <w:b/>
          <w:bCs/>
          <w:sz w:val="24"/>
        </w:rPr>
        <w:t>21 评标委员会</w:t>
      </w:r>
      <w:bookmarkEnd w:id="48"/>
    </w:p>
    <w:p w14:paraId="54F519FF">
      <w:pPr>
        <w:pStyle w:val="11"/>
        <w:spacing w:after="0" w:line="360" w:lineRule="auto"/>
        <w:ind w:firstLine="480" w:firstLineChars="200"/>
        <w:rPr>
          <w:rFonts w:hint="eastAsia" w:ascii="宋体" w:hAnsi="宋体"/>
          <w:sz w:val="24"/>
        </w:rPr>
      </w:pPr>
      <w:r>
        <w:rPr>
          <w:rFonts w:hint="eastAsia" w:ascii="宋体" w:hAnsi="宋体"/>
          <w:sz w:val="24"/>
        </w:rPr>
        <w:t>评标委员会组成：招标人将根据本项目的特点组建评标委员会，其成员由有关技术、经济方面专家和招标人代表等3人或以上单数。</w:t>
      </w:r>
    </w:p>
    <w:p w14:paraId="4650AF4E">
      <w:pPr>
        <w:pStyle w:val="11"/>
        <w:spacing w:after="0" w:line="360" w:lineRule="auto"/>
        <w:ind w:firstLine="480" w:firstLineChars="200"/>
        <w:rPr>
          <w:rFonts w:hint="eastAsia" w:ascii="宋体" w:hAnsi="宋体"/>
          <w:sz w:val="24"/>
        </w:rPr>
      </w:pPr>
      <w:r>
        <w:rPr>
          <w:rFonts w:hint="eastAsia" w:ascii="宋体" w:hAnsi="宋体"/>
          <w:sz w:val="24"/>
        </w:rPr>
        <w:t>评标委员会负责对投标文件进行审查、质疑、评标，提出书面评标报告，并向招标人推荐中标候选人排序名单。</w:t>
      </w:r>
    </w:p>
    <w:p w14:paraId="7ED0E5C7">
      <w:pPr>
        <w:pStyle w:val="43"/>
        <w:spacing w:line="360" w:lineRule="auto"/>
        <w:ind w:firstLine="0" w:firstLineChars="0"/>
        <w:outlineLvl w:val="2"/>
        <w:rPr>
          <w:rFonts w:hint="eastAsia" w:ascii="宋体" w:hAnsi="宋体"/>
          <w:b/>
          <w:bCs/>
          <w:sz w:val="24"/>
        </w:rPr>
      </w:pPr>
      <w:bookmarkStart w:id="49" w:name="_Toc212369528"/>
      <w:bookmarkStart w:id="50" w:name="_Toc92678128"/>
      <w:r>
        <w:rPr>
          <w:rFonts w:hint="eastAsia" w:ascii="宋体" w:hAnsi="宋体"/>
          <w:b/>
          <w:bCs/>
          <w:sz w:val="24"/>
        </w:rPr>
        <w:t>22 评标原则</w:t>
      </w:r>
      <w:bookmarkEnd w:id="49"/>
      <w:bookmarkEnd w:id="50"/>
    </w:p>
    <w:p w14:paraId="77EE70FB">
      <w:pPr>
        <w:spacing w:line="360" w:lineRule="auto"/>
        <w:ind w:firstLine="480" w:firstLineChars="200"/>
        <w:rPr>
          <w:rFonts w:hint="eastAsia" w:ascii="宋体" w:hAnsi="宋体"/>
          <w:sz w:val="24"/>
        </w:rPr>
      </w:pPr>
      <w:bookmarkStart w:id="51" w:name="_Toc212369529"/>
      <w:r>
        <w:rPr>
          <w:rFonts w:hint="eastAsia" w:ascii="宋体" w:hAnsi="宋体"/>
          <w:sz w:val="24"/>
        </w:rPr>
        <w:t>“公平、公正、科学、择优”为本次评标的基本原则，评标委员会按照这一原则的要求，公正、平等地对待各投标人。同时，在评标过程中恪守以下原则：</w:t>
      </w:r>
      <w:bookmarkEnd w:id="51"/>
    </w:p>
    <w:p w14:paraId="3F49208C">
      <w:pPr>
        <w:pStyle w:val="11"/>
        <w:spacing w:after="0" w:line="360" w:lineRule="auto"/>
        <w:ind w:firstLine="480" w:firstLineChars="200"/>
        <w:rPr>
          <w:rFonts w:hint="eastAsia" w:ascii="宋体" w:hAnsi="宋体"/>
          <w:sz w:val="24"/>
        </w:rPr>
      </w:pPr>
      <w:r>
        <w:rPr>
          <w:rFonts w:hint="eastAsia" w:ascii="宋体" w:hAnsi="宋体"/>
          <w:sz w:val="24"/>
        </w:rPr>
        <w:t>22.1客观性原则：评标委员会将严格按照招标文件要求的内容，对投标人的投标文件进行认真评审；评标委员会对投标文件的评审仅依据投标文件本身，而不依靠投标文件以外的任何因素；</w:t>
      </w:r>
    </w:p>
    <w:p w14:paraId="0DF7440A">
      <w:pPr>
        <w:pStyle w:val="11"/>
        <w:spacing w:after="0" w:line="360" w:lineRule="auto"/>
        <w:ind w:firstLine="480" w:firstLineChars="200"/>
        <w:rPr>
          <w:rFonts w:hint="eastAsia" w:ascii="宋体" w:hAnsi="宋体"/>
          <w:sz w:val="24"/>
        </w:rPr>
      </w:pPr>
      <w:r>
        <w:rPr>
          <w:rFonts w:hint="eastAsia" w:ascii="宋体" w:hAnsi="宋体"/>
          <w:sz w:val="24"/>
        </w:rPr>
        <w:t>22.2统一性原则：评标委员会将按照统一的评标原则和评标办法，用同一标准进行评审。</w:t>
      </w:r>
    </w:p>
    <w:p w14:paraId="2529D93A">
      <w:pPr>
        <w:pStyle w:val="11"/>
        <w:spacing w:after="0" w:line="360" w:lineRule="auto"/>
        <w:ind w:firstLine="480" w:firstLineChars="200"/>
        <w:rPr>
          <w:rFonts w:hint="eastAsia" w:ascii="宋体" w:hAnsi="宋体"/>
          <w:sz w:val="24"/>
        </w:rPr>
      </w:pPr>
      <w:r>
        <w:rPr>
          <w:rFonts w:hint="eastAsia" w:ascii="宋体" w:hAnsi="宋体"/>
          <w:sz w:val="24"/>
        </w:rPr>
        <w:t>22.3独立性原则：评标工作在评标委员会内部独立进行，不受外界任何因素的干扰和影响。评标委员会成员对出具的评审意见承担个人责任。</w:t>
      </w:r>
    </w:p>
    <w:p w14:paraId="5B1E470A">
      <w:pPr>
        <w:pStyle w:val="11"/>
        <w:spacing w:after="0" w:line="360" w:lineRule="auto"/>
        <w:ind w:firstLine="480" w:firstLineChars="200"/>
        <w:rPr>
          <w:rFonts w:hint="eastAsia" w:ascii="宋体" w:hAnsi="宋体"/>
          <w:spacing w:val="-2"/>
          <w:sz w:val="24"/>
        </w:rPr>
      </w:pPr>
      <w:r>
        <w:rPr>
          <w:rFonts w:hint="eastAsia" w:ascii="宋体" w:hAnsi="宋体"/>
          <w:sz w:val="24"/>
        </w:rPr>
        <w:t>22.4保密性原则：招标人应当采取必要的措施，保证评标在严格保密的情况下进行。</w:t>
      </w:r>
    </w:p>
    <w:p w14:paraId="464D7471">
      <w:pPr>
        <w:pStyle w:val="11"/>
        <w:spacing w:after="0" w:line="360" w:lineRule="auto"/>
        <w:ind w:firstLine="480" w:firstLineChars="200"/>
        <w:rPr>
          <w:rFonts w:hint="eastAsia" w:ascii="宋体" w:hAnsi="宋体"/>
          <w:sz w:val="24"/>
        </w:rPr>
      </w:pPr>
      <w:r>
        <w:rPr>
          <w:rFonts w:hint="eastAsia" w:ascii="宋体" w:hAnsi="宋体"/>
          <w:sz w:val="24"/>
        </w:rPr>
        <w:t>22.5综合性原则：评标委员会将综合分析、评审投标人的各项指标，而不以单项指标的优劣评定出中标人。</w:t>
      </w:r>
    </w:p>
    <w:p w14:paraId="52744A02">
      <w:pPr>
        <w:pStyle w:val="3"/>
        <w:spacing w:before="156"/>
      </w:pPr>
      <w:bookmarkStart w:id="52" w:name="_Toc19543"/>
      <w:bookmarkStart w:id="53" w:name="_Toc146698128"/>
      <w:bookmarkStart w:id="54" w:name="_Toc18108"/>
      <w:r>
        <w:rPr>
          <w:rFonts w:hint="eastAsia"/>
        </w:rPr>
        <w:t>六、</w:t>
      </w:r>
      <w:bookmarkEnd w:id="52"/>
      <w:r>
        <w:rPr>
          <w:rFonts w:hint="eastAsia"/>
        </w:rPr>
        <w:t>授予合同</w:t>
      </w:r>
      <w:bookmarkEnd w:id="53"/>
      <w:bookmarkEnd w:id="54"/>
    </w:p>
    <w:p w14:paraId="54255237">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23 </w:t>
      </w:r>
      <w:r>
        <w:rPr>
          <w:rFonts w:hint="eastAsia" w:ascii="宋体" w:hAnsi="宋体"/>
          <w:b/>
          <w:spacing w:val="4"/>
          <w:sz w:val="24"/>
        </w:rPr>
        <w:t>定标</w:t>
      </w:r>
    </w:p>
    <w:p w14:paraId="49F28DBE">
      <w:pPr>
        <w:spacing w:line="360" w:lineRule="auto"/>
        <w:ind w:left="124" w:leftChars="59" w:firstLine="500" w:firstLineChars="202"/>
        <w:rPr>
          <w:rFonts w:hint="eastAsia" w:ascii="宋体" w:hAnsi="宋体"/>
          <w:spacing w:val="4"/>
          <w:sz w:val="24"/>
        </w:rPr>
      </w:pPr>
      <w:r>
        <w:rPr>
          <w:rFonts w:hint="eastAsia" w:ascii="宋体" w:hAnsi="宋体"/>
          <w:spacing w:val="4"/>
          <w:sz w:val="24"/>
        </w:rPr>
        <w:t>除投标人须知前附表规定评标委员会直接确定中标人外，招标人依据评标委员会提供的评标资料择优确定中标人。</w:t>
      </w:r>
    </w:p>
    <w:p w14:paraId="030C0F86">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24 </w:t>
      </w:r>
      <w:r>
        <w:rPr>
          <w:rFonts w:hint="eastAsia" w:ascii="宋体" w:hAnsi="宋体"/>
          <w:b/>
          <w:spacing w:val="4"/>
          <w:sz w:val="24"/>
        </w:rPr>
        <w:t>招标人有接受和拒绝任何一个或所有投标的权利</w:t>
      </w:r>
    </w:p>
    <w:p w14:paraId="64350A80">
      <w:pPr>
        <w:spacing w:line="360" w:lineRule="auto"/>
        <w:ind w:left="124" w:leftChars="59" w:firstLine="500" w:firstLineChars="202"/>
        <w:rPr>
          <w:rFonts w:hint="eastAsia" w:ascii="宋体" w:hAnsi="宋体"/>
          <w:spacing w:val="4"/>
          <w:sz w:val="24"/>
        </w:rPr>
      </w:pPr>
      <w:r>
        <w:rPr>
          <w:rFonts w:hint="eastAsia" w:ascii="宋体" w:hAnsi="宋体"/>
          <w:spacing w:val="4"/>
          <w:sz w:val="24"/>
        </w:rPr>
        <w:t>招标人和买方在中标通知书发出之前任何时候仍有选择或拒绝任何投标人中标或宣布招标无效的权利。对受影响的投标人不承担任何责任，也无义务向受影响的投标人解释采取这一行动的理由。</w:t>
      </w:r>
    </w:p>
    <w:p w14:paraId="64FE9092">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25 </w:t>
      </w:r>
      <w:r>
        <w:rPr>
          <w:rFonts w:hint="eastAsia" w:ascii="宋体" w:hAnsi="宋体"/>
          <w:b/>
          <w:spacing w:val="4"/>
          <w:sz w:val="24"/>
        </w:rPr>
        <w:t>中标通知</w:t>
      </w:r>
    </w:p>
    <w:p w14:paraId="71068CF4">
      <w:pPr>
        <w:spacing w:line="360" w:lineRule="auto"/>
        <w:ind w:left="122" w:leftChars="58" w:firstLine="500" w:firstLineChars="202"/>
        <w:rPr>
          <w:rFonts w:ascii="宋体" w:cs="宋体"/>
          <w:sz w:val="24"/>
        </w:rPr>
      </w:pPr>
      <w:r>
        <w:rPr>
          <w:rFonts w:hint="eastAsia" w:ascii="宋体"/>
          <w:spacing w:val="4"/>
          <w:sz w:val="24"/>
        </w:rPr>
        <w:t>2</w:t>
      </w:r>
      <w:r>
        <w:rPr>
          <w:rFonts w:ascii="宋体"/>
          <w:spacing w:val="4"/>
          <w:sz w:val="24"/>
        </w:rPr>
        <w:t>5</w:t>
      </w:r>
      <w:r>
        <w:rPr>
          <w:rFonts w:hint="eastAsia" w:ascii="宋体"/>
          <w:spacing w:val="4"/>
          <w:sz w:val="24"/>
        </w:rPr>
        <w:t>.1</w:t>
      </w:r>
      <w:r>
        <w:rPr>
          <w:rFonts w:hint="eastAsia" w:ascii="宋体" w:cs="宋体"/>
          <w:sz w:val="24"/>
        </w:rPr>
        <w:t>确定中标结果后，招标人向中标人签发《中标通知书》。</w:t>
      </w:r>
    </w:p>
    <w:p w14:paraId="29C31C1E">
      <w:pPr>
        <w:spacing w:line="360" w:lineRule="auto"/>
        <w:ind w:left="124" w:leftChars="59" w:firstLine="500" w:firstLineChars="202"/>
        <w:rPr>
          <w:rFonts w:ascii="宋体"/>
          <w:spacing w:val="4"/>
          <w:sz w:val="24"/>
        </w:rPr>
      </w:pPr>
      <w:r>
        <w:rPr>
          <w:rFonts w:hint="eastAsia" w:ascii="宋体"/>
          <w:spacing w:val="4"/>
          <w:sz w:val="24"/>
        </w:rPr>
        <w:t>2</w:t>
      </w:r>
      <w:r>
        <w:rPr>
          <w:rFonts w:ascii="宋体"/>
          <w:spacing w:val="4"/>
          <w:sz w:val="24"/>
        </w:rPr>
        <w:t>5</w:t>
      </w:r>
      <w:r>
        <w:rPr>
          <w:rFonts w:hint="eastAsia" w:ascii="宋体"/>
          <w:spacing w:val="4"/>
          <w:sz w:val="24"/>
        </w:rPr>
        <w:t>.2中标通知书将是合同的组成部分。</w:t>
      </w:r>
    </w:p>
    <w:p w14:paraId="4D2D0D8C">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26 </w:t>
      </w:r>
      <w:r>
        <w:rPr>
          <w:rFonts w:hint="eastAsia" w:ascii="宋体" w:hAnsi="宋体"/>
          <w:b/>
          <w:spacing w:val="4"/>
          <w:sz w:val="24"/>
        </w:rPr>
        <w:t>签订合同</w:t>
      </w:r>
    </w:p>
    <w:p w14:paraId="1DC5E69D">
      <w:pPr>
        <w:spacing w:line="360" w:lineRule="auto"/>
        <w:ind w:left="124" w:leftChars="59" w:firstLine="500" w:firstLineChars="202"/>
        <w:rPr>
          <w:rFonts w:hint="eastAsia" w:ascii="宋体" w:hAnsi="宋体"/>
          <w:bCs/>
          <w:spacing w:val="4"/>
          <w:sz w:val="24"/>
        </w:rPr>
      </w:pPr>
      <w:r>
        <w:rPr>
          <w:rFonts w:hint="eastAsia" w:ascii="宋体" w:hAnsi="宋体"/>
          <w:bCs/>
          <w:spacing w:val="4"/>
          <w:sz w:val="24"/>
        </w:rPr>
        <w:t>2</w:t>
      </w:r>
      <w:r>
        <w:rPr>
          <w:rFonts w:ascii="宋体" w:hAnsi="宋体"/>
          <w:bCs/>
          <w:spacing w:val="4"/>
          <w:sz w:val="24"/>
        </w:rPr>
        <w:t>6</w:t>
      </w:r>
      <w:r>
        <w:rPr>
          <w:rFonts w:hint="eastAsia" w:ascii="宋体" w:hAnsi="宋体"/>
          <w:bCs/>
          <w:spacing w:val="4"/>
          <w:sz w:val="24"/>
        </w:rPr>
        <w:t>.1中标人应按中标通知书中规定的时间、地点与买方签订中标经济合同，否则按开标后撤回投标处理。</w:t>
      </w:r>
    </w:p>
    <w:p w14:paraId="6B186798">
      <w:pPr>
        <w:pStyle w:val="11"/>
        <w:spacing w:after="0" w:line="360" w:lineRule="auto"/>
        <w:ind w:firstLine="620" w:firstLineChars="250"/>
        <w:rPr>
          <w:rFonts w:hint="eastAsia" w:ascii="宋体" w:hAnsi="宋体" w:cs="宋体"/>
          <w:sz w:val="24"/>
          <w:szCs w:val="24"/>
        </w:rPr>
      </w:pPr>
      <w:r>
        <w:rPr>
          <w:rFonts w:hint="eastAsia" w:ascii="宋体" w:hAnsi="宋体"/>
          <w:bCs/>
          <w:spacing w:val="4"/>
          <w:sz w:val="24"/>
        </w:rPr>
        <w:t>2</w:t>
      </w:r>
      <w:r>
        <w:rPr>
          <w:rFonts w:ascii="宋体" w:hAnsi="宋体"/>
          <w:bCs/>
          <w:spacing w:val="4"/>
          <w:sz w:val="24"/>
        </w:rPr>
        <w:t>6</w:t>
      </w:r>
      <w:r>
        <w:rPr>
          <w:rFonts w:hint="eastAsia" w:ascii="宋体" w:hAnsi="宋体"/>
          <w:bCs/>
          <w:spacing w:val="4"/>
          <w:sz w:val="24"/>
        </w:rPr>
        <w:t>.2招标文件、中标人的投标文件及评标过程中有关澄清文件均应作为合同附件</w:t>
      </w:r>
      <w:r>
        <w:rPr>
          <w:rFonts w:hint="eastAsia" w:ascii="宋体" w:hAnsi="宋体" w:cs="宋体"/>
          <w:sz w:val="24"/>
          <w:szCs w:val="24"/>
        </w:rPr>
        <w:t>。</w:t>
      </w:r>
    </w:p>
    <w:p w14:paraId="757CBCA2">
      <w:pPr>
        <w:pStyle w:val="11"/>
        <w:spacing w:after="0" w:line="360" w:lineRule="auto"/>
        <w:ind w:firstLine="600" w:firstLineChars="250"/>
        <w:rPr>
          <w:rFonts w:hint="eastAsia" w:ascii="宋体" w:hAnsi="宋体"/>
          <w:sz w:val="24"/>
          <w:szCs w:val="24"/>
        </w:rPr>
      </w:pPr>
      <w:r>
        <w:rPr>
          <w:rFonts w:hint="eastAsia" w:ascii="宋体" w:hAnsi="宋体"/>
          <w:sz w:val="24"/>
          <w:szCs w:val="24"/>
        </w:rPr>
        <w:t>2</w:t>
      </w:r>
      <w:r>
        <w:rPr>
          <w:rFonts w:ascii="宋体" w:hAnsi="宋体"/>
          <w:sz w:val="24"/>
          <w:szCs w:val="24"/>
        </w:rPr>
        <w:t>6.</w:t>
      </w:r>
      <w:r>
        <w:rPr>
          <w:rFonts w:hint="eastAsia" w:ascii="宋体" w:hAnsi="宋体"/>
          <w:sz w:val="24"/>
          <w:szCs w:val="24"/>
        </w:rPr>
        <w:t>3合同以双方最终签署的版本为准。</w:t>
      </w:r>
    </w:p>
    <w:p w14:paraId="76CA5E72">
      <w:pPr>
        <w:pStyle w:val="3"/>
        <w:spacing w:before="156"/>
      </w:pPr>
      <w:bookmarkStart w:id="55" w:name="_Toc7525"/>
      <w:bookmarkStart w:id="56" w:name="_Toc5892"/>
      <w:bookmarkStart w:id="57" w:name="_Toc146698129"/>
      <w:r>
        <w:rPr>
          <w:rFonts w:hint="eastAsia"/>
        </w:rPr>
        <w:t>七、</w:t>
      </w:r>
      <w:bookmarkEnd w:id="55"/>
      <w:r>
        <w:rPr>
          <w:rFonts w:hint="eastAsia"/>
        </w:rPr>
        <w:t>废标及终止招标</w:t>
      </w:r>
      <w:bookmarkEnd w:id="56"/>
      <w:bookmarkEnd w:id="57"/>
    </w:p>
    <w:p w14:paraId="4806526F">
      <w:pPr>
        <w:pStyle w:val="43"/>
        <w:spacing w:line="360" w:lineRule="auto"/>
        <w:ind w:firstLine="0" w:firstLineChars="0"/>
        <w:outlineLvl w:val="2"/>
        <w:rPr>
          <w:rFonts w:hint="eastAsia" w:ascii="宋体" w:hAnsi="宋体"/>
          <w:spacing w:val="4"/>
          <w:sz w:val="24"/>
        </w:rPr>
      </w:pPr>
      <w:bookmarkStart w:id="58" w:name="_Toc7706"/>
      <w:r>
        <w:rPr>
          <w:rFonts w:hint="eastAsia" w:ascii="宋体" w:hAnsi="宋体"/>
          <w:b/>
          <w:bCs/>
          <w:spacing w:val="4"/>
          <w:sz w:val="24"/>
        </w:rPr>
        <w:t xml:space="preserve">27 </w:t>
      </w:r>
      <w:r>
        <w:rPr>
          <w:rFonts w:hint="eastAsia" w:ascii="宋体" w:hAnsi="宋体"/>
          <w:b/>
          <w:spacing w:val="4"/>
          <w:sz w:val="24"/>
        </w:rPr>
        <w:t>废标</w:t>
      </w:r>
    </w:p>
    <w:p w14:paraId="791450CA">
      <w:pPr>
        <w:spacing w:line="360" w:lineRule="auto"/>
        <w:ind w:left="124" w:leftChars="59" w:firstLine="500" w:firstLineChars="202"/>
        <w:rPr>
          <w:rFonts w:hint="eastAsia" w:ascii="宋体" w:hAnsi="宋体"/>
          <w:spacing w:val="4"/>
          <w:sz w:val="24"/>
        </w:rPr>
      </w:pPr>
      <w:r>
        <w:rPr>
          <w:rFonts w:hint="eastAsia" w:ascii="宋体" w:hAnsi="宋体"/>
          <w:spacing w:val="4"/>
          <w:sz w:val="24"/>
        </w:rPr>
        <w:t>投标人有下列情形</w:t>
      </w:r>
      <w:r>
        <w:rPr>
          <w:rFonts w:hint="eastAsia" w:ascii="宋体" w:hAnsi="宋体"/>
          <w:bCs/>
          <w:spacing w:val="4"/>
          <w:sz w:val="24"/>
        </w:rPr>
        <w:t>之一</w:t>
      </w:r>
      <w:r>
        <w:rPr>
          <w:rFonts w:hint="eastAsia" w:ascii="宋体" w:hAnsi="宋体"/>
          <w:spacing w:val="4"/>
          <w:sz w:val="24"/>
        </w:rPr>
        <w:t>，其投标将被视为废标，招标人将严格按照《中华人民共和国招标投标法》及相关法律、法规及规章制度的规定行使权利。投标人给招标人造成损失的，招标人有索赔的权利，投标人应予以赔偿。</w:t>
      </w:r>
    </w:p>
    <w:p w14:paraId="31F19256">
      <w:pPr>
        <w:spacing w:line="360" w:lineRule="auto"/>
        <w:ind w:firstLine="503" w:firstLineChars="203"/>
        <w:rPr>
          <w:rFonts w:hint="eastAsia" w:ascii="宋体" w:hAnsi="宋体"/>
          <w:spacing w:val="4"/>
          <w:sz w:val="24"/>
        </w:rPr>
      </w:pPr>
      <w:r>
        <w:rPr>
          <w:rFonts w:hint="eastAsia" w:ascii="宋体" w:hAnsi="宋体"/>
          <w:spacing w:val="4"/>
          <w:sz w:val="24"/>
        </w:rPr>
        <w:t>（1）投标人提供的有关资格、资质证明文件不合格、不真实或提供虚假投标材料；</w:t>
      </w:r>
    </w:p>
    <w:p w14:paraId="6727CB22">
      <w:pPr>
        <w:spacing w:line="360" w:lineRule="auto"/>
        <w:ind w:firstLine="503" w:firstLineChars="203"/>
        <w:rPr>
          <w:rFonts w:hint="eastAsia" w:ascii="宋体" w:hAnsi="宋体"/>
          <w:spacing w:val="4"/>
          <w:sz w:val="24"/>
        </w:rPr>
      </w:pPr>
      <w:r>
        <w:rPr>
          <w:rFonts w:hint="eastAsia" w:ascii="宋体" w:hAnsi="宋体"/>
          <w:spacing w:val="4"/>
          <w:sz w:val="24"/>
        </w:rPr>
        <w:t>（2）投标人在报价有效期内撤回投标；</w:t>
      </w:r>
    </w:p>
    <w:p w14:paraId="26EB1C45">
      <w:pPr>
        <w:spacing w:line="360" w:lineRule="auto"/>
        <w:ind w:firstLine="503" w:firstLineChars="203"/>
        <w:rPr>
          <w:rFonts w:hint="eastAsia" w:ascii="宋体" w:hAnsi="宋体"/>
          <w:spacing w:val="4"/>
          <w:sz w:val="24"/>
        </w:rPr>
      </w:pPr>
      <w:r>
        <w:rPr>
          <w:rFonts w:hint="eastAsia" w:ascii="宋体" w:hAnsi="宋体"/>
          <w:spacing w:val="4"/>
          <w:sz w:val="24"/>
        </w:rPr>
        <w:t>（3）在整个评标过程中，投标人有企图影响评标结果公正性的任何活动；</w:t>
      </w:r>
    </w:p>
    <w:p w14:paraId="42167B10">
      <w:pPr>
        <w:spacing w:line="360" w:lineRule="auto"/>
        <w:ind w:firstLine="503" w:firstLineChars="203"/>
        <w:rPr>
          <w:rFonts w:hint="eastAsia" w:ascii="宋体" w:hAnsi="宋体"/>
          <w:spacing w:val="4"/>
          <w:sz w:val="24"/>
        </w:rPr>
      </w:pPr>
      <w:r>
        <w:rPr>
          <w:rFonts w:hint="eastAsia" w:ascii="宋体" w:hAnsi="宋体"/>
          <w:spacing w:val="4"/>
          <w:sz w:val="24"/>
        </w:rPr>
        <w:t>（4）投标人以任何方式诋毁其他投标人；</w:t>
      </w:r>
    </w:p>
    <w:p w14:paraId="09D0BBA8">
      <w:pPr>
        <w:spacing w:line="360" w:lineRule="auto"/>
        <w:ind w:firstLine="503" w:firstLineChars="203"/>
        <w:rPr>
          <w:rFonts w:hint="eastAsia" w:ascii="宋体" w:hAnsi="宋体"/>
          <w:spacing w:val="4"/>
          <w:sz w:val="24"/>
        </w:rPr>
      </w:pPr>
      <w:r>
        <w:rPr>
          <w:rFonts w:hint="eastAsia" w:ascii="宋体" w:hAnsi="宋体"/>
          <w:spacing w:val="4"/>
          <w:sz w:val="24"/>
        </w:rPr>
        <w:t>（5）投标人串通投标；</w:t>
      </w:r>
    </w:p>
    <w:p w14:paraId="7616B503">
      <w:pPr>
        <w:spacing w:line="360" w:lineRule="auto"/>
        <w:ind w:firstLine="503" w:firstLineChars="203"/>
        <w:rPr>
          <w:rFonts w:hint="eastAsia" w:ascii="宋体" w:hAnsi="宋体"/>
          <w:spacing w:val="4"/>
          <w:sz w:val="24"/>
        </w:rPr>
      </w:pPr>
      <w:r>
        <w:rPr>
          <w:rFonts w:hint="eastAsia" w:ascii="宋体" w:hAnsi="宋体"/>
          <w:spacing w:val="4"/>
          <w:sz w:val="24"/>
        </w:rPr>
        <w:t>（6）以他人名义投标或者以其他方式弄虚作假，骗取中标的；</w:t>
      </w:r>
    </w:p>
    <w:p w14:paraId="5FF308AB">
      <w:pPr>
        <w:spacing w:line="360" w:lineRule="auto"/>
        <w:ind w:firstLine="480" w:firstLineChars="200"/>
        <w:rPr>
          <w:rFonts w:hint="eastAsia" w:ascii="宋体" w:hAnsi="宋体"/>
          <w:sz w:val="24"/>
        </w:rPr>
      </w:pPr>
      <w:r>
        <w:rPr>
          <w:rFonts w:hint="eastAsia" w:ascii="宋体" w:hAnsi="宋体"/>
          <w:sz w:val="24"/>
        </w:rPr>
        <w:t>（7）样品不满足招标文件规定的（若招标文件约定提供样品）；</w:t>
      </w:r>
    </w:p>
    <w:p w14:paraId="17F3FD4F">
      <w:pPr>
        <w:spacing w:line="360" w:lineRule="auto"/>
        <w:ind w:firstLine="480" w:firstLineChars="200"/>
        <w:rPr>
          <w:rFonts w:hint="eastAsia" w:ascii="宋体" w:hAnsi="宋体"/>
          <w:sz w:val="24"/>
        </w:rPr>
      </w:pPr>
      <w:r>
        <w:rPr>
          <w:rFonts w:hint="eastAsia" w:ascii="宋体" w:hAnsi="宋体"/>
          <w:sz w:val="24"/>
        </w:rPr>
        <w:t>（8）按照12.1条约定无投标人盖章或无法定代表人或法定代表人授权的委托代理人签字或盖章的；</w:t>
      </w:r>
    </w:p>
    <w:p w14:paraId="1E4FB860">
      <w:pPr>
        <w:spacing w:line="360" w:lineRule="auto"/>
        <w:ind w:firstLine="480" w:firstLineChars="200"/>
        <w:rPr>
          <w:rFonts w:hint="eastAsia" w:ascii="宋体" w:hAnsi="宋体"/>
          <w:sz w:val="24"/>
        </w:rPr>
      </w:pPr>
      <w:r>
        <w:rPr>
          <w:rFonts w:hint="eastAsia" w:ascii="宋体" w:hAnsi="宋体"/>
          <w:sz w:val="24"/>
        </w:rPr>
        <w:t>（9）投标人递交两份或多份内容不同的报价文件，或者在一份报价文件中对同一采购项目报有两个或多个报价，且未声明哪一个有效，按招标文件规定提交备选方案的除外；</w:t>
      </w:r>
    </w:p>
    <w:p w14:paraId="32DBA598">
      <w:pPr>
        <w:spacing w:line="360" w:lineRule="auto"/>
        <w:ind w:firstLine="480" w:firstLineChars="200"/>
        <w:rPr>
          <w:rFonts w:hint="eastAsia" w:ascii="宋体" w:hAnsi="宋体"/>
          <w:sz w:val="24"/>
        </w:rPr>
      </w:pPr>
      <w:r>
        <w:rPr>
          <w:rFonts w:hint="eastAsia" w:ascii="宋体" w:hAnsi="宋体"/>
          <w:sz w:val="24"/>
        </w:rPr>
        <w:t>（10）不同投标人的投标文件内容存在非正常一致的；</w:t>
      </w:r>
    </w:p>
    <w:p w14:paraId="077E9C26">
      <w:pPr>
        <w:spacing w:line="360" w:lineRule="auto"/>
        <w:ind w:firstLine="480" w:firstLineChars="200"/>
        <w:rPr>
          <w:rFonts w:hint="eastAsia" w:ascii="宋体" w:hAnsi="宋体"/>
          <w:sz w:val="24"/>
        </w:rPr>
      </w:pPr>
      <w:r>
        <w:rPr>
          <w:rFonts w:hint="eastAsia" w:ascii="宋体" w:hAnsi="宋体"/>
          <w:sz w:val="24"/>
        </w:rPr>
        <w:t>（11）不同投标人的投标文件相互混装的；</w:t>
      </w:r>
    </w:p>
    <w:p w14:paraId="6CB4F0EA">
      <w:pPr>
        <w:spacing w:line="360" w:lineRule="auto"/>
        <w:ind w:firstLine="480" w:firstLineChars="200"/>
        <w:rPr>
          <w:rFonts w:hint="eastAsia" w:ascii="宋体" w:hAnsi="宋体"/>
          <w:sz w:val="24"/>
        </w:rPr>
      </w:pPr>
      <w:r>
        <w:rPr>
          <w:rFonts w:hint="eastAsia" w:ascii="宋体" w:hAnsi="宋体"/>
          <w:sz w:val="24"/>
        </w:rPr>
        <w:t>（12）不同投标人委托同一人投标的；</w:t>
      </w:r>
    </w:p>
    <w:p w14:paraId="114961EB">
      <w:pPr>
        <w:spacing w:line="360" w:lineRule="auto"/>
        <w:ind w:firstLine="480" w:firstLineChars="200"/>
        <w:rPr>
          <w:rFonts w:hint="eastAsia" w:ascii="宋体" w:hAnsi="宋体"/>
          <w:sz w:val="24"/>
        </w:rPr>
      </w:pPr>
      <w:r>
        <w:rPr>
          <w:rFonts w:hint="eastAsia" w:ascii="宋体" w:hAnsi="宋体"/>
          <w:sz w:val="24"/>
        </w:rPr>
        <w:t>（13）不同投标人使用同一个人或者企业资金交纳投标保证金的；</w:t>
      </w:r>
    </w:p>
    <w:p w14:paraId="6A46354A">
      <w:pPr>
        <w:spacing w:line="360" w:lineRule="auto"/>
        <w:ind w:firstLine="480" w:firstLineChars="200"/>
        <w:rPr>
          <w:rFonts w:hint="eastAsia" w:ascii="宋体" w:hAnsi="宋体"/>
          <w:sz w:val="24"/>
        </w:rPr>
      </w:pPr>
      <w:r>
        <w:rPr>
          <w:rFonts w:hint="eastAsia" w:ascii="宋体" w:hAnsi="宋体"/>
          <w:sz w:val="24"/>
        </w:rPr>
        <w:t>（14）不响应招标文件付款方式、供货时间、安装时间、质量要求、质保期等实质性内容的；</w:t>
      </w:r>
    </w:p>
    <w:p w14:paraId="31D545B3">
      <w:pPr>
        <w:spacing w:line="360" w:lineRule="auto"/>
        <w:ind w:firstLine="480" w:firstLineChars="200"/>
      </w:pPr>
      <w:r>
        <w:rPr>
          <w:rFonts w:hint="eastAsia" w:ascii="宋体" w:hAnsi="宋体"/>
          <w:sz w:val="24"/>
        </w:rPr>
        <w:t>（15）投标报价内容中有重大缺项漏项的。</w:t>
      </w:r>
    </w:p>
    <w:p w14:paraId="397C1123">
      <w:pPr>
        <w:spacing w:line="360" w:lineRule="auto"/>
        <w:ind w:firstLine="480" w:firstLineChars="200"/>
      </w:pPr>
      <w:r>
        <w:rPr>
          <w:rFonts w:hint="eastAsia" w:ascii="宋体" w:hAnsi="宋体"/>
          <w:sz w:val="24"/>
        </w:rPr>
        <w:t>（16）其他任何有企图影响招标结果公正性的活动。</w:t>
      </w:r>
    </w:p>
    <w:p w14:paraId="663B13F4">
      <w:pPr>
        <w:spacing w:line="360" w:lineRule="auto"/>
        <w:ind w:firstLine="503" w:firstLineChars="203"/>
        <w:rPr>
          <w:rFonts w:hint="eastAsia" w:ascii="宋体" w:hAnsi="宋体"/>
          <w:spacing w:val="4"/>
          <w:sz w:val="24"/>
        </w:rPr>
      </w:pPr>
      <w:r>
        <w:rPr>
          <w:rFonts w:hint="eastAsia" w:ascii="宋体" w:hAnsi="宋体"/>
          <w:spacing w:val="4"/>
          <w:sz w:val="24"/>
        </w:rPr>
        <w:t>（17）中标人不按规定签订合同；</w:t>
      </w:r>
    </w:p>
    <w:p w14:paraId="340B308E">
      <w:pPr>
        <w:pStyle w:val="30"/>
        <w:spacing w:after="0" w:line="360" w:lineRule="auto"/>
        <w:ind w:left="0" w:leftChars="0" w:firstLine="496"/>
        <w:rPr>
          <w:rFonts w:hint="eastAsia" w:ascii="宋体" w:hAnsi="宋体"/>
          <w:spacing w:val="4"/>
          <w:sz w:val="24"/>
        </w:rPr>
      </w:pPr>
      <w:r>
        <w:rPr>
          <w:rFonts w:hint="eastAsia" w:ascii="宋体" w:hAnsi="宋体"/>
          <w:spacing w:val="4"/>
          <w:sz w:val="24"/>
        </w:rPr>
        <w:t>（18）投标人单位负责人为同一人或者存在控股、管理关系的不同单位；</w:t>
      </w:r>
    </w:p>
    <w:p w14:paraId="236AA7CD">
      <w:pPr>
        <w:pStyle w:val="30"/>
        <w:spacing w:after="0" w:line="360" w:lineRule="auto"/>
        <w:ind w:left="0" w:leftChars="0" w:firstLine="496"/>
        <w:rPr>
          <w:rFonts w:hint="eastAsia" w:ascii="宋体" w:hAnsi="宋体"/>
          <w:spacing w:val="4"/>
          <w:sz w:val="24"/>
        </w:rPr>
      </w:pPr>
      <w:r>
        <w:rPr>
          <w:rFonts w:hint="eastAsia" w:ascii="宋体" w:hAnsi="宋体"/>
          <w:spacing w:val="4"/>
          <w:sz w:val="24"/>
        </w:rPr>
        <w:t>（19）</w:t>
      </w:r>
      <w:r>
        <w:rPr>
          <w:rFonts w:ascii="宋体" w:hAnsi="宋体" w:cs="宋体"/>
          <w:sz w:val="24"/>
        </w:rPr>
        <w:t>投标人被举报</w:t>
      </w:r>
      <w:r>
        <w:rPr>
          <w:rFonts w:hint="eastAsia" w:ascii="宋体" w:hAnsi="宋体" w:cs="宋体"/>
          <w:sz w:val="24"/>
        </w:rPr>
        <w:t>，</w:t>
      </w:r>
      <w:r>
        <w:rPr>
          <w:rFonts w:ascii="宋体" w:hAnsi="宋体" w:cs="宋体"/>
          <w:sz w:val="24"/>
        </w:rPr>
        <w:t>检举，并经招标方查实无误的</w:t>
      </w:r>
      <w:r>
        <w:rPr>
          <w:rFonts w:hint="eastAsia" w:ascii="宋体" w:hAnsi="宋体" w:cs="宋体"/>
          <w:sz w:val="24"/>
        </w:rPr>
        <w:t>；</w:t>
      </w:r>
    </w:p>
    <w:p w14:paraId="78FCE20A">
      <w:pPr>
        <w:spacing w:line="360" w:lineRule="auto"/>
        <w:ind w:firstLine="503" w:firstLineChars="203"/>
      </w:pPr>
      <w:r>
        <w:rPr>
          <w:rFonts w:hint="eastAsia" w:ascii="宋体" w:hAnsi="宋体"/>
          <w:spacing w:val="4"/>
          <w:sz w:val="24"/>
        </w:rPr>
        <w:t>（20）法律、法规规定的其他情况。</w:t>
      </w:r>
    </w:p>
    <w:p w14:paraId="06FA8491">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28 </w:t>
      </w:r>
      <w:r>
        <w:rPr>
          <w:rFonts w:hint="eastAsia" w:ascii="宋体" w:hAnsi="宋体"/>
          <w:b/>
          <w:spacing w:val="4"/>
          <w:sz w:val="24"/>
        </w:rPr>
        <w:t>终止招标</w:t>
      </w:r>
    </w:p>
    <w:p w14:paraId="591F6A3C">
      <w:pPr>
        <w:spacing w:line="360" w:lineRule="auto"/>
        <w:ind w:left="124" w:leftChars="59" w:firstLine="500" w:firstLineChars="202"/>
        <w:rPr>
          <w:rFonts w:hint="eastAsia" w:ascii="宋体" w:hAnsi="宋体"/>
          <w:spacing w:val="4"/>
          <w:sz w:val="24"/>
        </w:rPr>
      </w:pPr>
      <w:r>
        <w:rPr>
          <w:rFonts w:hint="eastAsia" w:ascii="宋体" w:hAnsi="宋体"/>
          <w:spacing w:val="4"/>
          <w:sz w:val="24"/>
        </w:rPr>
        <w:t>出现下列情形之一，招标人有权否决所有投标人的投标，并终止招标。</w:t>
      </w:r>
    </w:p>
    <w:p w14:paraId="6182FA52">
      <w:pPr>
        <w:spacing w:line="360" w:lineRule="auto"/>
        <w:ind w:firstLine="496" w:firstLineChars="200"/>
        <w:rPr>
          <w:rFonts w:hint="eastAsia" w:ascii="宋体" w:hAnsi="宋体"/>
          <w:sz w:val="24"/>
        </w:rPr>
      </w:pPr>
      <w:r>
        <w:rPr>
          <w:rFonts w:hint="eastAsia" w:ascii="宋体" w:hAnsi="宋体"/>
          <w:spacing w:val="4"/>
          <w:sz w:val="24"/>
        </w:rPr>
        <w:t>（1）</w:t>
      </w:r>
      <w:r>
        <w:rPr>
          <w:rFonts w:hint="eastAsia" w:ascii="宋体" w:hAnsi="宋体"/>
          <w:sz w:val="24"/>
        </w:rPr>
        <w:t>出现影响采购公正的违法、违规行为的。</w:t>
      </w:r>
    </w:p>
    <w:p w14:paraId="0F254BD9">
      <w:pPr>
        <w:spacing w:line="360" w:lineRule="auto"/>
        <w:ind w:firstLine="480" w:firstLineChars="200"/>
        <w:rPr>
          <w:rFonts w:hint="eastAsia" w:ascii="宋体" w:hAnsi="宋体"/>
          <w:sz w:val="24"/>
        </w:rPr>
      </w:pPr>
      <w:r>
        <w:rPr>
          <w:rFonts w:hint="eastAsia" w:ascii="宋体" w:hAnsi="宋体"/>
          <w:sz w:val="24"/>
        </w:rPr>
        <w:t>（2）评标委员会经评审，认为所有投标都不符合招标文件要求的</w:t>
      </w:r>
    </w:p>
    <w:p w14:paraId="01D6CBC3">
      <w:pPr>
        <w:spacing w:line="360" w:lineRule="auto"/>
        <w:ind w:firstLine="480" w:firstLineChars="200"/>
        <w:rPr>
          <w:rFonts w:hint="eastAsia" w:ascii="宋体" w:hAnsi="宋体"/>
          <w:sz w:val="24"/>
        </w:rPr>
      </w:pPr>
      <w:r>
        <w:rPr>
          <w:rFonts w:hint="eastAsia" w:ascii="宋体" w:hAnsi="宋体"/>
          <w:sz w:val="24"/>
        </w:rPr>
        <w:t>（3）因重大变故，采购任务取消的。</w:t>
      </w:r>
    </w:p>
    <w:p w14:paraId="791017EA">
      <w:pPr>
        <w:spacing w:line="360" w:lineRule="auto"/>
        <w:ind w:firstLine="480" w:firstLineChars="200"/>
        <w:rPr>
          <w:rFonts w:hint="eastAsia" w:ascii="宋体" w:hAnsi="宋体"/>
          <w:sz w:val="24"/>
        </w:rPr>
      </w:pPr>
      <w:r>
        <w:rPr>
          <w:rFonts w:hint="eastAsia" w:ascii="宋体" w:hAnsi="宋体"/>
          <w:sz w:val="24"/>
        </w:rPr>
        <w:t>（4）有效参与投标的单位不足三家以上的。</w:t>
      </w:r>
    </w:p>
    <w:p w14:paraId="4811E4CC">
      <w:pPr>
        <w:spacing w:line="360" w:lineRule="auto"/>
        <w:ind w:firstLine="480" w:firstLineChars="200"/>
        <w:rPr>
          <w:rFonts w:hint="eastAsia" w:ascii="宋体" w:hAnsi="宋体"/>
          <w:sz w:val="24"/>
        </w:rPr>
      </w:pPr>
      <w:r>
        <w:rPr>
          <w:rFonts w:hint="eastAsia" w:ascii="宋体" w:hAnsi="宋体"/>
          <w:sz w:val="24"/>
        </w:rPr>
        <w:t>（5）招标人认为其他应终止招标的情形。</w:t>
      </w:r>
    </w:p>
    <w:p w14:paraId="60B2EB80">
      <w:pPr>
        <w:spacing w:line="360" w:lineRule="auto"/>
        <w:ind w:firstLine="480" w:firstLineChars="200"/>
        <w:rPr>
          <w:rFonts w:hint="eastAsia" w:ascii="宋体" w:hAnsi="宋体"/>
          <w:spacing w:val="4"/>
          <w:sz w:val="24"/>
        </w:rPr>
      </w:pPr>
      <w:r>
        <w:rPr>
          <w:rFonts w:hint="eastAsia" w:ascii="宋体" w:hAnsi="宋体"/>
          <w:sz w:val="24"/>
        </w:rPr>
        <w:t>（6）</w:t>
      </w:r>
      <w:r>
        <w:rPr>
          <w:rFonts w:hint="eastAsia" w:ascii="宋体" w:hAnsi="宋体"/>
          <w:spacing w:val="4"/>
          <w:sz w:val="24"/>
        </w:rPr>
        <w:t>投标人</w:t>
      </w:r>
      <w:r>
        <w:rPr>
          <w:rFonts w:ascii="宋体" w:hAnsi="宋体"/>
          <w:spacing w:val="4"/>
          <w:sz w:val="24"/>
        </w:rPr>
        <w:t>承诺</w:t>
      </w:r>
      <w:r>
        <w:rPr>
          <w:rFonts w:hint="eastAsia" w:ascii="宋体" w:hAnsi="宋体"/>
          <w:spacing w:val="4"/>
          <w:sz w:val="24"/>
        </w:rPr>
        <w:t>同意</w:t>
      </w:r>
      <w:r>
        <w:rPr>
          <w:rFonts w:ascii="宋体" w:hAnsi="宋体"/>
          <w:spacing w:val="4"/>
          <w:sz w:val="24"/>
        </w:rPr>
        <w:t>由于招标人公司政策变化引起的随时终止项目的要求并承</w:t>
      </w:r>
      <w:r>
        <w:rPr>
          <w:rFonts w:hint="eastAsia" w:ascii="宋体" w:hAnsi="宋体"/>
          <w:spacing w:val="4"/>
          <w:sz w:val="24"/>
        </w:rPr>
        <w:t>担</w:t>
      </w:r>
      <w:r>
        <w:rPr>
          <w:rFonts w:ascii="宋体" w:hAnsi="宋体"/>
          <w:spacing w:val="4"/>
          <w:sz w:val="24"/>
        </w:rPr>
        <w:t>由此带来的一切损失。</w:t>
      </w:r>
    </w:p>
    <w:bookmarkEnd w:id="58"/>
    <w:p w14:paraId="210818CB">
      <w:pPr>
        <w:pStyle w:val="3"/>
        <w:spacing w:before="156"/>
      </w:pPr>
      <w:bookmarkStart w:id="59" w:name="_Toc29377"/>
      <w:bookmarkStart w:id="60" w:name="_Toc14341844"/>
      <w:bookmarkStart w:id="61" w:name="_Toc146698130"/>
      <w:r>
        <w:rPr>
          <w:rFonts w:hint="eastAsia"/>
        </w:rPr>
        <w:t>八、解释权</w:t>
      </w:r>
      <w:bookmarkEnd w:id="59"/>
      <w:bookmarkEnd w:id="60"/>
      <w:bookmarkEnd w:id="61"/>
    </w:p>
    <w:p w14:paraId="11A15F1F">
      <w:pPr>
        <w:pStyle w:val="11"/>
        <w:spacing w:after="0" w:line="360" w:lineRule="auto"/>
        <w:ind w:firstLine="480" w:firstLineChars="200"/>
        <w:jc w:val="left"/>
      </w:pPr>
      <w:r>
        <w:rPr>
          <w:rFonts w:hint="eastAsia" w:ascii="宋体" w:hAnsi="宋体" w:cs="宋体"/>
          <w:sz w:val="24"/>
          <w:szCs w:val="24"/>
        </w:rPr>
        <w:t>本招标文件的最终解释权归招标人，当对一个问题有多种解释时以招标人的书面解释为准。招标文件未做明示，而又有</w:t>
      </w:r>
      <w:r>
        <w:rPr>
          <w:rFonts w:hint="eastAsia"/>
          <w:bCs/>
          <w:sz w:val="24"/>
        </w:rPr>
        <w:t>相关</w:t>
      </w:r>
      <w:r>
        <w:rPr>
          <w:rFonts w:hint="eastAsia" w:ascii="宋体" w:hAnsi="宋体" w:cs="宋体"/>
          <w:sz w:val="24"/>
          <w:szCs w:val="24"/>
        </w:rPr>
        <w:t>法律、法规规定的，招标人对此所做解释以相关的法律、法规规定为依据。</w:t>
      </w:r>
    </w:p>
    <w:p w14:paraId="161430AB">
      <w:pPr>
        <w:pStyle w:val="3"/>
        <w:spacing w:before="156"/>
      </w:pPr>
      <w:bookmarkStart w:id="62" w:name="_Toc14341845"/>
      <w:bookmarkStart w:id="63" w:name="_Toc146698131"/>
      <w:bookmarkStart w:id="64" w:name="_Toc14906"/>
      <w:r>
        <w:rPr>
          <w:rFonts w:hint="eastAsia"/>
        </w:rPr>
        <w:t>九、</w:t>
      </w:r>
      <w:bookmarkEnd w:id="62"/>
      <w:r>
        <w:rPr>
          <w:rFonts w:hint="eastAsia"/>
        </w:rPr>
        <w:t>中标人瑕疵滞后发现的处理原则</w:t>
      </w:r>
      <w:bookmarkEnd w:id="63"/>
      <w:bookmarkEnd w:id="64"/>
    </w:p>
    <w:p w14:paraId="62F05534">
      <w:pPr>
        <w:pStyle w:val="11"/>
        <w:spacing w:after="0" w:line="360" w:lineRule="auto"/>
        <w:ind w:firstLine="480" w:firstLineChars="200"/>
        <w:jc w:val="left"/>
        <w:sectPr>
          <w:pgSz w:w="11906" w:h="16838"/>
          <w:pgMar w:top="1440" w:right="1800" w:bottom="1440" w:left="1800" w:header="851" w:footer="992" w:gutter="0"/>
          <w:pgNumType w:fmt="decimal"/>
          <w:cols w:space="720" w:num="1"/>
          <w:docGrid w:type="lines" w:linePitch="312" w:charSpace="0"/>
        </w:sectPr>
      </w:pPr>
      <w:r>
        <w:rPr>
          <w:rFonts w:hint="eastAsia"/>
          <w:bCs/>
          <w:sz w:val="24"/>
        </w:rPr>
        <w:t>无论基于何种原因，各项本应作为拒绝处理的情形即便未被及时发现而使该中标人通过了资格审核、初评、现场复审、终评或其他所有相关程序，包括已签订合同的情形，招标人有权拒绝或取消中标人资格，一旦中标人被拒绝或该中标人此前的评议结果被取消，相关的一切损失均由该中标人承担。</w:t>
      </w:r>
    </w:p>
    <w:p w14:paraId="2DB7FE1D">
      <w:pPr>
        <w:pStyle w:val="2"/>
        <w:numPr>
          <w:ilvl w:val="0"/>
          <w:numId w:val="11"/>
        </w:numPr>
      </w:pPr>
      <w:r>
        <w:rPr>
          <w:rFonts w:hint="eastAsia"/>
        </w:rPr>
        <w:t>评分方法及标准</w:t>
      </w:r>
      <w:bookmarkEnd w:id="46"/>
      <w:bookmarkEnd w:id="47"/>
    </w:p>
    <w:p w14:paraId="5EFB04D0">
      <w:pPr>
        <w:pStyle w:val="73"/>
        <w:spacing w:before="156" w:after="0"/>
        <w:jc w:val="center"/>
        <w:rPr>
          <w:rFonts w:ascii="宋体"/>
          <w:sz w:val="24"/>
        </w:rPr>
      </w:pPr>
      <w:r>
        <w:rPr>
          <w:rStyle w:val="42"/>
          <w:rFonts w:ascii="宋体" w:hAnsi="宋体"/>
          <w:sz w:val="24"/>
        </w:rPr>
        <w:t>评分细则</w:t>
      </w:r>
    </w:p>
    <w:p w14:paraId="3E3B262F"/>
    <w:p w14:paraId="19B6E745">
      <w:pPr>
        <w:spacing w:line="360" w:lineRule="auto"/>
        <w:ind w:firstLine="569" w:firstLineChars="236"/>
        <w:rPr>
          <w:rFonts w:hint="eastAsia" w:ascii="宋体" w:hAnsi="宋体" w:cs="宋体"/>
          <w:b w:val="0"/>
          <w:bCs w:val="0"/>
          <w:sz w:val="24"/>
        </w:rPr>
      </w:pPr>
      <w:r>
        <w:rPr>
          <w:rFonts w:hint="eastAsia" w:ascii="宋体" w:hAnsi="宋体" w:cs="宋体"/>
          <w:b/>
          <w:bCs/>
          <w:sz w:val="24"/>
        </w:rPr>
        <w:t>本次评标采用技术标和商务标同时开标、分阶段评标的模式。</w:t>
      </w:r>
      <w:r>
        <w:rPr>
          <w:rFonts w:hint="eastAsia" w:ascii="宋体" w:hAnsi="宋体" w:cs="宋体"/>
          <w:b w:val="0"/>
          <w:bCs w:val="0"/>
          <w:sz w:val="24"/>
        </w:rPr>
        <w:t>首先进行技术标评审，由评标专家组对所有投标方的技术标部分综合评定和打分，确定进入商务标评比资格的投标方（技术标评分不带入商务标）。然后进行商务标的评标，</w:t>
      </w:r>
      <w:r>
        <w:rPr>
          <w:rFonts w:hint="eastAsia" w:ascii="宋体" w:cs="宋体"/>
          <w:b w:val="0"/>
          <w:bCs w:val="0"/>
          <w:sz w:val="24"/>
          <w:lang w:bidi="ar"/>
        </w:rPr>
        <w:t>招标人有权根据项目情况，</w:t>
      </w:r>
      <w:r>
        <w:rPr>
          <w:rFonts w:hint="eastAsia" w:ascii="宋体" w:cs="宋体"/>
          <w:b w:val="0"/>
          <w:bCs w:val="0"/>
          <w:sz w:val="24"/>
          <w:em w:val="dot"/>
          <w:lang w:bidi="ar"/>
        </w:rPr>
        <w:t>商务标采取多轮评标模式，最终根据商务标的得分确定各投标人排序，原则上按照评标合理最低价确定推荐中标人（不保证最低价格中标），对未中标单位不做任何解释</w:t>
      </w:r>
      <w:r>
        <w:rPr>
          <w:rFonts w:hint="eastAsia" w:ascii="宋体" w:cs="宋体"/>
          <w:b w:val="0"/>
          <w:bCs w:val="0"/>
          <w:sz w:val="24"/>
          <w:lang w:bidi="ar"/>
        </w:rPr>
        <w:t>。</w:t>
      </w:r>
    </w:p>
    <w:p w14:paraId="304808B1">
      <w:pPr>
        <w:spacing w:line="360" w:lineRule="auto"/>
        <w:ind w:firstLine="566" w:firstLineChars="236"/>
        <w:rPr>
          <w:rFonts w:hint="eastAsia" w:ascii="宋体" w:hAnsi="宋体" w:cs="宋体"/>
          <w:sz w:val="24"/>
        </w:rPr>
      </w:pPr>
    </w:p>
    <w:p w14:paraId="67CB9DE5">
      <w:pPr>
        <w:jc w:val="center"/>
        <w:outlineLvl w:val="9"/>
        <w:rPr>
          <w:rFonts w:hint="eastAsia" w:ascii="宋体" w:hAnsi="宋体" w:eastAsia="宋体" w:cs="Times New Roman"/>
          <w:b/>
          <w:bCs/>
          <w:sz w:val="24"/>
          <w:szCs w:val="24"/>
          <w:highlight w:val="none"/>
        </w:rPr>
      </w:pPr>
      <w:r>
        <w:rPr>
          <w:rFonts w:hint="eastAsia" w:ascii="宋体" w:hAnsi="宋体" w:eastAsia="宋体" w:cs="Times New Roman"/>
          <w:b/>
          <w:bCs/>
          <w:sz w:val="24"/>
          <w:szCs w:val="24"/>
          <w:highlight w:val="none"/>
        </w:rPr>
        <w:t>技术</w:t>
      </w:r>
      <w:r>
        <w:rPr>
          <w:rFonts w:hint="eastAsia" w:ascii="宋体" w:hAnsi="宋体" w:eastAsia="宋体" w:cs="Times New Roman"/>
          <w:b/>
          <w:bCs/>
          <w:sz w:val="24"/>
          <w:szCs w:val="24"/>
          <w:highlight w:val="none"/>
          <w:lang w:val="en-US" w:eastAsia="zh-CN"/>
        </w:rPr>
        <w:t>标评审</w:t>
      </w:r>
      <w:r>
        <w:rPr>
          <w:rFonts w:hint="eastAsia" w:ascii="宋体" w:hAnsi="宋体" w:eastAsia="宋体" w:cs="Times New Roman"/>
          <w:b/>
          <w:bCs/>
          <w:sz w:val="24"/>
          <w:szCs w:val="24"/>
          <w:highlight w:val="none"/>
        </w:rPr>
        <w:t>表（</w:t>
      </w:r>
      <w:r>
        <w:rPr>
          <w:rFonts w:hint="eastAsia" w:ascii="宋体" w:hAnsi="宋体" w:eastAsia="宋体" w:cs="Times New Roman"/>
          <w:b/>
          <w:bCs/>
          <w:sz w:val="24"/>
          <w:szCs w:val="24"/>
          <w:highlight w:val="none"/>
          <w:lang w:val="en-US" w:eastAsia="zh-CN"/>
        </w:rPr>
        <w:t>100</w:t>
      </w:r>
      <w:r>
        <w:rPr>
          <w:rFonts w:hint="eastAsia" w:ascii="宋体" w:hAnsi="宋体" w:eastAsia="宋体" w:cs="Times New Roman"/>
          <w:b/>
          <w:bCs/>
          <w:sz w:val="24"/>
          <w:szCs w:val="24"/>
          <w:highlight w:val="none"/>
        </w:rPr>
        <w:t>分）</w:t>
      </w:r>
    </w:p>
    <w:p w14:paraId="677E47D0">
      <w:pPr>
        <w:rPr>
          <w:rFonts w:hint="eastAsia" w:ascii="宋体" w:hAnsi="宋体" w:eastAsia="宋体" w:cs="Times New Roman"/>
          <w:b/>
          <w:bCs/>
          <w:sz w:val="24"/>
          <w:szCs w:val="24"/>
          <w:highlight w:val="none"/>
        </w:rPr>
      </w:pPr>
    </w:p>
    <w:tbl>
      <w:tblPr>
        <w:tblStyle w:val="32"/>
        <w:tblW w:w="87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4"/>
        <w:gridCol w:w="413"/>
        <w:gridCol w:w="1977"/>
        <w:gridCol w:w="643"/>
        <w:gridCol w:w="5049"/>
      </w:tblGrid>
      <w:tr w14:paraId="47932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trPr>
        <w:tc>
          <w:tcPr>
            <w:tcW w:w="714" w:type="dxa"/>
            <w:vAlign w:val="center"/>
          </w:tcPr>
          <w:p w14:paraId="0899F8B0">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评价类型</w:t>
            </w:r>
          </w:p>
        </w:tc>
        <w:tc>
          <w:tcPr>
            <w:tcW w:w="413" w:type="dxa"/>
            <w:vAlign w:val="center"/>
          </w:tcPr>
          <w:p w14:paraId="6F787F4F">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序号</w:t>
            </w:r>
          </w:p>
        </w:tc>
        <w:tc>
          <w:tcPr>
            <w:tcW w:w="1977" w:type="dxa"/>
            <w:vAlign w:val="center"/>
          </w:tcPr>
          <w:p w14:paraId="5F902DDC">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内容</w:t>
            </w:r>
          </w:p>
        </w:tc>
        <w:tc>
          <w:tcPr>
            <w:tcW w:w="643" w:type="dxa"/>
            <w:vAlign w:val="center"/>
          </w:tcPr>
          <w:p w14:paraId="33AFBA05">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标准分</w:t>
            </w:r>
          </w:p>
        </w:tc>
        <w:tc>
          <w:tcPr>
            <w:tcW w:w="5049" w:type="dxa"/>
            <w:vAlign w:val="center"/>
          </w:tcPr>
          <w:p w14:paraId="4D2D5EE3">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评分标准</w:t>
            </w:r>
          </w:p>
        </w:tc>
      </w:tr>
      <w:tr w14:paraId="04E102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trPr>
        <w:tc>
          <w:tcPr>
            <w:tcW w:w="714" w:type="dxa"/>
            <w:vMerge w:val="restart"/>
            <w:vAlign w:val="center"/>
          </w:tcPr>
          <w:p w14:paraId="4B8032DD">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技术100分</w:t>
            </w:r>
          </w:p>
        </w:tc>
        <w:tc>
          <w:tcPr>
            <w:tcW w:w="413" w:type="dxa"/>
            <w:vAlign w:val="center"/>
          </w:tcPr>
          <w:p w14:paraId="3FE1AFAC">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1</w:t>
            </w:r>
          </w:p>
        </w:tc>
        <w:tc>
          <w:tcPr>
            <w:tcW w:w="1977" w:type="dxa"/>
            <w:vAlign w:val="center"/>
          </w:tcPr>
          <w:p w14:paraId="74C94365">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产品核心技术能力</w:t>
            </w:r>
          </w:p>
        </w:tc>
        <w:tc>
          <w:tcPr>
            <w:tcW w:w="643" w:type="dxa"/>
            <w:vAlign w:val="center"/>
          </w:tcPr>
          <w:p w14:paraId="2D11ACF4">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10</w:t>
            </w:r>
          </w:p>
        </w:tc>
        <w:tc>
          <w:tcPr>
            <w:tcW w:w="5049" w:type="dxa"/>
            <w:vAlign w:val="center"/>
          </w:tcPr>
          <w:p w14:paraId="15FC07F3">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sz w:val="24"/>
                <w:szCs w:val="24"/>
                <w:highlight w:val="none"/>
                <w:lang w:val="en-US" w:eastAsia="zh-CN"/>
              </w:rPr>
              <w:t>设备制造商装备制造能力、生产设备、加工工艺、完善程度，0-10分</w:t>
            </w:r>
          </w:p>
        </w:tc>
      </w:tr>
      <w:tr w14:paraId="7F1098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trPr>
        <w:tc>
          <w:tcPr>
            <w:tcW w:w="714" w:type="dxa"/>
            <w:vMerge w:val="continue"/>
            <w:vAlign w:val="center"/>
          </w:tcPr>
          <w:p w14:paraId="2958E725">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4A6F95CC">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2</w:t>
            </w:r>
          </w:p>
        </w:tc>
        <w:tc>
          <w:tcPr>
            <w:tcW w:w="1977" w:type="dxa"/>
            <w:vAlign w:val="center"/>
          </w:tcPr>
          <w:p w14:paraId="5DFC6ACC">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技术方案的先进性</w:t>
            </w:r>
          </w:p>
        </w:tc>
        <w:tc>
          <w:tcPr>
            <w:tcW w:w="643" w:type="dxa"/>
            <w:vAlign w:val="center"/>
          </w:tcPr>
          <w:p w14:paraId="6C3866CF">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5049" w:type="dxa"/>
            <w:vAlign w:val="center"/>
          </w:tcPr>
          <w:p w14:paraId="6D3EC667">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产品技术先进性、成熟度，性能稳定性，能够提供重要或者权威客户产品认可证明文件，0-10分</w:t>
            </w:r>
            <w:r>
              <w:rPr>
                <w:rFonts w:hint="eastAsia" w:ascii="宋体" w:hAnsi="宋体" w:eastAsia="宋体" w:cs="宋体"/>
                <w:sz w:val="24"/>
                <w:szCs w:val="24"/>
              </w:rPr>
              <w:t>。</w:t>
            </w:r>
          </w:p>
        </w:tc>
      </w:tr>
      <w:tr w14:paraId="68CD2B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trPr>
        <w:tc>
          <w:tcPr>
            <w:tcW w:w="714" w:type="dxa"/>
            <w:vMerge w:val="continue"/>
            <w:vAlign w:val="center"/>
          </w:tcPr>
          <w:p w14:paraId="5F2BDA85">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70B8B4B2">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3</w:t>
            </w:r>
          </w:p>
        </w:tc>
        <w:tc>
          <w:tcPr>
            <w:tcW w:w="1977" w:type="dxa"/>
            <w:vAlign w:val="center"/>
          </w:tcPr>
          <w:p w14:paraId="6AAE1A50">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技术指标要求</w:t>
            </w:r>
          </w:p>
        </w:tc>
        <w:tc>
          <w:tcPr>
            <w:tcW w:w="643" w:type="dxa"/>
            <w:vAlign w:val="center"/>
          </w:tcPr>
          <w:p w14:paraId="716466C4">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30</w:t>
            </w:r>
          </w:p>
        </w:tc>
        <w:tc>
          <w:tcPr>
            <w:tcW w:w="5049" w:type="dxa"/>
            <w:vAlign w:val="center"/>
          </w:tcPr>
          <w:p w14:paraId="504FDE03">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b w:val="0"/>
                <w:bCs w:val="0"/>
                <w:color w:val="000000"/>
                <w:sz w:val="24"/>
                <w:szCs w:val="24"/>
                <w:vertAlign w:val="baseline"/>
              </w:rPr>
              <w:t>关键技术指标描述全面性、准确性、优越性，具体见技术要求</w:t>
            </w:r>
            <w:r>
              <w:rPr>
                <w:rFonts w:hint="eastAsia" w:ascii="宋体" w:hAnsi="宋体" w:eastAsia="宋体" w:cs="宋体"/>
                <w:b w:val="0"/>
                <w:bCs w:val="0"/>
                <w:color w:val="000000"/>
                <w:sz w:val="24"/>
                <w:szCs w:val="24"/>
                <w:vertAlign w:val="baseline"/>
                <w:lang w:val="en-US" w:eastAsia="zh-CN"/>
              </w:rPr>
              <w:t>部分</w:t>
            </w:r>
            <w:r>
              <w:rPr>
                <w:rFonts w:hint="eastAsia" w:ascii="宋体" w:hAnsi="宋体" w:eastAsia="宋体" w:cs="宋体"/>
                <w:b w:val="0"/>
                <w:bCs w:val="0"/>
                <w:color w:val="000000"/>
                <w:sz w:val="24"/>
                <w:szCs w:val="24"/>
                <w:vertAlign w:val="baseline"/>
              </w:rPr>
              <w:t>，0-</w:t>
            </w:r>
            <w:r>
              <w:rPr>
                <w:rFonts w:hint="eastAsia" w:ascii="宋体" w:hAnsi="宋体" w:eastAsia="宋体" w:cs="宋体"/>
                <w:b w:val="0"/>
                <w:bCs w:val="0"/>
                <w:color w:val="000000"/>
                <w:sz w:val="24"/>
                <w:szCs w:val="24"/>
                <w:vertAlign w:val="baseline"/>
                <w:lang w:val="en-US" w:eastAsia="zh-CN"/>
              </w:rPr>
              <w:t>30</w:t>
            </w:r>
            <w:r>
              <w:rPr>
                <w:rFonts w:hint="eastAsia" w:ascii="宋体" w:hAnsi="宋体" w:eastAsia="宋体" w:cs="宋体"/>
                <w:b w:val="0"/>
                <w:bCs w:val="0"/>
                <w:color w:val="000000"/>
                <w:sz w:val="24"/>
                <w:szCs w:val="24"/>
                <w:vertAlign w:val="baseline"/>
              </w:rPr>
              <w:t>分。</w:t>
            </w:r>
          </w:p>
        </w:tc>
      </w:tr>
      <w:tr w14:paraId="7CCC50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trPr>
        <w:tc>
          <w:tcPr>
            <w:tcW w:w="714" w:type="dxa"/>
            <w:vMerge w:val="continue"/>
            <w:vAlign w:val="center"/>
          </w:tcPr>
          <w:p w14:paraId="26E59BB2">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02F68FAC">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4</w:t>
            </w:r>
          </w:p>
        </w:tc>
        <w:tc>
          <w:tcPr>
            <w:tcW w:w="1977" w:type="dxa"/>
            <w:vAlign w:val="center"/>
          </w:tcPr>
          <w:p w14:paraId="48831CB7">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操作及维护便利性</w:t>
            </w:r>
          </w:p>
        </w:tc>
        <w:tc>
          <w:tcPr>
            <w:tcW w:w="643" w:type="dxa"/>
            <w:vAlign w:val="center"/>
          </w:tcPr>
          <w:p w14:paraId="7049A00C">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5049" w:type="dxa"/>
            <w:vAlign w:val="center"/>
          </w:tcPr>
          <w:p w14:paraId="4D0F725F">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维修、操作方便，产品附件配置齐全，质量可靠，设备在使用期内的维护费用方面，0-10</w:t>
            </w:r>
            <w:r>
              <w:rPr>
                <w:rFonts w:hint="eastAsia" w:ascii="宋体" w:hAnsi="宋体" w:eastAsia="宋体" w:cs="宋体"/>
                <w:sz w:val="24"/>
                <w:szCs w:val="24"/>
              </w:rPr>
              <w:t>分。</w:t>
            </w:r>
          </w:p>
        </w:tc>
      </w:tr>
      <w:tr w14:paraId="6A1018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6" w:hRule="atLeast"/>
        </w:trPr>
        <w:tc>
          <w:tcPr>
            <w:tcW w:w="714" w:type="dxa"/>
            <w:vMerge w:val="continue"/>
            <w:vAlign w:val="center"/>
          </w:tcPr>
          <w:p w14:paraId="434F0C36">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1A07944C">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5</w:t>
            </w:r>
          </w:p>
        </w:tc>
        <w:tc>
          <w:tcPr>
            <w:tcW w:w="1977" w:type="dxa"/>
            <w:vAlign w:val="center"/>
          </w:tcPr>
          <w:p w14:paraId="22144F4A">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供货及售后服务</w:t>
            </w:r>
          </w:p>
        </w:tc>
        <w:tc>
          <w:tcPr>
            <w:tcW w:w="643" w:type="dxa"/>
            <w:vAlign w:val="center"/>
          </w:tcPr>
          <w:p w14:paraId="41C95732">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5049" w:type="dxa"/>
            <w:vAlign w:val="center"/>
          </w:tcPr>
          <w:p w14:paraId="568B9525">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从供货期长短、投标人提供相应培训计划的完善程度、售后服务体系、承诺到现场相应时间等角度进行评分，0-10</w:t>
            </w:r>
            <w:r>
              <w:rPr>
                <w:rFonts w:hint="eastAsia" w:ascii="宋体" w:hAnsi="宋体" w:eastAsia="宋体" w:cs="宋体"/>
                <w:sz w:val="24"/>
                <w:szCs w:val="24"/>
              </w:rPr>
              <w:t>分。</w:t>
            </w:r>
          </w:p>
        </w:tc>
      </w:tr>
      <w:tr w14:paraId="3F84E2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2" w:hRule="atLeast"/>
        </w:trPr>
        <w:tc>
          <w:tcPr>
            <w:tcW w:w="714" w:type="dxa"/>
            <w:vMerge w:val="continue"/>
            <w:vAlign w:val="center"/>
          </w:tcPr>
          <w:p w14:paraId="014E7084">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5A3BD894">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6</w:t>
            </w:r>
          </w:p>
        </w:tc>
        <w:tc>
          <w:tcPr>
            <w:tcW w:w="1977" w:type="dxa"/>
            <w:vAlign w:val="center"/>
          </w:tcPr>
          <w:p w14:paraId="2A7C1D9F">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同类型项目业绩</w:t>
            </w:r>
          </w:p>
        </w:tc>
        <w:tc>
          <w:tcPr>
            <w:tcW w:w="643" w:type="dxa"/>
            <w:vAlign w:val="center"/>
          </w:tcPr>
          <w:p w14:paraId="6701D517">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20</w:t>
            </w:r>
          </w:p>
        </w:tc>
        <w:tc>
          <w:tcPr>
            <w:tcW w:w="5049" w:type="dxa"/>
            <w:vAlign w:val="center"/>
          </w:tcPr>
          <w:p w14:paraId="63F8CE4F">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color w:val="auto"/>
                <w:sz w:val="24"/>
                <w:szCs w:val="24"/>
                <w:highlight w:val="none"/>
              </w:rPr>
              <w:t>拟投标人</w:t>
            </w:r>
            <w:r>
              <w:rPr>
                <w:rFonts w:hint="eastAsia" w:ascii="宋体" w:hAnsi="宋体" w:eastAsia="宋体" w:cs="宋体"/>
                <w:sz w:val="24"/>
                <w:szCs w:val="24"/>
                <w:highlight w:val="none"/>
                <w:lang w:val="en-US" w:eastAsia="zh-CN"/>
              </w:rPr>
              <w:t>2022年1月1日至今，</w:t>
            </w:r>
            <w:r>
              <w:rPr>
                <w:rFonts w:hint="eastAsia" w:ascii="宋体" w:hAnsi="宋体" w:eastAsia="宋体" w:cs="宋体"/>
                <w:sz w:val="24"/>
                <w:szCs w:val="24"/>
                <w:highlight w:val="none"/>
              </w:rPr>
              <w:t>在国内主要汽车企业有</w:t>
            </w:r>
            <w:r>
              <w:rPr>
                <w:rFonts w:hint="eastAsia" w:ascii="宋体" w:hAnsi="宋体" w:eastAsia="宋体" w:cs="宋体"/>
                <w:sz w:val="24"/>
                <w:szCs w:val="24"/>
                <w:highlight w:val="none"/>
                <w:lang w:val="en-US" w:eastAsia="zh-CN"/>
              </w:rPr>
              <w:t>供货</w:t>
            </w:r>
            <w:r>
              <w:rPr>
                <w:rFonts w:hint="eastAsia" w:ascii="宋体" w:hAnsi="宋体" w:eastAsia="宋体" w:cs="宋体"/>
                <w:sz w:val="24"/>
                <w:szCs w:val="24"/>
                <w:highlight w:val="none"/>
              </w:rPr>
              <w:t>实例</w:t>
            </w:r>
            <w:r>
              <w:rPr>
                <w:rFonts w:hint="eastAsia" w:ascii="宋体" w:hAnsi="宋体" w:eastAsia="宋体" w:cs="宋体"/>
                <w:color w:val="auto"/>
                <w:sz w:val="24"/>
                <w:szCs w:val="24"/>
                <w:highlight w:val="none"/>
                <w:lang w:eastAsia="zh-CN"/>
              </w:rPr>
              <w:t>，</w:t>
            </w:r>
            <w:r>
              <w:rPr>
                <w:rFonts w:hint="eastAsia" w:ascii="宋体" w:hAnsi="宋体" w:eastAsia="宋体" w:cs="宋体"/>
                <w:sz w:val="24"/>
                <w:szCs w:val="24"/>
                <w:lang w:val="en-US" w:eastAsia="zh-CN"/>
              </w:rPr>
              <w:t>按照</w:t>
            </w:r>
            <w:r>
              <w:rPr>
                <w:rFonts w:hint="eastAsia" w:ascii="宋体" w:hAnsi="宋体" w:eastAsia="宋体" w:cs="宋体"/>
                <w:sz w:val="24"/>
                <w:szCs w:val="24"/>
                <w:highlight w:val="none"/>
              </w:rPr>
              <w:t>提供</w:t>
            </w:r>
            <w:r>
              <w:rPr>
                <w:rFonts w:hint="eastAsia" w:ascii="宋体" w:hAnsi="宋体" w:eastAsia="宋体" w:cs="宋体"/>
                <w:b w:val="0"/>
                <w:bCs w:val="0"/>
                <w:color w:val="auto"/>
                <w:kern w:val="2"/>
                <w:sz w:val="24"/>
                <w:szCs w:val="24"/>
                <w:highlight w:val="none"/>
              </w:rPr>
              <w:t>用户清单</w:t>
            </w:r>
            <w:r>
              <w:rPr>
                <w:rFonts w:hint="eastAsia" w:ascii="宋体" w:hAnsi="宋体" w:eastAsia="宋体" w:cs="宋体"/>
                <w:sz w:val="24"/>
                <w:szCs w:val="24"/>
                <w:highlight w:val="none"/>
              </w:rPr>
              <w:t>、采购合同</w:t>
            </w:r>
            <w:r>
              <w:rPr>
                <w:rFonts w:hint="eastAsia" w:ascii="宋体" w:hAnsi="宋体" w:eastAsia="宋体" w:cs="宋体"/>
                <w:sz w:val="24"/>
                <w:szCs w:val="24"/>
                <w:highlight w:val="none"/>
                <w:lang w:val="en-US" w:eastAsia="zh-CN"/>
              </w:rPr>
              <w:t>复印件</w:t>
            </w:r>
            <w:r>
              <w:rPr>
                <w:rFonts w:hint="eastAsia" w:ascii="宋体" w:hAnsi="宋体" w:eastAsia="宋体" w:cs="宋体"/>
                <w:sz w:val="24"/>
                <w:szCs w:val="24"/>
                <w:lang w:val="en-US" w:eastAsia="zh-CN"/>
              </w:rPr>
              <w:t>数量</w:t>
            </w:r>
            <w:r>
              <w:rPr>
                <w:rFonts w:hint="eastAsia" w:ascii="宋体" w:hAnsi="宋体" w:eastAsia="宋体" w:cs="宋体"/>
                <w:sz w:val="24"/>
                <w:szCs w:val="24"/>
              </w:rPr>
              <w:t>，实例</w:t>
            </w:r>
            <w:r>
              <w:rPr>
                <w:rFonts w:hint="eastAsia" w:ascii="宋体" w:hAnsi="宋体" w:eastAsia="宋体" w:cs="宋体"/>
                <w:sz w:val="24"/>
                <w:szCs w:val="24"/>
                <w:lang w:val="en-US" w:eastAsia="zh-CN"/>
              </w:rPr>
              <w:t>3</w:t>
            </w:r>
            <w:r>
              <w:rPr>
                <w:rFonts w:hint="eastAsia" w:ascii="宋体" w:hAnsi="宋体" w:eastAsia="宋体" w:cs="宋体"/>
                <w:sz w:val="24"/>
                <w:szCs w:val="24"/>
              </w:rPr>
              <w:t>个及以上的视案例多少赋</w:t>
            </w:r>
            <w:r>
              <w:rPr>
                <w:rFonts w:hint="eastAsia" w:ascii="宋体" w:hAnsi="宋体" w:eastAsia="宋体" w:cs="宋体"/>
                <w:sz w:val="24"/>
                <w:szCs w:val="24"/>
                <w:lang w:val="en-US" w:eastAsia="zh-CN"/>
              </w:rPr>
              <w:t>10</w:t>
            </w:r>
            <w:r>
              <w:rPr>
                <w:rFonts w:hint="eastAsia" w:ascii="宋体" w:hAnsi="宋体" w:eastAsia="宋体" w:cs="宋体"/>
                <w:sz w:val="24"/>
                <w:szCs w:val="24"/>
              </w:rPr>
              <w:t>-</w:t>
            </w:r>
            <w:r>
              <w:rPr>
                <w:rFonts w:hint="eastAsia" w:ascii="宋体" w:hAnsi="宋体" w:eastAsia="宋体" w:cs="宋体"/>
                <w:sz w:val="24"/>
                <w:szCs w:val="24"/>
                <w:lang w:val="en-US" w:eastAsia="zh-CN"/>
              </w:rPr>
              <w:t>20</w:t>
            </w:r>
            <w:r>
              <w:rPr>
                <w:rFonts w:hint="eastAsia" w:ascii="宋体" w:hAnsi="宋体" w:eastAsia="宋体" w:cs="宋体"/>
                <w:sz w:val="24"/>
                <w:szCs w:val="24"/>
              </w:rPr>
              <w:t>分。</w:t>
            </w:r>
          </w:p>
        </w:tc>
      </w:tr>
      <w:tr w14:paraId="6840D1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2" w:hRule="atLeast"/>
        </w:trPr>
        <w:tc>
          <w:tcPr>
            <w:tcW w:w="714" w:type="dxa"/>
            <w:vMerge w:val="continue"/>
            <w:vAlign w:val="center"/>
          </w:tcPr>
          <w:p w14:paraId="4C1E7201">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413" w:type="dxa"/>
            <w:vAlign w:val="center"/>
          </w:tcPr>
          <w:p w14:paraId="6EB3C131">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7</w:t>
            </w:r>
          </w:p>
        </w:tc>
        <w:tc>
          <w:tcPr>
            <w:tcW w:w="1977" w:type="dxa"/>
            <w:vAlign w:val="center"/>
          </w:tcPr>
          <w:p w14:paraId="7F29ECE2">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项目管理、施工、验收及现场答疑等</w:t>
            </w:r>
          </w:p>
        </w:tc>
        <w:tc>
          <w:tcPr>
            <w:tcW w:w="643" w:type="dxa"/>
            <w:vAlign w:val="center"/>
          </w:tcPr>
          <w:p w14:paraId="418CFEA6">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5049" w:type="dxa"/>
            <w:vAlign w:val="center"/>
          </w:tcPr>
          <w:p w14:paraId="5E84D74C">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投标人代表对方案现场安装、调试、验收阶段的组织管理措施，备品备件清单的完整性、合理性等进行讲解，以及就该项目难点回答评标专家现场提问，0-10分</w:t>
            </w:r>
            <w:r>
              <w:rPr>
                <w:rFonts w:hint="eastAsia" w:ascii="宋体" w:hAnsi="宋体" w:eastAsia="宋体" w:cs="宋体"/>
                <w:sz w:val="24"/>
                <w:szCs w:val="24"/>
              </w:rPr>
              <w:t>。</w:t>
            </w:r>
          </w:p>
        </w:tc>
      </w:tr>
      <w:tr w14:paraId="0FBDBD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2" w:hRule="atLeast"/>
        </w:trPr>
        <w:tc>
          <w:tcPr>
            <w:tcW w:w="8796" w:type="dxa"/>
            <w:gridSpan w:val="5"/>
            <w:vAlign w:val="center"/>
          </w:tcPr>
          <w:p w14:paraId="2BFA3685">
            <w:pPr>
              <w:keepNext w:val="0"/>
              <w:keepLines w:val="0"/>
              <w:suppressLineNumbers w:val="0"/>
              <w:spacing w:before="0" w:beforeAutospacing="0" w:after="0" w:afterAutospacing="0" w:line="240" w:lineRule="auto"/>
              <w:ind w:left="0" w:right="0"/>
              <w:jc w:val="both"/>
              <w:rPr>
                <w:rFonts w:hint="eastAsia" w:ascii="宋体" w:hAnsi="宋体" w:eastAsia="宋体" w:cs="宋体"/>
                <w:sz w:val="24"/>
                <w:szCs w:val="24"/>
                <w:lang w:val="en-US" w:eastAsia="zh-CN"/>
              </w:rPr>
            </w:pPr>
            <w:r>
              <w:rPr>
                <w:rFonts w:hint="eastAsia" w:ascii="宋体" w:cs="宋体"/>
                <w:b/>
                <w:kern w:val="0"/>
                <w:szCs w:val="21"/>
                <w:lang w:bidi="ar"/>
              </w:rPr>
              <w:t>投标人技术标的最终得分为所有评委打分的算术平均值。</w:t>
            </w:r>
          </w:p>
        </w:tc>
      </w:tr>
    </w:tbl>
    <w:p w14:paraId="0F368E49">
      <w:pPr>
        <w:spacing w:line="360" w:lineRule="auto"/>
        <w:rPr>
          <w:rFonts w:hint="eastAsia" w:ascii="宋体" w:hAnsi="宋体" w:cs="宋体"/>
          <w:sz w:val="24"/>
        </w:rPr>
      </w:pPr>
    </w:p>
    <w:p w14:paraId="5FC99D67">
      <w:pPr>
        <w:pStyle w:val="73"/>
        <w:spacing w:before="0" w:after="0"/>
        <w:jc w:val="center"/>
        <w:rPr>
          <w:rStyle w:val="42"/>
          <w:rFonts w:ascii="宋体" w:hAnsi="宋体"/>
          <w:sz w:val="24"/>
        </w:rPr>
      </w:pPr>
    </w:p>
    <w:p w14:paraId="62AC505F">
      <w:pPr>
        <w:pStyle w:val="73"/>
        <w:spacing w:before="0" w:after="0"/>
        <w:jc w:val="center"/>
        <w:rPr>
          <w:rStyle w:val="42"/>
          <w:rFonts w:ascii="宋体" w:hAnsi="宋体"/>
          <w:sz w:val="24"/>
        </w:rPr>
      </w:pPr>
      <w:r>
        <w:rPr>
          <w:rStyle w:val="42"/>
          <w:rFonts w:ascii="宋体" w:hAnsi="宋体"/>
          <w:sz w:val="24"/>
        </w:rPr>
        <w:t>商务标评分细则（满分</w:t>
      </w:r>
      <w:r>
        <w:rPr>
          <w:rStyle w:val="42"/>
          <w:rFonts w:hint="eastAsia" w:ascii="宋体" w:hAnsi="宋体"/>
          <w:sz w:val="24"/>
        </w:rPr>
        <w:t>100</w:t>
      </w:r>
      <w:r>
        <w:rPr>
          <w:rStyle w:val="42"/>
          <w:rFonts w:ascii="宋体" w:hAnsi="宋体"/>
          <w:sz w:val="24"/>
        </w:rPr>
        <w:t>分）</w:t>
      </w:r>
    </w:p>
    <w:tbl>
      <w:tblPr>
        <w:tblStyle w:val="31"/>
        <w:tblW w:w="925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0"/>
        <w:gridCol w:w="1223"/>
        <w:gridCol w:w="750"/>
        <w:gridCol w:w="6576"/>
      </w:tblGrid>
      <w:tr w14:paraId="1D498F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4" w:hRule="atLeast"/>
          <w:jc w:val="center"/>
        </w:trPr>
        <w:tc>
          <w:tcPr>
            <w:tcW w:w="710" w:type="dxa"/>
            <w:tcBorders>
              <w:top w:val="single" w:color="000000" w:sz="4" w:space="0"/>
              <w:left w:val="single" w:color="000000" w:sz="4" w:space="0"/>
              <w:bottom w:val="single" w:color="000000" w:sz="4" w:space="0"/>
              <w:right w:val="single" w:color="000000" w:sz="4" w:space="0"/>
            </w:tcBorders>
            <w:vAlign w:val="center"/>
          </w:tcPr>
          <w:p w14:paraId="08547104">
            <w:pPr>
              <w:jc w:val="center"/>
              <w:rPr>
                <w:rStyle w:val="42"/>
                <w:rFonts w:ascii="宋体" w:hAnsi="宋体"/>
                <w:bCs/>
              </w:rPr>
            </w:pPr>
            <w:r>
              <w:rPr>
                <w:rStyle w:val="42"/>
                <w:rFonts w:ascii="宋体" w:hAnsi="宋体"/>
                <w:bCs/>
              </w:rPr>
              <w:t>序号</w:t>
            </w:r>
          </w:p>
        </w:tc>
        <w:tc>
          <w:tcPr>
            <w:tcW w:w="1223" w:type="dxa"/>
            <w:tcBorders>
              <w:top w:val="single" w:color="000000" w:sz="4" w:space="0"/>
              <w:left w:val="single" w:color="000000" w:sz="4" w:space="0"/>
              <w:bottom w:val="single" w:color="000000" w:sz="4" w:space="0"/>
              <w:right w:val="single" w:color="000000" w:sz="4" w:space="0"/>
            </w:tcBorders>
            <w:vAlign w:val="center"/>
          </w:tcPr>
          <w:p w14:paraId="319E60A3">
            <w:pPr>
              <w:jc w:val="center"/>
              <w:rPr>
                <w:rStyle w:val="42"/>
                <w:rFonts w:ascii="宋体" w:hAnsi="宋体"/>
                <w:bCs/>
              </w:rPr>
            </w:pPr>
            <w:r>
              <w:rPr>
                <w:rStyle w:val="42"/>
                <w:rFonts w:ascii="宋体" w:hAnsi="宋体"/>
                <w:bCs/>
              </w:rPr>
              <w:t>类别</w:t>
            </w:r>
          </w:p>
        </w:tc>
        <w:tc>
          <w:tcPr>
            <w:tcW w:w="750" w:type="dxa"/>
            <w:tcBorders>
              <w:top w:val="single" w:color="000000" w:sz="4" w:space="0"/>
              <w:left w:val="single" w:color="000000" w:sz="4" w:space="0"/>
              <w:bottom w:val="single" w:color="000000" w:sz="4" w:space="0"/>
              <w:right w:val="single" w:color="000000" w:sz="4" w:space="0"/>
            </w:tcBorders>
            <w:vAlign w:val="center"/>
          </w:tcPr>
          <w:p w14:paraId="168D382A">
            <w:pPr>
              <w:jc w:val="center"/>
              <w:rPr>
                <w:rStyle w:val="42"/>
                <w:rFonts w:ascii="宋体" w:hAnsi="宋体"/>
                <w:bCs/>
              </w:rPr>
            </w:pPr>
            <w:r>
              <w:rPr>
                <w:rStyle w:val="42"/>
                <w:rFonts w:ascii="宋体" w:hAnsi="宋体"/>
                <w:bCs/>
              </w:rPr>
              <w:t>满分</w:t>
            </w:r>
          </w:p>
        </w:tc>
        <w:tc>
          <w:tcPr>
            <w:tcW w:w="6576" w:type="dxa"/>
            <w:tcBorders>
              <w:top w:val="single" w:color="000000" w:sz="4" w:space="0"/>
              <w:left w:val="single" w:color="000000" w:sz="4" w:space="0"/>
              <w:bottom w:val="single" w:color="000000" w:sz="4" w:space="0"/>
              <w:right w:val="single" w:color="000000" w:sz="4" w:space="0"/>
            </w:tcBorders>
            <w:vAlign w:val="center"/>
          </w:tcPr>
          <w:p w14:paraId="0EDACF14">
            <w:pPr>
              <w:jc w:val="center"/>
              <w:rPr>
                <w:rStyle w:val="42"/>
                <w:rFonts w:ascii="宋体" w:hAnsi="宋体"/>
                <w:bCs/>
                <w:sz w:val="20"/>
                <w:szCs w:val="22"/>
              </w:rPr>
            </w:pPr>
            <w:r>
              <w:rPr>
                <w:rFonts w:hint="eastAsia" w:ascii="宋体" w:hAnsi="宋体" w:cs="宋体"/>
              </w:rPr>
              <w:t>得   分   标   准</w:t>
            </w:r>
          </w:p>
        </w:tc>
      </w:tr>
      <w:tr w14:paraId="50C2E4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52" w:hRule="atLeast"/>
          <w:jc w:val="center"/>
        </w:trPr>
        <w:tc>
          <w:tcPr>
            <w:tcW w:w="710" w:type="dxa"/>
            <w:tcBorders>
              <w:top w:val="single" w:color="000000" w:sz="4" w:space="0"/>
              <w:left w:val="single" w:color="000000" w:sz="4" w:space="0"/>
              <w:bottom w:val="single" w:color="000000" w:sz="4" w:space="0"/>
              <w:right w:val="single" w:color="000000" w:sz="4" w:space="0"/>
            </w:tcBorders>
            <w:vAlign w:val="center"/>
          </w:tcPr>
          <w:p w14:paraId="1E9A8327">
            <w:pPr>
              <w:jc w:val="center"/>
              <w:rPr>
                <w:rStyle w:val="42"/>
                <w:rFonts w:ascii="宋体" w:hAnsi="宋体"/>
                <w:bCs/>
              </w:rPr>
            </w:pPr>
            <w:r>
              <w:rPr>
                <w:rStyle w:val="42"/>
                <w:rFonts w:ascii="宋体" w:hAnsi="宋体"/>
                <w:bCs/>
              </w:rPr>
              <w:t>1</w:t>
            </w:r>
          </w:p>
        </w:tc>
        <w:tc>
          <w:tcPr>
            <w:tcW w:w="1223" w:type="dxa"/>
            <w:tcBorders>
              <w:top w:val="single" w:color="000000" w:sz="4" w:space="0"/>
              <w:left w:val="single" w:color="000000" w:sz="4" w:space="0"/>
              <w:bottom w:val="single" w:color="000000" w:sz="4" w:space="0"/>
              <w:right w:val="single" w:color="000000" w:sz="4" w:space="0"/>
            </w:tcBorders>
            <w:vAlign w:val="center"/>
          </w:tcPr>
          <w:p w14:paraId="799F75CE">
            <w:pPr>
              <w:jc w:val="center"/>
              <w:rPr>
                <w:rStyle w:val="42"/>
                <w:rFonts w:ascii="宋体" w:hAnsi="宋体"/>
                <w:bCs/>
              </w:rPr>
            </w:pPr>
            <w:r>
              <w:rPr>
                <w:rStyle w:val="42"/>
                <w:rFonts w:ascii="宋体" w:hAnsi="宋体"/>
                <w:bCs/>
              </w:rPr>
              <w:t>总报价</w:t>
            </w:r>
          </w:p>
        </w:tc>
        <w:tc>
          <w:tcPr>
            <w:tcW w:w="750" w:type="dxa"/>
            <w:tcBorders>
              <w:top w:val="single" w:color="000000" w:sz="4" w:space="0"/>
              <w:left w:val="single" w:color="000000" w:sz="4" w:space="0"/>
              <w:bottom w:val="single" w:color="000000" w:sz="4" w:space="0"/>
              <w:right w:val="single" w:color="000000" w:sz="4" w:space="0"/>
            </w:tcBorders>
            <w:vAlign w:val="center"/>
          </w:tcPr>
          <w:p w14:paraId="4354A225">
            <w:pPr>
              <w:jc w:val="center"/>
              <w:rPr>
                <w:rStyle w:val="42"/>
                <w:rFonts w:hint="default" w:ascii="宋体" w:hAnsi="宋体" w:eastAsia="宋体"/>
                <w:bCs/>
                <w:lang w:val="en-US" w:eastAsia="zh-CN"/>
              </w:rPr>
            </w:pPr>
            <w:r>
              <w:rPr>
                <w:rStyle w:val="42"/>
                <w:rFonts w:hint="eastAsia" w:ascii="宋体" w:hAnsi="宋体"/>
                <w:bCs/>
                <w:lang w:val="en-US" w:eastAsia="zh-CN"/>
              </w:rPr>
              <w:t>100</w:t>
            </w:r>
          </w:p>
        </w:tc>
        <w:tc>
          <w:tcPr>
            <w:tcW w:w="6576" w:type="dxa"/>
            <w:tcBorders>
              <w:top w:val="single" w:color="000000" w:sz="4" w:space="0"/>
              <w:left w:val="single" w:color="000000" w:sz="4" w:space="0"/>
              <w:bottom w:val="single" w:color="000000" w:sz="4" w:space="0"/>
              <w:right w:val="single" w:color="000000" w:sz="4" w:space="0"/>
            </w:tcBorders>
            <w:vAlign w:val="center"/>
          </w:tcPr>
          <w:p w14:paraId="723B58E2">
            <w:pPr>
              <w:keepNext w:val="0"/>
              <w:keepLines w:val="0"/>
              <w:pageBreakBefore w:val="0"/>
              <w:widowControl w:val="0"/>
              <w:kinsoku/>
              <w:wordWrap/>
              <w:overflowPunct/>
              <w:topLinePunct w:val="0"/>
              <w:autoSpaceDE/>
              <w:autoSpaceDN/>
              <w:bidi w:val="0"/>
              <w:adjustRightInd/>
              <w:snapToGrid w:val="0"/>
              <w:spacing w:line="312" w:lineRule="auto"/>
              <w:ind w:firstLine="420" w:firstLineChars="200"/>
              <w:jc w:val="left"/>
              <w:textAlignment w:val="auto"/>
              <w:rPr>
                <w:rFonts w:hint="eastAsia"/>
                <w:bCs/>
                <w:sz w:val="21"/>
                <w:szCs w:val="21"/>
                <w:lang w:val="en-US" w:eastAsia="zh-CN" w:bidi="ar"/>
              </w:rPr>
            </w:pPr>
            <w:r>
              <w:rPr>
                <w:rFonts w:hint="eastAsia" w:ascii="宋体" w:hAnsi="宋体" w:eastAsia="宋体" w:cs="宋体"/>
                <w:bCs/>
                <w:sz w:val="21"/>
                <w:szCs w:val="21"/>
                <w:lang w:val="en-US" w:eastAsia="zh-CN" w:bidi="ar"/>
              </w:rPr>
              <w:t>在开标价的基础上进行至少3轮商务谈判并实行淘汰制，</w:t>
            </w:r>
            <w:r>
              <w:rPr>
                <w:rFonts w:hint="eastAsia" w:ascii="宋体" w:hAnsi="宋体" w:eastAsia="宋体" w:cs="宋体"/>
                <w:bCs/>
                <w:sz w:val="21"/>
                <w:szCs w:val="21"/>
                <w:lang w:bidi="ar"/>
              </w:rPr>
              <w:t>根据最终有效报价由低到高进行排序，报价最低者排名第一，报价次低者排名第二，以此类推，报价最高者排名最后</w:t>
            </w:r>
            <w:r>
              <w:rPr>
                <w:rFonts w:hint="eastAsia" w:ascii="宋体" w:hAnsi="宋体" w:eastAsia="宋体" w:cs="宋体"/>
                <w:bCs/>
                <w:sz w:val="21"/>
                <w:szCs w:val="21"/>
                <w:lang w:eastAsia="zh-CN" w:bidi="ar"/>
              </w:rPr>
              <w:t>。</w:t>
            </w:r>
            <w:r>
              <w:rPr>
                <w:rFonts w:hint="eastAsia" w:ascii="宋体" w:hAnsi="宋体" w:eastAsia="宋体" w:cs="宋体"/>
                <w:bCs/>
                <w:sz w:val="21"/>
                <w:szCs w:val="21"/>
                <w:lang w:val="en-US" w:eastAsia="zh-CN" w:bidi="ar"/>
              </w:rPr>
              <w:t>最终排名第一的推荐为拟中标人，但是报价明显低于成本的除外。</w:t>
            </w:r>
          </w:p>
        </w:tc>
      </w:tr>
      <w:tr w14:paraId="223BCB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52" w:hRule="atLeast"/>
          <w:jc w:val="center"/>
        </w:trPr>
        <w:tc>
          <w:tcPr>
            <w:tcW w:w="710" w:type="dxa"/>
            <w:tcBorders>
              <w:top w:val="single" w:color="000000" w:sz="4" w:space="0"/>
              <w:left w:val="single" w:color="000000" w:sz="4" w:space="0"/>
              <w:bottom w:val="single" w:color="000000" w:sz="4" w:space="0"/>
              <w:right w:val="single" w:color="000000" w:sz="4" w:space="0"/>
            </w:tcBorders>
            <w:vAlign w:val="center"/>
          </w:tcPr>
          <w:p w14:paraId="133F99A1">
            <w:pPr>
              <w:jc w:val="center"/>
              <w:rPr>
                <w:rStyle w:val="42"/>
                <w:rFonts w:hint="eastAsia" w:ascii="宋体" w:hAnsi="宋体" w:eastAsia="宋体"/>
                <w:bCs/>
                <w:lang w:val="en-US" w:eastAsia="zh-CN"/>
              </w:rPr>
            </w:pPr>
            <w:r>
              <w:rPr>
                <w:rStyle w:val="42"/>
                <w:rFonts w:hint="eastAsia" w:ascii="宋体" w:hAnsi="宋体"/>
                <w:bCs/>
                <w:lang w:val="en-US" w:eastAsia="zh-CN"/>
              </w:rPr>
              <w:t>/</w:t>
            </w:r>
          </w:p>
        </w:tc>
        <w:tc>
          <w:tcPr>
            <w:tcW w:w="1223" w:type="dxa"/>
            <w:tcBorders>
              <w:top w:val="single" w:color="000000" w:sz="4" w:space="0"/>
              <w:left w:val="single" w:color="000000" w:sz="4" w:space="0"/>
              <w:bottom w:val="single" w:color="000000" w:sz="4" w:space="0"/>
              <w:right w:val="single" w:color="000000" w:sz="4" w:space="0"/>
            </w:tcBorders>
            <w:vAlign w:val="center"/>
          </w:tcPr>
          <w:p w14:paraId="786BA287">
            <w:pPr>
              <w:jc w:val="center"/>
              <w:rPr>
                <w:rStyle w:val="42"/>
                <w:rFonts w:ascii="宋体" w:hAnsi="宋体"/>
                <w:bCs/>
              </w:rPr>
            </w:pPr>
          </w:p>
        </w:tc>
        <w:tc>
          <w:tcPr>
            <w:tcW w:w="750" w:type="dxa"/>
            <w:tcBorders>
              <w:top w:val="single" w:color="000000" w:sz="4" w:space="0"/>
              <w:left w:val="single" w:color="000000" w:sz="4" w:space="0"/>
              <w:bottom w:val="single" w:color="000000" w:sz="4" w:space="0"/>
              <w:right w:val="single" w:color="000000" w:sz="4" w:space="0"/>
            </w:tcBorders>
            <w:vAlign w:val="center"/>
          </w:tcPr>
          <w:p w14:paraId="3FADE7D3">
            <w:pPr>
              <w:jc w:val="center"/>
              <w:rPr>
                <w:rStyle w:val="42"/>
                <w:rFonts w:hint="eastAsia" w:ascii="宋体" w:hAnsi="宋体"/>
                <w:bCs/>
              </w:rPr>
            </w:pPr>
          </w:p>
        </w:tc>
        <w:tc>
          <w:tcPr>
            <w:tcW w:w="6576" w:type="dxa"/>
            <w:tcBorders>
              <w:top w:val="single" w:color="000000" w:sz="4" w:space="0"/>
              <w:left w:val="single" w:color="000000" w:sz="4" w:space="0"/>
              <w:bottom w:val="single" w:color="000000" w:sz="4" w:space="0"/>
              <w:right w:val="single" w:color="000000" w:sz="4" w:space="0"/>
            </w:tcBorders>
            <w:vAlign w:val="center"/>
          </w:tcPr>
          <w:p w14:paraId="39C6B3EA">
            <w:pPr>
              <w:keepNext w:val="0"/>
              <w:keepLines w:val="0"/>
              <w:pageBreakBefore w:val="0"/>
              <w:widowControl w:val="0"/>
              <w:kinsoku/>
              <w:wordWrap/>
              <w:overflowPunct/>
              <w:topLinePunct w:val="0"/>
              <w:autoSpaceDE/>
              <w:autoSpaceDN/>
              <w:bidi w:val="0"/>
              <w:adjustRightInd/>
              <w:snapToGrid w:val="0"/>
              <w:spacing w:line="312" w:lineRule="auto"/>
              <w:ind w:firstLine="422" w:firstLineChars="200"/>
              <w:jc w:val="left"/>
              <w:textAlignment w:val="auto"/>
              <w:rPr>
                <w:rFonts w:hint="eastAsia" w:ascii="宋体" w:hAnsi="宋体" w:eastAsia="宋体" w:cs="宋体"/>
                <w:b/>
                <w:bCs w:val="0"/>
                <w:color w:val="C00000"/>
                <w:sz w:val="21"/>
                <w:szCs w:val="21"/>
                <w:lang w:val="en-US" w:eastAsia="zh-CN" w:bidi="ar"/>
              </w:rPr>
            </w:pPr>
          </w:p>
        </w:tc>
      </w:tr>
    </w:tbl>
    <w:p w14:paraId="7560C918">
      <w:pPr>
        <w:widowControl/>
        <w:jc w:val="left"/>
        <w:rPr>
          <w:rFonts w:hint="eastAsia" w:ascii="宋体" w:hAnsi="宋体"/>
          <w:b/>
          <w:bCs/>
          <w:sz w:val="24"/>
        </w:rPr>
      </w:pPr>
      <w:r>
        <w:rPr>
          <w:rFonts w:hint="eastAsia" w:ascii="宋体" w:hAnsi="宋体"/>
          <w:b/>
          <w:bCs/>
          <w:sz w:val="24"/>
        </w:rPr>
        <w:br w:type="page"/>
      </w:r>
    </w:p>
    <w:p w14:paraId="05D43895">
      <w:pPr>
        <w:spacing w:line="360" w:lineRule="auto"/>
        <w:ind w:firstLine="482" w:firstLineChars="200"/>
        <w:rPr>
          <w:rFonts w:hint="eastAsia" w:ascii="宋体" w:hAnsi="宋体"/>
          <w:b/>
          <w:bCs/>
          <w:sz w:val="24"/>
        </w:rPr>
      </w:pPr>
    </w:p>
    <w:p w14:paraId="19749E54">
      <w:pPr>
        <w:pStyle w:val="2"/>
      </w:pPr>
      <w:bookmarkStart w:id="65" w:name="_Toc474"/>
      <w:r>
        <w:rPr>
          <w:rStyle w:val="46"/>
          <w:rFonts w:hint="eastAsia"/>
          <w:b/>
          <w:bCs/>
        </w:rPr>
        <w:t>第四章 设备技术标准及要求</w:t>
      </w:r>
      <w:bookmarkEnd w:id="65"/>
    </w:p>
    <w:p w14:paraId="05F2395F">
      <w:pPr>
        <w:spacing w:line="360" w:lineRule="auto"/>
        <w:rPr>
          <w:rFonts w:hint="eastAsia" w:ascii="宋体" w:hAnsi="宋体"/>
          <w:b/>
          <w:bCs/>
          <w:spacing w:val="4"/>
          <w:sz w:val="24"/>
        </w:rPr>
      </w:pPr>
      <w:r>
        <w:rPr>
          <w:rFonts w:hint="eastAsia" w:ascii="宋体" w:hAnsi="宋体"/>
          <w:b/>
          <w:bCs/>
          <w:spacing w:val="4"/>
          <w:sz w:val="24"/>
        </w:rPr>
        <w:t>1、特别提示</w:t>
      </w:r>
    </w:p>
    <w:p w14:paraId="279075F0">
      <w:pPr>
        <w:spacing w:line="360" w:lineRule="auto"/>
        <w:ind w:left="124" w:leftChars="59" w:firstLine="500" w:firstLineChars="202"/>
        <w:rPr>
          <w:rFonts w:hint="eastAsia" w:ascii="宋体" w:hAnsi="宋体"/>
          <w:spacing w:val="4"/>
          <w:sz w:val="24"/>
        </w:rPr>
      </w:pPr>
      <w:r>
        <w:rPr>
          <w:rFonts w:hint="eastAsia" w:ascii="宋体" w:hAnsi="宋体"/>
          <w:spacing w:val="4"/>
          <w:sz w:val="24"/>
        </w:rPr>
        <w:t>1.1 本技术要求，仅对功能、设计、结构、性能、安装和试验检验等方面，提出了最低和一般性的技术要求，并未对一切技术细节作出规定。</w:t>
      </w:r>
    </w:p>
    <w:p w14:paraId="4EBB53C1">
      <w:pPr>
        <w:spacing w:line="360" w:lineRule="auto"/>
        <w:ind w:left="124" w:leftChars="59" w:firstLine="500" w:firstLineChars="202"/>
        <w:rPr>
          <w:rFonts w:hint="eastAsia" w:ascii="宋体" w:hAnsi="宋体"/>
          <w:spacing w:val="4"/>
          <w:sz w:val="24"/>
        </w:rPr>
      </w:pPr>
      <w:r>
        <w:rPr>
          <w:rFonts w:hint="eastAsia" w:ascii="宋体" w:hAnsi="宋体"/>
          <w:spacing w:val="4"/>
          <w:sz w:val="24"/>
        </w:rPr>
        <w:t>1.2 本技术要求所使用的标准、规范等，如与投标方所执行的标准、规范不一致时，应按高于本技术要求所列的标准、规范执行。</w:t>
      </w:r>
    </w:p>
    <w:p w14:paraId="1313563B">
      <w:pPr>
        <w:spacing w:line="360" w:lineRule="auto"/>
        <w:ind w:left="124" w:leftChars="59" w:firstLine="500" w:firstLineChars="202"/>
        <w:rPr>
          <w:rFonts w:hint="eastAsia" w:ascii="宋体" w:hAnsi="宋体"/>
          <w:spacing w:val="4"/>
          <w:sz w:val="24"/>
        </w:rPr>
      </w:pPr>
      <w:r>
        <w:rPr>
          <w:rFonts w:hint="eastAsia" w:ascii="宋体" w:hAnsi="宋体"/>
          <w:spacing w:val="4"/>
          <w:sz w:val="24"/>
        </w:rPr>
        <w:t>1.4 投标方应根据招投标货物具体要求，提出对厂房、设备基础、公用设施、消防、 环保等超出招标文件、投标文件、答疑文件、技术交流文件、技术协议书和合同等规定的、有特殊需要的解释、说明和要求。</w:t>
      </w:r>
    </w:p>
    <w:p w14:paraId="2A9B3942">
      <w:pPr>
        <w:spacing w:line="360" w:lineRule="auto"/>
        <w:ind w:left="124" w:leftChars="59" w:firstLine="500" w:firstLineChars="202"/>
        <w:rPr>
          <w:rFonts w:hint="eastAsia" w:ascii="宋体" w:hAnsi="宋体"/>
          <w:spacing w:val="4"/>
          <w:sz w:val="24"/>
        </w:rPr>
      </w:pPr>
      <w:r>
        <w:rPr>
          <w:rFonts w:hint="eastAsia" w:ascii="宋体" w:hAnsi="宋体"/>
          <w:spacing w:val="4"/>
          <w:sz w:val="24"/>
        </w:rPr>
        <w:t>1.5 无论是否有技术偏离，投标方均应在投标文件“技术偏离”中明确作出有无说明。若有异议，不管是多么微小，投标方必须予以明确和详细的说明或澄清。</w:t>
      </w:r>
    </w:p>
    <w:p w14:paraId="2F114C6E">
      <w:pPr>
        <w:spacing w:line="360" w:lineRule="auto"/>
        <w:ind w:left="124" w:leftChars="59" w:firstLine="500" w:firstLineChars="202"/>
        <w:rPr>
          <w:rFonts w:hint="eastAsia" w:ascii="宋体" w:hAnsi="宋体"/>
          <w:spacing w:val="4"/>
          <w:sz w:val="24"/>
        </w:rPr>
      </w:pPr>
      <w:r>
        <w:rPr>
          <w:rFonts w:hint="eastAsia" w:ascii="宋体" w:hAnsi="宋体"/>
          <w:spacing w:val="4"/>
          <w:sz w:val="24"/>
        </w:rPr>
        <w:t>1.6 为避免在招标评审时漏项，质保期超出本技术标书要求的，应当在投标文件“技术偏离”中特别注明。</w:t>
      </w:r>
    </w:p>
    <w:p w14:paraId="2F7DD4C2">
      <w:pPr>
        <w:spacing w:line="360" w:lineRule="auto"/>
        <w:ind w:firstLine="480" w:firstLineChars="200"/>
        <w:rPr>
          <w:rFonts w:hint="eastAsia" w:ascii="宋体" w:hAnsi="宋体" w:eastAsia="宋体" w:cs="宋体"/>
          <w:b w:val="0"/>
          <w:bCs w:val="0"/>
          <w:sz w:val="24"/>
          <w:szCs w:val="24"/>
          <w:highlight w:val="none"/>
        </w:rPr>
      </w:pPr>
      <w:r>
        <w:rPr>
          <w:rFonts w:hint="eastAsia" w:ascii="宋体" w:hAnsi="宋体" w:eastAsia="宋体" w:cs="宋体"/>
          <w:b w:val="0"/>
          <w:bCs w:val="0"/>
          <w:sz w:val="24"/>
          <w:szCs w:val="24"/>
          <w:highlight w:val="none"/>
          <w:lang w:val="en-US" w:eastAsia="zh-CN"/>
        </w:rPr>
        <w:t>1.7</w:t>
      </w:r>
      <w:r>
        <w:rPr>
          <w:rFonts w:hint="eastAsia" w:ascii="宋体" w:hAnsi="宋体" w:eastAsia="宋体" w:cs="宋体"/>
          <w:b w:val="0"/>
          <w:bCs w:val="0"/>
          <w:sz w:val="24"/>
          <w:szCs w:val="24"/>
          <w:highlight w:val="none"/>
        </w:rPr>
        <w:t>程序图纸要求</w:t>
      </w:r>
    </w:p>
    <w:p w14:paraId="45438845">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7.1 供方必须提供所有设备程序的源代码，包括但不限于 PLC程序、HMI 程序、机器人程序、视觉程序、伺服等。</w:t>
      </w:r>
    </w:p>
    <w:p w14:paraId="3768D84B">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7.2 供方所提供的程序不得设置任何密码、保护等限制手段，PLC 不得设置修改下载权限，功能块不得设置密码保护。</w:t>
      </w:r>
    </w:p>
    <w:p w14:paraId="41760CC1">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7.3 HMI 界面等需要密码保护的程序，供方必须提供所有级别的用户名、密码。</w:t>
      </w:r>
    </w:p>
    <w:p w14:paraId="69FA7B8C">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7.4 供方需在设备入场前提供设备程序源码，HMI 界面各级用户名和密码，并保证与现场程序一致。</w:t>
      </w:r>
    </w:p>
    <w:p w14:paraId="1D5C0D4A">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7.5 供方需在终验收前提供最新的设备程序源码和电气图纸，图纸要求为可编辑原格式（EPLAN、CAD 格式）且与实际接线一致。</w:t>
      </w:r>
    </w:p>
    <w:p w14:paraId="4EB252F9">
      <w:pPr>
        <w:spacing w:line="360" w:lineRule="auto"/>
        <w:ind w:firstLine="480" w:firstLineChars="200"/>
        <w:rPr>
          <w:rFonts w:hint="eastAsia" w:ascii="宋体" w:hAnsi="宋体" w:eastAsia="宋体" w:cs="宋体"/>
          <w:b w:val="0"/>
          <w:bCs w:val="0"/>
          <w:sz w:val="24"/>
          <w:szCs w:val="24"/>
          <w:highlight w:val="none"/>
        </w:rPr>
      </w:pPr>
      <w:r>
        <w:rPr>
          <w:rFonts w:hint="eastAsia" w:ascii="宋体" w:hAnsi="宋体" w:eastAsia="宋体" w:cs="宋体"/>
          <w:b w:val="0"/>
          <w:bCs w:val="0"/>
          <w:sz w:val="24"/>
          <w:szCs w:val="24"/>
          <w:highlight w:val="none"/>
          <w:lang w:val="en-US" w:eastAsia="zh-CN"/>
        </w:rPr>
        <w:t>1.</w:t>
      </w:r>
      <w:r>
        <w:rPr>
          <w:rFonts w:hint="eastAsia" w:ascii="宋体" w:hAnsi="宋体" w:eastAsia="宋体" w:cs="宋体"/>
          <w:b w:val="0"/>
          <w:bCs w:val="0"/>
          <w:sz w:val="24"/>
          <w:szCs w:val="24"/>
          <w:highlight w:val="none"/>
        </w:rPr>
        <w:t>8接口协议要求</w:t>
      </w:r>
    </w:p>
    <w:p w14:paraId="787FFC8E">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8.1 供方免费开放所有通讯接口，包括但不限于以太网、</w:t>
      </w:r>
    </w:p>
    <w:p w14:paraId="4CF6D849">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RS232、RS485、PROFIBUS、PROFINET、MODBUS 等常见接口，以及设备特有的专用接口。</w:t>
      </w:r>
    </w:p>
    <w:p w14:paraId="05A5D33D">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8.2 供方免费提供数据交互功能，交互数据包括但不限于实时数据、历史数据、报警信息等。</w:t>
      </w:r>
    </w:p>
    <w:p w14:paraId="18EA2073">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8.3 供方在设备入场前提供接口的技术文档和参数说明，包括但不限于接口协议、通讯速率、数据格式等。</w:t>
      </w:r>
    </w:p>
    <w:p w14:paraId="77180045">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8.4 设备使用周期内，供方免费派遣技术人员与甲方调试团队共同进行设备通讯接口的调试工作。</w:t>
      </w:r>
    </w:p>
    <w:p w14:paraId="7C022C5D">
      <w:pPr>
        <w:spacing w:line="360" w:lineRule="auto"/>
        <w:ind w:firstLine="496" w:firstLineChars="200"/>
        <w:rPr>
          <w:rFonts w:hint="eastAsia" w:ascii="宋体" w:hAnsi="宋体"/>
          <w:spacing w:val="4"/>
          <w:sz w:val="24"/>
        </w:rPr>
      </w:pPr>
      <w:r>
        <w:rPr>
          <w:rFonts w:hint="eastAsia" w:ascii="宋体" w:hAnsi="宋体"/>
          <w:spacing w:val="4"/>
          <w:sz w:val="24"/>
        </w:rPr>
        <w:t>1.</w:t>
      </w:r>
      <w:r>
        <w:rPr>
          <w:rFonts w:hint="eastAsia" w:ascii="宋体" w:hAnsi="宋体"/>
          <w:spacing w:val="4"/>
          <w:sz w:val="24"/>
          <w:lang w:val="en-US" w:eastAsia="zh-CN"/>
        </w:rPr>
        <w:t>9</w:t>
      </w:r>
      <w:r>
        <w:rPr>
          <w:rFonts w:hint="eastAsia" w:ascii="宋体" w:hAnsi="宋体"/>
          <w:spacing w:val="4"/>
          <w:sz w:val="24"/>
        </w:rPr>
        <w:t xml:space="preserve"> 投标文件中，针对“特别提示”条款所做的回应，将作为投标方能否中标的重要依据之一。</w:t>
      </w:r>
    </w:p>
    <w:p w14:paraId="17EA06F5">
      <w:pPr>
        <w:spacing w:line="360" w:lineRule="auto"/>
        <w:rPr>
          <w:rFonts w:hint="eastAsia" w:ascii="宋体" w:hAnsi="宋体"/>
          <w:b/>
          <w:bCs/>
          <w:spacing w:val="4"/>
          <w:sz w:val="24"/>
        </w:rPr>
      </w:pPr>
      <w:r>
        <w:rPr>
          <w:rFonts w:hint="eastAsia" w:ascii="宋体" w:hAnsi="宋体"/>
          <w:b/>
          <w:bCs/>
          <w:spacing w:val="4"/>
          <w:sz w:val="24"/>
        </w:rPr>
        <w:t>2、基本要求</w:t>
      </w:r>
    </w:p>
    <w:p w14:paraId="270BB96D">
      <w:pPr>
        <w:spacing w:line="360" w:lineRule="auto"/>
        <w:ind w:firstLine="480" w:firstLineChars="200"/>
        <w:rPr>
          <w:rFonts w:hint="eastAsia" w:ascii="宋体" w:hAnsi="宋体" w:cs="宋体"/>
          <w:sz w:val="24"/>
        </w:rPr>
      </w:pPr>
      <w:r>
        <w:rPr>
          <w:rFonts w:hint="eastAsia" w:ascii="宋体" w:hAnsi="宋体" w:cs="宋体"/>
          <w:sz w:val="24"/>
        </w:rPr>
        <w:t>2.1投标人所供设备（或材料），必须符合中国最新版的法律、法规和相关标准、规范的要求，符合项目所在地政府有关特殊要求；</w:t>
      </w:r>
    </w:p>
    <w:p w14:paraId="31EAF60B">
      <w:pPr>
        <w:spacing w:line="360" w:lineRule="auto"/>
        <w:ind w:firstLine="480" w:firstLineChars="200"/>
        <w:rPr>
          <w:rFonts w:hint="eastAsia" w:ascii="宋体" w:hAnsi="宋体" w:cs="宋体"/>
          <w:sz w:val="24"/>
        </w:rPr>
      </w:pPr>
      <w:r>
        <w:rPr>
          <w:rFonts w:hint="eastAsia" w:ascii="宋体" w:hAnsi="宋体" w:cs="宋体"/>
          <w:sz w:val="24"/>
        </w:rPr>
        <w:t>2.2投标人应对招标人提出的各项技术要求同意进行技术（担保）承诺，并保证招标人不因此受到任何侵权指控和实际损失：</w:t>
      </w:r>
    </w:p>
    <w:p w14:paraId="2CDB3726">
      <w:pPr>
        <w:spacing w:line="360" w:lineRule="auto"/>
        <w:ind w:firstLine="480" w:firstLineChars="200"/>
        <w:rPr>
          <w:rFonts w:hint="eastAsia" w:ascii="宋体" w:hAnsi="宋体" w:cs="宋体"/>
          <w:sz w:val="24"/>
        </w:rPr>
      </w:pPr>
      <w:r>
        <w:rPr>
          <w:rFonts w:hint="eastAsia" w:ascii="宋体" w:hAnsi="宋体" w:cs="宋体"/>
          <w:sz w:val="24"/>
        </w:rPr>
        <w:t>2.3投标人应保证所供设备（或材料）的先进性、可靠性、经济性和实用性，并为全新设备（或材料）;</w:t>
      </w:r>
    </w:p>
    <w:p w14:paraId="048A36BA">
      <w:pPr>
        <w:spacing w:line="360" w:lineRule="auto"/>
        <w:ind w:firstLine="496" w:firstLineChars="200"/>
        <w:rPr>
          <w:rFonts w:hint="eastAsia" w:ascii="宋体" w:hAnsi="宋体" w:cs="宋体"/>
          <w:bCs/>
          <w:sz w:val="24"/>
        </w:rPr>
      </w:pPr>
      <w:r>
        <w:rPr>
          <w:rFonts w:hint="eastAsia" w:ascii="宋体" w:hAnsi="宋体"/>
          <w:spacing w:val="4"/>
          <w:sz w:val="24"/>
        </w:rPr>
        <w:t>2.4使用环境：</w:t>
      </w:r>
      <w:r>
        <w:rPr>
          <w:rFonts w:hint="eastAsia" w:ascii="宋体" w:hAnsi="宋体" w:cs="宋体"/>
          <w:bCs/>
          <w:sz w:val="24"/>
        </w:rPr>
        <w:t>海拔高度：1000m以下；环境温度：室外极端最低温度-20℃、极端最高温度45℃，昼夜最大温差25℃；室内温度5～42℃；相对湿度：年平均59%，最大95%、最小15%；地震设防裂度：七度；</w:t>
      </w:r>
      <w:r>
        <w:rPr>
          <w:rFonts w:hint="eastAsia" w:hAnsi="宋体" w:cs="宋体"/>
          <w:bCs/>
          <w:sz w:val="24"/>
        </w:rPr>
        <w:t>给水：市政自来水。</w:t>
      </w:r>
    </w:p>
    <w:p w14:paraId="6FF97F83">
      <w:pPr>
        <w:spacing w:line="360" w:lineRule="auto"/>
        <w:ind w:firstLine="480" w:firstLineChars="200"/>
        <w:rPr>
          <w:rFonts w:hint="eastAsia" w:ascii="宋体" w:hAnsi="宋体"/>
          <w:spacing w:val="4"/>
          <w:sz w:val="24"/>
        </w:rPr>
      </w:pPr>
      <w:r>
        <w:rPr>
          <w:rFonts w:hint="eastAsia" w:ascii="宋体" w:hAnsi="宋体" w:cs="宋体"/>
          <w:bCs/>
          <w:sz w:val="24"/>
        </w:rPr>
        <w:t>2.5现场电力：中国制式，供电电压380V±15%/220V±15%，供电频率50Hz±2%；</w:t>
      </w:r>
    </w:p>
    <w:p w14:paraId="03EA53A4">
      <w:pPr>
        <w:spacing w:line="360" w:lineRule="auto"/>
        <w:ind w:firstLine="496" w:firstLineChars="200"/>
        <w:rPr>
          <w:rFonts w:hint="eastAsia" w:ascii="宋体" w:hAnsi="宋体"/>
          <w:spacing w:val="4"/>
          <w:sz w:val="24"/>
        </w:rPr>
      </w:pPr>
      <w:r>
        <w:rPr>
          <w:rFonts w:hint="eastAsia" w:ascii="宋体" w:hAnsi="宋体"/>
          <w:spacing w:val="4"/>
          <w:sz w:val="24"/>
        </w:rPr>
        <w:t>2.6 投标方所供货物涉及的专利权技术以及知识产权保护的其它技术等，应保证招标方不因此受到任何侵权指控以及实际损失。</w:t>
      </w:r>
    </w:p>
    <w:p w14:paraId="1E2384FE">
      <w:pPr>
        <w:spacing w:line="360" w:lineRule="auto"/>
        <w:ind w:left="124" w:leftChars="59" w:firstLine="500" w:firstLineChars="202"/>
        <w:rPr>
          <w:rFonts w:hint="eastAsia" w:ascii="宋体" w:hAnsi="宋体"/>
          <w:spacing w:val="4"/>
          <w:sz w:val="24"/>
        </w:rPr>
      </w:pPr>
      <w:r>
        <w:rPr>
          <w:rFonts w:hint="eastAsia" w:ascii="宋体" w:hAnsi="宋体"/>
          <w:spacing w:val="4"/>
          <w:sz w:val="24"/>
        </w:rPr>
        <w:t>2.7 投标方应保证所供货物的先进性、可靠性、经济性和实用性，并为全新货物。</w:t>
      </w:r>
    </w:p>
    <w:p w14:paraId="068E09E0">
      <w:pPr>
        <w:spacing w:line="360" w:lineRule="auto"/>
        <w:ind w:left="124" w:leftChars="59" w:firstLine="500" w:firstLineChars="202"/>
        <w:rPr>
          <w:rFonts w:hint="eastAsia" w:ascii="宋体" w:hAnsi="宋体"/>
          <w:spacing w:val="4"/>
          <w:sz w:val="24"/>
        </w:rPr>
      </w:pPr>
      <w:r>
        <w:rPr>
          <w:rFonts w:hint="eastAsia" w:ascii="宋体" w:hAnsi="宋体"/>
          <w:spacing w:val="4"/>
          <w:sz w:val="24"/>
        </w:rPr>
        <w:t>2.8投标方应满足招标方提出的各项技术要求，必要时应当免费提供技术承诺或担保。</w:t>
      </w:r>
    </w:p>
    <w:p w14:paraId="2F3572FF">
      <w:pPr>
        <w:spacing w:line="360" w:lineRule="auto"/>
        <w:ind w:left="124" w:leftChars="59" w:firstLine="500" w:firstLineChars="202"/>
        <w:rPr>
          <w:rFonts w:hint="eastAsia" w:ascii="宋体" w:hAnsi="宋体"/>
          <w:spacing w:val="4"/>
          <w:sz w:val="24"/>
        </w:rPr>
      </w:pPr>
      <w:r>
        <w:rPr>
          <w:rFonts w:hint="eastAsia" w:ascii="宋体" w:hAnsi="宋体"/>
          <w:spacing w:val="4"/>
          <w:sz w:val="24"/>
        </w:rPr>
        <w:t>2.9投标方应保证所供货物为中国公布的非淘汰货物，并为中国指定或规定的主管部门认可的环保型和节能型货物。</w:t>
      </w:r>
    </w:p>
    <w:p w14:paraId="0DF7141C">
      <w:pPr>
        <w:spacing w:line="360" w:lineRule="auto"/>
        <w:ind w:left="124" w:leftChars="59" w:firstLine="500" w:firstLineChars="202"/>
        <w:rPr>
          <w:rFonts w:hint="eastAsia" w:ascii="宋体" w:hAnsi="宋体"/>
          <w:spacing w:val="4"/>
          <w:sz w:val="24"/>
        </w:rPr>
      </w:pPr>
      <w:r>
        <w:rPr>
          <w:rFonts w:hint="eastAsia" w:ascii="宋体" w:hAnsi="宋体"/>
          <w:spacing w:val="4"/>
          <w:sz w:val="24"/>
        </w:rPr>
        <w:t>2.10 投标方应保证所供货物的完整性和成套性，能保证货物的正常运行、使用。</w:t>
      </w:r>
    </w:p>
    <w:p w14:paraId="43BF99F1">
      <w:pPr>
        <w:spacing w:line="360" w:lineRule="auto"/>
        <w:ind w:left="124" w:leftChars="59" w:firstLine="500" w:firstLineChars="202"/>
        <w:rPr>
          <w:rFonts w:hint="eastAsia" w:ascii="宋体" w:hAnsi="宋体"/>
          <w:spacing w:val="4"/>
          <w:sz w:val="24"/>
        </w:rPr>
      </w:pPr>
      <w:r>
        <w:rPr>
          <w:rFonts w:hint="eastAsia" w:ascii="宋体" w:hAnsi="宋体"/>
          <w:spacing w:val="4"/>
          <w:sz w:val="24"/>
        </w:rPr>
        <w:t>2.11投标方应对招标方采购的货物所涉及的技术、产能等信息负有保密义务，招标方 拥有追究投标方泄密责任的权利；招标方如有需要，投标方应无条件签署保密协议。</w:t>
      </w:r>
    </w:p>
    <w:p w14:paraId="2BD144F1">
      <w:pPr>
        <w:spacing w:line="360" w:lineRule="auto"/>
        <w:ind w:left="124" w:leftChars="59" w:firstLine="500" w:firstLineChars="202"/>
        <w:rPr>
          <w:rFonts w:hint="eastAsia" w:ascii="宋体" w:hAnsi="宋体"/>
          <w:spacing w:val="4"/>
          <w:sz w:val="24"/>
        </w:rPr>
      </w:pPr>
      <w:r>
        <w:rPr>
          <w:rFonts w:hint="eastAsia" w:ascii="宋体" w:hAnsi="宋体"/>
          <w:spacing w:val="4"/>
          <w:sz w:val="24"/>
        </w:rPr>
        <w:t>2.12投标方中标后预验收时需提供进口设备、部件的报关清关资料。</w:t>
      </w:r>
    </w:p>
    <w:p w14:paraId="1FE437CD">
      <w:pPr>
        <w:spacing w:line="360" w:lineRule="auto"/>
        <w:ind w:left="124" w:leftChars="59" w:firstLine="484" w:firstLineChars="202"/>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2.13.</w:t>
      </w:r>
      <w:r>
        <w:rPr>
          <w:rFonts w:hint="eastAsia" w:ascii="宋体" w:hAnsi="宋体" w:eastAsia="宋体" w:cs="宋体"/>
          <w:sz w:val="24"/>
          <w:szCs w:val="24"/>
          <w:highlight w:val="none"/>
        </w:rPr>
        <w:t>设备用能设计基本要求：任何用能设备均应遵循《能源管理体系要求》（GB/T23331-2012）的相关规定，并在《能源管理体系要求》下开展设备的采购、维护、保养、淘汰更换等工作。</w:t>
      </w:r>
    </w:p>
    <w:p w14:paraId="6011CCBE">
      <w:pPr>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2.14</w:t>
      </w:r>
      <w:r>
        <w:rPr>
          <w:rFonts w:hint="eastAsia" w:ascii="宋体" w:hAnsi="宋体" w:eastAsia="宋体" w:cs="宋体"/>
          <w:sz w:val="24"/>
          <w:szCs w:val="24"/>
          <w:highlight w:val="none"/>
        </w:rPr>
        <w:t>为方便用能设备的计量统计，新增采购设备应在《用能单位能源计量器具配备和管理通则》（GB17167-2006）指导下配备符合相应要求的能源计量器具。</w:t>
      </w:r>
    </w:p>
    <w:p w14:paraId="4AD1EF6A">
      <w:pPr>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2.15</w:t>
      </w:r>
      <w:r>
        <w:rPr>
          <w:rFonts w:hint="eastAsia" w:ascii="宋体" w:hAnsi="宋体" w:eastAsia="宋体" w:cs="宋体"/>
          <w:sz w:val="24"/>
          <w:szCs w:val="24"/>
          <w:highlight w:val="none"/>
        </w:rPr>
        <w:t>供方应确保各类机电设备（产品）无《高耗能机电设备（产品）淘汰目录（第一批）》、《高耗能机电设备（产品）淘汰目录（第二批）》、《高耗能机电设备（产品）淘汰目录（第三批）》所罗列的各类淘汰机电设备（产品）。</w:t>
      </w:r>
    </w:p>
    <w:p w14:paraId="18A61329">
      <w:pPr>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2.16</w:t>
      </w:r>
      <w:r>
        <w:rPr>
          <w:rFonts w:hint="eastAsia" w:ascii="宋体" w:hAnsi="宋体" w:eastAsia="宋体" w:cs="宋体"/>
          <w:sz w:val="24"/>
          <w:szCs w:val="24"/>
          <w:highlight w:val="none"/>
        </w:rPr>
        <w:t>在各类机电设备（产品）的采购过程中应优先选用符合《节能机电设备（产品）推荐目录（第四批）》的机电设备（产品）。</w:t>
      </w:r>
    </w:p>
    <w:p w14:paraId="27EABB60">
      <w:pPr>
        <w:spacing w:line="360" w:lineRule="auto"/>
        <w:ind w:firstLine="480" w:firstLineChars="200"/>
        <w:rPr>
          <w:rFonts w:hint="eastAsia" w:ascii="宋体" w:hAnsi="宋体"/>
          <w:spacing w:val="4"/>
          <w:sz w:val="24"/>
        </w:rPr>
      </w:pPr>
      <w:r>
        <w:rPr>
          <w:rFonts w:hint="eastAsia" w:ascii="宋体" w:hAnsi="宋体" w:eastAsia="宋体" w:cs="宋体"/>
          <w:sz w:val="24"/>
          <w:szCs w:val="24"/>
          <w:highlight w:val="none"/>
          <w:lang w:val="en-US" w:eastAsia="zh-CN"/>
        </w:rPr>
        <w:t>2.17</w:t>
      </w:r>
      <w:r>
        <w:rPr>
          <w:rFonts w:hint="eastAsia" w:ascii="宋体" w:hAnsi="宋体" w:eastAsia="宋体" w:cs="宋体"/>
          <w:sz w:val="24"/>
          <w:szCs w:val="24"/>
          <w:highlight w:val="none"/>
        </w:rPr>
        <w:t>供方应确保设备的附属各类机电设备、设施（如：电机、风机、电器控制系统、润滑、保温隔热、照明等等）符合国家现行的相关专项标准要求。</w:t>
      </w:r>
    </w:p>
    <w:p w14:paraId="65CCB56F">
      <w:pPr>
        <w:spacing w:line="360" w:lineRule="auto"/>
        <w:rPr>
          <w:rFonts w:hint="eastAsia" w:ascii="宋体" w:hAnsi="宋体"/>
          <w:b/>
          <w:bCs/>
          <w:spacing w:val="4"/>
          <w:sz w:val="24"/>
        </w:rPr>
      </w:pPr>
      <w:r>
        <w:rPr>
          <w:rFonts w:hint="eastAsia" w:ascii="宋体" w:hAnsi="宋体"/>
          <w:b/>
          <w:bCs/>
          <w:spacing w:val="4"/>
          <w:sz w:val="24"/>
        </w:rPr>
        <w:t>3、执行标准</w:t>
      </w:r>
    </w:p>
    <w:p w14:paraId="499A9932">
      <w:pPr>
        <w:spacing w:line="360" w:lineRule="auto"/>
        <w:ind w:left="124" w:leftChars="59" w:firstLine="500" w:firstLineChars="202"/>
        <w:rPr>
          <w:rFonts w:hint="eastAsia" w:ascii="宋体" w:hAnsi="宋体"/>
          <w:spacing w:val="4"/>
          <w:sz w:val="24"/>
        </w:rPr>
      </w:pPr>
      <w:r>
        <w:rPr>
          <w:rFonts w:hint="eastAsia" w:ascii="宋体" w:hAnsi="宋体"/>
          <w:spacing w:val="4"/>
          <w:sz w:val="24"/>
        </w:rPr>
        <w:t>3.1 招标方此处所列标准仅为涉及的主要标准，投标方应当在投标文件中认真予以填写、补充和修改完善。</w:t>
      </w:r>
    </w:p>
    <w:p w14:paraId="14E379C7">
      <w:pPr>
        <w:spacing w:line="360" w:lineRule="auto"/>
        <w:ind w:left="124" w:leftChars="59" w:firstLine="500" w:firstLineChars="202"/>
        <w:rPr>
          <w:rFonts w:hint="eastAsia" w:ascii="宋体" w:hAnsi="宋体"/>
          <w:spacing w:val="4"/>
          <w:sz w:val="24"/>
        </w:rPr>
      </w:pPr>
      <w:r>
        <w:rPr>
          <w:rFonts w:hint="eastAsia" w:ascii="宋体" w:hAnsi="宋体"/>
          <w:spacing w:val="4"/>
          <w:sz w:val="24"/>
        </w:rPr>
        <w:t>3.2 投标方需要执行的标准，应当采用所供货物通过招标方组织的最终验收之日已经开始执行的最新标准。</w:t>
      </w:r>
    </w:p>
    <w:p w14:paraId="28598AF5">
      <w:pPr>
        <w:spacing w:line="360" w:lineRule="auto"/>
        <w:ind w:left="124" w:leftChars="59" w:firstLine="500" w:firstLineChars="202"/>
        <w:rPr>
          <w:rFonts w:hint="eastAsia" w:ascii="宋体" w:hAnsi="宋体"/>
          <w:spacing w:val="4"/>
          <w:sz w:val="24"/>
        </w:rPr>
      </w:pPr>
      <w:r>
        <w:rPr>
          <w:rFonts w:hint="eastAsia" w:ascii="宋体" w:hAnsi="宋体"/>
          <w:spacing w:val="4"/>
          <w:sz w:val="24"/>
        </w:rPr>
        <w:t>3.3 采购货物的产品质量、技术标准如在招投标文件中无相应说明，则按中华人民共和国有关部门颁发的最新的国标或专业（部）标准执行及相应的国际标准。</w:t>
      </w:r>
    </w:p>
    <w:p w14:paraId="18F11BD5">
      <w:pPr>
        <w:spacing w:line="360" w:lineRule="auto"/>
        <w:ind w:left="124" w:leftChars="59" w:firstLine="500" w:firstLineChars="202"/>
        <w:rPr>
          <w:rFonts w:hint="eastAsia" w:ascii="宋体" w:hAnsi="宋体"/>
          <w:spacing w:val="4"/>
          <w:sz w:val="24"/>
        </w:rPr>
      </w:pPr>
      <w:r>
        <w:rPr>
          <w:rFonts w:hint="eastAsia" w:ascii="宋体" w:hAnsi="宋体"/>
          <w:spacing w:val="4"/>
          <w:sz w:val="24"/>
        </w:rPr>
        <w:t>3.4 采购货物没有中国国家或专业（部）标准的，按企业标准执行时，投标方应在合同签署之前，将所涉及的企业标准提供给招标方确认。</w:t>
      </w:r>
    </w:p>
    <w:p w14:paraId="5E75302E">
      <w:pPr>
        <w:spacing w:line="360" w:lineRule="auto"/>
        <w:ind w:left="124" w:leftChars="59" w:firstLine="500" w:firstLineChars="202"/>
        <w:rPr>
          <w:rFonts w:hint="eastAsia" w:ascii="宋体" w:hAnsi="宋体"/>
          <w:spacing w:val="4"/>
          <w:sz w:val="24"/>
        </w:rPr>
      </w:pPr>
      <w:r>
        <w:rPr>
          <w:rFonts w:hint="eastAsia" w:ascii="宋体" w:hAnsi="宋体"/>
          <w:spacing w:val="4"/>
          <w:sz w:val="24"/>
        </w:rPr>
        <w:t>3.5 采购货物如果采用国际标准，其执行标准由投标方提供、招标方确认。</w:t>
      </w:r>
    </w:p>
    <w:p w14:paraId="505F2410">
      <w:pPr>
        <w:spacing w:line="360" w:lineRule="auto"/>
        <w:ind w:left="124" w:leftChars="59" w:firstLine="500" w:firstLineChars="202"/>
        <w:rPr>
          <w:rFonts w:hint="eastAsia" w:ascii="宋体" w:hAnsi="宋体"/>
          <w:spacing w:val="4"/>
          <w:sz w:val="24"/>
        </w:rPr>
      </w:pPr>
      <w:r>
        <w:rPr>
          <w:rFonts w:hint="eastAsia" w:ascii="宋体" w:hAnsi="宋体"/>
          <w:spacing w:val="4"/>
          <w:sz w:val="24"/>
        </w:rPr>
        <w:t>3.6 采购货物所涉及的标准不统一时，原则上按照最严格标准执行。</w:t>
      </w:r>
    </w:p>
    <w:p w14:paraId="1AC350D4">
      <w:pPr>
        <w:spacing w:line="360" w:lineRule="auto"/>
        <w:ind w:left="124" w:leftChars="59" w:firstLine="500" w:firstLineChars="202"/>
        <w:rPr>
          <w:rFonts w:hint="eastAsia" w:ascii="宋体" w:hAnsi="宋体"/>
          <w:spacing w:val="4"/>
          <w:sz w:val="24"/>
        </w:rPr>
      </w:pPr>
      <w:r>
        <w:rPr>
          <w:rFonts w:hint="eastAsia" w:ascii="宋体" w:hAnsi="宋体"/>
          <w:spacing w:val="4"/>
          <w:sz w:val="24"/>
        </w:rPr>
        <w:t>3.7 必须保证所提供的设备、材料和服务遵守相关标准的最新修改版本和所有其它适用的标准（以最新在执行标准为准、标准要求重叠时以最严格条款为准）。</w:t>
      </w:r>
    </w:p>
    <w:p w14:paraId="203BBFB9">
      <w:pPr>
        <w:spacing w:line="360" w:lineRule="auto"/>
        <w:ind w:firstLine="249"/>
        <w:rPr>
          <w:rFonts w:hint="default" w:ascii="宋体" w:hAnsi="宋体" w:eastAsia="宋体"/>
          <w:b/>
          <w:bCs/>
          <w:spacing w:val="4"/>
          <w:sz w:val="24"/>
          <w:lang w:val="en-US" w:eastAsia="zh-CN"/>
        </w:rPr>
      </w:pPr>
      <w:bookmarkStart w:id="66" w:name="_Hlk189730301"/>
      <w:r>
        <w:rPr>
          <w:rFonts w:hint="eastAsia" w:ascii="宋体" w:hAnsi="宋体"/>
          <w:b/>
          <w:bCs/>
          <w:spacing w:val="4"/>
          <w:sz w:val="24"/>
        </w:rPr>
        <w:t>4、总体要求技术规范</w:t>
      </w:r>
    </w:p>
    <w:p w14:paraId="6E10FDF6">
      <w:pPr>
        <w:spacing w:line="360" w:lineRule="auto"/>
        <w:ind w:left="124" w:leftChars="59" w:firstLine="500" w:firstLineChars="202"/>
        <w:rPr>
          <w:rFonts w:hint="eastAsia" w:ascii="宋体" w:hAnsi="宋体"/>
          <w:spacing w:val="4"/>
          <w:sz w:val="24"/>
        </w:rPr>
      </w:pPr>
      <w:r>
        <w:rPr>
          <w:rFonts w:hint="eastAsia" w:ascii="宋体" w:hAnsi="宋体"/>
          <w:spacing w:val="4"/>
          <w:sz w:val="24"/>
        </w:rPr>
        <w:t>在基本要求和执行标准基础上，对所采购的货物的技术及满足使用工况等方面作出如下要求：</w:t>
      </w:r>
    </w:p>
    <w:p w14:paraId="24EAA039">
      <w:pPr>
        <w:spacing w:line="360" w:lineRule="auto"/>
        <w:ind w:left="124" w:leftChars="59" w:firstLine="500" w:firstLineChars="202"/>
        <w:rPr>
          <w:rFonts w:hint="eastAsia" w:ascii="宋体" w:hAnsi="宋体"/>
          <w:spacing w:val="4"/>
          <w:sz w:val="24"/>
        </w:rPr>
      </w:pPr>
      <w:r>
        <w:rPr>
          <w:rFonts w:hint="eastAsia" w:ascii="宋体" w:hAnsi="宋体"/>
          <w:spacing w:val="4"/>
          <w:sz w:val="24"/>
        </w:rPr>
        <w:t>4.1 生产纲领及节拍</w:t>
      </w:r>
    </w:p>
    <w:p w14:paraId="3E2B6961">
      <w:pPr>
        <w:spacing w:line="360" w:lineRule="auto"/>
        <w:ind w:left="124" w:leftChars="59" w:firstLine="500" w:firstLineChars="202"/>
        <w:rPr>
          <w:rFonts w:hint="eastAsia" w:ascii="宋体" w:hAnsi="宋体"/>
          <w:spacing w:val="4"/>
          <w:sz w:val="24"/>
        </w:rPr>
      </w:pPr>
      <w:r>
        <w:rPr>
          <w:rFonts w:hint="eastAsia" w:ascii="宋体" w:hAnsi="宋体"/>
          <w:spacing w:val="4"/>
          <w:sz w:val="24"/>
        </w:rPr>
        <w:t>本项目的工作制度、产能、节拍及效率如下，投标方提供的设施、设备必须满足此要求。</w:t>
      </w:r>
    </w:p>
    <w:p w14:paraId="6FE69628">
      <w:pPr>
        <w:spacing w:line="360" w:lineRule="auto"/>
        <w:ind w:left="124" w:leftChars="59" w:firstLine="500" w:firstLineChars="202"/>
        <w:rPr>
          <w:rFonts w:hint="eastAsia" w:ascii="宋体" w:hAnsi="宋体"/>
          <w:spacing w:val="4"/>
          <w:sz w:val="24"/>
        </w:rPr>
      </w:pPr>
      <w:r>
        <w:rPr>
          <w:rFonts w:hint="eastAsia" w:ascii="宋体" w:hAnsi="宋体"/>
          <w:spacing w:val="4"/>
          <w:sz w:val="24"/>
        </w:rPr>
        <w:t>4.1.1 处理产能：全年工作300天、两班制。</w:t>
      </w:r>
    </w:p>
    <w:p w14:paraId="71AFBFA5">
      <w:pPr>
        <w:spacing w:line="360" w:lineRule="auto"/>
        <w:ind w:left="124" w:leftChars="59" w:firstLine="500" w:firstLineChars="202"/>
        <w:rPr>
          <w:rFonts w:hint="eastAsia" w:ascii="宋体" w:hAnsi="宋体"/>
          <w:spacing w:val="4"/>
          <w:sz w:val="24"/>
        </w:rPr>
      </w:pPr>
      <w:r>
        <w:rPr>
          <w:rFonts w:hint="eastAsia" w:ascii="宋体" w:hAnsi="宋体"/>
          <w:spacing w:val="4"/>
          <w:sz w:val="24"/>
        </w:rPr>
        <w:t>4.1.2 节拍要求：</w:t>
      </w:r>
      <w:r>
        <w:rPr>
          <w:rFonts w:hint="eastAsia" w:ascii="宋体" w:hAnsi="宋体"/>
          <w:spacing w:val="4"/>
          <w:sz w:val="24"/>
          <w:lang w:val="en-US" w:eastAsia="zh-CN"/>
        </w:rPr>
        <w:t>双班240</w:t>
      </w:r>
      <w:r>
        <w:rPr>
          <w:rFonts w:hint="eastAsia" w:ascii="宋体" w:hAnsi="宋体"/>
          <w:spacing w:val="4"/>
          <w:sz w:val="24"/>
        </w:rPr>
        <w:t>辆/日。</w:t>
      </w:r>
    </w:p>
    <w:p w14:paraId="4EEDF114">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4.2性能要求</w:t>
      </w:r>
    </w:p>
    <w:p w14:paraId="792568F9">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4.2.1上述设备应能在规定的环境下长期安全、可靠、平稳运行，并满足各种性能和工况要求。应有良好的可控性能，合理的运行操作方式及就地停启、调试和正常及事故情况下必须的检测、控制条件及保护等措施，以确保设备的安全经济运行。</w:t>
      </w:r>
    </w:p>
    <w:p w14:paraId="681CC72A">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4.2.2制造加工必须符合国家相关标准及行业标准、企业标准。</w:t>
      </w:r>
    </w:p>
    <w:p w14:paraId="216DE76C">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4.2.3设备性能应满足设计及使用要求，产品结构设计应紧凑、简单，检修维护方便，并有良好的密封。</w:t>
      </w:r>
    </w:p>
    <w:p w14:paraId="15431440">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4.2.4整机具有良好的防锈蚀、防磨损性能和高度的运行可靠性。</w:t>
      </w:r>
    </w:p>
    <w:p w14:paraId="20612600">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cs="Times New Roman"/>
          <w:spacing w:val="4"/>
          <w:sz w:val="24"/>
          <w:lang w:val="en-US" w:eastAsia="zh-CN"/>
        </w:rPr>
        <w:t>4</w:t>
      </w:r>
      <w:r>
        <w:rPr>
          <w:rFonts w:hint="eastAsia" w:ascii="宋体" w:hAnsi="宋体" w:eastAsia="宋体" w:cs="Times New Roman"/>
          <w:spacing w:val="4"/>
          <w:sz w:val="24"/>
          <w:lang w:val="en-US" w:eastAsia="zh-CN"/>
        </w:rPr>
        <w:t>.2.5、本体及支座设计应能满足当地地震烈度所必须的强度要求，并保证结构上的完整性。设备零部件应采用先进、可靠的加工制造技术，有良好的表面几何形状及合适的公差配合。加热箱发热元件拆卸方便，采用专用扳手可在不拆卸固定板的情况下很方便的进行更换。</w:t>
      </w:r>
    </w:p>
    <w:p w14:paraId="28495C8F">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4.3安全要求</w:t>
      </w:r>
    </w:p>
    <w:p w14:paraId="086DA26E">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4.3.1、外形结构保护：工装对于人员、工件和车身可能构成危险的地方都有保护。</w:t>
      </w:r>
    </w:p>
    <w:p w14:paraId="6ABE9238">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4.3.2、所有工装经过去毛刺、去棱角处理，避免损伤工件及车体的面漆或留下压痕。</w:t>
      </w:r>
    </w:p>
    <w:bookmarkEnd w:id="66"/>
    <w:p w14:paraId="1C3883D7">
      <w:pPr>
        <w:spacing w:line="360" w:lineRule="auto"/>
        <w:ind w:firstLine="249"/>
        <w:rPr>
          <w:rFonts w:hint="eastAsia" w:ascii="宋体" w:hAnsi="宋体" w:eastAsia="宋体"/>
          <w:b/>
          <w:bCs/>
          <w:spacing w:val="4"/>
          <w:sz w:val="24"/>
          <w:lang w:val="en-US" w:eastAsia="zh-CN"/>
        </w:rPr>
      </w:pPr>
      <w:r>
        <w:rPr>
          <w:rFonts w:hint="eastAsia" w:ascii="宋体" w:hAnsi="宋体"/>
          <w:b/>
          <w:bCs/>
          <w:spacing w:val="4"/>
          <w:sz w:val="24"/>
        </w:rPr>
        <w:t>5.项目</w:t>
      </w:r>
      <w:r>
        <w:rPr>
          <w:rFonts w:hint="eastAsia" w:ascii="宋体" w:hAnsi="宋体"/>
          <w:b/>
          <w:bCs/>
          <w:spacing w:val="4"/>
          <w:sz w:val="24"/>
          <w:lang w:val="en-US" w:eastAsia="zh-CN"/>
        </w:rPr>
        <w:t>主要内容</w:t>
      </w:r>
      <w:r>
        <w:rPr>
          <w:rFonts w:hint="eastAsia" w:ascii="宋体" w:hAnsi="宋体"/>
          <w:b/>
          <w:bCs/>
          <w:spacing w:val="4"/>
          <w:sz w:val="24"/>
        </w:rPr>
        <w:t>与技术要求</w:t>
      </w:r>
      <w:r>
        <w:rPr>
          <w:rFonts w:hint="eastAsia" w:ascii="宋体" w:hAnsi="宋体"/>
          <w:b/>
          <w:bCs/>
          <w:spacing w:val="4"/>
          <w:sz w:val="24"/>
          <w:lang w:eastAsia="zh-CN"/>
        </w:rPr>
        <w:t>、</w:t>
      </w:r>
      <w:r>
        <w:rPr>
          <w:rFonts w:hint="eastAsia" w:ascii="宋体" w:hAnsi="宋体"/>
          <w:b/>
          <w:bCs/>
          <w:spacing w:val="4"/>
          <w:sz w:val="24"/>
          <w:lang w:val="en-US" w:eastAsia="zh-CN"/>
        </w:rPr>
        <w:t>备品备件等</w:t>
      </w:r>
    </w:p>
    <w:p w14:paraId="3B128FDF">
      <w:pPr>
        <w:spacing w:line="360" w:lineRule="auto"/>
        <w:ind w:firstLine="496" w:firstLineChars="200"/>
        <w:rPr>
          <w:rFonts w:hint="eastAsia" w:ascii="宋体" w:hAnsi="宋体"/>
          <w:spacing w:val="4"/>
          <w:sz w:val="24"/>
        </w:rPr>
      </w:pPr>
      <w:r>
        <w:rPr>
          <w:rFonts w:hint="eastAsia" w:ascii="宋体" w:hAnsi="宋体"/>
          <w:spacing w:val="4"/>
          <w:sz w:val="24"/>
        </w:rPr>
        <w:t>5.1项目</w:t>
      </w:r>
      <w:r>
        <w:rPr>
          <w:rFonts w:hint="eastAsia" w:ascii="宋体" w:hAnsi="宋体"/>
          <w:spacing w:val="4"/>
          <w:sz w:val="24"/>
          <w:lang w:val="en-US" w:eastAsia="zh-CN"/>
        </w:rPr>
        <w:t>主要</w:t>
      </w:r>
      <w:r>
        <w:rPr>
          <w:rFonts w:hint="eastAsia" w:ascii="宋体" w:hAnsi="宋体"/>
          <w:spacing w:val="4"/>
          <w:sz w:val="24"/>
        </w:rPr>
        <w:t>内容</w:t>
      </w:r>
    </w:p>
    <w:tbl>
      <w:tblPr>
        <w:tblStyle w:val="32"/>
        <w:tblW w:w="0" w:type="auto"/>
        <w:tblInd w:w="21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50"/>
        <w:gridCol w:w="1755"/>
        <w:gridCol w:w="1515"/>
        <w:gridCol w:w="1905"/>
        <w:gridCol w:w="1260"/>
        <w:gridCol w:w="1118"/>
      </w:tblGrid>
      <w:tr w14:paraId="7C7B81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0" w:type="dxa"/>
            <w:vAlign w:val="center"/>
          </w:tcPr>
          <w:p w14:paraId="3646AB85">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序号</w:t>
            </w:r>
          </w:p>
        </w:tc>
        <w:tc>
          <w:tcPr>
            <w:tcW w:w="1755" w:type="dxa"/>
            <w:vAlign w:val="center"/>
          </w:tcPr>
          <w:p w14:paraId="5832BD06">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default" w:ascii="宋体" w:hAnsi="宋体" w:eastAsia="宋体" w:cs="宋体"/>
                <w:sz w:val="24"/>
                <w:szCs w:val="28"/>
                <w:lang w:val="en-US" w:eastAsia="zh-CN"/>
              </w:rPr>
            </w:pPr>
            <w:r>
              <w:rPr>
                <w:rFonts w:hint="eastAsia" w:ascii="宋体" w:hAnsi="宋体" w:eastAsia="宋体" w:cs="宋体"/>
                <w:sz w:val="24"/>
                <w:szCs w:val="28"/>
                <w:lang w:val="en-US" w:eastAsia="zh-CN"/>
              </w:rPr>
              <w:t>项目内容</w:t>
            </w:r>
          </w:p>
        </w:tc>
        <w:tc>
          <w:tcPr>
            <w:tcW w:w="1515" w:type="dxa"/>
            <w:vAlign w:val="center"/>
          </w:tcPr>
          <w:p w14:paraId="5D6B948C">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数量</w:t>
            </w:r>
            <w:r>
              <w:rPr>
                <w:rFonts w:hint="eastAsia" w:ascii="宋体" w:hAnsi="宋体" w:cs="宋体"/>
                <w:sz w:val="24"/>
                <w:szCs w:val="28"/>
                <w:lang w:val="en-US" w:eastAsia="zh-CN"/>
              </w:rPr>
              <w:t>（套）</w:t>
            </w:r>
          </w:p>
        </w:tc>
        <w:tc>
          <w:tcPr>
            <w:tcW w:w="1905" w:type="dxa"/>
            <w:vAlign w:val="center"/>
          </w:tcPr>
          <w:p w14:paraId="61447C52">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default" w:ascii="宋体" w:hAnsi="宋体" w:eastAsia="宋体" w:cs="宋体"/>
                <w:sz w:val="24"/>
                <w:szCs w:val="28"/>
                <w:lang w:val="en-US" w:eastAsia="zh-CN"/>
              </w:rPr>
            </w:pPr>
            <w:r>
              <w:rPr>
                <w:rFonts w:hint="eastAsia" w:ascii="宋体" w:hAnsi="宋体" w:eastAsia="宋体" w:cs="宋体"/>
                <w:sz w:val="24"/>
                <w:szCs w:val="28"/>
                <w:lang w:val="en-US" w:eastAsia="zh-CN"/>
              </w:rPr>
              <w:t>交货地点</w:t>
            </w:r>
          </w:p>
        </w:tc>
        <w:tc>
          <w:tcPr>
            <w:tcW w:w="1260" w:type="dxa"/>
            <w:vAlign w:val="center"/>
          </w:tcPr>
          <w:p w14:paraId="5FC00BD4">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default" w:ascii="宋体" w:hAnsi="宋体" w:eastAsia="宋体" w:cs="宋体"/>
                <w:sz w:val="24"/>
                <w:szCs w:val="28"/>
                <w:lang w:val="en-US" w:eastAsia="zh-CN"/>
              </w:rPr>
            </w:pPr>
            <w:r>
              <w:rPr>
                <w:rFonts w:hint="eastAsia" w:ascii="宋体" w:hAnsi="宋体" w:eastAsia="宋体" w:cs="宋体"/>
                <w:sz w:val="24"/>
                <w:szCs w:val="28"/>
                <w:lang w:val="en-US" w:eastAsia="zh-CN"/>
              </w:rPr>
              <w:t>交货方式</w:t>
            </w:r>
          </w:p>
        </w:tc>
        <w:tc>
          <w:tcPr>
            <w:tcW w:w="1118" w:type="dxa"/>
            <w:vAlign w:val="center"/>
          </w:tcPr>
          <w:p w14:paraId="0692CB12">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default" w:ascii="宋体" w:hAnsi="宋体" w:eastAsia="宋体" w:cs="宋体"/>
                <w:sz w:val="24"/>
                <w:szCs w:val="28"/>
                <w:lang w:val="en-US" w:eastAsia="zh-CN"/>
              </w:rPr>
            </w:pPr>
            <w:r>
              <w:rPr>
                <w:rFonts w:hint="eastAsia" w:ascii="宋体" w:hAnsi="宋体" w:cs="宋体"/>
                <w:sz w:val="24"/>
                <w:szCs w:val="28"/>
                <w:lang w:val="en-US" w:eastAsia="zh-CN"/>
              </w:rPr>
              <w:t>备注</w:t>
            </w:r>
          </w:p>
        </w:tc>
      </w:tr>
      <w:tr w14:paraId="6EE05D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9" w:hRule="atLeast"/>
        </w:trPr>
        <w:tc>
          <w:tcPr>
            <w:tcW w:w="750" w:type="dxa"/>
            <w:vAlign w:val="center"/>
          </w:tcPr>
          <w:p w14:paraId="2939FFEA">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default" w:ascii="宋体" w:hAnsi="宋体" w:eastAsia="宋体" w:cs="宋体"/>
                <w:sz w:val="24"/>
                <w:szCs w:val="28"/>
                <w:lang w:val="en-US" w:eastAsia="zh-CN"/>
              </w:rPr>
            </w:pPr>
            <w:r>
              <w:rPr>
                <w:rFonts w:hint="eastAsia" w:ascii="宋体" w:hAnsi="宋体" w:cs="宋体"/>
                <w:sz w:val="24"/>
                <w:szCs w:val="28"/>
                <w:lang w:val="en-US" w:eastAsia="zh-CN"/>
              </w:rPr>
              <w:t>1</w:t>
            </w:r>
          </w:p>
        </w:tc>
        <w:tc>
          <w:tcPr>
            <w:tcW w:w="1755" w:type="dxa"/>
            <w:vAlign w:val="center"/>
          </w:tcPr>
          <w:p w14:paraId="1A690B0A">
            <w:pPr>
              <w:pStyle w:val="2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textAlignment w:val="auto"/>
              <w:rPr>
                <w:rFonts w:hint="default" w:ascii="宋体" w:hAnsi="宋体" w:eastAsia="宋体" w:cs="宋体"/>
                <w:kern w:val="2"/>
                <w:sz w:val="24"/>
                <w:szCs w:val="28"/>
                <w:lang w:val="en-US" w:eastAsia="zh-CN" w:bidi="ar-SA"/>
              </w:rPr>
            </w:pPr>
            <w:r>
              <w:rPr>
                <w:rFonts w:hint="eastAsia" w:hAnsi="宋体" w:cs="宋体"/>
                <w:kern w:val="2"/>
                <w:sz w:val="24"/>
                <w:szCs w:val="28"/>
                <w:lang w:val="en-US" w:eastAsia="zh-CN" w:bidi="ar-SA"/>
              </w:rPr>
              <w:t>色差仪（含配套软件）</w:t>
            </w:r>
          </w:p>
        </w:tc>
        <w:tc>
          <w:tcPr>
            <w:tcW w:w="1515" w:type="dxa"/>
            <w:vAlign w:val="center"/>
          </w:tcPr>
          <w:p w14:paraId="5A14CDED">
            <w:pPr>
              <w:pStyle w:val="2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textAlignment w:val="auto"/>
              <w:rPr>
                <w:rFonts w:hint="eastAsia" w:ascii="宋体" w:hAnsi="宋体" w:eastAsia="宋体" w:cs="宋体"/>
                <w:kern w:val="2"/>
                <w:sz w:val="24"/>
                <w:szCs w:val="28"/>
                <w:lang w:val="en-US" w:eastAsia="zh-CN" w:bidi="ar-SA"/>
              </w:rPr>
            </w:pPr>
            <w:r>
              <w:rPr>
                <w:rFonts w:hint="eastAsia" w:hAnsi="宋体" w:cs="宋体"/>
                <w:kern w:val="2"/>
                <w:sz w:val="24"/>
                <w:szCs w:val="28"/>
                <w:lang w:val="en-US" w:eastAsia="zh-CN" w:bidi="ar-SA"/>
              </w:rPr>
              <w:t>1</w:t>
            </w:r>
          </w:p>
        </w:tc>
        <w:tc>
          <w:tcPr>
            <w:tcW w:w="1905" w:type="dxa"/>
            <w:vAlign w:val="center"/>
          </w:tcPr>
          <w:p w14:paraId="6AC9941A">
            <w:pPr>
              <w:pStyle w:val="2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textAlignment w:val="auto"/>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山东省济宁市诗仙路369号济宁商用车厂区</w:t>
            </w:r>
          </w:p>
        </w:tc>
        <w:tc>
          <w:tcPr>
            <w:tcW w:w="1260" w:type="dxa"/>
            <w:vAlign w:val="center"/>
          </w:tcPr>
          <w:p w14:paraId="397C8A6C">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交钥匙方式</w:t>
            </w:r>
          </w:p>
        </w:tc>
        <w:tc>
          <w:tcPr>
            <w:tcW w:w="1118" w:type="dxa"/>
            <w:vAlign w:val="center"/>
          </w:tcPr>
          <w:p w14:paraId="36F62B68">
            <w:pPr>
              <w:keepNext w:val="0"/>
              <w:keepLines w:val="0"/>
              <w:pageBreakBefore w:val="0"/>
              <w:widowControl w:val="0"/>
              <w:tabs>
                <w:tab w:val="left" w:pos="340"/>
              </w:tabs>
              <w:kinsoku/>
              <w:wordWrap/>
              <w:overflowPunct/>
              <w:topLinePunct w:val="0"/>
              <w:autoSpaceDE/>
              <w:autoSpaceDN/>
              <w:bidi w:val="0"/>
              <w:adjustRightInd/>
              <w:snapToGrid/>
              <w:spacing w:line="240" w:lineRule="auto"/>
              <w:jc w:val="center"/>
              <w:textAlignment w:val="auto"/>
              <w:rPr>
                <w:rFonts w:hint="eastAsia" w:ascii="宋体" w:hAnsi="宋体" w:eastAsia="宋体" w:cs="宋体"/>
                <w:sz w:val="24"/>
                <w:szCs w:val="28"/>
                <w:lang w:val="en-US" w:eastAsia="zh-CN"/>
              </w:rPr>
            </w:pPr>
          </w:p>
        </w:tc>
      </w:tr>
    </w:tbl>
    <w:p w14:paraId="0E8DA6EA">
      <w:pPr>
        <w:spacing w:line="360" w:lineRule="auto"/>
        <w:ind w:firstLine="480" w:firstLineChars="200"/>
        <w:rPr>
          <w:rFonts w:ascii="宋体" w:hAnsi="宋体" w:eastAsia="宋体" w:cs="宋体"/>
          <w:bCs/>
          <w:sz w:val="24"/>
          <w:szCs w:val="24"/>
        </w:rPr>
      </w:pPr>
      <w:r>
        <w:rPr>
          <w:rFonts w:hint="eastAsia" w:ascii="宋体" w:hAnsi="宋体" w:eastAsia="宋体" w:cs="宋体"/>
          <w:bCs/>
          <w:sz w:val="24"/>
          <w:szCs w:val="24"/>
        </w:rPr>
        <w:t>备注：本表所列采购货物仅为货物的主要构成部分，应配套供货以及招标人所列其它货物（或设备）和服务，请投标人认真阅读“供货范围”。若有异议，不管是多么微小，都应在投标文件“商务偏离”章节中予以详细说明。</w:t>
      </w:r>
    </w:p>
    <w:p w14:paraId="7C8F1D77">
      <w:pPr>
        <w:spacing w:line="360" w:lineRule="auto"/>
        <w:ind w:firstLine="420"/>
        <w:rPr>
          <w:rFonts w:ascii="宋体" w:hAnsi="宋体" w:eastAsia="宋体" w:cs="宋体"/>
          <w:bCs/>
          <w:sz w:val="24"/>
          <w:szCs w:val="24"/>
        </w:rPr>
      </w:pPr>
      <w:r>
        <w:rPr>
          <w:rFonts w:hint="eastAsia" w:ascii="宋体" w:hAnsi="宋体" w:eastAsia="宋体" w:cs="宋体"/>
          <w:bCs/>
          <w:sz w:val="24"/>
          <w:szCs w:val="24"/>
        </w:rPr>
        <w:t>本表“供货方式”指：交钥匙方式——包括制造、运输、定点卸货、安装、调试和协助验收以及约定培训等。</w:t>
      </w:r>
    </w:p>
    <w:p w14:paraId="5636A65E">
      <w:pPr>
        <w:spacing w:line="360" w:lineRule="auto"/>
        <w:ind w:firstLine="420"/>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以上内容仅对设备的基本功能进行了描述和建议，表中所列内容仅供参考，投标方投标前需对生产现场工艺环境进行充分调研与了解，确保投标方案满足工艺、产品、节拍、功能等要求，投标方对投标方案负责。</w:t>
      </w:r>
    </w:p>
    <w:p w14:paraId="77876C78">
      <w:pPr>
        <w:spacing w:line="360" w:lineRule="auto"/>
        <w:ind w:firstLine="480" w:firstLineChars="200"/>
        <w:rPr>
          <w:rFonts w:hint="eastAsia" w:ascii="宋体" w:hAnsi="宋体" w:cs="宋体"/>
          <w:color w:val="auto"/>
          <w:kern w:val="2"/>
          <w:sz w:val="24"/>
          <w:szCs w:val="28"/>
          <w:highlight w:val="none"/>
          <w:lang w:val="en-US" w:eastAsia="zh-CN" w:bidi="ar-SA"/>
        </w:rPr>
      </w:pPr>
      <w:r>
        <w:rPr>
          <w:rFonts w:hint="eastAsia" w:ascii="宋体" w:hAnsi="宋体" w:cs="宋体"/>
          <w:color w:val="auto"/>
          <w:kern w:val="2"/>
          <w:sz w:val="24"/>
          <w:szCs w:val="28"/>
          <w:highlight w:val="none"/>
          <w:lang w:val="en-US" w:eastAsia="zh-CN" w:bidi="ar-SA"/>
        </w:rPr>
        <w:t>5.2设备</w:t>
      </w:r>
      <w:r>
        <w:rPr>
          <w:rFonts w:hint="eastAsia" w:ascii="宋体" w:hAnsi="宋体" w:eastAsia="宋体" w:cs="宋体"/>
          <w:color w:val="auto"/>
          <w:kern w:val="2"/>
          <w:sz w:val="24"/>
          <w:szCs w:val="28"/>
          <w:highlight w:val="none"/>
          <w:lang w:val="en-US" w:eastAsia="zh-CN" w:bidi="ar-SA"/>
        </w:rPr>
        <w:t>技术参数要求</w:t>
      </w:r>
    </w:p>
    <w:tbl>
      <w:tblPr>
        <w:tblStyle w:val="32"/>
        <w:tblW w:w="907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9"/>
        <w:gridCol w:w="1529"/>
        <w:gridCol w:w="6788"/>
      </w:tblGrid>
      <w:tr w14:paraId="1CCB66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0" w:hRule="atLeast"/>
        </w:trPr>
        <w:tc>
          <w:tcPr>
            <w:tcW w:w="759" w:type="dxa"/>
            <w:vAlign w:val="center"/>
          </w:tcPr>
          <w:p w14:paraId="2B9B1D29">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center"/>
              <w:textAlignment w:val="auto"/>
              <w:rPr>
                <w:rFonts w:hint="eastAsia" w:ascii="宋体" w:hAnsi="宋体" w:eastAsia="宋体" w:cs="宋体"/>
                <w:sz w:val="24"/>
                <w:szCs w:val="24"/>
                <w:highlight w:val="none"/>
                <w:vertAlign w:val="baseline"/>
                <w:lang w:eastAsia="zh-CN"/>
              </w:rPr>
            </w:pPr>
            <w:r>
              <w:rPr>
                <w:rFonts w:hint="eastAsia" w:ascii="宋体" w:hAnsi="宋体" w:eastAsia="宋体" w:cs="宋体"/>
                <w:sz w:val="24"/>
                <w:szCs w:val="24"/>
                <w:highlight w:val="none"/>
                <w:vertAlign w:val="baseline"/>
                <w:lang w:eastAsia="zh-CN"/>
              </w:rPr>
              <w:t>序号</w:t>
            </w:r>
          </w:p>
        </w:tc>
        <w:tc>
          <w:tcPr>
            <w:tcW w:w="1529" w:type="dxa"/>
            <w:vAlign w:val="center"/>
          </w:tcPr>
          <w:p w14:paraId="06A13836">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center"/>
              <w:textAlignment w:val="auto"/>
              <w:rPr>
                <w:rFonts w:hint="eastAsia" w:ascii="宋体" w:hAnsi="宋体" w:eastAsia="宋体" w:cs="宋体"/>
                <w:sz w:val="24"/>
                <w:szCs w:val="24"/>
                <w:highlight w:val="none"/>
                <w:vertAlign w:val="baseline"/>
                <w:lang w:eastAsia="zh-CN"/>
              </w:rPr>
            </w:pPr>
            <w:r>
              <w:rPr>
                <w:rFonts w:hint="eastAsia" w:ascii="宋体" w:hAnsi="宋体" w:eastAsia="宋体" w:cs="宋体"/>
                <w:sz w:val="24"/>
                <w:szCs w:val="24"/>
                <w:highlight w:val="none"/>
                <w:vertAlign w:val="baseline"/>
                <w:lang w:val="en-US" w:eastAsia="zh-CN"/>
              </w:rPr>
              <w:t>设备</w:t>
            </w:r>
          </w:p>
        </w:tc>
        <w:tc>
          <w:tcPr>
            <w:tcW w:w="6788" w:type="dxa"/>
            <w:vAlign w:val="center"/>
          </w:tcPr>
          <w:p w14:paraId="14B551B2">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center"/>
              <w:textAlignment w:val="auto"/>
              <w:rPr>
                <w:rFonts w:hint="eastAsia" w:ascii="宋体" w:hAnsi="宋体" w:eastAsia="宋体" w:cs="宋体"/>
                <w:sz w:val="24"/>
                <w:szCs w:val="24"/>
                <w:highlight w:val="none"/>
                <w:vertAlign w:val="baseline"/>
                <w:lang w:eastAsia="zh-CN"/>
              </w:rPr>
            </w:pPr>
            <w:r>
              <w:rPr>
                <w:rFonts w:hint="eastAsia" w:ascii="宋体" w:hAnsi="宋体" w:eastAsia="宋体" w:cs="宋体"/>
                <w:sz w:val="24"/>
                <w:szCs w:val="24"/>
                <w:highlight w:val="none"/>
                <w:vertAlign w:val="baseline"/>
                <w:lang w:eastAsia="zh-CN"/>
              </w:rPr>
              <w:t>技术参数要求</w:t>
            </w:r>
          </w:p>
        </w:tc>
      </w:tr>
      <w:tr w14:paraId="75650E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06" w:hRule="atLeast"/>
        </w:trPr>
        <w:tc>
          <w:tcPr>
            <w:tcW w:w="759" w:type="dxa"/>
            <w:vAlign w:val="center"/>
          </w:tcPr>
          <w:p w14:paraId="526C3F7C">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center"/>
              <w:textAlignment w:val="auto"/>
              <w:rPr>
                <w:rFonts w:hint="eastAsia" w:ascii="宋体" w:hAnsi="宋体" w:eastAsia="宋体" w:cs="宋体"/>
                <w:sz w:val="24"/>
                <w:szCs w:val="24"/>
                <w:highlight w:val="none"/>
                <w:vertAlign w:val="baseline"/>
                <w:lang w:val="en-US" w:eastAsia="zh-CN"/>
              </w:rPr>
            </w:pPr>
            <w:r>
              <w:rPr>
                <w:rFonts w:hint="eastAsia" w:ascii="宋体" w:hAnsi="宋体" w:eastAsia="宋体" w:cs="宋体"/>
                <w:sz w:val="24"/>
                <w:szCs w:val="24"/>
                <w:highlight w:val="none"/>
                <w:vertAlign w:val="baseline"/>
                <w:lang w:val="en-US" w:eastAsia="zh-CN"/>
              </w:rPr>
              <w:t>1</w:t>
            </w:r>
          </w:p>
        </w:tc>
        <w:tc>
          <w:tcPr>
            <w:tcW w:w="1529" w:type="dxa"/>
            <w:shd w:val="clear" w:color="auto" w:fill="auto"/>
            <w:vAlign w:val="center"/>
          </w:tcPr>
          <w:p w14:paraId="3265B4CA">
            <w:pPr>
              <w:keepNext w:val="0"/>
              <w:keepLines w:val="0"/>
              <w:pageBreakBefore w:val="0"/>
              <w:widowControl w:val="0"/>
              <w:numPr>
                <w:ilvl w:val="0"/>
                <w:numId w:val="0"/>
              </w:numPr>
              <w:kinsoku/>
              <w:wordWrap/>
              <w:overflowPunct/>
              <w:topLinePunct w:val="0"/>
              <w:autoSpaceDE/>
              <w:autoSpaceDN/>
              <w:bidi w:val="0"/>
              <w:adjustRightInd/>
              <w:snapToGrid/>
              <w:spacing w:after="200" w:line="264" w:lineRule="auto"/>
              <w:ind w:left="0" w:leftChars="0" w:firstLine="0" w:firstLineChars="0"/>
              <w:jc w:val="center"/>
              <w:textAlignment w:val="auto"/>
              <w:rPr>
                <w:rFonts w:hint="eastAsia" w:ascii="宋体" w:hAnsi="宋体" w:eastAsia="宋体" w:cs="宋体"/>
                <w:sz w:val="24"/>
                <w:szCs w:val="24"/>
                <w:highlight w:val="none"/>
                <w:vertAlign w:val="baseline"/>
                <w:lang w:val="en-US" w:eastAsia="zh-CN"/>
              </w:rPr>
            </w:pPr>
            <w:r>
              <w:rPr>
                <w:rFonts w:hint="eastAsia" w:ascii="宋体" w:hAnsi="宋体" w:cs="宋体"/>
                <w:sz w:val="24"/>
                <w:szCs w:val="24"/>
                <w:highlight w:val="none"/>
                <w:vertAlign w:val="baseline"/>
                <w:lang w:val="en-US" w:eastAsia="zh-CN"/>
              </w:rPr>
              <w:t>色差仪</w:t>
            </w:r>
          </w:p>
        </w:tc>
        <w:tc>
          <w:tcPr>
            <w:tcW w:w="6788" w:type="dxa"/>
            <w:shd w:val="clear" w:color="auto" w:fill="auto"/>
            <w:vAlign w:val="center"/>
          </w:tcPr>
          <w:p w14:paraId="7EEA5D61">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1、品牌型号要求：柯尼卡美能达CM-M6同等品牌及以上。</w:t>
            </w:r>
          </w:p>
          <w:p w14:paraId="7FC1EA98">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2、</w:t>
            </w:r>
            <w:r>
              <w:rPr>
                <w:rFonts w:hint="eastAsia" w:ascii="宋体" w:hAnsi="宋体" w:eastAsia="宋体" w:cs="宋体"/>
                <w:color w:val="000000"/>
                <w:sz w:val="24"/>
                <w:szCs w:val="24"/>
                <w:highlight w:val="none"/>
                <w:lang w:val="en-US" w:eastAsia="zh-CN"/>
              </w:rPr>
              <w:t>照明/受光系统 45°照明：融合了镜面对称光路技术的-15°/15°/25°/45°/75°/110°视角</w:t>
            </w:r>
          </w:p>
          <w:p w14:paraId="34A44ECA">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3、</w:t>
            </w:r>
            <w:r>
              <w:rPr>
                <w:rFonts w:hint="eastAsia" w:ascii="宋体" w:hAnsi="宋体" w:eastAsia="宋体" w:cs="宋体"/>
                <w:color w:val="000000"/>
                <w:sz w:val="24"/>
                <w:szCs w:val="24"/>
                <w:highlight w:val="none"/>
                <w:lang w:val="en-US" w:eastAsia="zh-CN"/>
              </w:rPr>
              <w:t>传感器：双排40颗硅光电二极管阵列</w:t>
            </w:r>
          </w:p>
          <w:p w14:paraId="449A0482">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4、</w:t>
            </w:r>
            <w:r>
              <w:rPr>
                <w:rFonts w:hint="eastAsia" w:ascii="宋体" w:hAnsi="宋体" w:eastAsia="宋体" w:cs="宋体"/>
                <w:color w:val="000000"/>
                <w:sz w:val="24"/>
                <w:szCs w:val="24"/>
                <w:highlight w:val="none"/>
                <w:lang w:val="en-US" w:eastAsia="zh-CN"/>
              </w:rPr>
              <w:t>光谱分离装置：平面衍射光栅</w:t>
            </w:r>
          </w:p>
          <w:p w14:paraId="0C1A7336">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6、</w:t>
            </w:r>
            <w:r>
              <w:rPr>
                <w:rFonts w:hint="eastAsia" w:ascii="宋体" w:hAnsi="宋体" w:eastAsia="宋体" w:cs="宋体"/>
                <w:color w:val="000000"/>
                <w:sz w:val="24"/>
                <w:szCs w:val="24"/>
                <w:highlight w:val="none"/>
                <w:lang w:val="en-US" w:eastAsia="zh-CN"/>
              </w:rPr>
              <w:t>波长范围：400-700 nm</w:t>
            </w:r>
          </w:p>
          <w:p w14:paraId="61FC4D95">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7、</w:t>
            </w:r>
            <w:r>
              <w:rPr>
                <w:rFonts w:hint="eastAsia" w:ascii="宋体" w:hAnsi="宋体" w:eastAsia="宋体" w:cs="宋体"/>
                <w:color w:val="000000"/>
                <w:sz w:val="24"/>
                <w:szCs w:val="24"/>
                <w:highlight w:val="none"/>
                <w:lang w:val="en-US" w:eastAsia="zh-CN"/>
              </w:rPr>
              <w:t>波长间隔：10 nm</w:t>
            </w:r>
          </w:p>
          <w:p w14:paraId="5EBF34EC">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8、</w:t>
            </w:r>
            <w:r>
              <w:rPr>
                <w:rFonts w:hint="eastAsia" w:ascii="宋体" w:hAnsi="宋体" w:eastAsia="宋体" w:cs="宋体"/>
                <w:color w:val="000000"/>
                <w:sz w:val="24"/>
                <w:szCs w:val="24"/>
                <w:highlight w:val="none"/>
                <w:lang w:val="en-US" w:eastAsia="zh-CN"/>
              </w:rPr>
              <w:t>反射范围：6角度：0-600%；输出/显示分辨率：0.01%</w:t>
            </w:r>
          </w:p>
          <w:p w14:paraId="47DBE34F">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9、</w:t>
            </w:r>
            <w:r>
              <w:rPr>
                <w:rFonts w:hint="eastAsia" w:ascii="宋体" w:hAnsi="宋体" w:eastAsia="宋体" w:cs="宋体"/>
                <w:color w:val="000000"/>
                <w:sz w:val="24"/>
                <w:szCs w:val="24"/>
                <w:highlight w:val="none"/>
                <w:lang w:val="en-US" w:eastAsia="zh-CN"/>
              </w:rPr>
              <w:t>光源：高CRI白色LED</w:t>
            </w:r>
          </w:p>
          <w:p w14:paraId="560B7D81">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10、</w:t>
            </w:r>
            <w:r>
              <w:rPr>
                <w:rFonts w:hint="eastAsia" w:ascii="宋体" w:hAnsi="宋体" w:eastAsia="宋体" w:cs="宋体"/>
                <w:color w:val="000000"/>
                <w:sz w:val="24"/>
                <w:szCs w:val="24"/>
                <w:highlight w:val="none"/>
                <w:lang w:val="en-US" w:eastAsia="zh-CN"/>
              </w:rPr>
              <w:t>测量时间：约4.5秒；</w:t>
            </w:r>
          </w:p>
          <w:p w14:paraId="5C19E5AD">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11、</w:t>
            </w:r>
            <w:r>
              <w:rPr>
                <w:rFonts w:hint="eastAsia" w:ascii="宋体" w:hAnsi="宋体" w:eastAsia="宋体" w:cs="宋体"/>
                <w:color w:val="000000"/>
                <w:sz w:val="24"/>
                <w:szCs w:val="24"/>
                <w:highlight w:val="none"/>
                <w:lang w:val="en-US" w:eastAsia="zh-CN"/>
              </w:rPr>
              <w:t>最小测量间隔：约5秒</w:t>
            </w:r>
          </w:p>
          <w:p w14:paraId="1825ECCE">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12、</w:t>
            </w:r>
            <w:r>
              <w:rPr>
                <w:rFonts w:hint="eastAsia" w:ascii="宋体" w:hAnsi="宋体" w:eastAsia="宋体" w:cs="宋体"/>
                <w:color w:val="000000"/>
                <w:sz w:val="24"/>
                <w:szCs w:val="24"/>
                <w:highlight w:val="none"/>
                <w:lang w:val="en-US" w:eastAsia="zh-CN"/>
              </w:rPr>
              <w:t>电池性能：约1500次测量/充电（在23℃下以10秒为间隔）</w:t>
            </w:r>
          </w:p>
          <w:p w14:paraId="35B9AE59">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13、</w:t>
            </w:r>
            <w:r>
              <w:rPr>
                <w:rFonts w:hint="eastAsia" w:ascii="宋体" w:hAnsi="宋体" w:eastAsia="宋体" w:cs="宋体"/>
                <w:color w:val="000000"/>
                <w:sz w:val="24"/>
                <w:szCs w:val="24"/>
                <w:highlight w:val="none"/>
                <w:lang w:val="en-US" w:eastAsia="zh-CN"/>
              </w:rPr>
              <w:t>测量/照明区域：φ6 mm /φ12 mm</w:t>
            </w:r>
          </w:p>
          <w:p w14:paraId="66BAE8DE">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14、</w:t>
            </w:r>
            <w:r>
              <w:rPr>
                <w:rFonts w:hint="eastAsia" w:ascii="宋体" w:hAnsi="宋体" w:eastAsia="宋体" w:cs="宋体"/>
                <w:color w:val="000000"/>
                <w:sz w:val="24"/>
                <w:szCs w:val="24"/>
                <w:highlight w:val="none"/>
                <w:lang w:val="en-US" w:eastAsia="zh-CN"/>
              </w:rPr>
              <w:t>重复性：色度值：ΔE*ab 0.05以内的标准偏差</w:t>
            </w:r>
          </w:p>
          <w:p w14:paraId="273A312F">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（当白色校准执行后以10秒为间隔测量白色校准板30次时）</w:t>
            </w:r>
          </w:p>
          <w:p w14:paraId="2207F622">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器间差：ΔE*ab 0.2以内（平均）（基于在与柯尼卡美能达标准测量条件下由标准样件测量的值相比较的12块BCRA系列Ⅱ色版)</w:t>
            </w:r>
          </w:p>
          <w:p w14:paraId="373B4DFB">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15、</w:t>
            </w:r>
            <w:r>
              <w:rPr>
                <w:rFonts w:hint="eastAsia" w:ascii="宋体" w:hAnsi="宋体" w:eastAsia="宋体" w:cs="宋体"/>
                <w:color w:val="000000"/>
                <w:sz w:val="24"/>
                <w:szCs w:val="24"/>
                <w:highlight w:val="none"/>
                <w:lang w:val="en-US" w:eastAsia="zh-CN"/>
              </w:rPr>
              <w:t>显示屏：3.5英寸TFT彩色LCD</w:t>
            </w:r>
          </w:p>
          <w:p w14:paraId="001FF082">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16、</w:t>
            </w:r>
            <w:r>
              <w:rPr>
                <w:rFonts w:hint="eastAsia" w:ascii="宋体" w:hAnsi="宋体" w:eastAsia="宋体" w:cs="宋体"/>
                <w:color w:val="000000"/>
                <w:sz w:val="24"/>
                <w:szCs w:val="24"/>
                <w:highlight w:val="none"/>
                <w:lang w:val="en-US" w:eastAsia="zh-CN"/>
              </w:rPr>
              <w:t>显示数据：色度值、色差值/图、折线图（色度/色差值）、通过/失败判断</w:t>
            </w:r>
          </w:p>
          <w:p w14:paraId="1F0E0BBE">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17、</w:t>
            </w:r>
            <w:r>
              <w:rPr>
                <w:rFonts w:hint="eastAsia" w:ascii="宋体" w:hAnsi="宋体" w:eastAsia="宋体" w:cs="宋体"/>
                <w:color w:val="000000"/>
                <w:sz w:val="24"/>
                <w:szCs w:val="24"/>
                <w:highlight w:val="none"/>
                <w:lang w:val="en-US" w:eastAsia="zh-CN"/>
              </w:rPr>
              <w:t>色差数据：L*a*b*，L*C*h及各色差值</w:t>
            </w:r>
          </w:p>
          <w:p w14:paraId="17BDFFD6">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18、</w:t>
            </w:r>
            <w:r>
              <w:rPr>
                <w:rFonts w:hint="eastAsia" w:ascii="宋体" w:hAnsi="宋体" w:eastAsia="宋体" w:cs="宋体"/>
                <w:color w:val="000000"/>
                <w:sz w:val="24"/>
                <w:szCs w:val="24"/>
                <w:highlight w:val="none"/>
                <w:lang w:val="en-US" w:eastAsia="zh-CN"/>
              </w:rPr>
              <w:t>色度值：MI FF值（触发器值）</w:t>
            </w:r>
          </w:p>
          <w:p w14:paraId="0ECFA9A6">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19、</w:t>
            </w:r>
            <w:r>
              <w:rPr>
                <w:rFonts w:hint="eastAsia" w:ascii="宋体" w:hAnsi="宋体" w:eastAsia="宋体" w:cs="宋体"/>
                <w:color w:val="000000"/>
                <w:sz w:val="24"/>
                <w:szCs w:val="24"/>
                <w:highlight w:val="none"/>
                <w:lang w:val="en-US" w:eastAsia="zh-CN"/>
              </w:rPr>
              <w:t>色差公式： ∆E*ab (CIE 1976)，∆(L*a*b*)，∆(L*C*H*)，CMC (l:c)，∆E*94 (CIE 1994)，∆E00 (CIE DE2000)，∆E (DIN 6175）</w:t>
            </w:r>
          </w:p>
          <w:p w14:paraId="1E080C7E">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20、</w:t>
            </w:r>
            <w:r>
              <w:rPr>
                <w:rFonts w:hint="eastAsia" w:ascii="宋体" w:hAnsi="宋体" w:eastAsia="宋体" w:cs="宋体"/>
                <w:color w:val="000000"/>
                <w:sz w:val="24"/>
                <w:szCs w:val="24"/>
                <w:highlight w:val="none"/>
                <w:lang w:val="en-US" w:eastAsia="zh-CN"/>
              </w:rPr>
              <w:t>观察者：2°和10°CIE标准观察者</w:t>
            </w:r>
          </w:p>
          <w:p w14:paraId="3523950B">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21、</w:t>
            </w:r>
            <w:r>
              <w:rPr>
                <w:rFonts w:hint="eastAsia" w:ascii="宋体" w:hAnsi="宋体" w:eastAsia="宋体" w:cs="宋体"/>
                <w:color w:val="000000"/>
                <w:sz w:val="24"/>
                <w:szCs w:val="24"/>
                <w:highlight w:val="none"/>
                <w:lang w:val="en-US" w:eastAsia="zh-CN"/>
              </w:rPr>
              <w:t>数据储存器：目标数据：200次测量；样本数据：800次测量。</w:t>
            </w:r>
          </w:p>
          <w:p w14:paraId="2CA88779">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22、</w:t>
            </w:r>
            <w:r>
              <w:rPr>
                <w:rFonts w:hint="eastAsia" w:ascii="宋体" w:hAnsi="宋体" w:eastAsia="宋体" w:cs="宋体"/>
                <w:color w:val="000000"/>
                <w:sz w:val="24"/>
                <w:szCs w:val="24"/>
                <w:highlight w:val="none"/>
                <w:lang w:val="en-US" w:eastAsia="zh-CN"/>
              </w:rPr>
              <w:t>通过/失败判断：可以为色差设置公差</w:t>
            </w:r>
          </w:p>
          <w:p w14:paraId="1D0F8E00">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23、</w:t>
            </w:r>
            <w:r>
              <w:rPr>
                <w:rFonts w:hint="eastAsia" w:ascii="宋体" w:hAnsi="宋体" w:eastAsia="宋体" w:cs="宋体"/>
                <w:color w:val="000000"/>
                <w:sz w:val="24"/>
                <w:szCs w:val="24"/>
                <w:highlight w:val="none"/>
                <w:lang w:val="en-US" w:eastAsia="zh-CN"/>
              </w:rPr>
              <w:t>显示语言：日语、英语、德语、法语、意大利语、西班牙语、简体中文、葡萄牙语、俄语、土耳其语和波兰语</w:t>
            </w:r>
          </w:p>
          <w:p w14:paraId="03EC9FAD">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24、</w:t>
            </w:r>
            <w:r>
              <w:rPr>
                <w:rFonts w:hint="eastAsia" w:ascii="宋体" w:hAnsi="宋体" w:eastAsia="宋体" w:cs="宋体"/>
                <w:color w:val="000000"/>
                <w:sz w:val="24"/>
                <w:szCs w:val="24"/>
                <w:highlight w:val="none"/>
                <w:lang w:val="en-US" w:eastAsia="zh-CN"/>
              </w:rPr>
              <w:t>接口：USB2.0</w:t>
            </w:r>
          </w:p>
          <w:p w14:paraId="1AB19F1A">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25、</w:t>
            </w:r>
            <w:r>
              <w:rPr>
                <w:rFonts w:hint="eastAsia" w:ascii="宋体" w:hAnsi="宋体" w:eastAsia="宋体" w:cs="宋体"/>
                <w:color w:val="000000"/>
                <w:sz w:val="24"/>
                <w:szCs w:val="24"/>
                <w:highlight w:val="none"/>
                <w:lang w:val="en-US" w:eastAsia="zh-CN"/>
              </w:rPr>
              <w:t>工作温度/湿度范围：0-40℃；相对湿度80%以下（35℃），无冷凝</w:t>
            </w:r>
          </w:p>
          <w:p w14:paraId="64819F30">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26、</w:t>
            </w:r>
            <w:r>
              <w:rPr>
                <w:rFonts w:hint="eastAsia" w:ascii="宋体" w:hAnsi="宋体" w:eastAsia="宋体" w:cs="宋体"/>
                <w:color w:val="000000"/>
                <w:sz w:val="24"/>
                <w:szCs w:val="24"/>
                <w:highlight w:val="none"/>
                <w:lang w:val="en-US" w:eastAsia="zh-CN"/>
              </w:rPr>
              <w:t>储存温度/湿度范围：-20-45℃；相对湿度80%以下（35℃），无冷凝</w:t>
            </w:r>
          </w:p>
          <w:p w14:paraId="330286BE">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27、</w:t>
            </w:r>
            <w:r>
              <w:rPr>
                <w:rFonts w:hint="eastAsia" w:ascii="宋体" w:hAnsi="宋体" w:eastAsia="宋体" w:cs="宋体"/>
                <w:color w:val="000000"/>
                <w:sz w:val="24"/>
                <w:szCs w:val="24"/>
                <w:highlight w:val="none"/>
                <w:lang w:val="en-US" w:eastAsia="zh-CN"/>
              </w:rPr>
              <w:t>电源：可充电锂离子电池（可拆卸），专用交流适配器</w:t>
            </w:r>
          </w:p>
          <w:p w14:paraId="49838210">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28、</w:t>
            </w:r>
            <w:r>
              <w:rPr>
                <w:rFonts w:hint="eastAsia" w:ascii="宋体" w:hAnsi="宋体" w:eastAsia="宋体" w:cs="宋体"/>
                <w:color w:val="000000"/>
                <w:sz w:val="24"/>
                <w:szCs w:val="24"/>
                <w:highlight w:val="none"/>
                <w:lang w:val="en-US" w:eastAsia="zh-CN"/>
              </w:rPr>
              <w:t>尺寸：（宽x高x深） 约152 × 239 × 81 mm</w:t>
            </w:r>
          </w:p>
          <w:p w14:paraId="39B8C717">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sz w:val="24"/>
                <w:szCs w:val="24"/>
                <w:highlight w:val="none"/>
                <w:lang w:val="en-US" w:eastAsia="zh-CN"/>
              </w:rPr>
            </w:pPr>
            <w:r>
              <w:rPr>
                <w:rFonts w:hint="eastAsia" w:ascii="宋体" w:hAnsi="宋体" w:cs="宋体"/>
                <w:color w:val="000000"/>
                <w:sz w:val="24"/>
                <w:szCs w:val="24"/>
                <w:highlight w:val="none"/>
                <w:lang w:val="en-US" w:eastAsia="zh-CN"/>
              </w:rPr>
              <w:t>29、</w:t>
            </w:r>
            <w:r>
              <w:rPr>
                <w:rFonts w:hint="eastAsia" w:ascii="宋体" w:hAnsi="宋体" w:eastAsia="宋体" w:cs="宋体"/>
                <w:color w:val="000000"/>
                <w:sz w:val="24"/>
                <w:szCs w:val="24"/>
                <w:highlight w:val="none"/>
                <w:lang w:val="en-US" w:eastAsia="zh-CN"/>
              </w:rPr>
              <w:t>重量：约1.1 kg（含电池）</w:t>
            </w:r>
          </w:p>
          <w:p w14:paraId="4FBEB193">
            <w:pPr>
              <w:keepNext w:val="0"/>
              <w:keepLines w:val="0"/>
              <w:pageBreakBefore w:val="0"/>
              <w:widowControl w:val="0"/>
              <w:numPr>
                <w:ilvl w:val="0"/>
                <w:numId w:val="0"/>
              </w:numPr>
              <w:kinsoku/>
              <w:wordWrap/>
              <w:overflowPunct/>
              <w:topLinePunct w:val="0"/>
              <w:autoSpaceDE/>
              <w:autoSpaceDN/>
              <w:bidi w:val="0"/>
              <w:adjustRightInd/>
              <w:snapToGrid/>
              <w:spacing w:line="264" w:lineRule="auto"/>
              <w:jc w:val="left"/>
              <w:textAlignment w:val="auto"/>
              <w:rPr>
                <w:rFonts w:hint="eastAsia" w:ascii="宋体" w:hAnsi="宋体" w:eastAsia="宋体" w:cs="宋体"/>
                <w:color w:val="000000"/>
                <w:kern w:val="2"/>
                <w:sz w:val="24"/>
                <w:szCs w:val="24"/>
                <w:highlight w:val="none"/>
                <w:lang w:val="en-US" w:eastAsia="zh-CN" w:bidi="ar-SA"/>
              </w:rPr>
            </w:pPr>
            <w:r>
              <w:rPr>
                <w:rFonts w:hint="eastAsia" w:ascii="宋体" w:hAnsi="宋体" w:cs="宋体"/>
                <w:color w:val="000000"/>
                <w:sz w:val="24"/>
                <w:szCs w:val="24"/>
                <w:highlight w:val="none"/>
                <w:lang w:val="en-US" w:eastAsia="zh-CN"/>
              </w:rPr>
              <w:t>30、</w:t>
            </w:r>
            <w:r>
              <w:rPr>
                <w:rFonts w:hint="eastAsia" w:ascii="宋体" w:hAnsi="宋体" w:eastAsia="宋体" w:cs="宋体"/>
                <w:color w:val="000000"/>
                <w:sz w:val="24"/>
                <w:szCs w:val="24"/>
                <w:highlight w:val="none"/>
                <w:lang w:val="en-US" w:eastAsia="zh-CN"/>
              </w:rPr>
              <w:t>软件：专家版软件NX2Pro（含加密狗）</w:t>
            </w:r>
          </w:p>
        </w:tc>
      </w:tr>
    </w:tbl>
    <w:p w14:paraId="7D6AB73B">
      <w:pPr>
        <w:numPr>
          <w:ilvl w:val="0"/>
          <w:numId w:val="0"/>
        </w:numPr>
        <w:spacing w:line="360" w:lineRule="auto"/>
        <w:ind w:firstLine="723" w:firstLineChars="300"/>
        <w:rPr>
          <w:rFonts w:hint="default" w:ascii="宋体" w:hAnsi="宋体" w:cs="宋体"/>
          <w:bCs/>
          <w:color w:val="auto"/>
          <w:sz w:val="24"/>
          <w:szCs w:val="24"/>
          <w:highlight w:val="none"/>
          <w:lang w:val="en-US" w:eastAsia="zh-CN"/>
        </w:rPr>
      </w:pPr>
      <w:r>
        <w:rPr>
          <w:rFonts w:hint="eastAsia" w:ascii="宋体" w:hAnsi="宋体" w:cs="宋体"/>
          <w:b/>
          <w:bCs w:val="0"/>
          <w:color w:val="auto"/>
          <w:sz w:val="24"/>
          <w:szCs w:val="24"/>
          <w:highlight w:val="none"/>
          <w:lang w:val="en-US" w:eastAsia="zh-CN"/>
        </w:rPr>
        <w:t>注：以上设备配套说明书需同时提供中文版。</w:t>
      </w:r>
    </w:p>
    <w:p w14:paraId="6A17CD86">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5.</w:t>
      </w:r>
      <w:r>
        <w:rPr>
          <w:rFonts w:hint="eastAsia" w:ascii="宋体" w:hAnsi="宋体" w:cs="宋体"/>
          <w:spacing w:val="-3"/>
          <w:kern w:val="2"/>
          <w:sz w:val="24"/>
          <w:szCs w:val="24"/>
          <w:lang w:val="en-US" w:eastAsia="zh-CN" w:bidi="ar-SA"/>
        </w:rPr>
        <w:t>5</w:t>
      </w:r>
      <w:r>
        <w:rPr>
          <w:rFonts w:hint="eastAsia" w:ascii="宋体" w:hAnsi="宋体" w:eastAsia="宋体" w:cs="宋体"/>
          <w:spacing w:val="-3"/>
          <w:kern w:val="2"/>
          <w:sz w:val="24"/>
          <w:szCs w:val="24"/>
          <w:lang w:val="en-US" w:eastAsia="zh-CN" w:bidi="ar-SA"/>
        </w:rPr>
        <w:t>投标方职责</w:t>
      </w:r>
    </w:p>
    <w:p w14:paraId="16B11AB6">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1）负责本协议书所列设备与设施的设计、制造、安装调试工作，并对所提供设备的合理性及可用性负责（合理性是指设备与设施的设计能够科学而充分的考虑各方面的因素，提高其质量与生产效率；可用性是指投标方设计或制造的产品能够在生产中很好的运用，满足使用要求）。并负责设备及产品零部件至招标方工厂的运输及费用。</w:t>
      </w:r>
    </w:p>
    <w:p w14:paraId="0F9B9290">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w:t>
      </w:r>
      <w:r>
        <w:rPr>
          <w:rFonts w:hint="eastAsia" w:ascii="宋体" w:hAnsi="宋体" w:cs="宋体"/>
          <w:spacing w:val="-3"/>
          <w:kern w:val="2"/>
          <w:sz w:val="24"/>
          <w:szCs w:val="24"/>
          <w:lang w:val="en-US" w:eastAsia="zh-CN" w:bidi="ar-SA"/>
        </w:rPr>
        <w:t>2</w:t>
      </w:r>
      <w:r>
        <w:rPr>
          <w:rFonts w:hint="eastAsia" w:ascii="宋体" w:hAnsi="宋体" w:eastAsia="宋体" w:cs="宋体"/>
          <w:spacing w:val="-3"/>
          <w:kern w:val="2"/>
          <w:sz w:val="24"/>
          <w:szCs w:val="24"/>
          <w:lang w:val="en-US" w:eastAsia="zh-CN" w:bidi="ar-SA"/>
        </w:rPr>
        <w:t>）对交付的货物及技术资料的完整性、准确性负责。所有的技术资料采用中文文本,都应有图纸资料及光盘两种格式。纸质资料和光盘各两套</w:t>
      </w:r>
      <w:r>
        <w:rPr>
          <w:rFonts w:hint="eastAsia" w:ascii="宋体" w:hAnsi="宋体" w:cs="宋体"/>
          <w:spacing w:val="-3"/>
          <w:kern w:val="2"/>
          <w:sz w:val="24"/>
          <w:szCs w:val="24"/>
          <w:lang w:val="en-US" w:eastAsia="zh-CN" w:bidi="ar-SA"/>
        </w:rPr>
        <w:t>。</w:t>
      </w:r>
    </w:p>
    <w:p w14:paraId="21A9D7F9">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w:t>
      </w:r>
      <w:r>
        <w:rPr>
          <w:rFonts w:hint="eastAsia" w:ascii="宋体" w:hAnsi="宋体" w:cs="宋体"/>
          <w:spacing w:val="-3"/>
          <w:kern w:val="2"/>
          <w:sz w:val="24"/>
          <w:szCs w:val="24"/>
          <w:lang w:val="en-US" w:eastAsia="zh-CN" w:bidi="ar-SA"/>
        </w:rPr>
        <w:t>3</w:t>
      </w:r>
      <w:r>
        <w:rPr>
          <w:rFonts w:hint="eastAsia" w:ascii="宋体" w:hAnsi="宋体" w:eastAsia="宋体" w:cs="宋体"/>
          <w:spacing w:val="-3"/>
          <w:kern w:val="2"/>
          <w:sz w:val="24"/>
          <w:szCs w:val="24"/>
          <w:lang w:val="en-US" w:eastAsia="zh-CN" w:bidi="ar-SA"/>
        </w:rPr>
        <w:t>）对招标方提供的技术资料（产品图、数模、标准、工艺等）负有保密义务。</w:t>
      </w:r>
    </w:p>
    <w:p w14:paraId="338A4155">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w:t>
      </w:r>
      <w:r>
        <w:rPr>
          <w:rFonts w:hint="eastAsia" w:ascii="宋体" w:hAnsi="宋体" w:cs="宋体"/>
          <w:spacing w:val="-3"/>
          <w:kern w:val="2"/>
          <w:sz w:val="24"/>
          <w:szCs w:val="24"/>
          <w:lang w:val="en-US" w:eastAsia="zh-CN" w:bidi="ar-SA"/>
        </w:rPr>
        <w:t>4</w:t>
      </w:r>
      <w:r>
        <w:rPr>
          <w:rFonts w:hint="eastAsia" w:ascii="宋体" w:hAnsi="宋体" w:eastAsia="宋体" w:cs="宋体"/>
          <w:spacing w:val="-3"/>
          <w:kern w:val="2"/>
          <w:sz w:val="24"/>
          <w:szCs w:val="24"/>
          <w:lang w:val="en-US" w:eastAsia="zh-CN" w:bidi="ar-SA"/>
        </w:rPr>
        <w:t>）为预验收制定验收标准和进度计划，并于一周前通知招标方，由招标方确认后再实施。</w:t>
      </w:r>
    </w:p>
    <w:p w14:paraId="39EE6AB3">
      <w:pPr>
        <w:spacing w:line="360" w:lineRule="auto"/>
        <w:ind w:firstLine="480" w:firstLineChars="200"/>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5.</w:t>
      </w:r>
      <w:r>
        <w:rPr>
          <w:rFonts w:hint="eastAsia" w:ascii="宋体" w:hAnsi="宋体" w:cs="宋体"/>
          <w:bCs/>
          <w:sz w:val="24"/>
          <w:szCs w:val="24"/>
          <w:lang w:val="en-US" w:eastAsia="zh-CN"/>
        </w:rPr>
        <w:t>6</w:t>
      </w:r>
      <w:r>
        <w:rPr>
          <w:rFonts w:hint="eastAsia" w:ascii="宋体" w:hAnsi="宋体" w:eastAsia="宋体" w:cs="宋体"/>
          <w:bCs/>
          <w:sz w:val="24"/>
          <w:szCs w:val="24"/>
          <w:lang w:val="en-US" w:eastAsia="zh-CN"/>
        </w:rPr>
        <w:t>执行标准</w:t>
      </w:r>
    </w:p>
    <w:p w14:paraId="677C8996">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1</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招标人此处所列标准仅为涉及的主要标准，而且不保证其为最新版执行标准；投标人应当在投标文件中认真予以填写、补充和修改完善。</w:t>
      </w:r>
    </w:p>
    <w:p w14:paraId="65E57129">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（2）</w:t>
      </w:r>
      <w:r>
        <w:rPr>
          <w:rFonts w:hint="eastAsia" w:ascii="宋体" w:hAnsi="宋体" w:eastAsia="宋体" w:cs="宋体"/>
          <w:bCs/>
          <w:sz w:val="24"/>
          <w:szCs w:val="24"/>
          <w:lang w:val="en-US" w:eastAsia="zh-CN"/>
        </w:rPr>
        <w:t>投标人需要执行的标准，应当采用所供货物通过买方组织的最终验收之日已经开始执行的最新标准。</w:t>
      </w:r>
    </w:p>
    <w:p w14:paraId="4814D796">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3</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采购货物的产品质量、技术标准如在招投标文件中无相应说明，则按中华人民共和国有关部门颁发的最新的国标或专业（部）标准执行及相应的国际标准。</w:t>
      </w:r>
    </w:p>
    <w:p w14:paraId="4CFD27CE">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4</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采购货物没有国家或专业（部）标准的，按企业标准执行时，卖方应在合同签署之前，将所涉及的企业标准提供给买方确认。</w:t>
      </w:r>
    </w:p>
    <w:p w14:paraId="4016E9C9">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5</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采购货物如果采用国际标准，其执行标准由投标人提供、招标人确认。</w:t>
      </w:r>
    </w:p>
    <w:p w14:paraId="000A031A">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6</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采购货物所涉及的标准不统一时，原则上按照最严格标准执行。</w:t>
      </w:r>
    </w:p>
    <w:p w14:paraId="44D3D380">
      <w:pPr>
        <w:spacing w:line="360" w:lineRule="auto"/>
        <w:ind w:firstLine="482" w:firstLineChars="200"/>
        <w:rPr>
          <w:rFonts w:hint="eastAsia" w:ascii="宋体" w:hAnsi="宋体" w:eastAsia="宋体" w:cs="宋体"/>
          <w:b/>
          <w:bCs w:val="0"/>
          <w:sz w:val="24"/>
          <w:szCs w:val="24"/>
          <w:highlight w:val="none"/>
          <w:u w:val="single"/>
          <w:lang w:val="en-US" w:eastAsia="zh-CN"/>
        </w:rPr>
      </w:pPr>
      <w:bookmarkStart w:id="67" w:name="_Toc10762"/>
      <w:r>
        <w:rPr>
          <w:rFonts w:hint="eastAsia" w:ascii="宋体" w:hAnsi="宋体" w:eastAsia="宋体" w:cs="宋体"/>
          <w:b/>
          <w:bCs w:val="0"/>
          <w:sz w:val="24"/>
          <w:szCs w:val="24"/>
          <w:highlight w:val="none"/>
          <w:u w:val="single"/>
          <w:lang w:val="en-US" w:eastAsia="zh-CN"/>
        </w:rPr>
        <w:t>5.</w:t>
      </w:r>
      <w:r>
        <w:rPr>
          <w:rFonts w:hint="eastAsia" w:ascii="宋体" w:hAnsi="宋体" w:cs="宋体"/>
          <w:b/>
          <w:bCs w:val="0"/>
          <w:sz w:val="24"/>
          <w:szCs w:val="24"/>
          <w:highlight w:val="none"/>
          <w:u w:val="single"/>
          <w:lang w:val="en-US" w:eastAsia="zh-CN"/>
        </w:rPr>
        <w:t>7备</w:t>
      </w:r>
      <w:r>
        <w:rPr>
          <w:rFonts w:hint="eastAsia" w:ascii="宋体" w:hAnsi="宋体" w:eastAsia="宋体" w:cs="宋体"/>
          <w:b/>
          <w:bCs w:val="0"/>
          <w:sz w:val="24"/>
          <w:szCs w:val="24"/>
          <w:highlight w:val="none"/>
          <w:u w:val="single"/>
          <w:lang w:val="en-US" w:eastAsia="zh-CN"/>
        </w:rPr>
        <w:t>品、备件</w:t>
      </w:r>
      <w:bookmarkEnd w:id="67"/>
    </w:p>
    <w:p w14:paraId="41029951">
      <w:pPr>
        <w:spacing w:line="360" w:lineRule="auto"/>
        <w:ind w:firstLine="480" w:firstLineChars="200"/>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投标方向招标方提供备件清单，由招标方确认最终选择哪些作为备品备件。招标方招标文件所指备品备件、易损件和专用耗材，是招标方为保证设备质保期之后正常运行一年所自备自用的备品备件、易损件和专用耗材；投标方应免费提供满足设备正常运行一年所需的备品备件、易损件和专用耗材，并附详细清单（包括名称、型号、规格、单位、数量、生产厂家、单价、总价等条目）；投标方应提供设备维修所必需的专用工具，并附详细清单（包括名称、型号、规格、单位、数量、生产厂家、单价、总价等条目）；投标方应提供易损件和专用耗材的制造图纸及其技术要求等资料；备品备件、易损件和专用耗材，其费用应分类单列，并计入投标总报价之内。</w:t>
      </w:r>
    </w:p>
    <w:p w14:paraId="11E57B41">
      <w:pPr>
        <w:spacing w:line="360" w:lineRule="auto"/>
        <w:ind w:firstLine="480" w:firstLineChars="200"/>
        <w:rPr>
          <w:rFonts w:hint="eastAsia" w:ascii="宋体" w:hAnsi="宋体" w:cs="宋体"/>
          <w:bCs/>
          <w:sz w:val="24"/>
          <w:szCs w:val="24"/>
          <w:lang w:val="en-US" w:eastAsia="zh-CN"/>
        </w:rPr>
      </w:pPr>
      <w:r>
        <w:rPr>
          <w:rFonts w:hint="eastAsia" w:ascii="宋体" w:hAnsi="宋体" w:eastAsia="宋体" w:cs="宋体"/>
          <w:bCs/>
          <w:sz w:val="24"/>
          <w:szCs w:val="24"/>
          <w:lang w:val="en-US" w:eastAsia="zh-CN"/>
        </w:rPr>
        <w:t>5.</w:t>
      </w:r>
      <w:r>
        <w:rPr>
          <w:rFonts w:hint="eastAsia" w:ascii="宋体" w:hAnsi="宋体" w:cs="宋体"/>
          <w:bCs/>
          <w:sz w:val="24"/>
          <w:szCs w:val="24"/>
          <w:lang w:val="en-US" w:eastAsia="zh-CN"/>
        </w:rPr>
        <w:t>8技术资料</w:t>
      </w:r>
    </w:p>
    <w:p w14:paraId="7EB7EA4A">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1</w:t>
      </w:r>
      <w:r>
        <w:rPr>
          <w:rFonts w:hint="eastAsia" w:ascii="宋体" w:hAnsi="宋体" w:cs="宋体"/>
          <w:bCs/>
          <w:sz w:val="24"/>
          <w:szCs w:val="24"/>
          <w:lang w:val="en-US" w:eastAsia="zh-CN"/>
        </w:rPr>
        <w:t>）</w:t>
      </w:r>
      <w:r>
        <w:rPr>
          <w:rFonts w:hint="default" w:ascii="宋体" w:hAnsi="宋体" w:cs="宋体"/>
          <w:bCs/>
          <w:sz w:val="24"/>
          <w:szCs w:val="24"/>
          <w:lang w:val="en-US" w:eastAsia="zh-CN"/>
        </w:rPr>
        <w:t>投标方须负责在预验收前，提供设备（或材料）各部分的功能描述文件、图纸；</w:t>
      </w:r>
    </w:p>
    <w:p w14:paraId="313276B2">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2</w:t>
      </w:r>
      <w:r>
        <w:rPr>
          <w:rFonts w:hint="eastAsia" w:ascii="宋体" w:hAnsi="宋体" w:cs="宋体"/>
          <w:bCs/>
          <w:sz w:val="24"/>
          <w:szCs w:val="24"/>
          <w:lang w:val="en-US" w:eastAsia="zh-CN"/>
        </w:rPr>
        <w:t>）</w:t>
      </w:r>
      <w:r>
        <w:rPr>
          <w:rFonts w:hint="default" w:ascii="宋体" w:hAnsi="宋体" w:cs="宋体"/>
          <w:bCs/>
          <w:sz w:val="24"/>
          <w:szCs w:val="24"/>
          <w:lang w:val="en-US" w:eastAsia="zh-CN"/>
        </w:rPr>
        <w:t>投标方须负责在终验收前，提供包括设备（或材料）的操作维护手册，保养维修手册、操作和安全事项的使用说明书、设备（或材料）的设计总图、安装基础图、维修图等有关的资料；</w:t>
      </w:r>
    </w:p>
    <w:p w14:paraId="6B5CE318">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3</w:t>
      </w:r>
      <w:r>
        <w:rPr>
          <w:rFonts w:hint="eastAsia" w:ascii="宋体" w:hAnsi="宋体" w:cs="宋体"/>
          <w:bCs/>
          <w:sz w:val="24"/>
          <w:szCs w:val="24"/>
          <w:lang w:val="en-US" w:eastAsia="zh-CN"/>
        </w:rPr>
        <w:t>）</w:t>
      </w:r>
      <w:r>
        <w:rPr>
          <w:rFonts w:hint="default" w:ascii="宋体" w:hAnsi="宋体" w:cs="宋体"/>
          <w:bCs/>
          <w:sz w:val="24"/>
          <w:szCs w:val="24"/>
          <w:lang w:val="en-US" w:eastAsia="zh-CN"/>
        </w:rPr>
        <w:t>本“技术资料范围”所列的技术资料、图等，卖方应各提供纸质资料、电子资料（U盘）各3套，每份技术文件应装有目录清单；</w:t>
      </w:r>
    </w:p>
    <w:p w14:paraId="730BB25E">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4</w:t>
      </w:r>
      <w:r>
        <w:rPr>
          <w:rFonts w:hint="eastAsia" w:ascii="宋体" w:hAnsi="宋体" w:cs="宋体"/>
          <w:bCs/>
          <w:sz w:val="24"/>
          <w:szCs w:val="24"/>
          <w:lang w:val="en-US" w:eastAsia="zh-CN"/>
        </w:rPr>
        <w:t>）</w:t>
      </w:r>
      <w:r>
        <w:rPr>
          <w:rFonts w:hint="default" w:ascii="宋体" w:hAnsi="宋体" w:cs="宋体"/>
          <w:bCs/>
          <w:sz w:val="24"/>
          <w:szCs w:val="24"/>
          <w:lang w:val="en-US" w:eastAsia="zh-CN"/>
        </w:rPr>
        <w:t>投标方须提供完整的所有设备和部件的中文技术资料，技术资料应包含 以下内容：</w:t>
      </w:r>
    </w:p>
    <w:p w14:paraId="0348D2B1">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设备描述；</w:t>
      </w:r>
    </w:p>
    <w:p w14:paraId="62D4E6C4">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使用说明书（含机械、电气部分）；</w:t>
      </w:r>
    </w:p>
    <w:p w14:paraId="07FD7703">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产品合格证书；</w:t>
      </w:r>
    </w:p>
    <w:p w14:paraId="39513A73">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各种校准纪录和精度检验报告；</w:t>
      </w:r>
    </w:p>
    <w:p w14:paraId="205D3C08">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装箱单；</w:t>
      </w:r>
    </w:p>
    <w:p w14:paraId="631E3756">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零部件和备件清单；</w:t>
      </w:r>
    </w:p>
    <w:p w14:paraId="4D75BCAB">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消耗材料和易损件清单；</w:t>
      </w:r>
    </w:p>
    <w:p w14:paraId="759A9719">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机械图纸、电气电路图、接线图等；</w:t>
      </w:r>
    </w:p>
    <w:p w14:paraId="51DEC93F">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维修和保养手册；</w:t>
      </w:r>
    </w:p>
    <w:p w14:paraId="4B23CF94">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安装图纸（包括地基图和施工指南）；</w:t>
      </w:r>
    </w:p>
    <w:p w14:paraId="6998E42F">
      <w:pPr>
        <w:spacing w:line="360" w:lineRule="auto"/>
        <w:ind w:firstLine="480" w:firstLineChars="200"/>
        <w:rPr>
          <w:rFonts w:hint="eastAsia" w:ascii="宋体" w:hAnsi="宋体"/>
          <w:b/>
          <w:bCs/>
          <w:spacing w:val="4"/>
          <w:sz w:val="24"/>
        </w:rPr>
      </w:pPr>
      <w:r>
        <w:rPr>
          <w:rFonts w:hint="eastAsia" w:ascii="宋体" w:hAnsi="宋体" w:cs="宋体"/>
          <w:bCs/>
          <w:sz w:val="24"/>
          <w:szCs w:val="24"/>
          <w:lang w:val="en-US" w:eastAsia="zh-CN"/>
        </w:rPr>
        <w:t>（</w:t>
      </w:r>
      <w:r>
        <w:rPr>
          <w:rFonts w:hint="default" w:ascii="宋体" w:hAnsi="宋体" w:cs="宋体"/>
          <w:bCs/>
          <w:sz w:val="24"/>
          <w:szCs w:val="24"/>
          <w:lang w:val="en-US" w:eastAsia="zh-CN"/>
        </w:rPr>
        <w:t>5</w:t>
      </w:r>
      <w:r>
        <w:rPr>
          <w:rFonts w:hint="eastAsia" w:ascii="宋体" w:hAnsi="宋体" w:cs="宋体"/>
          <w:bCs/>
          <w:sz w:val="24"/>
          <w:szCs w:val="24"/>
          <w:lang w:val="en-US" w:eastAsia="zh-CN"/>
        </w:rPr>
        <w:t>）</w:t>
      </w:r>
      <w:r>
        <w:rPr>
          <w:rFonts w:hint="default" w:ascii="宋体" w:hAnsi="宋体" w:cs="宋体"/>
          <w:bCs/>
          <w:sz w:val="24"/>
          <w:szCs w:val="24"/>
          <w:lang w:val="en-US" w:eastAsia="zh-CN"/>
        </w:rPr>
        <w:t>提供软件安装包备份文件。</w:t>
      </w:r>
    </w:p>
    <w:p w14:paraId="7EF4AD6F">
      <w:pPr>
        <w:spacing w:line="360" w:lineRule="auto"/>
        <w:rPr>
          <w:rFonts w:hint="eastAsia" w:ascii="宋体" w:hAnsi="宋体" w:cs="Times New Roman"/>
          <w:b/>
          <w:bCs/>
          <w:spacing w:val="4"/>
          <w:sz w:val="24"/>
        </w:rPr>
      </w:pPr>
      <w:r>
        <w:rPr>
          <w:rFonts w:hint="eastAsia" w:ascii="宋体" w:hAnsi="宋体" w:cs="Times New Roman"/>
          <w:b/>
          <w:bCs/>
          <w:spacing w:val="4"/>
          <w:sz w:val="24"/>
          <w:lang w:val="en-US" w:eastAsia="zh-CN"/>
        </w:rPr>
        <w:t>6、</w:t>
      </w:r>
      <w:r>
        <w:rPr>
          <w:rFonts w:hint="eastAsia" w:ascii="宋体" w:hAnsi="宋体" w:cs="Times New Roman"/>
          <w:b/>
          <w:bCs/>
          <w:spacing w:val="4"/>
          <w:sz w:val="24"/>
        </w:rPr>
        <w:t>保养、维修、使用方便性要求</w:t>
      </w:r>
    </w:p>
    <w:p w14:paraId="07A6CF4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6.1</w:t>
      </w:r>
      <w:r>
        <w:rPr>
          <w:rFonts w:hint="eastAsia" w:ascii="宋体" w:hAnsi="宋体" w:cs="Times New Roman"/>
          <w:spacing w:val="4"/>
          <w:sz w:val="24"/>
        </w:rPr>
        <w:t>各系统安全性、稳定性、可靠性良好；维护简单方便；操作者容易使用、保养和维护。</w:t>
      </w:r>
    </w:p>
    <w:p w14:paraId="684F5E6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6.2</w:t>
      </w:r>
      <w:r>
        <w:rPr>
          <w:rFonts w:hint="eastAsia" w:ascii="宋体" w:hAnsi="宋体" w:cs="Times New Roman"/>
          <w:spacing w:val="4"/>
          <w:sz w:val="24"/>
        </w:rPr>
        <w:t xml:space="preserve"> 安全防护、环境保护、节能要求</w:t>
      </w:r>
    </w:p>
    <w:p w14:paraId="44064AFA">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振动与噪声低于行业标准；系统抗干扰以及不干扰其他设备系统。</w:t>
      </w:r>
    </w:p>
    <w:p w14:paraId="16160C7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w:t>
      </w:r>
      <w:r>
        <w:rPr>
          <w:rFonts w:hint="eastAsia" w:ascii="宋体" w:hAnsi="宋体" w:cs="Times New Roman"/>
          <w:spacing w:val="4"/>
          <w:sz w:val="24"/>
        </w:rPr>
        <w:t xml:space="preserve"> </w:t>
      </w:r>
      <w:r>
        <w:rPr>
          <w:rFonts w:hint="eastAsia" w:ascii="宋体" w:hAnsi="宋体" w:cs="Times New Roman"/>
          <w:spacing w:val="4"/>
          <w:sz w:val="24"/>
          <w:lang w:val="en-US" w:eastAsia="zh-CN"/>
        </w:rPr>
        <w:t>3</w:t>
      </w:r>
      <w:r>
        <w:rPr>
          <w:rFonts w:hint="eastAsia" w:ascii="宋体" w:hAnsi="宋体" w:cs="Times New Roman"/>
          <w:spacing w:val="4"/>
          <w:sz w:val="24"/>
        </w:rPr>
        <w:t>投标方应列出全部设备、工具及其它装置的清单，清单中包括设备名称、型号、规格、数量、制造厂家。</w:t>
      </w:r>
    </w:p>
    <w:p w14:paraId="3F01B4D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6.4</w:t>
      </w:r>
      <w:r>
        <w:rPr>
          <w:rFonts w:hint="eastAsia" w:ascii="宋体" w:hAnsi="宋体" w:cs="Times New Roman"/>
          <w:spacing w:val="4"/>
          <w:sz w:val="24"/>
        </w:rPr>
        <w:t>投标方应提供全部设备、工具及装置的图样，样本或说明资料。对需要专门设计的设备及装置，投标方应提供必要的图样。</w:t>
      </w:r>
    </w:p>
    <w:p w14:paraId="0D0634E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6.5</w:t>
      </w:r>
      <w:r>
        <w:rPr>
          <w:rFonts w:hint="eastAsia" w:ascii="宋体" w:hAnsi="宋体" w:cs="Times New Roman"/>
          <w:spacing w:val="4"/>
          <w:sz w:val="24"/>
        </w:rPr>
        <w:t xml:space="preserve"> 投标方设备选型时，机械和电气元件尽可能选用同型号或种类的产品，以便减少备品备件种类。</w:t>
      </w:r>
    </w:p>
    <w:p w14:paraId="56AAF33A">
      <w:pPr>
        <w:spacing w:line="360" w:lineRule="auto"/>
        <w:ind w:left="124" w:leftChars="59" w:firstLine="500" w:firstLineChars="202"/>
        <w:rPr>
          <w:rFonts w:hint="eastAsia" w:ascii="宋体" w:hAnsi="宋体" w:cs="Times New Roman"/>
          <w:b/>
          <w:bCs/>
          <w:spacing w:val="4"/>
          <w:sz w:val="24"/>
        </w:rPr>
      </w:pPr>
      <w:r>
        <w:rPr>
          <w:rFonts w:hint="eastAsia" w:ascii="宋体" w:hAnsi="宋体" w:cs="Times New Roman"/>
          <w:spacing w:val="4"/>
          <w:sz w:val="24"/>
          <w:lang w:val="en-US" w:eastAsia="zh-CN"/>
        </w:rPr>
        <w:t>6.6</w:t>
      </w:r>
      <w:r>
        <w:rPr>
          <w:rFonts w:hint="eastAsia" w:ascii="宋体" w:hAnsi="宋体" w:cs="Times New Roman"/>
          <w:spacing w:val="4"/>
          <w:sz w:val="24"/>
        </w:rPr>
        <w:t xml:space="preserve"> 对于设备的品牌和材料，本协议未明确指定的，首先由投标方提出建议，最终经招标方评审通过并书面确认后实施。</w:t>
      </w:r>
    </w:p>
    <w:p w14:paraId="214B5716">
      <w:pPr>
        <w:spacing w:line="360" w:lineRule="auto"/>
        <w:rPr>
          <w:rFonts w:hint="eastAsia" w:ascii="宋体" w:hAnsi="宋体" w:cs="Times New Roman"/>
          <w:b/>
          <w:bCs/>
          <w:spacing w:val="4"/>
          <w:sz w:val="24"/>
        </w:rPr>
      </w:pPr>
      <w:r>
        <w:rPr>
          <w:rFonts w:hint="eastAsia" w:ascii="宋体" w:hAnsi="宋体" w:cs="Times New Roman"/>
          <w:b/>
          <w:bCs/>
          <w:spacing w:val="4"/>
          <w:sz w:val="24"/>
        </w:rPr>
        <w:t>7、包装运输</w:t>
      </w:r>
    </w:p>
    <w:p w14:paraId="075DDA61">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7.1 货物需进行必要的包装防护，做好防锈、防雨、隔离、固定等处理，保证货物在运输途中，安全无损坏；进口货物，按国际包装规范要求包装；</w:t>
      </w:r>
    </w:p>
    <w:p w14:paraId="36C0A7DB">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7.2 项目的设备等经招标方预验收并完成预验收时问题的整改，经招标方确认后发运至招标方；</w:t>
      </w:r>
    </w:p>
    <w:p w14:paraId="074D6A41">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7.3 货物运输到达的目的地为招标方工厂，投标方同时承担货物从投标方工厂到招标方工厂的运保费。投标方应在交货前7天内向招标方提供货物价值以及尺寸、重量等明细清单、预计到达招标方的时间等信息。</w:t>
      </w:r>
    </w:p>
    <w:p w14:paraId="26ADFB3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7.4 投标方提供的技术资料及易损件清单经招标方确认后随货物同时发至招标方。</w:t>
      </w:r>
    </w:p>
    <w:p w14:paraId="70AA7A5D">
      <w:pPr>
        <w:spacing w:line="360" w:lineRule="auto"/>
        <w:jc w:val="left"/>
        <w:rPr>
          <w:rFonts w:hint="eastAsia" w:ascii="宋体" w:hAnsi="宋体" w:cs="Times New Roman"/>
          <w:b/>
          <w:bCs/>
          <w:spacing w:val="4"/>
          <w:sz w:val="24"/>
        </w:rPr>
      </w:pPr>
      <w:r>
        <w:rPr>
          <w:rFonts w:hint="eastAsia" w:ascii="宋体" w:hAnsi="宋体" w:cs="Times New Roman"/>
          <w:b/>
          <w:bCs/>
          <w:spacing w:val="4"/>
          <w:sz w:val="24"/>
        </w:rPr>
        <w:t>8、安装调试</w:t>
      </w:r>
    </w:p>
    <w:p w14:paraId="10DFD43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8.1 投标方在设备进厂前需与招标方签订相关安全协议，除遵守必要的有关中华人民 共和国关于工业企业安装调试的法律、法规、规定外，同样要遵守招标方的相关要求。这在投标方设备进厂前必须得到确认和认可，由于投标方在安装调试期间造成的无论是对投标方或是招标方的过失或利益损害，由投标方承担相应责任。</w:t>
      </w:r>
    </w:p>
    <w:p w14:paraId="27B1E60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 投标方的项目负责人及现场项目负责人负责对现场团队的管理以及工作组织协调，以确保项目安全顺利地进行。投标方需要制定一份完整的现场管理计划与方案，包括人员、设备、安全、协调、应急预案、危险源辨识与风险控制措施内容等，其至少包含以下内容：</w:t>
      </w:r>
    </w:p>
    <w:p w14:paraId="305DED6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8.2.1 人员作业计划、管理</w:t>
      </w:r>
    </w:p>
    <w:p w14:paraId="6DFB305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8.2.2 设备管理</w:t>
      </w:r>
    </w:p>
    <w:p w14:paraId="3F09BF0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8.2.3 施工安全保障措施、方案</w:t>
      </w:r>
    </w:p>
    <w:p w14:paraId="67CD0BD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8.2.4 危险作业</w:t>
      </w:r>
    </w:p>
    <w:p w14:paraId="412A3F4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8.2.5 与招标方项目管理人员的协调</w:t>
      </w:r>
    </w:p>
    <w:p w14:paraId="7EB60A7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另外招标方提醒：在批量生产前投标方有义务保证其货物的完好无损或避免丢失。</w:t>
      </w:r>
    </w:p>
    <w:p w14:paraId="0CB36A6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8.3 根据设备的要求，调试可分空载和负载两个阶段进行；招标人将予以积极配合，协助投标人达到设备的各项技术要求和性能；</w:t>
      </w:r>
    </w:p>
    <w:p w14:paraId="11AEA16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8.4 安装调试与验收期间，若投标人提供设备的技术质量等，与投标人外购的设备技术质量等有较大或直接关联时，投标人应能得到其外购设备制造厂商（或供应商）的技术支持，并免费为招标人提供安装使用现场的指导与协调；</w:t>
      </w:r>
    </w:p>
    <w:p w14:paraId="789BFC6B">
      <w:pPr>
        <w:spacing w:line="360" w:lineRule="auto"/>
        <w:rPr>
          <w:rFonts w:hint="eastAsia" w:ascii="宋体" w:hAnsi="宋体" w:cs="Times New Roman"/>
          <w:b/>
          <w:bCs/>
          <w:spacing w:val="4"/>
          <w:sz w:val="24"/>
        </w:rPr>
      </w:pPr>
      <w:r>
        <w:rPr>
          <w:rFonts w:hint="eastAsia" w:ascii="宋体" w:hAnsi="宋体" w:cs="Times New Roman"/>
          <w:b/>
          <w:bCs/>
          <w:spacing w:val="4"/>
          <w:sz w:val="24"/>
        </w:rPr>
        <w:t>9、验收及标准</w:t>
      </w:r>
    </w:p>
    <w:p w14:paraId="32D844E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9.1 项目验收标准由招标方提供，投标方确认。项目验收以招标方提供的验收标准和双方达成的技术协议作为验收依据。</w:t>
      </w:r>
    </w:p>
    <w:p w14:paraId="5062990B">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9.2 验收包括预验收、安装完工验收和终验收。招标方以投标方提供并经过招标方确认后的设计制造规范和验收标准进行验收。</w:t>
      </w:r>
    </w:p>
    <w:p w14:paraId="30C7EAB0">
      <w:pPr>
        <w:spacing w:line="360" w:lineRule="auto"/>
        <w:ind w:left="124" w:leftChars="59" w:firstLine="500" w:firstLineChars="202"/>
        <w:rPr>
          <w:rFonts w:hint="eastAsia" w:ascii="宋体" w:hAnsi="宋体" w:cs="Times New Roman"/>
          <w:color w:val="auto"/>
          <w:spacing w:val="4"/>
          <w:sz w:val="24"/>
        </w:rPr>
      </w:pPr>
      <w:r>
        <w:rPr>
          <w:rFonts w:hint="eastAsia" w:ascii="宋体" w:hAnsi="宋体" w:cs="Times New Roman"/>
          <w:color w:val="auto"/>
          <w:spacing w:val="4"/>
          <w:sz w:val="24"/>
        </w:rPr>
        <w:t>9.3 预验收</w:t>
      </w:r>
    </w:p>
    <w:p w14:paraId="7BD96107">
      <w:pPr>
        <w:spacing w:line="360" w:lineRule="auto"/>
        <w:ind w:left="124" w:leftChars="59" w:firstLine="500" w:firstLineChars="202"/>
        <w:rPr>
          <w:rFonts w:hint="eastAsia" w:ascii="宋体" w:hAnsi="宋体" w:cs="Times New Roman"/>
          <w:color w:val="auto"/>
          <w:spacing w:val="4"/>
          <w:sz w:val="24"/>
          <w:lang w:val="en-US" w:eastAsia="zh-CN"/>
        </w:rPr>
      </w:pPr>
      <w:r>
        <w:rPr>
          <w:rFonts w:hint="eastAsia" w:ascii="宋体" w:hAnsi="宋体" w:cs="Times New Roman"/>
          <w:color w:val="auto"/>
          <w:spacing w:val="4"/>
          <w:sz w:val="24"/>
          <w:lang w:val="en-US" w:eastAsia="zh-CN"/>
        </w:rPr>
        <w:t>本项目无</w:t>
      </w:r>
    </w:p>
    <w:p w14:paraId="54E218E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 安装完工验收</w:t>
      </w:r>
    </w:p>
    <w:p w14:paraId="332725E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 具备如下条件开始进行安装完工验收：</w:t>
      </w:r>
    </w:p>
    <w:p w14:paraId="2A05C78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9.4.1.1 设备工具具备使用条件，并安装调试结束；</w:t>
      </w:r>
    </w:p>
    <w:p w14:paraId="6E45B2F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9.4.1.2 验收所需要的资料已经修改后提交给招标方；</w:t>
      </w:r>
    </w:p>
    <w:p w14:paraId="3954EB1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9.4.1.3 达到设计节拍；</w:t>
      </w:r>
    </w:p>
    <w:p w14:paraId="4348EEDA">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9.4.1.4 验收之前，投标方提供预验收大纲给招标方进行确认；</w:t>
      </w:r>
    </w:p>
    <w:p w14:paraId="5E20860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9.4.1.5 验收之后，招标方和投标方针对预验收结果签署验收报告和问题整改计划表。</w:t>
      </w:r>
    </w:p>
    <w:p w14:paraId="28EC3C2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 验收内容：</w:t>
      </w:r>
    </w:p>
    <w:p w14:paraId="33DA853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9.4.2.1 在设备工具安装调试期间，招标方将组织工具试运行验证等工作，招标方要 求投标方派专人参与这些工作。同时，要对招标方的维修人员、试生产操作人员进行培训， 使相应人员具备独立自主对设备工具、软件程序等进行生产操作的能力。</w:t>
      </w:r>
    </w:p>
    <w:p w14:paraId="76A6B34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9.4.2.2 设备工具安装与调试施工完成后，在招标方工厂现场，由投标方组织进行自 验收，招标方派人参与这个过程；</w:t>
      </w:r>
    </w:p>
    <w:p w14:paraId="592DD0F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9.4.2.3 投标方在及时整改自验收中发现的问题后，由投标方在招标方工厂现场组织 召开一个报告会，向招标方介绍自验收的组织、设备工具运行情况、对招标方人员的培训达标情况、结论、存在问题等，并提供相应的验收、评价报告、每个设备/系统的检查合格单及相关图纸资料等；</w:t>
      </w:r>
    </w:p>
    <w:p w14:paraId="5CB293A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9.4.2.4 招标方根据投标方报告的内容，并结合设备工具现场运行勘察情况进行综合评估，确认设备工具运行良好，并在性能、质量、安全等方面合格后，双方签订验收纪要，投标方将设备工具提供给招标方进行试生产/运行；</w:t>
      </w:r>
    </w:p>
    <w:p w14:paraId="3EFC6208">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9.4.2.5 试生产期间，投标方需安排由技术、设备维护、操作指导等专业人员对试生产进行全程服务，及时解决试生产过程中出现的问题。</w:t>
      </w:r>
    </w:p>
    <w:p w14:paraId="16D4187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w:t>
      </w:r>
      <w:r>
        <w:rPr>
          <w:rFonts w:hint="eastAsia" w:ascii="宋体" w:hAnsi="宋体" w:cs="Times New Roman"/>
          <w:spacing w:val="4"/>
          <w:sz w:val="24"/>
        </w:rPr>
        <w:t xml:space="preserve"> </w:t>
      </w:r>
      <w:r>
        <w:rPr>
          <w:rFonts w:hint="eastAsia" w:ascii="宋体" w:hAnsi="宋体" w:cs="Times New Roman"/>
          <w:spacing w:val="4"/>
          <w:sz w:val="24"/>
          <w:lang w:val="en-US" w:eastAsia="zh-CN"/>
        </w:rPr>
        <w:t>终</w:t>
      </w:r>
      <w:r>
        <w:rPr>
          <w:rFonts w:hint="eastAsia" w:ascii="宋体" w:hAnsi="宋体" w:cs="Times New Roman"/>
          <w:spacing w:val="4"/>
          <w:sz w:val="24"/>
        </w:rPr>
        <w:t>验收</w:t>
      </w:r>
    </w:p>
    <w:p w14:paraId="0F17C17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w:t>
      </w:r>
      <w:r>
        <w:rPr>
          <w:rFonts w:hint="eastAsia" w:ascii="宋体" w:hAnsi="宋体" w:cs="Times New Roman"/>
          <w:spacing w:val="4"/>
          <w:sz w:val="24"/>
        </w:rPr>
        <w:t>1终验收规程：</w:t>
      </w:r>
    </w:p>
    <w:p w14:paraId="6B04C478">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设备（或材料）允许情况下，一般连续运行 30 天，每天连续</w:t>
      </w:r>
      <w:r>
        <w:rPr>
          <w:rFonts w:hint="eastAsia" w:ascii="宋体" w:hAnsi="宋体" w:cs="Times New Roman"/>
          <w:spacing w:val="4"/>
          <w:sz w:val="24"/>
          <w:lang w:val="en-US" w:eastAsia="zh-CN"/>
        </w:rPr>
        <w:t>不低于</w:t>
      </w:r>
      <w:r>
        <w:rPr>
          <w:rFonts w:hint="eastAsia" w:ascii="宋体" w:hAnsi="宋体" w:cs="Times New Roman"/>
          <w:spacing w:val="4"/>
          <w:sz w:val="24"/>
        </w:rPr>
        <w:t xml:space="preserve"> 10 小时，除用户方面因素外，必须达到以下要求：</w:t>
      </w:r>
    </w:p>
    <w:p w14:paraId="73B0535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a</w:t>
      </w:r>
      <w:r>
        <w:rPr>
          <w:rFonts w:hint="eastAsia" w:ascii="宋体" w:hAnsi="宋体" w:cs="Times New Roman"/>
          <w:spacing w:val="4"/>
          <w:sz w:val="24"/>
          <w:lang w:val="en-US" w:eastAsia="zh-CN"/>
        </w:rPr>
        <w:t>.</w:t>
      </w:r>
      <w:r>
        <w:rPr>
          <w:rFonts w:hint="eastAsia" w:ascii="宋体" w:hAnsi="宋体" w:cs="Times New Roman"/>
          <w:spacing w:val="4"/>
          <w:sz w:val="24"/>
        </w:rPr>
        <w:t>在整个验收过程中没有维修、更换零部件或元件行为；</w:t>
      </w:r>
    </w:p>
    <w:p w14:paraId="32E71B0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b.</w:t>
      </w:r>
      <w:r>
        <w:rPr>
          <w:rFonts w:hint="eastAsia" w:ascii="宋体" w:hAnsi="宋体" w:cs="Times New Roman"/>
          <w:spacing w:val="4"/>
          <w:sz w:val="24"/>
        </w:rPr>
        <w:t>终验收原则上要求一次完成，若一次验收不成功，最多允许两次；</w:t>
      </w:r>
    </w:p>
    <w:p w14:paraId="2FFE09DE">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c</w:t>
      </w:r>
      <w:r>
        <w:rPr>
          <w:rFonts w:hint="eastAsia" w:ascii="宋体" w:hAnsi="宋体" w:cs="Times New Roman"/>
          <w:spacing w:val="4"/>
          <w:sz w:val="24"/>
          <w:lang w:val="en-US" w:eastAsia="zh-CN"/>
        </w:rPr>
        <w:t>.</w:t>
      </w:r>
      <w:r>
        <w:rPr>
          <w:rFonts w:hint="eastAsia" w:ascii="宋体" w:hAnsi="宋体" w:cs="Times New Roman"/>
          <w:spacing w:val="4"/>
          <w:sz w:val="24"/>
        </w:rPr>
        <w:t>终验收通过后买卖双方共同签署终验收报告。</w:t>
      </w:r>
    </w:p>
    <w:p w14:paraId="1C9CDB7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w:t>
      </w:r>
      <w:r>
        <w:rPr>
          <w:rFonts w:hint="eastAsia" w:ascii="宋体" w:hAnsi="宋体" w:cs="Times New Roman"/>
          <w:spacing w:val="4"/>
          <w:sz w:val="24"/>
        </w:rPr>
        <w:t>2终验收时的一般验收标准与要求：</w:t>
      </w:r>
    </w:p>
    <w:p w14:paraId="6E4A6B82">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a.资料齐全性、完整性和有效性。</w:t>
      </w:r>
    </w:p>
    <w:p w14:paraId="5E0D6A7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b.设备（或材料）应运行稳定、可靠、安全，无异常声音和非正常振动。设备不允许出现漏水、漏液、漏气（汽）、漏电。</w:t>
      </w:r>
    </w:p>
    <w:p w14:paraId="31C046D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c.设备（或材料）应有完整的标牌，且清晰易见；</w:t>
      </w:r>
    </w:p>
    <w:p w14:paraId="38E6D311">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5.3</w:t>
      </w:r>
      <w:r>
        <w:rPr>
          <w:rFonts w:hint="eastAsia" w:ascii="宋体" w:hAnsi="宋体" w:cs="Times New Roman"/>
          <w:spacing w:val="4"/>
          <w:sz w:val="24"/>
        </w:rPr>
        <w:t xml:space="preserve"> 终验收条件</w:t>
      </w:r>
    </w:p>
    <w:p w14:paraId="36DD326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依据招标文件、投标文件、答疑文件、技术交流文件等形成并达成一致的技术协议书和合同规定的终验收条件验收。</w:t>
      </w:r>
    </w:p>
    <w:p w14:paraId="14C9C0D2">
      <w:pPr>
        <w:spacing w:line="360" w:lineRule="auto"/>
        <w:rPr>
          <w:rFonts w:hint="eastAsia" w:ascii="宋体" w:hAnsi="宋体" w:cs="Times New Roman"/>
          <w:spacing w:val="4"/>
          <w:sz w:val="24"/>
        </w:rPr>
      </w:pPr>
      <w:r>
        <w:rPr>
          <w:rFonts w:hint="eastAsia" w:ascii="宋体" w:hAnsi="宋体" w:cs="Times New Roman"/>
          <w:b/>
          <w:bCs/>
          <w:spacing w:val="4"/>
          <w:sz w:val="24"/>
        </w:rPr>
        <w:t>10、培训</w:t>
      </w:r>
    </w:p>
    <w:p w14:paraId="7DEF12E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10.1 培训对象</w:t>
      </w:r>
    </w:p>
    <w:p w14:paraId="0D00B3A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培训对象包含整套设备的操作和维护人员。</w:t>
      </w:r>
    </w:p>
    <w:p w14:paraId="2D70E71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 培训内容</w:t>
      </w:r>
    </w:p>
    <w:p w14:paraId="3B888F1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10.2.1 投标方负责提供所有设备、各分段系统及系统整体技术培训工作；</w:t>
      </w:r>
    </w:p>
    <w:p w14:paraId="74A3CFE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10.2.2 生产现场培训</w:t>
      </w:r>
    </w:p>
    <w:p w14:paraId="6B35F1A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投标方负责在招标方设备使用现场，进行 24～32 小时技术指导和培训，并接受招标方有关人员的技术咨询，招标方负责提供培训场地及组织培训人员；</w:t>
      </w:r>
    </w:p>
    <w:p w14:paraId="472111AA">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 全部培训课程应包括技术说明、安全要求综合理解（含应急和关闭处理程序）、 应用说明书与图纸的使用及技术操作。</w:t>
      </w:r>
    </w:p>
    <w:p w14:paraId="24A76E22">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培训课程主要侧重于（但不限于）以下方面：</w:t>
      </w:r>
    </w:p>
    <w:p w14:paraId="160DD8E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10.2.3.1 设备简介及理论基础；</w:t>
      </w:r>
    </w:p>
    <w:p w14:paraId="315900D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10.2.3.2 设备运行培训（适用于操作人员和监理人员），设备使用操作规范，注意事项等；</w:t>
      </w:r>
    </w:p>
    <w:p w14:paraId="73D1E39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10.2.3.3 设备保养培训（适用于熟练操作人员），包括：电气与电子设备应用，机械部分基本要领；机械、流体、气动部分应用，以及电气部分基本要领；零部件识别、通讯 及相互作用；检查、检测过程；试验、检测设备；预防性维护（PM）、常规保养程序、保养维护计划、润滑、零部件更换程序以及调整与校正；</w:t>
      </w:r>
    </w:p>
    <w:p w14:paraId="6995963E">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10.2.3.4 投标方应积极协助和提供招标方以及招标方所委托的工程设计单位有关人 员所需要的、与货物有关的工程设计资料、技术咨询等；</w:t>
      </w:r>
    </w:p>
    <w:p w14:paraId="6B67B3F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10.2.3.5 若投标方提供货物涉及到外购外协货物、而且该货物的技术质量等较为关键时，投标方应能保证得到配套厂家的技术支持，并免费为招标方提供技术服务。</w:t>
      </w:r>
    </w:p>
    <w:p w14:paraId="52A90596">
      <w:pPr>
        <w:spacing w:line="360" w:lineRule="auto"/>
        <w:rPr>
          <w:rFonts w:ascii="宋体" w:hAnsi="宋体" w:eastAsia="宋体" w:cs="宋体"/>
          <w:b w:val="0"/>
          <w:i w:val="0"/>
          <w:color w:val="000000"/>
          <w:spacing w:val="0"/>
          <w:w w:val="100"/>
          <w:kern w:val="0"/>
          <w:position w:val="0"/>
          <w:sz w:val="24"/>
          <w:szCs w:val="24"/>
        </w:rPr>
      </w:pPr>
      <w:r>
        <w:rPr>
          <w:rFonts w:hint="eastAsia" w:ascii="宋体" w:hAnsi="宋体" w:cs="Times New Roman"/>
          <w:b/>
          <w:bCs/>
          <w:spacing w:val="4"/>
          <w:sz w:val="24"/>
        </w:rPr>
        <w:t>11、质保期及售后服务</w:t>
      </w:r>
    </w:p>
    <w:p w14:paraId="422E3F5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11.1 在设备终验收后，投标方应派陪产人员驻招标方现场15个工作日（招标方生产日），提供技术服务，如果有重大故障发生，陪产看护期顺延，以故障排除之日起计15工作日（</w:t>
      </w:r>
      <w:r>
        <w:rPr>
          <w:rFonts w:hint="eastAsia" w:ascii="宋体" w:hAnsi="宋体" w:cs="Times New Roman"/>
          <w:spacing w:val="4"/>
          <w:sz w:val="24"/>
          <w:lang w:val="en-US" w:eastAsia="zh-CN"/>
        </w:rPr>
        <w:t>同上</w:t>
      </w:r>
      <w:r>
        <w:rPr>
          <w:rFonts w:hint="eastAsia" w:ascii="宋体" w:hAnsi="宋体" w:cs="Times New Roman"/>
          <w:spacing w:val="4"/>
          <w:sz w:val="24"/>
        </w:rPr>
        <w:t>）；</w:t>
      </w:r>
    </w:p>
    <w:p w14:paraId="5AC6E14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11.2 设备质保期为</w:t>
      </w:r>
      <w:r>
        <w:rPr>
          <w:rFonts w:hint="eastAsia" w:ascii="宋体" w:hAnsi="宋体" w:cs="Times New Roman"/>
          <w:spacing w:val="4"/>
          <w:sz w:val="24"/>
          <w:u w:val="single"/>
          <w:lang w:val="en-US" w:eastAsia="zh-CN"/>
        </w:rPr>
        <w:t>1</w:t>
      </w:r>
      <w:r>
        <w:rPr>
          <w:rFonts w:hint="eastAsia" w:ascii="宋体" w:hAnsi="宋体" w:cs="Times New Roman"/>
          <w:spacing w:val="4"/>
          <w:sz w:val="24"/>
        </w:rPr>
        <w:t>年。自招标方工程终验收合格签字之日起，保证质保期内设备连续运转良好；如质保期内设备发生重大故障，合同质保期顺延，以故障排除之日起计重新计算。</w:t>
      </w:r>
    </w:p>
    <w:p w14:paraId="4248E9E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11.3 质量保证期内由于制造、安装、调试等质量原因造成的设备损坏由投标方在限内负责免费更换或修理，给招标方造成的直接经济损失由投标方承担；</w:t>
      </w:r>
    </w:p>
    <w:p w14:paraId="25D8CD5E">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11.4 如因投标方原因导致在安装、调试、试生产及性能考核期间发生事故，则投标方 应承担因事故而发生的一切经济损失；设备在调试期间，设备调试用备件，由投标方负责 准备并免费提供。如果由于招标方人为因素或外部客观因素导致设备无法正常生产，投标 方将有偿负责维修，只收取材料费。在设备的使用寿命期内，投标方必须长期以最优惠的 价格确保备件、易损件的供应，投标方保证对招标方设备的零部件、易损件等配件的长期 供应，紧急备品备件需在</w:t>
      </w:r>
      <w:r>
        <w:rPr>
          <w:rFonts w:hint="eastAsia" w:ascii="宋体" w:hAnsi="宋体" w:cs="Times New Roman"/>
          <w:spacing w:val="4"/>
          <w:sz w:val="24"/>
          <w:lang w:val="en-US" w:eastAsia="zh-CN"/>
        </w:rPr>
        <w:t>36</w:t>
      </w:r>
      <w:r>
        <w:rPr>
          <w:rFonts w:hint="eastAsia" w:ascii="宋体" w:hAnsi="宋体" w:cs="Times New Roman"/>
          <w:spacing w:val="4"/>
          <w:sz w:val="24"/>
        </w:rPr>
        <w:t>小时内送到招标方使用现场；</w:t>
      </w:r>
    </w:p>
    <w:p w14:paraId="2838C676">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11.5 投标方在接到招标方维修电话的</w:t>
      </w:r>
      <w:r>
        <w:rPr>
          <w:rFonts w:hint="eastAsia" w:ascii="宋体" w:hAnsi="宋体" w:cs="Times New Roman"/>
          <w:spacing w:val="4"/>
          <w:sz w:val="24"/>
          <w:lang w:val="en-US" w:eastAsia="zh-CN"/>
        </w:rPr>
        <w:t>6</w:t>
      </w:r>
      <w:r>
        <w:rPr>
          <w:rFonts w:hint="eastAsia" w:ascii="宋体" w:hAnsi="宋体" w:cs="Times New Roman"/>
          <w:spacing w:val="4"/>
          <w:sz w:val="24"/>
        </w:rPr>
        <w:t>小时内作出反应，如遇突发事件投标方接招标 方通知后派专业人员</w:t>
      </w:r>
      <w:r>
        <w:rPr>
          <w:rFonts w:hint="eastAsia" w:ascii="宋体" w:hAnsi="宋体" w:cs="Times New Roman"/>
          <w:spacing w:val="4"/>
          <w:sz w:val="24"/>
          <w:lang w:val="en-US" w:eastAsia="zh-CN"/>
        </w:rPr>
        <w:t>24</w:t>
      </w:r>
      <w:r>
        <w:rPr>
          <w:rFonts w:hint="eastAsia" w:ascii="宋体" w:hAnsi="宋体" w:cs="Times New Roman"/>
          <w:spacing w:val="4"/>
          <w:sz w:val="24"/>
        </w:rPr>
        <w:t>小时内赶到现场进行服务，如遇需外方人员支持则</w:t>
      </w:r>
      <w:r>
        <w:rPr>
          <w:rFonts w:hint="eastAsia" w:ascii="宋体" w:hAnsi="宋体" w:cs="Times New Roman"/>
          <w:spacing w:val="4"/>
          <w:sz w:val="24"/>
          <w:lang w:val="en-US" w:eastAsia="zh-CN"/>
        </w:rPr>
        <w:t>72</w:t>
      </w:r>
      <w:r>
        <w:rPr>
          <w:rFonts w:hint="eastAsia" w:ascii="宋体" w:hAnsi="宋体" w:cs="Times New Roman"/>
          <w:spacing w:val="4"/>
          <w:sz w:val="24"/>
        </w:rPr>
        <w:t>小时内赶到 现场进行服务；</w:t>
      </w:r>
    </w:p>
    <w:p w14:paraId="5920F62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11.6 投标方终身为招标方定期提供例行检查和维修服务；投标方负责定期进行回访（1次/6个月），向招标方了解设备和系统使用情况，收集招标方意见和建议，对设备进行免 费维修保养，超过质保期后维修等费用只收取零部件成本费及适当的人工费；</w:t>
      </w:r>
    </w:p>
    <w:p w14:paraId="7411185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11.7 质保期结束后，投标方仍负责对设备和系统提供终身维修服务，投标方在接到招 标方故障通知后立即给予答复，并及时委派专业技术人员到现场免费提供咨询、维修服务，其维修只收取配件费。</w:t>
      </w:r>
    </w:p>
    <w:p w14:paraId="35EF589B">
      <w:pPr>
        <w:spacing w:line="360" w:lineRule="auto"/>
        <w:rPr>
          <w:rFonts w:hint="eastAsia" w:ascii="宋体" w:hAnsi="宋体"/>
          <w:spacing w:val="4"/>
          <w:sz w:val="24"/>
        </w:rPr>
      </w:pPr>
    </w:p>
    <w:p w14:paraId="75B79E12"/>
    <w:p w14:paraId="0668263D">
      <w:pPr>
        <w:spacing w:line="360" w:lineRule="auto"/>
        <w:rPr>
          <w:rFonts w:hint="eastAsia" w:ascii="宋体" w:hAnsi="宋体"/>
          <w:spacing w:val="4"/>
          <w:sz w:val="24"/>
        </w:rPr>
      </w:pPr>
    </w:p>
    <w:p w14:paraId="0C4A58F5">
      <w:pPr>
        <w:spacing w:line="360" w:lineRule="auto"/>
        <w:ind w:left="124" w:leftChars="59" w:firstLine="500" w:firstLineChars="202"/>
        <w:rPr>
          <w:rFonts w:hint="eastAsia" w:ascii="宋体" w:hAnsi="宋体"/>
          <w:spacing w:val="4"/>
          <w:sz w:val="24"/>
        </w:rPr>
      </w:pPr>
    </w:p>
    <w:p w14:paraId="4458FC54">
      <w:pPr>
        <w:spacing w:line="360" w:lineRule="auto"/>
        <w:ind w:left="124" w:leftChars="59" w:firstLine="500" w:firstLineChars="202"/>
        <w:rPr>
          <w:rFonts w:hint="eastAsia" w:ascii="宋体" w:hAnsi="宋体"/>
          <w:spacing w:val="4"/>
          <w:sz w:val="24"/>
        </w:rPr>
      </w:pPr>
    </w:p>
    <w:p w14:paraId="72CC0FF6">
      <w:pPr>
        <w:spacing w:line="360" w:lineRule="auto"/>
        <w:ind w:left="124" w:leftChars="59" w:firstLine="500" w:firstLineChars="202"/>
        <w:rPr>
          <w:rFonts w:hint="eastAsia" w:ascii="宋体" w:hAnsi="宋体"/>
          <w:spacing w:val="4"/>
          <w:sz w:val="24"/>
        </w:rPr>
      </w:pPr>
    </w:p>
    <w:p w14:paraId="7883A053">
      <w:pPr>
        <w:rPr>
          <w:rStyle w:val="46"/>
        </w:rPr>
      </w:pPr>
      <w:r>
        <w:rPr>
          <w:rStyle w:val="46"/>
          <w:rFonts w:hint="eastAsia"/>
        </w:rPr>
        <w:br w:type="page"/>
      </w:r>
    </w:p>
    <w:p w14:paraId="3F9ADAB1">
      <w:pPr>
        <w:pStyle w:val="2"/>
      </w:pPr>
      <w:bookmarkStart w:id="68" w:name="_Toc32672"/>
      <w:r>
        <w:rPr>
          <w:rStyle w:val="46"/>
          <w:rFonts w:hint="eastAsia"/>
          <w:b/>
          <w:bCs/>
        </w:rPr>
        <w:t>第五章</w:t>
      </w:r>
      <w:bookmarkEnd w:id="25"/>
      <w:r>
        <w:rPr>
          <w:rStyle w:val="46"/>
          <w:rFonts w:hint="eastAsia"/>
          <w:b/>
          <w:bCs/>
        </w:rPr>
        <w:t xml:space="preserve"> 服务标准及要求</w:t>
      </w:r>
      <w:bookmarkEnd w:id="36"/>
      <w:bookmarkEnd w:id="68"/>
    </w:p>
    <w:p w14:paraId="50F9AE65">
      <w:pPr>
        <w:spacing w:line="360" w:lineRule="auto"/>
        <w:ind w:firstLine="482" w:firstLineChars="200"/>
        <w:rPr>
          <w:rFonts w:hint="eastAsia" w:ascii="宋体" w:hAnsi="宋体"/>
          <w:sz w:val="24"/>
        </w:rPr>
      </w:pPr>
      <w:bookmarkStart w:id="69" w:name="_Toc328489323"/>
      <w:bookmarkStart w:id="70" w:name="_Toc328489369"/>
      <w:r>
        <w:rPr>
          <w:rFonts w:hint="eastAsia" w:ascii="宋体" w:hAnsi="宋体"/>
          <w:b/>
          <w:sz w:val="24"/>
        </w:rPr>
        <w:t>一、招标范围</w:t>
      </w:r>
    </w:p>
    <w:tbl>
      <w:tblPr>
        <w:tblStyle w:val="31"/>
        <w:tblW w:w="90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72"/>
        <w:gridCol w:w="1935"/>
        <w:gridCol w:w="1005"/>
        <w:gridCol w:w="1950"/>
        <w:gridCol w:w="2035"/>
      </w:tblGrid>
      <w:tr w14:paraId="0FEA82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38" w:hRule="atLeast"/>
          <w:jc w:val="center"/>
        </w:trPr>
        <w:tc>
          <w:tcPr>
            <w:tcW w:w="2172" w:type="dxa"/>
            <w:vAlign w:val="center"/>
          </w:tcPr>
          <w:p w14:paraId="4ED957BF">
            <w:pPr>
              <w:jc w:val="center"/>
              <w:rPr>
                <w:sz w:val="24"/>
              </w:rPr>
            </w:pPr>
            <w:r>
              <w:rPr>
                <w:rFonts w:hint="eastAsia"/>
                <w:sz w:val="24"/>
              </w:rPr>
              <w:t>货物名称</w:t>
            </w:r>
          </w:p>
        </w:tc>
        <w:tc>
          <w:tcPr>
            <w:tcW w:w="1935" w:type="dxa"/>
            <w:vAlign w:val="center"/>
          </w:tcPr>
          <w:p w14:paraId="55D6689F">
            <w:pPr>
              <w:jc w:val="center"/>
              <w:rPr>
                <w:sz w:val="24"/>
              </w:rPr>
            </w:pPr>
            <w:r>
              <w:rPr>
                <w:rFonts w:hint="eastAsia"/>
                <w:sz w:val="24"/>
              </w:rPr>
              <w:t>规格/型号</w:t>
            </w:r>
          </w:p>
        </w:tc>
        <w:tc>
          <w:tcPr>
            <w:tcW w:w="1005" w:type="dxa"/>
            <w:vAlign w:val="center"/>
          </w:tcPr>
          <w:p w14:paraId="04038BD5">
            <w:pPr>
              <w:jc w:val="center"/>
              <w:rPr>
                <w:sz w:val="24"/>
              </w:rPr>
            </w:pPr>
            <w:r>
              <w:rPr>
                <w:rFonts w:hint="eastAsia"/>
                <w:sz w:val="24"/>
              </w:rPr>
              <w:t>数量</w:t>
            </w:r>
          </w:p>
        </w:tc>
        <w:tc>
          <w:tcPr>
            <w:tcW w:w="1950" w:type="dxa"/>
            <w:vAlign w:val="center"/>
          </w:tcPr>
          <w:p w14:paraId="6C6FD085">
            <w:pPr>
              <w:jc w:val="center"/>
              <w:rPr>
                <w:sz w:val="24"/>
              </w:rPr>
            </w:pPr>
            <w:r>
              <w:rPr>
                <w:rFonts w:hint="eastAsia"/>
                <w:sz w:val="24"/>
              </w:rPr>
              <w:t>交货方式</w:t>
            </w:r>
          </w:p>
        </w:tc>
        <w:tc>
          <w:tcPr>
            <w:tcW w:w="2035" w:type="dxa"/>
            <w:vAlign w:val="center"/>
          </w:tcPr>
          <w:p w14:paraId="01D3E3D4">
            <w:pPr>
              <w:jc w:val="center"/>
              <w:rPr>
                <w:sz w:val="24"/>
              </w:rPr>
            </w:pPr>
            <w:r>
              <w:rPr>
                <w:rFonts w:hint="eastAsia"/>
                <w:sz w:val="24"/>
              </w:rPr>
              <w:t>交货地点</w:t>
            </w:r>
          </w:p>
        </w:tc>
      </w:tr>
      <w:tr w14:paraId="23C239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1" w:hRule="atLeast"/>
          <w:jc w:val="center"/>
        </w:trPr>
        <w:tc>
          <w:tcPr>
            <w:tcW w:w="2172" w:type="dxa"/>
            <w:vAlign w:val="center"/>
          </w:tcPr>
          <w:p w14:paraId="2F7C4043">
            <w:pPr>
              <w:jc w:val="center"/>
              <w:rPr>
                <w:rFonts w:hint="eastAsia" w:eastAsia="宋体"/>
                <w:sz w:val="22"/>
                <w:szCs w:val="22"/>
                <w:lang w:val="en-US" w:eastAsia="zh-CN"/>
              </w:rPr>
            </w:pPr>
            <w:r>
              <w:rPr>
                <w:rFonts w:hint="eastAsia"/>
                <w:sz w:val="22"/>
                <w:szCs w:val="22"/>
                <w:lang w:val="en-US" w:eastAsia="zh-CN"/>
              </w:rPr>
              <w:t>色差仪（含配套软件）</w:t>
            </w:r>
          </w:p>
        </w:tc>
        <w:tc>
          <w:tcPr>
            <w:tcW w:w="1935" w:type="dxa"/>
            <w:vAlign w:val="center"/>
          </w:tcPr>
          <w:p w14:paraId="65B33019">
            <w:pPr>
              <w:jc w:val="center"/>
              <w:rPr>
                <w:rFonts w:hint="default" w:eastAsia="宋体"/>
                <w:sz w:val="22"/>
                <w:szCs w:val="22"/>
                <w:lang w:val="en-US" w:eastAsia="zh-CN"/>
              </w:rPr>
            </w:pPr>
            <w:r>
              <w:rPr>
                <w:rFonts w:hint="eastAsia"/>
                <w:sz w:val="22"/>
                <w:szCs w:val="22"/>
              </w:rPr>
              <w:t>满足我方实际需求</w:t>
            </w:r>
          </w:p>
        </w:tc>
        <w:tc>
          <w:tcPr>
            <w:tcW w:w="1005" w:type="dxa"/>
            <w:vAlign w:val="center"/>
          </w:tcPr>
          <w:p w14:paraId="4E33A662">
            <w:pPr>
              <w:jc w:val="center"/>
              <w:rPr>
                <w:rFonts w:hint="eastAsia" w:eastAsia="宋体"/>
                <w:sz w:val="22"/>
                <w:szCs w:val="22"/>
                <w:lang w:eastAsia="zh-CN"/>
              </w:rPr>
            </w:pPr>
            <w:r>
              <w:rPr>
                <w:rFonts w:hint="eastAsia"/>
                <w:sz w:val="22"/>
                <w:szCs w:val="22"/>
              </w:rPr>
              <w:t>1</w:t>
            </w:r>
            <w:r>
              <w:rPr>
                <w:rFonts w:hint="eastAsia"/>
                <w:sz w:val="22"/>
                <w:szCs w:val="22"/>
                <w:lang w:val="en-US" w:eastAsia="zh-CN"/>
              </w:rPr>
              <w:t>套</w:t>
            </w:r>
          </w:p>
        </w:tc>
        <w:tc>
          <w:tcPr>
            <w:tcW w:w="1950" w:type="dxa"/>
            <w:vAlign w:val="center"/>
          </w:tcPr>
          <w:p w14:paraId="67D9BCFB">
            <w:pPr>
              <w:jc w:val="center"/>
              <w:rPr>
                <w:sz w:val="22"/>
                <w:szCs w:val="22"/>
              </w:rPr>
            </w:pPr>
            <w:r>
              <w:rPr>
                <w:rFonts w:hint="eastAsia"/>
                <w:sz w:val="22"/>
                <w:szCs w:val="22"/>
              </w:rPr>
              <w:t>交钥匙方式</w:t>
            </w:r>
          </w:p>
        </w:tc>
        <w:tc>
          <w:tcPr>
            <w:tcW w:w="2035" w:type="dxa"/>
            <w:vAlign w:val="center"/>
          </w:tcPr>
          <w:p w14:paraId="204266C3">
            <w:pPr>
              <w:rPr>
                <w:sz w:val="22"/>
                <w:szCs w:val="22"/>
              </w:rPr>
            </w:pPr>
            <w:r>
              <w:rPr>
                <w:rFonts w:hint="eastAsia"/>
                <w:sz w:val="22"/>
                <w:szCs w:val="22"/>
              </w:rPr>
              <w:t>山东省济宁市诗仙路369号济宁商用车厂区内</w:t>
            </w:r>
          </w:p>
        </w:tc>
      </w:tr>
    </w:tbl>
    <w:p w14:paraId="4EDDB100">
      <w:pPr>
        <w:spacing w:line="360" w:lineRule="auto"/>
        <w:ind w:firstLine="480" w:firstLineChars="200"/>
        <w:rPr>
          <w:rFonts w:hint="eastAsia" w:ascii="宋体" w:hAnsi="宋体"/>
          <w:sz w:val="24"/>
        </w:rPr>
      </w:pPr>
      <w:r>
        <w:rPr>
          <w:rFonts w:hint="eastAsia" w:ascii="宋体" w:hAnsi="宋体"/>
          <w:sz w:val="24"/>
        </w:rPr>
        <w:t>1.1该工程为交钥匙工程，投标方负责甲方项目的设计、制造、安装、调试，技术支持与服务等。</w:t>
      </w:r>
    </w:p>
    <w:p w14:paraId="54819F88">
      <w:pPr>
        <w:spacing w:line="360" w:lineRule="auto"/>
        <w:ind w:firstLine="480" w:firstLineChars="200"/>
        <w:rPr>
          <w:rFonts w:hint="eastAsia" w:ascii="宋体" w:hAnsi="宋体"/>
          <w:sz w:val="24"/>
        </w:rPr>
      </w:pPr>
      <w:r>
        <w:rPr>
          <w:rFonts w:hint="eastAsia" w:ascii="宋体" w:hAnsi="宋体"/>
          <w:sz w:val="24"/>
        </w:rPr>
        <w:t>1.2投标方须对全部工程的完备性和安全可靠性负责，投标方承担的工作内容包含但不限于文件中的内容，对文件中没有载明，但实际证明是确保本项目投产运行、确保通过各方验收所必须的设计、采购、施工及相关服务等内容，所产生的相关费用由投标方承担。</w:t>
      </w:r>
    </w:p>
    <w:p w14:paraId="052E5D2C">
      <w:pPr>
        <w:spacing w:line="360" w:lineRule="auto"/>
        <w:ind w:firstLine="482" w:firstLineChars="200"/>
        <w:rPr>
          <w:rFonts w:hint="eastAsia" w:ascii="宋体" w:hAnsi="宋体"/>
          <w:b/>
          <w:sz w:val="24"/>
        </w:rPr>
      </w:pPr>
      <w:r>
        <w:rPr>
          <w:rFonts w:hint="eastAsia" w:ascii="宋体" w:hAnsi="宋体"/>
          <w:b/>
          <w:sz w:val="24"/>
        </w:rPr>
        <w:t>二、进度控制</w:t>
      </w:r>
      <w:bookmarkEnd w:id="69"/>
      <w:bookmarkEnd w:id="70"/>
      <w:bookmarkStart w:id="71" w:name="_Toc328489370"/>
      <w:bookmarkStart w:id="72" w:name="_Toc328489324"/>
    </w:p>
    <w:bookmarkEnd w:id="71"/>
    <w:bookmarkEnd w:id="72"/>
    <w:p w14:paraId="14F38BB7">
      <w:pPr>
        <w:spacing w:line="360" w:lineRule="auto"/>
        <w:ind w:firstLine="480" w:firstLineChars="200"/>
        <w:rPr>
          <w:rFonts w:hint="eastAsia" w:ascii="宋体" w:hAnsi="宋体"/>
          <w:sz w:val="24"/>
        </w:rPr>
      </w:pPr>
      <w:r>
        <w:rPr>
          <w:rFonts w:hint="eastAsia" w:ascii="宋体" w:hAnsi="宋体"/>
          <w:sz w:val="24"/>
        </w:rPr>
        <w:t>项目为交钥匙工程，交钥匙的节点定义是项目终验收合格，全线交付买方使用。</w:t>
      </w:r>
    </w:p>
    <w:p w14:paraId="7DD2CEAA">
      <w:pPr>
        <w:spacing w:line="360" w:lineRule="auto"/>
        <w:ind w:firstLine="482" w:firstLineChars="200"/>
        <w:rPr>
          <w:rFonts w:hint="eastAsia" w:ascii="宋体" w:hAnsi="宋体"/>
          <w:b/>
          <w:sz w:val="24"/>
        </w:rPr>
      </w:pPr>
      <w:bookmarkStart w:id="73" w:name="_Toc328489372"/>
      <w:bookmarkStart w:id="74" w:name="_Toc328489326"/>
      <w:r>
        <w:rPr>
          <w:rFonts w:hint="eastAsia" w:ascii="宋体" w:hAnsi="宋体"/>
          <w:b/>
          <w:sz w:val="24"/>
        </w:rPr>
        <w:t>三、安装调试、设备验收</w:t>
      </w:r>
      <w:bookmarkEnd w:id="73"/>
      <w:bookmarkEnd w:id="74"/>
    </w:p>
    <w:p w14:paraId="6E809A36">
      <w:pPr>
        <w:spacing w:line="360" w:lineRule="auto"/>
        <w:ind w:firstLine="480" w:firstLineChars="200"/>
        <w:rPr>
          <w:rFonts w:hint="eastAsia" w:ascii="宋体" w:hAnsi="宋体"/>
          <w:sz w:val="24"/>
        </w:rPr>
      </w:pPr>
      <w:bookmarkStart w:id="75" w:name="_Toc328489373"/>
      <w:bookmarkStart w:id="76" w:name="_Toc328489327"/>
      <w:r>
        <w:rPr>
          <w:rFonts w:hint="eastAsia" w:ascii="宋体" w:hAnsi="宋体"/>
          <w:sz w:val="24"/>
        </w:rPr>
        <w:t>3.1 安装调试</w:t>
      </w:r>
      <w:bookmarkEnd w:id="75"/>
      <w:bookmarkEnd w:id="76"/>
    </w:p>
    <w:p w14:paraId="4620AAA3">
      <w:pPr>
        <w:spacing w:line="360" w:lineRule="auto"/>
        <w:ind w:firstLine="480" w:firstLineChars="200"/>
        <w:rPr>
          <w:rFonts w:hint="eastAsia" w:ascii="宋体" w:hAnsi="宋体"/>
          <w:sz w:val="24"/>
        </w:rPr>
      </w:pPr>
      <w:r>
        <w:rPr>
          <w:rFonts w:hint="eastAsia" w:ascii="宋体" w:hAnsi="宋体"/>
          <w:sz w:val="24"/>
        </w:rPr>
        <w:t>3.1.1 卖方设备发货前，要与买方提前沟通，并提前到现场勘查现场条件。</w:t>
      </w:r>
    </w:p>
    <w:p w14:paraId="0B763EDD">
      <w:pPr>
        <w:spacing w:line="360" w:lineRule="auto"/>
        <w:ind w:firstLine="480" w:firstLineChars="200"/>
        <w:rPr>
          <w:rFonts w:hint="eastAsia" w:ascii="宋体" w:hAnsi="宋体"/>
          <w:sz w:val="24"/>
        </w:rPr>
      </w:pPr>
      <w:r>
        <w:rPr>
          <w:rFonts w:hint="eastAsia" w:ascii="宋体" w:hAnsi="宋体"/>
          <w:sz w:val="24"/>
        </w:rPr>
        <w:t>3.1.2 卖方提供详细的安装计划进度表，安装时必须按此进度表进行，卖方在买方工作期间，必须严格遵守买方单位的各项规章制度。</w:t>
      </w:r>
    </w:p>
    <w:p w14:paraId="33A7E58C">
      <w:pPr>
        <w:spacing w:line="360" w:lineRule="auto"/>
        <w:ind w:firstLine="480" w:firstLineChars="200"/>
        <w:rPr>
          <w:rFonts w:hint="eastAsia" w:ascii="宋体" w:hAnsi="宋体"/>
          <w:sz w:val="24"/>
        </w:rPr>
      </w:pPr>
      <w:r>
        <w:rPr>
          <w:rFonts w:hint="eastAsia" w:ascii="宋体" w:hAnsi="宋体"/>
          <w:sz w:val="24"/>
        </w:rPr>
        <w:t>3.1.3 在安装现场卖方必须始终有一个现场协调人员。</w:t>
      </w:r>
    </w:p>
    <w:p w14:paraId="17C4E547">
      <w:pPr>
        <w:spacing w:line="360" w:lineRule="auto"/>
        <w:ind w:firstLine="480" w:firstLineChars="200"/>
        <w:rPr>
          <w:rFonts w:hint="eastAsia" w:ascii="宋体" w:hAnsi="宋体"/>
          <w:sz w:val="24"/>
        </w:rPr>
      </w:pPr>
      <w:r>
        <w:rPr>
          <w:rFonts w:hint="eastAsia" w:ascii="宋体" w:hAnsi="宋体"/>
          <w:sz w:val="24"/>
        </w:rPr>
        <w:t>3.1.4 卖方现场安装、调试自带专用工具，卖方自备工具箱，所有属于供货方自己财产的安装工具和附具列出清单以便回收出厂。</w:t>
      </w:r>
    </w:p>
    <w:p w14:paraId="5FA2F454">
      <w:pPr>
        <w:spacing w:line="360" w:lineRule="auto"/>
        <w:ind w:firstLine="480" w:firstLineChars="200"/>
        <w:rPr>
          <w:rFonts w:hint="eastAsia" w:ascii="宋体" w:hAnsi="宋体"/>
          <w:sz w:val="24"/>
        </w:rPr>
      </w:pPr>
      <w:bookmarkStart w:id="77" w:name="_Toc328489374"/>
      <w:bookmarkStart w:id="78" w:name="_Toc298248794"/>
      <w:bookmarkStart w:id="79" w:name="_Toc266518524"/>
      <w:bookmarkStart w:id="80" w:name="_Toc328489328"/>
      <w:r>
        <w:rPr>
          <w:rFonts w:hint="eastAsia" w:ascii="宋体" w:hAnsi="宋体"/>
          <w:sz w:val="24"/>
        </w:rPr>
        <w:t>3.2 项目验收</w:t>
      </w:r>
      <w:bookmarkEnd w:id="77"/>
      <w:bookmarkEnd w:id="78"/>
      <w:bookmarkEnd w:id="79"/>
      <w:bookmarkEnd w:id="80"/>
    </w:p>
    <w:p w14:paraId="3E7F4449">
      <w:pPr>
        <w:spacing w:line="360" w:lineRule="auto"/>
        <w:ind w:firstLine="480" w:firstLineChars="200"/>
        <w:rPr>
          <w:rFonts w:hint="eastAsia" w:ascii="宋体" w:hAnsi="宋体"/>
          <w:sz w:val="24"/>
        </w:rPr>
      </w:pPr>
      <w:r>
        <w:rPr>
          <w:rFonts w:hint="eastAsia" w:ascii="宋体" w:hAnsi="宋体"/>
          <w:sz w:val="24"/>
        </w:rPr>
        <w:t>设备满足双方所签订的“技术协议”及《合同》要求，双方签字确认，完成终验收。终验收合格后，进入质保期。</w:t>
      </w:r>
    </w:p>
    <w:p w14:paraId="79B3838A">
      <w:pPr>
        <w:spacing w:line="360" w:lineRule="auto"/>
        <w:ind w:firstLine="482" w:firstLineChars="200"/>
        <w:rPr>
          <w:rFonts w:hint="eastAsia" w:ascii="宋体" w:hAnsi="宋体"/>
          <w:b/>
          <w:sz w:val="24"/>
        </w:rPr>
      </w:pPr>
      <w:bookmarkStart w:id="81" w:name="_Toc328489329"/>
      <w:bookmarkStart w:id="82" w:name="_Toc328489375"/>
      <w:r>
        <w:rPr>
          <w:rFonts w:hint="eastAsia" w:ascii="宋体" w:hAnsi="宋体"/>
          <w:b/>
          <w:sz w:val="24"/>
        </w:rPr>
        <w:t>四、技术要求、技术培训、陪伴生产及售后服务</w:t>
      </w:r>
      <w:bookmarkEnd w:id="81"/>
      <w:bookmarkEnd w:id="82"/>
    </w:p>
    <w:p w14:paraId="6FEE072B">
      <w:pPr>
        <w:spacing w:line="360" w:lineRule="auto"/>
        <w:ind w:firstLine="480" w:firstLineChars="200"/>
        <w:rPr>
          <w:rFonts w:hint="eastAsia" w:ascii="宋体" w:hAnsi="宋体"/>
          <w:sz w:val="24"/>
        </w:rPr>
      </w:pPr>
      <w:r>
        <w:rPr>
          <w:rFonts w:hint="eastAsia" w:ascii="宋体" w:hAnsi="宋体"/>
          <w:sz w:val="24"/>
        </w:rPr>
        <w:t>4.1  卖方免费进行相关的售前和售后培训；免费提供相应的教材、文件、资料等，卖方应派出较高技术人员讲课，使买方人员达到具有独立操作及排除简单故障的能力。</w:t>
      </w:r>
    </w:p>
    <w:p w14:paraId="2C824729">
      <w:pPr>
        <w:spacing w:line="360" w:lineRule="auto"/>
        <w:ind w:firstLine="480" w:firstLineChars="200"/>
        <w:rPr>
          <w:rFonts w:hint="eastAsia" w:ascii="宋体" w:hAnsi="宋体"/>
          <w:sz w:val="24"/>
        </w:rPr>
      </w:pPr>
      <w:r>
        <w:rPr>
          <w:rFonts w:hint="eastAsia" w:ascii="宋体" w:hAnsi="宋体"/>
          <w:sz w:val="24"/>
        </w:rPr>
        <w:t>4.</w:t>
      </w:r>
      <w:r>
        <w:rPr>
          <w:rFonts w:hint="eastAsia" w:ascii="仿宋" w:hAnsi="仿宋" w:eastAsia="仿宋"/>
          <w:sz w:val="24"/>
        </w:rPr>
        <w:t xml:space="preserve">2  </w:t>
      </w:r>
      <w:r>
        <w:rPr>
          <w:rFonts w:hint="eastAsia" w:ascii="宋体" w:hAnsi="宋体"/>
          <w:sz w:val="24"/>
        </w:rPr>
        <w:t>培训时间：部件组装和调试期间在卖方进行基础培训和理论培训。</w:t>
      </w:r>
    </w:p>
    <w:p w14:paraId="46675ABF">
      <w:pPr>
        <w:spacing w:line="360" w:lineRule="auto"/>
        <w:ind w:firstLine="480" w:firstLineChars="200"/>
        <w:rPr>
          <w:rFonts w:hint="eastAsia" w:ascii="宋体" w:hAnsi="宋体"/>
          <w:sz w:val="24"/>
        </w:rPr>
      </w:pPr>
      <w:r>
        <w:rPr>
          <w:rFonts w:hint="eastAsia" w:ascii="宋体" w:hAnsi="宋体"/>
          <w:sz w:val="24"/>
        </w:rPr>
        <w:t>4.</w:t>
      </w:r>
      <w:r>
        <w:rPr>
          <w:rFonts w:hint="eastAsia" w:ascii="仿宋" w:hAnsi="仿宋" w:eastAsia="仿宋"/>
          <w:sz w:val="24"/>
        </w:rPr>
        <w:t xml:space="preserve">3  </w:t>
      </w:r>
      <w:r>
        <w:rPr>
          <w:rFonts w:hint="eastAsia" w:ascii="宋体" w:hAnsi="宋体"/>
          <w:sz w:val="24"/>
        </w:rPr>
        <w:t>质保期自双方代表签署验收合格报告起12个月。在质保期内发现因制造等原因造成的质量问题，应由卖方负责免费维修，外购件免费更换。免费维修为卖方收到买方通知后24小时内维修人员到达现场。</w:t>
      </w:r>
    </w:p>
    <w:p w14:paraId="170873D4">
      <w:pPr>
        <w:spacing w:line="360" w:lineRule="auto"/>
        <w:ind w:firstLine="480" w:firstLineChars="200"/>
        <w:rPr>
          <w:rFonts w:hint="eastAsia" w:ascii="宋体" w:hAnsi="宋体"/>
          <w:sz w:val="24"/>
        </w:rPr>
      </w:pPr>
      <w:r>
        <w:rPr>
          <w:rFonts w:hint="eastAsia" w:ascii="宋体" w:hAnsi="宋体"/>
          <w:sz w:val="24"/>
        </w:rPr>
        <w:t xml:space="preserve">4.4 </w:t>
      </w:r>
      <w:r>
        <w:rPr>
          <w:rFonts w:hint="eastAsia" w:ascii="宋体" w:hAnsi="宋体"/>
          <w:b/>
          <w:bCs/>
          <w:sz w:val="24"/>
        </w:rPr>
        <w:t>因质量原因，元器件及零部件保修期内损坏，保修期自恢复（更换新件）之日起顺延一年</w:t>
      </w:r>
      <w:r>
        <w:rPr>
          <w:rFonts w:hint="eastAsia" w:ascii="宋体" w:hAnsi="宋体"/>
          <w:sz w:val="24"/>
        </w:rPr>
        <w:t>。</w:t>
      </w:r>
    </w:p>
    <w:p w14:paraId="3753EAC3">
      <w:pPr>
        <w:spacing w:line="360" w:lineRule="auto"/>
        <w:ind w:firstLine="482" w:firstLineChars="200"/>
        <w:rPr>
          <w:rFonts w:hint="eastAsia" w:ascii="宋体" w:hAnsi="宋体"/>
          <w:b/>
          <w:sz w:val="24"/>
        </w:rPr>
      </w:pPr>
      <w:bookmarkStart w:id="83" w:name="_Toc328489376"/>
      <w:bookmarkStart w:id="84" w:name="_Toc328489330"/>
      <w:r>
        <w:rPr>
          <w:rFonts w:hint="eastAsia" w:ascii="宋体" w:hAnsi="宋体"/>
          <w:b/>
          <w:sz w:val="24"/>
        </w:rPr>
        <w:t>五、随机提供资料及备件</w:t>
      </w:r>
      <w:bookmarkEnd w:id="83"/>
      <w:bookmarkEnd w:id="84"/>
    </w:p>
    <w:p w14:paraId="2FDB08DC">
      <w:pPr>
        <w:spacing w:line="360" w:lineRule="auto"/>
        <w:ind w:firstLine="480" w:firstLineChars="200"/>
        <w:rPr>
          <w:rFonts w:ascii="宋体" w:cs="宋体"/>
          <w:b/>
          <w:spacing w:val="8"/>
          <w:sz w:val="28"/>
          <w:szCs w:val="28"/>
        </w:rPr>
      </w:pPr>
      <w:r>
        <w:rPr>
          <w:rFonts w:hint="eastAsia" w:ascii="宋体" w:hAnsi="宋体"/>
          <w:sz w:val="24"/>
        </w:rPr>
        <w:t>随设备提供部分易损备件。卖方提供标准备件清单和可选备件清单，清单内容包括备件的名称、型号、数量、生产厂家、代理商等信息</w:t>
      </w:r>
    </w:p>
    <w:p w14:paraId="52FCD908">
      <w:pPr>
        <w:spacing w:line="360" w:lineRule="auto"/>
        <w:ind w:firstLine="482" w:firstLineChars="200"/>
        <w:jc w:val="left"/>
        <w:sectPr>
          <w:pgSz w:w="11906" w:h="16838"/>
          <w:pgMar w:top="1440" w:right="1800" w:bottom="1440" w:left="1800" w:header="851" w:footer="992" w:gutter="0"/>
          <w:pgNumType w:fmt="decimal"/>
          <w:cols w:space="720" w:num="1"/>
          <w:docGrid w:type="lines" w:linePitch="312" w:charSpace="0"/>
        </w:sectPr>
      </w:pPr>
      <w:r>
        <w:rPr>
          <w:rFonts w:hint="eastAsia" w:ascii="宋体" w:cs="宋体"/>
          <w:b/>
          <w:bCs/>
          <w:sz w:val="24"/>
        </w:rPr>
        <w:t>中标人将与</w:t>
      </w:r>
      <w:r>
        <w:rPr>
          <w:rFonts w:hint="eastAsia" w:ascii="宋体" w:cs="宋体"/>
          <w:b/>
          <w:bCs/>
          <w:sz w:val="24"/>
          <w:u w:val="single"/>
        </w:rPr>
        <w:t>中国重汽集团济宁商用车有限公司</w:t>
      </w:r>
      <w:r>
        <w:rPr>
          <w:rFonts w:hint="eastAsia" w:ascii="宋体" w:cs="宋体"/>
          <w:b/>
          <w:bCs/>
          <w:sz w:val="24"/>
        </w:rPr>
        <w:t>签订合同。</w:t>
      </w:r>
    </w:p>
    <w:bookmarkEnd w:id="26"/>
    <w:p w14:paraId="130D0D9E">
      <w:pPr>
        <w:pStyle w:val="2"/>
        <w:rPr>
          <w:rStyle w:val="46"/>
          <w:b/>
          <w:bCs/>
        </w:rPr>
      </w:pPr>
      <w:bookmarkStart w:id="85" w:name="_Toc518655787"/>
      <w:bookmarkStart w:id="86" w:name="_Toc37059827"/>
      <w:bookmarkStart w:id="87" w:name="_Toc21617"/>
      <w:bookmarkStart w:id="88" w:name="_Toc119413766"/>
      <w:bookmarkStart w:id="89" w:name="_Toc301469810"/>
      <w:r>
        <w:rPr>
          <w:rStyle w:val="46"/>
          <w:rFonts w:hint="eastAsia"/>
          <w:b/>
          <w:bCs/>
        </w:rPr>
        <w:t>第六章  设备采购合同</w:t>
      </w:r>
      <w:bookmarkEnd w:id="85"/>
    </w:p>
    <w:p w14:paraId="0C7C1B25">
      <w:pPr>
        <w:pStyle w:val="2"/>
        <w:rPr>
          <w:rStyle w:val="46"/>
          <w:b/>
          <w:bCs/>
        </w:rPr>
      </w:pPr>
      <w:bookmarkStart w:id="90" w:name="_Toc17849"/>
      <w:r>
        <w:rPr>
          <w:rStyle w:val="46"/>
          <w:rFonts w:hint="eastAsia"/>
          <w:b/>
          <w:bCs/>
        </w:rPr>
        <w:t>（以经相关部门审核的最终签署版本为准）</w:t>
      </w:r>
      <w:bookmarkEnd w:id="86"/>
      <w:bookmarkEnd w:id="87"/>
      <w:bookmarkEnd w:id="90"/>
    </w:p>
    <w:p w14:paraId="1A6A1D4A">
      <w:pPr>
        <w:adjustRightInd w:val="0"/>
        <w:snapToGrid w:val="0"/>
        <w:spacing w:line="360" w:lineRule="auto"/>
        <w:jc w:val="left"/>
        <w:rPr>
          <w:rFonts w:hint="eastAsia" w:ascii="宋体" w:hAnsi="宋体"/>
          <w:sz w:val="20"/>
          <w:szCs w:val="20"/>
        </w:rPr>
      </w:pPr>
      <w:bookmarkStart w:id="91" w:name="_Toc283814116"/>
    </w:p>
    <w:p w14:paraId="4922B715">
      <w:pPr>
        <w:rPr>
          <w:rFonts w:hint="eastAsia" w:ascii="宋体" w:hAnsi="宋体"/>
          <w:b/>
          <w:sz w:val="28"/>
          <w:szCs w:val="28"/>
        </w:rPr>
      </w:pPr>
      <w:r>
        <w:rPr>
          <w:rFonts w:ascii="宋体" w:hAnsi="宋体"/>
          <w:b/>
          <w:sz w:val="28"/>
          <w:szCs w:val="28"/>
        </w:rPr>
        <w:br w:type="page"/>
      </w:r>
    </w:p>
    <w:p w14:paraId="60AB7893">
      <w:pPr>
        <w:wordWrap w:val="0"/>
        <w:adjustRightInd w:val="0"/>
        <w:snapToGrid w:val="0"/>
        <w:spacing w:line="360" w:lineRule="auto"/>
        <w:jc w:val="right"/>
        <w:rPr>
          <w:rFonts w:hint="eastAsia" w:ascii="宋体" w:hAnsi="宋体"/>
          <w:b/>
          <w:sz w:val="28"/>
          <w:szCs w:val="28"/>
        </w:rPr>
      </w:pPr>
      <w:r>
        <w:rPr>
          <w:rFonts w:ascii="宋体" w:hAnsi="宋体"/>
          <w:b/>
          <w:sz w:val="28"/>
          <w:szCs w:val="28"/>
        </w:rPr>
        <w:t>编号：</w:t>
      </w:r>
      <w:r>
        <w:rPr>
          <w:rFonts w:hint="eastAsia" w:ascii="宋体" w:hAnsi="宋体"/>
          <w:b/>
          <w:sz w:val="28"/>
          <w:szCs w:val="28"/>
        </w:rPr>
        <w:t xml:space="preserve">         </w:t>
      </w:r>
    </w:p>
    <w:p w14:paraId="5AF90734">
      <w:pPr>
        <w:adjustRightInd w:val="0"/>
        <w:snapToGrid w:val="0"/>
        <w:spacing w:line="360" w:lineRule="auto"/>
        <w:jc w:val="left"/>
        <w:rPr>
          <w:rFonts w:hint="eastAsia" w:ascii="宋体" w:hAnsi="宋体"/>
          <w:sz w:val="20"/>
          <w:szCs w:val="20"/>
        </w:rPr>
      </w:pPr>
    </w:p>
    <w:p w14:paraId="7ABC3F27">
      <w:pPr>
        <w:adjustRightInd w:val="0"/>
        <w:snapToGrid w:val="0"/>
        <w:spacing w:line="360" w:lineRule="auto"/>
        <w:jc w:val="left"/>
        <w:rPr>
          <w:rFonts w:hint="eastAsia" w:ascii="宋体" w:hAnsi="宋体"/>
          <w:sz w:val="20"/>
          <w:szCs w:val="20"/>
        </w:rPr>
      </w:pPr>
    </w:p>
    <w:p w14:paraId="5C22A76B">
      <w:pPr>
        <w:adjustRightInd w:val="0"/>
        <w:snapToGrid w:val="0"/>
        <w:spacing w:line="360" w:lineRule="auto"/>
        <w:jc w:val="left"/>
        <w:rPr>
          <w:rFonts w:hint="eastAsia" w:ascii="宋体" w:hAnsi="宋体"/>
          <w:sz w:val="20"/>
          <w:szCs w:val="20"/>
        </w:rPr>
      </w:pPr>
    </w:p>
    <w:p w14:paraId="37E61DC6">
      <w:pPr>
        <w:adjustRightInd w:val="0"/>
        <w:snapToGrid w:val="0"/>
        <w:spacing w:line="360" w:lineRule="auto"/>
        <w:jc w:val="left"/>
        <w:rPr>
          <w:rFonts w:hint="eastAsia" w:ascii="宋体" w:hAnsi="宋体"/>
          <w:sz w:val="20"/>
          <w:szCs w:val="20"/>
        </w:rPr>
      </w:pPr>
    </w:p>
    <w:p w14:paraId="3F3EEDD2">
      <w:pPr>
        <w:adjustRightInd w:val="0"/>
        <w:snapToGrid w:val="0"/>
        <w:spacing w:line="360" w:lineRule="auto"/>
        <w:jc w:val="center"/>
        <w:rPr>
          <w:rFonts w:hint="eastAsia" w:ascii="宋体" w:hAnsi="宋体"/>
          <w:b/>
          <w:sz w:val="52"/>
          <w:szCs w:val="36"/>
        </w:rPr>
      </w:pPr>
      <w:r>
        <w:rPr>
          <w:rFonts w:hint="eastAsia" w:ascii="宋体" w:hAnsi="宋体"/>
          <w:b/>
          <w:bCs/>
          <w:sz w:val="52"/>
          <w:szCs w:val="36"/>
        </w:rPr>
        <w:t>设备采购</w:t>
      </w:r>
      <w:r>
        <w:rPr>
          <w:rFonts w:ascii="宋体" w:hAnsi="宋体"/>
          <w:b/>
          <w:bCs/>
          <w:sz w:val="52"/>
          <w:szCs w:val="36"/>
        </w:rPr>
        <w:t>合同</w:t>
      </w:r>
    </w:p>
    <w:p w14:paraId="0D4228E5">
      <w:pPr>
        <w:adjustRightInd w:val="0"/>
        <w:snapToGrid w:val="0"/>
        <w:spacing w:line="360" w:lineRule="auto"/>
        <w:jc w:val="left"/>
        <w:rPr>
          <w:rFonts w:hint="eastAsia" w:ascii="宋体" w:hAnsi="宋体"/>
          <w:b/>
          <w:sz w:val="36"/>
          <w:szCs w:val="36"/>
        </w:rPr>
      </w:pPr>
    </w:p>
    <w:p w14:paraId="02E712AF">
      <w:pPr>
        <w:adjustRightInd w:val="0"/>
        <w:snapToGrid w:val="0"/>
        <w:spacing w:line="360" w:lineRule="auto"/>
        <w:jc w:val="left"/>
        <w:rPr>
          <w:rFonts w:hint="eastAsia" w:ascii="宋体" w:hAnsi="宋体"/>
          <w:b/>
          <w:sz w:val="36"/>
          <w:szCs w:val="36"/>
        </w:rPr>
      </w:pPr>
    </w:p>
    <w:p w14:paraId="76CE5E4E">
      <w:pPr>
        <w:adjustRightInd w:val="0"/>
        <w:snapToGrid w:val="0"/>
        <w:spacing w:line="360" w:lineRule="auto"/>
        <w:jc w:val="left"/>
        <w:rPr>
          <w:rFonts w:hint="eastAsia" w:ascii="宋体" w:hAnsi="宋体"/>
          <w:b/>
          <w:sz w:val="36"/>
          <w:szCs w:val="36"/>
        </w:rPr>
      </w:pPr>
    </w:p>
    <w:p w14:paraId="1F661D6C">
      <w:pPr>
        <w:adjustRightInd w:val="0"/>
        <w:snapToGrid w:val="0"/>
        <w:spacing w:line="360" w:lineRule="auto"/>
        <w:jc w:val="left"/>
        <w:rPr>
          <w:rFonts w:hint="eastAsia" w:ascii="宋体" w:hAnsi="宋体"/>
          <w:b/>
          <w:sz w:val="36"/>
          <w:szCs w:val="36"/>
        </w:rPr>
      </w:pPr>
    </w:p>
    <w:p w14:paraId="3FA87C2E">
      <w:pPr>
        <w:adjustRightInd w:val="0"/>
        <w:snapToGrid w:val="0"/>
        <w:spacing w:line="360" w:lineRule="auto"/>
        <w:jc w:val="left"/>
        <w:rPr>
          <w:rFonts w:hint="eastAsia" w:ascii="宋体" w:hAnsi="宋体"/>
          <w:b/>
          <w:sz w:val="36"/>
          <w:szCs w:val="36"/>
        </w:rPr>
      </w:pPr>
    </w:p>
    <w:p w14:paraId="1D7247F8">
      <w:pPr>
        <w:adjustRightInd w:val="0"/>
        <w:snapToGrid w:val="0"/>
        <w:spacing w:line="360" w:lineRule="auto"/>
        <w:jc w:val="left"/>
        <w:rPr>
          <w:rFonts w:hint="eastAsia" w:ascii="宋体" w:hAnsi="宋体"/>
          <w:b/>
          <w:sz w:val="36"/>
          <w:szCs w:val="36"/>
        </w:rPr>
      </w:pPr>
    </w:p>
    <w:p w14:paraId="53A6B95A">
      <w:pPr>
        <w:adjustRightInd w:val="0"/>
        <w:snapToGrid w:val="0"/>
        <w:spacing w:line="360" w:lineRule="auto"/>
        <w:jc w:val="left"/>
        <w:rPr>
          <w:rFonts w:hint="eastAsia" w:ascii="宋体" w:hAnsi="宋体"/>
          <w:b/>
          <w:sz w:val="36"/>
          <w:szCs w:val="36"/>
        </w:rPr>
      </w:pPr>
    </w:p>
    <w:p w14:paraId="220B3257">
      <w:pPr>
        <w:adjustRightInd w:val="0"/>
        <w:snapToGrid w:val="0"/>
        <w:spacing w:line="360" w:lineRule="auto"/>
        <w:ind w:firstLine="1906" w:firstLineChars="678"/>
        <w:jc w:val="left"/>
        <w:rPr>
          <w:rFonts w:hint="eastAsia" w:ascii="宋体" w:hAnsi="宋体"/>
          <w:b/>
          <w:sz w:val="28"/>
          <w:szCs w:val="36"/>
        </w:rPr>
      </w:pPr>
      <w:r>
        <w:rPr>
          <w:rFonts w:hint="eastAsia" w:ascii="宋体" w:hAnsi="宋体"/>
          <w:b/>
          <w:sz w:val="28"/>
          <w:szCs w:val="36"/>
        </w:rPr>
        <w:t>甲  方：</w:t>
      </w:r>
      <w:r>
        <w:rPr>
          <w:rFonts w:ascii="宋体" w:hAnsi="宋体"/>
          <w:b/>
          <w:sz w:val="28"/>
          <w:szCs w:val="36"/>
          <w:u w:val="thick"/>
        </w:rPr>
        <w:t xml:space="preserve">                           </w:t>
      </w:r>
    </w:p>
    <w:p w14:paraId="64C9E6C7">
      <w:pPr>
        <w:adjustRightInd w:val="0"/>
        <w:snapToGrid w:val="0"/>
        <w:spacing w:line="360" w:lineRule="auto"/>
        <w:ind w:firstLine="1906" w:firstLineChars="678"/>
        <w:jc w:val="left"/>
        <w:rPr>
          <w:rFonts w:hint="eastAsia" w:ascii="宋体" w:hAnsi="宋体"/>
          <w:b/>
          <w:sz w:val="28"/>
          <w:szCs w:val="36"/>
        </w:rPr>
      </w:pPr>
    </w:p>
    <w:p w14:paraId="72FE3F0F">
      <w:pPr>
        <w:adjustRightInd w:val="0"/>
        <w:snapToGrid w:val="0"/>
        <w:spacing w:line="360" w:lineRule="auto"/>
        <w:ind w:firstLine="1906" w:firstLineChars="678"/>
        <w:jc w:val="left"/>
        <w:rPr>
          <w:rFonts w:hint="eastAsia" w:ascii="宋体" w:hAnsi="宋体"/>
          <w:b/>
          <w:sz w:val="28"/>
          <w:szCs w:val="36"/>
        </w:rPr>
      </w:pPr>
      <w:r>
        <w:rPr>
          <w:rFonts w:hint="eastAsia" w:ascii="宋体" w:hAnsi="宋体"/>
          <w:b/>
          <w:sz w:val="28"/>
          <w:szCs w:val="36"/>
        </w:rPr>
        <w:t>乙  方：</w:t>
      </w:r>
      <w:r>
        <w:rPr>
          <w:rFonts w:ascii="宋体" w:hAnsi="宋体"/>
          <w:b/>
          <w:sz w:val="28"/>
          <w:szCs w:val="36"/>
          <w:u w:val="thick"/>
        </w:rPr>
        <w:t xml:space="preserve">                           </w:t>
      </w:r>
    </w:p>
    <w:p w14:paraId="2150DACF">
      <w:pPr>
        <w:adjustRightInd w:val="0"/>
        <w:snapToGrid w:val="0"/>
        <w:spacing w:line="360" w:lineRule="auto"/>
        <w:ind w:firstLine="1906" w:firstLineChars="678"/>
        <w:jc w:val="left"/>
        <w:rPr>
          <w:rFonts w:hint="eastAsia" w:ascii="宋体" w:hAnsi="宋体"/>
          <w:b/>
          <w:sz w:val="28"/>
          <w:szCs w:val="36"/>
        </w:rPr>
      </w:pPr>
    </w:p>
    <w:p w14:paraId="6C4091F8">
      <w:pPr>
        <w:adjustRightInd w:val="0"/>
        <w:snapToGrid w:val="0"/>
        <w:spacing w:line="360" w:lineRule="auto"/>
        <w:ind w:firstLine="1906" w:firstLineChars="678"/>
        <w:jc w:val="left"/>
        <w:rPr>
          <w:rFonts w:hint="eastAsia" w:ascii="宋体" w:hAnsi="宋体"/>
          <w:b/>
          <w:sz w:val="28"/>
          <w:szCs w:val="36"/>
        </w:rPr>
      </w:pPr>
      <w:r>
        <w:rPr>
          <w:rFonts w:hint="eastAsia" w:ascii="宋体" w:hAnsi="宋体"/>
          <w:b/>
          <w:sz w:val="28"/>
          <w:szCs w:val="36"/>
        </w:rPr>
        <w:t>签订日期：</w:t>
      </w:r>
      <w:r>
        <w:rPr>
          <w:rFonts w:ascii="宋体" w:hAnsi="宋体"/>
          <w:b/>
          <w:sz w:val="28"/>
          <w:szCs w:val="36"/>
          <w:u w:val="thick"/>
        </w:rPr>
        <w:t xml:space="preserve">       </w:t>
      </w:r>
      <w:r>
        <w:rPr>
          <w:rFonts w:hint="eastAsia" w:ascii="宋体" w:hAnsi="宋体"/>
          <w:b/>
          <w:sz w:val="28"/>
          <w:szCs w:val="36"/>
        </w:rPr>
        <w:t>年</w:t>
      </w:r>
      <w:r>
        <w:rPr>
          <w:rFonts w:ascii="宋体" w:hAnsi="宋体"/>
          <w:b/>
          <w:sz w:val="28"/>
          <w:szCs w:val="36"/>
          <w:u w:val="thick"/>
        </w:rPr>
        <w:t xml:space="preserve">      </w:t>
      </w:r>
      <w:r>
        <w:rPr>
          <w:rFonts w:hint="eastAsia" w:ascii="宋体" w:hAnsi="宋体"/>
          <w:b/>
          <w:sz w:val="28"/>
          <w:szCs w:val="36"/>
        </w:rPr>
        <w:t>月</w:t>
      </w:r>
      <w:r>
        <w:rPr>
          <w:rFonts w:ascii="宋体" w:hAnsi="宋体"/>
          <w:b/>
          <w:sz w:val="28"/>
          <w:szCs w:val="36"/>
          <w:u w:val="thick"/>
        </w:rPr>
        <w:t xml:space="preserve">      </w:t>
      </w:r>
      <w:r>
        <w:rPr>
          <w:rFonts w:hint="eastAsia" w:ascii="宋体" w:hAnsi="宋体"/>
          <w:b/>
          <w:sz w:val="28"/>
          <w:szCs w:val="36"/>
        </w:rPr>
        <w:t>日</w:t>
      </w:r>
    </w:p>
    <w:p w14:paraId="1BDF3853"/>
    <w:p w14:paraId="62227254"/>
    <w:p w14:paraId="15A3B172"/>
    <w:p w14:paraId="62407870">
      <w:pPr>
        <w:spacing w:line="360" w:lineRule="auto"/>
        <w:rPr>
          <w:rFonts w:hint="eastAsia" w:ascii="宋体" w:hAnsi="宋体" w:cs="宋体"/>
          <w:bCs/>
          <w:sz w:val="24"/>
        </w:rPr>
      </w:pPr>
    </w:p>
    <w:p w14:paraId="34F62C9C">
      <w:pPr>
        <w:spacing w:line="360" w:lineRule="auto"/>
        <w:rPr>
          <w:rFonts w:hint="eastAsia" w:ascii="仿宋_GB2312" w:hAnsi="仿宋_GB2312" w:eastAsia="仿宋_GB2312" w:cs="仿宋_GB2312"/>
          <w:bCs/>
          <w:sz w:val="28"/>
          <w:szCs w:val="28"/>
        </w:rPr>
      </w:pPr>
      <w:r>
        <w:rPr>
          <w:rFonts w:hint="eastAsia" w:ascii="仿宋_GB2312" w:hAnsi="仿宋_GB2312" w:eastAsia="仿宋_GB2312" w:cs="仿宋_GB2312"/>
          <w:bCs/>
          <w:sz w:val="28"/>
          <w:szCs w:val="28"/>
        </w:rPr>
        <w:t>甲方（买方）：</w:t>
      </w:r>
      <w:r>
        <w:rPr>
          <w:rFonts w:hint="eastAsia" w:ascii="仿宋_GB2312" w:hAnsi="仿宋_GB2312" w:eastAsia="仿宋_GB2312" w:cs="仿宋_GB2312"/>
          <w:b/>
          <w:bCs/>
          <w:sz w:val="28"/>
          <w:szCs w:val="28"/>
          <w:u w:val="single"/>
        </w:rPr>
        <w:t>中国重汽集团济宁商用车有限公司</w:t>
      </w:r>
      <w:r>
        <w:rPr>
          <w:rFonts w:hint="eastAsia" w:ascii="仿宋_GB2312" w:hAnsi="仿宋_GB2312" w:eastAsia="仿宋_GB2312" w:cs="仿宋_GB2312"/>
          <w:bCs/>
          <w:sz w:val="28"/>
          <w:szCs w:val="28"/>
        </w:rPr>
        <w:t xml:space="preserve">      </w:t>
      </w:r>
    </w:p>
    <w:p w14:paraId="5231CD77">
      <w:pPr>
        <w:spacing w:line="360" w:lineRule="auto"/>
        <w:rPr>
          <w:rFonts w:hint="eastAsia" w:ascii="仿宋_GB2312" w:hAnsi="仿宋_GB2312" w:eastAsia="仿宋_GB2312" w:cs="仿宋_GB2312"/>
          <w:bCs/>
          <w:sz w:val="28"/>
          <w:szCs w:val="28"/>
        </w:rPr>
      </w:pPr>
      <w:r>
        <w:rPr>
          <w:rFonts w:hint="eastAsia" w:ascii="仿宋_GB2312" w:hAnsi="仿宋_GB2312" w:eastAsia="仿宋_GB2312" w:cs="仿宋_GB2312"/>
          <w:bCs/>
          <w:sz w:val="28"/>
          <w:szCs w:val="28"/>
        </w:rPr>
        <w:t xml:space="preserve">    </w:t>
      </w:r>
    </w:p>
    <w:p w14:paraId="702A57E0">
      <w:pPr>
        <w:ind w:right="-189" w:rightChars="-90"/>
        <w:jc w:val="left"/>
        <w:rPr>
          <w:rFonts w:hint="eastAsia" w:ascii="仿宋_GB2312" w:hAnsi="仿宋_GB2312" w:eastAsia="仿宋_GB2312" w:cs="仿宋_GB2312"/>
          <w:b/>
          <w:bCs/>
          <w:sz w:val="28"/>
          <w:szCs w:val="28"/>
          <w:u w:val="single"/>
        </w:rPr>
      </w:pPr>
      <w:r>
        <w:rPr>
          <w:rFonts w:hint="eastAsia" w:ascii="仿宋_GB2312" w:hAnsi="仿宋_GB2312" w:eastAsia="仿宋_GB2312" w:cs="仿宋_GB2312"/>
          <w:bCs/>
          <w:sz w:val="28"/>
          <w:szCs w:val="28"/>
        </w:rPr>
        <w:t>乙方（卖方）：</w:t>
      </w:r>
      <w:r>
        <w:rPr>
          <w:rFonts w:hint="eastAsia" w:ascii="仿宋_GB2312" w:hAnsi="仿宋_GB2312" w:eastAsia="仿宋_GB2312" w:cs="仿宋_GB2312"/>
          <w:b/>
          <w:bCs/>
          <w:sz w:val="28"/>
          <w:szCs w:val="28"/>
          <w:u w:val="single"/>
        </w:rPr>
        <w:t xml:space="preserve">                        </w:t>
      </w:r>
    </w:p>
    <w:p w14:paraId="4AE1A7B3">
      <w:pPr>
        <w:ind w:right="-189" w:rightChars="-90"/>
        <w:jc w:val="left"/>
        <w:rPr>
          <w:rFonts w:hint="eastAsia" w:ascii="仿宋_GB2312" w:hAnsi="仿宋_GB2312" w:eastAsia="仿宋_GB2312" w:cs="仿宋_GB2312"/>
          <w:b/>
          <w:bCs/>
          <w:sz w:val="28"/>
          <w:szCs w:val="28"/>
          <w:u w:val="single"/>
        </w:rPr>
      </w:pPr>
    </w:p>
    <w:p w14:paraId="1DCB530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本设备采购合同由甲乙双方于山东省济宁市签订：</w:t>
      </w:r>
    </w:p>
    <w:p w14:paraId="3DC34E7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鉴于，买方向卖方购买XX目XX设备XX台（套），就该设备的设计、制造、运输、定点卸货、安装（或指导安装）、调试、验收、培训及售后服务等有关问题，以上所列内容经买卖双方协商自愿达成本合同：</w:t>
      </w:r>
    </w:p>
    <w:p w14:paraId="1FC0DF9E">
      <w:pPr>
        <w:spacing w:line="360" w:lineRule="auto"/>
        <w:ind w:firstLine="453" w:firstLineChars="189"/>
        <w:rPr>
          <w:rFonts w:hint="eastAsia" w:ascii="仿宋_GB2312" w:hAnsi="仿宋_GB2312" w:eastAsia="仿宋_GB2312" w:cs="仿宋_GB2312"/>
          <w:sz w:val="24"/>
        </w:rPr>
      </w:pPr>
    </w:p>
    <w:p w14:paraId="4284E64B">
      <w:pPr>
        <w:pStyle w:val="3"/>
        <w:tabs>
          <w:tab w:val="right" w:leader="dot" w:pos="9061"/>
        </w:tabs>
        <w:ind w:firstLine="455" w:firstLineChars="189"/>
        <w:jc w:val="both"/>
        <w:rPr>
          <w:rFonts w:hint="eastAsia" w:ascii="仿宋_GB2312" w:hAnsi="仿宋_GB2312" w:eastAsia="仿宋_GB2312" w:cs="仿宋_GB2312"/>
          <w:sz w:val="24"/>
          <w:szCs w:val="24"/>
        </w:rPr>
      </w:pPr>
      <w:bookmarkStart w:id="92" w:name="_Toc19169"/>
      <w:bookmarkStart w:id="93" w:name="_Toc16330018"/>
      <w:bookmarkStart w:id="94" w:name="_Toc11930"/>
      <w:bookmarkStart w:id="95" w:name="_Toc11823"/>
      <w:bookmarkStart w:id="96" w:name="_Toc17619"/>
      <w:r>
        <w:rPr>
          <w:rFonts w:hint="eastAsia" w:ascii="仿宋_GB2312" w:hAnsi="仿宋_GB2312" w:eastAsia="仿宋_GB2312" w:cs="仿宋_GB2312"/>
          <w:sz w:val="24"/>
          <w:szCs w:val="24"/>
        </w:rPr>
        <w:t>1 合同设备</w:t>
      </w:r>
      <w:bookmarkEnd w:id="92"/>
      <w:bookmarkEnd w:id="93"/>
      <w:bookmarkEnd w:id="94"/>
      <w:bookmarkEnd w:id="95"/>
      <w:bookmarkEnd w:id="96"/>
    </w:p>
    <w:p w14:paraId="0740DC10">
      <w:pPr>
        <w:spacing w:line="220" w:lineRule="atLeast"/>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1.1买方向卖方购买的设备信息见附件一：《设备清单明细表》</w:t>
      </w:r>
    </w:p>
    <w:p w14:paraId="3A9406AD">
      <w:pPr>
        <w:spacing w:line="360" w:lineRule="auto"/>
        <w:ind w:firstLine="453" w:firstLineChars="189"/>
        <w:rPr>
          <w:rFonts w:hint="eastAsia" w:ascii="仿宋_GB2312" w:hAnsi="仿宋_GB2312" w:eastAsia="仿宋_GB2312" w:cs="仿宋_GB2312"/>
          <w:sz w:val="24"/>
        </w:rPr>
      </w:pPr>
      <w:bookmarkStart w:id="97" w:name="_Toc29026"/>
      <w:bookmarkStart w:id="98" w:name="_Toc22800"/>
      <w:bookmarkStart w:id="99" w:name="_Toc32510"/>
      <w:r>
        <w:rPr>
          <w:rFonts w:hint="eastAsia" w:ascii="仿宋_GB2312" w:hAnsi="仿宋_GB2312" w:eastAsia="仿宋_GB2312" w:cs="仿宋_GB2312"/>
          <w:sz w:val="24"/>
        </w:rPr>
        <w:t>1.2技术规格和标准</w:t>
      </w:r>
    </w:p>
    <w:p w14:paraId="60152D4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1.2.1本合同约定设备的技术规格详见附件二《技术协议书》。</w:t>
      </w:r>
    </w:p>
    <w:p w14:paraId="26077D8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1.2.2本合同约定设备的技术规格应与《技术协议书》中规定的相应标准一致。若《技术协议书》无相应规定或未签署《技术协议书》，设备的技术规格则应符合相应的国家标准、其原产地国家有关部门最新颁布的相应正式标准、买方招标文件及卖方一切书面承诺中要求的技术标准。</w:t>
      </w:r>
    </w:p>
    <w:p w14:paraId="6686B05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1.3在设备所有权转移到买方之前，有关设备的保险由卖方负责办理并承担保险费用。</w:t>
      </w:r>
    </w:p>
    <w:p w14:paraId="5DB90230">
      <w:pPr>
        <w:spacing w:line="360" w:lineRule="auto"/>
        <w:ind w:firstLine="453" w:firstLineChars="189"/>
        <w:rPr>
          <w:rFonts w:hint="eastAsia" w:ascii="仿宋_GB2312" w:hAnsi="仿宋_GB2312" w:eastAsia="仿宋_GB2312" w:cs="仿宋_GB2312"/>
          <w:sz w:val="24"/>
        </w:rPr>
      </w:pPr>
    </w:p>
    <w:p w14:paraId="1F9F05D2">
      <w:pPr>
        <w:pStyle w:val="3"/>
        <w:tabs>
          <w:tab w:val="right" w:leader="dot" w:pos="9061"/>
        </w:tabs>
        <w:ind w:firstLine="455" w:firstLineChars="189"/>
        <w:jc w:val="both"/>
        <w:rPr>
          <w:rFonts w:hint="eastAsia" w:ascii="仿宋_GB2312" w:hAnsi="仿宋_GB2312" w:eastAsia="仿宋_GB2312" w:cs="仿宋_GB2312"/>
          <w:sz w:val="24"/>
          <w:szCs w:val="24"/>
        </w:rPr>
      </w:pPr>
      <w:bookmarkStart w:id="100" w:name="_Toc13311"/>
      <w:bookmarkStart w:id="101" w:name="_Toc16330019"/>
      <w:r>
        <w:rPr>
          <w:rFonts w:hint="eastAsia" w:ascii="仿宋_GB2312" w:hAnsi="仿宋_GB2312" w:eastAsia="仿宋_GB2312" w:cs="仿宋_GB2312"/>
          <w:sz w:val="24"/>
          <w:szCs w:val="24"/>
        </w:rPr>
        <w:t>2 包装</w:t>
      </w:r>
      <w:bookmarkEnd w:id="97"/>
      <w:bookmarkEnd w:id="98"/>
      <w:bookmarkEnd w:id="99"/>
      <w:bookmarkEnd w:id="100"/>
      <w:bookmarkEnd w:id="101"/>
    </w:p>
    <w:p w14:paraId="3FC8292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2.1设备的包装需采用国家标准，没有国家标准的采用行业标准，没有行业标准的应当按照通用的方式包装，没有通用方式的，应当采取足以保护设备的包装方式。这种包装应适于长途运输，并有良好的防潮、防锈和防野蛮装卸等保护措施，以确保设备在运输过程中不受损伤安全抵运现场。卖方应承担由于其包装、防护不妥而引起的设备锈蚀、损坏、丢失等任何损失的责任和费用。</w:t>
      </w:r>
    </w:p>
    <w:p w14:paraId="2F6ECC3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2.2每件包装应附有详细的装箱单和质量证书各两套，一套在包装箱里，一套在包装箱外。</w:t>
      </w:r>
    </w:p>
    <w:p w14:paraId="05BBEF21">
      <w:pPr>
        <w:spacing w:line="360" w:lineRule="auto"/>
        <w:ind w:firstLine="453" w:firstLineChars="189"/>
        <w:rPr>
          <w:rFonts w:hint="eastAsia" w:ascii="仿宋_GB2312" w:hAnsi="仿宋_GB2312" w:eastAsia="仿宋_GB2312" w:cs="仿宋_GB2312"/>
          <w:sz w:val="24"/>
        </w:rPr>
      </w:pPr>
    </w:p>
    <w:p w14:paraId="00C4FBF2">
      <w:pPr>
        <w:pStyle w:val="3"/>
        <w:tabs>
          <w:tab w:val="right" w:leader="dot" w:pos="9061"/>
        </w:tabs>
        <w:ind w:firstLine="455" w:firstLineChars="189"/>
        <w:jc w:val="both"/>
        <w:rPr>
          <w:rFonts w:hint="eastAsia" w:ascii="仿宋_GB2312" w:hAnsi="仿宋_GB2312" w:eastAsia="仿宋_GB2312" w:cs="仿宋_GB2312"/>
          <w:sz w:val="24"/>
          <w:szCs w:val="24"/>
        </w:rPr>
      </w:pPr>
      <w:bookmarkStart w:id="102" w:name="_Toc16330020"/>
      <w:bookmarkStart w:id="103" w:name="_Toc27144"/>
      <w:bookmarkStart w:id="104" w:name="_Toc21008"/>
      <w:bookmarkStart w:id="105" w:name="_Toc2833"/>
      <w:bookmarkStart w:id="106" w:name="_Toc27453"/>
      <w:r>
        <w:rPr>
          <w:rFonts w:hint="eastAsia" w:ascii="仿宋_GB2312" w:hAnsi="仿宋_GB2312" w:eastAsia="仿宋_GB2312" w:cs="仿宋_GB2312"/>
          <w:sz w:val="24"/>
          <w:szCs w:val="24"/>
        </w:rPr>
        <w:t>3 运输标记</w:t>
      </w:r>
      <w:bookmarkEnd w:id="102"/>
      <w:bookmarkEnd w:id="103"/>
      <w:bookmarkEnd w:id="104"/>
      <w:bookmarkEnd w:id="105"/>
      <w:bookmarkEnd w:id="106"/>
    </w:p>
    <w:p w14:paraId="77D651E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3.1卖方应在每一包装箱邻近的四个侧面用不易褪色的油漆以醒目的中文印刷字体标明以下各项：</w:t>
      </w:r>
    </w:p>
    <w:p w14:paraId="73183C5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3.1.1收货人</w:t>
      </w:r>
    </w:p>
    <w:p w14:paraId="11733AE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3.1.2合同号</w:t>
      </w:r>
    </w:p>
    <w:p w14:paraId="13E0C38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3.1.3发货标记（唛头）</w:t>
      </w:r>
    </w:p>
    <w:p w14:paraId="3367626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3.1.4设备的名称、品目号、箱号</w:t>
      </w:r>
    </w:p>
    <w:p w14:paraId="0651D54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3.1.5毛重/净重（公斤）</w:t>
      </w:r>
    </w:p>
    <w:p w14:paraId="6C41079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3.1.6尺寸（长×宽×高，以厘米计）</w:t>
      </w:r>
    </w:p>
    <w:p w14:paraId="11DF428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3.2根据设备的特点和运输的不同要求，卖方应在每件包装箱的两侧以国内贸易相宜的运输标志标明“重心”和“吊装点”，并以清晰的字样在包装箱上注明“小心轻放”、“勿倒置”、“防潮”等适当的标志，以方便装卸和搬运。</w:t>
      </w:r>
    </w:p>
    <w:p w14:paraId="4096E206">
      <w:pPr>
        <w:spacing w:line="360" w:lineRule="auto"/>
        <w:ind w:firstLine="453" w:firstLineChars="189"/>
        <w:rPr>
          <w:rFonts w:hint="eastAsia" w:ascii="仿宋_GB2312" w:hAnsi="仿宋_GB2312" w:eastAsia="仿宋_GB2312" w:cs="仿宋_GB2312"/>
          <w:sz w:val="24"/>
        </w:rPr>
      </w:pPr>
    </w:p>
    <w:p w14:paraId="54CE0BC9">
      <w:pPr>
        <w:pStyle w:val="3"/>
        <w:tabs>
          <w:tab w:val="right" w:leader="dot" w:pos="9061"/>
        </w:tabs>
        <w:ind w:firstLine="455" w:firstLineChars="189"/>
        <w:jc w:val="both"/>
        <w:rPr>
          <w:rFonts w:hint="eastAsia" w:ascii="仿宋_GB2312" w:hAnsi="仿宋_GB2312" w:eastAsia="仿宋_GB2312" w:cs="仿宋_GB2312"/>
          <w:sz w:val="24"/>
          <w:szCs w:val="24"/>
        </w:rPr>
      </w:pPr>
      <w:bookmarkStart w:id="107" w:name="_Toc7431"/>
      <w:bookmarkStart w:id="108" w:name="_Toc16330021"/>
      <w:bookmarkStart w:id="109" w:name="_Toc10630"/>
      <w:bookmarkStart w:id="110" w:name="_Toc25103"/>
      <w:bookmarkStart w:id="111" w:name="_Toc16133"/>
      <w:r>
        <w:rPr>
          <w:rFonts w:hint="eastAsia" w:ascii="仿宋_GB2312" w:hAnsi="仿宋_GB2312" w:eastAsia="仿宋_GB2312" w:cs="仿宋_GB2312"/>
          <w:sz w:val="24"/>
          <w:szCs w:val="24"/>
        </w:rPr>
        <w:t>4 检验</w:t>
      </w:r>
      <w:bookmarkEnd w:id="107"/>
      <w:bookmarkEnd w:id="108"/>
      <w:bookmarkEnd w:id="109"/>
      <w:bookmarkEnd w:id="110"/>
      <w:bookmarkEnd w:id="111"/>
    </w:p>
    <w:p w14:paraId="563D682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4.1卖方在发货之前，对设备有关外观、质量、规格、性能、数量和重量进行准确的和全面的检验，并出具其设备符合本合同规定的质量保证书，但不应将其视为是对设备质量、规格、性能、数量或重量的最终定论。质量保证书应附有写明制造商检验的细节、结果的说明。设备到货并安装调试正常运行后，买方按照《技术协议书》和相关标准进行检验，检验合格后，买方签署最终验收报告。</w:t>
      </w:r>
    </w:p>
    <w:p w14:paraId="7F561AC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4.2国家强制检验检测的设备，需要经过国家有关部门进行检验检测，卖方保证提供的设备通过其检验并承担费用。</w:t>
      </w:r>
    </w:p>
    <w:p w14:paraId="44AFC131">
      <w:pPr>
        <w:spacing w:line="360" w:lineRule="auto"/>
        <w:ind w:firstLine="453" w:firstLineChars="189"/>
        <w:rPr>
          <w:rFonts w:hint="eastAsia" w:ascii="仿宋_GB2312" w:hAnsi="仿宋_GB2312" w:eastAsia="仿宋_GB2312" w:cs="仿宋_GB2312"/>
          <w:sz w:val="24"/>
        </w:rPr>
      </w:pPr>
    </w:p>
    <w:p w14:paraId="382D92BC">
      <w:pPr>
        <w:pStyle w:val="3"/>
        <w:tabs>
          <w:tab w:val="right" w:leader="dot" w:pos="9061"/>
        </w:tabs>
        <w:ind w:firstLine="455" w:firstLineChars="189"/>
        <w:jc w:val="both"/>
        <w:rPr>
          <w:rFonts w:hint="eastAsia" w:ascii="仿宋_GB2312" w:hAnsi="仿宋_GB2312" w:eastAsia="仿宋_GB2312" w:cs="仿宋_GB2312"/>
          <w:sz w:val="24"/>
          <w:szCs w:val="24"/>
        </w:rPr>
      </w:pPr>
      <w:bookmarkStart w:id="112" w:name="_Toc11217"/>
      <w:bookmarkStart w:id="113" w:name="_Toc19850"/>
      <w:bookmarkStart w:id="114" w:name="_Toc20531"/>
      <w:bookmarkStart w:id="115" w:name="_Toc16330022"/>
      <w:bookmarkStart w:id="116" w:name="_Toc24467"/>
      <w:r>
        <w:rPr>
          <w:rFonts w:hint="eastAsia" w:ascii="仿宋_GB2312" w:hAnsi="仿宋_GB2312" w:eastAsia="仿宋_GB2312" w:cs="仿宋_GB2312"/>
          <w:sz w:val="24"/>
          <w:szCs w:val="24"/>
        </w:rPr>
        <w:t>5 权利担保</w:t>
      </w:r>
      <w:bookmarkEnd w:id="112"/>
      <w:bookmarkEnd w:id="113"/>
      <w:bookmarkEnd w:id="114"/>
      <w:bookmarkEnd w:id="115"/>
      <w:bookmarkEnd w:id="116"/>
    </w:p>
    <w:p w14:paraId="5397250C">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5.1卖方所交付的设备，必须是第三方不能提出任何权利或要求的设备，卖方应担保设备不存在订立本合同时不为买方所知的第三方的权利（包括但不限于抵押权、留置权等）或行政、司法查封。</w:t>
      </w:r>
    </w:p>
    <w:p w14:paraId="69BBC10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5.2卖方应保证第三方对其提交的设备不得以侵权或其他类似理由提出合法要求，如侵犯知识产权等。</w:t>
      </w:r>
    </w:p>
    <w:p w14:paraId="371ABF0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5.3任何第三方如果提出侵权指控，卖方应与第三方交涉，并承担由此引起的一切法律责任和费用以及给买方所造成的损失。</w:t>
      </w:r>
    </w:p>
    <w:p w14:paraId="78BC4B20">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5.4买方应在已知道第三方的权利或要求后的一段合理时间内，将此权利或要求的性质通知卖方。</w:t>
      </w:r>
    </w:p>
    <w:p w14:paraId="60AE9F9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5.5如卖方需要根据买方提供的技术协议书或图纸进行生产并供货的，根据该技术协议书或图纸所知悉、掌握或改进的任何技术、信息（包括但不限于商标、专利、产品外观或产品生产制造的过程、方法、技术）所涉及的全部知识产权（包括但不限于所有权、使用权、申请权、许可权等）均归买方、买方母公司或母公司其他关联方所有。</w:t>
      </w:r>
    </w:p>
    <w:p w14:paraId="5E748BEB">
      <w:pPr>
        <w:spacing w:line="360" w:lineRule="auto"/>
        <w:rPr>
          <w:rFonts w:hint="eastAsia" w:ascii="仿宋_GB2312" w:hAnsi="仿宋_GB2312" w:eastAsia="仿宋_GB2312" w:cs="仿宋_GB2312"/>
          <w:sz w:val="24"/>
        </w:rPr>
      </w:pPr>
    </w:p>
    <w:p w14:paraId="69DE8BEB">
      <w:pPr>
        <w:pStyle w:val="3"/>
        <w:tabs>
          <w:tab w:val="right" w:leader="dot" w:pos="9061"/>
        </w:tabs>
        <w:ind w:firstLine="455" w:firstLineChars="189"/>
        <w:jc w:val="both"/>
        <w:rPr>
          <w:rFonts w:hint="eastAsia" w:ascii="仿宋_GB2312" w:hAnsi="仿宋_GB2312" w:eastAsia="仿宋_GB2312" w:cs="仿宋_GB2312"/>
          <w:sz w:val="24"/>
          <w:szCs w:val="24"/>
        </w:rPr>
      </w:pPr>
      <w:bookmarkStart w:id="117" w:name="_Toc14809"/>
      <w:bookmarkStart w:id="118" w:name="_Toc21842"/>
      <w:bookmarkStart w:id="119" w:name="_Toc11759"/>
      <w:bookmarkStart w:id="120" w:name="_Toc16330023"/>
      <w:bookmarkStart w:id="121" w:name="_Toc27500"/>
      <w:r>
        <w:rPr>
          <w:rFonts w:hint="eastAsia" w:ascii="仿宋_GB2312" w:hAnsi="仿宋_GB2312" w:eastAsia="仿宋_GB2312" w:cs="仿宋_GB2312"/>
          <w:sz w:val="24"/>
          <w:szCs w:val="24"/>
        </w:rPr>
        <w:t>6 交货</w:t>
      </w:r>
      <w:bookmarkEnd w:id="117"/>
      <w:bookmarkEnd w:id="118"/>
      <w:bookmarkEnd w:id="119"/>
      <w:bookmarkEnd w:id="120"/>
      <w:bookmarkEnd w:id="121"/>
    </w:p>
    <w:p w14:paraId="63B584D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6.1卖方应在本合同规定的到货时间前传真、邮件等给买方详细交货清单，包括合同号、设备名称、规格、数量、总毛重、总体积（立方米）和每一包装箱的尺寸（长×宽×高）、单价和总价、备妥待运日期，以及设备在运输和仓储中的特殊要求和注意事项。</w:t>
      </w:r>
    </w:p>
    <w:p w14:paraId="727FAA1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6.2卖方应在设备装运完成后当天以传真、邮件等的形式通知买方合同号、设备名称、数量、毛重、体积（立方米）、发票金额、启运日期、预计到达日期。</w:t>
      </w:r>
    </w:p>
    <w:p w14:paraId="4B3E115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6.3技术资料：订本合同后，卖方应按买方要求免费提供给买方包括但不限于：设备总装图、安装尺寸图、设备基础图、操作手册、使用说明、维修指南、服务手册等买方所需要的、与执行本合同有关的各类资料，如上述资料未按买方要求交付的，买方有权拒绝对合同设备验收（包括预验收和最终验收），并且卖方应赔偿因此给买方造成的一切损失。</w:t>
      </w:r>
    </w:p>
    <w:p w14:paraId="74EE52D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6.4交货方式</w:t>
      </w:r>
      <w:r>
        <w:rPr>
          <w:rFonts w:hint="eastAsia" w:ascii="仿宋_GB2312" w:hAnsi="仿宋_GB2312" w:eastAsia="仿宋_GB2312" w:cs="仿宋_GB2312"/>
          <w:bCs/>
          <w:sz w:val="24"/>
        </w:rPr>
        <w:t>：</w:t>
      </w:r>
      <w:r>
        <w:rPr>
          <w:rFonts w:hint="eastAsia" w:ascii="仿宋_GB2312" w:hAnsi="仿宋_GB2312" w:eastAsia="仿宋_GB2312" w:cs="仿宋_GB2312"/>
          <w:sz w:val="24"/>
          <w:u w:val="single"/>
        </w:rPr>
        <w:t>交钥匙方式</w:t>
      </w:r>
      <w:r>
        <w:rPr>
          <w:rFonts w:hint="eastAsia" w:ascii="仿宋_GB2312" w:hAnsi="仿宋_GB2312" w:eastAsia="仿宋_GB2312" w:cs="仿宋_GB2312"/>
          <w:sz w:val="24"/>
        </w:rPr>
        <w:t>（可选择6.4.1-6.4.3定义的方式或根据实际约定）</w:t>
      </w:r>
    </w:p>
    <w:p w14:paraId="4CA053E0">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6.4.1交钥匙方式：卖方负责合同设备的设计、制造、运输、定点卸货、安装、调试、培训及售后服务等所有内容，直至买方验收合格并交付使用。</w:t>
      </w:r>
    </w:p>
    <w:p w14:paraId="0F0DC75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6.5交货地点：</w:t>
      </w:r>
      <w:r>
        <w:rPr>
          <w:rFonts w:hint="eastAsia" w:ascii="仿宋_GB2312" w:hAnsi="仿宋_GB2312" w:eastAsia="仿宋_GB2312" w:cs="仿宋_GB2312"/>
          <w:sz w:val="24"/>
          <w:u w:val="single"/>
        </w:rPr>
        <w:t xml:space="preserve"> 中国重汽集团济宁商用车有限公司厂区内 </w:t>
      </w:r>
      <w:r>
        <w:rPr>
          <w:rFonts w:hint="eastAsia" w:ascii="仿宋_GB2312" w:hAnsi="仿宋_GB2312" w:eastAsia="仿宋_GB2312" w:cs="仿宋_GB2312"/>
          <w:sz w:val="24"/>
        </w:rPr>
        <w:t xml:space="preserve">      </w:t>
      </w:r>
    </w:p>
    <w:p w14:paraId="6864E6BA">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6.6到货时间：</w:t>
      </w:r>
      <w:r>
        <w:rPr>
          <w:rFonts w:hint="eastAsia" w:ascii="仿宋_GB2312" w:hAnsi="仿宋_GB2312" w:eastAsia="仿宋_GB2312" w:cs="仿宋_GB2312"/>
          <w:sz w:val="24"/>
          <w:u w:val="single"/>
          <w:lang w:val="en-US" w:eastAsia="zh-CN"/>
        </w:rPr>
        <w:t xml:space="preserve">     </w:t>
      </w:r>
      <w:r>
        <w:rPr>
          <w:rFonts w:hint="eastAsia" w:ascii="仿宋_GB2312" w:hAnsi="仿宋_GB2312" w:eastAsia="仿宋_GB2312" w:cs="仿宋_GB2312"/>
          <w:sz w:val="24"/>
          <w:u w:val="single"/>
        </w:rPr>
        <w:t>年  月   日前</w:t>
      </w:r>
      <w:r>
        <w:rPr>
          <w:rFonts w:hint="eastAsia" w:ascii="仿宋_GB2312" w:hAnsi="仿宋_GB2312" w:eastAsia="仿宋_GB2312" w:cs="仿宋_GB2312"/>
          <w:sz w:val="24"/>
        </w:rPr>
        <w:t xml:space="preserve">         </w:t>
      </w:r>
    </w:p>
    <w:p w14:paraId="7C905A9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6.7到货后，买卖双方代表办理移交手续，此时的移交不代表卖方合同设备所有权的转移，合同设备的保管责任仍然由卖方承担。移交内容包括：合同设备、硬件、软件、图纸、资料、质量证明文件等。</w:t>
      </w:r>
    </w:p>
    <w:p w14:paraId="4FA3E5D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6.8如果卖方在规定的日期前交付设备，需经买方书面同意。</w:t>
      </w:r>
    </w:p>
    <w:p w14:paraId="2474670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6.9风险的转移：</w:t>
      </w:r>
    </w:p>
    <w:p w14:paraId="1BC553B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设备最终验收合格后，设备所有权由卖方转移至买方。如果在对该设备进行最终验收之前，卖方被解散、破产、收购等，其接收方应无条件承担该合同的所有责任和义务，且卖方应自出现上述事项之日起一个月内书面通知买方，如买方没有在一个月内收到明确责任义务的书面通知，则该设备所有权自动由卖方转移至买方，余款作为该设备的后续质量维护费用，买方无须再支付给卖方。在设备所有权转移之前，设备毁损、灭失等风险由卖方承担。</w:t>
      </w:r>
    </w:p>
    <w:p w14:paraId="06CB80E7">
      <w:pPr>
        <w:spacing w:line="360" w:lineRule="auto"/>
        <w:ind w:firstLine="453" w:firstLineChars="189"/>
        <w:rPr>
          <w:rFonts w:hint="eastAsia" w:ascii="仿宋_GB2312" w:hAnsi="仿宋_GB2312" w:eastAsia="仿宋_GB2312" w:cs="仿宋_GB2312"/>
          <w:sz w:val="24"/>
        </w:rPr>
      </w:pPr>
    </w:p>
    <w:p w14:paraId="3DC6B227">
      <w:pPr>
        <w:pStyle w:val="3"/>
        <w:tabs>
          <w:tab w:val="right" w:leader="dot" w:pos="9061"/>
        </w:tabs>
        <w:ind w:firstLine="455" w:firstLineChars="189"/>
        <w:jc w:val="both"/>
        <w:rPr>
          <w:rFonts w:hint="eastAsia" w:ascii="仿宋_GB2312" w:hAnsi="仿宋_GB2312" w:eastAsia="仿宋_GB2312" w:cs="仿宋_GB2312"/>
          <w:sz w:val="24"/>
          <w:szCs w:val="24"/>
        </w:rPr>
      </w:pPr>
      <w:bookmarkStart w:id="122" w:name="_Toc2984"/>
      <w:bookmarkStart w:id="123" w:name="_Toc6532"/>
      <w:bookmarkStart w:id="124" w:name="_Toc8024"/>
      <w:bookmarkStart w:id="125" w:name="_Toc25510"/>
      <w:bookmarkStart w:id="126" w:name="_Toc16330024"/>
      <w:r>
        <w:rPr>
          <w:rFonts w:hint="eastAsia" w:ascii="仿宋_GB2312" w:hAnsi="仿宋_GB2312" w:eastAsia="仿宋_GB2312" w:cs="仿宋_GB2312"/>
          <w:sz w:val="24"/>
          <w:szCs w:val="24"/>
        </w:rPr>
        <w:t>7 安装、调试</w:t>
      </w:r>
      <w:bookmarkEnd w:id="122"/>
      <w:bookmarkEnd w:id="123"/>
      <w:bookmarkEnd w:id="124"/>
      <w:bookmarkEnd w:id="125"/>
      <w:bookmarkEnd w:id="126"/>
    </w:p>
    <w:p w14:paraId="1FA68938">
      <w:pPr>
        <w:pStyle w:val="10"/>
        <w:ind w:firstLine="453" w:firstLineChars="189"/>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7.1 卖方须在到货后</w:t>
      </w:r>
      <w:r>
        <w:rPr>
          <w:rFonts w:hint="eastAsia" w:ascii="仿宋_GB2312" w:hAnsi="仿宋_GB2312" w:eastAsia="仿宋_GB2312" w:cs="仿宋_GB2312"/>
          <w:sz w:val="24"/>
          <w:szCs w:val="24"/>
          <w:u w:val="single"/>
        </w:rPr>
        <w:t xml:space="preserve">  XX  </w:t>
      </w:r>
      <w:r>
        <w:rPr>
          <w:rFonts w:hint="eastAsia" w:ascii="仿宋_GB2312" w:hAnsi="仿宋_GB2312" w:eastAsia="仿宋_GB2312" w:cs="仿宋_GB2312"/>
          <w:sz w:val="24"/>
          <w:szCs w:val="24"/>
        </w:rPr>
        <w:t>日内安装调试完成。</w:t>
      </w:r>
    </w:p>
    <w:p w14:paraId="15B02B0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7.2卖方应自带用以安装、调试过程中所需的各种工具、仪器、仪表及易损件。在安装、调试过程中，卖方应自负其工作人员的食宿、交通等费用。</w:t>
      </w:r>
    </w:p>
    <w:p w14:paraId="27AF5D2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7.3在安装、调试过程中，安装场地及施工人员安全，由卖方负责。由于安装、调试等原因造成买方或他人人身损害或财产损失的，由卖方承担赔偿责任。</w:t>
      </w:r>
    </w:p>
    <w:p w14:paraId="35999CA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7.4</w:t>
      </w:r>
      <w:r>
        <w:rPr>
          <w:rFonts w:hint="eastAsia" w:ascii="仿宋_GB2312" w:hAnsi="仿宋_GB2312" w:eastAsia="仿宋_GB2312" w:cs="仿宋_GB2312"/>
          <w:bCs/>
          <w:sz w:val="24"/>
        </w:rPr>
        <w:t xml:space="preserve"> </w:t>
      </w:r>
      <w:r>
        <w:rPr>
          <w:rFonts w:hint="eastAsia" w:ascii="仿宋_GB2312" w:hAnsi="仿宋_GB2312" w:eastAsia="仿宋_GB2312" w:cs="仿宋_GB2312"/>
          <w:sz w:val="24"/>
        </w:rPr>
        <w:t>卖方须对安装、调试过程中造成的买方或他人人身损害或财产损失承担赔偿责任。</w:t>
      </w:r>
    </w:p>
    <w:p w14:paraId="38FA8612">
      <w:pPr>
        <w:spacing w:line="360" w:lineRule="auto"/>
        <w:ind w:firstLine="453" w:firstLineChars="189"/>
        <w:rPr>
          <w:rFonts w:hint="eastAsia" w:ascii="仿宋_GB2312" w:hAnsi="仿宋_GB2312" w:eastAsia="仿宋_GB2312" w:cs="仿宋_GB2312"/>
          <w:sz w:val="24"/>
        </w:rPr>
      </w:pPr>
    </w:p>
    <w:p w14:paraId="5320D08A">
      <w:pPr>
        <w:pStyle w:val="3"/>
        <w:tabs>
          <w:tab w:val="right" w:leader="dot" w:pos="9061"/>
        </w:tabs>
        <w:ind w:firstLine="455" w:firstLineChars="189"/>
        <w:jc w:val="both"/>
        <w:rPr>
          <w:rFonts w:hint="eastAsia" w:ascii="仿宋_GB2312" w:hAnsi="仿宋_GB2312" w:eastAsia="仿宋_GB2312" w:cs="仿宋_GB2312"/>
          <w:sz w:val="24"/>
          <w:szCs w:val="24"/>
        </w:rPr>
      </w:pPr>
      <w:bookmarkStart w:id="127" w:name="_Toc6350"/>
      <w:bookmarkStart w:id="128" w:name="_Toc14260"/>
      <w:bookmarkStart w:id="129" w:name="_Toc19374"/>
      <w:bookmarkStart w:id="130" w:name="_Toc16330025"/>
      <w:bookmarkStart w:id="131" w:name="_Toc14098"/>
      <w:r>
        <w:rPr>
          <w:rFonts w:hint="eastAsia" w:ascii="仿宋_GB2312" w:hAnsi="仿宋_GB2312" w:eastAsia="仿宋_GB2312" w:cs="仿宋_GB2312"/>
          <w:sz w:val="24"/>
          <w:szCs w:val="24"/>
        </w:rPr>
        <w:t>8 价款与支付</w:t>
      </w:r>
      <w:bookmarkEnd w:id="127"/>
      <w:bookmarkEnd w:id="128"/>
      <w:bookmarkEnd w:id="129"/>
      <w:bookmarkEnd w:id="130"/>
      <w:bookmarkEnd w:id="131"/>
    </w:p>
    <w:p w14:paraId="75D8677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8.1合同总价款为</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元人民币（大写：</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），该价款为包含</w:t>
      </w:r>
      <w:r>
        <w:rPr>
          <w:rFonts w:hint="eastAsia" w:ascii="仿宋_GB2312" w:hAnsi="仿宋_GB2312" w:eastAsia="仿宋_GB2312" w:cs="仿宋_GB2312"/>
          <w:sz w:val="24"/>
          <w:u w:val="single"/>
        </w:rPr>
        <w:t>13%</w:t>
      </w:r>
      <w:r>
        <w:rPr>
          <w:rFonts w:hint="eastAsia" w:ascii="仿宋_GB2312" w:hAnsi="仿宋_GB2312" w:eastAsia="仿宋_GB2312" w:cs="仿宋_GB2312"/>
          <w:sz w:val="24"/>
        </w:rPr>
        <w:t>增值税的总价款，其中不含税价款为</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元人民币（大写</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），如国家出台新政策对增值税率进行了调整，则不含税价款不变，本合同含税总价在不含税价基础上根据国家最新税法进行相应的调整。</w:t>
      </w:r>
    </w:p>
    <w:p w14:paraId="6F74B2D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该价格包括但不限于全部（全新）产品价、辅件辅材价、备品备件价、专用工具价、运杂费（包括现场卸车费）、设计、制造、安装（</w:t>
      </w:r>
      <w:r>
        <w:rPr>
          <w:rFonts w:hint="eastAsia" w:ascii="仿宋_GB2312" w:hAnsi="仿宋_GB2312" w:eastAsia="仿宋_GB2312" w:cs="仿宋_GB2312"/>
          <w:i/>
          <w:iCs/>
          <w:sz w:val="24"/>
        </w:rPr>
        <w:t>或指导安装</w:t>
      </w:r>
      <w:r>
        <w:rPr>
          <w:rFonts w:hint="eastAsia" w:ascii="仿宋_GB2312" w:hAnsi="仿宋_GB2312" w:eastAsia="仿宋_GB2312" w:cs="仿宋_GB2312"/>
          <w:sz w:val="24"/>
        </w:rPr>
        <w:t>）、调试、验收、培训、技术及售后服务费、技术资料费等为设备投入使用所有费用的总和。</w:t>
      </w:r>
    </w:p>
    <w:p w14:paraId="15009F1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 xml:space="preserve">8.2合同价款的结算方式：承兑汇票           </w:t>
      </w:r>
    </w:p>
    <w:p w14:paraId="3A2D30C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8.3合同价款的支付：</w:t>
      </w:r>
    </w:p>
    <w:p w14:paraId="75FD858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lang w:val="en-US" w:eastAsia="zh-CN"/>
        </w:rPr>
        <w:t>A.</w:t>
      </w:r>
      <w:r>
        <w:rPr>
          <w:rFonts w:hint="eastAsia" w:ascii="仿宋_GB2312" w:hAnsi="仿宋_GB2312" w:eastAsia="仿宋_GB2312" w:cs="仿宋_GB2312"/>
          <w:sz w:val="24"/>
        </w:rPr>
        <w:t>设备全部到齐无质量问题，经安装、调试最终验收合格后,卖方提交金额为合同含税总价款90 %的收据及合同全额增值税专用发票，经买方财务审核无误后按照财务付款条件：立即到期执行。</w:t>
      </w:r>
    </w:p>
    <w:p w14:paraId="283C504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lang w:val="en-US" w:eastAsia="zh-CN"/>
        </w:rPr>
        <w:t>B.</w:t>
      </w:r>
      <w:r>
        <w:rPr>
          <w:rFonts w:hint="eastAsia" w:ascii="仿宋_GB2312" w:hAnsi="仿宋_GB2312" w:eastAsia="仿宋_GB2312" w:cs="仿宋_GB2312"/>
          <w:sz w:val="24"/>
        </w:rPr>
        <w:t>合同含税总价款的10 %作为本合同约定设备的质量保证金，质量保证金在质量保证期内不计利息。待合同设备质量保证期满1年（12个月）后，卖方向买方提交质量保证金收据及设备使用单位的使用情况说明，经买方财务审核无误后按照财务付款条件：365天到期执行。如有质量问题，质量保证金予以相应扣除。</w:t>
      </w:r>
    </w:p>
    <w:p w14:paraId="7946F11B">
      <w:pPr>
        <w:pStyle w:val="3"/>
        <w:tabs>
          <w:tab w:val="right" w:leader="dot" w:pos="9061"/>
        </w:tabs>
        <w:ind w:firstLine="455" w:firstLineChars="189"/>
        <w:jc w:val="both"/>
        <w:rPr>
          <w:rFonts w:hint="eastAsia" w:ascii="仿宋_GB2312" w:hAnsi="仿宋_GB2312" w:eastAsia="仿宋_GB2312" w:cs="仿宋_GB2312"/>
          <w:sz w:val="24"/>
          <w:szCs w:val="24"/>
        </w:rPr>
      </w:pPr>
      <w:bookmarkStart w:id="132" w:name="_Toc3230"/>
      <w:bookmarkStart w:id="133" w:name="_Toc24085"/>
      <w:bookmarkStart w:id="134" w:name="_Toc25708"/>
      <w:bookmarkStart w:id="135" w:name="_Toc16330026"/>
      <w:bookmarkStart w:id="136" w:name="_Toc6726"/>
      <w:r>
        <w:rPr>
          <w:rFonts w:hint="eastAsia" w:ascii="仿宋_GB2312" w:hAnsi="仿宋_GB2312" w:eastAsia="仿宋_GB2312" w:cs="仿宋_GB2312"/>
          <w:sz w:val="24"/>
          <w:szCs w:val="24"/>
        </w:rPr>
        <w:t>9 质量保证及售后服务</w:t>
      </w:r>
      <w:bookmarkEnd w:id="132"/>
      <w:bookmarkEnd w:id="133"/>
      <w:bookmarkEnd w:id="134"/>
      <w:bookmarkEnd w:id="135"/>
      <w:bookmarkEnd w:id="136"/>
    </w:p>
    <w:p w14:paraId="070D3D7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9.1卖方保证其提供的合同设备是全新的、未使用的、未经改装的、包装完好的、原厂正品，采用最佳材料和一流工艺的，并在各个方面符合本合同规定的质量、规格和性能要求。卖方保证其合同设备经过正确安装、合理操作和维护保养，在合同设备寿命期内运转良好。</w:t>
      </w:r>
    </w:p>
    <w:p w14:paraId="19FA745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9.2卖方承诺其提供的设备不存在任何产品缺陷，否则因卖方提供的设备存在产品缺陷而给买方造成的一切后果和损失由卖方承担。</w:t>
      </w:r>
    </w:p>
    <w:p w14:paraId="072AC16C">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9.3卖方承诺因其提供的设备存在瑕疵或产品缺陷而导致第三方向买方主张权利或提起诉讼的，卖方应积极配合买方进行解决或应诉，因此而发生的一切费用（包括但不限于诉讼费、仲裁费、律师费、交通费、通讯费、住宿费、餐饮费、调查取证费等）由卖方承担。</w:t>
      </w:r>
    </w:p>
    <w:p w14:paraId="57FBECFC">
      <w:pPr>
        <w:spacing w:line="360" w:lineRule="auto"/>
        <w:ind w:firstLine="453" w:firstLineChars="189"/>
        <w:rPr>
          <w:rFonts w:hint="eastAsia" w:ascii="仿宋_GB2312" w:hAnsi="仿宋_GB2312" w:eastAsia="仿宋_GB2312" w:cs="仿宋_GB2312"/>
          <w:i/>
          <w:iCs/>
          <w:sz w:val="24"/>
        </w:rPr>
      </w:pPr>
      <w:r>
        <w:rPr>
          <w:rFonts w:hint="eastAsia" w:ascii="仿宋_GB2312" w:hAnsi="仿宋_GB2312" w:eastAsia="仿宋_GB2312" w:cs="仿宋_GB2312"/>
          <w:sz w:val="24"/>
        </w:rPr>
        <w:t>9.4</w:t>
      </w:r>
      <w:r>
        <w:rPr>
          <w:rFonts w:hint="eastAsia" w:ascii="仿宋_GB2312" w:hAnsi="仿宋_GB2312" w:eastAsia="仿宋_GB2312" w:cs="仿宋_GB2312"/>
          <w:sz w:val="24"/>
          <w:u w:val="single"/>
        </w:rPr>
        <w:t>本合同约定设备的质量保证期：自最终验收报告签署之日（以签署日期最晚者为准）起</w:t>
      </w:r>
      <w:r>
        <w:rPr>
          <w:rFonts w:hint="eastAsia" w:ascii="仿宋_GB2312" w:hAnsi="仿宋_GB2312" w:eastAsia="仿宋_GB2312" w:cs="仿宋_GB2312"/>
          <w:b/>
          <w:bCs/>
          <w:sz w:val="24"/>
          <w:u w:val="single"/>
        </w:rPr>
        <w:t>1</w:t>
      </w:r>
      <w:r>
        <w:rPr>
          <w:rFonts w:hint="eastAsia" w:ascii="仿宋_GB2312" w:hAnsi="仿宋_GB2312" w:eastAsia="仿宋_GB2312" w:cs="仿宋_GB2312"/>
          <w:sz w:val="24"/>
          <w:u w:val="single"/>
        </w:rPr>
        <w:t>年。</w:t>
      </w:r>
    </w:p>
    <w:p w14:paraId="4A8015E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9.5合同约定的设备在质量保证期届满前，如有质量问题，卖方应在收到买方或设备使用单位通知后2小时内做出回复，如需到现场解决问题，卖方应派工作人员在24小时内到达设备使用现场，并按买方要求的时间免费修复、更换相关部件，将设备修复完成。</w:t>
      </w:r>
    </w:p>
    <w:p w14:paraId="45EC4FF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9.6卖方负责在买方指定的地点免费为买方培训操作及维修人员，培训内容包括：基本原理、操作使用、安全操作注意事项以及维修保养等内容。</w:t>
      </w:r>
    </w:p>
    <w:p w14:paraId="469F709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9.7质量保证期满后，卖方保证向买方提供及时的、质优的、价格优惠的技术服务和备品备件供应。</w:t>
      </w:r>
    </w:p>
    <w:p w14:paraId="0ABEFBEA">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9.8质量保证期满后，如出现质量问题，卖方也应及时修复和更换，且只收取成本费，费用由买方承担，卖方对设备质量问题所负的责任直到设备使用寿命周期结束。</w:t>
      </w:r>
    </w:p>
    <w:p w14:paraId="16B42B2F">
      <w:pPr>
        <w:spacing w:line="360" w:lineRule="auto"/>
        <w:ind w:firstLine="453" w:firstLineChars="189"/>
        <w:rPr>
          <w:rFonts w:hint="eastAsia" w:ascii="仿宋_GB2312" w:hAnsi="仿宋_GB2312" w:eastAsia="仿宋_GB2312" w:cs="仿宋_GB2312"/>
          <w:sz w:val="24"/>
        </w:rPr>
      </w:pPr>
    </w:p>
    <w:p w14:paraId="79912249">
      <w:pPr>
        <w:pStyle w:val="3"/>
        <w:tabs>
          <w:tab w:val="right" w:leader="dot" w:pos="9061"/>
        </w:tabs>
        <w:ind w:firstLine="455" w:firstLineChars="189"/>
        <w:jc w:val="both"/>
        <w:rPr>
          <w:rFonts w:hint="eastAsia" w:ascii="仿宋_GB2312" w:hAnsi="仿宋_GB2312" w:eastAsia="仿宋_GB2312" w:cs="仿宋_GB2312"/>
          <w:sz w:val="24"/>
          <w:szCs w:val="24"/>
        </w:rPr>
      </w:pPr>
      <w:bookmarkStart w:id="137" w:name="_Toc16330027"/>
      <w:bookmarkStart w:id="138" w:name="_Toc12927"/>
      <w:bookmarkStart w:id="139" w:name="_Toc2169"/>
      <w:bookmarkStart w:id="140" w:name="_Toc15570"/>
      <w:bookmarkStart w:id="141" w:name="_Toc10359"/>
      <w:r>
        <w:rPr>
          <w:rFonts w:hint="eastAsia" w:ascii="仿宋_GB2312" w:hAnsi="仿宋_GB2312" w:eastAsia="仿宋_GB2312" w:cs="仿宋_GB2312"/>
          <w:sz w:val="24"/>
          <w:szCs w:val="24"/>
        </w:rPr>
        <w:t>10法定责任</w:t>
      </w:r>
      <w:bookmarkEnd w:id="137"/>
      <w:bookmarkEnd w:id="138"/>
      <w:bookmarkEnd w:id="139"/>
      <w:bookmarkEnd w:id="140"/>
      <w:bookmarkEnd w:id="141"/>
    </w:p>
    <w:p w14:paraId="673427A0">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10.1卖方需遵从国家有关的法律、法规，缴纳有关的法定费用和税项。若卖方未按期交纳法定费用、税项，则卖方须补偿买方由此造成的所有费用及损失。</w:t>
      </w:r>
    </w:p>
    <w:p w14:paraId="72D0CC6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10.2除非本合同中另有规定或买方同意，卖方不得全部或部分转让本合同项下的权利义务。</w:t>
      </w:r>
    </w:p>
    <w:p w14:paraId="734F41F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10.3买卖双方同意在履行本合同期间双方之间交换、披露、传递或通信的所有工业和商业信息，任何附加文件或相关文件，应该被视为高度机密，双方应该按照此处规定仅用于本合同的签订和履行。</w:t>
      </w:r>
    </w:p>
    <w:p w14:paraId="4F1221F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10.4除对方预先书面同意外，任何一方在本合同签订和履行期间或本合同终止后不得向第三方披露在本合同履行过程中知悉的与对方有关的任何贸易、商业或工业秘密。</w:t>
      </w:r>
    </w:p>
    <w:p w14:paraId="60E332AA">
      <w:pPr>
        <w:spacing w:line="360" w:lineRule="auto"/>
        <w:ind w:firstLine="453" w:firstLineChars="189"/>
        <w:rPr>
          <w:rFonts w:hint="eastAsia" w:ascii="仿宋_GB2312" w:hAnsi="仿宋_GB2312" w:eastAsia="仿宋_GB2312" w:cs="仿宋_GB2312"/>
          <w:sz w:val="24"/>
        </w:rPr>
      </w:pPr>
    </w:p>
    <w:p w14:paraId="6669DC61">
      <w:pPr>
        <w:pStyle w:val="3"/>
        <w:tabs>
          <w:tab w:val="right" w:leader="dot" w:pos="9061"/>
        </w:tabs>
        <w:ind w:firstLine="455" w:firstLineChars="189"/>
        <w:jc w:val="both"/>
        <w:rPr>
          <w:rFonts w:hint="eastAsia" w:ascii="仿宋_GB2312" w:hAnsi="仿宋_GB2312" w:eastAsia="仿宋_GB2312" w:cs="仿宋_GB2312"/>
          <w:sz w:val="24"/>
          <w:szCs w:val="24"/>
        </w:rPr>
      </w:pPr>
      <w:bookmarkStart w:id="142" w:name="_Toc16330028"/>
      <w:bookmarkStart w:id="143" w:name="_Toc30381"/>
      <w:bookmarkStart w:id="144" w:name="_Toc9708"/>
      <w:bookmarkStart w:id="145" w:name="_Toc18967"/>
      <w:bookmarkStart w:id="146" w:name="_Toc27314"/>
      <w:r>
        <w:rPr>
          <w:rFonts w:hint="eastAsia" w:ascii="仿宋_GB2312" w:hAnsi="仿宋_GB2312" w:eastAsia="仿宋_GB2312" w:cs="仿宋_GB2312"/>
          <w:sz w:val="24"/>
          <w:szCs w:val="24"/>
        </w:rPr>
        <w:t>11 违约责任</w:t>
      </w:r>
      <w:bookmarkEnd w:id="142"/>
      <w:bookmarkEnd w:id="143"/>
      <w:bookmarkEnd w:id="144"/>
      <w:bookmarkEnd w:id="145"/>
      <w:bookmarkEnd w:id="146"/>
    </w:p>
    <w:p w14:paraId="1E34343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11.1卖方应承担提供的设备与本合同约定不符的一切责任，买方有权在检验、安装、调试、验收测试期限内、质量保证期内等任何时间提出索赔，买方有权按下述一种或多种方法要求卖方赔偿：</w:t>
      </w:r>
    </w:p>
    <w:p w14:paraId="0AB3798C">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11.1.1卖方同意买方拒收设备并把被与拒收设备等值的价款在买方要求的时间内以本合同规定的货币付给买方，卖方承担因此而发生的一切损失和费用，包括但不限于同期银行贷款利息、银行费用、运输和保险费、检验费、仓储和装卸费以及为保管和保护被拒绝设备所需要的其他必需的费用，并赔偿因此给买方造成的损失。</w:t>
      </w:r>
    </w:p>
    <w:p w14:paraId="2C74AF3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11.1.2根据设备的瑕疵和受损程度以及买方遭受损失的金额，经买方同意降低设备价格。</w:t>
      </w:r>
    </w:p>
    <w:p w14:paraId="521BE7A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11.1.3更换有缺陷的零件、部件、设备或修理缺陷部分，以达到本合同规定的规格、质量和性能，卖方承担一切费用和风险并负担买方遭受的一切损失，同时卖方应相应延长被修理或更换设备的质量保证期。</w:t>
      </w:r>
    </w:p>
    <w:p w14:paraId="0111B1D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11.2如果买方就卖方的设备质量问题提出索赔通知后</w:t>
      </w:r>
      <w:r>
        <w:rPr>
          <w:rFonts w:hint="eastAsia" w:ascii="仿宋_GB2312" w:hAnsi="仿宋_GB2312" w:eastAsia="仿宋_GB2312" w:cs="仿宋_GB2312"/>
          <w:sz w:val="24"/>
          <w:u w:val="single"/>
        </w:rPr>
        <w:t xml:space="preserve"> 10 </w:t>
      </w:r>
      <w:r>
        <w:rPr>
          <w:rFonts w:hint="eastAsia" w:ascii="仿宋_GB2312" w:hAnsi="仿宋_GB2312" w:eastAsia="仿宋_GB2312" w:cs="仿宋_GB2312"/>
          <w:sz w:val="24"/>
        </w:rPr>
        <w:t>日内卖方未能予以答复，该索赔视为已被卖方接受。若卖方未能在买方提出索赔通知后</w:t>
      </w:r>
      <w:r>
        <w:rPr>
          <w:rFonts w:hint="eastAsia" w:ascii="仿宋_GB2312" w:hAnsi="仿宋_GB2312" w:eastAsia="仿宋_GB2312" w:cs="仿宋_GB2312"/>
          <w:sz w:val="24"/>
          <w:u w:val="single"/>
        </w:rPr>
        <w:t xml:space="preserve"> 10 </w:t>
      </w:r>
      <w:r>
        <w:rPr>
          <w:rFonts w:hint="eastAsia" w:ascii="仿宋_GB2312" w:hAnsi="仿宋_GB2312" w:eastAsia="仿宋_GB2312" w:cs="仿宋_GB2312"/>
          <w:sz w:val="24"/>
        </w:rPr>
        <w:t>日内或买方同意的更长一些的时间内，按买方同意的上述任何一种方式处理索赔事宜，买方将从货款中扣回索赔金额，同时保留进一步要求赔偿的权利。</w:t>
      </w:r>
    </w:p>
    <w:p w14:paraId="0100687C">
      <w:pPr>
        <w:spacing w:line="360" w:lineRule="auto"/>
        <w:ind w:firstLine="453" w:firstLineChars="189"/>
        <w:rPr>
          <w:rFonts w:hint="eastAsia" w:ascii="仿宋_GB2312" w:hAnsi="仿宋_GB2312" w:eastAsia="仿宋_GB2312" w:cs="仿宋_GB2312"/>
          <w:i/>
          <w:iCs/>
          <w:sz w:val="24"/>
        </w:rPr>
      </w:pPr>
      <w:r>
        <w:rPr>
          <w:rFonts w:hint="eastAsia" w:ascii="仿宋_GB2312" w:hAnsi="仿宋_GB2312" w:eastAsia="仿宋_GB2312" w:cs="仿宋_GB2312"/>
          <w:sz w:val="24"/>
        </w:rPr>
        <w:t>11.3如果卖方未能按期到货，卖方应向买方支付违约金，违约金比率为每迟交壹日，按合同总价的</w:t>
      </w:r>
      <w:r>
        <w:rPr>
          <w:rFonts w:hint="eastAsia" w:ascii="仿宋_GB2312" w:hAnsi="仿宋_GB2312" w:eastAsia="仿宋_GB2312" w:cs="仿宋_GB2312"/>
          <w:sz w:val="24"/>
          <w:u w:val="single"/>
        </w:rPr>
        <w:t>10</w:t>
      </w:r>
      <w:r>
        <w:rPr>
          <w:rFonts w:hint="eastAsia" w:ascii="仿宋_GB2312" w:hAnsi="仿宋_GB2312" w:eastAsia="仿宋_GB2312" w:cs="仿宋_GB2312"/>
          <w:sz w:val="24"/>
        </w:rPr>
        <w:t xml:space="preserve">‰计算，但是违约金的金额不得超过合同总价款的 </w:t>
      </w:r>
      <w:r>
        <w:rPr>
          <w:rFonts w:hint="eastAsia" w:ascii="仿宋_GB2312" w:hAnsi="仿宋_GB2312" w:eastAsia="仿宋_GB2312" w:cs="仿宋_GB2312"/>
          <w:sz w:val="24"/>
          <w:u w:val="single"/>
        </w:rPr>
        <w:t>20</w:t>
      </w:r>
      <w:r>
        <w:rPr>
          <w:rFonts w:hint="eastAsia" w:ascii="仿宋_GB2312" w:hAnsi="仿宋_GB2312" w:eastAsia="仿宋_GB2312" w:cs="仿宋_GB2312"/>
          <w:sz w:val="24"/>
        </w:rPr>
        <w:t xml:space="preserve"> %，如果卖方在达到违约金的最高限额后仍不能交货，买方有权就卖方违约而解除本合同，且卖方仍须支付上述违约金，并赔偿由此给买方造成的一切损失。</w:t>
      </w:r>
    </w:p>
    <w:p w14:paraId="74443DC6">
      <w:pPr>
        <w:spacing w:line="360" w:lineRule="auto"/>
        <w:ind w:firstLine="453" w:firstLineChars="189"/>
        <w:rPr>
          <w:rFonts w:hint="eastAsia" w:ascii="仿宋_GB2312" w:hAnsi="仿宋_GB2312" w:eastAsia="仿宋_GB2312" w:cs="仿宋_GB2312"/>
          <w:i/>
          <w:iCs/>
          <w:sz w:val="24"/>
        </w:rPr>
      </w:pPr>
      <w:r>
        <w:rPr>
          <w:rFonts w:hint="eastAsia" w:ascii="仿宋_GB2312" w:hAnsi="仿宋_GB2312" w:eastAsia="仿宋_GB2312" w:cs="仿宋_GB2312"/>
          <w:sz w:val="24"/>
        </w:rPr>
        <w:t>11.4如卖方未按7.1条履行义务，从逾期之日起卖方每天按合同总价款的</w:t>
      </w:r>
      <w:r>
        <w:rPr>
          <w:rFonts w:hint="eastAsia" w:ascii="仿宋_GB2312" w:hAnsi="仿宋_GB2312" w:eastAsia="仿宋_GB2312" w:cs="仿宋_GB2312"/>
          <w:sz w:val="24"/>
          <w:u w:val="single"/>
        </w:rPr>
        <w:t xml:space="preserve"> 10 </w:t>
      </w:r>
      <w:r>
        <w:rPr>
          <w:rFonts w:hint="eastAsia" w:ascii="仿宋_GB2312" w:hAnsi="仿宋_GB2312" w:eastAsia="仿宋_GB2312" w:cs="仿宋_GB2312"/>
          <w:sz w:val="24"/>
        </w:rPr>
        <w:t>‰支付给买方作违约金，但是违约金的金额不得超过合同总价的</w:t>
      </w:r>
      <w:r>
        <w:rPr>
          <w:rFonts w:hint="eastAsia" w:ascii="仿宋_GB2312" w:hAnsi="仿宋_GB2312" w:eastAsia="仿宋_GB2312" w:cs="仿宋_GB2312"/>
          <w:sz w:val="24"/>
          <w:u w:val="single"/>
        </w:rPr>
        <w:t xml:space="preserve"> 20 </w:t>
      </w:r>
      <w:r>
        <w:rPr>
          <w:rFonts w:hint="eastAsia" w:ascii="仿宋_GB2312" w:hAnsi="仿宋_GB2312" w:eastAsia="仿宋_GB2312" w:cs="仿宋_GB2312"/>
          <w:sz w:val="24"/>
        </w:rPr>
        <w:t>%。如果卖方在达到违约金的最高限额或者不能使设备通过最终验收，买方有权就卖方违约而解除本合同，且卖方仍须支付上述违约金，并返还买方支付的设备款，并赔偿由此给买方造成的一切损失。</w:t>
      </w:r>
    </w:p>
    <w:p w14:paraId="4DD68C9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11.5买方延期付款时（有正当拒付理由者除外），每日按延付金额的</w:t>
      </w:r>
      <w:r>
        <w:rPr>
          <w:rFonts w:hint="eastAsia" w:ascii="仿宋_GB2312" w:hAnsi="仿宋_GB2312" w:eastAsia="仿宋_GB2312" w:cs="仿宋_GB2312"/>
          <w:sz w:val="24"/>
          <w:u w:val="single"/>
        </w:rPr>
        <w:t xml:space="preserve"> 3 </w:t>
      </w:r>
      <w:r>
        <w:rPr>
          <w:rFonts w:hint="eastAsia" w:ascii="仿宋_GB2312" w:hAnsi="仿宋_GB2312" w:eastAsia="仿宋_GB2312" w:cs="仿宋_GB2312"/>
          <w:sz w:val="24"/>
        </w:rPr>
        <w:t>‰向卖方偿付延期付款违约金，但违约金总额不超过延付金额的</w:t>
      </w:r>
      <w:r>
        <w:rPr>
          <w:rFonts w:hint="eastAsia" w:ascii="仿宋_GB2312" w:hAnsi="仿宋_GB2312" w:eastAsia="仿宋_GB2312" w:cs="仿宋_GB2312"/>
          <w:sz w:val="24"/>
          <w:u w:val="single"/>
        </w:rPr>
        <w:t xml:space="preserve"> 50 </w:t>
      </w:r>
      <w:r>
        <w:rPr>
          <w:rFonts w:hint="eastAsia" w:ascii="仿宋_GB2312" w:hAnsi="仿宋_GB2312" w:eastAsia="仿宋_GB2312" w:cs="仿宋_GB2312"/>
          <w:sz w:val="24"/>
        </w:rPr>
        <w:t>‰。</w:t>
      </w:r>
    </w:p>
    <w:p w14:paraId="03FF57B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11.6如卖方违反9.5条，则买方有权视情况扣除部分或全部质量保证金作为卖方的违约金，并且卖方应赔偿因此给买方造成的一切损失。卖方不能及时到现场履行质量维修义务，每延迟一天应承担合同价款20‰的违约金（合同额不足10万元按照2000元/天计取），且不免除维修的责任。违约金在质保金中扣除。</w:t>
      </w:r>
    </w:p>
    <w:p w14:paraId="06BFF92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11.7如果卖方违反本合同其他约定（包括本合同及所有附件）应赔偿因此给买方造成的一切损失。</w:t>
      </w:r>
    </w:p>
    <w:p w14:paraId="3E391F5E">
      <w:pPr>
        <w:spacing w:line="360" w:lineRule="auto"/>
        <w:ind w:firstLine="453" w:firstLineChars="189"/>
        <w:rPr>
          <w:rFonts w:hint="eastAsia" w:ascii="仿宋_GB2312" w:hAnsi="仿宋_GB2312" w:eastAsia="仿宋_GB2312" w:cs="仿宋_GB2312"/>
          <w:sz w:val="24"/>
        </w:rPr>
      </w:pPr>
    </w:p>
    <w:p w14:paraId="41EB533E">
      <w:pPr>
        <w:pStyle w:val="3"/>
        <w:tabs>
          <w:tab w:val="right" w:leader="dot" w:pos="9061"/>
        </w:tabs>
        <w:ind w:firstLine="455" w:firstLineChars="189"/>
        <w:jc w:val="both"/>
        <w:rPr>
          <w:rFonts w:hint="eastAsia" w:ascii="仿宋_GB2312" w:hAnsi="仿宋_GB2312" w:eastAsia="仿宋_GB2312" w:cs="仿宋_GB2312"/>
          <w:sz w:val="24"/>
          <w:szCs w:val="24"/>
        </w:rPr>
      </w:pPr>
      <w:bookmarkStart w:id="147" w:name="_Toc1827"/>
      <w:bookmarkStart w:id="148" w:name="_Toc9172"/>
      <w:bookmarkStart w:id="149" w:name="_Toc21020"/>
      <w:bookmarkStart w:id="150" w:name="_Toc16330029"/>
      <w:bookmarkStart w:id="151" w:name="_Toc31554"/>
      <w:r>
        <w:rPr>
          <w:rFonts w:hint="eastAsia" w:ascii="仿宋_GB2312" w:hAnsi="仿宋_GB2312" w:eastAsia="仿宋_GB2312" w:cs="仿宋_GB2312"/>
          <w:sz w:val="24"/>
          <w:szCs w:val="24"/>
        </w:rPr>
        <w:t>12 合同的终止与解除</w:t>
      </w:r>
      <w:bookmarkEnd w:id="147"/>
      <w:bookmarkEnd w:id="148"/>
      <w:bookmarkEnd w:id="149"/>
      <w:bookmarkEnd w:id="150"/>
      <w:bookmarkEnd w:id="151"/>
    </w:p>
    <w:p w14:paraId="69AEAD9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12.1本合同订立后，卖方由于履行义务的能力或信用有严重缺陷，买方可以终止履行本合同，要求卖方返还已支付的款项并不承担违约责任。</w:t>
      </w:r>
    </w:p>
    <w:p w14:paraId="087FB99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12.2经双方协商一致，可以解除本合同。</w:t>
      </w:r>
    </w:p>
    <w:p w14:paraId="488A4C5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12.3有下列情形之一的，买方可以解除本合同：</w:t>
      </w:r>
    </w:p>
    <w:p w14:paraId="709EE69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12.3.1卖方明确表示或者以自己的行为表明不履行主要义务的；</w:t>
      </w:r>
    </w:p>
    <w:p w14:paraId="40FBC9A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12.3.2按照本合同第11.3条或第11.4条的规定，达到违约金的最高限额；</w:t>
      </w:r>
    </w:p>
    <w:p w14:paraId="0FD398B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12.3.3卖方所提交的设备不符合本合同的规定；</w:t>
      </w:r>
    </w:p>
    <w:p w14:paraId="026B58B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12.3.4卖方有其他违约行为。</w:t>
      </w:r>
    </w:p>
    <w:p w14:paraId="4C0F46D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12.4卖方分批交付设备的，卖方对其中一批设备不交付或者交付不符合约定，致使该批设备不能实现本合同目的的，买方可以就该批设备解除合同。</w:t>
      </w:r>
    </w:p>
    <w:p w14:paraId="43FB037A">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12.5卖方不交付其中一批设备或者交付不符合约定，致使今后其他各批设备的交付不能实现本合同目的的，买方可以就该批以及今后其他各批设备解除合同。</w:t>
      </w:r>
    </w:p>
    <w:p w14:paraId="6476DCF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12.6买方如果就其中一批设备解除合同，该批设备与其他各批设备相互依存的，可以就已经交付和未交付的各批设备解除合同。</w:t>
      </w:r>
    </w:p>
    <w:p w14:paraId="547183E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12.7因为卖方违约导致买方解除合同的，卖方应赔偿买方因此所遭受的一切损失。</w:t>
      </w:r>
    </w:p>
    <w:p w14:paraId="2483D497">
      <w:pPr>
        <w:pStyle w:val="3"/>
        <w:tabs>
          <w:tab w:val="right" w:leader="dot" w:pos="9061"/>
        </w:tabs>
        <w:ind w:firstLine="455" w:firstLineChars="189"/>
        <w:jc w:val="both"/>
        <w:rPr>
          <w:rFonts w:hint="eastAsia" w:ascii="仿宋_GB2312" w:hAnsi="仿宋_GB2312" w:eastAsia="仿宋_GB2312" w:cs="仿宋_GB2312"/>
          <w:sz w:val="24"/>
          <w:szCs w:val="24"/>
        </w:rPr>
      </w:pPr>
      <w:bookmarkStart w:id="152" w:name="_Toc13671"/>
      <w:bookmarkStart w:id="153" w:name="_Toc20000"/>
      <w:bookmarkStart w:id="154" w:name="_Toc8620"/>
      <w:bookmarkStart w:id="155" w:name="_Toc16330030"/>
      <w:bookmarkStart w:id="156" w:name="_Toc31945"/>
      <w:r>
        <w:rPr>
          <w:rFonts w:hint="eastAsia" w:ascii="仿宋_GB2312" w:hAnsi="仿宋_GB2312" w:eastAsia="仿宋_GB2312" w:cs="仿宋_GB2312"/>
          <w:sz w:val="24"/>
          <w:szCs w:val="24"/>
        </w:rPr>
        <w:t>13 不可抗力</w:t>
      </w:r>
      <w:bookmarkEnd w:id="152"/>
      <w:bookmarkEnd w:id="153"/>
      <w:bookmarkEnd w:id="154"/>
      <w:bookmarkEnd w:id="155"/>
      <w:bookmarkEnd w:id="156"/>
    </w:p>
    <w:p w14:paraId="061A17B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13.1如果本合同的任何一方因不可抗力导致履行本合同义务受阻，并且不可抗力的发生和后果无法阻止和不可避免，在受阻方有能力发出通知的前提下，受阻方应在知道或应当知道不可抗力发生后十五日内通知对方，并在此后提供事件详细信息和由相关政府部门出具的有效证明文件说明其不能履行或推迟履行本合同全部或部分内容的理由。</w:t>
      </w:r>
    </w:p>
    <w:p w14:paraId="62D68F7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13.2各方应该通过协商决定是否终止本合同，或推迟全部或部分本合同的履行或免除对方全部或部分相关履行义务。</w:t>
      </w:r>
    </w:p>
    <w:p w14:paraId="083E63DF">
      <w:pPr>
        <w:spacing w:line="360" w:lineRule="auto"/>
        <w:ind w:firstLine="453" w:firstLineChars="189"/>
        <w:rPr>
          <w:rFonts w:hint="eastAsia" w:ascii="仿宋_GB2312" w:hAnsi="仿宋_GB2312" w:eastAsia="仿宋_GB2312" w:cs="仿宋_GB2312"/>
          <w:sz w:val="24"/>
        </w:rPr>
      </w:pPr>
    </w:p>
    <w:p w14:paraId="1B77B204">
      <w:pPr>
        <w:pStyle w:val="3"/>
        <w:tabs>
          <w:tab w:val="right" w:leader="dot" w:pos="9061"/>
        </w:tabs>
        <w:ind w:firstLine="455" w:firstLineChars="189"/>
        <w:jc w:val="both"/>
        <w:rPr>
          <w:rFonts w:hint="eastAsia" w:ascii="仿宋_GB2312" w:hAnsi="仿宋_GB2312" w:eastAsia="仿宋_GB2312" w:cs="仿宋_GB2312"/>
          <w:sz w:val="24"/>
          <w:szCs w:val="24"/>
        </w:rPr>
      </w:pPr>
      <w:bookmarkStart w:id="157" w:name="_Toc31243"/>
      <w:bookmarkStart w:id="158" w:name="_Toc16330031"/>
      <w:bookmarkStart w:id="159" w:name="_Toc637"/>
      <w:bookmarkStart w:id="160" w:name="_Toc28106"/>
      <w:bookmarkStart w:id="161" w:name="_Toc30389"/>
      <w:r>
        <w:rPr>
          <w:rFonts w:hint="eastAsia" w:ascii="仿宋_GB2312" w:hAnsi="仿宋_GB2312" w:eastAsia="仿宋_GB2312" w:cs="仿宋_GB2312"/>
          <w:sz w:val="24"/>
          <w:szCs w:val="24"/>
        </w:rPr>
        <w:t>14 通讯</w:t>
      </w:r>
      <w:bookmarkEnd w:id="157"/>
      <w:bookmarkEnd w:id="158"/>
      <w:bookmarkEnd w:id="159"/>
      <w:bookmarkEnd w:id="160"/>
      <w:bookmarkEnd w:id="161"/>
    </w:p>
    <w:p w14:paraId="5866DB7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14.1通讯地址：</w:t>
      </w:r>
    </w:p>
    <w:p w14:paraId="08C13E1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本合同下的任何通讯按照本合同双方提供的信息，以书信、传真、电子通讯方式或电话作出。</w:t>
      </w:r>
    </w:p>
    <w:p w14:paraId="7EC2CE3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14.2生效</w:t>
      </w:r>
    </w:p>
    <w:p w14:paraId="200738E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14.2.1书信。书信为送达时生效；</w:t>
      </w:r>
    </w:p>
    <w:p w14:paraId="1FED846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14.2.2传真。发送人取得成功传输的信息时生效；</w:t>
      </w:r>
    </w:p>
    <w:p w14:paraId="7DB171B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14.2.3电子邮件。电子邮件于发送之时生效，前提是寄件者于该邮件发送后24小时内没有收到发送失败通知；</w:t>
      </w:r>
    </w:p>
    <w:p w14:paraId="7BB9E92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14.2.4电话。电话于打出时生效，以电话作出的任何通讯必须以书信、传真或电子邮件确认，如果没有发送或者接收该确认不会使原有通讯失效。</w:t>
      </w:r>
    </w:p>
    <w:p w14:paraId="1778FB2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14.3书面法律证据。根据本合同以书信、传真或电子邮件方式送达任何订约方的任何通讯，将作为书面法律证据。</w:t>
      </w:r>
    </w:p>
    <w:p w14:paraId="732DC6E0">
      <w:pPr>
        <w:pStyle w:val="3"/>
        <w:tabs>
          <w:tab w:val="right" w:leader="dot" w:pos="9061"/>
        </w:tabs>
        <w:ind w:firstLine="482" w:firstLineChars="200"/>
        <w:jc w:val="both"/>
        <w:rPr>
          <w:rFonts w:hint="eastAsia" w:ascii="仿宋_GB2312" w:hAnsi="仿宋_GB2312" w:eastAsia="仿宋_GB2312" w:cs="仿宋_GB2312"/>
          <w:sz w:val="24"/>
          <w:szCs w:val="24"/>
        </w:rPr>
      </w:pPr>
      <w:bookmarkStart w:id="162" w:name="_Toc12984"/>
      <w:bookmarkStart w:id="163" w:name="_Toc9177"/>
      <w:bookmarkStart w:id="164" w:name="_Toc9915"/>
      <w:bookmarkStart w:id="165" w:name="_Toc11290"/>
      <w:bookmarkStart w:id="166" w:name="_Toc16330032"/>
      <w:r>
        <w:rPr>
          <w:rFonts w:hint="eastAsia" w:ascii="仿宋_GB2312" w:hAnsi="仿宋_GB2312" w:eastAsia="仿宋_GB2312" w:cs="仿宋_GB2312"/>
          <w:sz w:val="24"/>
          <w:szCs w:val="24"/>
        </w:rPr>
        <w:t>15 适用法律及争议解决</w:t>
      </w:r>
      <w:bookmarkEnd w:id="162"/>
      <w:bookmarkEnd w:id="163"/>
      <w:bookmarkEnd w:id="164"/>
      <w:bookmarkEnd w:id="165"/>
      <w:bookmarkEnd w:id="166"/>
    </w:p>
    <w:p w14:paraId="3EAB296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15.1本合同条款的效力和解释适用中华人民共和国法律。</w:t>
      </w:r>
    </w:p>
    <w:p w14:paraId="53E8CCC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15.2双方同意将本着诚信的态度协商解决本合同履行过程中产生的任何争议。如果争议事项不能通过双方协商解决，本合同双方同意采用向</w:t>
      </w:r>
      <w:r>
        <w:rPr>
          <w:rFonts w:hint="eastAsia" w:ascii="仿宋_GB2312" w:hAnsi="仿宋_GB2312" w:eastAsia="仿宋_GB2312" w:cs="仿宋_GB2312"/>
          <w:b/>
          <w:bCs/>
          <w:sz w:val="24"/>
        </w:rPr>
        <w:t>买方所在地</w:t>
      </w:r>
      <w:r>
        <w:rPr>
          <w:rFonts w:hint="eastAsia" w:ascii="仿宋_GB2312" w:hAnsi="仿宋_GB2312" w:eastAsia="仿宋_GB2312" w:cs="仿宋_GB2312"/>
          <w:sz w:val="24"/>
        </w:rPr>
        <w:t>人民法院提起诉讼的方式解决。</w:t>
      </w:r>
    </w:p>
    <w:p w14:paraId="38C71017">
      <w:pPr>
        <w:pStyle w:val="3"/>
        <w:tabs>
          <w:tab w:val="right" w:leader="dot" w:pos="9061"/>
        </w:tabs>
        <w:ind w:firstLine="455" w:firstLineChars="189"/>
        <w:jc w:val="both"/>
        <w:rPr>
          <w:rFonts w:hint="eastAsia" w:ascii="仿宋_GB2312" w:hAnsi="仿宋_GB2312" w:eastAsia="仿宋_GB2312" w:cs="仿宋_GB2312"/>
          <w:sz w:val="24"/>
          <w:szCs w:val="24"/>
        </w:rPr>
      </w:pPr>
      <w:bookmarkStart w:id="167" w:name="_Toc16330033"/>
      <w:bookmarkStart w:id="168" w:name="_Toc23906"/>
      <w:bookmarkStart w:id="169" w:name="_Toc18207"/>
      <w:bookmarkStart w:id="170" w:name="_Toc4599"/>
      <w:bookmarkStart w:id="171" w:name="_Toc23765"/>
      <w:r>
        <w:rPr>
          <w:rFonts w:hint="eastAsia" w:ascii="仿宋_GB2312" w:hAnsi="仿宋_GB2312" w:eastAsia="仿宋_GB2312" w:cs="仿宋_GB2312"/>
          <w:sz w:val="24"/>
          <w:szCs w:val="24"/>
        </w:rPr>
        <w:t>16 附件</w:t>
      </w:r>
      <w:bookmarkEnd w:id="167"/>
      <w:bookmarkEnd w:id="168"/>
      <w:bookmarkEnd w:id="169"/>
      <w:bookmarkEnd w:id="170"/>
      <w:bookmarkEnd w:id="171"/>
    </w:p>
    <w:p w14:paraId="0447661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本合同及其附件构成双方关于本合同标的之全部协议，包括但不限于下列文件：</w:t>
      </w:r>
    </w:p>
    <w:p w14:paraId="4D81F58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16.1技术协议书；</w:t>
      </w:r>
    </w:p>
    <w:p w14:paraId="7B48A1D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16.2合同设备一览表；</w:t>
      </w:r>
    </w:p>
    <w:p w14:paraId="0996D37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16.3卖方中标的设备投标书以及一切书面承诺；</w:t>
      </w:r>
    </w:p>
    <w:p w14:paraId="657BEE3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16.4招标文件。</w:t>
      </w:r>
    </w:p>
    <w:p w14:paraId="1FC3B4F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上述附件内容与本合同约定有冲突的，以本合同约定为准。</w:t>
      </w:r>
    </w:p>
    <w:p w14:paraId="3EE235E2">
      <w:pPr>
        <w:spacing w:line="360" w:lineRule="auto"/>
        <w:ind w:firstLine="453" w:firstLineChars="189"/>
        <w:rPr>
          <w:rFonts w:hint="eastAsia" w:ascii="仿宋_GB2312" w:hAnsi="仿宋_GB2312" w:eastAsia="仿宋_GB2312" w:cs="仿宋_GB2312"/>
          <w:sz w:val="24"/>
        </w:rPr>
      </w:pPr>
    </w:p>
    <w:p w14:paraId="57141CEC">
      <w:pPr>
        <w:pStyle w:val="3"/>
        <w:tabs>
          <w:tab w:val="right" w:leader="dot" w:pos="9061"/>
        </w:tabs>
        <w:ind w:firstLine="455" w:firstLineChars="189"/>
        <w:jc w:val="both"/>
        <w:rPr>
          <w:rFonts w:hint="eastAsia" w:ascii="仿宋_GB2312" w:hAnsi="仿宋_GB2312" w:eastAsia="仿宋_GB2312" w:cs="仿宋_GB2312"/>
          <w:sz w:val="24"/>
          <w:szCs w:val="24"/>
        </w:rPr>
      </w:pPr>
      <w:bookmarkStart w:id="172" w:name="_Toc17656"/>
      <w:bookmarkStart w:id="173" w:name="_Toc16330034"/>
      <w:bookmarkStart w:id="174" w:name="_Toc31331"/>
      <w:bookmarkStart w:id="175" w:name="_Toc26739"/>
      <w:bookmarkStart w:id="176" w:name="_Toc27202"/>
      <w:r>
        <w:rPr>
          <w:rFonts w:hint="eastAsia" w:ascii="仿宋_GB2312" w:hAnsi="仿宋_GB2312" w:eastAsia="仿宋_GB2312" w:cs="仿宋_GB2312"/>
          <w:sz w:val="24"/>
          <w:szCs w:val="24"/>
        </w:rPr>
        <w:t>17 其他规定</w:t>
      </w:r>
      <w:bookmarkEnd w:id="172"/>
      <w:bookmarkEnd w:id="173"/>
      <w:bookmarkEnd w:id="174"/>
      <w:bookmarkEnd w:id="175"/>
      <w:bookmarkEnd w:id="176"/>
    </w:p>
    <w:p w14:paraId="41A12F4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17.1本合同及其附件构成了双方就本合同所含交易而达成的全部合同，并取代双方先前与该等交易有关的全部口头和书面合同。</w:t>
      </w:r>
    </w:p>
    <w:p w14:paraId="1D2BA83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17.2如果本合同的任何条款和条件在任何时间成为非法、无效或不可强制执行的，则其他条款不应受其影响。</w:t>
      </w:r>
    </w:p>
    <w:p w14:paraId="059899B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17.3除非另有规定，一方未行使或迟延行使本合同项下的权利、权力或特权并不构成放弃这些权利、权力和特权，而单一或部分行使这些权利、权力和特权并不排斥行使任何其他权利、权力和特权。</w:t>
      </w:r>
    </w:p>
    <w:p w14:paraId="5C49E571">
      <w:pPr>
        <w:spacing w:line="360" w:lineRule="auto"/>
        <w:ind w:firstLine="453" w:firstLineChars="189"/>
        <w:rPr>
          <w:rFonts w:hint="eastAsia" w:ascii="仿宋_GB2312" w:hAnsi="仿宋_GB2312" w:eastAsia="仿宋_GB2312" w:cs="仿宋_GB2312"/>
          <w:sz w:val="24"/>
        </w:rPr>
      </w:pPr>
      <w:bookmarkStart w:id="177" w:name="_Toc29136"/>
      <w:bookmarkStart w:id="178" w:name="_Toc19077"/>
      <w:bookmarkStart w:id="179" w:name="_Toc16330035"/>
      <w:bookmarkStart w:id="180" w:name="_Toc17952"/>
      <w:r>
        <w:rPr>
          <w:rFonts w:hint="eastAsia" w:ascii="仿宋_GB2312" w:hAnsi="仿宋_GB2312" w:eastAsia="仿宋_GB2312" w:cs="仿宋_GB2312"/>
          <w:sz w:val="24"/>
        </w:rPr>
        <w:t>17.4监造，在合同设备的制造过程中，买方有权派出代表对合同设备制造过程中的关键工序进行质量监督，卖方有配合买方监造的义务。</w:t>
      </w:r>
    </w:p>
    <w:p w14:paraId="396E0A2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17.5非因买方原因，卖方不能向其分包商或外购材料设备供货商及时付款等原因造成了分包商或外购材料设备供货商对买方发生了围堵上访、法律诉讼等不利的影响，卖方须承担违约责任及对买方造成的一切损失，同时买方有权直接向分包商或其外购材料设备供货商直接付款，该笔款项将直接从卖方的合同款项中扣除。</w:t>
      </w:r>
    </w:p>
    <w:p w14:paraId="6BB334ED">
      <w:pPr>
        <w:spacing w:line="360" w:lineRule="auto"/>
        <w:ind w:firstLine="453" w:firstLineChars="189"/>
        <w:rPr>
          <w:rFonts w:hint="eastAsia" w:ascii="仿宋_GB2312" w:hAnsi="仿宋_GB2312" w:eastAsia="仿宋_GB2312" w:cs="仿宋_GB2312"/>
          <w:sz w:val="24"/>
        </w:rPr>
      </w:pPr>
    </w:p>
    <w:p w14:paraId="5C5F211A">
      <w:pPr>
        <w:pStyle w:val="3"/>
        <w:tabs>
          <w:tab w:val="right" w:leader="dot" w:pos="9061"/>
        </w:tabs>
        <w:ind w:firstLine="455" w:firstLineChars="189"/>
        <w:jc w:val="both"/>
        <w:rPr>
          <w:rFonts w:hint="eastAsia" w:ascii="仿宋_GB2312" w:hAnsi="仿宋_GB2312" w:eastAsia="仿宋_GB2312" w:cs="仿宋_GB2312"/>
          <w:sz w:val="24"/>
          <w:szCs w:val="24"/>
        </w:rPr>
      </w:pPr>
      <w:bookmarkStart w:id="181" w:name="_Toc19820"/>
      <w:r>
        <w:rPr>
          <w:rFonts w:hint="eastAsia" w:ascii="仿宋_GB2312" w:hAnsi="仿宋_GB2312" w:eastAsia="仿宋_GB2312" w:cs="仿宋_GB2312"/>
          <w:sz w:val="24"/>
          <w:szCs w:val="24"/>
        </w:rPr>
        <w:t>18 签署事项</w:t>
      </w:r>
      <w:bookmarkEnd w:id="177"/>
      <w:bookmarkEnd w:id="178"/>
      <w:bookmarkEnd w:id="179"/>
      <w:bookmarkEnd w:id="180"/>
      <w:bookmarkEnd w:id="181"/>
    </w:p>
    <w:p w14:paraId="64461D3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本合同一式</w:t>
      </w:r>
      <w:r>
        <w:rPr>
          <w:rFonts w:hint="eastAsia" w:ascii="仿宋_GB2312" w:hAnsi="仿宋_GB2312" w:eastAsia="仿宋_GB2312" w:cs="仿宋_GB2312"/>
          <w:sz w:val="24"/>
          <w:u w:val="single"/>
        </w:rPr>
        <w:t>x</w:t>
      </w:r>
      <w:r>
        <w:rPr>
          <w:rFonts w:hint="eastAsia" w:ascii="仿宋_GB2312" w:hAnsi="仿宋_GB2312" w:eastAsia="仿宋_GB2312" w:cs="仿宋_GB2312"/>
          <w:sz w:val="24"/>
        </w:rPr>
        <w:t>份，买方持</w:t>
      </w:r>
      <w:r>
        <w:rPr>
          <w:rFonts w:hint="eastAsia" w:ascii="仿宋_GB2312" w:hAnsi="仿宋_GB2312" w:eastAsia="仿宋_GB2312" w:cs="仿宋_GB2312"/>
          <w:sz w:val="24"/>
          <w:u w:val="single"/>
        </w:rPr>
        <w:t>2</w:t>
      </w:r>
      <w:r>
        <w:rPr>
          <w:rFonts w:hint="eastAsia" w:ascii="仿宋_GB2312" w:hAnsi="仿宋_GB2312" w:eastAsia="仿宋_GB2312" w:cs="仿宋_GB2312"/>
          <w:sz w:val="24"/>
        </w:rPr>
        <w:t>份，卖方持</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份；本合同经双方签署后生效。</w:t>
      </w:r>
    </w:p>
    <w:p w14:paraId="61B26AF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（以下无正文）</w:t>
      </w:r>
    </w:p>
    <w:p w14:paraId="1653B0E7">
      <w:pPr>
        <w:spacing w:line="360" w:lineRule="auto"/>
        <w:ind w:firstLine="453" w:firstLineChars="189"/>
        <w:rPr>
          <w:rFonts w:hint="eastAsia" w:ascii="仿宋_GB2312" w:hAnsi="仿宋_GB2312" w:eastAsia="仿宋_GB2312" w:cs="仿宋_GB2312"/>
          <w:sz w:val="24"/>
        </w:rPr>
      </w:pPr>
    </w:p>
    <w:p w14:paraId="28337817">
      <w:pPr>
        <w:spacing w:line="360" w:lineRule="auto"/>
        <w:rPr>
          <w:rFonts w:hint="eastAsia" w:ascii="仿宋_GB2312" w:hAnsi="仿宋_GB2312" w:eastAsia="仿宋_GB2312" w:cs="仿宋_GB2312"/>
          <w:snapToGrid w:val="0"/>
          <w:kern w:val="0"/>
          <w:sz w:val="24"/>
        </w:rPr>
      </w:pPr>
    </w:p>
    <w:p w14:paraId="2FDEB716">
      <w:pPr>
        <w:widowControl/>
        <w:adjustRightInd w:val="0"/>
        <w:snapToGrid w:val="0"/>
        <w:spacing w:line="360" w:lineRule="auto"/>
        <w:jc w:val="left"/>
        <w:rPr>
          <w:rFonts w:hint="eastAsia" w:ascii="仿宋_GB2312" w:hAnsi="仿宋_GB2312" w:eastAsia="仿宋_GB2312" w:cs="仿宋_GB2312"/>
          <w:snapToGrid w:val="0"/>
          <w:kern w:val="0"/>
          <w:sz w:val="24"/>
          <w:lang w:eastAsia="zh-Hans"/>
        </w:rPr>
      </w:pPr>
      <w:r>
        <w:rPr>
          <w:rFonts w:hint="eastAsia" w:ascii="仿宋_GB2312" w:hAnsi="仿宋_GB2312" w:eastAsia="仿宋_GB2312" w:cs="仿宋_GB2312"/>
          <w:snapToGrid w:val="0"/>
          <w:kern w:val="0"/>
          <w:sz w:val="24"/>
          <w:lang w:eastAsia="zh-Hans"/>
        </w:rPr>
        <w:t>甲方</w:t>
      </w:r>
      <w:r>
        <w:rPr>
          <w:rFonts w:hint="eastAsia" w:ascii="仿宋_GB2312" w:hAnsi="仿宋_GB2312" w:eastAsia="仿宋_GB2312" w:cs="仿宋_GB2312"/>
          <w:snapToGrid w:val="0"/>
          <w:kern w:val="0"/>
          <w:sz w:val="24"/>
        </w:rPr>
        <w:t>（盖章）</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kern w:val="0"/>
          <w:sz w:val="24"/>
        </w:rPr>
        <w:t xml:space="preserve">           </w:t>
      </w:r>
      <w:r>
        <w:rPr>
          <w:rFonts w:hint="eastAsia" w:ascii="仿宋_GB2312" w:hAnsi="仿宋_GB2312" w:eastAsia="仿宋_GB2312" w:cs="仿宋_GB2312"/>
          <w:snapToGrid w:val="0"/>
          <w:kern w:val="0"/>
          <w:sz w:val="24"/>
          <w:lang w:eastAsia="zh-Hans"/>
        </w:rPr>
        <w:t>乙方</w:t>
      </w:r>
      <w:r>
        <w:rPr>
          <w:rFonts w:hint="eastAsia" w:ascii="仿宋_GB2312" w:hAnsi="仿宋_GB2312" w:eastAsia="仿宋_GB2312" w:cs="仿宋_GB2312"/>
          <w:snapToGrid w:val="0"/>
          <w:kern w:val="0"/>
          <w:sz w:val="24"/>
        </w:rPr>
        <w:t>（盖章）</w:t>
      </w:r>
      <w:r>
        <w:rPr>
          <w:rFonts w:hint="eastAsia" w:ascii="仿宋_GB2312" w:hAnsi="仿宋_GB2312" w:eastAsia="仿宋_GB2312" w:cs="仿宋_GB2312"/>
          <w:snapToGrid w:val="0"/>
          <w:kern w:val="0"/>
          <w:sz w:val="24"/>
          <w:lang w:eastAsia="zh-Hans"/>
        </w:rPr>
        <w:t>：</w:t>
      </w:r>
    </w:p>
    <w:p w14:paraId="666A0DF2">
      <w:pPr>
        <w:widowControl/>
        <w:adjustRightInd w:val="0"/>
        <w:snapToGrid w:val="0"/>
        <w:spacing w:line="360" w:lineRule="auto"/>
        <w:jc w:val="left"/>
        <w:rPr>
          <w:rFonts w:hint="eastAsia" w:ascii="仿宋_GB2312" w:hAnsi="仿宋_GB2312" w:eastAsia="仿宋_GB2312" w:cs="仿宋_GB2312"/>
          <w:snapToGrid w:val="0"/>
          <w:color w:val="000000"/>
          <w:kern w:val="0"/>
          <w:sz w:val="24"/>
          <w:lang w:eastAsia="zh-Hans"/>
        </w:rPr>
      </w:pPr>
      <w:r>
        <w:rPr>
          <w:rFonts w:hint="eastAsia" w:ascii="仿宋_GB2312" w:hAnsi="仿宋_GB2312" w:eastAsia="仿宋_GB2312" w:cs="仿宋_GB2312"/>
          <w:snapToGrid w:val="0"/>
          <w:color w:val="000000"/>
          <w:kern w:val="0"/>
          <w:sz w:val="24"/>
          <w:lang w:eastAsia="zh-Hans"/>
        </w:rPr>
        <w:t xml:space="preserve">法定代表人或代理人（签字）：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 法定代表人或代理人（签字）：</w:t>
      </w:r>
    </w:p>
    <w:p w14:paraId="3A98DCFF">
      <w:pPr>
        <w:widowControl/>
        <w:adjustRightInd w:val="0"/>
        <w:snapToGrid w:val="0"/>
        <w:spacing w:line="360" w:lineRule="auto"/>
        <w:jc w:val="left"/>
        <w:rPr>
          <w:rFonts w:hint="eastAsia" w:ascii="仿宋_GB2312" w:hAnsi="仿宋_GB2312" w:eastAsia="仿宋_GB2312" w:cs="仿宋_GB2312"/>
          <w:snapToGrid w:val="0"/>
          <w:color w:val="000000"/>
          <w:kern w:val="0"/>
          <w:sz w:val="24"/>
          <w:lang w:eastAsia="zh-Hans"/>
        </w:rPr>
      </w:pPr>
      <w:r>
        <w:rPr>
          <w:rFonts w:hint="eastAsia" w:ascii="仿宋_GB2312" w:hAnsi="仿宋_GB2312" w:eastAsia="仿宋_GB2312" w:cs="仿宋_GB2312"/>
          <w:snapToGrid w:val="0"/>
          <w:color w:val="000000"/>
          <w:kern w:val="0"/>
          <w:sz w:val="24"/>
          <w:lang w:eastAsia="zh-Hans"/>
        </w:rPr>
        <w:t xml:space="preserve">地  址：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地  址： </w:t>
      </w:r>
    </w:p>
    <w:p w14:paraId="77478D57">
      <w:pPr>
        <w:widowControl/>
        <w:adjustRightInd w:val="0"/>
        <w:snapToGrid w:val="0"/>
        <w:spacing w:line="360" w:lineRule="auto"/>
        <w:jc w:val="left"/>
        <w:rPr>
          <w:rFonts w:hint="eastAsia" w:ascii="仿宋_GB2312" w:hAnsi="仿宋_GB2312" w:eastAsia="仿宋_GB2312" w:cs="仿宋_GB2312"/>
          <w:snapToGrid w:val="0"/>
          <w:kern w:val="0"/>
          <w:sz w:val="24"/>
          <w:lang w:eastAsia="zh-Hans"/>
        </w:rPr>
      </w:pPr>
      <w:r>
        <w:rPr>
          <w:rFonts w:hint="eastAsia" w:ascii="仿宋_GB2312" w:hAnsi="仿宋_GB2312" w:eastAsia="仿宋_GB2312" w:cs="仿宋_GB2312"/>
          <w:snapToGrid w:val="0"/>
          <w:kern w:val="0"/>
          <w:sz w:val="24"/>
          <w:lang w:eastAsia="zh-Hans"/>
        </w:rPr>
        <w:t xml:space="preserve">电话：                                       电话： </w:t>
      </w:r>
    </w:p>
    <w:p w14:paraId="2AA9DCA2">
      <w:pPr>
        <w:widowControl/>
        <w:adjustRightInd w:val="0"/>
        <w:snapToGrid w:val="0"/>
        <w:spacing w:line="360" w:lineRule="auto"/>
        <w:jc w:val="left"/>
        <w:rPr>
          <w:rFonts w:hint="eastAsia" w:ascii="仿宋_GB2312" w:hAnsi="仿宋_GB2312" w:eastAsia="仿宋_GB2312" w:cs="仿宋_GB2312"/>
          <w:snapToGrid w:val="0"/>
          <w:kern w:val="0"/>
          <w:sz w:val="24"/>
          <w:lang w:eastAsia="zh-Hans"/>
        </w:rPr>
      </w:pPr>
      <w:r>
        <w:rPr>
          <w:rFonts w:hint="eastAsia" w:ascii="仿宋_GB2312" w:hAnsi="仿宋_GB2312" w:eastAsia="仿宋_GB2312" w:cs="仿宋_GB2312"/>
          <w:snapToGrid w:val="0"/>
          <w:kern w:val="0"/>
          <w:sz w:val="24"/>
          <w:lang w:eastAsia="zh-Hans"/>
        </w:rPr>
        <w:t xml:space="preserve">传真：                                       传真： </w:t>
      </w:r>
    </w:p>
    <w:p w14:paraId="754D4EF9">
      <w:pPr>
        <w:widowControl/>
        <w:adjustRightInd w:val="0"/>
        <w:snapToGrid w:val="0"/>
        <w:spacing w:line="360" w:lineRule="auto"/>
        <w:jc w:val="left"/>
        <w:rPr>
          <w:rFonts w:hint="eastAsia" w:ascii="仿宋_GB2312" w:hAnsi="仿宋_GB2312" w:eastAsia="仿宋_GB2312" w:cs="仿宋_GB2312"/>
          <w:snapToGrid w:val="0"/>
          <w:color w:val="000000"/>
          <w:kern w:val="0"/>
          <w:sz w:val="24"/>
          <w:lang w:eastAsia="zh-Hans"/>
        </w:rPr>
      </w:pPr>
      <w:r>
        <w:rPr>
          <w:rFonts w:hint="eastAsia" w:ascii="仿宋_GB2312" w:hAnsi="仿宋_GB2312" w:eastAsia="仿宋_GB2312" w:cs="仿宋_GB2312"/>
          <w:snapToGrid w:val="0"/>
          <w:color w:val="000000"/>
          <w:kern w:val="0"/>
          <w:sz w:val="24"/>
          <w:lang w:eastAsia="zh-Hans"/>
        </w:rPr>
        <w:t xml:space="preserve">开户银行：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 开户银行：   </w:t>
      </w:r>
    </w:p>
    <w:p w14:paraId="5189D70F">
      <w:pPr>
        <w:widowControl/>
        <w:adjustRightInd w:val="0"/>
        <w:snapToGrid w:val="0"/>
        <w:spacing w:line="360" w:lineRule="auto"/>
        <w:jc w:val="left"/>
        <w:rPr>
          <w:rFonts w:hint="eastAsia" w:ascii="仿宋_GB2312" w:hAnsi="仿宋_GB2312" w:eastAsia="仿宋_GB2312" w:cs="仿宋_GB2312"/>
          <w:snapToGrid w:val="0"/>
          <w:kern w:val="0"/>
          <w:sz w:val="24"/>
        </w:rPr>
      </w:pPr>
      <w:r>
        <w:rPr>
          <w:rFonts w:hint="eastAsia" w:ascii="仿宋_GB2312" w:hAnsi="仿宋_GB2312" w:eastAsia="仿宋_GB2312" w:cs="仿宋_GB2312"/>
          <w:snapToGrid w:val="0"/>
          <w:color w:val="000000"/>
          <w:kern w:val="0"/>
          <w:sz w:val="24"/>
          <w:lang w:eastAsia="zh-Hans"/>
        </w:rPr>
        <w:t xml:space="preserve">账  号：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 账 号： </w:t>
      </w:r>
    </w:p>
    <w:p w14:paraId="5E9C1A79">
      <w:pPr>
        <w:jc w:val="right"/>
        <w:rPr>
          <w:rFonts w:hint="eastAsia" w:ascii="宋体" w:hAnsi="宋体"/>
          <w:sz w:val="24"/>
        </w:rPr>
      </w:pPr>
      <w:r>
        <w:rPr>
          <w:rFonts w:hint="eastAsia" w:ascii="宋体" w:hAnsi="宋体"/>
          <w:sz w:val="24"/>
        </w:rPr>
        <w:t xml:space="preserve">                          </w:t>
      </w:r>
    </w:p>
    <w:p w14:paraId="6303F82D">
      <w:pPr>
        <w:spacing w:before="156"/>
        <w:outlineLvl w:val="9"/>
      </w:pPr>
    </w:p>
    <w:p w14:paraId="5467FB1B">
      <w:pPr>
        <w:pStyle w:val="11"/>
        <w:spacing w:after="0" w:line="460" w:lineRule="exact"/>
        <w:jc w:val="center"/>
        <w:outlineLvl w:val="9"/>
        <w:rPr>
          <w:rFonts w:hint="eastAsia" w:ascii="宋体" w:hAnsi="宋体" w:cs="宋体"/>
          <w:b/>
          <w:bCs/>
          <w:sz w:val="32"/>
          <w:szCs w:val="32"/>
        </w:rPr>
      </w:pPr>
    </w:p>
    <w:p w14:paraId="6B9D9089">
      <w:pPr>
        <w:pStyle w:val="12"/>
        <w:outlineLvl w:val="9"/>
      </w:pPr>
      <w:r>
        <w:rPr>
          <w:rFonts w:hint="eastAsia"/>
        </w:rPr>
        <w:t>、</w:t>
      </w:r>
    </w:p>
    <w:p w14:paraId="02A389F7">
      <w:pPr>
        <w:pStyle w:val="11"/>
        <w:spacing w:after="0" w:line="460" w:lineRule="exact"/>
        <w:ind w:firstLine="643"/>
        <w:jc w:val="center"/>
        <w:outlineLvl w:val="9"/>
        <w:rPr>
          <w:rFonts w:hint="eastAsia" w:ascii="宋体" w:hAnsi="宋体" w:cs="宋体"/>
          <w:b/>
          <w:bCs/>
          <w:sz w:val="32"/>
          <w:szCs w:val="32"/>
        </w:rPr>
      </w:pPr>
    </w:p>
    <w:p w14:paraId="69D47549">
      <w:pPr>
        <w:pStyle w:val="12"/>
        <w:outlineLvl w:val="9"/>
      </w:pPr>
    </w:p>
    <w:bookmarkEnd w:id="91"/>
    <w:p w14:paraId="6ACA04A1">
      <w:pPr>
        <w:tabs>
          <w:tab w:val="right" w:leader="dot" w:pos="9061"/>
        </w:tabs>
        <w:outlineLvl w:val="9"/>
        <w:rPr>
          <w:rFonts w:hint="eastAsia" w:ascii="宋体" w:hAnsi="宋体"/>
        </w:rPr>
      </w:pPr>
    </w:p>
    <w:p w14:paraId="7575AA97">
      <w:pPr>
        <w:outlineLvl w:val="9"/>
        <w:sectPr>
          <w:pgSz w:w="11906" w:h="16838"/>
          <w:pgMar w:top="1440" w:right="1800" w:bottom="1440" w:left="1800" w:header="851" w:footer="992" w:gutter="0"/>
          <w:pgNumType w:fmt="decimal"/>
          <w:cols w:space="720" w:num="1"/>
          <w:docGrid w:type="lines" w:linePitch="312" w:charSpace="0"/>
        </w:sectPr>
      </w:pPr>
    </w:p>
    <w:bookmarkEnd w:id="88"/>
    <w:bookmarkEnd w:id="89"/>
    <w:p w14:paraId="15B0AB2B">
      <w:pPr>
        <w:pStyle w:val="2"/>
      </w:pPr>
      <w:bookmarkStart w:id="182" w:name="_Toc17510"/>
      <w:bookmarkStart w:id="183" w:name="_Toc6299"/>
      <w:r>
        <w:rPr>
          <w:rFonts w:hint="eastAsia"/>
        </w:rPr>
        <w:t>第七章 投标文件格式</w:t>
      </w:r>
      <w:bookmarkEnd w:id="182"/>
      <w:bookmarkEnd w:id="183"/>
    </w:p>
    <w:p w14:paraId="64BCE412">
      <w:pPr>
        <w:pStyle w:val="3"/>
        <w:spacing w:before="156"/>
      </w:pPr>
      <w:bookmarkStart w:id="184" w:name="_Toc146698136"/>
      <w:bookmarkStart w:id="185" w:name="_Toc4150"/>
      <w:bookmarkStart w:id="186" w:name="_Toc9331"/>
      <w:r>
        <w:rPr>
          <w:rFonts w:hint="eastAsia"/>
        </w:rPr>
        <w:t>一、投标函</w:t>
      </w:r>
      <w:bookmarkEnd w:id="184"/>
      <w:bookmarkEnd w:id="185"/>
      <w:bookmarkEnd w:id="186"/>
    </w:p>
    <w:p w14:paraId="630D63FB">
      <w:pPr>
        <w:snapToGrid w:val="0"/>
        <w:spacing w:line="360" w:lineRule="auto"/>
        <w:ind w:firstLine="480" w:firstLineChars="200"/>
        <w:rPr>
          <w:rFonts w:ascii="宋体" w:cs="宋体"/>
          <w:sz w:val="24"/>
        </w:rPr>
      </w:pPr>
      <w:r>
        <w:rPr>
          <w:rFonts w:hint="eastAsia" w:ascii="宋体" w:cs="宋体"/>
          <w:sz w:val="24"/>
        </w:rPr>
        <w:t>致：</w:t>
      </w:r>
      <w:r>
        <w:rPr>
          <w:rFonts w:hint="eastAsia" w:ascii="宋体" w:cs="宋体"/>
          <w:sz w:val="24"/>
          <w:u w:val="single"/>
        </w:rPr>
        <w:t xml:space="preserve">               </w:t>
      </w:r>
    </w:p>
    <w:p w14:paraId="7DAF9DFF">
      <w:pPr>
        <w:snapToGrid w:val="0"/>
        <w:spacing w:line="360" w:lineRule="auto"/>
        <w:ind w:firstLine="480" w:firstLineChars="200"/>
        <w:rPr>
          <w:rFonts w:ascii="宋体" w:cs="宋体"/>
          <w:sz w:val="24"/>
        </w:rPr>
      </w:pPr>
      <w:r>
        <w:rPr>
          <w:rFonts w:hint="eastAsia" w:ascii="宋体" w:cs="宋体"/>
          <w:sz w:val="24"/>
        </w:rPr>
        <w:t>根据贵方</w:t>
      </w:r>
      <w:r>
        <w:rPr>
          <w:rFonts w:hint="eastAsia" w:ascii="宋体" w:cs="宋体"/>
          <w:sz w:val="24"/>
          <w:u w:val="single"/>
        </w:rPr>
        <w:t xml:space="preserve">                 项目</w:t>
      </w:r>
      <w:r>
        <w:rPr>
          <w:rFonts w:hint="eastAsia" w:ascii="宋体" w:cs="宋体"/>
          <w:sz w:val="24"/>
        </w:rPr>
        <w:t>招标文件的要求，我方签字代表</w:t>
      </w:r>
      <w:r>
        <w:rPr>
          <w:rFonts w:hint="eastAsia" w:ascii="宋体" w:cs="宋体"/>
          <w:sz w:val="24"/>
          <w:u w:val="single"/>
        </w:rPr>
        <w:t>（印刷体姓名、职务）</w:t>
      </w:r>
      <w:r>
        <w:rPr>
          <w:rFonts w:hint="eastAsia" w:ascii="宋体" w:cs="宋体"/>
          <w:sz w:val="24"/>
        </w:rPr>
        <w:t>经正式授权并代表投标人</w:t>
      </w:r>
      <w:r>
        <w:rPr>
          <w:rFonts w:hint="eastAsia" w:ascii="宋体" w:cs="宋体"/>
          <w:sz w:val="24"/>
          <w:u w:val="single"/>
        </w:rPr>
        <w:t>（投标人名称、地址）</w:t>
      </w:r>
      <w:r>
        <w:rPr>
          <w:rFonts w:hint="eastAsia" w:ascii="宋体" w:cs="宋体"/>
          <w:sz w:val="24"/>
        </w:rPr>
        <w:t>提交按《投标人须知》要求的，与本投标人相关的全部文件。</w:t>
      </w:r>
    </w:p>
    <w:p w14:paraId="1A8C5AFB">
      <w:pPr>
        <w:snapToGrid w:val="0"/>
        <w:spacing w:line="360" w:lineRule="auto"/>
        <w:ind w:firstLine="480" w:firstLineChars="200"/>
        <w:rPr>
          <w:rFonts w:ascii="宋体" w:cs="宋体"/>
          <w:sz w:val="24"/>
        </w:rPr>
      </w:pPr>
      <w:r>
        <w:rPr>
          <w:rFonts w:hint="eastAsia" w:ascii="宋体" w:cs="宋体"/>
          <w:sz w:val="24"/>
        </w:rPr>
        <w:t>据此函，投标人签字代表宣布同意如下：</w:t>
      </w:r>
    </w:p>
    <w:p w14:paraId="4F986783">
      <w:pPr>
        <w:numPr>
          <w:ilvl w:val="0"/>
          <w:numId w:val="12"/>
        </w:numPr>
        <w:adjustRightInd w:val="0"/>
        <w:snapToGrid w:val="0"/>
        <w:spacing w:line="360" w:lineRule="auto"/>
        <w:ind w:firstLine="480" w:firstLineChars="200"/>
        <w:rPr>
          <w:rFonts w:ascii="宋体" w:cs="宋体"/>
          <w:sz w:val="24"/>
        </w:rPr>
      </w:pPr>
      <w:r>
        <w:rPr>
          <w:rFonts w:hint="eastAsia" w:ascii="宋体" w:cs="宋体"/>
          <w:sz w:val="24"/>
        </w:rPr>
        <w:t xml:space="preserve">按照贵方提供的招标文件的要求，我们愿以唱标单中所报价格作为结算 </w:t>
      </w:r>
      <w:r>
        <w:rPr>
          <w:rFonts w:ascii="宋体" w:cs="宋体"/>
          <w:sz w:val="24"/>
          <w:u w:val="single"/>
        </w:rPr>
        <w:t xml:space="preserve">   </w:t>
      </w:r>
      <w:r>
        <w:rPr>
          <w:rFonts w:hint="eastAsia" w:ascii="宋体" w:cs="宋体"/>
          <w:sz w:val="24"/>
          <w:u w:val="single"/>
        </w:rPr>
        <w:t>*</w:t>
      </w:r>
      <w:r>
        <w:rPr>
          <w:rFonts w:hint="eastAsia" w:ascii="宋体" w:cs="宋体"/>
          <w:sz w:val="24"/>
          <w:u w:val="single"/>
          <w:lang w:val="en-US" w:eastAsia="zh-CN"/>
        </w:rPr>
        <w:t xml:space="preserve">    </w:t>
      </w:r>
      <w:r>
        <w:rPr>
          <w:rFonts w:hint="eastAsia" w:ascii="宋体" w:cs="宋体"/>
          <w:sz w:val="24"/>
          <w:u w:val="single"/>
        </w:rPr>
        <w:t>项目</w:t>
      </w:r>
      <w:r>
        <w:rPr>
          <w:rFonts w:hint="eastAsia" w:ascii="宋体" w:cs="宋体"/>
          <w:sz w:val="24"/>
        </w:rPr>
        <w:t>费用的依据，承担本项目技术服务工作并提供相关服务。</w:t>
      </w:r>
    </w:p>
    <w:p w14:paraId="082A3B64">
      <w:pPr>
        <w:numPr>
          <w:ilvl w:val="0"/>
          <w:numId w:val="12"/>
        </w:numPr>
        <w:snapToGrid w:val="0"/>
        <w:spacing w:line="360" w:lineRule="auto"/>
        <w:ind w:firstLine="480" w:firstLineChars="200"/>
        <w:rPr>
          <w:rFonts w:ascii="宋体" w:cs="宋体"/>
          <w:sz w:val="24"/>
        </w:rPr>
      </w:pPr>
      <w:r>
        <w:rPr>
          <w:rFonts w:hint="eastAsia" w:ascii="宋体" w:cs="宋体"/>
          <w:sz w:val="24"/>
        </w:rPr>
        <w:t>我们已经详细阅读招标文件，包括修改文件（如有的话）以及全部参考资料和有关附件，将自行承担因对招标文件不明或误解而产生的相应后果。同时，投标人充分理解招标人本次招标活动所采取的程序性办法及相应安排。</w:t>
      </w:r>
    </w:p>
    <w:p w14:paraId="74352392">
      <w:pPr>
        <w:numPr>
          <w:ilvl w:val="0"/>
          <w:numId w:val="12"/>
        </w:numPr>
        <w:snapToGrid w:val="0"/>
        <w:spacing w:line="360" w:lineRule="auto"/>
        <w:ind w:firstLine="480" w:firstLineChars="200"/>
        <w:rPr>
          <w:rFonts w:ascii="宋体" w:cs="宋体"/>
          <w:sz w:val="24"/>
        </w:rPr>
      </w:pPr>
      <w:r>
        <w:rPr>
          <w:rFonts w:hint="eastAsia" w:ascii="宋体" w:cs="宋体"/>
          <w:sz w:val="24"/>
        </w:rPr>
        <w:t>我们保证：我们将遵守招标文件的全部规定，我们提交的文件中的所有陈述和声明均是真实和正确的。</w:t>
      </w:r>
    </w:p>
    <w:p w14:paraId="4BCE02C1">
      <w:pPr>
        <w:numPr>
          <w:ilvl w:val="0"/>
          <w:numId w:val="12"/>
        </w:numPr>
        <w:snapToGrid w:val="0"/>
        <w:spacing w:line="360" w:lineRule="auto"/>
        <w:ind w:firstLine="480" w:firstLineChars="200"/>
        <w:rPr>
          <w:rFonts w:ascii="宋体" w:cs="宋体"/>
          <w:sz w:val="24"/>
        </w:rPr>
      </w:pPr>
      <w:r>
        <w:rPr>
          <w:rFonts w:hint="eastAsia" w:ascii="宋体" w:cs="宋体"/>
          <w:sz w:val="24"/>
        </w:rPr>
        <w:t>我们同意在投标文件递交截止期起的</w:t>
      </w:r>
      <w:r>
        <w:rPr>
          <w:rFonts w:hint="eastAsia" w:ascii="宋体" w:cs="宋体"/>
          <w:sz w:val="24"/>
          <w:u w:val="single"/>
        </w:rPr>
        <w:t xml:space="preserve">    </w:t>
      </w:r>
      <w:r>
        <w:rPr>
          <w:rFonts w:hint="eastAsia" w:ascii="宋体" w:cs="宋体"/>
          <w:sz w:val="24"/>
        </w:rPr>
        <w:t>日的投标有效期内，严格遵守本投标文件中列明的各项承诺，在期满前，本投标对我方始终有约束力。本投标文件同贵方的招标文件、中标通知书、双方签订的补充、修改文件、答疑文件和附件均将成为约束双方的、用于合同签订的法律依据文件。</w:t>
      </w:r>
    </w:p>
    <w:p w14:paraId="25E1D80C">
      <w:pPr>
        <w:numPr>
          <w:ilvl w:val="0"/>
          <w:numId w:val="12"/>
        </w:numPr>
        <w:snapToGrid w:val="0"/>
        <w:spacing w:line="360" w:lineRule="auto"/>
        <w:ind w:firstLine="480" w:firstLineChars="200"/>
        <w:rPr>
          <w:rFonts w:ascii="宋体" w:cs="宋体"/>
          <w:sz w:val="24"/>
        </w:rPr>
      </w:pPr>
      <w:r>
        <w:rPr>
          <w:rFonts w:hint="eastAsia" w:ascii="宋体" w:cs="宋体"/>
          <w:sz w:val="24"/>
        </w:rPr>
        <w:t xml:space="preserve">如果贵方接受我们的投标，我们保证在接到中标通知书后，在招标规定的期限内签署合同、完成并交付规定的全部工作成果。   </w:t>
      </w:r>
    </w:p>
    <w:p w14:paraId="12E927DC">
      <w:pPr>
        <w:numPr>
          <w:ilvl w:val="0"/>
          <w:numId w:val="12"/>
        </w:numPr>
        <w:snapToGrid w:val="0"/>
        <w:spacing w:line="360" w:lineRule="auto"/>
        <w:ind w:firstLine="480" w:firstLineChars="200"/>
        <w:rPr>
          <w:rFonts w:ascii="宋体" w:cs="宋体"/>
          <w:sz w:val="24"/>
        </w:rPr>
      </w:pPr>
      <w:r>
        <w:rPr>
          <w:rFonts w:hint="eastAsia" w:ascii="宋体" w:cs="宋体"/>
          <w:sz w:val="24"/>
        </w:rPr>
        <w:t>我们保证技术服务工作在投标文件中承诺的项目班子人员的基础上进行。</w:t>
      </w:r>
    </w:p>
    <w:p w14:paraId="5E4FB360">
      <w:pPr>
        <w:snapToGrid w:val="0"/>
        <w:spacing w:line="360" w:lineRule="auto"/>
        <w:ind w:firstLine="480" w:firstLineChars="200"/>
        <w:rPr>
          <w:rFonts w:ascii="宋体" w:cs="宋体"/>
          <w:sz w:val="24"/>
        </w:rPr>
      </w:pPr>
    </w:p>
    <w:p w14:paraId="5FBDD7AA">
      <w:pPr>
        <w:snapToGrid w:val="0"/>
        <w:spacing w:line="360" w:lineRule="auto"/>
        <w:ind w:firstLine="480" w:firstLineChars="200"/>
        <w:rPr>
          <w:rFonts w:ascii="宋体" w:cs="宋体"/>
          <w:sz w:val="24"/>
        </w:rPr>
      </w:pPr>
      <w:r>
        <w:rPr>
          <w:rFonts w:hint="eastAsia" w:ascii="宋体" w:cs="宋体"/>
          <w:sz w:val="24"/>
        </w:rPr>
        <w:t>投标人名称（盖章）：</w:t>
      </w:r>
    </w:p>
    <w:p w14:paraId="068A32B5">
      <w:pPr>
        <w:snapToGrid w:val="0"/>
        <w:spacing w:line="360" w:lineRule="auto"/>
        <w:ind w:firstLine="480" w:firstLineChars="200"/>
        <w:rPr>
          <w:rFonts w:ascii="宋体" w:cs="宋体"/>
          <w:sz w:val="24"/>
        </w:rPr>
      </w:pPr>
      <w:r>
        <w:rPr>
          <w:rFonts w:hint="eastAsia" w:ascii="宋体" w:cs="宋体"/>
          <w:sz w:val="24"/>
        </w:rPr>
        <w:t>授权人签名：                           授权人职务：</w:t>
      </w:r>
    </w:p>
    <w:p w14:paraId="1E8FF7C7">
      <w:pPr>
        <w:snapToGrid w:val="0"/>
        <w:spacing w:line="360" w:lineRule="auto"/>
        <w:ind w:firstLine="480" w:firstLineChars="200"/>
        <w:rPr>
          <w:rFonts w:ascii="宋体" w:cs="宋体"/>
          <w:sz w:val="24"/>
        </w:rPr>
      </w:pPr>
      <w:r>
        <w:rPr>
          <w:rFonts w:hint="eastAsia" w:ascii="宋体" w:cs="宋体"/>
          <w:sz w:val="24"/>
        </w:rPr>
        <w:t>地址：                电话：            日期：      年    月    日</w:t>
      </w:r>
    </w:p>
    <w:p w14:paraId="1A490CC0">
      <w:pPr>
        <w:snapToGrid w:val="0"/>
        <w:spacing w:line="360" w:lineRule="auto"/>
        <w:ind w:firstLine="420" w:firstLineChars="200"/>
      </w:pPr>
      <w:r>
        <w:br w:type="page"/>
      </w:r>
    </w:p>
    <w:p w14:paraId="177F1AB7">
      <w:pPr>
        <w:pStyle w:val="3"/>
        <w:spacing w:before="156"/>
      </w:pPr>
      <w:bookmarkStart w:id="187" w:name="_Toc29501"/>
      <w:bookmarkStart w:id="188" w:name="_Toc216"/>
      <w:bookmarkStart w:id="189" w:name="_Toc146698137"/>
      <w:r>
        <w:rPr>
          <w:rFonts w:hint="eastAsia"/>
        </w:rPr>
        <w:t>二、法定代表人授权书</w:t>
      </w:r>
      <w:bookmarkEnd w:id="187"/>
      <w:bookmarkEnd w:id="188"/>
      <w:bookmarkEnd w:id="189"/>
    </w:p>
    <w:p w14:paraId="0672DDD9">
      <w:pPr>
        <w:spacing w:line="360" w:lineRule="auto"/>
        <w:jc w:val="center"/>
        <w:rPr>
          <w:rFonts w:ascii="宋体"/>
          <w:bCs/>
          <w:sz w:val="24"/>
        </w:rPr>
      </w:pPr>
      <w:r>
        <w:rPr>
          <w:rFonts w:hint="eastAsia" w:ascii="宋体"/>
          <w:bCs/>
          <w:sz w:val="24"/>
        </w:rPr>
        <w:t xml:space="preserve"> </w:t>
      </w:r>
    </w:p>
    <w:p w14:paraId="12165943">
      <w:pPr>
        <w:snapToGrid w:val="0"/>
        <w:spacing w:line="360" w:lineRule="auto"/>
        <w:rPr>
          <w:rFonts w:ascii="宋体" w:cs="宋体"/>
          <w:sz w:val="24"/>
        </w:rPr>
      </w:pPr>
      <w:r>
        <w:rPr>
          <w:rFonts w:hint="eastAsia" w:ascii="宋体" w:cs="宋体"/>
          <w:sz w:val="24"/>
        </w:rPr>
        <w:t>致:</w:t>
      </w:r>
      <w:r>
        <w:rPr>
          <w:rFonts w:hint="eastAsia" w:ascii="宋体" w:cs="宋体"/>
          <w:sz w:val="24"/>
          <w:u w:val="single"/>
        </w:rPr>
        <w:t xml:space="preserve">                    </w:t>
      </w:r>
    </w:p>
    <w:p w14:paraId="2FC7D2DB">
      <w:pPr>
        <w:snapToGrid w:val="0"/>
        <w:spacing w:line="360" w:lineRule="auto"/>
        <w:ind w:firstLine="480" w:firstLineChars="200"/>
        <w:rPr>
          <w:rFonts w:ascii="宋体" w:cs="宋体"/>
          <w:sz w:val="24"/>
        </w:rPr>
      </w:pPr>
      <w:r>
        <w:rPr>
          <w:rFonts w:hint="eastAsia" w:ascii="宋体" w:cs="宋体"/>
          <w:sz w:val="24"/>
        </w:rPr>
        <w:t>本授权书宣告，我单位</w:t>
      </w:r>
      <w:r>
        <w:rPr>
          <w:rFonts w:hint="eastAsia" w:ascii="宋体" w:cs="宋体"/>
          <w:sz w:val="24"/>
          <w:u w:val="single"/>
        </w:rPr>
        <w:t xml:space="preserve">              </w:t>
      </w:r>
      <w:r>
        <w:rPr>
          <w:rFonts w:hint="eastAsia" w:ascii="宋体" w:cs="宋体"/>
          <w:sz w:val="24"/>
        </w:rPr>
        <w:t>（以下简称“投标人”）授权</w:t>
      </w:r>
      <w:r>
        <w:rPr>
          <w:rFonts w:hint="eastAsia" w:ascii="宋体" w:cs="宋体"/>
          <w:sz w:val="24"/>
          <w:u w:val="single"/>
        </w:rPr>
        <w:t xml:space="preserve">   （姓名）</w:t>
      </w:r>
      <w:r>
        <w:rPr>
          <w:rFonts w:hint="eastAsia" w:ascii="宋体" w:cs="宋体"/>
          <w:sz w:val="24"/>
        </w:rPr>
        <w:t>为本单位的合法代理人，授权其在</w:t>
      </w:r>
      <w:r>
        <w:rPr>
          <w:rFonts w:hint="eastAsia" w:ascii="宋体" w:cs="宋体"/>
          <w:sz w:val="24"/>
          <w:u w:val="single"/>
        </w:rPr>
        <w:t xml:space="preserve">                     项目</w:t>
      </w:r>
      <w:r>
        <w:rPr>
          <w:rFonts w:hint="eastAsia" w:ascii="宋体" w:cs="宋体"/>
          <w:sz w:val="24"/>
        </w:rPr>
        <w:t>的投标活动中，以本单位的名义，并代表投标人</w:t>
      </w:r>
      <w:r>
        <w:rPr>
          <w:sz w:val="24"/>
        </w:rPr>
        <w:t>签署、澄清、说明、补正、递交、撤回、修改</w:t>
      </w:r>
      <w:r>
        <w:rPr>
          <w:rFonts w:hint="eastAsia" w:ascii="宋体" w:cs="宋体"/>
          <w:sz w:val="24"/>
        </w:rPr>
        <w:t>文件和处理一切与本项目有关的事务，包括合同签订。代理人在本招标及合同签订活动中的一切行为，均代表本单位，与本人的行为具有同等法律效力。</w:t>
      </w:r>
    </w:p>
    <w:p w14:paraId="61CE6E47">
      <w:pPr>
        <w:snapToGrid w:val="0"/>
        <w:spacing w:line="360" w:lineRule="auto"/>
        <w:ind w:firstLine="480"/>
        <w:rPr>
          <w:rFonts w:ascii="宋体" w:cs="宋体"/>
          <w:sz w:val="24"/>
        </w:rPr>
      </w:pPr>
      <w:r>
        <w:rPr>
          <w:rFonts w:hint="eastAsia" w:ascii="宋体" w:cs="宋体"/>
          <w:sz w:val="24"/>
        </w:rPr>
        <w:t xml:space="preserve">代理人无权转换委托权。特此委托。  </w:t>
      </w:r>
    </w:p>
    <w:tbl>
      <w:tblPr>
        <w:tblStyle w:val="31"/>
        <w:tblW w:w="8364" w:type="dxa"/>
        <w:tblInd w:w="-5" w:type="dxa"/>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8364"/>
      </w:tblGrid>
      <w:tr w14:paraId="52811EDC">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3793" w:hRule="atLeast"/>
        </w:trPr>
        <w:tc>
          <w:tcPr>
            <w:tcW w:w="8364" w:type="dxa"/>
          </w:tcPr>
          <w:p w14:paraId="3804F891">
            <w:pPr>
              <w:snapToGrid w:val="0"/>
              <w:spacing w:line="360" w:lineRule="auto"/>
              <w:ind w:firstLine="480" w:firstLineChars="200"/>
              <w:jc w:val="left"/>
              <w:rPr>
                <w:rFonts w:ascii="宋体" w:cs="宋体"/>
                <w:sz w:val="24"/>
              </w:rPr>
            </w:pPr>
            <w:r>
              <w:rPr>
                <w:rFonts w:hint="eastAsia" w:ascii="宋体" w:cs="宋体"/>
                <w:sz w:val="24"/>
              </w:rPr>
              <w:t>（法定代表人及委托代理人身份证正、反面复印件）</w:t>
            </w:r>
          </w:p>
          <w:p w14:paraId="4E1E4613">
            <w:pPr>
              <w:snapToGrid w:val="0"/>
              <w:spacing w:line="360" w:lineRule="auto"/>
              <w:ind w:firstLine="480"/>
              <w:rPr>
                <w:rFonts w:ascii="宋体" w:cs="宋体"/>
                <w:sz w:val="24"/>
              </w:rPr>
            </w:pPr>
          </w:p>
          <w:p w14:paraId="283CF209">
            <w:pPr>
              <w:pStyle w:val="21"/>
            </w:pPr>
          </w:p>
          <w:p w14:paraId="472EB377"/>
          <w:p w14:paraId="600D08AA">
            <w:pPr>
              <w:pStyle w:val="21"/>
            </w:pPr>
          </w:p>
        </w:tc>
      </w:tr>
    </w:tbl>
    <w:p w14:paraId="5271A968">
      <w:pPr>
        <w:snapToGrid w:val="0"/>
        <w:spacing w:line="360" w:lineRule="auto"/>
        <w:rPr>
          <w:rFonts w:ascii="宋体" w:cs="宋体"/>
          <w:sz w:val="24"/>
        </w:rPr>
      </w:pPr>
    </w:p>
    <w:p w14:paraId="759BB491">
      <w:pPr>
        <w:snapToGrid w:val="0"/>
        <w:spacing w:line="360" w:lineRule="auto"/>
        <w:rPr>
          <w:rFonts w:ascii="宋体" w:cs="宋体"/>
          <w:sz w:val="24"/>
        </w:rPr>
      </w:pPr>
      <w:r>
        <w:rPr>
          <w:rFonts w:hint="eastAsia" w:ascii="宋体" w:cs="宋体"/>
          <w:sz w:val="24"/>
        </w:rPr>
        <w:t>代理人姓名：           性别：</w:t>
      </w:r>
    </w:p>
    <w:p w14:paraId="243C3A30">
      <w:pPr>
        <w:snapToGrid w:val="0"/>
        <w:spacing w:line="360" w:lineRule="auto"/>
        <w:rPr>
          <w:rFonts w:ascii="宋体" w:cs="宋体"/>
          <w:sz w:val="24"/>
        </w:rPr>
      </w:pPr>
      <w:r>
        <w:rPr>
          <w:rFonts w:hint="eastAsia" w:ascii="宋体" w:cs="宋体"/>
          <w:sz w:val="24"/>
        </w:rPr>
        <w:t xml:space="preserve">年龄：                 职务：                  </w:t>
      </w:r>
    </w:p>
    <w:p w14:paraId="35144154">
      <w:pPr>
        <w:snapToGrid w:val="0"/>
        <w:spacing w:line="360" w:lineRule="auto"/>
        <w:ind w:firstLine="4920" w:firstLineChars="2050"/>
        <w:rPr>
          <w:rFonts w:ascii="宋体" w:cs="宋体"/>
          <w:sz w:val="24"/>
        </w:rPr>
      </w:pPr>
    </w:p>
    <w:p w14:paraId="5AF9BB62">
      <w:pPr>
        <w:snapToGrid w:val="0"/>
        <w:spacing w:line="360" w:lineRule="auto"/>
        <w:rPr>
          <w:rFonts w:ascii="宋体" w:cs="宋体"/>
          <w:sz w:val="24"/>
        </w:rPr>
      </w:pPr>
      <w:r>
        <w:rPr>
          <w:rFonts w:hint="eastAsia" w:ascii="宋体" w:cs="宋体"/>
          <w:sz w:val="24"/>
        </w:rPr>
        <w:t>投标人（盖章）：</w:t>
      </w:r>
    </w:p>
    <w:p w14:paraId="10FB62AE">
      <w:pPr>
        <w:snapToGrid w:val="0"/>
        <w:spacing w:line="360" w:lineRule="auto"/>
        <w:rPr>
          <w:rFonts w:ascii="宋体" w:cs="宋体"/>
          <w:sz w:val="24"/>
        </w:rPr>
      </w:pPr>
      <w:r>
        <w:rPr>
          <w:rFonts w:hint="eastAsia" w:ascii="宋体" w:cs="宋体"/>
          <w:sz w:val="24"/>
        </w:rPr>
        <w:t xml:space="preserve">                          </w:t>
      </w:r>
    </w:p>
    <w:p w14:paraId="20A00327">
      <w:pPr>
        <w:spacing w:before="156" w:line="360" w:lineRule="auto"/>
        <w:jc w:val="right"/>
        <w:rPr>
          <w:rFonts w:ascii="宋体" w:cs="宋体"/>
          <w:sz w:val="24"/>
        </w:rPr>
      </w:pPr>
      <w:r>
        <w:rPr>
          <w:rFonts w:hint="eastAsia" w:ascii="宋体" w:cs="宋体"/>
          <w:sz w:val="24"/>
        </w:rPr>
        <w:t>日期：    年   月   日</w:t>
      </w:r>
    </w:p>
    <w:p w14:paraId="3B67B305">
      <w:pPr>
        <w:pStyle w:val="3"/>
        <w:spacing w:before="156"/>
        <w:rPr>
          <w:sz w:val="24"/>
          <w:szCs w:val="24"/>
        </w:rPr>
        <w:sectPr>
          <w:pgSz w:w="11906" w:h="16838"/>
          <w:pgMar w:top="1440" w:right="1800" w:bottom="1440" w:left="1800" w:header="851" w:footer="992" w:gutter="0"/>
          <w:pgNumType w:fmt="decimal"/>
          <w:cols w:space="720" w:num="1"/>
          <w:docGrid w:type="lines" w:linePitch="312" w:charSpace="0"/>
        </w:sectPr>
      </w:pPr>
      <w:bookmarkStart w:id="190" w:name="_Toc301469812"/>
      <w:bookmarkStart w:id="191" w:name="_Toc119413768"/>
    </w:p>
    <w:bookmarkEnd w:id="190"/>
    <w:bookmarkEnd w:id="191"/>
    <w:p w14:paraId="33C77D45">
      <w:pPr>
        <w:pStyle w:val="3"/>
        <w:spacing w:before="156"/>
      </w:pPr>
      <w:bookmarkStart w:id="192" w:name="_Hlt119329906"/>
      <w:bookmarkEnd w:id="192"/>
      <w:bookmarkStart w:id="193" w:name="_Toc11449"/>
      <w:bookmarkStart w:id="194" w:name="_Toc11854"/>
      <w:bookmarkStart w:id="195" w:name="_Toc146698138"/>
      <w:r>
        <w:rPr>
          <w:rFonts w:hint="eastAsia"/>
          <w:sz w:val="24"/>
          <w:szCs w:val="24"/>
        </w:rPr>
        <w:t>三、</w:t>
      </w:r>
      <w:r>
        <w:rPr>
          <w:rFonts w:hint="eastAsia"/>
        </w:rPr>
        <w:t>唱标单</w:t>
      </w:r>
      <w:bookmarkEnd w:id="193"/>
      <w:bookmarkEnd w:id="194"/>
      <w:bookmarkEnd w:id="195"/>
    </w:p>
    <w:p w14:paraId="22E08680">
      <w:pPr>
        <w:spacing w:line="360" w:lineRule="auto"/>
        <w:rPr>
          <w:rFonts w:hint="eastAsia" w:ascii="宋体" w:eastAsia="宋体" w:cs="宋体"/>
          <w:sz w:val="24"/>
          <w:lang w:eastAsia="zh-CN"/>
        </w:rPr>
      </w:pPr>
      <w:r>
        <w:rPr>
          <w:rFonts w:hint="eastAsia" w:ascii="宋体" w:cs="宋体"/>
          <w:sz w:val="24"/>
        </w:rPr>
        <w:t>项目名称：</w:t>
      </w:r>
      <w:r>
        <w:rPr>
          <w:rFonts w:hint="eastAsia" w:ascii="宋体" w:cs="宋体"/>
          <w:kern w:val="0"/>
          <w:sz w:val="24"/>
          <w:lang w:val="en-US" w:eastAsia="zh-CN" w:bidi="en-US"/>
        </w:rPr>
        <w:t>******</w:t>
      </w:r>
      <w:r>
        <w:rPr>
          <w:rFonts w:hint="eastAsia" w:ascii="宋体" w:cs="宋体"/>
          <w:kern w:val="0"/>
          <w:sz w:val="24"/>
          <w:lang w:eastAsia="zh-CN" w:bidi="en-US"/>
        </w:rPr>
        <w:t>项目</w:t>
      </w:r>
    </w:p>
    <w:tbl>
      <w:tblPr>
        <w:tblStyle w:val="3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0"/>
        <w:gridCol w:w="1682"/>
        <w:gridCol w:w="7790"/>
      </w:tblGrid>
      <w:tr w14:paraId="43C511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jc w:val="center"/>
        </w:trPr>
        <w:tc>
          <w:tcPr>
            <w:tcW w:w="1090" w:type="pct"/>
            <w:gridSpan w:val="2"/>
            <w:vAlign w:val="center"/>
          </w:tcPr>
          <w:p w14:paraId="0A884B5F">
            <w:pPr>
              <w:jc w:val="center"/>
              <w:rPr>
                <w:rFonts w:ascii="宋体"/>
                <w:b/>
                <w:sz w:val="22"/>
                <w:szCs w:val="22"/>
              </w:rPr>
            </w:pPr>
            <w:r>
              <w:rPr>
                <w:rFonts w:hint="eastAsia" w:ascii="宋体"/>
                <w:b/>
                <w:sz w:val="22"/>
                <w:szCs w:val="22"/>
              </w:rPr>
              <w:t>投标人名称</w:t>
            </w:r>
          </w:p>
        </w:tc>
        <w:tc>
          <w:tcPr>
            <w:tcW w:w="3910" w:type="pct"/>
            <w:vAlign w:val="center"/>
          </w:tcPr>
          <w:p w14:paraId="233AAB82">
            <w:pPr>
              <w:jc w:val="center"/>
              <w:rPr>
                <w:rFonts w:ascii="宋体"/>
                <w:b/>
                <w:sz w:val="22"/>
                <w:szCs w:val="22"/>
              </w:rPr>
            </w:pPr>
          </w:p>
        </w:tc>
      </w:tr>
      <w:tr w14:paraId="525AF9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 w:hRule="atLeast"/>
          <w:jc w:val="center"/>
        </w:trPr>
        <w:tc>
          <w:tcPr>
            <w:tcW w:w="246" w:type="pct"/>
            <w:vAlign w:val="center"/>
          </w:tcPr>
          <w:p w14:paraId="5DAF26D5">
            <w:pPr>
              <w:adjustRightInd w:val="0"/>
              <w:snapToGrid w:val="0"/>
              <w:jc w:val="center"/>
              <w:rPr>
                <w:rFonts w:ascii="宋体"/>
                <w:b/>
                <w:szCs w:val="21"/>
              </w:rPr>
            </w:pPr>
            <w:r>
              <w:rPr>
                <w:rFonts w:hint="eastAsia" w:ascii="宋体"/>
                <w:b/>
                <w:szCs w:val="21"/>
              </w:rPr>
              <w:t>序号</w:t>
            </w:r>
          </w:p>
        </w:tc>
        <w:tc>
          <w:tcPr>
            <w:tcW w:w="4754" w:type="pct"/>
            <w:gridSpan w:val="2"/>
            <w:vAlign w:val="center"/>
          </w:tcPr>
          <w:p w14:paraId="47AFC664">
            <w:pPr>
              <w:jc w:val="center"/>
              <w:rPr>
                <w:rFonts w:ascii="宋体"/>
                <w:b/>
                <w:szCs w:val="21"/>
              </w:rPr>
            </w:pPr>
            <w:r>
              <w:rPr>
                <w:rFonts w:hint="eastAsia" w:ascii="宋体"/>
                <w:b/>
                <w:szCs w:val="21"/>
              </w:rPr>
              <w:t>投标内容</w:t>
            </w:r>
          </w:p>
        </w:tc>
      </w:tr>
      <w:tr w14:paraId="0E546C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atLeast"/>
          <w:jc w:val="center"/>
        </w:trPr>
        <w:tc>
          <w:tcPr>
            <w:tcW w:w="246" w:type="pct"/>
            <w:vMerge w:val="restart"/>
            <w:vAlign w:val="center"/>
          </w:tcPr>
          <w:p w14:paraId="5CD5F4AC">
            <w:pPr>
              <w:jc w:val="center"/>
              <w:rPr>
                <w:rFonts w:ascii="宋体"/>
                <w:sz w:val="22"/>
                <w:szCs w:val="22"/>
              </w:rPr>
            </w:pPr>
            <w:r>
              <w:rPr>
                <w:rFonts w:hint="eastAsia" w:ascii="宋体"/>
                <w:sz w:val="22"/>
                <w:szCs w:val="22"/>
              </w:rPr>
              <w:t>1</w:t>
            </w:r>
          </w:p>
        </w:tc>
        <w:tc>
          <w:tcPr>
            <w:tcW w:w="844" w:type="pct"/>
            <w:vMerge w:val="restart"/>
            <w:vAlign w:val="center"/>
          </w:tcPr>
          <w:p w14:paraId="7FE26794">
            <w:pPr>
              <w:jc w:val="center"/>
              <w:rPr>
                <w:rFonts w:ascii="宋体"/>
                <w:sz w:val="22"/>
                <w:szCs w:val="22"/>
              </w:rPr>
            </w:pPr>
            <w:r>
              <w:rPr>
                <w:rFonts w:hint="eastAsia" w:ascii="宋体"/>
                <w:sz w:val="22"/>
                <w:szCs w:val="22"/>
              </w:rPr>
              <w:t>投标报价</w:t>
            </w:r>
          </w:p>
        </w:tc>
        <w:tc>
          <w:tcPr>
            <w:tcW w:w="3910" w:type="pct"/>
            <w:vAlign w:val="center"/>
          </w:tcPr>
          <w:p w14:paraId="58126D50">
            <w:pPr>
              <w:pStyle w:val="11"/>
              <w:spacing w:after="0" w:line="312" w:lineRule="auto"/>
              <w:rPr>
                <w:b/>
                <w:bCs/>
                <w:sz w:val="22"/>
                <w:szCs w:val="22"/>
                <w:u w:val="single"/>
              </w:rPr>
            </w:pPr>
            <w:r>
              <w:rPr>
                <w:rFonts w:hint="eastAsia"/>
                <w:b/>
                <w:bCs/>
                <w:sz w:val="22"/>
                <w:szCs w:val="22"/>
              </w:rPr>
              <w:t>不含税总价</w:t>
            </w:r>
            <w:r>
              <w:rPr>
                <w:rFonts w:hint="eastAsia" w:ascii="宋体" w:cs="宋体"/>
                <w:sz w:val="22"/>
                <w:szCs w:val="22"/>
                <w:u w:val="single"/>
              </w:rPr>
              <w:t xml:space="preserve">       </w:t>
            </w:r>
            <w:r>
              <w:rPr>
                <w:rFonts w:hint="eastAsia" w:ascii="宋体" w:cs="宋体"/>
                <w:sz w:val="22"/>
                <w:szCs w:val="22"/>
              </w:rPr>
              <w:t>元；</w:t>
            </w:r>
          </w:p>
          <w:p w14:paraId="70BD320A">
            <w:pPr>
              <w:pStyle w:val="11"/>
              <w:spacing w:after="0" w:line="312" w:lineRule="auto"/>
              <w:rPr>
                <w:sz w:val="22"/>
                <w:szCs w:val="22"/>
              </w:rPr>
            </w:pPr>
            <w:r>
              <w:rPr>
                <w:rFonts w:hint="eastAsia"/>
                <w:b/>
                <w:bCs/>
                <w:sz w:val="22"/>
                <w:szCs w:val="22"/>
              </w:rPr>
              <w:t>含税</w:t>
            </w:r>
            <w:r>
              <w:rPr>
                <w:b/>
                <w:bCs/>
                <w:sz w:val="22"/>
                <w:szCs w:val="22"/>
              </w:rPr>
              <w:t>总价：</w:t>
            </w:r>
            <w:r>
              <w:rPr>
                <w:rFonts w:hint="eastAsia" w:ascii="宋体" w:cs="宋体"/>
                <w:sz w:val="22"/>
                <w:szCs w:val="22"/>
                <w:u w:val="single"/>
              </w:rPr>
              <w:t xml:space="preserve">       </w:t>
            </w:r>
            <w:r>
              <w:rPr>
                <w:rFonts w:hint="eastAsia" w:ascii="宋体" w:cs="宋体"/>
                <w:sz w:val="22"/>
                <w:szCs w:val="22"/>
              </w:rPr>
              <w:t>元（大写：</w:t>
            </w:r>
            <w:r>
              <w:rPr>
                <w:rFonts w:hint="eastAsia" w:ascii="宋体" w:cs="宋体"/>
                <w:sz w:val="22"/>
                <w:szCs w:val="22"/>
                <w:u w:val="single"/>
              </w:rPr>
              <w:t xml:space="preserve">           </w:t>
            </w:r>
            <w:r>
              <w:rPr>
                <w:rFonts w:hint="eastAsia" w:ascii="宋体" w:cs="宋体"/>
                <w:sz w:val="22"/>
                <w:szCs w:val="22"/>
              </w:rPr>
              <w:t>元，含</w:t>
            </w:r>
            <w:r>
              <w:rPr>
                <w:rFonts w:hint="eastAsia" w:ascii="宋体" w:cs="宋体"/>
                <w:sz w:val="22"/>
                <w:szCs w:val="22"/>
                <w:u w:val="single"/>
              </w:rPr>
              <w:t xml:space="preserve">  13 %增值税</w:t>
            </w:r>
            <w:r>
              <w:rPr>
                <w:rFonts w:hint="eastAsia" w:ascii="宋体" w:cs="宋体"/>
                <w:sz w:val="22"/>
                <w:szCs w:val="22"/>
              </w:rPr>
              <w:t>）</w:t>
            </w:r>
          </w:p>
        </w:tc>
      </w:tr>
      <w:tr w14:paraId="2DFB0D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51" w:hRule="atLeast"/>
          <w:jc w:val="center"/>
        </w:trPr>
        <w:tc>
          <w:tcPr>
            <w:tcW w:w="246" w:type="pct"/>
            <w:vMerge w:val="continue"/>
            <w:vAlign w:val="center"/>
          </w:tcPr>
          <w:p w14:paraId="0E7B83FF">
            <w:pPr>
              <w:jc w:val="center"/>
              <w:rPr>
                <w:rFonts w:ascii="宋体"/>
                <w:sz w:val="22"/>
                <w:szCs w:val="22"/>
              </w:rPr>
            </w:pPr>
          </w:p>
        </w:tc>
        <w:tc>
          <w:tcPr>
            <w:tcW w:w="844" w:type="pct"/>
            <w:vMerge w:val="continue"/>
            <w:vAlign w:val="center"/>
          </w:tcPr>
          <w:p w14:paraId="19DD0819">
            <w:pPr>
              <w:jc w:val="center"/>
              <w:rPr>
                <w:rFonts w:ascii="宋体"/>
                <w:sz w:val="22"/>
                <w:szCs w:val="22"/>
              </w:rPr>
            </w:pPr>
          </w:p>
        </w:tc>
        <w:tc>
          <w:tcPr>
            <w:tcW w:w="3910" w:type="pct"/>
            <w:vAlign w:val="center"/>
          </w:tcPr>
          <w:p w14:paraId="3143C5B0">
            <w:pPr>
              <w:pStyle w:val="11"/>
              <w:spacing w:after="0" w:line="360" w:lineRule="auto"/>
              <w:jc w:val="left"/>
              <w:rPr>
                <w:rFonts w:asciiTheme="minorHAnsi" w:hAnsiTheme="minorHAnsi" w:eastAsiaTheme="minorEastAsia" w:cstheme="minorHAnsi"/>
                <w:bCs/>
                <w:kern w:val="2"/>
                <w:sz w:val="24"/>
                <w:szCs w:val="24"/>
              </w:rPr>
            </w:pPr>
            <w:r>
              <w:rPr>
                <w:rFonts w:hint="eastAsia" w:asciiTheme="minorHAnsi" w:hAnsiTheme="minorHAnsi" w:eastAsiaTheme="minorEastAsia" w:cstheme="minorHAnsi"/>
                <w:bCs/>
                <w:kern w:val="2"/>
                <w:sz w:val="24"/>
                <w:szCs w:val="24"/>
              </w:rPr>
              <w:t>投标品牌：</w:t>
            </w:r>
            <w:r>
              <w:rPr>
                <w:rFonts w:hint="eastAsia" w:asciiTheme="minorHAnsi" w:hAnsiTheme="minorHAnsi" w:eastAsiaTheme="minorEastAsia" w:cstheme="minorHAnsi"/>
                <w:bCs/>
                <w:kern w:val="2"/>
                <w:sz w:val="24"/>
                <w:szCs w:val="24"/>
                <w:u w:val="single"/>
              </w:rPr>
              <w:t xml:space="preserve">               </w:t>
            </w:r>
          </w:p>
          <w:p w14:paraId="0E67745E">
            <w:pPr>
              <w:pStyle w:val="11"/>
              <w:spacing w:after="0" w:line="360" w:lineRule="auto"/>
              <w:jc w:val="left"/>
              <w:rPr>
                <w:rFonts w:asciiTheme="minorHAnsi" w:hAnsiTheme="minorHAnsi" w:eastAsiaTheme="minorEastAsia" w:cstheme="minorHAnsi"/>
                <w:bCs/>
                <w:kern w:val="2"/>
                <w:sz w:val="24"/>
                <w:szCs w:val="24"/>
                <w:u w:val="single"/>
              </w:rPr>
            </w:pPr>
            <w:r>
              <w:rPr>
                <w:rFonts w:hint="eastAsia" w:asciiTheme="minorHAnsi" w:hAnsiTheme="minorHAnsi" w:eastAsiaTheme="minorEastAsia" w:cstheme="minorHAnsi"/>
                <w:bCs/>
                <w:kern w:val="2"/>
                <w:sz w:val="24"/>
                <w:szCs w:val="24"/>
              </w:rPr>
              <w:t>设备型号：</w:t>
            </w:r>
            <w:r>
              <w:rPr>
                <w:rFonts w:hint="eastAsia" w:asciiTheme="minorHAnsi" w:hAnsiTheme="minorHAnsi" w:eastAsiaTheme="minorEastAsia" w:cstheme="minorHAnsi"/>
                <w:bCs/>
                <w:kern w:val="2"/>
                <w:sz w:val="24"/>
                <w:szCs w:val="24"/>
                <w:u w:val="single"/>
              </w:rPr>
              <w:t xml:space="preserve">                </w:t>
            </w:r>
          </w:p>
          <w:p w14:paraId="7AB4569D">
            <w:pPr>
              <w:pStyle w:val="11"/>
              <w:spacing w:after="0" w:line="360" w:lineRule="auto"/>
              <w:jc w:val="left"/>
              <w:rPr>
                <w:rFonts w:asciiTheme="minorHAnsi" w:hAnsiTheme="minorHAnsi" w:eastAsiaTheme="minorEastAsia" w:cstheme="minorHAnsi"/>
                <w:bCs/>
                <w:kern w:val="2"/>
                <w:sz w:val="24"/>
                <w:szCs w:val="24"/>
              </w:rPr>
            </w:pPr>
            <w:r>
              <w:rPr>
                <w:rFonts w:hint="eastAsia" w:asciiTheme="minorHAnsi" w:hAnsiTheme="minorHAnsi" w:eastAsiaTheme="minorEastAsia" w:cstheme="minorHAnsi"/>
                <w:bCs/>
                <w:kern w:val="2"/>
                <w:sz w:val="24"/>
                <w:szCs w:val="24"/>
              </w:rPr>
              <w:t>设备参数：</w:t>
            </w:r>
            <w:r>
              <w:rPr>
                <w:rFonts w:hint="eastAsia" w:asciiTheme="minorHAnsi" w:hAnsiTheme="minorHAnsi" w:eastAsiaTheme="minorEastAsia" w:cstheme="minorHAnsi"/>
                <w:bCs/>
                <w:kern w:val="2"/>
                <w:sz w:val="24"/>
                <w:szCs w:val="24"/>
                <w:u w:val="single"/>
              </w:rPr>
              <w:t xml:space="preserve">                 </w:t>
            </w:r>
          </w:p>
          <w:p w14:paraId="394D15C4">
            <w:pPr>
              <w:pStyle w:val="11"/>
              <w:spacing w:after="0" w:line="360" w:lineRule="auto"/>
              <w:jc w:val="left"/>
              <w:rPr>
                <w:rFonts w:asciiTheme="minorHAnsi" w:hAnsiTheme="minorHAnsi" w:eastAsiaTheme="minorEastAsia" w:cstheme="minorHAnsi"/>
                <w:bCs/>
                <w:kern w:val="2"/>
                <w:sz w:val="24"/>
                <w:szCs w:val="24"/>
              </w:rPr>
            </w:pPr>
            <w:r>
              <w:rPr>
                <w:rFonts w:hint="eastAsia" w:asciiTheme="minorHAnsi" w:hAnsiTheme="minorHAnsi" w:eastAsiaTheme="minorEastAsia" w:cstheme="minorHAnsi"/>
                <w:bCs/>
                <w:kern w:val="2"/>
                <w:sz w:val="24"/>
                <w:szCs w:val="24"/>
              </w:rPr>
              <w:t>设备是否满足我方要求：</w:t>
            </w:r>
            <w:r>
              <w:rPr>
                <w:rFonts w:hint="eastAsia" w:asciiTheme="minorHAnsi" w:hAnsiTheme="minorHAnsi" w:eastAsiaTheme="minorEastAsia" w:cstheme="minorHAnsi"/>
                <w:bCs/>
                <w:kern w:val="2"/>
                <w:sz w:val="24"/>
                <w:szCs w:val="24"/>
                <w:u w:val="single"/>
              </w:rPr>
              <w:t xml:space="preserve">    是/否   </w:t>
            </w:r>
          </w:p>
          <w:p w14:paraId="0C86BC61">
            <w:pPr>
              <w:pStyle w:val="12"/>
              <w:ind w:left="0" w:leftChars="0"/>
              <w:rPr>
                <w:rFonts w:asciiTheme="minorHAnsi" w:hAnsiTheme="minorHAnsi" w:eastAsiaTheme="minorEastAsia" w:cstheme="minorHAnsi"/>
                <w:bCs/>
                <w:sz w:val="24"/>
              </w:rPr>
            </w:pPr>
          </w:p>
          <w:p w14:paraId="7273C913">
            <w:pPr>
              <w:pStyle w:val="11"/>
              <w:spacing w:after="0" w:line="312" w:lineRule="auto"/>
              <w:ind w:firstLine="480" w:firstLineChars="200"/>
              <w:jc w:val="left"/>
              <w:rPr>
                <w:sz w:val="24"/>
                <w:szCs w:val="24"/>
                <w:lang w:bidi="en-US"/>
              </w:rPr>
            </w:pPr>
          </w:p>
        </w:tc>
      </w:tr>
      <w:tr w14:paraId="318D2E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19" w:hRule="atLeast"/>
          <w:jc w:val="center"/>
        </w:trPr>
        <w:tc>
          <w:tcPr>
            <w:tcW w:w="246" w:type="pct"/>
            <w:vAlign w:val="center"/>
          </w:tcPr>
          <w:p w14:paraId="321F7BE2">
            <w:pPr>
              <w:spacing w:line="500" w:lineRule="exact"/>
              <w:jc w:val="center"/>
              <w:rPr>
                <w:rFonts w:ascii="宋体"/>
                <w:sz w:val="22"/>
                <w:szCs w:val="22"/>
              </w:rPr>
            </w:pPr>
            <w:r>
              <w:rPr>
                <w:rFonts w:hint="eastAsia" w:ascii="宋体"/>
                <w:sz w:val="22"/>
                <w:szCs w:val="22"/>
              </w:rPr>
              <w:t>2</w:t>
            </w:r>
          </w:p>
        </w:tc>
        <w:tc>
          <w:tcPr>
            <w:tcW w:w="844" w:type="pct"/>
            <w:vAlign w:val="center"/>
          </w:tcPr>
          <w:p w14:paraId="7C82B178">
            <w:pPr>
              <w:spacing w:line="500" w:lineRule="exact"/>
              <w:jc w:val="center"/>
              <w:rPr>
                <w:rFonts w:ascii="宋体"/>
                <w:sz w:val="22"/>
                <w:szCs w:val="22"/>
              </w:rPr>
            </w:pPr>
            <w:r>
              <w:rPr>
                <w:rFonts w:hint="eastAsia" w:ascii="宋体"/>
                <w:sz w:val="22"/>
                <w:szCs w:val="22"/>
              </w:rPr>
              <w:t>投标工期</w:t>
            </w:r>
          </w:p>
        </w:tc>
        <w:tc>
          <w:tcPr>
            <w:tcW w:w="3910" w:type="pct"/>
            <w:vAlign w:val="center"/>
          </w:tcPr>
          <w:p w14:paraId="2739F1C7">
            <w:pPr>
              <w:pStyle w:val="21"/>
              <w:ind w:firstLine="480" w:firstLineChars="200"/>
              <w:jc w:val="left"/>
              <w:rPr>
                <w:sz w:val="22"/>
                <w:szCs w:val="22"/>
              </w:rPr>
            </w:pPr>
            <w:r>
              <w:rPr>
                <w:rFonts w:hint="eastAsia" w:asciiTheme="minorHAnsi" w:hAnsiTheme="minorHAnsi" w:eastAsiaTheme="minorEastAsia" w:cstheme="minorHAnsi"/>
                <w:b w:val="0"/>
                <w:bCs/>
              </w:rPr>
              <w:t xml:space="preserve">在接到甲方委托通知之日起， </w:t>
            </w:r>
            <w:r>
              <w:rPr>
                <w:rFonts w:hint="eastAsia" w:asciiTheme="minorHAnsi" w:hAnsiTheme="minorHAnsi" w:eastAsiaTheme="minorEastAsia" w:cstheme="minorHAnsi"/>
                <w:b w:val="0"/>
                <w:bCs/>
                <w:u w:val="single"/>
              </w:rPr>
              <w:t xml:space="preserve">    </w:t>
            </w:r>
            <w:r>
              <w:rPr>
                <w:rFonts w:hint="eastAsia" w:asciiTheme="minorHAnsi" w:hAnsiTheme="minorHAnsi" w:eastAsiaTheme="minorEastAsia" w:cstheme="minorHAnsi"/>
                <w:b w:val="0"/>
                <w:bCs/>
              </w:rPr>
              <w:t>日完成设备的供货安装。</w:t>
            </w:r>
          </w:p>
        </w:tc>
      </w:tr>
      <w:tr w14:paraId="0D1770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31" w:hRule="atLeast"/>
          <w:jc w:val="center"/>
        </w:trPr>
        <w:tc>
          <w:tcPr>
            <w:tcW w:w="246" w:type="pct"/>
            <w:vAlign w:val="center"/>
          </w:tcPr>
          <w:p w14:paraId="4D123721">
            <w:pPr>
              <w:spacing w:line="500" w:lineRule="exact"/>
              <w:jc w:val="center"/>
              <w:rPr>
                <w:rFonts w:ascii="宋体"/>
                <w:sz w:val="22"/>
                <w:szCs w:val="22"/>
              </w:rPr>
            </w:pPr>
            <w:r>
              <w:rPr>
                <w:rFonts w:hint="eastAsia" w:ascii="宋体"/>
                <w:sz w:val="22"/>
                <w:szCs w:val="22"/>
              </w:rPr>
              <w:t>3</w:t>
            </w:r>
          </w:p>
        </w:tc>
        <w:tc>
          <w:tcPr>
            <w:tcW w:w="844" w:type="pct"/>
            <w:vAlign w:val="center"/>
          </w:tcPr>
          <w:p w14:paraId="32F48CC9">
            <w:pPr>
              <w:adjustRightInd w:val="0"/>
              <w:snapToGrid w:val="0"/>
              <w:jc w:val="center"/>
              <w:rPr>
                <w:rFonts w:ascii="宋体"/>
                <w:sz w:val="22"/>
                <w:szCs w:val="22"/>
              </w:rPr>
            </w:pPr>
            <w:r>
              <w:rPr>
                <w:rFonts w:hint="eastAsia" w:ascii="宋体"/>
                <w:sz w:val="22"/>
                <w:szCs w:val="22"/>
              </w:rPr>
              <w:t>项目负责人</w:t>
            </w:r>
          </w:p>
        </w:tc>
        <w:tc>
          <w:tcPr>
            <w:tcW w:w="3910" w:type="pct"/>
            <w:vAlign w:val="center"/>
          </w:tcPr>
          <w:p w14:paraId="58D4D42E">
            <w:pPr>
              <w:spacing w:line="312" w:lineRule="auto"/>
              <w:rPr>
                <w:rFonts w:ascii="宋体"/>
                <w:sz w:val="22"/>
                <w:szCs w:val="22"/>
              </w:rPr>
            </w:pPr>
          </w:p>
        </w:tc>
      </w:tr>
      <w:tr w14:paraId="2E76BF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82" w:hRule="atLeast"/>
          <w:jc w:val="center"/>
        </w:trPr>
        <w:tc>
          <w:tcPr>
            <w:tcW w:w="246" w:type="pct"/>
            <w:vAlign w:val="center"/>
          </w:tcPr>
          <w:p w14:paraId="725815B1">
            <w:pPr>
              <w:spacing w:line="500" w:lineRule="exact"/>
              <w:jc w:val="center"/>
              <w:rPr>
                <w:rFonts w:ascii="宋体"/>
                <w:sz w:val="22"/>
                <w:szCs w:val="22"/>
              </w:rPr>
            </w:pPr>
            <w:r>
              <w:rPr>
                <w:rFonts w:hint="eastAsia" w:ascii="宋体"/>
                <w:sz w:val="22"/>
                <w:szCs w:val="22"/>
              </w:rPr>
              <w:t>4</w:t>
            </w:r>
          </w:p>
        </w:tc>
        <w:tc>
          <w:tcPr>
            <w:tcW w:w="844" w:type="pct"/>
            <w:vAlign w:val="center"/>
          </w:tcPr>
          <w:p w14:paraId="031E4FED">
            <w:pPr>
              <w:jc w:val="left"/>
              <w:rPr>
                <w:rFonts w:ascii="宋体"/>
                <w:sz w:val="22"/>
                <w:szCs w:val="22"/>
              </w:rPr>
            </w:pPr>
            <w:r>
              <w:rPr>
                <w:rFonts w:hint="eastAsia" w:ascii="宋体"/>
                <w:sz w:val="22"/>
                <w:szCs w:val="22"/>
              </w:rPr>
              <w:t>对招标文件的响应程度（是否完全响应）</w:t>
            </w:r>
          </w:p>
        </w:tc>
        <w:tc>
          <w:tcPr>
            <w:tcW w:w="3910" w:type="pct"/>
          </w:tcPr>
          <w:p w14:paraId="527147C6">
            <w:pPr>
              <w:spacing w:line="312" w:lineRule="auto"/>
              <w:rPr>
                <w:rFonts w:ascii="宋体"/>
                <w:sz w:val="22"/>
                <w:szCs w:val="22"/>
              </w:rPr>
            </w:pPr>
          </w:p>
        </w:tc>
      </w:tr>
    </w:tbl>
    <w:p w14:paraId="43684F37">
      <w:pPr>
        <w:rPr>
          <w:rFonts w:ascii="宋体"/>
          <w:color w:val="595959" w:themeColor="text1" w:themeTint="A6"/>
          <w:szCs w:val="21"/>
          <w14:textFill>
            <w14:solidFill>
              <w14:schemeClr w14:val="tx1">
                <w14:lumMod w14:val="65000"/>
                <w14:lumOff w14:val="35000"/>
              </w14:schemeClr>
            </w14:solidFill>
          </w14:textFill>
        </w:rPr>
      </w:pPr>
      <w:r>
        <w:rPr>
          <w:rFonts w:hint="eastAsia" w:ascii="宋体"/>
          <w:b/>
          <w:bCs/>
          <w:color w:val="595959" w:themeColor="text1" w:themeTint="A6"/>
          <w:szCs w:val="21"/>
          <w14:textFill>
            <w14:solidFill>
              <w14:schemeClr w14:val="tx1">
                <w14:lumMod w14:val="65000"/>
                <w14:lumOff w14:val="35000"/>
              </w14:schemeClr>
            </w14:solidFill>
          </w14:textFill>
        </w:rPr>
        <w:t>注：</w:t>
      </w:r>
      <w:r>
        <w:rPr>
          <w:rFonts w:hint="eastAsia" w:ascii="宋体"/>
          <w:color w:val="595959" w:themeColor="text1" w:themeTint="A6"/>
          <w:szCs w:val="21"/>
          <w14:textFill>
            <w14:solidFill>
              <w14:schemeClr w14:val="tx1">
                <w14:lumMod w14:val="65000"/>
                <w14:lumOff w14:val="35000"/>
              </w14:schemeClr>
            </w14:solidFill>
          </w14:textFill>
        </w:rPr>
        <w:t>1、投标人的上述投标应包含了本招标文件中规定的所有工作内容，未能在此列举的工作内容，招标人视为已包含在此投标中，投标人成交后应完成包括上述项目在内的所有工作。</w:t>
      </w:r>
    </w:p>
    <w:p w14:paraId="12893D32">
      <w:pPr>
        <w:ind w:firstLine="422" w:firstLineChars="200"/>
        <w:rPr>
          <w:rFonts w:ascii="宋体"/>
          <w:b/>
          <w:bCs/>
          <w:color w:val="595959" w:themeColor="text1" w:themeTint="A6"/>
          <w:szCs w:val="21"/>
          <w14:textFill>
            <w14:solidFill>
              <w14:schemeClr w14:val="tx1">
                <w14:lumMod w14:val="65000"/>
                <w14:lumOff w14:val="35000"/>
              </w14:schemeClr>
            </w14:solidFill>
          </w14:textFill>
        </w:rPr>
      </w:pPr>
      <w:r>
        <w:rPr>
          <w:rFonts w:hint="eastAsia" w:ascii="宋体"/>
          <w:b/>
          <w:bCs/>
          <w:color w:val="595959" w:themeColor="text1" w:themeTint="A6"/>
          <w:szCs w:val="21"/>
          <w14:textFill>
            <w14:solidFill>
              <w14:schemeClr w14:val="tx1">
                <w14:lumMod w14:val="65000"/>
                <w14:lumOff w14:val="35000"/>
              </w14:schemeClr>
            </w14:solidFill>
          </w14:textFill>
        </w:rPr>
        <w:t>2、为方便唱标，本表需单独制作贰份，并单独密封。</w:t>
      </w:r>
    </w:p>
    <w:p w14:paraId="6C482F68">
      <w:pPr>
        <w:jc w:val="left"/>
        <w:rPr>
          <w:rFonts w:ascii="宋体"/>
          <w:sz w:val="24"/>
        </w:rPr>
      </w:pPr>
    </w:p>
    <w:p w14:paraId="2CE054C8">
      <w:pPr>
        <w:jc w:val="left"/>
        <w:rPr>
          <w:rFonts w:ascii="宋体"/>
          <w:sz w:val="24"/>
        </w:rPr>
      </w:pPr>
      <w:r>
        <w:rPr>
          <w:rFonts w:hint="eastAsia" w:ascii="宋体"/>
          <w:sz w:val="24"/>
        </w:rPr>
        <w:t>投标人（盖单位公章）：                 法定代表人或授权代表（签字或盖章）：</w:t>
      </w:r>
    </w:p>
    <w:p w14:paraId="0E919764">
      <w:pPr>
        <w:pStyle w:val="21"/>
      </w:pPr>
    </w:p>
    <w:p w14:paraId="385F1780">
      <w:pPr>
        <w:jc w:val="left"/>
        <w:rPr>
          <w:rFonts w:ascii="宋体"/>
          <w:sz w:val="24"/>
        </w:rPr>
      </w:pPr>
      <w:r>
        <w:rPr>
          <w:rFonts w:hint="eastAsia" w:ascii="宋体"/>
          <w:sz w:val="24"/>
        </w:rPr>
        <w:t>日期：   年   月   日</w:t>
      </w:r>
      <w:bookmarkStart w:id="196" w:name="_Toc301469814"/>
      <w:bookmarkStart w:id="197" w:name="_Toc119413770"/>
      <w:r>
        <w:rPr>
          <w:rFonts w:hint="eastAsia" w:ascii="宋体"/>
          <w:sz w:val="24"/>
        </w:rPr>
        <w:t xml:space="preserve">                  日期：   年   月   日</w:t>
      </w:r>
    </w:p>
    <w:p w14:paraId="6D24B4EC">
      <w:pPr>
        <w:sectPr>
          <w:pgSz w:w="11906" w:h="16838"/>
          <w:pgMar w:top="1440" w:right="1080" w:bottom="1440" w:left="1080" w:header="851" w:footer="992" w:gutter="0"/>
          <w:pgNumType w:fmt="decimal"/>
          <w:cols w:space="720" w:num="1"/>
          <w:docGrid w:type="lines" w:linePitch="312" w:charSpace="0"/>
        </w:sectPr>
      </w:pPr>
    </w:p>
    <w:p w14:paraId="0E99C86D">
      <w:pPr>
        <w:pStyle w:val="3"/>
        <w:spacing w:before="156"/>
      </w:pPr>
      <w:bookmarkStart w:id="198" w:name="_Toc146698139"/>
      <w:bookmarkStart w:id="199" w:name="_Toc22187"/>
      <w:bookmarkStart w:id="200" w:name="_Toc30398"/>
      <w:r>
        <w:rPr>
          <w:rFonts w:hint="eastAsia"/>
        </w:rPr>
        <w:t>四、企业基本情况</w:t>
      </w:r>
      <w:bookmarkEnd w:id="196"/>
      <w:bookmarkEnd w:id="197"/>
      <w:r>
        <w:rPr>
          <w:rFonts w:hint="eastAsia"/>
        </w:rPr>
        <w:t>介绍</w:t>
      </w:r>
      <w:bookmarkEnd w:id="198"/>
      <w:bookmarkEnd w:id="199"/>
      <w:bookmarkEnd w:id="200"/>
    </w:p>
    <w:tbl>
      <w:tblPr>
        <w:tblStyle w:val="3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6"/>
        <w:gridCol w:w="836"/>
        <w:gridCol w:w="902"/>
        <w:gridCol w:w="1132"/>
        <w:gridCol w:w="1119"/>
        <w:gridCol w:w="399"/>
        <w:gridCol w:w="1470"/>
        <w:gridCol w:w="63"/>
        <w:gridCol w:w="2181"/>
      </w:tblGrid>
      <w:tr w14:paraId="0D7D42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8" w:hRule="exact"/>
          <w:jc w:val="center"/>
        </w:trPr>
        <w:tc>
          <w:tcPr>
            <w:tcW w:w="1662" w:type="dxa"/>
            <w:gridSpan w:val="2"/>
            <w:vAlign w:val="center"/>
          </w:tcPr>
          <w:p w14:paraId="0083C056">
            <w:pPr>
              <w:jc w:val="center"/>
              <w:rPr>
                <w:rFonts w:ascii="宋体" w:cs="宋体"/>
                <w:sz w:val="24"/>
              </w:rPr>
            </w:pPr>
            <w:bookmarkStart w:id="201" w:name="_Toc301469815"/>
            <w:bookmarkStart w:id="202" w:name="_Toc119413771"/>
            <w:r>
              <w:rPr>
                <w:rFonts w:hint="eastAsia" w:ascii="宋体" w:cs="宋体"/>
                <w:sz w:val="24"/>
              </w:rPr>
              <w:t>投标人注册地</w:t>
            </w:r>
          </w:p>
          <w:p w14:paraId="0F48EE0F">
            <w:pPr>
              <w:jc w:val="center"/>
              <w:rPr>
                <w:rFonts w:ascii="宋体" w:cs="宋体"/>
                <w:sz w:val="24"/>
              </w:rPr>
            </w:pPr>
            <w:r>
              <w:rPr>
                <w:rFonts w:hint="eastAsia" w:ascii="宋体" w:cs="宋体"/>
                <w:sz w:val="24"/>
              </w:rPr>
              <w:t>及详细住所</w:t>
            </w:r>
          </w:p>
        </w:tc>
        <w:tc>
          <w:tcPr>
            <w:tcW w:w="3153" w:type="dxa"/>
            <w:gridSpan w:val="3"/>
            <w:vAlign w:val="center"/>
          </w:tcPr>
          <w:p w14:paraId="476FCC4F">
            <w:pPr>
              <w:ind w:firstLine="480"/>
              <w:jc w:val="center"/>
              <w:rPr>
                <w:rFonts w:ascii="宋体" w:cs="宋体"/>
                <w:sz w:val="24"/>
              </w:rPr>
            </w:pPr>
          </w:p>
        </w:tc>
        <w:tc>
          <w:tcPr>
            <w:tcW w:w="1932" w:type="dxa"/>
            <w:gridSpan w:val="3"/>
            <w:vAlign w:val="center"/>
          </w:tcPr>
          <w:p w14:paraId="2CBCD1BB">
            <w:pPr>
              <w:jc w:val="center"/>
              <w:rPr>
                <w:rFonts w:ascii="宋体" w:cs="宋体"/>
                <w:spacing w:val="40"/>
                <w:sz w:val="24"/>
              </w:rPr>
            </w:pPr>
            <w:r>
              <w:rPr>
                <w:rFonts w:hint="eastAsia" w:ascii="宋体" w:cs="宋体"/>
                <w:spacing w:val="40"/>
                <w:sz w:val="24"/>
              </w:rPr>
              <w:t>成立</w:t>
            </w:r>
          </w:p>
          <w:p w14:paraId="3BD209CA">
            <w:pPr>
              <w:jc w:val="center"/>
              <w:rPr>
                <w:rFonts w:ascii="宋体" w:cs="宋体"/>
                <w:sz w:val="24"/>
              </w:rPr>
            </w:pPr>
            <w:r>
              <w:rPr>
                <w:rFonts w:hint="eastAsia" w:ascii="宋体" w:cs="宋体"/>
                <w:spacing w:val="40"/>
                <w:sz w:val="24"/>
              </w:rPr>
              <w:t>时间</w:t>
            </w:r>
          </w:p>
        </w:tc>
        <w:tc>
          <w:tcPr>
            <w:tcW w:w="2181" w:type="dxa"/>
            <w:vAlign w:val="center"/>
          </w:tcPr>
          <w:p w14:paraId="5B1D8B74">
            <w:pPr>
              <w:spacing w:line="360" w:lineRule="auto"/>
              <w:ind w:firstLine="480"/>
              <w:jc w:val="center"/>
              <w:rPr>
                <w:rFonts w:ascii="宋体" w:cs="宋体"/>
                <w:sz w:val="24"/>
              </w:rPr>
            </w:pPr>
          </w:p>
        </w:tc>
      </w:tr>
      <w:tr w14:paraId="0FEBEC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7" w:hRule="exact"/>
          <w:jc w:val="center"/>
        </w:trPr>
        <w:tc>
          <w:tcPr>
            <w:tcW w:w="1662" w:type="dxa"/>
            <w:gridSpan w:val="2"/>
            <w:vAlign w:val="center"/>
          </w:tcPr>
          <w:p w14:paraId="5595AC12">
            <w:pPr>
              <w:spacing w:line="360" w:lineRule="auto"/>
              <w:jc w:val="center"/>
              <w:rPr>
                <w:rFonts w:ascii="宋体" w:cs="宋体"/>
                <w:sz w:val="24"/>
              </w:rPr>
            </w:pPr>
            <w:r>
              <w:rPr>
                <w:rFonts w:hint="eastAsia" w:ascii="宋体" w:cs="宋体"/>
                <w:sz w:val="24"/>
              </w:rPr>
              <w:t>投标人员工</w:t>
            </w:r>
          </w:p>
        </w:tc>
        <w:tc>
          <w:tcPr>
            <w:tcW w:w="7266" w:type="dxa"/>
            <w:gridSpan w:val="7"/>
            <w:vAlign w:val="center"/>
          </w:tcPr>
          <w:p w14:paraId="28F10576">
            <w:pPr>
              <w:spacing w:line="360" w:lineRule="auto"/>
              <w:rPr>
                <w:rFonts w:ascii="宋体" w:cs="宋体"/>
                <w:sz w:val="24"/>
              </w:rPr>
            </w:pPr>
            <w:r>
              <w:rPr>
                <w:rFonts w:hint="eastAsia" w:ascii="宋体" w:cs="宋体"/>
                <w:sz w:val="24"/>
              </w:rPr>
              <w:t>请投标人简要介绍员工人数、执业资格情况</w:t>
            </w:r>
          </w:p>
        </w:tc>
      </w:tr>
      <w:tr w14:paraId="440923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6" w:hRule="exact"/>
          <w:jc w:val="center"/>
        </w:trPr>
        <w:tc>
          <w:tcPr>
            <w:tcW w:w="1662" w:type="dxa"/>
            <w:gridSpan w:val="2"/>
            <w:vAlign w:val="center"/>
          </w:tcPr>
          <w:p w14:paraId="71E19A12">
            <w:pPr>
              <w:jc w:val="center"/>
              <w:rPr>
                <w:rFonts w:ascii="宋体" w:cs="宋体"/>
                <w:sz w:val="24"/>
              </w:rPr>
            </w:pPr>
            <w:r>
              <w:rPr>
                <w:rFonts w:hint="eastAsia" w:ascii="宋体" w:cs="宋体"/>
                <w:sz w:val="24"/>
              </w:rPr>
              <w:t>投标人荣誉、企业相关资质等体系文件一览表及对应证书（后附）</w:t>
            </w:r>
          </w:p>
        </w:tc>
        <w:tc>
          <w:tcPr>
            <w:tcW w:w="7266" w:type="dxa"/>
            <w:gridSpan w:val="7"/>
            <w:vAlign w:val="center"/>
          </w:tcPr>
          <w:p w14:paraId="7276DCF9">
            <w:pPr>
              <w:spacing w:line="360" w:lineRule="auto"/>
              <w:rPr>
                <w:rFonts w:ascii="宋体" w:cs="宋体"/>
                <w:sz w:val="24"/>
              </w:rPr>
            </w:pPr>
          </w:p>
        </w:tc>
      </w:tr>
      <w:tr w14:paraId="34C184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 w:hRule="atLeast"/>
          <w:jc w:val="center"/>
        </w:trPr>
        <w:tc>
          <w:tcPr>
            <w:tcW w:w="8928" w:type="dxa"/>
            <w:gridSpan w:val="9"/>
          </w:tcPr>
          <w:p w14:paraId="5B135891">
            <w:pPr>
              <w:spacing w:line="360" w:lineRule="auto"/>
              <w:jc w:val="center"/>
              <w:rPr>
                <w:rFonts w:ascii="宋体" w:cs="宋体"/>
                <w:sz w:val="24"/>
              </w:rPr>
            </w:pPr>
            <w:r>
              <w:rPr>
                <w:rFonts w:hint="eastAsia" w:ascii="宋体" w:cs="宋体"/>
                <w:sz w:val="24"/>
              </w:rPr>
              <w:t>类似项目业绩概述</w:t>
            </w:r>
          </w:p>
        </w:tc>
      </w:tr>
      <w:tr w14:paraId="35ED58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vAlign w:val="center"/>
          </w:tcPr>
          <w:p w14:paraId="531F20F5">
            <w:pPr>
              <w:jc w:val="center"/>
              <w:rPr>
                <w:rFonts w:ascii="宋体" w:cs="宋体"/>
                <w:sz w:val="24"/>
              </w:rPr>
            </w:pPr>
            <w:r>
              <w:rPr>
                <w:rFonts w:hint="eastAsia" w:ascii="宋体" w:cs="宋体"/>
                <w:sz w:val="24"/>
              </w:rPr>
              <w:t>序号</w:t>
            </w:r>
          </w:p>
        </w:tc>
        <w:tc>
          <w:tcPr>
            <w:tcW w:w="1738" w:type="dxa"/>
            <w:gridSpan w:val="2"/>
            <w:vAlign w:val="center"/>
          </w:tcPr>
          <w:p w14:paraId="09964F00">
            <w:pPr>
              <w:jc w:val="center"/>
              <w:rPr>
                <w:rFonts w:ascii="宋体" w:cs="宋体"/>
                <w:sz w:val="24"/>
              </w:rPr>
            </w:pPr>
            <w:r>
              <w:rPr>
                <w:rFonts w:hint="eastAsia" w:ascii="宋体" w:cs="宋体"/>
                <w:sz w:val="24"/>
              </w:rPr>
              <w:t>合同名称</w:t>
            </w:r>
          </w:p>
        </w:tc>
        <w:tc>
          <w:tcPr>
            <w:tcW w:w="1132" w:type="dxa"/>
            <w:vAlign w:val="center"/>
          </w:tcPr>
          <w:p w14:paraId="76FA2D8A">
            <w:pPr>
              <w:rPr>
                <w:sz w:val="24"/>
              </w:rPr>
            </w:pPr>
            <w:r>
              <w:rPr>
                <w:rFonts w:hint="eastAsia"/>
                <w:sz w:val="24"/>
              </w:rPr>
              <w:t>中标额</w:t>
            </w:r>
            <w:r>
              <w:rPr>
                <w:rFonts w:hint="eastAsia" w:ascii="宋体" w:cs="宋体"/>
                <w:sz w:val="24"/>
              </w:rPr>
              <w:t>（万元）</w:t>
            </w:r>
          </w:p>
        </w:tc>
        <w:tc>
          <w:tcPr>
            <w:tcW w:w="1518" w:type="dxa"/>
            <w:gridSpan w:val="2"/>
            <w:vAlign w:val="center"/>
          </w:tcPr>
          <w:p w14:paraId="42DAA48C">
            <w:pPr>
              <w:jc w:val="center"/>
              <w:rPr>
                <w:rFonts w:ascii="宋体" w:cs="宋体"/>
                <w:sz w:val="24"/>
              </w:rPr>
            </w:pPr>
            <w:r>
              <w:rPr>
                <w:rFonts w:hint="eastAsia" w:ascii="宋体" w:cs="宋体"/>
                <w:sz w:val="24"/>
              </w:rPr>
              <w:t>规模</w:t>
            </w:r>
          </w:p>
        </w:tc>
        <w:tc>
          <w:tcPr>
            <w:tcW w:w="1470" w:type="dxa"/>
            <w:vAlign w:val="center"/>
          </w:tcPr>
          <w:p w14:paraId="393541F9">
            <w:pPr>
              <w:jc w:val="center"/>
              <w:rPr>
                <w:rFonts w:ascii="宋体" w:cs="宋体"/>
                <w:sz w:val="24"/>
              </w:rPr>
            </w:pPr>
            <w:r>
              <w:rPr>
                <w:rFonts w:hint="eastAsia" w:ascii="宋体" w:cs="宋体"/>
                <w:sz w:val="24"/>
              </w:rPr>
              <w:t>合作单位</w:t>
            </w:r>
          </w:p>
        </w:tc>
        <w:tc>
          <w:tcPr>
            <w:tcW w:w="2244" w:type="dxa"/>
            <w:gridSpan w:val="2"/>
            <w:vAlign w:val="center"/>
          </w:tcPr>
          <w:p w14:paraId="6AE28E96">
            <w:pPr>
              <w:jc w:val="center"/>
              <w:rPr>
                <w:rFonts w:ascii="宋体" w:cs="宋体"/>
                <w:sz w:val="24"/>
              </w:rPr>
            </w:pPr>
            <w:r>
              <w:rPr>
                <w:rFonts w:hint="eastAsia" w:ascii="宋体" w:cs="宋体"/>
                <w:sz w:val="24"/>
              </w:rPr>
              <w:t>联系人及联系方式</w:t>
            </w:r>
          </w:p>
        </w:tc>
      </w:tr>
      <w:tr w14:paraId="318DA7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3995C83F">
            <w:pPr>
              <w:spacing w:line="360" w:lineRule="auto"/>
              <w:rPr>
                <w:rFonts w:ascii="宋体" w:cs="宋体"/>
                <w:sz w:val="24"/>
              </w:rPr>
            </w:pPr>
          </w:p>
        </w:tc>
        <w:tc>
          <w:tcPr>
            <w:tcW w:w="1738" w:type="dxa"/>
            <w:gridSpan w:val="2"/>
          </w:tcPr>
          <w:p w14:paraId="661617EA">
            <w:pPr>
              <w:spacing w:line="360" w:lineRule="auto"/>
              <w:rPr>
                <w:rFonts w:ascii="宋体" w:cs="宋体"/>
                <w:sz w:val="24"/>
              </w:rPr>
            </w:pPr>
          </w:p>
        </w:tc>
        <w:tc>
          <w:tcPr>
            <w:tcW w:w="1132" w:type="dxa"/>
          </w:tcPr>
          <w:p w14:paraId="017C11F2">
            <w:pPr>
              <w:spacing w:line="360" w:lineRule="auto"/>
              <w:rPr>
                <w:rFonts w:ascii="宋体" w:cs="宋体"/>
                <w:sz w:val="24"/>
              </w:rPr>
            </w:pPr>
          </w:p>
        </w:tc>
        <w:tc>
          <w:tcPr>
            <w:tcW w:w="1518" w:type="dxa"/>
            <w:gridSpan w:val="2"/>
          </w:tcPr>
          <w:p w14:paraId="66ECED3D">
            <w:pPr>
              <w:spacing w:line="360" w:lineRule="auto"/>
              <w:rPr>
                <w:rFonts w:ascii="宋体" w:cs="宋体"/>
                <w:sz w:val="24"/>
              </w:rPr>
            </w:pPr>
          </w:p>
        </w:tc>
        <w:tc>
          <w:tcPr>
            <w:tcW w:w="1470" w:type="dxa"/>
          </w:tcPr>
          <w:p w14:paraId="02F4FF51">
            <w:pPr>
              <w:spacing w:line="360" w:lineRule="auto"/>
              <w:rPr>
                <w:rFonts w:ascii="宋体" w:cs="宋体"/>
                <w:sz w:val="24"/>
              </w:rPr>
            </w:pPr>
          </w:p>
        </w:tc>
        <w:tc>
          <w:tcPr>
            <w:tcW w:w="2244" w:type="dxa"/>
            <w:gridSpan w:val="2"/>
          </w:tcPr>
          <w:p w14:paraId="4005E766">
            <w:pPr>
              <w:spacing w:line="360" w:lineRule="auto"/>
              <w:rPr>
                <w:rFonts w:ascii="宋体" w:cs="宋体"/>
                <w:sz w:val="24"/>
              </w:rPr>
            </w:pPr>
          </w:p>
        </w:tc>
      </w:tr>
      <w:tr w14:paraId="22A39B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530C011E">
            <w:pPr>
              <w:spacing w:line="360" w:lineRule="auto"/>
              <w:rPr>
                <w:rFonts w:ascii="宋体" w:cs="宋体"/>
                <w:sz w:val="24"/>
              </w:rPr>
            </w:pPr>
          </w:p>
        </w:tc>
        <w:tc>
          <w:tcPr>
            <w:tcW w:w="1738" w:type="dxa"/>
            <w:gridSpan w:val="2"/>
          </w:tcPr>
          <w:p w14:paraId="7222F193">
            <w:pPr>
              <w:spacing w:line="360" w:lineRule="auto"/>
              <w:rPr>
                <w:rFonts w:ascii="宋体" w:cs="宋体"/>
                <w:sz w:val="24"/>
              </w:rPr>
            </w:pPr>
          </w:p>
        </w:tc>
        <w:tc>
          <w:tcPr>
            <w:tcW w:w="1132" w:type="dxa"/>
          </w:tcPr>
          <w:p w14:paraId="7305460E">
            <w:pPr>
              <w:spacing w:line="360" w:lineRule="auto"/>
              <w:rPr>
                <w:rFonts w:ascii="宋体" w:cs="宋体"/>
                <w:sz w:val="24"/>
              </w:rPr>
            </w:pPr>
          </w:p>
        </w:tc>
        <w:tc>
          <w:tcPr>
            <w:tcW w:w="1518" w:type="dxa"/>
            <w:gridSpan w:val="2"/>
          </w:tcPr>
          <w:p w14:paraId="39BD3F2A">
            <w:pPr>
              <w:spacing w:line="360" w:lineRule="auto"/>
              <w:rPr>
                <w:rFonts w:ascii="宋体" w:cs="宋体"/>
                <w:sz w:val="24"/>
              </w:rPr>
            </w:pPr>
          </w:p>
        </w:tc>
        <w:tc>
          <w:tcPr>
            <w:tcW w:w="1470" w:type="dxa"/>
          </w:tcPr>
          <w:p w14:paraId="06FAC20F">
            <w:pPr>
              <w:spacing w:line="360" w:lineRule="auto"/>
              <w:rPr>
                <w:rFonts w:ascii="宋体" w:cs="宋体"/>
                <w:sz w:val="24"/>
              </w:rPr>
            </w:pPr>
          </w:p>
        </w:tc>
        <w:tc>
          <w:tcPr>
            <w:tcW w:w="2244" w:type="dxa"/>
            <w:gridSpan w:val="2"/>
          </w:tcPr>
          <w:p w14:paraId="1AA46FDF">
            <w:pPr>
              <w:spacing w:line="360" w:lineRule="auto"/>
              <w:rPr>
                <w:rFonts w:ascii="宋体" w:cs="宋体"/>
                <w:sz w:val="24"/>
              </w:rPr>
            </w:pPr>
          </w:p>
        </w:tc>
      </w:tr>
      <w:tr w14:paraId="6E1DBC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4D6B429E">
            <w:pPr>
              <w:spacing w:line="360" w:lineRule="auto"/>
              <w:rPr>
                <w:rFonts w:ascii="宋体" w:cs="宋体"/>
                <w:sz w:val="24"/>
              </w:rPr>
            </w:pPr>
          </w:p>
        </w:tc>
        <w:tc>
          <w:tcPr>
            <w:tcW w:w="1738" w:type="dxa"/>
            <w:gridSpan w:val="2"/>
          </w:tcPr>
          <w:p w14:paraId="410E1509">
            <w:pPr>
              <w:spacing w:line="360" w:lineRule="auto"/>
              <w:rPr>
                <w:rFonts w:ascii="宋体" w:cs="宋体"/>
                <w:sz w:val="24"/>
              </w:rPr>
            </w:pPr>
          </w:p>
        </w:tc>
        <w:tc>
          <w:tcPr>
            <w:tcW w:w="1132" w:type="dxa"/>
          </w:tcPr>
          <w:p w14:paraId="41805068">
            <w:pPr>
              <w:spacing w:line="360" w:lineRule="auto"/>
              <w:rPr>
                <w:rFonts w:ascii="宋体" w:cs="宋体"/>
                <w:sz w:val="24"/>
              </w:rPr>
            </w:pPr>
          </w:p>
        </w:tc>
        <w:tc>
          <w:tcPr>
            <w:tcW w:w="1518" w:type="dxa"/>
            <w:gridSpan w:val="2"/>
          </w:tcPr>
          <w:p w14:paraId="1E2C71A7">
            <w:pPr>
              <w:spacing w:line="360" w:lineRule="auto"/>
              <w:rPr>
                <w:rFonts w:ascii="宋体" w:cs="宋体"/>
                <w:sz w:val="24"/>
              </w:rPr>
            </w:pPr>
          </w:p>
        </w:tc>
        <w:tc>
          <w:tcPr>
            <w:tcW w:w="1470" w:type="dxa"/>
          </w:tcPr>
          <w:p w14:paraId="4597C03D">
            <w:pPr>
              <w:spacing w:line="360" w:lineRule="auto"/>
              <w:rPr>
                <w:rFonts w:ascii="宋体" w:cs="宋体"/>
                <w:sz w:val="24"/>
              </w:rPr>
            </w:pPr>
          </w:p>
        </w:tc>
        <w:tc>
          <w:tcPr>
            <w:tcW w:w="2244" w:type="dxa"/>
            <w:gridSpan w:val="2"/>
          </w:tcPr>
          <w:p w14:paraId="03686A01">
            <w:pPr>
              <w:spacing w:line="360" w:lineRule="auto"/>
              <w:rPr>
                <w:rFonts w:ascii="宋体" w:cs="宋体"/>
                <w:sz w:val="24"/>
              </w:rPr>
            </w:pPr>
          </w:p>
        </w:tc>
      </w:tr>
      <w:tr w14:paraId="3909CD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C64A716">
            <w:pPr>
              <w:spacing w:line="360" w:lineRule="auto"/>
              <w:rPr>
                <w:rFonts w:ascii="宋体" w:cs="宋体"/>
                <w:sz w:val="24"/>
              </w:rPr>
            </w:pPr>
          </w:p>
        </w:tc>
        <w:tc>
          <w:tcPr>
            <w:tcW w:w="1738" w:type="dxa"/>
            <w:gridSpan w:val="2"/>
          </w:tcPr>
          <w:p w14:paraId="3A0F4DD4">
            <w:pPr>
              <w:spacing w:line="360" w:lineRule="auto"/>
              <w:rPr>
                <w:rFonts w:ascii="宋体" w:cs="宋体"/>
                <w:sz w:val="24"/>
              </w:rPr>
            </w:pPr>
          </w:p>
        </w:tc>
        <w:tc>
          <w:tcPr>
            <w:tcW w:w="1132" w:type="dxa"/>
          </w:tcPr>
          <w:p w14:paraId="32BEB0B8">
            <w:pPr>
              <w:spacing w:line="360" w:lineRule="auto"/>
              <w:rPr>
                <w:rFonts w:ascii="宋体" w:cs="宋体"/>
                <w:sz w:val="24"/>
              </w:rPr>
            </w:pPr>
          </w:p>
        </w:tc>
        <w:tc>
          <w:tcPr>
            <w:tcW w:w="1518" w:type="dxa"/>
            <w:gridSpan w:val="2"/>
          </w:tcPr>
          <w:p w14:paraId="6C94CAB8">
            <w:pPr>
              <w:spacing w:line="360" w:lineRule="auto"/>
              <w:rPr>
                <w:rFonts w:ascii="宋体" w:cs="宋体"/>
                <w:sz w:val="24"/>
              </w:rPr>
            </w:pPr>
          </w:p>
        </w:tc>
        <w:tc>
          <w:tcPr>
            <w:tcW w:w="1470" w:type="dxa"/>
          </w:tcPr>
          <w:p w14:paraId="6E6191D4">
            <w:pPr>
              <w:spacing w:line="360" w:lineRule="auto"/>
              <w:rPr>
                <w:rFonts w:ascii="宋体" w:cs="宋体"/>
                <w:sz w:val="24"/>
              </w:rPr>
            </w:pPr>
          </w:p>
        </w:tc>
        <w:tc>
          <w:tcPr>
            <w:tcW w:w="2244" w:type="dxa"/>
            <w:gridSpan w:val="2"/>
          </w:tcPr>
          <w:p w14:paraId="3023D6F5">
            <w:pPr>
              <w:spacing w:line="360" w:lineRule="auto"/>
              <w:rPr>
                <w:rFonts w:ascii="宋体" w:cs="宋体"/>
                <w:sz w:val="24"/>
              </w:rPr>
            </w:pPr>
          </w:p>
        </w:tc>
      </w:tr>
      <w:tr w14:paraId="232533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05B063D7">
            <w:pPr>
              <w:spacing w:line="360" w:lineRule="auto"/>
              <w:rPr>
                <w:rFonts w:ascii="宋体" w:cs="宋体"/>
                <w:sz w:val="24"/>
              </w:rPr>
            </w:pPr>
          </w:p>
        </w:tc>
        <w:tc>
          <w:tcPr>
            <w:tcW w:w="1738" w:type="dxa"/>
            <w:gridSpan w:val="2"/>
          </w:tcPr>
          <w:p w14:paraId="0FE31428">
            <w:pPr>
              <w:spacing w:line="360" w:lineRule="auto"/>
              <w:rPr>
                <w:rFonts w:ascii="宋体" w:cs="宋体"/>
                <w:sz w:val="24"/>
              </w:rPr>
            </w:pPr>
          </w:p>
        </w:tc>
        <w:tc>
          <w:tcPr>
            <w:tcW w:w="1132" w:type="dxa"/>
          </w:tcPr>
          <w:p w14:paraId="4C4B6EE1">
            <w:pPr>
              <w:spacing w:line="360" w:lineRule="auto"/>
              <w:rPr>
                <w:rFonts w:ascii="宋体" w:cs="宋体"/>
                <w:sz w:val="24"/>
              </w:rPr>
            </w:pPr>
          </w:p>
        </w:tc>
        <w:tc>
          <w:tcPr>
            <w:tcW w:w="1518" w:type="dxa"/>
            <w:gridSpan w:val="2"/>
          </w:tcPr>
          <w:p w14:paraId="23F0404C">
            <w:pPr>
              <w:spacing w:line="360" w:lineRule="auto"/>
              <w:rPr>
                <w:rFonts w:ascii="宋体" w:cs="宋体"/>
                <w:sz w:val="24"/>
              </w:rPr>
            </w:pPr>
          </w:p>
        </w:tc>
        <w:tc>
          <w:tcPr>
            <w:tcW w:w="1470" w:type="dxa"/>
          </w:tcPr>
          <w:p w14:paraId="52327D51">
            <w:pPr>
              <w:spacing w:line="360" w:lineRule="auto"/>
              <w:rPr>
                <w:rFonts w:ascii="宋体" w:cs="宋体"/>
                <w:sz w:val="24"/>
              </w:rPr>
            </w:pPr>
          </w:p>
        </w:tc>
        <w:tc>
          <w:tcPr>
            <w:tcW w:w="2244" w:type="dxa"/>
            <w:gridSpan w:val="2"/>
          </w:tcPr>
          <w:p w14:paraId="68A7615F">
            <w:pPr>
              <w:spacing w:line="360" w:lineRule="auto"/>
              <w:rPr>
                <w:rFonts w:ascii="宋体" w:cs="宋体"/>
                <w:sz w:val="24"/>
              </w:rPr>
            </w:pPr>
          </w:p>
        </w:tc>
      </w:tr>
      <w:tr w14:paraId="521FC0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BFCA26B">
            <w:pPr>
              <w:spacing w:line="360" w:lineRule="auto"/>
              <w:rPr>
                <w:rFonts w:ascii="宋体" w:cs="宋体"/>
                <w:sz w:val="24"/>
              </w:rPr>
            </w:pPr>
          </w:p>
        </w:tc>
        <w:tc>
          <w:tcPr>
            <w:tcW w:w="1738" w:type="dxa"/>
            <w:gridSpan w:val="2"/>
          </w:tcPr>
          <w:p w14:paraId="78056C82">
            <w:pPr>
              <w:spacing w:line="360" w:lineRule="auto"/>
              <w:rPr>
                <w:rFonts w:ascii="宋体" w:cs="宋体"/>
                <w:sz w:val="24"/>
              </w:rPr>
            </w:pPr>
          </w:p>
        </w:tc>
        <w:tc>
          <w:tcPr>
            <w:tcW w:w="1132" w:type="dxa"/>
          </w:tcPr>
          <w:p w14:paraId="3ABCF350">
            <w:pPr>
              <w:spacing w:line="360" w:lineRule="auto"/>
              <w:rPr>
                <w:rFonts w:ascii="宋体" w:cs="宋体"/>
                <w:sz w:val="24"/>
              </w:rPr>
            </w:pPr>
          </w:p>
        </w:tc>
        <w:tc>
          <w:tcPr>
            <w:tcW w:w="1518" w:type="dxa"/>
            <w:gridSpan w:val="2"/>
          </w:tcPr>
          <w:p w14:paraId="228A7B8F">
            <w:pPr>
              <w:spacing w:line="360" w:lineRule="auto"/>
              <w:rPr>
                <w:rFonts w:ascii="宋体" w:cs="宋体"/>
                <w:sz w:val="24"/>
              </w:rPr>
            </w:pPr>
          </w:p>
        </w:tc>
        <w:tc>
          <w:tcPr>
            <w:tcW w:w="1470" w:type="dxa"/>
          </w:tcPr>
          <w:p w14:paraId="2E206C26">
            <w:pPr>
              <w:spacing w:line="360" w:lineRule="auto"/>
              <w:rPr>
                <w:rFonts w:ascii="宋体" w:cs="宋体"/>
                <w:sz w:val="24"/>
              </w:rPr>
            </w:pPr>
          </w:p>
        </w:tc>
        <w:tc>
          <w:tcPr>
            <w:tcW w:w="2244" w:type="dxa"/>
            <w:gridSpan w:val="2"/>
          </w:tcPr>
          <w:p w14:paraId="7EF99DEC">
            <w:pPr>
              <w:spacing w:line="360" w:lineRule="auto"/>
              <w:rPr>
                <w:rFonts w:ascii="宋体" w:cs="宋体"/>
                <w:sz w:val="24"/>
              </w:rPr>
            </w:pPr>
          </w:p>
        </w:tc>
      </w:tr>
      <w:tr w14:paraId="2A7AC7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69D090AE">
            <w:pPr>
              <w:spacing w:line="360" w:lineRule="auto"/>
              <w:rPr>
                <w:rFonts w:ascii="宋体" w:cs="宋体"/>
                <w:sz w:val="24"/>
              </w:rPr>
            </w:pPr>
          </w:p>
        </w:tc>
        <w:tc>
          <w:tcPr>
            <w:tcW w:w="1738" w:type="dxa"/>
            <w:gridSpan w:val="2"/>
          </w:tcPr>
          <w:p w14:paraId="04C6105B">
            <w:pPr>
              <w:spacing w:line="360" w:lineRule="auto"/>
              <w:rPr>
                <w:rFonts w:ascii="宋体" w:cs="宋体"/>
                <w:sz w:val="24"/>
              </w:rPr>
            </w:pPr>
          </w:p>
        </w:tc>
        <w:tc>
          <w:tcPr>
            <w:tcW w:w="1132" w:type="dxa"/>
          </w:tcPr>
          <w:p w14:paraId="5584628E">
            <w:pPr>
              <w:spacing w:line="360" w:lineRule="auto"/>
              <w:rPr>
                <w:rFonts w:ascii="宋体" w:cs="宋体"/>
                <w:sz w:val="24"/>
              </w:rPr>
            </w:pPr>
          </w:p>
        </w:tc>
        <w:tc>
          <w:tcPr>
            <w:tcW w:w="1518" w:type="dxa"/>
            <w:gridSpan w:val="2"/>
          </w:tcPr>
          <w:p w14:paraId="6D5F0A51">
            <w:pPr>
              <w:spacing w:line="360" w:lineRule="auto"/>
              <w:rPr>
                <w:rFonts w:ascii="宋体" w:cs="宋体"/>
                <w:sz w:val="24"/>
              </w:rPr>
            </w:pPr>
          </w:p>
        </w:tc>
        <w:tc>
          <w:tcPr>
            <w:tcW w:w="1470" w:type="dxa"/>
          </w:tcPr>
          <w:p w14:paraId="3F8FFA0D">
            <w:pPr>
              <w:spacing w:line="360" w:lineRule="auto"/>
              <w:rPr>
                <w:rFonts w:ascii="宋体" w:cs="宋体"/>
                <w:sz w:val="24"/>
              </w:rPr>
            </w:pPr>
          </w:p>
        </w:tc>
        <w:tc>
          <w:tcPr>
            <w:tcW w:w="2244" w:type="dxa"/>
            <w:gridSpan w:val="2"/>
          </w:tcPr>
          <w:p w14:paraId="326C1147">
            <w:pPr>
              <w:spacing w:line="360" w:lineRule="auto"/>
              <w:rPr>
                <w:rFonts w:ascii="宋体" w:cs="宋体"/>
                <w:sz w:val="24"/>
              </w:rPr>
            </w:pPr>
          </w:p>
        </w:tc>
      </w:tr>
      <w:tr w14:paraId="2E8E08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46A0034">
            <w:pPr>
              <w:spacing w:line="360" w:lineRule="auto"/>
              <w:rPr>
                <w:rFonts w:ascii="宋体" w:cs="宋体"/>
                <w:sz w:val="24"/>
              </w:rPr>
            </w:pPr>
          </w:p>
        </w:tc>
        <w:tc>
          <w:tcPr>
            <w:tcW w:w="1738" w:type="dxa"/>
            <w:gridSpan w:val="2"/>
          </w:tcPr>
          <w:p w14:paraId="66F08CBF">
            <w:pPr>
              <w:spacing w:line="360" w:lineRule="auto"/>
              <w:rPr>
                <w:rFonts w:ascii="宋体" w:cs="宋体"/>
                <w:sz w:val="24"/>
              </w:rPr>
            </w:pPr>
          </w:p>
        </w:tc>
        <w:tc>
          <w:tcPr>
            <w:tcW w:w="1132" w:type="dxa"/>
          </w:tcPr>
          <w:p w14:paraId="4DA5A66D">
            <w:pPr>
              <w:spacing w:line="360" w:lineRule="auto"/>
              <w:rPr>
                <w:rFonts w:ascii="宋体" w:cs="宋体"/>
                <w:sz w:val="24"/>
              </w:rPr>
            </w:pPr>
          </w:p>
        </w:tc>
        <w:tc>
          <w:tcPr>
            <w:tcW w:w="1518" w:type="dxa"/>
            <w:gridSpan w:val="2"/>
          </w:tcPr>
          <w:p w14:paraId="7E134560">
            <w:pPr>
              <w:spacing w:line="360" w:lineRule="auto"/>
              <w:rPr>
                <w:rFonts w:ascii="宋体" w:cs="宋体"/>
                <w:sz w:val="24"/>
              </w:rPr>
            </w:pPr>
          </w:p>
        </w:tc>
        <w:tc>
          <w:tcPr>
            <w:tcW w:w="1470" w:type="dxa"/>
          </w:tcPr>
          <w:p w14:paraId="2C1EC1E2">
            <w:pPr>
              <w:spacing w:line="360" w:lineRule="auto"/>
              <w:rPr>
                <w:rFonts w:ascii="宋体" w:cs="宋体"/>
                <w:sz w:val="24"/>
              </w:rPr>
            </w:pPr>
          </w:p>
        </w:tc>
        <w:tc>
          <w:tcPr>
            <w:tcW w:w="2244" w:type="dxa"/>
            <w:gridSpan w:val="2"/>
          </w:tcPr>
          <w:p w14:paraId="366C63E3">
            <w:pPr>
              <w:spacing w:line="360" w:lineRule="auto"/>
              <w:rPr>
                <w:rFonts w:ascii="宋体" w:cs="宋体"/>
                <w:sz w:val="24"/>
              </w:rPr>
            </w:pPr>
          </w:p>
        </w:tc>
      </w:tr>
      <w:tr w14:paraId="2D138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45CF1B6">
            <w:pPr>
              <w:spacing w:line="360" w:lineRule="auto"/>
              <w:rPr>
                <w:rFonts w:ascii="宋体" w:cs="宋体"/>
                <w:sz w:val="24"/>
              </w:rPr>
            </w:pPr>
          </w:p>
        </w:tc>
        <w:tc>
          <w:tcPr>
            <w:tcW w:w="1738" w:type="dxa"/>
            <w:gridSpan w:val="2"/>
          </w:tcPr>
          <w:p w14:paraId="6EC48758">
            <w:pPr>
              <w:spacing w:line="360" w:lineRule="auto"/>
              <w:rPr>
                <w:rFonts w:ascii="宋体" w:cs="宋体"/>
                <w:sz w:val="24"/>
              </w:rPr>
            </w:pPr>
          </w:p>
        </w:tc>
        <w:tc>
          <w:tcPr>
            <w:tcW w:w="1132" w:type="dxa"/>
          </w:tcPr>
          <w:p w14:paraId="59B6AA1C">
            <w:pPr>
              <w:spacing w:line="360" w:lineRule="auto"/>
              <w:rPr>
                <w:rFonts w:ascii="宋体" w:cs="宋体"/>
                <w:sz w:val="24"/>
              </w:rPr>
            </w:pPr>
          </w:p>
        </w:tc>
        <w:tc>
          <w:tcPr>
            <w:tcW w:w="1518" w:type="dxa"/>
            <w:gridSpan w:val="2"/>
          </w:tcPr>
          <w:p w14:paraId="4CDD07D8">
            <w:pPr>
              <w:spacing w:line="360" w:lineRule="auto"/>
              <w:rPr>
                <w:rFonts w:ascii="宋体" w:cs="宋体"/>
                <w:sz w:val="24"/>
              </w:rPr>
            </w:pPr>
          </w:p>
        </w:tc>
        <w:tc>
          <w:tcPr>
            <w:tcW w:w="1470" w:type="dxa"/>
          </w:tcPr>
          <w:p w14:paraId="73B2401F">
            <w:pPr>
              <w:spacing w:line="360" w:lineRule="auto"/>
              <w:rPr>
                <w:rFonts w:ascii="宋体" w:cs="宋体"/>
                <w:sz w:val="24"/>
              </w:rPr>
            </w:pPr>
          </w:p>
        </w:tc>
        <w:tc>
          <w:tcPr>
            <w:tcW w:w="2244" w:type="dxa"/>
            <w:gridSpan w:val="2"/>
          </w:tcPr>
          <w:p w14:paraId="14D7B283">
            <w:pPr>
              <w:spacing w:line="360" w:lineRule="auto"/>
              <w:rPr>
                <w:rFonts w:ascii="宋体" w:cs="宋体"/>
                <w:sz w:val="24"/>
              </w:rPr>
            </w:pPr>
          </w:p>
        </w:tc>
      </w:tr>
      <w:tr w14:paraId="6494F6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7BEF0767">
            <w:pPr>
              <w:spacing w:line="360" w:lineRule="auto"/>
              <w:rPr>
                <w:rFonts w:ascii="宋体" w:cs="宋体"/>
                <w:sz w:val="24"/>
              </w:rPr>
            </w:pPr>
          </w:p>
        </w:tc>
        <w:tc>
          <w:tcPr>
            <w:tcW w:w="1738" w:type="dxa"/>
            <w:gridSpan w:val="2"/>
          </w:tcPr>
          <w:p w14:paraId="2C057790">
            <w:pPr>
              <w:spacing w:line="360" w:lineRule="auto"/>
              <w:rPr>
                <w:rFonts w:ascii="宋体" w:cs="宋体"/>
                <w:sz w:val="24"/>
              </w:rPr>
            </w:pPr>
          </w:p>
        </w:tc>
        <w:tc>
          <w:tcPr>
            <w:tcW w:w="1132" w:type="dxa"/>
          </w:tcPr>
          <w:p w14:paraId="5F7762A8">
            <w:pPr>
              <w:spacing w:line="360" w:lineRule="auto"/>
              <w:rPr>
                <w:rFonts w:ascii="宋体" w:cs="宋体"/>
                <w:sz w:val="24"/>
              </w:rPr>
            </w:pPr>
          </w:p>
        </w:tc>
        <w:tc>
          <w:tcPr>
            <w:tcW w:w="1518" w:type="dxa"/>
            <w:gridSpan w:val="2"/>
          </w:tcPr>
          <w:p w14:paraId="71CE7B32">
            <w:pPr>
              <w:spacing w:line="360" w:lineRule="auto"/>
              <w:rPr>
                <w:rFonts w:ascii="宋体" w:cs="宋体"/>
                <w:sz w:val="24"/>
              </w:rPr>
            </w:pPr>
          </w:p>
        </w:tc>
        <w:tc>
          <w:tcPr>
            <w:tcW w:w="1470" w:type="dxa"/>
          </w:tcPr>
          <w:p w14:paraId="38286E72">
            <w:pPr>
              <w:spacing w:line="360" w:lineRule="auto"/>
              <w:rPr>
                <w:rFonts w:ascii="宋体" w:cs="宋体"/>
                <w:sz w:val="24"/>
              </w:rPr>
            </w:pPr>
          </w:p>
        </w:tc>
        <w:tc>
          <w:tcPr>
            <w:tcW w:w="2244" w:type="dxa"/>
            <w:gridSpan w:val="2"/>
          </w:tcPr>
          <w:p w14:paraId="4E534600">
            <w:pPr>
              <w:spacing w:line="360" w:lineRule="auto"/>
              <w:rPr>
                <w:rFonts w:ascii="宋体" w:cs="宋体"/>
                <w:sz w:val="24"/>
              </w:rPr>
            </w:pPr>
          </w:p>
        </w:tc>
      </w:tr>
    </w:tbl>
    <w:p w14:paraId="79A11132">
      <w:pPr>
        <w:spacing w:line="360" w:lineRule="auto"/>
        <w:rPr>
          <w:rFonts w:ascii="宋体"/>
          <w:sz w:val="24"/>
        </w:rPr>
      </w:pPr>
    </w:p>
    <w:p w14:paraId="47EB8393">
      <w:pPr>
        <w:spacing w:line="360" w:lineRule="auto"/>
        <w:rPr>
          <w:rFonts w:ascii="宋体"/>
          <w:sz w:val="24"/>
        </w:rPr>
      </w:pPr>
      <w:r>
        <w:rPr>
          <w:rFonts w:hint="eastAsia" w:ascii="宋体"/>
          <w:sz w:val="24"/>
        </w:rPr>
        <w:t xml:space="preserve">投标人（盖单位公章）                  </w:t>
      </w:r>
    </w:p>
    <w:p w14:paraId="03302518">
      <w:pPr>
        <w:spacing w:line="360" w:lineRule="auto"/>
        <w:rPr>
          <w:rFonts w:ascii="宋体"/>
          <w:sz w:val="24"/>
        </w:rPr>
      </w:pPr>
      <w:r>
        <w:rPr>
          <w:rFonts w:hint="eastAsia" w:ascii="宋体"/>
          <w:sz w:val="24"/>
        </w:rPr>
        <w:t>日期：   年   月   日</w:t>
      </w:r>
    </w:p>
    <w:p w14:paraId="43962936">
      <w:pPr>
        <w:spacing w:line="360" w:lineRule="auto"/>
        <w:rPr>
          <w:rFonts w:ascii="宋体" w:cs="宋体"/>
          <w:sz w:val="24"/>
        </w:rPr>
        <w:sectPr>
          <w:pgSz w:w="11906" w:h="16838"/>
          <w:pgMar w:top="1440" w:right="1800" w:bottom="1440" w:left="1800" w:header="851" w:footer="992" w:gutter="0"/>
          <w:pgNumType w:fmt="decimal"/>
          <w:cols w:space="720" w:num="1"/>
          <w:docGrid w:type="lines" w:linePitch="312" w:charSpace="0"/>
        </w:sectPr>
      </w:pPr>
      <w:r>
        <w:rPr>
          <w:rFonts w:hint="eastAsia" w:ascii="宋体" w:cs="宋体"/>
          <w:sz w:val="24"/>
        </w:rPr>
        <w:t>注：本表后应附企业类似业绩的合同、中标通知书（如有）的复印件。</w:t>
      </w:r>
    </w:p>
    <w:p w14:paraId="2AC16444">
      <w:pPr>
        <w:pStyle w:val="3"/>
        <w:spacing w:before="156"/>
      </w:pPr>
      <w:bookmarkStart w:id="203" w:name="_Toc8525"/>
      <w:bookmarkStart w:id="204" w:name="_Toc6833"/>
      <w:bookmarkStart w:id="205" w:name="_Toc146698140"/>
      <w:bookmarkStart w:id="206" w:name="_Toc16064006"/>
      <w:r>
        <w:rPr>
          <w:rFonts w:hint="eastAsia"/>
        </w:rPr>
        <w:t>五、202</w:t>
      </w:r>
      <w:r>
        <w:rPr>
          <w:rFonts w:hint="eastAsia"/>
          <w:lang w:val="en-US" w:eastAsia="zh-CN"/>
        </w:rPr>
        <w:t>2</w:t>
      </w:r>
      <w:r>
        <w:rPr>
          <w:rFonts w:hint="eastAsia"/>
        </w:rPr>
        <w:t>、202</w:t>
      </w:r>
      <w:r>
        <w:rPr>
          <w:rFonts w:hint="eastAsia"/>
          <w:lang w:val="en-US" w:eastAsia="zh-CN"/>
        </w:rPr>
        <w:t>3</w:t>
      </w:r>
      <w:r>
        <w:rPr>
          <w:rFonts w:hint="eastAsia"/>
        </w:rPr>
        <w:t>、</w:t>
      </w:r>
      <w:r>
        <w:t>202</w:t>
      </w:r>
      <w:r>
        <w:rPr>
          <w:rFonts w:hint="eastAsia"/>
          <w:lang w:val="en-US" w:eastAsia="zh-CN"/>
        </w:rPr>
        <w:t>4</w:t>
      </w:r>
      <w:r>
        <w:rPr>
          <w:rFonts w:hint="eastAsia"/>
        </w:rPr>
        <w:t>年财务状况</w:t>
      </w:r>
      <w:bookmarkEnd w:id="203"/>
      <w:bookmarkEnd w:id="204"/>
      <w:bookmarkEnd w:id="205"/>
      <w:bookmarkEnd w:id="206"/>
    </w:p>
    <w:p w14:paraId="4A36BE36">
      <w:pPr>
        <w:spacing w:line="440" w:lineRule="exact"/>
      </w:pPr>
      <w:r>
        <w:rPr>
          <w:rStyle w:val="42"/>
          <w:rFonts w:hint="eastAsia" w:ascii="宋体"/>
        </w:rPr>
        <w:t xml:space="preserve">    附：经会计师事务所审计且出具无保留意见的近三年的财务审计报告，并</w:t>
      </w:r>
      <w:r>
        <w:rPr>
          <w:rStyle w:val="42"/>
          <w:rFonts w:hint="eastAsia" w:ascii="宋体"/>
          <w:b/>
          <w:bCs/>
        </w:rPr>
        <w:t>加盖公章</w:t>
      </w:r>
      <w:r>
        <w:rPr>
          <w:rStyle w:val="42"/>
          <w:rFonts w:hint="eastAsia" w:ascii="宋体"/>
        </w:rPr>
        <w:t>（包括但不限于报告页、经审计的资产负债表、利润表、现金流量表及报表附注）。如投标人公司没有经审计的财务报告，可提供</w:t>
      </w:r>
      <w:r>
        <w:rPr>
          <w:rStyle w:val="42"/>
          <w:rFonts w:hint="eastAsia" w:ascii="宋体"/>
          <w:b/>
          <w:bCs/>
        </w:rPr>
        <w:t>加盖公章</w:t>
      </w:r>
      <w:r>
        <w:rPr>
          <w:rStyle w:val="42"/>
          <w:rFonts w:hint="eastAsia" w:ascii="宋体"/>
        </w:rPr>
        <w:t>的近三年财务报表，包括但不限于资产负债表、利润表、现金流量表。应提供中文版本的审计报告或财务报表。请按以下表格内容如实填写，</w:t>
      </w:r>
      <w:r>
        <w:rPr>
          <w:rStyle w:val="42"/>
          <w:rFonts w:hint="eastAsia" w:ascii="宋体"/>
          <w:b/>
          <w:bCs/>
        </w:rPr>
        <w:t>要求汇总表与财务报告（表）数据必须一致。</w:t>
      </w:r>
    </w:p>
    <w:tbl>
      <w:tblPr>
        <w:tblStyle w:val="3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79"/>
        <w:gridCol w:w="2114"/>
        <w:gridCol w:w="1763"/>
        <w:gridCol w:w="2029"/>
      </w:tblGrid>
      <w:tr w14:paraId="4F853E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jc w:val="center"/>
        </w:trPr>
        <w:tc>
          <w:tcPr>
            <w:tcW w:w="8385" w:type="dxa"/>
            <w:gridSpan w:val="4"/>
            <w:vAlign w:val="center"/>
          </w:tcPr>
          <w:p w14:paraId="00417154">
            <w:pPr>
              <w:spacing w:line="440" w:lineRule="exact"/>
              <w:jc w:val="center"/>
              <w:rPr>
                <w:rStyle w:val="42"/>
                <w:rFonts w:ascii="宋体"/>
                <w:b/>
                <w:bCs/>
                <w:sz w:val="28"/>
                <w:szCs w:val="36"/>
              </w:rPr>
            </w:pPr>
            <w:r>
              <w:rPr>
                <w:rStyle w:val="42"/>
                <w:rFonts w:hint="eastAsia" w:ascii="宋体"/>
                <w:b/>
                <w:bCs/>
                <w:sz w:val="28"/>
                <w:szCs w:val="36"/>
              </w:rPr>
              <w:t>投标单位资产情况汇总表</w:t>
            </w:r>
          </w:p>
        </w:tc>
      </w:tr>
      <w:tr w14:paraId="6BFC03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57FA42D3">
            <w:pPr>
              <w:spacing w:line="440" w:lineRule="exact"/>
              <w:jc w:val="center"/>
              <w:rPr>
                <w:rStyle w:val="42"/>
                <w:rFonts w:ascii="宋体"/>
              </w:rPr>
            </w:pPr>
            <w:r>
              <w:rPr>
                <w:rStyle w:val="42"/>
                <w:rFonts w:hint="eastAsia" w:ascii="宋体"/>
              </w:rPr>
              <w:t>注册资金（万元）</w:t>
            </w:r>
          </w:p>
        </w:tc>
        <w:tc>
          <w:tcPr>
            <w:tcW w:w="5901" w:type="dxa"/>
            <w:gridSpan w:val="3"/>
          </w:tcPr>
          <w:p w14:paraId="1CD51FAE">
            <w:pPr>
              <w:spacing w:line="440" w:lineRule="exact"/>
              <w:jc w:val="center"/>
              <w:rPr>
                <w:rStyle w:val="42"/>
                <w:rFonts w:ascii="宋体"/>
              </w:rPr>
            </w:pPr>
          </w:p>
        </w:tc>
      </w:tr>
      <w:tr w14:paraId="1402D3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34C1979">
            <w:pPr>
              <w:spacing w:line="440" w:lineRule="exact"/>
              <w:jc w:val="center"/>
              <w:rPr>
                <w:rStyle w:val="42"/>
                <w:rFonts w:ascii="宋体"/>
              </w:rPr>
            </w:pPr>
            <w:r>
              <w:rPr>
                <w:rStyle w:val="42"/>
                <w:rFonts w:hint="eastAsia" w:ascii="宋体"/>
              </w:rPr>
              <w:t>实收资金（万元）</w:t>
            </w:r>
          </w:p>
        </w:tc>
        <w:tc>
          <w:tcPr>
            <w:tcW w:w="5901" w:type="dxa"/>
            <w:gridSpan w:val="3"/>
          </w:tcPr>
          <w:p w14:paraId="628C5F14">
            <w:pPr>
              <w:spacing w:line="440" w:lineRule="exact"/>
              <w:jc w:val="center"/>
              <w:rPr>
                <w:rStyle w:val="42"/>
                <w:rFonts w:ascii="宋体"/>
              </w:rPr>
            </w:pPr>
          </w:p>
        </w:tc>
      </w:tr>
      <w:tr w14:paraId="3A839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2E4E482C">
            <w:pPr>
              <w:spacing w:line="440" w:lineRule="exact"/>
              <w:jc w:val="center"/>
              <w:rPr>
                <w:rStyle w:val="42"/>
                <w:rFonts w:ascii="宋体"/>
              </w:rPr>
            </w:pPr>
            <w:r>
              <w:rPr>
                <w:rStyle w:val="42"/>
                <w:rFonts w:hint="eastAsia" w:ascii="宋体"/>
              </w:rPr>
              <w:t>年度资产情况</w:t>
            </w:r>
          </w:p>
        </w:tc>
        <w:tc>
          <w:tcPr>
            <w:tcW w:w="2114" w:type="dxa"/>
          </w:tcPr>
          <w:p w14:paraId="18BA71D5">
            <w:pPr>
              <w:spacing w:line="440" w:lineRule="exact"/>
              <w:jc w:val="center"/>
              <w:rPr>
                <w:rStyle w:val="42"/>
                <w:rFonts w:ascii="宋体"/>
              </w:rPr>
            </w:pPr>
            <w:r>
              <w:rPr>
                <w:rStyle w:val="42"/>
                <w:rFonts w:hint="eastAsia" w:ascii="宋体"/>
              </w:rPr>
              <w:t>20</w:t>
            </w:r>
            <w:r>
              <w:rPr>
                <w:rStyle w:val="42"/>
                <w:rFonts w:ascii="宋体"/>
              </w:rPr>
              <w:t>2</w:t>
            </w:r>
            <w:r>
              <w:rPr>
                <w:rStyle w:val="42"/>
                <w:rFonts w:hint="eastAsia" w:ascii="宋体"/>
                <w:lang w:val="en-US" w:eastAsia="zh-CN"/>
              </w:rPr>
              <w:t>2</w:t>
            </w:r>
            <w:r>
              <w:rPr>
                <w:rStyle w:val="42"/>
                <w:rFonts w:hint="eastAsia" w:ascii="宋体"/>
              </w:rPr>
              <w:t>年</w:t>
            </w:r>
          </w:p>
        </w:tc>
        <w:tc>
          <w:tcPr>
            <w:tcW w:w="1763" w:type="dxa"/>
          </w:tcPr>
          <w:p w14:paraId="363612B8">
            <w:pPr>
              <w:spacing w:line="440" w:lineRule="exact"/>
              <w:jc w:val="center"/>
              <w:rPr>
                <w:rStyle w:val="42"/>
                <w:rFonts w:ascii="宋体"/>
              </w:rPr>
            </w:pPr>
            <w:r>
              <w:rPr>
                <w:rStyle w:val="42"/>
                <w:rFonts w:hint="eastAsia" w:ascii="宋体"/>
              </w:rPr>
              <w:t>202</w:t>
            </w:r>
            <w:r>
              <w:rPr>
                <w:rStyle w:val="42"/>
                <w:rFonts w:hint="eastAsia" w:ascii="宋体"/>
                <w:lang w:val="en-US" w:eastAsia="zh-CN"/>
              </w:rPr>
              <w:t>3</w:t>
            </w:r>
            <w:r>
              <w:rPr>
                <w:rStyle w:val="42"/>
                <w:rFonts w:hint="eastAsia" w:ascii="宋体"/>
              </w:rPr>
              <w:t>年</w:t>
            </w:r>
          </w:p>
        </w:tc>
        <w:tc>
          <w:tcPr>
            <w:tcW w:w="2024" w:type="dxa"/>
          </w:tcPr>
          <w:p w14:paraId="75B7A3B0">
            <w:pPr>
              <w:spacing w:line="440" w:lineRule="exact"/>
              <w:jc w:val="center"/>
              <w:rPr>
                <w:rStyle w:val="42"/>
                <w:rFonts w:ascii="宋体"/>
              </w:rPr>
            </w:pPr>
            <w:r>
              <w:rPr>
                <w:rStyle w:val="42"/>
                <w:rFonts w:hint="eastAsia" w:ascii="宋体"/>
              </w:rPr>
              <w:t>202</w:t>
            </w:r>
            <w:r>
              <w:rPr>
                <w:rStyle w:val="42"/>
                <w:rFonts w:hint="eastAsia" w:ascii="宋体"/>
                <w:lang w:val="en-US" w:eastAsia="zh-CN"/>
              </w:rPr>
              <w:t>4</w:t>
            </w:r>
            <w:r>
              <w:rPr>
                <w:rStyle w:val="42"/>
                <w:rFonts w:hint="eastAsia" w:ascii="宋体"/>
              </w:rPr>
              <w:t>年</w:t>
            </w:r>
          </w:p>
        </w:tc>
      </w:tr>
      <w:tr w14:paraId="5D5EC1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3FA1D10D">
            <w:pPr>
              <w:spacing w:line="440" w:lineRule="exact"/>
              <w:jc w:val="center"/>
              <w:rPr>
                <w:rStyle w:val="42"/>
                <w:rFonts w:ascii="宋体"/>
              </w:rPr>
            </w:pPr>
            <w:r>
              <w:rPr>
                <w:rStyle w:val="42"/>
                <w:rFonts w:hint="eastAsia" w:ascii="宋体"/>
              </w:rPr>
              <w:t>流动资产（万元）</w:t>
            </w:r>
          </w:p>
        </w:tc>
        <w:tc>
          <w:tcPr>
            <w:tcW w:w="2114" w:type="dxa"/>
          </w:tcPr>
          <w:p w14:paraId="10DC68FD">
            <w:pPr>
              <w:spacing w:line="440" w:lineRule="exact"/>
              <w:jc w:val="center"/>
              <w:rPr>
                <w:rStyle w:val="42"/>
                <w:rFonts w:ascii="宋体"/>
              </w:rPr>
            </w:pPr>
          </w:p>
        </w:tc>
        <w:tc>
          <w:tcPr>
            <w:tcW w:w="1763" w:type="dxa"/>
          </w:tcPr>
          <w:p w14:paraId="51EBF8B0">
            <w:pPr>
              <w:spacing w:line="440" w:lineRule="exact"/>
              <w:jc w:val="center"/>
              <w:rPr>
                <w:rStyle w:val="42"/>
                <w:rFonts w:ascii="宋体"/>
              </w:rPr>
            </w:pPr>
          </w:p>
        </w:tc>
        <w:tc>
          <w:tcPr>
            <w:tcW w:w="2024" w:type="dxa"/>
          </w:tcPr>
          <w:p w14:paraId="7BEC7611">
            <w:pPr>
              <w:spacing w:line="440" w:lineRule="exact"/>
              <w:jc w:val="center"/>
              <w:rPr>
                <w:rStyle w:val="42"/>
                <w:rFonts w:ascii="宋体"/>
              </w:rPr>
            </w:pPr>
          </w:p>
        </w:tc>
      </w:tr>
      <w:tr w14:paraId="0B35F0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5BC50966">
            <w:pPr>
              <w:spacing w:line="440" w:lineRule="exact"/>
              <w:jc w:val="center"/>
              <w:rPr>
                <w:rStyle w:val="42"/>
                <w:rFonts w:ascii="宋体"/>
              </w:rPr>
            </w:pPr>
            <w:r>
              <w:rPr>
                <w:rStyle w:val="42"/>
                <w:rFonts w:hint="eastAsia" w:ascii="宋体"/>
              </w:rPr>
              <w:t>非流动资产（万元）</w:t>
            </w:r>
          </w:p>
        </w:tc>
        <w:tc>
          <w:tcPr>
            <w:tcW w:w="2114" w:type="dxa"/>
          </w:tcPr>
          <w:p w14:paraId="26910AA0">
            <w:pPr>
              <w:spacing w:line="440" w:lineRule="exact"/>
              <w:jc w:val="center"/>
              <w:rPr>
                <w:rStyle w:val="42"/>
                <w:rFonts w:ascii="宋体"/>
              </w:rPr>
            </w:pPr>
          </w:p>
        </w:tc>
        <w:tc>
          <w:tcPr>
            <w:tcW w:w="1763" w:type="dxa"/>
          </w:tcPr>
          <w:p w14:paraId="7DCE42FF">
            <w:pPr>
              <w:spacing w:line="440" w:lineRule="exact"/>
              <w:jc w:val="center"/>
              <w:rPr>
                <w:rStyle w:val="42"/>
                <w:rFonts w:ascii="宋体"/>
              </w:rPr>
            </w:pPr>
          </w:p>
        </w:tc>
        <w:tc>
          <w:tcPr>
            <w:tcW w:w="2024" w:type="dxa"/>
          </w:tcPr>
          <w:p w14:paraId="731C60B6">
            <w:pPr>
              <w:spacing w:line="440" w:lineRule="exact"/>
              <w:jc w:val="center"/>
              <w:rPr>
                <w:rStyle w:val="42"/>
                <w:rFonts w:ascii="宋体"/>
              </w:rPr>
            </w:pPr>
          </w:p>
        </w:tc>
      </w:tr>
      <w:tr w14:paraId="52A07F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40D79ADE">
            <w:pPr>
              <w:spacing w:line="440" w:lineRule="exact"/>
              <w:jc w:val="center"/>
              <w:rPr>
                <w:rStyle w:val="42"/>
                <w:rFonts w:ascii="宋体"/>
              </w:rPr>
            </w:pPr>
            <w:r>
              <w:rPr>
                <w:rStyle w:val="42"/>
                <w:rFonts w:hint="eastAsia" w:ascii="宋体"/>
              </w:rPr>
              <w:t>营业收入（万元）</w:t>
            </w:r>
          </w:p>
        </w:tc>
        <w:tc>
          <w:tcPr>
            <w:tcW w:w="2114" w:type="dxa"/>
          </w:tcPr>
          <w:p w14:paraId="5F020779">
            <w:pPr>
              <w:spacing w:line="440" w:lineRule="exact"/>
              <w:jc w:val="center"/>
              <w:rPr>
                <w:rStyle w:val="42"/>
                <w:rFonts w:ascii="宋体"/>
              </w:rPr>
            </w:pPr>
          </w:p>
        </w:tc>
        <w:tc>
          <w:tcPr>
            <w:tcW w:w="1763" w:type="dxa"/>
          </w:tcPr>
          <w:p w14:paraId="64B9719C">
            <w:pPr>
              <w:spacing w:line="440" w:lineRule="exact"/>
              <w:jc w:val="center"/>
              <w:rPr>
                <w:rStyle w:val="42"/>
                <w:rFonts w:ascii="宋体"/>
              </w:rPr>
            </w:pPr>
          </w:p>
        </w:tc>
        <w:tc>
          <w:tcPr>
            <w:tcW w:w="2024" w:type="dxa"/>
          </w:tcPr>
          <w:p w14:paraId="775FB3A3">
            <w:pPr>
              <w:spacing w:line="440" w:lineRule="exact"/>
              <w:jc w:val="center"/>
              <w:rPr>
                <w:rStyle w:val="42"/>
                <w:rFonts w:ascii="宋体"/>
              </w:rPr>
            </w:pPr>
          </w:p>
        </w:tc>
      </w:tr>
      <w:tr w14:paraId="06DB9E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363DFF86">
            <w:pPr>
              <w:spacing w:line="440" w:lineRule="exact"/>
              <w:jc w:val="center"/>
              <w:rPr>
                <w:rStyle w:val="42"/>
                <w:rFonts w:ascii="宋体"/>
              </w:rPr>
            </w:pPr>
            <w:r>
              <w:rPr>
                <w:rStyle w:val="42"/>
                <w:rFonts w:hint="eastAsia" w:ascii="宋体"/>
              </w:rPr>
              <w:t>年底资产总值（万元）</w:t>
            </w:r>
          </w:p>
        </w:tc>
        <w:tc>
          <w:tcPr>
            <w:tcW w:w="2114" w:type="dxa"/>
          </w:tcPr>
          <w:p w14:paraId="56E643A2">
            <w:pPr>
              <w:spacing w:line="440" w:lineRule="exact"/>
              <w:jc w:val="center"/>
              <w:rPr>
                <w:rStyle w:val="42"/>
                <w:rFonts w:ascii="宋体"/>
              </w:rPr>
            </w:pPr>
          </w:p>
        </w:tc>
        <w:tc>
          <w:tcPr>
            <w:tcW w:w="1763" w:type="dxa"/>
          </w:tcPr>
          <w:p w14:paraId="0C5F04FF">
            <w:pPr>
              <w:spacing w:line="440" w:lineRule="exact"/>
              <w:jc w:val="center"/>
              <w:rPr>
                <w:rStyle w:val="42"/>
                <w:rFonts w:ascii="宋体"/>
              </w:rPr>
            </w:pPr>
          </w:p>
        </w:tc>
        <w:tc>
          <w:tcPr>
            <w:tcW w:w="2024" w:type="dxa"/>
          </w:tcPr>
          <w:p w14:paraId="7F794BF9">
            <w:pPr>
              <w:spacing w:line="440" w:lineRule="exact"/>
              <w:jc w:val="center"/>
              <w:rPr>
                <w:rStyle w:val="42"/>
                <w:rFonts w:ascii="宋体"/>
              </w:rPr>
            </w:pPr>
          </w:p>
        </w:tc>
      </w:tr>
      <w:tr w14:paraId="24D542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307AEDF9">
            <w:pPr>
              <w:spacing w:line="440" w:lineRule="exact"/>
              <w:jc w:val="center"/>
              <w:rPr>
                <w:rStyle w:val="42"/>
                <w:rFonts w:ascii="宋体"/>
              </w:rPr>
            </w:pPr>
            <w:r>
              <w:rPr>
                <w:rStyle w:val="42"/>
                <w:rFonts w:hint="eastAsia" w:ascii="宋体"/>
              </w:rPr>
              <w:t>年底负债总值（万元）</w:t>
            </w:r>
          </w:p>
        </w:tc>
        <w:tc>
          <w:tcPr>
            <w:tcW w:w="2114" w:type="dxa"/>
          </w:tcPr>
          <w:p w14:paraId="3FF627B5">
            <w:pPr>
              <w:spacing w:line="440" w:lineRule="exact"/>
              <w:jc w:val="center"/>
              <w:rPr>
                <w:rStyle w:val="42"/>
                <w:rFonts w:ascii="宋体"/>
              </w:rPr>
            </w:pPr>
          </w:p>
        </w:tc>
        <w:tc>
          <w:tcPr>
            <w:tcW w:w="1763" w:type="dxa"/>
          </w:tcPr>
          <w:p w14:paraId="300C8F76">
            <w:pPr>
              <w:spacing w:line="440" w:lineRule="exact"/>
              <w:jc w:val="center"/>
              <w:rPr>
                <w:rStyle w:val="42"/>
                <w:rFonts w:ascii="宋体"/>
              </w:rPr>
            </w:pPr>
          </w:p>
        </w:tc>
        <w:tc>
          <w:tcPr>
            <w:tcW w:w="2024" w:type="dxa"/>
          </w:tcPr>
          <w:p w14:paraId="04CF9E17">
            <w:pPr>
              <w:spacing w:line="440" w:lineRule="exact"/>
              <w:jc w:val="center"/>
              <w:rPr>
                <w:rStyle w:val="42"/>
                <w:rFonts w:ascii="宋体"/>
              </w:rPr>
            </w:pPr>
          </w:p>
        </w:tc>
      </w:tr>
      <w:tr w14:paraId="3D1B65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5B26552B">
            <w:pPr>
              <w:spacing w:line="440" w:lineRule="exact"/>
              <w:jc w:val="center"/>
              <w:rPr>
                <w:rStyle w:val="42"/>
                <w:rFonts w:ascii="宋体"/>
              </w:rPr>
            </w:pPr>
            <w:r>
              <w:rPr>
                <w:rStyle w:val="42"/>
                <w:rFonts w:hint="eastAsia" w:ascii="宋体"/>
              </w:rPr>
              <w:t>资产负债率（**.**%）</w:t>
            </w:r>
          </w:p>
        </w:tc>
        <w:tc>
          <w:tcPr>
            <w:tcW w:w="2114" w:type="dxa"/>
          </w:tcPr>
          <w:p w14:paraId="55C03808">
            <w:pPr>
              <w:spacing w:line="440" w:lineRule="exact"/>
              <w:jc w:val="center"/>
              <w:rPr>
                <w:rStyle w:val="42"/>
                <w:rFonts w:ascii="宋体"/>
              </w:rPr>
            </w:pPr>
          </w:p>
        </w:tc>
        <w:tc>
          <w:tcPr>
            <w:tcW w:w="1763" w:type="dxa"/>
          </w:tcPr>
          <w:p w14:paraId="31DDED0A">
            <w:pPr>
              <w:spacing w:line="440" w:lineRule="exact"/>
              <w:jc w:val="center"/>
              <w:rPr>
                <w:rStyle w:val="42"/>
                <w:rFonts w:ascii="宋体"/>
              </w:rPr>
            </w:pPr>
          </w:p>
        </w:tc>
        <w:tc>
          <w:tcPr>
            <w:tcW w:w="2024" w:type="dxa"/>
          </w:tcPr>
          <w:p w14:paraId="2674DC38">
            <w:pPr>
              <w:spacing w:line="440" w:lineRule="exact"/>
              <w:jc w:val="center"/>
              <w:rPr>
                <w:rStyle w:val="42"/>
                <w:rFonts w:ascii="宋体"/>
              </w:rPr>
            </w:pPr>
          </w:p>
        </w:tc>
      </w:tr>
      <w:tr w14:paraId="5B27A0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E50F1BB">
            <w:pPr>
              <w:spacing w:line="440" w:lineRule="exact"/>
              <w:jc w:val="center"/>
              <w:rPr>
                <w:rStyle w:val="42"/>
                <w:rFonts w:ascii="宋体"/>
              </w:rPr>
            </w:pPr>
            <w:r>
              <w:rPr>
                <w:rStyle w:val="42"/>
                <w:rFonts w:hint="eastAsia" w:ascii="宋体"/>
              </w:rPr>
              <w:t>净利润（万元）</w:t>
            </w:r>
          </w:p>
        </w:tc>
        <w:tc>
          <w:tcPr>
            <w:tcW w:w="2114" w:type="dxa"/>
          </w:tcPr>
          <w:p w14:paraId="24DE52B5">
            <w:pPr>
              <w:spacing w:line="440" w:lineRule="exact"/>
              <w:jc w:val="center"/>
              <w:rPr>
                <w:rStyle w:val="42"/>
                <w:rFonts w:ascii="宋体"/>
              </w:rPr>
            </w:pPr>
          </w:p>
        </w:tc>
        <w:tc>
          <w:tcPr>
            <w:tcW w:w="1763" w:type="dxa"/>
          </w:tcPr>
          <w:p w14:paraId="43E5F90F">
            <w:pPr>
              <w:spacing w:line="440" w:lineRule="exact"/>
              <w:jc w:val="center"/>
              <w:rPr>
                <w:rStyle w:val="42"/>
                <w:rFonts w:ascii="宋体"/>
              </w:rPr>
            </w:pPr>
          </w:p>
        </w:tc>
        <w:tc>
          <w:tcPr>
            <w:tcW w:w="2024" w:type="dxa"/>
          </w:tcPr>
          <w:p w14:paraId="4985E800">
            <w:pPr>
              <w:spacing w:line="440" w:lineRule="exact"/>
              <w:jc w:val="center"/>
              <w:rPr>
                <w:rStyle w:val="42"/>
                <w:rFonts w:ascii="宋体"/>
              </w:rPr>
            </w:pPr>
          </w:p>
        </w:tc>
      </w:tr>
      <w:tr w14:paraId="638E81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7753439">
            <w:pPr>
              <w:spacing w:line="440" w:lineRule="exact"/>
              <w:jc w:val="center"/>
              <w:rPr>
                <w:rStyle w:val="42"/>
                <w:rFonts w:ascii="宋体"/>
              </w:rPr>
            </w:pPr>
            <w:r>
              <w:rPr>
                <w:rStyle w:val="42"/>
                <w:rFonts w:hint="eastAsia" w:ascii="宋体"/>
              </w:rPr>
              <w:t>未分配利润（万元）</w:t>
            </w:r>
          </w:p>
        </w:tc>
        <w:tc>
          <w:tcPr>
            <w:tcW w:w="2114" w:type="dxa"/>
          </w:tcPr>
          <w:p w14:paraId="534ABEA5">
            <w:pPr>
              <w:spacing w:line="440" w:lineRule="exact"/>
              <w:jc w:val="center"/>
              <w:rPr>
                <w:rStyle w:val="42"/>
                <w:rFonts w:ascii="宋体"/>
              </w:rPr>
            </w:pPr>
          </w:p>
        </w:tc>
        <w:tc>
          <w:tcPr>
            <w:tcW w:w="1763" w:type="dxa"/>
          </w:tcPr>
          <w:p w14:paraId="42B9A0CA">
            <w:pPr>
              <w:spacing w:line="440" w:lineRule="exact"/>
              <w:jc w:val="center"/>
              <w:rPr>
                <w:rStyle w:val="42"/>
                <w:rFonts w:ascii="宋体"/>
              </w:rPr>
            </w:pPr>
          </w:p>
        </w:tc>
        <w:tc>
          <w:tcPr>
            <w:tcW w:w="2024" w:type="dxa"/>
          </w:tcPr>
          <w:p w14:paraId="309F1A2D">
            <w:pPr>
              <w:spacing w:line="440" w:lineRule="exact"/>
              <w:jc w:val="center"/>
              <w:rPr>
                <w:rStyle w:val="42"/>
                <w:rFonts w:ascii="宋体"/>
              </w:rPr>
            </w:pPr>
          </w:p>
        </w:tc>
      </w:tr>
      <w:tr w14:paraId="610D42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0EB38DF5">
            <w:pPr>
              <w:spacing w:line="440" w:lineRule="exact"/>
              <w:jc w:val="center"/>
            </w:pPr>
            <w:r>
              <w:rPr>
                <w:rFonts w:hint="eastAsia"/>
              </w:rPr>
              <w:t>营运</w:t>
            </w:r>
            <w:r>
              <w:t>资</w:t>
            </w:r>
            <w:r>
              <w:rPr>
                <w:rFonts w:hint="eastAsia"/>
              </w:rPr>
              <w:t>金</w:t>
            </w:r>
            <w:r>
              <w:rPr>
                <w:rStyle w:val="42"/>
                <w:rFonts w:hint="eastAsia" w:ascii="宋体"/>
              </w:rPr>
              <w:t>（万元）</w:t>
            </w:r>
          </w:p>
          <w:p w14:paraId="7A4F05E4">
            <w:pPr>
              <w:spacing w:line="440" w:lineRule="exact"/>
              <w:jc w:val="center"/>
              <w:rPr>
                <w:b/>
                <w:bCs/>
              </w:rPr>
            </w:pPr>
            <w:r>
              <w:rPr>
                <w:rStyle w:val="42"/>
                <w:rFonts w:hint="eastAsia" w:ascii="宋体"/>
              </w:rPr>
              <w:t>（流动资产-流动负债）</w:t>
            </w:r>
          </w:p>
        </w:tc>
        <w:tc>
          <w:tcPr>
            <w:tcW w:w="2114" w:type="dxa"/>
          </w:tcPr>
          <w:p w14:paraId="05D7E0D8">
            <w:pPr>
              <w:spacing w:line="440" w:lineRule="exact"/>
              <w:jc w:val="center"/>
              <w:rPr>
                <w:rStyle w:val="42"/>
                <w:rFonts w:ascii="宋体"/>
              </w:rPr>
            </w:pPr>
          </w:p>
        </w:tc>
        <w:tc>
          <w:tcPr>
            <w:tcW w:w="1763" w:type="dxa"/>
          </w:tcPr>
          <w:p w14:paraId="15911A01">
            <w:pPr>
              <w:spacing w:line="440" w:lineRule="exact"/>
              <w:jc w:val="center"/>
              <w:rPr>
                <w:rStyle w:val="42"/>
                <w:rFonts w:ascii="宋体"/>
              </w:rPr>
            </w:pPr>
          </w:p>
        </w:tc>
        <w:tc>
          <w:tcPr>
            <w:tcW w:w="2024" w:type="dxa"/>
          </w:tcPr>
          <w:p w14:paraId="318FA179">
            <w:pPr>
              <w:spacing w:line="440" w:lineRule="exact"/>
              <w:jc w:val="center"/>
              <w:rPr>
                <w:rStyle w:val="42"/>
                <w:rFonts w:ascii="宋体"/>
              </w:rPr>
            </w:pPr>
          </w:p>
        </w:tc>
      </w:tr>
      <w:tr w14:paraId="04F393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15EB047">
            <w:pPr>
              <w:spacing w:line="440" w:lineRule="exact"/>
              <w:jc w:val="center"/>
              <w:rPr>
                <w:rStyle w:val="42"/>
                <w:rFonts w:ascii="宋体"/>
              </w:rPr>
            </w:pPr>
            <w:r>
              <w:rPr>
                <w:rStyle w:val="42"/>
                <w:rFonts w:hint="eastAsia" w:ascii="宋体"/>
              </w:rPr>
              <w:t>发展能力状况</w:t>
            </w:r>
          </w:p>
          <w:p w14:paraId="79F6920C">
            <w:pPr>
              <w:spacing w:line="440" w:lineRule="exact"/>
              <w:jc w:val="center"/>
              <w:rPr>
                <w:rFonts w:ascii="宋体"/>
              </w:rPr>
            </w:pPr>
            <w:r>
              <w:rPr>
                <w:rStyle w:val="42"/>
                <w:rFonts w:hint="eastAsia" w:ascii="宋体"/>
              </w:rPr>
              <w:t>（本年营业收入-上年营业收入）÷上年营业收入</w:t>
            </w:r>
          </w:p>
        </w:tc>
        <w:tc>
          <w:tcPr>
            <w:tcW w:w="2114" w:type="dxa"/>
          </w:tcPr>
          <w:p w14:paraId="7C01E64F">
            <w:pPr>
              <w:spacing w:line="440" w:lineRule="exact"/>
              <w:jc w:val="center"/>
              <w:rPr>
                <w:rStyle w:val="42"/>
                <w:rFonts w:ascii="宋体"/>
              </w:rPr>
            </w:pPr>
          </w:p>
        </w:tc>
        <w:tc>
          <w:tcPr>
            <w:tcW w:w="1763" w:type="dxa"/>
          </w:tcPr>
          <w:p w14:paraId="7D243D34">
            <w:pPr>
              <w:spacing w:line="440" w:lineRule="exact"/>
              <w:jc w:val="center"/>
              <w:rPr>
                <w:rStyle w:val="42"/>
                <w:rFonts w:ascii="宋体"/>
              </w:rPr>
            </w:pPr>
          </w:p>
        </w:tc>
        <w:tc>
          <w:tcPr>
            <w:tcW w:w="2024" w:type="dxa"/>
          </w:tcPr>
          <w:p w14:paraId="78581CC4">
            <w:pPr>
              <w:spacing w:line="440" w:lineRule="exact"/>
              <w:jc w:val="center"/>
              <w:rPr>
                <w:rStyle w:val="42"/>
                <w:rFonts w:ascii="宋体"/>
              </w:rPr>
            </w:pPr>
          </w:p>
        </w:tc>
      </w:tr>
    </w:tbl>
    <w:p w14:paraId="70CB4593">
      <w:pPr>
        <w:spacing w:line="440" w:lineRule="exact"/>
        <w:rPr>
          <w:rStyle w:val="42"/>
          <w:rFonts w:ascii="宋体"/>
        </w:rPr>
      </w:pPr>
    </w:p>
    <w:p w14:paraId="5DC1B147">
      <w:pPr>
        <w:pStyle w:val="3"/>
        <w:spacing w:before="156"/>
        <w:rPr>
          <w:sz w:val="30"/>
          <w:szCs w:val="30"/>
        </w:rPr>
      </w:pPr>
      <w:r>
        <w:rPr>
          <w:rFonts w:hint="eastAsia" w:cs="宋体"/>
          <w:kern w:val="0"/>
        </w:rPr>
        <w:br w:type="page"/>
      </w:r>
      <w:bookmarkStart w:id="207" w:name="_Toc17817351"/>
      <w:bookmarkStart w:id="208" w:name="_Toc20930"/>
      <w:bookmarkStart w:id="209" w:name="_Toc6247"/>
      <w:bookmarkStart w:id="210" w:name="_Toc12385"/>
      <w:bookmarkStart w:id="211" w:name="_Toc13417"/>
      <w:bookmarkStart w:id="212" w:name="_Toc16064001"/>
      <w:bookmarkStart w:id="213" w:name="_Toc17701"/>
      <w:bookmarkStart w:id="214" w:name="_Toc14471"/>
      <w:bookmarkStart w:id="215" w:name="_Toc146698141"/>
      <w:r>
        <w:rPr>
          <w:rFonts w:hint="eastAsia"/>
        </w:rPr>
        <w:t>六、投标保证金</w:t>
      </w:r>
      <w:bookmarkEnd w:id="207"/>
      <w:bookmarkEnd w:id="208"/>
      <w:bookmarkEnd w:id="209"/>
      <w:bookmarkEnd w:id="210"/>
      <w:bookmarkEnd w:id="211"/>
      <w:bookmarkEnd w:id="212"/>
      <w:bookmarkEnd w:id="213"/>
      <w:bookmarkEnd w:id="214"/>
      <w:bookmarkEnd w:id="215"/>
    </w:p>
    <w:p w14:paraId="6C8B319F">
      <w:pPr>
        <w:spacing w:line="460" w:lineRule="exact"/>
        <w:rPr>
          <w:rFonts w:ascii="宋体" w:cs="宋体"/>
          <w:kern w:val="0"/>
        </w:rPr>
      </w:pPr>
    </w:p>
    <w:p w14:paraId="3A748806">
      <w:pPr>
        <w:spacing w:line="460" w:lineRule="exact"/>
        <w:rPr>
          <w:rStyle w:val="42"/>
          <w:rFonts w:ascii="宋体"/>
          <w:sz w:val="28"/>
          <w:szCs w:val="28"/>
        </w:rPr>
      </w:pPr>
      <w:r>
        <w:rPr>
          <w:rStyle w:val="42"/>
          <w:rFonts w:hint="eastAsia" w:ascii="宋体"/>
          <w:sz w:val="28"/>
          <w:szCs w:val="28"/>
        </w:rPr>
        <w:t>附：1、投标保证金汇款凭证（加盖单位公章）；</w:t>
      </w:r>
    </w:p>
    <w:p w14:paraId="2D3BBD2B">
      <w:pPr>
        <w:rPr>
          <w:rStyle w:val="42"/>
          <w:rFonts w:ascii="宋体"/>
          <w:b/>
        </w:rPr>
      </w:pPr>
      <w:r>
        <w:rPr>
          <w:rStyle w:val="42"/>
          <w:rFonts w:hint="eastAsia" w:ascii="宋体"/>
          <w:sz w:val="28"/>
          <w:szCs w:val="28"/>
        </w:rPr>
        <w:t xml:space="preserve">    2、投标保证金退还信息（格式）；</w:t>
      </w:r>
    </w:p>
    <w:p w14:paraId="68021599">
      <w:pPr>
        <w:spacing w:line="460" w:lineRule="exact"/>
        <w:rPr>
          <w:rStyle w:val="42"/>
          <w:rFonts w:ascii="宋体"/>
          <w:sz w:val="28"/>
          <w:szCs w:val="28"/>
        </w:rPr>
      </w:pPr>
    </w:p>
    <w:p w14:paraId="2A796F55">
      <w:pPr>
        <w:jc w:val="center"/>
        <w:rPr>
          <w:rStyle w:val="42"/>
          <w:rFonts w:ascii="宋体"/>
          <w:b/>
        </w:rPr>
      </w:pPr>
    </w:p>
    <w:p w14:paraId="23E320CF">
      <w:pPr>
        <w:jc w:val="center"/>
        <w:rPr>
          <w:rStyle w:val="42"/>
          <w:rFonts w:ascii="宋体"/>
          <w:b/>
          <w:sz w:val="28"/>
          <w:szCs w:val="36"/>
        </w:rPr>
      </w:pPr>
      <w:r>
        <w:rPr>
          <w:rStyle w:val="42"/>
          <w:rFonts w:hint="eastAsia" w:ascii="宋体"/>
          <w:b/>
          <w:sz w:val="28"/>
          <w:szCs w:val="36"/>
        </w:rPr>
        <w:t>投标保证金退还信息</w:t>
      </w:r>
    </w:p>
    <w:p w14:paraId="08C00730">
      <w:pPr>
        <w:spacing w:line="600" w:lineRule="exact"/>
        <w:rPr>
          <w:rStyle w:val="42"/>
          <w:rFonts w:ascii="宋体"/>
          <w:sz w:val="28"/>
          <w:szCs w:val="28"/>
        </w:rPr>
      </w:pPr>
      <w:r>
        <w:rPr>
          <w:rStyle w:val="42"/>
          <w:rFonts w:hint="eastAsia" w:ascii="宋体"/>
          <w:sz w:val="28"/>
          <w:szCs w:val="28"/>
          <w:u w:val="single"/>
        </w:rPr>
        <w:t xml:space="preserve">                    </w:t>
      </w:r>
      <w:r>
        <w:rPr>
          <w:rStyle w:val="42"/>
          <w:rFonts w:hint="eastAsia" w:ascii="宋体"/>
          <w:sz w:val="28"/>
          <w:szCs w:val="28"/>
        </w:rPr>
        <w:t>：</w:t>
      </w:r>
    </w:p>
    <w:p w14:paraId="4C35E45D">
      <w:pPr>
        <w:spacing w:line="600" w:lineRule="exact"/>
        <w:ind w:firstLine="560" w:firstLineChars="200"/>
        <w:rPr>
          <w:rStyle w:val="42"/>
          <w:rFonts w:ascii="宋体"/>
          <w:sz w:val="28"/>
          <w:szCs w:val="28"/>
        </w:rPr>
      </w:pPr>
      <w:r>
        <w:rPr>
          <w:rStyle w:val="42"/>
          <w:rFonts w:hint="eastAsia" w:ascii="宋体"/>
          <w:sz w:val="28"/>
          <w:szCs w:val="28"/>
        </w:rPr>
        <w:t>请贵公司将</w:t>
      </w:r>
      <w:r>
        <w:rPr>
          <w:rStyle w:val="42"/>
          <w:rFonts w:hint="eastAsia" w:ascii="宋体"/>
          <w:sz w:val="28"/>
          <w:szCs w:val="28"/>
          <w:u w:val="single"/>
        </w:rPr>
        <w:t xml:space="preserve">                  （</w:t>
      </w:r>
      <w:r>
        <w:rPr>
          <w:rStyle w:val="42"/>
          <w:rFonts w:hint="eastAsia" w:ascii="宋体"/>
          <w:sz w:val="28"/>
          <w:szCs w:val="28"/>
        </w:rPr>
        <w:t>项目名称）的投标保证金，退还至我公司以下账户：</w:t>
      </w:r>
    </w:p>
    <w:p w14:paraId="78850BD0">
      <w:pPr>
        <w:spacing w:line="600" w:lineRule="exact"/>
        <w:ind w:firstLine="560" w:firstLineChars="200"/>
        <w:rPr>
          <w:rStyle w:val="42"/>
          <w:rFonts w:ascii="宋体"/>
          <w:sz w:val="28"/>
          <w:szCs w:val="28"/>
          <w:u w:val="single"/>
        </w:rPr>
      </w:pPr>
      <w:r>
        <w:rPr>
          <w:rStyle w:val="42"/>
          <w:rFonts w:hint="eastAsia" w:ascii="宋体"/>
          <w:sz w:val="28"/>
          <w:szCs w:val="28"/>
        </w:rPr>
        <w:t xml:space="preserve">开户名称： </w:t>
      </w:r>
    </w:p>
    <w:p w14:paraId="43FE57FD">
      <w:pPr>
        <w:tabs>
          <w:tab w:val="decimal" w:pos="0"/>
          <w:tab w:val="decimal" w:pos="840"/>
          <w:tab w:val="decimal" w:pos="955"/>
        </w:tabs>
        <w:spacing w:line="600" w:lineRule="exact"/>
        <w:ind w:firstLine="560" w:firstLineChars="200"/>
        <w:rPr>
          <w:rStyle w:val="42"/>
          <w:rFonts w:ascii="宋体"/>
          <w:sz w:val="28"/>
          <w:szCs w:val="28"/>
        </w:rPr>
      </w:pPr>
      <w:r>
        <w:rPr>
          <w:rStyle w:val="42"/>
          <w:rFonts w:hint="eastAsia" w:ascii="宋体"/>
          <w:sz w:val="28"/>
          <w:szCs w:val="28"/>
        </w:rPr>
        <w:t xml:space="preserve">开户银行： </w:t>
      </w:r>
    </w:p>
    <w:p w14:paraId="1A378C07">
      <w:pPr>
        <w:tabs>
          <w:tab w:val="decimal" w:pos="0"/>
          <w:tab w:val="decimal" w:pos="840"/>
          <w:tab w:val="decimal" w:pos="955"/>
        </w:tabs>
        <w:spacing w:line="600" w:lineRule="exact"/>
        <w:ind w:firstLine="560" w:firstLineChars="200"/>
        <w:rPr>
          <w:rStyle w:val="42"/>
          <w:rFonts w:ascii="宋体"/>
          <w:sz w:val="28"/>
          <w:szCs w:val="28"/>
        </w:rPr>
      </w:pPr>
      <w:r>
        <w:rPr>
          <w:rStyle w:val="42"/>
          <w:rFonts w:hint="eastAsia" w:ascii="宋体"/>
          <w:sz w:val="28"/>
          <w:szCs w:val="28"/>
        </w:rPr>
        <w:t>帐    号：</w:t>
      </w:r>
    </w:p>
    <w:p w14:paraId="09A48326">
      <w:pPr>
        <w:tabs>
          <w:tab w:val="decimal" w:pos="0"/>
          <w:tab w:val="decimal" w:pos="840"/>
          <w:tab w:val="decimal" w:pos="955"/>
        </w:tabs>
        <w:spacing w:line="600" w:lineRule="exact"/>
        <w:ind w:firstLine="560" w:firstLineChars="200"/>
        <w:rPr>
          <w:rStyle w:val="42"/>
          <w:rFonts w:ascii="宋体"/>
          <w:sz w:val="28"/>
          <w:szCs w:val="28"/>
        </w:rPr>
      </w:pPr>
      <w:r>
        <w:rPr>
          <w:rStyle w:val="42"/>
          <w:rFonts w:hint="eastAsia" w:ascii="宋体"/>
          <w:sz w:val="28"/>
          <w:szCs w:val="28"/>
        </w:rPr>
        <w:t>联 行 号：</w:t>
      </w:r>
    </w:p>
    <w:p w14:paraId="6A0BB222">
      <w:pPr>
        <w:spacing w:line="360" w:lineRule="auto"/>
        <w:rPr>
          <w:rStyle w:val="42"/>
          <w:rFonts w:ascii="宋体"/>
          <w:sz w:val="28"/>
          <w:szCs w:val="28"/>
        </w:rPr>
      </w:pPr>
    </w:p>
    <w:p w14:paraId="4F715773">
      <w:pPr>
        <w:spacing w:line="600" w:lineRule="exact"/>
        <w:rPr>
          <w:rStyle w:val="42"/>
          <w:rFonts w:ascii="宋体"/>
          <w:sz w:val="28"/>
          <w:szCs w:val="28"/>
        </w:rPr>
      </w:pPr>
      <w:r>
        <w:rPr>
          <w:rStyle w:val="42"/>
          <w:rFonts w:hint="eastAsia" w:ascii="宋体"/>
          <w:sz w:val="28"/>
          <w:szCs w:val="28"/>
        </w:rPr>
        <w:t xml:space="preserve">                     投标单位（盖单位公章）：                  </w:t>
      </w:r>
    </w:p>
    <w:p w14:paraId="46373037">
      <w:pPr>
        <w:spacing w:line="600" w:lineRule="exact"/>
        <w:rPr>
          <w:rStyle w:val="42"/>
          <w:rFonts w:ascii="宋体"/>
          <w:sz w:val="28"/>
          <w:szCs w:val="28"/>
        </w:rPr>
      </w:pPr>
      <w:r>
        <w:rPr>
          <w:rStyle w:val="42"/>
          <w:rFonts w:hint="eastAsia" w:ascii="宋体"/>
          <w:sz w:val="28"/>
          <w:szCs w:val="28"/>
        </w:rPr>
        <w:t xml:space="preserve">                     日  期：       年   月  日</w:t>
      </w:r>
    </w:p>
    <w:p w14:paraId="0C7A7159">
      <w:pPr>
        <w:spacing w:line="460" w:lineRule="exact"/>
        <w:rPr>
          <w:rStyle w:val="42"/>
          <w:rFonts w:ascii="宋体"/>
          <w:b/>
          <w:sz w:val="24"/>
          <w:szCs w:val="32"/>
        </w:rPr>
        <w:sectPr>
          <w:pgSz w:w="11906" w:h="16838"/>
          <w:pgMar w:top="1440" w:right="1800" w:bottom="1440" w:left="1800" w:header="851" w:footer="992" w:gutter="0"/>
          <w:pgNumType w:fmt="decimal"/>
          <w:cols w:space="720" w:num="1"/>
          <w:docGrid w:type="lines" w:linePitch="312" w:charSpace="0"/>
        </w:sectPr>
      </w:pPr>
      <w:r>
        <w:rPr>
          <w:rStyle w:val="42"/>
          <w:rFonts w:hint="eastAsia" w:ascii="宋体"/>
          <w:b/>
          <w:sz w:val="24"/>
          <w:szCs w:val="32"/>
        </w:rPr>
        <w:t>备注：以上信息用于退还投标保证金，缺少以上任意一条信息或者任何信息有误均无法退还投标保证金。</w:t>
      </w:r>
    </w:p>
    <w:p w14:paraId="349EA471">
      <w:pPr>
        <w:pStyle w:val="3"/>
        <w:spacing w:before="156"/>
        <w:rPr>
          <w:rFonts w:cs="宋体"/>
          <w:kern w:val="0"/>
        </w:rPr>
      </w:pPr>
      <w:bookmarkStart w:id="216" w:name="_Toc10110"/>
      <w:bookmarkStart w:id="217" w:name="_Toc21223"/>
      <w:bookmarkStart w:id="218" w:name="_Toc146698142"/>
      <w:r>
        <w:rPr>
          <w:rFonts w:hint="eastAsia"/>
        </w:rPr>
        <w:t>七、项目负责人简历表</w:t>
      </w:r>
      <w:bookmarkEnd w:id="216"/>
      <w:bookmarkEnd w:id="217"/>
      <w:bookmarkEnd w:id="218"/>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18"/>
        <w:gridCol w:w="1620"/>
        <w:gridCol w:w="1456"/>
        <w:gridCol w:w="88"/>
        <w:gridCol w:w="1694"/>
        <w:gridCol w:w="1644"/>
        <w:gridCol w:w="1442"/>
      </w:tblGrid>
      <w:tr w14:paraId="424E00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 w:type="pct"/>
            <w:vAlign w:val="center"/>
          </w:tcPr>
          <w:p w14:paraId="19F92DE6">
            <w:pPr>
              <w:autoSpaceDE w:val="0"/>
              <w:autoSpaceDN w:val="0"/>
              <w:adjustRightInd w:val="0"/>
              <w:spacing w:line="360" w:lineRule="auto"/>
              <w:jc w:val="center"/>
              <w:rPr>
                <w:rFonts w:ascii="宋体" w:cs="宋体"/>
                <w:kern w:val="0"/>
                <w:sz w:val="24"/>
              </w:rPr>
            </w:pPr>
            <w:r>
              <w:rPr>
                <w:rFonts w:hint="eastAsia" w:ascii="宋体" w:cs="宋体"/>
                <w:kern w:val="0"/>
                <w:sz w:val="24"/>
              </w:rPr>
              <w:t>姓名</w:t>
            </w:r>
          </w:p>
        </w:tc>
        <w:tc>
          <w:tcPr>
            <w:tcW w:w="813" w:type="pct"/>
            <w:vAlign w:val="center"/>
          </w:tcPr>
          <w:p w14:paraId="5B931278">
            <w:pPr>
              <w:autoSpaceDE w:val="0"/>
              <w:autoSpaceDN w:val="0"/>
              <w:adjustRightInd w:val="0"/>
              <w:spacing w:line="360" w:lineRule="auto"/>
              <w:jc w:val="center"/>
              <w:rPr>
                <w:rFonts w:ascii="宋体" w:cs="宋体"/>
                <w:kern w:val="0"/>
                <w:sz w:val="24"/>
              </w:rPr>
            </w:pPr>
          </w:p>
        </w:tc>
        <w:tc>
          <w:tcPr>
            <w:tcW w:w="775" w:type="pct"/>
            <w:gridSpan w:val="2"/>
            <w:vAlign w:val="center"/>
          </w:tcPr>
          <w:p w14:paraId="6F71BE31">
            <w:pPr>
              <w:autoSpaceDE w:val="0"/>
              <w:autoSpaceDN w:val="0"/>
              <w:adjustRightInd w:val="0"/>
              <w:spacing w:line="360" w:lineRule="auto"/>
              <w:jc w:val="center"/>
              <w:rPr>
                <w:rFonts w:ascii="宋体" w:cs="宋体"/>
                <w:kern w:val="0"/>
                <w:sz w:val="24"/>
              </w:rPr>
            </w:pPr>
            <w:r>
              <w:rPr>
                <w:rFonts w:hint="eastAsia" w:ascii="宋体" w:cs="宋体"/>
                <w:kern w:val="0"/>
                <w:sz w:val="24"/>
              </w:rPr>
              <w:t>性别</w:t>
            </w:r>
          </w:p>
        </w:tc>
        <w:tc>
          <w:tcPr>
            <w:tcW w:w="850" w:type="pct"/>
            <w:vAlign w:val="center"/>
          </w:tcPr>
          <w:p w14:paraId="49658B15">
            <w:pPr>
              <w:autoSpaceDE w:val="0"/>
              <w:autoSpaceDN w:val="0"/>
              <w:adjustRightInd w:val="0"/>
              <w:spacing w:line="360" w:lineRule="auto"/>
              <w:jc w:val="center"/>
              <w:rPr>
                <w:rFonts w:ascii="宋体" w:cs="宋体"/>
                <w:kern w:val="0"/>
                <w:sz w:val="24"/>
              </w:rPr>
            </w:pPr>
          </w:p>
        </w:tc>
        <w:tc>
          <w:tcPr>
            <w:tcW w:w="825" w:type="pct"/>
            <w:vAlign w:val="center"/>
          </w:tcPr>
          <w:p w14:paraId="119689BF">
            <w:pPr>
              <w:autoSpaceDE w:val="0"/>
              <w:autoSpaceDN w:val="0"/>
              <w:adjustRightInd w:val="0"/>
              <w:spacing w:line="360" w:lineRule="auto"/>
              <w:jc w:val="center"/>
              <w:rPr>
                <w:rFonts w:ascii="宋体" w:cs="宋体"/>
                <w:kern w:val="0"/>
                <w:sz w:val="24"/>
              </w:rPr>
            </w:pPr>
            <w:r>
              <w:rPr>
                <w:rFonts w:hint="eastAsia" w:ascii="宋体" w:cs="宋体"/>
                <w:kern w:val="0"/>
                <w:sz w:val="24"/>
              </w:rPr>
              <w:t>年龄</w:t>
            </w:r>
          </w:p>
        </w:tc>
        <w:tc>
          <w:tcPr>
            <w:tcW w:w="725" w:type="pct"/>
            <w:vAlign w:val="center"/>
          </w:tcPr>
          <w:p w14:paraId="0E36683F">
            <w:pPr>
              <w:autoSpaceDE w:val="0"/>
              <w:autoSpaceDN w:val="0"/>
              <w:adjustRightInd w:val="0"/>
              <w:spacing w:line="360" w:lineRule="auto"/>
              <w:jc w:val="center"/>
              <w:rPr>
                <w:rFonts w:ascii="宋体" w:cs="宋体"/>
                <w:kern w:val="0"/>
                <w:sz w:val="24"/>
              </w:rPr>
            </w:pPr>
          </w:p>
        </w:tc>
      </w:tr>
      <w:tr w14:paraId="61349E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 w:type="pct"/>
            <w:vAlign w:val="center"/>
          </w:tcPr>
          <w:p w14:paraId="17F40CF0">
            <w:pPr>
              <w:autoSpaceDE w:val="0"/>
              <w:autoSpaceDN w:val="0"/>
              <w:adjustRightInd w:val="0"/>
              <w:spacing w:line="360" w:lineRule="auto"/>
              <w:jc w:val="center"/>
              <w:rPr>
                <w:rFonts w:ascii="宋体" w:cs="宋体"/>
                <w:kern w:val="0"/>
                <w:sz w:val="24"/>
              </w:rPr>
            </w:pPr>
            <w:r>
              <w:rPr>
                <w:rFonts w:hint="eastAsia" w:ascii="宋体" w:cs="宋体"/>
                <w:kern w:val="0"/>
                <w:sz w:val="24"/>
              </w:rPr>
              <w:t>职务</w:t>
            </w:r>
          </w:p>
        </w:tc>
        <w:tc>
          <w:tcPr>
            <w:tcW w:w="813" w:type="pct"/>
            <w:vAlign w:val="center"/>
          </w:tcPr>
          <w:p w14:paraId="04802AA0">
            <w:pPr>
              <w:autoSpaceDE w:val="0"/>
              <w:autoSpaceDN w:val="0"/>
              <w:adjustRightInd w:val="0"/>
              <w:spacing w:line="360" w:lineRule="auto"/>
              <w:jc w:val="center"/>
              <w:rPr>
                <w:rFonts w:ascii="宋体" w:cs="宋体"/>
                <w:kern w:val="0"/>
                <w:sz w:val="24"/>
              </w:rPr>
            </w:pPr>
          </w:p>
        </w:tc>
        <w:tc>
          <w:tcPr>
            <w:tcW w:w="775" w:type="pct"/>
            <w:gridSpan w:val="2"/>
            <w:vAlign w:val="center"/>
          </w:tcPr>
          <w:p w14:paraId="6B14298B">
            <w:pPr>
              <w:autoSpaceDE w:val="0"/>
              <w:autoSpaceDN w:val="0"/>
              <w:adjustRightInd w:val="0"/>
              <w:spacing w:line="360" w:lineRule="auto"/>
              <w:jc w:val="center"/>
              <w:rPr>
                <w:rFonts w:ascii="宋体" w:cs="宋体"/>
                <w:kern w:val="0"/>
                <w:sz w:val="24"/>
              </w:rPr>
            </w:pPr>
            <w:r>
              <w:rPr>
                <w:rFonts w:hint="eastAsia" w:ascii="宋体" w:cs="宋体"/>
                <w:kern w:val="0"/>
                <w:sz w:val="24"/>
              </w:rPr>
              <w:t>职称</w:t>
            </w:r>
          </w:p>
        </w:tc>
        <w:tc>
          <w:tcPr>
            <w:tcW w:w="850" w:type="pct"/>
            <w:vAlign w:val="center"/>
          </w:tcPr>
          <w:p w14:paraId="1484A5D8">
            <w:pPr>
              <w:autoSpaceDE w:val="0"/>
              <w:autoSpaceDN w:val="0"/>
              <w:adjustRightInd w:val="0"/>
              <w:spacing w:line="360" w:lineRule="auto"/>
              <w:jc w:val="center"/>
              <w:rPr>
                <w:rFonts w:ascii="宋体" w:cs="宋体"/>
                <w:kern w:val="0"/>
                <w:sz w:val="24"/>
              </w:rPr>
            </w:pPr>
          </w:p>
        </w:tc>
        <w:tc>
          <w:tcPr>
            <w:tcW w:w="825" w:type="pct"/>
            <w:vAlign w:val="center"/>
          </w:tcPr>
          <w:p w14:paraId="568DAB9C">
            <w:pPr>
              <w:autoSpaceDE w:val="0"/>
              <w:autoSpaceDN w:val="0"/>
              <w:adjustRightInd w:val="0"/>
              <w:spacing w:line="360" w:lineRule="auto"/>
              <w:jc w:val="center"/>
              <w:rPr>
                <w:rFonts w:ascii="宋体" w:cs="宋体"/>
                <w:kern w:val="0"/>
                <w:sz w:val="24"/>
              </w:rPr>
            </w:pPr>
            <w:r>
              <w:rPr>
                <w:rFonts w:hint="eastAsia" w:ascii="宋体" w:cs="宋体"/>
                <w:kern w:val="0"/>
                <w:sz w:val="24"/>
              </w:rPr>
              <w:t>学历</w:t>
            </w:r>
          </w:p>
        </w:tc>
        <w:tc>
          <w:tcPr>
            <w:tcW w:w="725" w:type="pct"/>
            <w:vAlign w:val="center"/>
          </w:tcPr>
          <w:p w14:paraId="480285FC">
            <w:pPr>
              <w:autoSpaceDE w:val="0"/>
              <w:autoSpaceDN w:val="0"/>
              <w:adjustRightInd w:val="0"/>
              <w:spacing w:line="360" w:lineRule="auto"/>
              <w:jc w:val="center"/>
              <w:rPr>
                <w:rFonts w:ascii="宋体" w:cs="宋体"/>
                <w:kern w:val="0"/>
                <w:sz w:val="24"/>
              </w:rPr>
            </w:pPr>
          </w:p>
        </w:tc>
      </w:tr>
      <w:tr w14:paraId="4AE67A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8" w:hRule="atLeast"/>
        </w:trPr>
        <w:tc>
          <w:tcPr>
            <w:tcW w:w="1013" w:type="pct"/>
            <w:vAlign w:val="center"/>
          </w:tcPr>
          <w:p w14:paraId="282FF6B8">
            <w:pPr>
              <w:autoSpaceDE w:val="0"/>
              <w:autoSpaceDN w:val="0"/>
              <w:adjustRightInd w:val="0"/>
              <w:spacing w:line="360" w:lineRule="auto"/>
              <w:rPr>
                <w:rFonts w:ascii="宋体" w:cs="宋体"/>
                <w:kern w:val="0"/>
                <w:sz w:val="24"/>
              </w:rPr>
            </w:pPr>
            <w:r>
              <w:rPr>
                <w:rFonts w:hint="eastAsia" w:ascii="宋体" w:cs="宋体"/>
                <w:kern w:val="0"/>
                <w:sz w:val="24"/>
              </w:rPr>
              <w:t>参加工作时间</w:t>
            </w:r>
          </w:p>
        </w:tc>
        <w:tc>
          <w:tcPr>
            <w:tcW w:w="813" w:type="pct"/>
            <w:vAlign w:val="center"/>
          </w:tcPr>
          <w:p w14:paraId="51C1D553">
            <w:pPr>
              <w:autoSpaceDE w:val="0"/>
              <w:autoSpaceDN w:val="0"/>
              <w:adjustRightInd w:val="0"/>
              <w:spacing w:line="360" w:lineRule="auto"/>
              <w:jc w:val="center"/>
              <w:rPr>
                <w:rFonts w:ascii="宋体" w:cs="宋体"/>
                <w:kern w:val="0"/>
                <w:sz w:val="24"/>
              </w:rPr>
            </w:pPr>
          </w:p>
        </w:tc>
        <w:tc>
          <w:tcPr>
            <w:tcW w:w="775" w:type="pct"/>
            <w:gridSpan w:val="2"/>
            <w:vAlign w:val="center"/>
          </w:tcPr>
          <w:p w14:paraId="44B709A9">
            <w:pPr>
              <w:autoSpaceDE w:val="0"/>
              <w:autoSpaceDN w:val="0"/>
              <w:adjustRightInd w:val="0"/>
              <w:spacing w:line="360" w:lineRule="auto"/>
              <w:jc w:val="center"/>
              <w:rPr>
                <w:rFonts w:ascii="宋体" w:cs="宋体"/>
                <w:kern w:val="0"/>
                <w:sz w:val="24"/>
              </w:rPr>
            </w:pPr>
            <w:r>
              <w:rPr>
                <w:rFonts w:hint="eastAsia" w:ascii="宋体" w:cs="宋体"/>
                <w:kern w:val="0"/>
                <w:sz w:val="24"/>
              </w:rPr>
              <w:t>注册证书及编号</w:t>
            </w:r>
          </w:p>
        </w:tc>
        <w:tc>
          <w:tcPr>
            <w:tcW w:w="850" w:type="pct"/>
            <w:vAlign w:val="center"/>
          </w:tcPr>
          <w:p w14:paraId="51CAF06C">
            <w:pPr>
              <w:autoSpaceDE w:val="0"/>
              <w:autoSpaceDN w:val="0"/>
              <w:adjustRightInd w:val="0"/>
              <w:spacing w:line="360" w:lineRule="auto"/>
              <w:jc w:val="center"/>
              <w:rPr>
                <w:rFonts w:ascii="宋体" w:cs="宋体"/>
                <w:kern w:val="0"/>
                <w:sz w:val="24"/>
              </w:rPr>
            </w:pPr>
          </w:p>
        </w:tc>
        <w:tc>
          <w:tcPr>
            <w:tcW w:w="825" w:type="pct"/>
            <w:vAlign w:val="center"/>
          </w:tcPr>
          <w:p w14:paraId="4CD4C35B">
            <w:pPr>
              <w:autoSpaceDE w:val="0"/>
              <w:autoSpaceDN w:val="0"/>
              <w:adjustRightInd w:val="0"/>
              <w:spacing w:line="360" w:lineRule="auto"/>
              <w:jc w:val="center"/>
              <w:rPr>
                <w:rFonts w:ascii="宋体" w:cs="宋体"/>
                <w:kern w:val="0"/>
                <w:sz w:val="24"/>
              </w:rPr>
            </w:pPr>
            <w:r>
              <w:rPr>
                <w:rFonts w:hint="eastAsia" w:ascii="宋体" w:cs="宋体"/>
                <w:kern w:val="0"/>
                <w:sz w:val="24"/>
              </w:rPr>
              <w:t>从事项目负责人年限</w:t>
            </w:r>
          </w:p>
        </w:tc>
        <w:tc>
          <w:tcPr>
            <w:tcW w:w="725" w:type="pct"/>
            <w:vAlign w:val="center"/>
          </w:tcPr>
          <w:p w14:paraId="60E397A2">
            <w:pPr>
              <w:autoSpaceDE w:val="0"/>
              <w:autoSpaceDN w:val="0"/>
              <w:adjustRightInd w:val="0"/>
              <w:spacing w:line="360" w:lineRule="auto"/>
              <w:jc w:val="center"/>
              <w:rPr>
                <w:rFonts w:ascii="宋体" w:cs="宋体"/>
                <w:kern w:val="0"/>
                <w:sz w:val="24"/>
              </w:rPr>
            </w:pPr>
          </w:p>
        </w:tc>
      </w:tr>
      <w:tr w14:paraId="2BB24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5000" w:type="pct"/>
            <w:gridSpan w:val="7"/>
            <w:vAlign w:val="center"/>
          </w:tcPr>
          <w:p w14:paraId="3C5B5FBA">
            <w:pPr>
              <w:autoSpaceDE w:val="0"/>
              <w:autoSpaceDN w:val="0"/>
              <w:adjustRightInd w:val="0"/>
              <w:spacing w:line="360" w:lineRule="auto"/>
              <w:jc w:val="center"/>
              <w:rPr>
                <w:rFonts w:ascii="宋体" w:cs="宋体"/>
                <w:kern w:val="0"/>
                <w:sz w:val="24"/>
              </w:rPr>
            </w:pPr>
            <w:r>
              <w:rPr>
                <w:rFonts w:hint="eastAsia" w:ascii="宋体" w:cs="宋体"/>
                <w:kern w:val="0"/>
                <w:sz w:val="24"/>
              </w:rPr>
              <w:t>近三年在建和已完竣工项目情况</w:t>
            </w:r>
          </w:p>
        </w:tc>
      </w:tr>
      <w:tr w14:paraId="520A2F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0" w:hRule="atLeast"/>
        </w:trPr>
        <w:tc>
          <w:tcPr>
            <w:tcW w:w="1013" w:type="pct"/>
            <w:vAlign w:val="center"/>
          </w:tcPr>
          <w:p w14:paraId="036630EB">
            <w:pPr>
              <w:autoSpaceDE w:val="0"/>
              <w:autoSpaceDN w:val="0"/>
              <w:adjustRightInd w:val="0"/>
              <w:spacing w:line="360" w:lineRule="auto"/>
              <w:jc w:val="center"/>
              <w:rPr>
                <w:rFonts w:ascii="宋体" w:cs="宋体"/>
                <w:kern w:val="0"/>
                <w:sz w:val="24"/>
              </w:rPr>
            </w:pPr>
            <w:r>
              <w:rPr>
                <w:rFonts w:hint="eastAsia" w:ascii="宋体" w:cs="宋体"/>
                <w:kern w:val="0"/>
                <w:sz w:val="24"/>
              </w:rPr>
              <w:t>建设单位</w:t>
            </w:r>
          </w:p>
        </w:tc>
        <w:tc>
          <w:tcPr>
            <w:tcW w:w="813" w:type="pct"/>
            <w:vAlign w:val="center"/>
          </w:tcPr>
          <w:p w14:paraId="15CC1991">
            <w:pPr>
              <w:autoSpaceDE w:val="0"/>
              <w:autoSpaceDN w:val="0"/>
              <w:adjustRightInd w:val="0"/>
              <w:spacing w:line="360" w:lineRule="auto"/>
              <w:jc w:val="center"/>
              <w:rPr>
                <w:rFonts w:ascii="宋体" w:cs="宋体"/>
                <w:kern w:val="0"/>
                <w:sz w:val="24"/>
              </w:rPr>
            </w:pPr>
            <w:r>
              <w:rPr>
                <w:rFonts w:hint="eastAsia" w:ascii="宋体" w:cs="宋体"/>
                <w:kern w:val="0"/>
                <w:sz w:val="24"/>
              </w:rPr>
              <w:t>项目名称</w:t>
            </w:r>
          </w:p>
        </w:tc>
        <w:tc>
          <w:tcPr>
            <w:tcW w:w="731" w:type="pct"/>
            <w:vAlign w:val="center"/>
          </w:tcPr>
          <w:p w14:paraId="6528D043">
            <w:pPr>
              <w:autoSpaceDE w:val="0"/>
              <w:autoSpaceDN w:val="0"/>
              <w:adjustRightInd w:val="0"/>
              <w:spacing w:line="360" w:lineRule="auto"/>
              <w:jc w:val="center"/>
              <w:rPr>
                <w:rFonts w:ascii="宋体" w:cs="宋体"/>
                <w:kern w:val="0"/>
                <w:sz w:val="24"/>
              </w:rPr>
            </w:pPr>
            <w:r>
              <w:rPr>
                <w:rFonts w:hint="eastAsia" w:ascii="宋体" w:cs="宋体"/>
                <w:kern w:val="0"/>
                <w:sz w:val="24"/>
              </w:rPr>
              <w:t>项目规模</w:t>
            </w:r>
          </w:p>
        </w:tc>
        <w:tc>
          <w:tcPr>
            <w:tcW w:w="894" w:type="pct"/>
            <w:gridSpan w:val="2"/>
            <w:vAlign w:val="center"/>
          </w:tcPr>
          <w:p w14:paraId="2A2DF98B">
            <w:pPr>
              <w:autoSpaceDE w:val="0"/>
              <w:autoSpaceDN w:val="0"/>
              <w:adjustRightInd w:val="0"/>
              <w:spacing w:line="360" w:lineRule="auto"/>
              <w:jc w:val="center"/>
              <w:rPr>
                <w:rFonts w:ascii="宋体" w:cs="宋体"/>
                <w:kern w:val="0"/>
                <w:sz w:val="24"/>
              </w:rPr>
            </w:pPr>
            <w:r>
              <w:rPr>
                <w:rFonts w:hint="eastAsia" w:ascii="宋体" w:cs="宋体"/>
                <w:kern w:val="0"/>
                <w:sz w:val="24"/>
              </w:rPr>
              <w:t>开、竣工日期</w:t>
            </w:r>
          </w:p>
        </w:tc>
        <w:tc>
          <w:tcPr>
            <w:tcW w:w="1549" w:type="pct"/>
            <w:gridSpan w:val="2"/>
            <w:vAlign w:val="center"/>
          </w:tcPr>
          <w:p w14:paraId="79A1A526">
            <w:pPr>
              <w:autoSpaceDE w:val="0"/>
              <w:autoSpaceDN w:val="0"/>
              <w:adjustRightInd w:val="0"/>
              <w:spacing w:line="360" w:lineRule="auto"/>
              <w:jc w:val="center"/>
              <w:rPr>
                <w:rFonts w:ascii="宋体" w:cs="宋体"/>
                <w:kern w:val="0"/>
                <w:sz w:val="24"/>
              </w:rPr>
            </w:pPr>
            <w:r>
              <w:rPr>
                <w:rFonts w:hint="eastAsia" w:ascii="宋体" w:cs="宋体"/>
                <w:kern w:val="0"/>
                <w:sz w:val="24"/>
              </w:rPr>
              <w:t>在建或已完</w:t>
            </w:r>
          </w:p>
        </w:tc>
      </w:tr>
      <w:tr w14:paraId="70521B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3AFCDCFF">
            <w:pPr>
              <w:autoSpaceDE w:val="0"/>
              <w:autoSpaceDN w:val="0"/>
              <w:adjustRightInd w:val="0"/>
              <w:spacing w:line="360" w:lineRule="auto"/>
              <w:jc w:val="left"/>
              <w:rPr>
                <w:rFonts w:ascii="宋体" w:cs="宋体"/>
                <w:kern w:val="0"/>
                <w:sz w:val="24"/>
              </w:rPr>
            </w:pPr>
          </w:p>
        </w:tc>
        <w:tc>
          <w:tcPr>
            <w:tcW w:w="813" w:type="pct"/>
          </w:tcPr>
          <w:p w14:paraId="31DCB11B">
            <w:pPr>
              <w:autoSpaceDE w:val="0"/>
              <w:autoSpaceDN w:val="0"/>
              <w:adjustRightInd w:val="0"/>
              <w:spacing w:line="360" w:lineRule="auto"/>
              <w:jc w:val="left"/>
              <w:rPr>
                <w:rFonts w:ascii="宋体" w:cs="宋体"/>
                <w:kern w:val="0"/>
                <w:sz w:val="24"/>
              </w:rPr>
            </w:pPr>
          </w:p>
        </w:tc>
        <w:tc>
          <w:tcPr>
            <w:tcW w:w="731" w:type="pct"/>
          </w:tcPr>
          <w:p w14:paraId="30C2181E">
            <w:pPr>
              <w:autoSpaceDE w:val="0"/>
              <w:autoSpaceDN w:val="0"/>
              <w:adjustRightInd w:val="0"/>
              <w:spacing w:line="360" w:lineRule="auto"/>
              <w:jc w:val="left"/>
              <w:rPr>
                <w:rFonts w:ascii="宋体" w:cs="宋体"/>
                <w:kern w:val="0"/>
                <w:sz w:val="24"/>
              </w:rPr>
            </w:pPr>
          </w:p>
        </w:tc>
        <w:tc>
          <w:tcPr>
            <w:tcW w:w="894" w:type="pct"/>
            <w:gridSpan w:val="2"/>
          </w:tcPr>
          <w:p w14:paraId="4DBC7CD9">
            <w:pPr>
              <w:autoSpaceDE w:val="0"/>
              <w:autoSpaceDN w:val="0"/>
              <w:adjustRightInd w:val="0"/>
              <w:spacing w:line="360" w:lineRule="auto"/>
              <w:jc w:val="left"/>
              <w:rPr>
                <w:rFonts w:ascii="宋体" w:cs="宋体"/>
                <w:kern w:val="0"/>
                <w:sz w:val="24"/>
              </w:rPr>
            </w:pPr>
          </w:p>
        </w:tc>
        <w:tc>
          <w:tcPr>
            <w:tcW w:w="1549" w:type="pct"/>
            <w:gridSpan w:val="2"/>
          </w:tcPr>
          <w:p w14:paraId="49C612A3">
            <w:pPr>
              <w:autoSpaceDE w:val="0"/>
              <w:autoSpaceDN w:val="0"/>
              <w:adjustRightInd w:val="0"/>
              <w:spacing w:line="360" w:lineRule="auto"/>
              <w:jc w:val="left"/>
              <w:rPr>
                <w:rFonts w:ascii="宋体" w:cs="宋体"/>
                <w:kern w:val="0"/>
                <w:sz w:val="24"/>
              </w:rPr>
            </w:pPr>
          </w:p>
        </w:tc>
      </w:tr>
      <w:tr w14:paraId="0A5296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676E0F0F">
            <w:pPr>
              <w:autoSpaceDE w:val="0"/>
              <w:autoSpaceDN w:val="0"/>
              <w:adjustRightInd w:val="0"/>
              <w:spacing w:line="360" w:lineRule="auto"/>
              <w:jc w:val="left"/>
              <w:rPr>
                <w:rFonts w:ascii="宋体" w:cs="宋体"/>
                <w:kern w:val="0"/>
                <w:sz w:val="28"/>
              </w:rPr>
            </w:pPr>
          </w:p>
        </w:tc>
        <w:tc>
          <w:tcPr>
            <w:tcW w:w="813" w:type="pct"/>
          </w:tcPr>
          <w:p w14:paraId="0E31D15B">
            <w:pPr>
              <w:autoSpaceDE w:val="0"/>
              <w:autoSpaceDN w:val="0"/>
              <w:adjustRightInd w:val="0"/>
              <w:spacing w:line="360" w:lineRule="auto"/>
              <w:jc w:val="left"/>
              <w:rPr>
                <w:rFonts w:ascii="宋体" w:cs="宋体"/>
                <w:kern w:val="0"/>
                <w:sz w:val="28"/>
              </w:rPr>
            </w:pPr>
          </w:p>
        </w:tc>
        <w:tc>
          <w:tcPr>
            <w:tcW w:w="731" w:type="pct"/>
          </w:tcPr>
          <w:p w14:paraId="5A9386C0">
            <w:pPr>
              <w:autoSpaceDE w:val="0"/>
              <w:autoSpaceDN w:val="0"/>
              <w:adjustRightInd w:val="0"/>
              <w:spacing w:line="360" w:lineRule="auto"/>
              <w:jc w:val="left"/>
              <w:rPr>
                <w:rFonts w:ascii="宋体" w:cs="宋体"/>
                <w:kern w:val="0"/>
                <w:sz w:val="28"/>
              </w:rPr>
            </w:pPr>
          </w:p>
        </w:tc>
        <w:tc>
          <w:tcPr>
            <w:tcW w:w="894" w:type="pct"/>
            <w:gridSpan w:val="2"/>
          </w:tcPr>
          <w:p w14:paraId="66C4FA4F">
            <w:pPr>
              <w:autoSpaceDE w:val="0"/>
              <w:autoSpaceDN w:val="0"/>
              <w:adjustRightInd w:val="0"/>
              <w:spacing w:line="360" w:lineRule="auto"/>
              <w:jc w:val="left"/>
              <w:rPr>
                <w:rFonts w:ascii="宋体" w:cs="宋体"/>
                <w:kern w:val="0"/>
                <w:sz w:val="28"/>
              </w:rPr>
            </w:pPr>
          </w:p>
        </w:tc>
        <w:tc>
          <w:tcPr>
            <w:tcW w:w="1549" w:type="pct"/>
            <w:gridSpan w:val="2"/>
          </w:tcPr>
          <w:p w14:paraId="6DA9F8CB">
            <w:pPr>
              <w:autoSpaceDE w:val="0"/>
              <w:autoSpaceDN w:val="0"/>
              <w:adjustRightInd w:val="0"/>
              <w:spacing w:line="360" w:lineRule="auto"/>
              <w:jc w:val="left"/>
              <w:rPr>
                <w:rFonts w:ascii="宋体" w:cs="宋体"/>
                <w:kern w:val="0"/>
                <w:sz w:val="24"/>
              </w:rPr>
            </w:pPr>
          </w:p>
        </w:tc>
      </w:tr>
      <w:tr w14:paraId="22C7E4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147E514F">
            <w:pPr>
              <w:autoSpaceDE w:val="0"/>
              <w:autoSpaceDN w:val="0"/>
              <w:adjustRightInd w:val="0"/>
              <w:spacing w:line="360" w:lineRule="auto"/>
              <w:jc w:val="left"/>
              <w:rPr>
                <w:rFonts w:ascii="宋体" w:cs="宋体"/>
                <w:kern w:val="0"/>
                <w:sz w:val="28"/>
              </w:rPr>
            </w:pPr>
          </w:p>
        </w:tc>
        <w:tc>
          <w:tcPr>
            <w:tcW w:w="813" w:type="pct"/>
          </w:tcPr>
          <w:p w14:paraId="4DAB688A">
            <w:pPr>
              <w:autoSpaceDE w:val="0"/>
              <w:autoSpaceDN w:val="0"/>
              <w:adjustRightInd w:val="0"/>
              <w:spacing w:line="360" w:lineRule="auto"/>
              <w:jc w:val="left"/>
              <w:rPr>
                <w:rFonts w:ascii="宋体" w:cs="宋体"/>
                <w:kern w:val="0"/>
                <w:sz w:val="28"/>
              </w:rPr>
            </w:pPr>
          </w:p>
        </w:tc>
        <w:tc>
          <w:tcPr>
            <w:tcW w:w="731" w:type="pct"/>
          </w:tcPr>
          <w:p w14:paraId="491D222C">
            <w:pPr>
              <w:autoSpaceDE w:val="0"/>
              <w:autoSpaceDN w:val="0"/>
              <w:adjustRightInd w:val="0"/>
              <w:spacing w:line="360" w:lineRule="auto"/>
              <w:jc w:val="left"/>
              <w:rPr>
                <w:rFonts w:ascii="宋体" w:cs="宋体"/>
                <w:kern w:val="0"/>
                <w:sz w:val="28"/>
              </w:rPr>
            </w:pPr>
          </w:p>
        </w:tc>
        <w:tc>
          <w:tcPr>
            <w:tcW w:w="894" w:type="pct"/>
            <w:gridSpan w:val="2"/>
          </w:tcPr>
          <w:p w14:paraId="6DC4E28F">
            <w:pPr>
              <w:autoSpaceDE w:val="0"/>
              <w:autoSpaceDN w:val="0"/>
              <w:adjustRightInd w:val="0"/>
              <w:spacing w:line="360" w:lineRule="auto"/>
              <w:jc w:val="left"/>
              <w:rPr>
                <w:rFonts w:ascii="宋体" w:cs="宋体"/>
                <w:kern w:val="0"/>
                <w:sz w:val="28"/>
              </w:rPr>
            </w:pPr>
          </w:p>
        </w:tc>
        <w:tc>
          <w:tcPr>
            <w:tcW w:w="1549" w:type="pct"/>
            <w:gridSpan w:val="2"/>
          </w:tcPr>
          <w:p w14:paraId="5113351B">
            <w:pPr>
              <w:autoSpaceDE w:val="0"/>
              <w:autoSpaceDN w:val="0"/>
              <w:adjustRightInd w:val="0"/>
              <w:spacing w:line="360" w:lineRule="auto"/>
              <w:jc w:val="left"/>
              <w:rPr>
                <w:rFonts w:ascii="宋体" w:cs="宋体"/>
                <w:kern w:val="0"/>
                <w:sz w:val="24"/>
              </w:rPr>
            </w:pPr>
          </w:p>
        </w:tc>
      </w:tr>
      <w:tr w14:paraId="477A10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26750503">
            <w:pPr>
              <w:autoSpaceDE w:val="0"/>
              <w:autoSpaceDN w:val="0"/>
              <w:adjustRightInd w:val="0"/>
              <w:spacing w:line="360" w:lineRule="auto"/>
              <w:jc w:val="left"/>
              <w:rPr>
                <w:rFonts w:ascii="宋体" w:cs="宋体"/>
                <w:kern w:val="0"/>
                <w:sz w:val="28"/>
              </w:rPr>
            </w:pPr>
          </w:p>
        </w:tc>
        <w:tc>
          <w:tcPr>
            <w:tcW w:w="813" w:type="pct"/>
          </w:tcPr>
          <w:p w14:paraId="559FB127">
            <w:pPr>
              <w:autoSpaceDE w:val="0"/>
              <w:autoSpaceDN w:val="0"/>
              <w:adjustRightInd w:val="0"/>
              <w:spacing w:line="360" w:lineRule="auto"/>
              <w:jc w:val="left"/>
              <w:rPr>
                <w:rFonts w:ascii="宋体" w:cs="宋体"/>
                <w:kern w:val="0"/>
                <w:sz w:val="28"/>
              </w:rPr>
            </w:pPr>
          </w:p>
        </w:tc>
        <w:tc>
          <w:tcPr>
            <w:tcW w:w="731" w:type="pct"/>
          </w:tcPr>
          <w:p w14:paraId="4CB95FB6">
            <w:pPr>
              <w:autoSpaceDE w:val="0"/>
              <w:autoSpaceDN w:val="0"/>
              <w:adjustRightInd w:val="0"/>
              <w:spacing w:line="360" w:lineRule="auto"/>
              <w:jc w:val="left"/>
              <w:rPr>
                <w:rFonts w:ascii="宋体" w:cs="宋体"/>
                <w:kern w:val="0"/>
                <w:sz w:val="28"/>
              </w:rPr>
            </w:pPr>
          </w:p>
        </w:tc>
        <w:tc>
          <w:tcPr>
            <w:tcW w:w="894" w:type="pct"/>
            <w:gridSpan w:val="2"/>
          </w:tcPr>
          <w:p w14:paraId="1C642FDB">
            <w:pPr>
              <w:autoSpaceDE w:val="0"/>
              <w:autoSpaceDN w:val="0"/>
              <w:adjustRightInd w:val="0"/>
              <w:spacing w:line="360" w:lineRule="auto"/>
              <w:jc w:val="left"/>
              <w:rPr>
                <w:rFonts w:ascii="宋体" w:cs="宋体"/>
                <w:kern w:val="0"/>
                <w:sz w:val="28"/>
              </w:rPr>
            </w:pPr>
          </w:p>
        </w:tc>
        <w:tc>
          <w:tcPr>
            <w:tcW w:w="1549" w:type="pct"/>
            <w:gridSpan w:val="2"/>
          </w:tcPr>
          <w:p w14:paraId="5480DCF4">
            <w:pPr>
              <w:autoSpaceDE w:val="0"/>
              <w:autoSpaceDN w:val="0"/>
              <w:adjustRightInd w:val="0"/>
              <w:spacing w:line="360" w:lineRule="auto"/>
              <w:jc w:val="left"/>
              <w:rPr>
                <w:rFonts w:ascii="宋体" w:cs="宋体"/>
                <w:kern w:val="0"/>
                <w:sz w:val="24"/>
              </w:rPr>
            </w:pPr>
          </w:p>
        </w:tc>
      </w:tr>
      <w:tr w14:paraId="0857FD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11362179">
            <w:pPr>
              <w:autoSpaceDE w:val="0"/>
              <w:autoSpaceDN w:val="0"/>
              <w:adjustRightInd w:val="0"/>
              <w:spacing w:line="360" w:lineRule="auto"/>
              <w:jc w:val="left"/>
              <w:rPr>
                <w:rFonts w:ascii="宋体" w:cs="宋体"/>
                <w:kern w:val="0"/>
                <w:sz w:val="28"/>
              </w:rPr>
            </w:pPr>
          </w:p>
        </w:tc>
        <w:tc>
          <w:tcPr>
            <w:tcW w:w="813" w:type="pct"/>
          </w:tcPr>
          <w:p w14:paraId="6FAA2D33">
            <w:pPr>
              <w:autoSpaceDE w:val="0"/>
              <w:autoSpaceDN w:val="0"/>
              <w:adjustRightInd w:val="0"/>
              <w:spacing w:line="360" w:lineRule="auto"/>
              <w:jc w:val="left"/>
              <w:rPr>
                <w:rFonts w:ascii="宋体" w:cs="宋体"/>
                <w:kern w:val="0"/>
                <w:sz w:val="28"/>
              </w:rPr>
            </w:pPr>
          </w:p>
        </w:tc>
        <w:tc>
          <w:tcPr>
            <w:tcW w:w="731" w:type="pct"/>
          </w:tcPr>
          <w:p w14:paraId="523F80A0">
            <w:pPr>
              <w:autoSpaceDE w:val="0"/>
              <w:autoSpaceDN w:val="0"/>
              <w:adjustRightInd w:val="0"/>
              <w:spacing w:line="360" w:lineRule="auto"/>
              <w:jc w:val="left"/>
              <w:rPr>
                <w:rFonts w:ascii="宋体" w:cs="宋体"/>
                <w:kern w:val="0"/>
                <w:sz w:val="28"/>
              </w:rPr>
            </w:pPr>
          </w:p>
        </w:tc>
        <w:tc>
          <w:tcPr>
            <w:tcW w:w="894" w:type="pct"/>
            <w:gridSpan w:val="2"/>
          </w:tcPr>
          <w:p w14:paraId="7E8D03B3">
            <w:pPr>
              <w:autoSpaceDE w:val="0"/>
              <w:autoSpaceDN w:val="0"/>
              <w:adjustRightInd w:val="0"/>
              <w:spacing w:line="360" w:lineRule="auto"/>
              <w:jc w:val="left"/>
              <w:rPr>
                <w:rFonts w:ascii="宋体" w:cs="宋体"/>
                <w:kern w:val="0"/>
                <w:sz w:val="28"/>
              </w:rPr>
            </w:pPr>
          </w:p>
        </w:tc>
        <w:tc>
          <w:tcPr>
            <w:tcW w:w="1549" w:type="pct"/>
            <w:gridSpan w:val="2"/>
          </w:tcPr>
          <w:p w14:paraId="38948264">
            <w:pPr>
              <w:autoSpaceDE w:val="0"/>
              <w:autoSpaceDN w:val="0"/>
              <w:adjustRightInd w:val="0"/>
              <w:spacing w:line="360" w:lineRule="auto"/>
              <w:jc w:val="left"/>
              <w:rPr>
                <w:rFonts w:ascii="宋体" w:cs="宋体"/>
                <w:kern w:val="0"/>
                <w:sz w:val="24"/>
              </w:rPr>
            </w:pPr>
          </w:p>
        </w:tc>
      </w:tr>
      <w:tr w14:paraId="6BA08E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72351EEB">
            <w:pPr>
              <w:autoSpaceDE w:val="0"/>
              <w:autoSpaceDN w:val="0"/>
              <w:adjustRightInd w:val="0"/>
              <w:spacing w:line="360" w:lineRule="auto"/>
              <w:jc w:val="left"/>
              <w:rPr>
                <w:rFonts w:ascii="宋体" w:cs="宋体"/>
                <w:kern w:val="0"/>
                <w:sz w:val="28"/>
              </w:rPr>
            </w:pPr>
          </w:p>
        </w:tc>
        <w:tc>
          <w:tcPr>
            <w:tcW w:w="813" w:type="pct"/>
          </w:tcPr>
          <w:p w14:paraId="6569C668">
            <w:pPr>
              <w:autoSpaceDE w:val="0"/>
              <w:autoSpaceDN w:val="0"/>
              <w:adjustRightInd w:val="0"/>
              <w:spacing w:line="360" w:lineRule="auto"/>
              <w:jc w:val="left"/>
              <w:rPr>
                <w:rFonts w:ascii="宋体" w:cs="宋体"/>
                <w:kern w:val="0"/>
                <w:sz w:val="28"/>
              </w:rPr>
            </w:pPr>
          </w:p>
        </w:tc>
        <w:tc>
          <w:tcPr>
            <w:tcW w:w="731" w:type="pct"/>
          </w:tcPr>
          <w:p w14:paraId="08A81E43">
            <w:pPr>
              <w:autoSpaceDE w:val="0"/>
              <w:autoSpaceDN w:val="0"/>
              <w:adjustRightInd w:val="0"/>
              <w:spacing w:line="360" w:lineRule="auto"/>
              <w:jc w:val="left"/>
              <w:rPr>
                <w:rFonts w:ascii="宋体" w:cs="宋体"/>
                <w:kern w:val="0"/>
                <w:sz w:val="28"/>
              </w:rPr>
            </w:pPr>
          </w:p>
        </w:tc>
        <w:tc>
          <w:tcPr>
            <w:tcW w:w="894" w:type="pct"/>
            <w:gridSpan w:val="2"/>
          </w:tcPr>
          <w:p w14:paraId="02646D8F">
            <w:pPr>
              <w:autoSpaceDE w:val="0"/>
              <w:autoSpaceDN w:val="0"/>
              <w:adjustRightInd w:val="0"/>
              <w:spacing w:line="360" w:lineRule="auto"/>
              <w:jc w:val="left"/>
              <w:rPr>
                <w:rFonts w:ascii="宋体" w:cs="宋体"/>
                <w:kern w:val="0"/>
                <w:sz w:val="28"/>
              </w:rPr>
            </w:pPr>
          </w:p>
        </w:tc>
        <w:tc>
          <w:tcPr>
            <w:tcW w:w="1549" w:type="pct"/>
            <w:gridSpan w:val="2"/>
          </w:tcPr>
          <w:p w14:paraId="3D293446">
            <w:pPr>
              <w:autoSpaceDE w:val="0"/>
              <w:autoSpaceDN w:val="0"/>
              <w:adjustRightInd w:val="0"/>
              <w:spacing w:line="360" w:lineRule="auto"/>
              <w:jc w:val="left"/>
              <w:rPr>
                <w:rFonts w:ascii="宋体" w:cs="宋体"/>
                <w:kern w:val="0"/>
                <w:sz w:val="24"/>
              </w:rPr>
            </w:pPr>
          </w:p>
        </w:tc>
      </w:tr>
      <w:tr w14:paraId="611F7F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39AD33DE">
            <w:pPr>
              <w:autoSpaceDE w:val="0"/>
              <w:autoSpaceDN w:val="0"/>
              <w:adjustRightInd w:val="0"/>
              <w:spacing w:line="360" w:lineRule="auto"/>
              <w:jc w:val="left"/>
              <w:rPr>
                <w:rFonts w:ascii="宋体" w:cs="宋体"/>
                <w:kern w:val="0"/>
                <w:sz w:val="28"/>
              </w:rPr>
            </w:pPr>
          </w:p>
        </w:tc>
        <w:tc>
          <w:tcPr>
            <w:tcW w:w="813" w:type="pct"/>
          </w:tcPr>
          <w:p w14:paraId="7A31B3DA">
            <w:pPr>
              <w:autoSpaceDE w:val="0"/>
              <w:autoSpaceDN w:val="0"/>
              <w:adjustRightInd w:val="0"/>
              <w:spacing w:line="360" w:lineRule="auto"/>
              <w:jc w:val="left"/>
              <w:rPr>
                <w:rFonts w:ascii="宋体" w:cs="宋体"/>
                <w:kern w:val="0"/>
                <w:sz w:val="28"/>
              </w:rPr>
            </w:pPr>
          </w:p>
        </w:tc>
        <w:tc>
          <w:tcPr>
            <w:tcW w:w="731" w:type="pct"/>
          </w:tcPr>
          <w:p w14:paraId="278241B4">
            <w:pPr>
              <w:autoSpaceDE w:val="0"/>
              <w:autoSpaceDN w:val="0"/>
              <w:adjustRightInd w:val="0"/>
              <w:spacing w:line="360" w:lineRule="auto"/>
              <w:jc w:val="left"/>
              <w:rPr>
                <w:rFonts w:ascii="宋体" w:cs="宋体"/>
                <w:kern w:val="0"/>
                <w:sz w:val="28"/>
              </w:rPr>
            </w:pPr>
          </w:p>
        </w:tc>
        <w:tc>
          <w:tcPr>
            <w:tcW w:w="894" w:type="pct"/>
            <w:gridSpan w:val="2"/>
          </w:tcPr>
          <w:p w14:paraId="431E0520">
            <w:pPr>
              <w:autoSpaceDE w:val="0"/>
              <w:autoSpaceDN w:val="0"/>
              <w:adjustRightInd w:val="0"/>
              <w:spacing w:line="360" w:lineRule="auto"/>
              <w:jc w:val="left"/>
              <w:rPr>
                <w:rFonts w:ascii="宋体" w:cs="宋体"/>
                <w:kern w:val="0"/>
                <w:sz w:val="28"/>
              </w:rPr>
            </w:pPr>
          </w:p>
        </w:tc>
        <w:tc>
          <w:tcPr>
            <w:tcW w:w="1549" w:type="pct"/>
            <w:gridSpan w:val="2"/>
          </w:tcPr>
          <w:p w14:paraId="78B5215C">
            <w:pPr>
              <w:autoSpaceDE w:val="0"/>
              <w:autoSpaceDN w:val="0"/>
              <w:adjustRightInd w:val="0"/>
              <w:spacing w:line="360" w:lineRule="auto"/>
              <w:jc w:val="left"/>
              <w:rPr>
                <w:rFonts w:ascii="宋体" w:cs="宋体"/>
                <w:kern w:val="0"/>
                <w:sz w:val="24"/>
              </w:rPr>
            </w:pPr>
          </w:p>
        </w:tc>
      </w:tr>
      <w:tr w14:paraId="2DFEB8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62F79061">
            <w:pPr>
              <w:autoSpaceDE w:val="0"/>
              <w:autoSpaceDN w:val="0"/>
              <w:adjustRightInd w:val="0"/>
              <w:spacing w:line="360" w:lineRule="auto"/>
              <w:jc w:val="left"/>
              <w:rPr>
                <w:rFonts w:ascii="宋体" w:cs="宋体"/>
                <w:kern w:val="0"/>
                <w:sz w:val="28"/>
              </w:rPr>
            </w:pPr>
          </w:p>
        </w:tc>
        <w:tc>
          <w:tcPr>
            <w:tcW w:w="813" w:type="pct"/>
          </w:tcPr>
          <w:p w14:paraId="6AA7EDE6">
            <w:pPr>
              <w:autoSpaceDE w:val="0"/>
              <w:autoSpaceDN w:val="0"/>
              <w:adjustRightInd w:val="0"/>
              <w:spacing w:line="360" w:lineRule="auto"/>
              <w:jc w:val="left"/>
              <w:rPr>
                <w:rFonts w:ascii="宋体" w:cs="宋体"/>
                <w:kern w:val="0"/>
                <w:sz w:val="28"/>
              </w:rPr>
            </w:pPr>
          </w:p>
        </w:tc>
        <w:tc>
          <w:tcPr>
            <w:tcW w:w="731" w:type="pct"/>
          </w:tcPr>
          <w:p w14:paraId="02F79DD1">
            <w:pPr>
              <w:autoSpaceDE w:val="0"/>
              <w:autoSpaceDN w:val="0"/>
              <w:adjustRightInd w:val="0"/>
              <w:spacing w:line="360" w:lineRule="auto"/>
              <w:jc w:val="left"/>
              <w:rPr>
                <w:rFonts w:ascii="宋体" w:cs="宋体"/>
                <w:kern w:val="0"/>
                <w:sz w:val="28"/>
              </w:rPr>
            </w:pPr>
          </w:p>
        </w:tc>
        <w:tc>
          <w:tcPr>
            <w:tcW w:w="894" w:type="pct"/>
            <w:gridSpan w:val="2"/>
          </w:tcPr>
          <w:p w14:paraId="10F92319">
            <w:pPr>
              <w:autoSpaceDE w:val="0"/>
              <w:autoSpaceDN w:val="0"/>
              <w:adjustRightInd w:val="0"/>
              <w:spacing w:line="360" w:lineRule="auto"/>
              <w:jc w:val="left"/>
              <w:rPr>
                <w:rFonts w:ascii="宋体" w:cs="宋体"/>
                <w:kern w:val="0"/>
                <w:sz w:val="28"/>
              </w:rPr>
            </w:pPr>
          </w:p>
        </w:tc>
        <w:tc>
          <w:tcPr>
            <w:tcW w:w="1549" w:type="pct"/>
            <w:gridSpan w:val="2"/>
          </w:tcPr>
          <w:p w14:paraId="64651EAB">
            <w:pPr>
              <w:autoSpaceDE w:val="0"/>
              <w:autoSpaceDN w:val="0"/>
              <w:adjustRightInd w:val="0"/>
              <w:spacing w:line="360" w:lineRule="auto"/>
              <w:jc w:val="left"/>
              <w:rPr>
                <w:rFonts w:ascii="宋体" w:cs="宋体"/>
                <w:kern w:val="0"/>
                <w:sz w:val="24"/>
              </w:rPr>
            </w:pPr>
          </w:p>
        </w:tc>
      </w:tr>
      <w:tr w14:paraId="54AC44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5A36E4A7">
            <w:pPr>
              <w:autoSpaceDE w:val="0"/>
              <w:autoSpaceDN w:val="0"/>
              <w:adjustRightInd w:val="0"/>
              <w:spacing w:line="360" w:lineRule="auto"/>
              <w:jc w:val="left"/>
              <w:rPr>
                <w:rFonts w:ascii="宋体" w:cs="宋体"/>
                <w:kern w:val="0"/>
                <w:sz w:val="28"/>
              </w:rPr>
            </w:pPr>
          </w:p>
        </w:tc>
        <w:tc>
          <w:tcPr>
            <w:tcW w:w="813" w:type="pct"/>
          </w:tcPr>
          <w:p w14:paraId="4F2D26B6">
            <w:pPr>
              <w:autoSpaceDE w:val="0"/>
              <w:autoSpaceDN w:val="0"/>
              <w:adjustRightInd w:val="0"/>
              <w:spacing w:line="360" w:lineRule="auto"/>
              <w:jc w:val="left"/>
              <w:rPr>
                <w:rFonts w:ascii="宋体" w:cs="宋体"/>
                <w:kern w:val="0"/>
                <w:sz w:val="28"/>
              </w:rPr>
            </w:pPr>
          </w:p>
        </w:tc>
        <w:tc>
          <w:tcPr>
            <w:tcW w:w="731" w:type="pct"/>
          </w:tcPr>
          <w:p w14:paraId="2C9A6FE2">
            <w:pPr>
              <w:autoSpaceDE w:val="0"/>
              <w:autoSpaceDN w:val="0"/>
              <w:adjustRightInd w:val="0"/>
              <w:spacing w:line="360" w:lineRule="auto"/>
              <w:jc w:val="left"/>
              <w:rPr>
                <w:rFonts w:ascii="宋体" w:cs="宋体"/>
                <w:kern w:val="0"/>
                <w:sz w:val="28"/>
              </w:rPr>
            </w:pPr>
          </w:p>
        </w:tc>
        <w:tc>
          <w:tcPr>
            <w:tcW w:w="894" w:type="pct"/>
            <w:gridSpan w:val="2"/>
          </w:tcPr>
          <w:p w14:paraId="015DE329">
            <w:pPr>
              <w:autoSpaceDE w:val="0"/>
              <w:autoSpaceDN w:val="0"/>
              <w:adjustRightInd w:val="0"/>
              <w:spacing w:line="360" w:lineRule="auto"/>
              <w:jc w:val="left"/>
              <w:rPr>
                <w:rFonts w:ascii="宋体" w:cs="宋体"/>
                <w:kern w:val="0"/>
                <w:sz w:val="28"/>
              </w:rPr>
            </w:pPr>
          </w:p>
        </w:tc>
        <w:tc>
          <w:tcPr>
            <w:tcW w:w="1549" w:type="pct"/>
            <w:gridSpan w:val="2"/>
          </w:tcPr>
          <w:p w14:paraId="15EF892F">
            <w:pPr>
              <w:autoSpaceDE w:val="0"/>
              <w:autoSpaceDN w:val="0"/>
              <w:adjustRightInd w:val="0"/>
              <w:spacing w:line="360" w:lineRule="auto"/>
              <w:jc w:val="left"/>
              <w:rPr>
                <w:rFonts w:ascii="宋体" w:cs="宋体"/>
                <w:kern w:val="0"/>
                <w:sz w:val="24"/>
              </w:rPr>
            </w:pPr>
          </w:p>
        </w:tc>
      </w:tr>
      <w:tr w14:paraId="410ED9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6EA89427">
            <w:pPr>
              <w:autoSpaceDE w:val="0"/>
              <w:autoSpaceDN w:val="0"/>
              <w:adjustRightInd w:val="0"/>
              <w:spacing w:line="360" w:lineRule="auto"/>
              <w:jc w:val="left"/>
              <w:rPr>
                <w:rFonts w:ascii="宋体" w:cs="宋体"/>
                <w:kern w:val="0"/>
              </w:rPr>
            </w:pPr>
          </w:p>
        </w:tc>
        <w:tc>
          <w:tcPr>
            <w:tcW w:w="813" w:type="pct"/>
          </w:tcPr>
          <w:p w14:paraId="50C39898">
            <w:pPr>
              <w:autoSpaceDE w:val="0"/>
              <w:autoSpaceDN w:val="0"/>
              <w:adjustRightInd w:val="0"/>
              <w:spacing w:line="360" w:lineRule="auto"/>
              <w:jc w:val="left"/>
              <w:rPr>
                <w:rFonts w:ascii="宋体" w:cs="宋体"/>
                <w:kern w:val="0"/>
              </w:rPr>
            </w:pPr>
          </w:p>
        </w:tc>
        <w:tc>
          <w:tcPr>
            <w:tcW w:w="731" w:type="pct"/>
          </w:tcPr>
          <w:p w14:paraId="050B13D2">
            <w:pPr>
              <w:autoSpaceDE w:val="0"/>
              <w:autoSpaceDN w:val="0"/>
              <w:adjustRightInd w:val="0"/>
              <w:spacing w:line="360" w:lineRule="auto"/>
              <w:jc w:val="left"/>
              <w:rPr>
                <w:rFonts w:ascii="宋体" w:cs="宋体"/>
                <w:kern w:val="0"/>
              </w:rPr>
            </w:pPr>
          </w:p>
        </w:tc>
        <w:tc>
          <w:tcPr>
            <w:tcW w:w="894" w:type="pct"/>
            <w:gridSpan w:val="2"/>
          </w:tcPr>
          <w:p w14:paraId="62602E0C">
            <w:pPr>
              <w:autoSpaceDE w:val="0"/>
              <w:autoSpaceDN w:val="0"/>
              <w:adjustRightInd w:val="0"/>
              <w:spacing w:line="360" w:lineRule="auto"/>
              <w:jc w:val="left"/>
              <w:rPr>
                <w:rFonts w:ascii="宋体" w:cs="宋体"/>
                <w:kern w:val="0"/>
              </w:rPr>
            </w:pPr>
          </w:p>
        </w:tc>
        <w:tc>
          <w:tcPr>
            <w:tcW w:w="1549" w:type="pct"/>
            <w:gridSpan w:val="2"/>
          </w:tcPr>
          <w:p w14:paraId="096EE45C">
            <w:pPr>
              <w:autoSpaceDE w:val="0"/>
              <w:autoSpaceDN w:val="0"/>
              <w:adjustRightInd w:val="0"/>
              <w:spacing w:line="360" w:lineRule="auto"/>
              <w:jc w:val="left"/>
              <w:rPr>
                <w:rFonts w:ascii="宋体" w:cs="宋体"/>
                <w:kern w:val="0"/>
                <w:sz w:val="24"/>
              </w:rPr>
            </w:pPr>
          </w:p>
        </w:tc>
      </w:tr>
      <w:tr w14:paraId="6EA675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479922E7">
            <w:pPr>
              <w:autoSpaceDE w:val="0"/>
              <w:autoSpaceDN w:val="0"/>
              <w:adjustRightInd w:val="0"/>
              <w:spacing w:line="360" w:lineRule="auto"/>
              <w:jc w:val="left"/>
              <w:rPr>
                <w:rFonts w:ascii="宋体" w:cs="宋体"/>
                <w:kern w:val="0"/>
              </w:rPr>
            </w:pPr>
          </w:p>
        </w:tc>
        <w:tc>
          <w:tcPr>
            <w:tcW w:w="813" w:type="pct"/>
          </w:tcPr>
          <w:p w14:paraId="12212232">
            <w:pPr>
              <w:autoSpaceDE w:val="0"/>
              <w:autoSpaceDN w:val="0"/>
              <w:adjustRightInd w:val="0"/>
              <w:spacing w:line="360" w:lineRule="auto"/>
              <w:jc w:val="left"/>
              <w:rPr>
                <w:rFonts w:ascii="宋体" w:cs="宋体"/>
                <w:kern w:val="0"/>
              </w:rPr>
            </w:pPr>
          </w:p>
        </w:tc>
        <w:tc>
          <w:tcPr>
            <w:tcW w:w="731" w:type="pct"/>
          </w:tcPr>
          <w:p w14:paraId="51F50C14">
            <w:pPr>
              <w:autoSpaceDE w:val="0"/>
              <w:autoSpaceDN w:val="0"/>
              <w:adjustRightInd w:val="0"/>
              <w:spacing w:line="360" w:lineRule="auto"/>
              <w:jc w:val="left"/>
              <w:rPr>
                <w:rFonts w:ascii="宋体" w:cs="宋体"/>
                <w:kern w:val="0"/>
              </w:rPr>
            </w:pPr>
          </w:p>
        </w:tc>
        <w:tc>
          <w:tcPr>
            <w:tcW w:w="894" w:type="pct"/>
            <w:gridSpan w:val="2"/>
          </w:tcPr>
          <w:p w14:paraId="29A59AEE">
            <w:pPr>
              <w:autoSpaceDE w:val="0"/>
              <w:autoSpaceDN w:val="0"/>
              <w:adjustRightInd w:val="0"/>
              <w:spacing w:line="360" w:lineRule="auto"/>
              <w:jc w:val="left"/>
              <w:rPr>
                <w:rFonts w:ascii="宋体" w:cs="宋体"/>
                <w:kern w:val="0"/>
              </w:rPr>
            </w:pPr>
          </w:p>
        </w:tc>
        <w:tc>
          <w:tcPr>
            <w:tcW w:w="1549" w:type="pct"/>
            <w:gridSpan w:val="2"/>
          </w:tcPr>
          <w:p w14:paraId="1CDF93BE">
            <w:pPr>
              <w:autoSpaceDE w:val="0"/>
              <w:autoSpaceDN w:val="0"/>
              <w:adjustRightInd w:val="0"/>
              <w:spacing w:line="360" w:lineRule="auto"/>
              <w:jc w:val="left"/>
              <w:rPr>
                <w:rFonts w:ascii="宋体" w:cs="宋体"/>
                <w:kern w:val="0"/>
                <w:sz w:val="24"/>
              </w:rPr>
            </w:pPr>
          </w:p>
        </w:tc>
      </w:tr>
    </w:tbl>
    <w:p w14:paraId="04E34049">
      <w:pPr>
        <w:spacing w:line="360" w:lineRule="auto"/>
        <w:rPr>
          <w:rFonts w:ascii="宋体"/>
          <w:sz w:val="24"/>
        </w:rPr>
      </w:pPr>
      <w:bookmarkStart w:id="219" w:name="_Toc27788"/>
    </w:p>
    <w:p w14:paraId="34F003FC">
      <w:pPr>
        <w:spacing w:line="360" w:lineRule="auto"/>
        <w:rPr>
          <w:rFonts w:ascii="宋体"/>
          <w:sz w:val="24"/>
        </w:rPr>
      </w:pPr>
      <w:r>
        <w:rPr>
          <w:rFonts w:hint="eastAsia" w:ascii="宋体"/>
          <w:sz w:val="24"/>
        </w:rPr>
        <w:t xml:space="preserve">投标人（盖单位公章）         </w:t>
      </w:r>
    </w:p>
    <w:p w14:paraId="3593A77B">
      <w:pPr>
        <w:pStyle w:val="21"/>
      </w:pPr>
    </w:p>
    <w:p w14:paraId="3D479B2C">
      <w:pPr>
        <w:spacing w:line="360" w:lineRule="auto"/>
        <w:rPr>
          <w:rFonts w:ascii="宋体"/>
          <w:sz w:val="24"/>
        </w:rPr>
        <w:sectPr>
          <w:pgSz w:w="11906" w:h="16838"/>
          <w:pgMar w:top="1440" w:right="1080" w:bottom="1440" w:left="1080" w:header="851" w:footer="992" w:gutter="0"/>
          <w:pgNumType w:fmt="decimal"/>
          <w:cols w:space="720" w:num="1"/>
          <w:docGrid w:type="lines" w:linePitch="312" w:charSpace="0"/>
        </w:sectPr>
      </w:pPr>
      <w:r>
        <w:rPr>
          <w:rFonts w:hint="eastAsia" w:ascii="宋体"/>
          <w:sz w:val="24"/>
        </w:rPr>
        <w:t>日期：   年   月   日</w:t>
      </w:r>
    </w:p>
    <w:p w14:paraId="6A6B87C0">
      <w:pPr>
        <w:pStyle w:val="3"/>
        <w:spacing w:before="156"/>
        <w:rPr>
          <w:rFonts w:ascii="宋体"/>
          <w:b/>
          <w:bCs/>
          <w:sz w:val="28"/>
          <w:szCs w:val="28"/>
        </w:rPr>
      </w:pPr>
      <w:bookmarkStart w:id="220" w:name="_Toc30903"/>
      <w:bookmarkStart w:id="221" w:name="_Toc447552577"/>
      <w:r>
        <w:rPr>
          <w:rFonts w:hint="eastAsia" w:ascii="宋体"/>
          <w:b/>
          <w:bCs/>
          <w:sz w:val="28"/>
          <w:szCs w:val="28"/>
        </w:rPr>
        <w:t>八、项目</w:t>
      </w:r>
      <w:r>
        <w:rPr>
          <w:rFonts w:hint="eastAsia" w:hAnsi="Times New Roman" w:cs="Times New Roman"/>
        </w:rPr>
        <w:t>班子</w:t>
      </w:r>
      <w:r>
        <w:rPr>
          <w:rFonts w:hint="eastAsia" w:ascii="宋体"/>
          <w:b/>
          <w:bCs/>
          <w:sz w:val="28"/>
          <w:szCs w:val="28"/>
        </w:rPr>
        <w:t>配备情况表</w:t>
      </w:r>
      <w:bookmarkEnd w:id="219"/>
      <w:bookmarkEnd w:id="220"/>
      <w:bookmarkEnd w:id="221"/>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3"/>
        <w:gridCol w:w="843"/>
        <w:gridCol w:w="1425"/>
        <w:gridCol w:w="844"/>
        <w:gridCol w:w="844"/>
        <w:gridCol w:w="2298"/>
        <w:gridCol w:w="1425"/>
      </w:tblGrid>
      <w:tr w14:paraId="039D32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534BD317">
            <w:pPr>
              <w:spacing w:line="360" w:lineRule="auto"/>
              <w:jc w:val="center"/>
              <w:rPr>
                <w:rFonts w:ascii="宋体" w:cs="宋体"/>
                <w:bCs/>
                <w:kern w:val="0"/>
                <w:sz w:val="24"/>
              </w:rPr>
            </w:pPr>
            <w:r>
              <w:rPr>
                <w:rFonts w:hint="eastAsia" w:ascii="宋体" w:cs="宋体"/>
                <w:bCs/>
                <w:kern w:val="0"/>
                <w:sz w:val="24"/>
              </w:rPr>
              <w:t>序号</w:t>
            </w:r>
          </w:p>
        </w:tc>
        <w:tc>
          <w:tcPr>
            <w:tcW w:w="495" w:type="pct"/>
          </w:tcPr>
          <w:p w14:paraId="122088AE">
            <w:pPr>
              <w:spacing w:line="360" w:lineRule="auto"/>
              <w:jc w:val="center"/>
              <w:rPr>
                <w:rFonts w:ascii="宋体" w:cs="宋体"/>
                <w:bCs/>
                <w:kern w:val="0"/>
                <w:sz w:val="24"/>
              </w:rPr>
            </w:pPr>
            <w:r>
              <w:rPr>
                <w:rFonts w:hint="eastAsia" w:ascii="宋体" w:cs="宋体"/>
                <w:bCs/>
                <w:kern w:val="0"/>
                <w:sz w:val="24"/>
              </w:rPr>
              <w:t>姓名</w:t>
            </w:r>
          </w:p>
        </w:tc>
        <w:tc>
          <w:tcPr>
            <w:tcW w:w="836" w:type="pct"/>
          </w:tcPr>
          <w:p w14:paraId="043B109C">
            <w:pPr>
              <w:spacing w:line="360" w:lineRule="auto"/>
              <w:jc w:val="center"/>
              <w:rPr>
                <w:rFonts w:ascii="宋体" w:cs="宋体"/>
                <w:bCs/>
                <w:kern w:val="0"/>
                <w:sz w:val="24"/>
              </w:rPr>
            </w:pPr>
            <w:r>
              <w:rPr>
                <w:rFonts w:hint="eastAsia" w:ascii="宋体" w:cs="宋体"/>
                <w:bCs/>
                <w:kern w:val="0"/>
                <w:sz w:val="24"/>
              </w:rPr>
              <w:t>毕业院校</w:t>
            </w:r>
          </w:p>
        </w:tc>
        <w:tc>
          <w:tcPr>
            <w:tcW w:w="495" w:type="pct"/>
          </w:tcPr>
          <w:p w14:paraId="7F629273">
            <w:pPr>
              <w:spacing w:line="360" w:lineRule="auto"/>
              <w:jc w:val="center"/>
              <w:rPr>
                <w:rFonts w:ascii="宋体" w:cs="宋体"/>
                <w:bCs/>
                <w:kern w:val="0"/>
                <w:sz w:val="24"/>
              </w:rPr>
            </w:pPr>
            <w:r>
              <w:rPr>
                <w:rFonts w:hint="eastAsia" w:ascii="宋体" w:cs="宋体"/>
                <w:bCs/>
                <w:kern w:val="0"/>
                <w:sz w:val="24"/>
              </w:rPr>
              <w:t>专业</w:t>
            </w:r>
          </w:p>
        </w:tc>
        <w:tc>
          <w:tcPr>
            <w:tcW w:w="495" w:type="pct"/>
          </w:tcPr>
          <w:p w14:paraId="7F191600">
            <w:pPr>
              <w:spacing w:line="360" w:lineRule="auto"/>
              <w:jc w:val="center"/>
              <w:rPr>
                <w:rFonts w:ascii="宋体" w:cs="宋体"/>
                <w:bCs/>
                <w:kern w:val="0"/>
                <w:sz w:val="24"/>
              </w:rPr>
            </w:pPr>
            <w:r>
              <w:rPr>
                <w:rFonts w:hint="eastAsia" w:ascii="宋体" w:cs="宋体"/>
                <w:bCs/>
                <w:kern w:val="0"/>
                <w:sz w:val="24"/>
              </w:rPr>
              <w:t>职称</w:t>
            </w:r>
          </w:p>
        </w:tc>
        <w:tc>
          <w:tcPr>
            <w:tcW w:w="1348" w:type="pct"/>
          </w:tcPr>
          <w:p w14:paraId="231B35CB">
            <w:pPr>
              <w:spacing w:line="360" w:lineRule="auto"/>
              <w:jc w:val="center"/>
              <w:rPr>
                <w:rFonts w:ascii="宋体" w:cs="宋体"/>
                <w:bCs/>
                <w:kern w:val="0"/>
                <w:sz w:val="24"/>
              </w:rPr>
            </w:pPr>
            <w:r>
              <w:rPr>
                <w:rFonts w:hint="eastAsia" w:ascii="宋体" w:cs="宋体"/>
                <w:bCs/>
                <w:kern w:val="0"/>
                <w:sz w:val="24"/>
              </w:rPr>
              <w:t>注册资格及编号</w:t>
            </w:r>
          </w:p>
        </w:tc>
        <w:tc>
          <w:tcPr>
            <w:tcW w:w="836" w:type="pct"/>
          </w:tcPr>
          <w:p w14:paraId="324C84C1">
            <w:pPr>
              <w:spacing w:line="360" w:lineRule="auto"/>
              <w:jc w:val="center"/>
              <w:rPr>
                <w:rFonts w:ascii="宋体" w:cs="宋体"/>
                <w:bCs/>
                <w:kern w:val="0"/>
                <w:sz w:val="24"/>
              </w:rPr>
            </w:pPr>
            <w:r>
              <w:rPr>
                <w:rFonts w:hint="eastAsia" w:ascii="宋体" w:cs="宋体"/>
                <w:bCs/>
                <w:kern w:val="0"/>
                <w:sz w:val="24"/>
              </w:rPr>
              <w:t>从业时间</w:t>
            </w:r>
          </w:p>
        </w:tc>
      </w:tr>
      <w:tr w14:paraId="7F528A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548F576">
            <w:pPr>
              <w:spacing w:line="360" w:lineRule="auto"/>
              <w:rPr>
                <w:rFonts w:ascii="宋体" w:cs="宋体"/>
                <w:bCs/>
                <w:kern w:val="0"/>
                <w:sz w:val="24"/>
              </w:rPr>
            </w:pPr>
          </w:p>
        </w:tc>
        <w:tc>
          <w:tcPr>
            <w:tcW w:w="495" w:type="pct"/>
          </w:tcPr>
          <w:p w14:paraId="757CD2A3">
            <w:pPr>
              <w:spacing w:line="360" w:lineRule="auto"/>
              <w:rPr>
                <w:rFonts w:ascii="宋体" w:cs="宋体"/>
                <w:bCs/>
                <w:kern w:val="0"/>
                <w:sz w:val="24"/>
              </w:rPr>
            </w:pPr>
          </w:p>
        </w:tc>
        <w:tc>
          <w:tcPr>
            <w:tcW w:w="836" w:type="pct"/>
          </w:tcPr>
          <w:p w14:paraId="61A8F60D">
            <w:pPr>
              <w:spacing w:line="360" w:lineRule="auto"/>
              <w:rPr>
                <w:rFonts w:ascii="宋体" w:cs="宋体"/>
                <w:bCs/>
                <w:kern w:val="0"/>
                <w:sz w:val="24"/>
              </w:rPr>
            </w:pPr>
          </w:p>
        </w:tc>
        <w:tc>
          <w:tcPr>
            <w:tcW w:w="495" w:type="pct"/>
          </w:tcPr>
          <w:p w14:paraId="160EAA59">
            <w:pPr>
              <w:spacing w:line="360" w:lineRule="auto"/>
              <w:rPr>
                <w:rFonts w:ascii="宋体" w:cs="宋体"/>
                <w:bCs/>
                <w:kern w:val="0"/>
                <w:sz w:val="24"/>
              </w:rPr>
            </w:pPr>
          </w:p>
        </w:tc>
        <w:tc>
          <w:tcPr>
            <w:tcW w:w="495" w:type="pct"/>
          </w:tcPr>
          <w:p w14:paraId="1504BF64">
            <w:pPr>
              <w:spacing w:line="360" w:lineRule="auto"/>
              <w:rPr>
                <w:rFonts w:ascii="宋体" w:cs="宋体"/>
                <w:bCs/>
                <w:kern w:val="0"/>
                <w:sz w:val="24"/>
              </w:rPr>
            </w:pPr>
          </w:p>
        </w:tc>
        <w:tc>
          <w:tcPr>
            <w:tcW w:w="1348" w:type="pct"/>
          </w:tcPr>
          <w:p w14:paraId="37DF70CA">
            <w:pPr>
              <w:spacing w:line="360" w:lineRule="auto"/>
              <w:rPr>
                <w:rFonts w:ascii="宋体" w:cs="宋体"/>
                <w:bCs/>
                <w:kern w:val="0"/>
                <w:sz w:val="24"/>
              </w:rPr>
            </w:pPr>
          </w:p>
        </w:tc>
        <w:tc>
          <w:tcPr>
            <w:tcW w:w="836" w:type="pct"/>
          </w:tcPr>
          <w:p w14:paraId="2FB75B30">
            <w:pPr>
              <w:spacing w:line="360" w:lineRule="auto"/>
              <w:rPr>
                <w:rFonts w:ascii="宋体" w:cs="宋体"/>
                <w:bCs/>
                <w:kern w:val="0"/>
                <w:sz w:val="24"/>
              </w:rPr>
            </w:pPr>
          </w:p>
        </w:tc>
      </w:tr>
      <w:tr w14:paraId="081750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0E0D608A">
            <w:pPr>
              <w:spacing w:line="360" w:lineRule="auto"/>
              <w:rPr>
                <w:rFonts w:ascii="宋体" w:cs="宋体"/>
                <w:bCs/>
                <w:kern w:val="0"/>
                <w:sz w:val="24"/>
              </w:rPr>
            </w:pPr>
          </w:p>
        </w:tc>
        <w:tc>
          <w:tcPr>
            <w:tcW w:w="495" w:type="pct"/>
          </w:tcPr>
          <w:p w14:paraId="3A8C9F98">
            <w:pPr>
              <w:spacing w:line="360" w:lineRule="auto"/>
              <w:rPr>
                <w:rFonts w:ascii="宋体" w:cs="宋体"/>
                <w:bCs/>
                <w:kern w:val="0"/>
                <w:sz w:val="24"/>
              </w:rPr>
            </w:pPr>
          </w:p>
        </w:tc>
        <w:tc>
          <w:tcPr>
            <w:tcW w:w="836" w:type="pct"/>
          </w:tcPr>
          <w:p w14:paraId="0C0D0202">
            <w:pPr>
              <w:spacing w:line="360" w:lineRule="auto"/>
              <w:rPr>
                <w:rFonts w:ascii="宋体" w:cs="宋体"/>
                <w:bCs/>
                <w:kern w:val="0"/>
                <w:sz w:val="24"/>
              </w:rPr>
            </w:pPr>
          </w:p>
        </w:tc>
        <w:tc>
          <w:tcPr>
            <w:tcW w:w="495" w:type="pct"/>
          </w:tcPr>
          <w:p w14:paraId="1B692661">
            <w:pPr>
              <w:spacing w:line="360" w:lineRule="auto"/>
              <w:rPr>
                <w:rFonts w:ascii="宋体" w:cs="宋体"/>
                <w:bCs/>
                <w:kern w:val="0"/>
                <w:sz w:val="24"/>
              </w:rPr>
            </w:pPr>
          </w:p>
        </w:tc>
        <w:tc>
          <w:tcPr>
            <w:tcW w:w="495" w:type="pct"/>
          </w:tcPr>
          <w:p w14:paraId="757863A1">
            <w:pPr>
              <w:spacing w:line="360" w:lineRule="auto"/>
              <w:rPr>
                <w:rFonts w:ascii="宋体" w:cs="宋体"/>
                <w:bCs/>
                <w:kern w:val="0"/>
                <w:sz w:val="24"/>
              </w:rPr>
            </w:pPr>
          </w:p>
        </w:tc>
        <w:tc>
          <w:tcPr>
            <w:tcW w:w="1348" w:type="pct"/>
          </w:tcPr>
          <w:p w14:paraId="7E15CB04">
            <w:pPr>
              <w:spacing w:line="360" w:lineRule="auto"/>
              <w:rPr>
                <w:rFonts w:ascii="宋体" w:cs="宋体"/>
                <w:bCs/>
                <w:kern w:val="0"/>
                <w:sz w:val="24"/>
              </w:rPr>
            </w:pPr>
          </w:p>
        </w:tc>
        <w:tc>
          <w:tcPr>
            <w:tcW w:w="836" w:type="pct"/>
          </w:tcPr>
          <w:p w14:paraId="639B2940">
            <w:pPr>
              <w:spacing w:line="360" w:lineRule="auto"/>
              <w:rPr>
                <w:rFonts w:ascii="宋体" w:cs="宋体"/>
                <w:bCs/>
                <w:kern w:val="0"/>
                <w:sz w:val="24"/>
              </w:rPr>
            </w:pPr>
          </w:p>
        </w:tc>
      </w:tr>
      <w:tr w14:paraId="3CC6DB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8E01B8E">
            <w:pPr>
              <w:spacing w:line="360" w:lineRule="auto"/>
              <w:rPr>
                <w:rFonts w:ascii="宋体" w:cs="宋体"/>
                <w:bCs/>
                <w:kern w:val="0"/>
                <w:sz w:val="24"/>
              </w:rPr>
            </w:pPr>
          </w:p>
        </w:tc>
        <w:tc>
          <w:tcPr>
            <w:tcW w:w="495" w:type="pct"/>
          </w:tcPr>
          <w:p w14:paraId="215C52A8">
            <w:pPr>
              <w:spacing w:line="360" w:lineRule="auto"/>
              <w:rPr>
                <w:rFonts w:ascii="宋体" w:cs="宋体"/>
                <w:bCs/>
                <w:kern w:val="0"/>
                <w:sz w:val="24"/>
              </w:rPr>
            </w:pPr>
          </w:p>
        </w:tc>
        <w:tc>
          <w:tcPr>
            <w:tcW w:w="836" w:type="pct"/>
          </w:tcPr>
          <w:p w14:paraId="7C499AEA">
            <w:pPr>
              <w:spacing w:line="360" w:lineRule="auto"/>
              <w:rPr>
                <w:rFonts w:ascii="宋体" w:cs="宋体"/>
                <w:bCs/>
                <w:kern w:val="0"/>
                <w:sz w:val="24"/>
              </w:rPr>
            </w:pPr>
          </w:p>
        </w:tc>
        <w:tc>
          <w:tcPr>
            <w:tcW w:w="495" w:type="pct"/>
          </w:tcPr>
          <w:p w14:paraId="15E86FB2">
            <w:pPr>
              <w:spacing w:line="360" w:lineRule="auto"/>
              <w:rPr>
                <w:rFonts w:ascii="宋体" w:cs="宋体"/>
                <w:bCs/>
                <w:kern w:val="0"/>
                <w:sz w:val="24"/>
              </w:rPr>
            </w:pPr>
          </w:p>
        </w:tc>
        <w:tc>
          <w:tcPr>
            <w:tcW w:w="495" w:type="pct"/>
          </w:tcPr>
          <w:p w14:paraId="7A74E2A9">
            <w:pPr>
              <w:spacing w:line="360" w:lineRule="auto"/>
              <w:rPr>
                <w:rFonts w:ascii="宋体" w:cs="宋体"/>
                <w:bCs/>
                <w:kern w:val="0"/>
                <w:sz w:val="24"/>
              </w:rPr>
            </w:pPr>
          </w:p>
        </w:tc>
        <w:tc>
          <w:tcPr>
            <w:tcW w:w="1348" w:type="pct"/>
          </w:tcPr>
          <w:p w14:paraId="1DE6E70D">
            <w:pPr>
              <w:spacing w:line="360" w:lineRule="auto"/>
              <w:rPr>
                <w:rFonts w:ascii="宋体" w:cs="宋体"/>
                <w:bCs/>
                <w:kern w:val="0"/>
                <w:sz w:val="24"/>
              </w:rPr>
            </w:pPr>
          </w:p>
        </w:tc>
        <w:tc>
          <w:tcPr>
            <w:tcW w:w="836" w:type="pct"/>
          </w:tcPr>
          <w:p w14:paraId="49FA0898">
            <w:pPr>
              <w:spacing w:line="360" w:lineRule="auto"/>
              <w:rPr>
                <w:rFonts w:ascii="宋体" w:cs="宋体"/>
                <w:bCs/>
                <w:kern w:val="0"/>
                <w:sz w:val="24"/>
              </w:rPr>
            </w:pPr>
          </w:p>
        </w:tc>
      </w:tr>
      <w:tr w14:paraId="714DEE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F5B0A22">
            <w:pPr>
              <w:spacing w:line="360" w:lineRule="auto"/>
              <w:rPr>
                <w:rFonts w:ascii="宋体" w:cs="宋体"/>
                <w:bCs/>
                <w:kern w:val="0"/>
                <w:sz w:val="24"/>
              </w:rPr>
            </w:pPr>
          </w:p>
        </w:tc>
        <w:tc>
          <w:tcPr>
            <w:tcW w:w="495" w:type="pct"/>
          </w:tcPr>
          <w:p w14:paraId="7F40D981">
            <w:pPr>
              <w:spacing w:line="360" w:lineRule="auto"/>
              <w:rPr>
                <w:rFonts w:ascii="宋体" w:cs="宋体"/>
                <w:bCs/>
                <w:kern w:val="0"/>
                <w:sz w:val="24"/>
              </w:rPr>
            </w:pPr>
          </w:p>
        </w:tc>
        <w:tc>
          <w:tcPr>
            <w:tcW w:w="836" w:type="pct"/>
          </w:tcPr>
          <w:p w14:paraId="2EC9C876">
            <w:pPr>
              <w:spacing w:line="360" w:lineRule="auto"/>
              <w:rPr>
                <w:rFonts w:ascii="宋体" w:cs="宋体"/>
                <w:bCs/>
                <w:kern w:val="0"/>
                <w:sz w:val="24"/>
              </w:rPr>
            </w:pPr>
          </w:p>
        </w:tc>
        <w:tc>
          <w:tcPr>
            <w:tcW w:w="495" w:type="pct"/>
          </w:tcPr>
          <w:p w14:paraId="13767B94">
            <w:pPr>
              <w:spacing w:line="360" w:lineRule="auto"/>
              <w:rPr>
                <w:rFonts w:ascii="宋体" w:cs="宋体"/>
                <w:bCs/>
                <w:kern w:val="0"/>
                <w:sz w:val="24"/>
              </w:rPr>
            </w:pPr>
          </w:p>
        </w:tc>
        <w:tc>
          <w:tcPr>
            <w:tcW w:w="495" w:type="pct"/>
          </w:tcPr>
          <w:p w14:paraId="541BB5A3">
            <w:pPr>
              <w:spacing w:line="360" w:lineRule="auto"/>
              <w:rPr>
                <w:rFonts w:ascii="宋体" w:cs="宋体"/>
                <w:bCs/>
                <w:kern w:val="0"/>
                <w:sz w:val="24"/>
              </w:rPr>
            </w:pPr>
          </w:p>
        </w:tc>
        <w:tc>
          <w:tcPr>
            <w:tcW w:w="1348" w:type="pct"/>
          </w:tcPr>
          <w:p w14:paraId="0148FCB6">
            <w:pPr>
              <w:spacing w:line="360" w:lineRule="auto"/>
              <w:rPr>
                <w:rFonts w:ascii="宋体" w:cs="宋体"/>
                <w:bCs/>
                <w:kern w:val="0"/>
                <w:sz w:val="24"/>
              </w:rPr>
            </w:pPr>
          </w:p>
        </w:tc>
        <w:tc>
          <w:tcPr>
            <w:tcW w:w="836" w:type="pct"/>
          </w:tcPr>
          <w:p w14:paraId="15C9A15B">
            <w:pPr>
              <w:spacing w:line="360" w:lineRule="auto"/>
              <w:rPr>
                <w:rFonts w:ascii="宋体" w:cs="宋体"/>
                <w:bCs/>
                <w:kern w:val="0"/>
                <w:sz w:val="24"/>
              </w:rPr>
            </w:pPr>
          </w:p>
        </w:tc>
      </w:tr>
      <w:tr w14:paraId="43EE13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4900E59A">
            <w:pPr>
              <w:spacing w:line="360" w:lineRule="auto"/>
              <w:rPr>
                <w:rFonts w:ascii="宋体" w:cs="宋体"/>
                <w:bCs/>
                <w:kern w:val="0"/>
                <w:sz w:val="24"/>
              </w:rPr>
            </w:pPr>
          </w:p>
        </w:tc>
        <w:tc>
          <w:tcPr>
            <w:tcW w:w="495" w:type="pct"/>
          </w:tcPr>
          <w:p w14:paraId="761F90D3">
            <w:pPr>
              <w:spacing w:line="360" w:lineRule="auto"/>
              <w:rPr>
                <w:rFonts w:ascii="宋体" w:cs="宋体"/>
                <w:bCs/>
                <w:kern w:val="0"/>
                <w:sz w:val="24"/>
              </w:rPr>
            </w:pPr>
          </w:p>
        </w:tc>
        <w:tc>
          <w:tcPr>
            <w:tcW w:w="836" w:type="pct"/>
          </w:tcPr>
          <w:p w14:paraId="5701610B">
            <w:pPr>
              <w:spacing w:line="360" w:lineRule="auto"/>
              <w:rPr>
                <w:rFonts w:ascii="宋体" w:cs="宋体"/>
                <w:bCs/>
                <w:kern w:val="0"/>
                <w:sz w:val="24"/>
              </w:rPr>
            </w:pPr>
          </w:p>
        </w:tc>
        <w:tc>
          <w:tcPr>
            <w:tcW w:w="495" w:type="pct"/>
          </w:tcPr>
          <w:p w14:paraId="2206222E">
            <w:pPr>
              <w:spacing w:line="360" w:lineRule="auto"/>
              <w:rPr>
                <w:rFonts w:ascii="宋体" w:cs="宋体"/>
                <w:bCs/>
                <w:kern w:val="0"/>
                <w:sz w:val="24"/>
              </w:rPr>
            </w:pPr>
          </w:p>
        </w:tc>
        <w:tc>
          <w:tcPr>
            <w:tcW w:w="495" w:type="pct"/>
          </w:tcPr>
          <w:p w14:paraId="1813C66F">
            <w:pPr>
              <w:spacing w:line="360" w:lineRule="auto"/>
              <w:rPr>
                <w:rFonts w:ascii="宋体" w:cs="宋体"/>
                <w:bCs/>
                <w:kern w:val="0"/>
                <w:sz w:val="24"/>
              </w:rPr>
            </w:pPr>
          </w:p>
        </w:tc>
        <w:tc>
          <w:tcPr>
            <w:tcW w:w="1348" w:type="pct"/>
          </w:tcPr>
          <w:p w14:paraId="628C5460">
            <w:pPr>
              <w:spacing w:line="360" w:lineRule="auto"/>
              <w:rPr>
                <w:rFonts w:ascii="宋体" w:cs="宋体"/>
                <w:bCs/>
                <w:kern w:val="0"/>
                <w:sz w:val="24"/>
              </w:rPr>
            </w:pPr>
          </w:p>
        </w:tc>
        <w:tc>
          <w:tcPr>
            <w:tcW w:w="836" w:type="pct"/>
          </w:tcPr>
          <w:p w14:paraId="5CB07FB2">
            <w:pPr>
              <w:spacing w:line="360" w:lineRule="auto"/>
              <w:rPr>
                <w:rFonts w:ascii="宋体" w:cs="宋体"/>
                <w:bCs/>
                <w:kern w:val="0"/>
                <w:sz w:val="24"/>
              </w:rPr>
            </w:pPr>
          </w:p>
        </w:tc>
      </w:tr>
      <w:tr w14:paraId="5FBB3D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5E54D20">
            <w:pPr>
              <w:spacing w:line="360" w:lineRule="auto"/>
              <w:rPr>
                <w:rFonts w:ascii="宋体" w:cs="宋体"/>
                <w:bCs/>
                <w:kern w:val="0"/>
                <w:sz w:val="24"/>
              </w:rPr>
            </w:pPr>
          </w:p>
        </w:tc>
        <w:tc>
          <w:tcPr>
            <w:tcW w:w="495" w:type="pct"/>
          </w:tcPr>
          <w:p w14:paraId="0C7A24A5">
            <w:pPr>
              <w:spacing w:line="360" w:lineRule="auto"/>
              <w:rPr>
                <w:rFonts w:ascii="宋体" w:cs="宋体"/>
                <w:bCs/>
                <w:kern w:val="0"/>
                <w:sz w:val="24"/>
              </w:rPr>
            </w:pPr>
          </w:p>
        </w:tc>
        <w:tc>
          <w:tcPr>
            <w:tcW w:w="836" w:type="pct"/>
          </w:tcPr>
          <w:p w14:paraId="1BDE4B77">
            <w:pPr>
              <w:spacing w:line="360" w:lineRule="auto"/>
              <w:rPr>
                <w:rFonts w:ascii="宋体" w:cs="宋体"/>
                <w:bCs/>
                <w:kern w:val="0"/>
                <w:sz w:val="24"/>
              </w:rPr>
            </w:pPr>
          </w:p>
        </w:tc>
        <w:tc>
          <w:tcPr>
            <w:tcW w:w="495" w:type="pct"/>
          </w:tcPr>
          <w:p w14:paraId="48F9AB57">
            <w:pPr>
              <w:spacing w:line="360" w:lineRule="auto"/>
              <w:rPr>
                <w:rFonts w:ascii="宋体" w:cs="宋体"/>
                <w:bCs/>
                <w:kern w:val="0"/>
                <w:sz w:val="24"/>
              </w:rPr>
            </w:pPr>
          </w:p>
        </w:tc>
        <w:tc>
          <w:tcPr>
            <w:tcW w:w="495" w:type="pct"/>
          </w:tcPr>
          <w:p w14:paraId="0A935831">
            <w:pPr>
              <w:spacing w:line="360" w:lineRule="auto"/>
              <w:rPr>
                <w:rFonts w:ascii="宋体" w:cs="宋体"/>
                <w:bCs/>
                <w:kern w:val="0"/>
                <w:sz w:val="24"/>
              </w:rPr>
            </w:pPr>
          </w:p>
        </w:tc>
        <w:tc>
          <w:tcPr>
            <w:tcW w:w="1348" w:type="pct"/>
          </w:tcPr>
          <w:p w14:paraId="6A67770A">
            <w:pPr>
              <w:spacing w:line="360" w:lineRule="auto"/>
              <w:rPr>
                <w:rFonts w:ascii="宋体" w:cs="宋体"/>
                <w:bCs/>
                <w:kern w:val="0"/>
                <w:sz w:val="24"/>
              </w:rPr>
            </w:pPr>
          </w:p>
        </w:tc>
        <w:tc>
          <w:tcPr>
            <w:tcW w:w="836" w:type="pct"/>
          </w:tcPr>
          <w:p w14:paraId="06343B7C">
            <w:pPr>
              <w:spacing w:line="360" w:lineRule="auto"/>
              <w:rPr>
                <w:rFonts w:ascii="宋体" w:cs="宋体"/>
                <w:bCs/>
                <w:kern w:val="0"/>
                <w:sz w:val="24"/>
              </w:rPr>
            </w:pPr>
          </w:p>
        </w:tc>
      </w:tr>
      <w:tr w14:paraId="5D78F6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3B43A5F">
            <w:pPr>
              <w:spacing w:line="360" w:lineRule="auto"/>
              <w:rPr>
                <w:rFonts w:ascii="宋体" w:cs="宋体"/>
                <w:bCs/>
                <w:kern w:val="0"/>
                <w:sz w:val="24"/>
              </w:rPr>
            </w:pPr>
          </w:p>
        </w:tc>
        <w:tc>
          <w:tcPr>
            <w:tcW w:w="495" w:type="pct"/>
          </w:tcPr>
          <w:p w14:paraId="4D722159">
            <w:pPr>
              <w:spacing w:line="360" w:lineRule="auto"/>
              <w:rPr>
                <w:rFonts w:ascii="宋体" w:cs="宋体"/>
                <w:bCs/>
                <w:kern w:val="0"/>
                <w:sz w:val="24"/>
              </w:rPr>
            </w:pPr>
          </w:p>
        </w:tc>
        <w:tc>
          <w:tcPr>
            <w:tcW w:w="836" w:type="pct"/>
          </w:tcPr>
          <w:p w14:paraId="5F2EC7EA">
            <w:pPr>
              <w:spacing w:line="360" w:lineRule="auto"/>
              <w:rPr>
                <w:rFonts w:ascii="宋体" w:cs="宋体"/>
                <w:bCs/>
                <w:kern w:val="0"/>
                <w:sz w:val="24"/>
              </w:rPr>
            </w:pPr>
          </w:p>
        </w:tc>
        <w:tc>
          <w:tcPr>
            <w:tcW w:w="495" w:type="pct"/>
          </w:tcPr>
          <w:p w14:paraId="51003579">
            <w:pPr>
              <w:spacing w:line="360" w:lineRule="auto"/>
              <w:rPr>
                <w:rFonts w:ascii="宋体" w:cs="宋体"/>
                <w:bCs/>
                <w:kern w:val="0"/>
                <w:sz w:val="24"/>
              </w:rPr>
            </w:pPr>
          </w:p>
        </w:tc>
        <w:tc>
          <w:tcPr>
            <w:tcW w:w="495" w:type="pct"/>
          </w:tcPr>
          <w:p w14:paraId="150A226F">
            <w:pPr>
              <w:spacing w:line="360" w:lineRule="auto"/>
              <w:rPr>
                <w:rFonts w:ascii="宋体" w:cs="宋体"/>
                <w:bCs/>
                <w:kern w:val="0"/>
                <w:sz w:val="24"/>
              </w:rPr>
            </w:pPr>
          </w:p>
        </w:tc>
        <w:tc>
          <w:tcPr>
            <w:tcW w:w="1348" w:type="pct"/>
          </w:tcPr>
          <w:p w14:paraId="7EBAD248">
            <w:pPr>
              <w:spacing w:line="360" w:lineRule="auto"/>
              <w:rPr>
                <w:rFonts w:ascii="宋体" w:cs="宋体"/>
                <w:bCs/>
                <w:kern w:val="0"/>
                <w:sz w:val="24"/>
              </w:rPr>
            </w:pPr>
          </w:p>
        </w:tc>
        <w:tc>
          <w:tcPr>
            <w:tcW w:w="836" w:type="pct"/>
          </w:tcPr>
          <w:p w14:paraId="60A11D70">
            <w:pPr>
              <w:spacing w:line="360" w:lineRule="auto"/>
              <w:rPr>
                <w:rFonts w:ascii="宋体" w:cs="宋体"/>
                <w:bCs/>
                <w:kern w:val="0"/>
                <w:sz w:val="24"/>
              </w:rPr>
            </w:pPr>
          </w:p>
        </w:tc>
      </w:tr>
      <w:tr w14:paraId="438812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7531EC8E">
            <w:pPr>
              <w:spacing w:line="360" w:lineRule="auto"/>
              <w:rPr>
                <w:rFonts w:ascii="宋体" w:cs="宋体"/>
                <w:bCs/>
                <w:kern w:val="0"/>
                <w:sz w:val="24"/>
              </w:rPr>
            </w:pPr>
          </w:p>
        </w:tc>
        <w:tc>
          <w:tcPr>
            <w:tcW w:w="495" w:type="pct"/>
          </w:tcPr>
          <w:p w14:paraId="716644AD">
            <w:pPr>
              <w:spacing w:line="360" w:lineRule="auto"/>
              <w:rPr>
                <w:rFonts w:ascii="宋体" w:cs="宋体"/>
                <w:bCs/>
                <w:kern w:val="0"/>
                <w:sz w:val="24"/>
              </w:rPr>
            </w:pPr>
          </w:p>
        </w:tc>
        <w:tc>
          <w:tcPr>
            <w:tcW w:w="836" w:type="pct"/>
          </w:tcPr>
          <w:p w14:paraId="3BD3F27B">
            <w:pPr>
              <w:spacing w:line="360" w:lineRule="auto"/>
              <w:rPr>
                <w:rFonts w:ascii="宋体" w:cs="宋体"/>
                <w:bCs/>
                <w:kern w:val="0"/>
                <w:sz w:val="24"/>
              </w:rPr>
            </w:pPr>
          </w:p>
        </w:tc>
        <w:tc>
          <w:tcPr>
            <w:tcW w:w="495" w:type="pct"/>
          </w:tcPr>
          <w:p w14:paraId="5ECDDE9B">
            <w:pPr>
              <w:spacing w:line="360" w:lineRule="auto"/>
              <w:rPr>
                <w:rFonts w:ascii="宋体" w:cs="宋体"/>
                <w:bCs/>
                <w:kern w:val="0"/>
                <w:sz w:val="24"/>
              </w:rPr>
            </w:pPr>
          </w:p>
        </w:tc>
        <w:tc>
          <w:tcPr>
            <w:tcW w:w="495" w:type="pct"/>
          </w:tcPr>
          <w:p w14:paraId="2B06EB1C">
            <w:pPr>
              <w:spacing w:line="360" w:lineRule="auto"/>
              <w:rPr>
                <w:rFonts w:ascii="宋体" w:cs="宋体"/>
                <w:bCs/>
                <w:kern w:val="0"/>
                <w:sz w:val="24"/>
              </w:rPr>
            </w:pPr>
          </w:p>
        </w:tc>
        <w:tc>
          <w:tcPr>
            <w:tcW w:w="1348" w:type="pct"/>
          </w:tcPr>
          <w:p w14:paraId="05277166">
            <w:pPr>
              <w:spacing w:line="360" w:lineRule="auto"/>
              <w:rPr>
                <w:rFonts w:ascii="宋体" w:cs="宋体"/>
                <w:bCs/>
                <w:kern w:val="0"/>
                <w:sz w:val="24"/>
              </w:rPr>
            </w:pPr>
          </w:p>
        </w:tc>
        <w:tc>
          <w:tcPr>
            <w:tcW w:w="836" w:type="pct"/>
          </w:tcPr>
          <w:p w14:paraId="17D7BE27">
            <w:pPr>
              <w:spacing w:line="360" w:lineRule="auto"/>
              <w:rPr>
                <w:rFonts w:ascii="宋体" w:cs="宋体"/>
                <w:bCs/>
                <w:kern w:val="0"/>
                <w:sz w:val="24"/>
              </w:rPr>
            </w:pPr>
          </w:p>
        </w:tc>
      </w:tr>
      <w:tr w14:paraId="79E1E9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55819531">
            <w:pPr>
              <w:spacing w:line="360" w:lineRule="auto"/>
              <w:rPr>
                <w:rFonts w:ascii="宋体" w:cs="宋体"/>
                <w:bCs/>
                <w:kern w:val="0"/>
                <w:sz w:val="24"/>
              </w:rPr>
            </w:pPr>
          </w:p>
        </w:tc>
        <w:tc>
          <w:tcPr>
            <w:tcW w:w="495" w:type="pct"/>
          </w:tcPr>
          <w:p w14:paraId="0694EFDD">
            <w:pPr>
              <w:spacing w:line="360" w:lineRule="auto"/>
              <w:rPr>
                <w:rFonts w:ascii="宋体" w:cs="宋体"/>
                <w:bCs/>
                <w:kern w:val="0"/>
                <w:sz w:val="24"/>
              </w:rPr>
            </w:pPr>
          </w:p>
        </w:tc>
        <w:tc>
          <w:tcPr>
            <w:tcW w:w="836" w:type="pct"/>
          </w:tcPr>
          <w:p w14:paraId="168BF76E">
            <w:pPr>
              <w:spacing w:line="360" w:lineRule="auto"/>
              <w:rPr>
                <w:rFonts w:ascii="宋体" w:cs="宋体"/>
                <w:bCs/>
                <w:kern w:val="0"/>
                <w:sz w:val="24"/>
              </w:rPr>
            </w:pPr>
          </w:p>
        </w:tc>
        <w:tc>
          <w:tcPr>
            <w:tcW w:w="495" w:type="pct"/>
          </w:tcPr>
          <w:p w14:paraId="02276FC4">
            <w:pPr>
              <w:spacing w:line="360" w:lineRule="auto"/>
              <w:rPr>
                <w:rFonts w:ascii="宋体" w:cs="宋体"/>
                <w:bCs/>
                <w:kern w:val="0"/>
                <w:sz w:val="24"/>
              </w:rPr>
            </w:pPr>
          </w:p>
        </w:tc>
        <w:tc>
          <w:tcPr>
            <w:tcW w:w="495" w:type="pct"/>
          </w:tcPr>
          <w:p w14:paraId="05EB24C0">
            <w:pPr>
              <w:spacing w:line="360" w:lineRule="auto"/>
              <w:rPr>
                <w:rFonts w:ascii="宋体" w:cs="宋体"/>
                <w:bCs/>
                <w:kern w:val="0"/>
                <w:sz w:val="24"/>
              </w:rPr>
            </w:pPr>
          </w:p>
        </w:tc>
        <w:tc>
          <w:tcPr>
            <w:tcW w:w="1348" w:type="pct"/>
          </w:tcPr>
          <w:p w14:paraId="2FF26D5D">
            <w:pPr>
              <w:spacing w:line="360" w:lineRule="auto"/>
              <w:rPr>
                <w:rFonts w:ascii="宋体" w:cs="宋体"/>
                <w:bCs/>
                <w:kern w:val="0"/>
                <w:sz w:val="24"/>
              </w:rPr>
            </w:pPr>
          </w:p>
        </w:tc>
        <w:tc>
          <w:tcPr>
            <w:tcW w:w="836" w:type="pct"/>
          </w:tcPr>
          <w:p w14:paraId="2CAE9BA0">
            <w:pPr>
              <w:spacing w:line="360" w:lineRule="auto"/>
              <w:rPr>
                <w:rFonts w:ascii="宋体" w:cs="宋体"/>
                <w:bCs/>
                <w:kern w:val="0"/>
                <w:sz w:val="24"/>
              </w:rPr>
            </w:pPr>
          </w:p>
        </w:tc>
      </w:tr>
      <w:tr w14:paraId="5D9DBE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BAF58E3">
            <w:pPr>
              <w:spacing w:line="360" w:lineRule="auto"/>
              <w:rPr>
                <w:rFonts w:ascii="宋体" w:cs="宋体"/>
                <w:bCs/>
                <w:kern w:val="0"/>
                <w:sz w:val="24"/>
              </w:rPr>
            </w:pPr>
          </w:p>
        </w:tc>
        <w:tc>
          <w:tcPr>
            <w:tcW w:w="495" w:type="pct"/>
          </w:tcPr>
          <w:p w14:paraId="733BA156">
            <w:pPr>
              <w:spacing w:line="360" w:lineRule="auto"/>
              <w:rPr>
                <w:rFonts w:ascii="宋体" w:cs="宋体"/>
                <w:bCs/>
                <w:kern w:val="0"/>
                <w:sz w:val="24"/>
              </w:rPr>
            </w:pPr>
          </w:p>
        </w:tc>
        <w:tc>
          <w:tcPr>
            <w:tcW w:w="836" w:type="pct"/>
          </w:tcPr>
          <w:p w14:paraId="5824DAC3">
            <w:pPr>
              <w:spacing w:line="360" w:lineRule="auto"/>
              <w:rPr>
                <w:rFonts w:ascii="宋体" w:cs="宋体"/>
                <w:bCs/>
                <w:kern w:val="0"/>
                <w:sz w:val="24"/>
              </w:rPr>
            </w:pPr>
          </w:p>
        </w:tc>
        <w:tc>
          <w:tcPr>
            <w:tcW w:w="495" w:type="pct"/>
          </w:tcPr>
          <w:p w14:paraId="2C776DDF">
            <w:pPr>
              <w:spacing w:line="360" w:lineRule="auto"/>
              <w:rPr>
                <w:rFonts w:ascii="宋体" w:cs="宋体"/>
                <w:bCs/>
                <w:kern w:val="0"/>
                <w:sz w:val="24"/>
              </w:rPr>
            </w:pPr>
          </w:p>
        </w:tc>
        <w:tc>
          <w:tcPr>
            <w:tcW w:w="495" w:type="pct"/>
          </w:tcPr>
          <w:p w14:paraId="67641EAA">
            <w:pPr>
              <w:spacing w:line="360" w:lineRule="auto"/>
              <w:rPr>
                <w:rFonts w:ascii="宋体" w:cs="宋体"/>
                <w:bCs/>
                <w:kern w:val="0"/>
                <w:sz w:val="24"/>
              </w:rPr>
            </w:pPr>
          </w:p>
        </w:tc>
        <w:tc>
          <w:tcPr>
            <w:tcW w:w="1348" w:type="pct"/>
          </w:tcPr>
          <w:p w14:paraId="38B7916A">
            <w:pPr>
              <w:spacing w:line="360" w:lineRule="auto"/>
              <w:rPr>
                <w:rFonts w:ascii="宋体" w:cs="宋体"/>
                <w:bCs/>
                <w:kern w:val="0"/>
                <w:sz w:val="24"/>
              </w:rPr>
            </w:pPr>
          </w:p>
        </w:tc>
        <w:tc>
          <w:tcPr>
            <w:tcW w:w="836" w:type="pct"/>
          </w:tcPr>
          <w:p w14:paraId="460F7E2A">
            <w:pPr>
              <w:spacing w:line="360" w:lineRule="auto"/>
              <w:rPr>
                <w:rFonts w:ascii="宋体" w:cs="宋体"/>
                <w:bCs/>
                <w:kern w:val="0"/>
                <w:sz w:val="24"/>
              </w:rPr>
            </w:pPr>
          </w:p>
        </w:tc>
      </w:tr>
      <w:tr w14:paraId="44C99A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EA7DD97">
            <w:pPr>
              <w:spacing w:line="360" w:lineRule="auto"/>
              <w:rPr>
                <w:rFonts w:ascii="宋体" w:cs="宋体"/>
                <w:bCs/>
                <w:kern w:val="0"/>
                <w:sz w:val="24"/>
              </w:rPr>
            </w:pPr>
          </w:p>
        </w:tc>
        <w:tc>
          <w:tcPr>
            <w:tcW w:w="495" w:type="pct"/>
          </w:tcPr>
          <w:p w14:paraId="4B14DD96">
            <w:pPr>
              <w:spacing w:line="360" w:lineRule="auto"/>
              <w:rPr>
                <w:rFonts w:ascii="宋体" w:cs="宋体"/>
                <w:bCs/>
                <w:kern w:val="0"/>
                <w:sz w:val="24"/>
              </w:rPr>
            </w:pPr>
          </w:p>
        </w:tc>
        <w:tc>
          <w:tcPr>
            <w:tcW w:w="836" w:type="pct"/>
          </w:tcPr>
          <w:p w14:paraId="4F7F48F1">
            <w:pPr>
              <w:spacing w:line="360" w:lineRule="auto"/>
              <w:rPr>
                <w:rFonts w:ascii="宋体" w:cs="宋体"/>
                <w:bCs/>
                <w:kern w:val="0"/>
                <w:sz w:val="24"/>
              </w:rPr>
            </w:pPr>
          </w:p>
        </w:tc>
        <w:tc>
          <w:tcPr>
            <w:tcW w:w="495" w:type="pct"/>
          </w:tcPr>
          <w:p w14:paraId="5F59B359">
            <w:pPr>
              <w:spacing w:line="360" w:lineRule="auto"/>
              <w:rPr>
                <w:rFonts w:ascii="宋体" w:cs="宋体"/>
                <w:bCs/>
                <w:kern w:val="0"/>
                <w:sz w:val="24"/>
              </w:rPr>
            </w:pPr>
          </w:p>
        </w:tc>
        <w:tc>
          <w:tcPr>
            <w:tcW w:w="495" w:type="pct"/>
          </w:tcPr>
          <w:p w14:paraId="514481B2">
            <w:pPr>
              <w:spacing w:line="360" w:lineRule="auto"/>
              <w:rPr>
                <w:rFonts w:ascii="宋体" w:cs="宋体"/>
                <w:bCs/>
                <w:kern w:val="0"/>
                <w:sz w:val="24"/>
              </w:rPr>
            </w:pPr>
          </w:p>
        </w:tc>
        <w:tc>
          <w:tcPr>
            <w:tcW w:w="1348" w:type="pct"/>
          </w:tcPr>
          <w:p w14:paraId="6DC973B6">
            <w:pPr>
              <w:spacing w:line="360" w:lineRule="auto"/>
              <w:rPr>
                <w:rFonts w:ascii="宋体" w:cs="宋体"/>
                <w:bCs/>
                <w:kern w:val="0"/>
                <w:sz w:val="24"/>
              </w:rPr>
            </w:pPr>
          </w:p>
        </w:tc>
        <w:tc>
          <w:tcPr>
            <w:tcW w:w="836" w:type="pct"/>
          </w:tcPr>
          <w:p w14:paraId="2AD561F4">
            <w:pPr>
              <w:spacing w:line="360" w:lineRule="auto"/>
              <w:rPr>
                <w:rFonts w:ascii="宋体" w:cs="宋体"/>
                <w:bCs/>
                <w:kern w:val="0"/>
                <w:sz w:val="24"/>
              </w:rPr>
            </w:pPr>
          </w:p>
        </w:tc>
      </w:tr>
      <w:tr w14:paraId="521EA0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742ACD0E">
            <w:pPr>
              <w:spacing w:line="360" w:lineRule="auto"/>
              <w:rPr>
                <w:rFonts w:ascii="宋体" w:cs="宋体"/>
                <w:bCs/>
                <w:kern w:val="0"/>
                <w:sz w:val="24"/>
              </w:rPr>
            </w:pPr>
          </w:p>
        </w:tc>
        <w:tc>
          <w:tcPr>
            <w:tcW w:w="495" w:type="pct"/>
          </w:tcPr>
          <w:p w14:paraId="500AD860">
            <w:pPr>
              <w:spacing w:line="360" w:lineRule="auto"/>
              <w:rPr>
                <w:rFonts w:ascii="宋体" w:cs="宋体"/>
                <w:bCs/>
                <w:kern w:val="0"/>
                <w:sz w:val="24"/>
              </w:rPr>
            </w:pPr>
          </w:p>
        </w:tc>
        <w:tc>
          <w:tcPr>
            <w:tcW w:w="836" w:type="pct"/>
          </w:tcPr>
          <w:p w14:paraId="64A7236E">
            <w:pPr>
              <w:spacing w:line="360" w:lineRule="auto"/>
              <w:rPr>
                <w:rFonts w:ascii="宋体" w:cs="宋体"/>
                <w:bCs/>
                <w:kern w:val="0"/>
                <w:sz w:val="24"/>
              </w:rPr>
            </w:pPr>
          </w:p>
        </w:tc>
        <w:tc>
          <w:tcPr>
            <w:tcW w:w="495" w:type="pct"/>
          </w:tcPr>
          <w:p w14:paraId="6F05A8B3">
            <w:pPr>
              <w:spacing w:line="360" w:lineRule="auto"/>
              <w:rPr>
                <w:rFonts w:ascii="宋体" w:cs="宋体"/>
                <w:bCs/>
                <w:kern w:val="0"/>
                <w:sz w:val="24"/>
              </w:rPr>
            </w:pPr>
          </w:p>
        </w:tc>
        <w:tc>
          <w:tcPr>
            <w:tcW w:w="495" w:type="pct"/>
          </w:tcPr>
          <w:p w14:paraId="4DC58C64">
            <w:pPr>
              <w:spacing w:line="360" w:lineRule="auto"/>
              <w:rPr>
                <w:rFonts w:ascii="宋体" w:cs="宋体"/>
                <w:bCs/>
                <w:kern w:val="0"/>
                <w:sz w:val="24"/>
              </w:rPr>
            </w:pPr>
          </w:p>
        </w:tc>
        <w:tc>
          <w:tcPr>
            <w:tcW w:w="1348" w:type="pct"/>
          </w:tcPr>
          <w:p w14:paraId="4AEA9738">
            <w:pPr>
              <w:spacing w:line="360" w:lineRule="auto"/>
              <w:rPr>
                <w:rFonts w:ascii="宋体" w:cs="宋体"/>
                <w:bCs/>
                <w:kern w:val="0"/>
                <w:sz w:val="24"/>
              </w:rPr>
            </w:pPr>
          </w:p>
        </w:tc>
        <w:tc>
          <w:tcPr>
            <w:tcW w:w="836" w:type="pct"/>
          </w:tcPr>
          <w:p w14:paraId="1EE2775C">
            <w:pPr>
              <w:spacing w:line="360" w:lineRule="auto"/>
              <w:rPr>
                <w:rFonts w:ascii="宋体" w:cs="宋体"/>
                <w:bCs/>
                <w:kern w:val="0"/>
                <w:sz w:val="24"/>
              </w:rPr>
            </w:pPr>
          </w:p>
        </w:tc>
      </w:tr>
      <w:tr w14:paraId="6E9AF0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00047281">
            <w:pPr>
              <w:spacing w:line="360" w:lineRule="auto"/>
              <w:rPr>
                <w:rFonts w:ascii="宋体" w:cs="宋体"/>
                <w:bCs/>
                <w:kern w:val="0"/>
                <w:sz w:val="24"/>
              </w:rPr>
            </w:pPr>
          </w:p>
        </w:tc>
        <w:tc>
          <w:tcPr>
            <w:tcW w:w="495" w:type="pct"/>
          </w:tcPr>
          <w:p w14:paraId="3B861177">
            <w:pPr>
              <w:spacing w:line="360" w:lineRule="auto"/>
              <w:rPr>
                <w:rFonts w:ascii="宋体" w:cs="宋体"/>
                <w:bCs/>
                <w:kern w:val="0"/>
                <w:sz w:val="24"/>
              </w:rPr>
            </w:pPr>
          </w:p>
        </w:tc>
        <w:tc>
          <w:tcPr>
            <w:tcW w:w="836" w:type="pct"/>
          </w:tcPr>
          <w:p w14:paraId="2982DA97">
            <w:pPr>
              <w:spacing w:line="360" w:lineRule="auto"/>
              <w:rPr>
                <w:rFonts w:ascii="宋体" w:cs="宋体"/>
                <w:bCs/>
                <w:kern w:val="0"/>
                <w:sz w:val="24"/>
              </w:rPr>
            </w:pPr>
          </w:p>
        </w:tc>
        <w:tc>
          <w:tcPr>
            <w:tcW w:w="495" w:type="pct"/>
          </w:tcPr>
          <w:p w14:paraId="7F2631DA">
            <w:pPr>
              <w:spacing w:line="360" w:lineRule="auto"/>
              <w:rPr>
                <w:rFonts w:ascii="宋体" w:cs="宋体"/>
                <w:bCs/>
                <w:kern w:val="0"/>
                <w:sz w:val="24"/>
              </w:rPr>
            </w:pPr>
          </w:p>
        </w:tc>
        <w:tc>
          <w:tcPr>
            <w:tcW w:w="495" w:type="pct"/>
          </w:tcPr>
          <w:p w14:paraId="353BBA47">
            <w:pPr>
              <w:spacing w:line="360" w:lineRule="auto"/>
              <w:rPr>
                <w:rFonts w:ascii="宋体" w:cs="宋体"/>
                <w:bCs/>
                <w:kern w:val="0"/>
                <w:sz w:val="24"/>
              </w:rPr>
            </w:pPr>
          </w:p>
        </w:tc>
        <w:tc>
          <w:tcPr>
            <w:tcW w:w="1348" w:type="pct"/>
          </w:tcPr>
          <w:p w14:paraId="1D7B5584">
            <w:pPr>
              <w:spacing w:line="360" w:lineRule="auto"/>
              <w:rPr>
                <w:rFonts w:ascii="宋体" w:cs="宋体"/>
                <w:bCs/>
                <w:kern w:val="0"/>
                <w:sz w:val="24"/>
              </w:rPr>
            </w:pPr>
          </w:p>
        </w:tc>
        <w:tc>
          <w:tcPr>
            <w:tcW w:w="836" w:type="pct"/>
          </w:tcPr>
          <w:p w14:paraId="4BF07DBB">
            <w:pPr>
              <w:spacing w:line="360" w:lineRule="auto"/>
              <w:rPr>
                <w:rFonts w:ascii="宋体" w:cs="宋体"/>
                <w:bCs/>
                <w:kern w:val="0"/>
                <w:sz w:val="24"/>
              </w:rPr>
            </w:pPr>
          </w:p>
        </w:tc>
      </w:tr>
      <w:tr w14:paraId="09F117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FD3D7CB">
            <w:pPr>
              <w:spacing w:line="360" w:lineRule="auto"/>
              <w:rPr>
                <w:rFonts w:ascii="宋体" w:cs="宋体"/>
                <w:bCs/>
                <w:kern w:val="0"/>
                <w:sz w:val="24"/>
              </w:rPr>
            </w:pPr>
          </w:p>
        </w:tc>
        <w:tc>
          <w:tcPr>
            <w:tcW w:w="495" w:type="pct"/>
          </w:tcPr>
          <w:p w14:paraId="1A187C8A">
            <w:pPr>
              <w:spacing w:line="360" w:lineRule="auto"/>
              <w:rPr>
                <w:rFonts w:ascii="宋体" w:cs="宋体"/>
                <w:bCs/>
                <w:kern w:val="0"/>
                <w:sz w:val="24"/>
              </w:rPr>
            </w:pPr>
          </w:p>
        </w:tc>
        <w:tc>
          <w:tcPr>
            <w:tcW w:w="836" w:type="pct"/>
          </w:tcPr>
          <w:p w14:paraId="1C815F35">
            <w:pPr>
              <w:spacing w:line="360" w:lineRule="auto"/>
              <w:rPr>
                <w:rFonts w:ascii="宋体" w:cs="宋体"/>
                <w:bCs/>
                <w:kern w:val="0"/>
                <w:sz w:val="24"/>
              </w:rPr>
            </w:pPr>
          </w:p>
        </w:tc>
        <w:tc>
          <w:tcPr>
            <w:tcW w:w="495" w:type="pct"/>
          </w:tcPr>
          <w:p w14:paraId="7B4A74BC">
            <w:pPr>
              <w:spacing w:line="360" w:lineRule="auto"/>
              <w:rPr>
                <w:rFonts w:ascii="宋体" w:cs="宋体"/>
                <w:bCs/>
                <w:kern w:val="0"/>
                <w:sz w:val="24"/>
              </w:rPr>
            </w:pPr>
          </w:p>
        </w:tc>
        <w:tc>
          <w:tcPr>
            <w:tcW w:w="495" w:type="pct"/>
          </w:tcPr>
          <w:p w14:paraId="27D556DE">
            <w:pPr>
              <w:spacing w:line="360" w:lineRule="auto"/>
              <w:rPr>
                <w:rFonts w:ascii="宋体" w:cs="宋体"/>
                <w:bCs/>
                <w:kern w:val="0"/>
                <w:sz w:val="24"/>
              </w:rPr>
            </w:pPr>
          </w:p>
        </w:tc>
        <w:tc>
          <w:tcPr>
            <w:tcW w:w="1348" w:type="pct"/>
          </w:tcPr>
          <w:p w14:paraId="090063D9">
            <w:pPr>
              <w:spacing w:line="360" w:lineRule="auto"/>
              <w:rPr>
                <w:rFonts w:ascii="宋体" w:cs="宋体"/>
                <w:bCs/>
                <w:kern w:val="0"/>
                <w:sz w:val="24"/>
              </w:rPr>
            </w:pPr>
          </w:p>
        </w:tc>
        <w:tc>
          <w:tcPr>
            <w:tcW w:w="836" w:type="pct"/>
          </w:tcPr>
          <w:p w14:paraId="14824FE2">
            <w:pPr>
              <w:spacing w:line="360" w:lineRule="auto"/>
              <w:rPr>
                <w:rFonts w:ascii="宋体" w:cs="宋体"/>
                <w:bCs/>
                <w:kern w:val="0"/>
                <w:sz w:val="24"/>
              </w:rPr>
            </w:pPr>
          </w:p>
        </w:tc>
      </w:tr>
      <w:tr w14:paraId="6490C1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6FBD4910">
            <w:pPr>
              <w:spacing w:line="360" w:lineRule="auto"/>
              <w:rPr>
                <w:rFonts w:ascii="宋体" w:cs="宋体"/>
                <w:bCs/>
                <w:kern w:val="0"/>
                <w:sz w:val="24"/>
              </w:rPr>
            </w:pPr>
          </w:p>
        </w:tc>
        <w:tc>
          <w:tcPr>
            <w:tcW w:w="495" w:type="pct"/>
          </w:tcPr>
          <w:p w14:paraId="097EF1C3">
            <w:pPr>
              <w:spacing w:line="360" w:lineRule="auto"/>
              <w:rPr>
                <w:rFonts w:ascii="宋体" w:cs="宋体"/>
                <w:bCs/>
                <w:kern w:val="0"/>
                <w:sz w:val="24"/>
              </w:rPr>
            </w:pPr>
          </w:p>
        </w:tc>
        <w:tc>
          <w:tcPr>
            <w:tcW w:w="836" w:type="pct"/>
          </w:tcPr>
          <w:p w14:paraId="42236613">
            <w:pPr>
              <w:spacing w:line="360" w:lineRule="auto"/>
              <w:rPr>
                <w:rFonts w:ascii="宋体" w:cs="宋体"/>
                <w:bCs/>
                <w:kern w:val="0"/>
                <w:sz w:val="24"/>
              </w:rPr>
            </w:pPr>
          </w:p>
        </w:tc>
        <w:tc>
          <w:tcPr>
            <w:tcW w:w="495" w:type="pct"/>
          </w:tcPr>
          <w:p w14:paraId="7CBD2B25">
            <w:pPr>
              <w:spacing w:line="360" w:lineRule="auto"/>
              <w:rPr>
                <w:rFonts w:ascii="宋体" w:cs="宋体"/>
                <w:bCs/>
                <w:kern w:val="0"/>
                <w:sz w:val="24"/>
              </w:rPr>
            </w:pPr>
          </w:p>
        </w:tc>
        <w:tc>
          <w:tcPr>
            <w:tcW w:w="495" w:type="pct"/>
          </w:tcPr>
          <w:p w14:paraId="7DEA4EF6">
            <w:pPr>
              <w:spacing w:line="360" w:lineRule="auto"/>
              <w:rPr>
                <w:rFonts w:ascii="宋体" w:cs="宋体"/>
                <w:bCs/>
                <w:kern w:val="0"/>
                <w:sz w:val="24"/>
              </w:rPr>
            </w:pPr>
          </w:p>
        </w:tc>
        <w:tc>
          <w:tcPr>
            <w:tcW w:w="1348" w:type="pct"/>
          </w:tcPr>
          <w:p w14:paraId="5E88E5D5">
            <w:pPr>
              <w:spacing w:line="360" w:lineRule="auto"/>
              <w:rPr>
                <w:rFonts w:ascii="宋体" w:cs="宋体"/>
                <w:bCs/>
                <w:kern w:val="0"/>
                <w:sz w:val="24"/>
              </w:rPr>
            </w:pPr>
          </w:p>
        </w:tc>
        <w:tc>
          <w:tcPr>
            <w:tcW w:w="836" w:type="pct"/>
          </w:tcPr>
          <w:p w14:paraId="57CE4380">
            <w:pPr>
              <w:spacing w:line="360" w:lineRule="auto"/>
              <w:rPr>
                <w:rFonts w:ascii="宋体" w:cs="宋体"/>
                <w:bCs/>
                <w:kern w:val="0"/>
                <w:sz w:val="24"/>
              </w:rPr>
            </w:pPr>
          </w:p>
        </w:tc>
      </w:tr>
      <w:tr w14:paraId="5DAB67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0ECA3FAB">
            <w:pPr>
              <w:spacing w:line="360" w:lineRule="auto"/>
              <w:rPr>
                <w:rFonts w:ascii="宋体" w:cs="宋体"/>
                <w:bCs/>
                <w:kern w:val="0"/>
                <w:sz w:val="24"/>
              </w:rPr>
            </w:pPr>
          </w:p>
        </w:tc>
        <w:tc>
          <w:tcPr>
            <w:tcW w:w="495" w:type="pct"/>
          </w:tcPr>
          <w:p w14:paraId="43417C62">
            <w:pPr>
              <w:spacing w:line="360" w:lineRule="auto"/>
              <w:rPr>
                <w:rFonts w:ascii="宋体" w:cs="宋体"/>
                <w:bCs/>
                <w:kern w:val="0"/>
                <w:sz w:val="24"/>
              </w:rPr>
            </w:pPr>
          </w:p>
        </w:tc>
        <w:tc>
          <w:tcPr>
            <w:tcW w:w="836" w:type="pct"/>
          </w:tcPr>
          <w:p w14:paraId="5E01AF91">
            <w:pPr>
              <w:spacing w:line="360" w:lineRule="auto"/>
              <w:rPr>
                <w:rFonts w:ascii="宋体" w:cs="宋体"/>
                <w:bCs/>
                <w:kern w:val="0"/>
                <w:sz w:val="24"/>
              </w:rPr>
            </w:pPr>
          </w:p>
        </w:tc>
        <w:tc>
          <w:tcPr>
            <w:tcW w:w="495" w:type="pct"/>
          </w:tcPr>
          <w:p w14:paraId="19072645">
            <w:pPr>
              <w:spacing w:line="360" w:lineRule="auto"/>
              <w:rPr>
                <w:rFonts w:ascii="宋体" w:cs="宋体"/>
                <w:bCs/>
                <w:kern w:val="0"/>
                <w:sz w:val="24"/>
              </w:rPr>
            </w:pPr>
          </w:p>
        </w:tc>
        <w:tc>
          <w:tcPr>
            <w:tcW w:w="495" w:type="pct"/>
          </w:tcPr>
          <w:p w14:paraId="2A06C4C5">
            <w:pPr>
              <w:spacing w:line="360" w:lineRule="auto"/>
              <w:rPr>
                <w:rFonts w:ascii="宋体" w:cs="宋体"/>
                <w:bCs/>
                <w:kern w:val="0"/>
                <w:sz w:val="24"/>
              </w:rPr>
            </w:pPr>
          </w:p>
        </w:tc>
        <w:tc>
          <w:tcPr>
            <w:tcW w:w="1348" w:type="pct"/>
          </w:tcPr>
          <w:p w14:paraId="4F000C83">
            <w:pPr>
              <w:spacing w:line="360" w:lineRule="auto"/>
              <w:rPr>
                <w:rFonts w:ascii="宋体" w:cs="宋体"/>
                <w:bCs/>
                <w:kern w:val="0"/>
                <w:sz w:val="24"/>
              </w:rPr>
            </w:pPr>
          </w:p>
        </w:tc>
        <w:tc>
          <w:tcPr>
            <w:tcW w:w="836" w:type="pct"/>
          </w:tcPr>
          <w:p w14:paraId="785C92C6">
            <w:pPr>
              <w:spacing w:line="360" w:lineRule="auto"/>
              <w:rPr>
                <w:rFonts w:ascii="宋体" w:cs="宋体"/>
                <w:bCs/>
                <w:kern w:val="0"/>
                <w:sz w:val="24"/>
              </w:rPr>
            </w:pPr>
          </w:p>
        </w:tc>
      </w:tr>
      <w:tr w14:paraId="6A0B62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327E536">
            <w:pPr>
              <w:spacing w:line="360" w:lineRule="auto"/>
              <w:rPr>
                <w:rFonts w:ascii="宋体" w:cs="宋体"/>
                <w:bCs/>
                <w:kern w:val="0"/>
                <w:sz w:val="24"/>
              </w:rPr>
            </w:pPr>
          </w:p>
        </w:tc>
        <w:tc>
          <w:tcPr>
            <w:tcW w:w="495" w:type="pct"/>
          </w:tcPr>
          <w:p w14:paraId="15CE07E0">
            <w:pPr>
              <w:spacing w:line="360" w:lineRule="auto"/>
              <w:rPr>
                <w:rFonts w:ascii="宋体" w:cs="宋体"/>
                <w:bCs/>
                <w:kern w:val="0"/>
                <w:sz w:val="24"/>
              </w:rPr>
            </w:pPr>
          </w:p>
        </w:tc>
        <w:tc>
          <w:tcPr>
            <w:tcW w:w="836" w:type="pct"/>
          </w:tcPr>
          <w:p w14:paraId="2B47023D">
            <w:pPr>
              <w:spacing w:line="360" w:lineRule="auto"/>
              <w:rPr>
                <w:rFonts w:ascii="宋体" w:cs="宋体"/>
                <w:bCs/>
                <w:kern w:val="0"/>
                <w:sz w:val="24"/>
              </w:rPr>
            </w:pPr>
          </w:p>
        </w:tc>
        <w:tc>
          <w:tcPr>
            <w:tcW w:w="495" w:type="pct"/>
          </w:tcPr>
          <w:p w14:paraId="346F810A">
            <w:pPr>
              <w:spacing w:line="360" w:lineRule="auto"/>
              <w:rPr>
                <w:rFonts w:ascii="宋体" w:cs="宋体"/>
                <w:bCs/>
                <w:kern w:val="0"/>
                <w:sz w:val="24"/>
              </w:rPr>
            </w:pPr>
          </w:p>
        </w:tc>
        <w:tc>
          <w:tcPr>
            <w:tcW w:w="495" w:type="pct"/>
          </w:tcPr>
          <w:p w14:paraId="332DDFDC">
            <w:pPr>
              <w:spacing w:line="360" w:lineRule="auto"/>
              <w:rPr>
                <w:rFonts w:ascii="宋体" w:cs="宋体"/>
                <w:bCs/>
                <w:kern w:val="0"/>
                <w:sz w:val="24"/>
              </w:rPr>
            </w:pPr>
          </w:p>
        </w:tc>
        <w:tc>
          <w:tcPr>
            <w:tcW w:w="1348" w:type="pct"/>
          </w:tcPr>
          <w:p w14:paraId="1B9CD2A6">
            <w:pPr>
              <w:spacing w:line="360" w:lineRule="auto"/>
              <w:rPr>
                <w:rFonts w:ascii="宋体" w:cs="宋体"/>
                <w:bCs/>
                <w:kern w:val="0"/>
                <w:sz w:val="24"/>
              </w:rPr>
            </w:pPr>
          </w:p>
        </w:tc>
        <w:tc>
          <w:tcPr>
            <w:tcW w:w="836" w:type="pct"/>
          </w:tcPr>
          <w:p w14:paraId="4286D4D8">
            <w:pPr>
              <w:spacing w:line="360" w:lineRule="auto"/>
              <w:rPr>
                <w:rFonts w:ascii="宋体" w:cs="宋体"/>
                <w:bCs/>
                <w:kern w:val="0"/>
                <w:sz w:val="24"/>
              </w:rPr>
            </w:pPr>
          </w:p>
        </w:tc>
      </w:tr>
    </w:tbl>
    <w:p w14:paraId="679F0A29"/>
    <w:p w14:paraId="6C4813C7">
      <w:pPr>
        <w:spacing w:line="360" w:lineRule="auto"/>
        <w:rPr>
          <w:rFonts w:ascii="宋体"/>
          <w:sz w:val="24"/>
        </w:rPr>
      </w:pPr>
      <w:r>
        <w:rPr>
          <w:rFonts w:hint="eastAsia" w:ascii="宋体"/>
          <w:sz w:val="24"/>
        </w:rPr>
        <w:t>注：后附毕业证、身份证、职称证、执业资格证明（如有）及社保证明等证明资料。</w:t>
      </w:r>
    </w:p>
    <w:p w14:paraId="3CD79478">
      <w:pPr>
        <w:spacing w:line="360" w:lineRule="auto"/>
        <w:rPr>
          <w:rFonts w:ascii="宋体"/>
          <w:sz w:val="24"/>
        </w:rPr>
      </w:pPr>
      <w:r>
        <w:rPr>
          <w:rFonts w:hint="eastAsia" w:ascii="宋体"/>
          <w:sz w:val="24"/>
        </w:rPr>
        <w:t xml:space="preserve">投标人（盖单位公章）                 </w:t>
      </w:r>
    </w:p>
    <w:p w14:paraId="0491C1E8">
      <w:pPr>
        <w:spacing w:line="360" w:lineRule="auto"/>
        <w:rPr>
          <w:rFonts w:ascii="宋体"/>
          <w:sz w:val="24"/>
        </w:rPr>
      </w:pPr>
      <w:r>
        <w:rPr>
          <w:rFonts w:hint="eastAsia" w:ascii="宋体"/>
          <w:sz w:val="24"/>
        </w:rPr>
        <w:t>日期：   年   月   日</w:t>
      </w:r>
    </w:p>
    <w:p w14:paraId="16BD944A">
      <w:pPr>
        <w:spacing w:line="360" w:lineRule="auto"/>
        <w:rPr>
          <w:rFonts w:ascii="宋体"/>
          <w:sz w:val="24"/>
        </w:rPr>
      </w:pPr>
      <w:r>
        <w:rPr>
          <w:rFonts w:ascii="宋体"/>
          <w:sz w:val="24"/>
        </w:rPr>
        <w:br w:type="page"/>
      </w:r>
    </w:p>
    <w:bookmarkEnd w:id="201"/>
    <w:bookmarkEnd w:id="202"/>
    <w:p w14:paraId="0F28EE13">
      <w:pPr>
        <w:pStyle w:val="3"/>
        <w:spacing w:before="156"/>
      </w:pPr>
      <w:bookmarkStart w:id="222" w:name="_Toc146698143"/>
      <w:bookmarkStart w:id="223" w:name="_Toc13973"/>
      <w:bookmarkStart w:id="224" w:name="_Toc13648"/>
      <w:r>
        <w:rPr>
          <w:rFonts w:hint="eastAsia"/>
        </w:rPr>
        <w:t>九、方案、承诺及其他</w:t>
      </w:r>
      <w:bookmarkEnd w:id="222"/>
      <w:bookmarkEnd w:id="223"/>
      <w:bookmarkEnd w:id="224"/>
    </w:p>
    <w:p w14:paraId="52D6195F">
      <w:pPr>
        <w:spacing w:line="360" w:lineRule="auto"/>
        <w:rPr>
          <w:rFonts w:ascii="宋体" w:cs="宋体"/>
          <w:sz w:val="24"/>
        </w:rPr>
      </w:pPr>
      <w:r>
        <w:rPr>
          <w:rFonts w:hint="eastAsia" w:ascii="宋体" w:cs="宋体"/>
          <w:sz w:val="24"/>
        </w:rPr>
        <w:t>1、安装调试实施工作方案的重点阐述；</w:t>
      </w:r>
    </w:p>
    <w:p w14:paraId="7C261E6B">
      <w:pPr>
        <w:numPr>
          <w:ilvl w:val="0"/>
          <w:numId w:val="13"/>
        </w:numPr>
        <w:spacing w:line="360" w:lineRule="auto"/>
        <w:rPr>
          <w:rFonts w:ascii="宋体" w:cs="宋体"/>
          <w:sz w:val="24"/>
        </w:rPr>
      </w:pPr>
      <w:r>
        <w:rPr>
          <w:rFonts w:hint="eastAsia" w:ascii="宋体" w:cs="宋体"/>
          <w:sz w:val="24"/>
        </w:rPr>
        <w:t>投标人对项目编制进度的规划说明及保障措施；</w:t>
      </w:r>
    </w:p>
    <w:p w14:paraId="10064C3A">
      <w:pPr>
        <w:numPr>
          <w:ilvl w:val="0"/>
          <w:numId w:val="13"/>
        </w:numPr>
        <w:spacing w:line="360" w:lineRule="auto"/>
        <w:rPr>
          <w:rFonts w:ascii="宋体" w:cs="宋体"/>
          <w:sz w:val="24"/>
        </w:rPr>
      </w:pPr>
      <w:r>
        <w:rPr>
          <w:rFonts w:hint="eastAsia" w:ascii="宋体" w:cs="宋体"/>
          <w:sz w:val="24"/>
        </w:rPr>
        <w:t>对投标项目的合理化建议；</w:t>
      </w:r>
    </w:p>
    <w:p w14:paraId="4F2C864D">
      <w:pPr>
        <w:numPr>
          <w:ilvl w:val="0"/>
          <w:numId w:val="13"/>
        </w:numPr>
        <w:spacing w:line="360" w:lineRule="auto"/>
        <w:rPr>
          <w:rFonts w:ascii="宋体" w:cs="宋体"/>
          <w:sz w:val="24"/>
        </w:rPr>
      </w:pPr>
      <w:r>
        <w:rPr>
          <w:rFonts w:hint="eastAsia" w:ascii="宋体" w:cs="宋体"/>
          <w:sz w:val="24"/>
        </w:rPr>
        <w:t>质量保证承诺、工期保证承诺、服务承诺；</w:t>
      </w:r>
    </w:p>
    <w:p w14:paraId="5FB019C4">
      <w:pPr>
        <w:numPr>
          <w:ilvl w:val="0"/>
          <w:numId w:val="13"/>
        </w:numPr>
        <w:spacing w:line="360" w:lineRule="auto"/>
        <w:rPr>
          <w:rFonts w:ascii="宋体" w:cs="宋体"/>
          <w:sz w:val="24"/>
        </w:rPr>
      </w:pPr>
      <w:r>
        <w:rPr>
          <w:rFonts w:hint="eastAsia" w:ascii="宋体"/>
          <w:sz w:val="24"/>
        </w:rPr>
        <w:t>其他：指其他响应招标文件要求的资料及投标人认为对其成交有利的其它书面材料</w:t>
      </w:r>
      <w:r>
        <w:rPr>
          <w:rFonts w:hint="eastAsia" w:ascii="宋体" w:cs="宋体"/>
          <w:sz w:val="24"/>
        </w:rPr>
        <w:t>；</w:t>
      </w:r>
    </w:p>
    <w:p w14:paraId="32816446">
      <w:pPr>
        <w:numPr>
          <w:ilvl w:val="0"/>
          <w:numId w:val="13"/>
        </w:numPr>
        <w:spacing w:line="360" w:lineRule="auto"/>
        <w:rPr>
          <w:rFonts w:ascii="宋体" w:cs="宋体"/>
          <w:sz w:val="24"/>
        </w:rPr>
      </w:pPr>
      <w:r>
        <w:rPr>
          <w:rFonts w:hint="eastAsia" w:ascii="宋体"/>
          <w:sz w:val="24"/>
        </w:rPr>
        <w:t>以上格式自拟。</w:t>
      </w:r>
    </w:p>
    <w:p w14:paraId="489793FC">
      <w:pPr>
        <w:spacing w:line="360" w:lineRule="auto"/>
        <w:ind w:right="620"/>
        <w:rPr>
          <w:rFonts w:ascii="宋体"/>
          <w:sz w:val="24"/>
        </w:rPr>
        <w:sectPr>
          <w:pgSz w:w="11906" w:h="16838"/>
          <w:pgMar w:top="1440" w:right="1800" w:bottom="1440" w:left="1800" w:header="851" w:footer="992" w:gutter="0"/>
          <w:pgNumType w:fmt="decimal"/>
          <w:cols w:space="720" w:num="1"/>
          <w:docGrid w:type="lines" w:linePitch="312" w:charSpace="0"/>
        </w:sectPr>
      </w:pPr>
    </w:p>
    <w:p w14:paraId="5CCA0212">
      <w:pPr>
        <w:pStyle w:val="3"/>
        <w:spacing w:before="156"/>
      </w:pPr>
      <w:bookmarkStart w:id="225" w:name="_Toc4580"/>
      <w:bookmarkStart w:id="226" w:name="_Toc146698144"/>
      <w:bookmarkStart w:id="227" w:name="_Toc5516"/>
      <w:r>
        <w:rPr>
          <w:rFonts w:hint="eastAsia"/>
        </w:rPr>
        <w:t>十、相关法律法规清单</w:t>
      </w:r>
      <w:bookmarkEnd w:id="225"/>
      <w:bookmarkEnd w:id="226"/>
      <w:bookmarkEnd w:id="227"/>
    </w:p>
    <w:p w14:paraId="4F5699D0">
      <w:pPr>
        <w:spacing w:line="360" w:lineRule="auto"/>
        <w:jc w:val="center"/>
        <w:rPr>
          <w:rFonts w:ascii="宋体"/>
          <w:b/>
          <w:sz w:val="24"/>
        </w:rPr>
      </w:pPr>
      <w:r>
        <w:rPr>
          <w:rFonts w:hint="eastAsia" w:ascii="宋体"/>
          <w:b/>
          <w:sz w:val="24"/>
        </w:rPr>
        <w:t>报告书（表）、方案编制相关法律法规和山东省、济宁市地方规章清单</w:t>
      </w:r>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5"/>
        <w:gridCol w:w="2086"/>
        <w:gridCol w:w="2086"/>
        <w:gridCol w:w="2086"/>
        <w:gridCol w:w="1235"/>
        <w:gridCol w:w="1234"/>
      </w:tblGrid>
      <w:tr w14:paraId="4E1BF8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620" w:type="pct"/>
          </w:tcPr>
          <w:p w14:paraId="362DE590">
            <w:pPr>
              <w:spacing w:line="360" w:lineRule="auto"/>
              <w:jc w:val="center"/>
              <w:rPr>
                <w:rFonts w:ascii="宋体" w:cs="宋体"/>
                <w:bCs/>
                <w:kern w:val="0"/>
                <w:sz w:val="24"/>
              </w:rPr>
            </w:pPr>
            <w:r>
              <w:rPr>
                <w:rFonts w:hint="eastAsia" w:ascii="宋体" w:cs="宋体"/>
                <w:bCs/>
                <w:kern w:val="0"/>
                <w:sz w:val="24"/>
              </w:rPr>
              <w:t>序号</w:t>
            </w:r>
          </w:p>
        </w:tc>
        <w:tc>
          <w:tcPr>
            <w:tcW w:w="1047" w:type="pct"/>
          </w:tcPr>
          <w:p w14:paraId="778EECF1">
            <w:pPr>
              <w:spacing w:line="360" w:lineRule="auto"/>
              <w:jc w:val="center"/>
              <w:rPr>
                <w:rFonts w:ascii="宋体" w:cs="宋体"/>
                <w:bCs/>
                <w:kern w:val="0"/>
                <w:sz w:val="24"/>
              </w:rPr>
            </w:pPr>
            <w:r>
              <w:rPr>
                <w:rFonts w:hint="eastAsia" w:ascii="宋体" w:cs="宋体"/>
                <w:bCs/>
                <w:kern w:val="0"/>
                <w:sz w:val="24"/>
              </w:rPr>
              <w:t>文件名称</w:t>
            </w:r>
          </w:p>
        </w:tc>
        <w:tc>
          <w:tcPr>
            <w:tcW w:w="1047" w:type="pct"/>
          </w:tcPr>
          <w:p w14:paraId="5A45465A">
            <w:pPr>
              <w:spacing w:line="360" w:lineRule="auto"/>
              <w:jc w:val="center"/>
              <w:rPr>
                <w:rFonts w:ascii="宋体" w:cs="宋体"/>
                <w:bCs/>
                <w:kern w:val="0"/>
                <w:sz w:val="24"/>
              </w:rPr>
            </w:pPr>
            <w:r>
              <w:rPr>
                <w:rFonts w:hint="eastAsia" w:ascii="宋体" w:cs="宋体"/>
                <w:bCs/>
                <w:kern w:val="0"/>
                <w:sz w:val="24"/>
              </w:rPr>
              <w:t>文件编号</w:t>
            </w:r>
          </w:p>
        </w:tc>
        <w:tc>
          <w:tcPr>
            <w:tcW w:w="1047" w:type="pct"/>
          </w:tcPr>
          <w:p w14:paraId="58E946C5">
            <w:pPr>
              <w:spacing w:line="360" w:lineRule="auto"/>
              <w:jc w:val="center"/>
              <w:rPr>
                <w:rFonts w:ascii="宋体" w:cs="宋体"/>
                <w:bCs/>
                <w:kern w:val="0"/>
                <w:sz w:val="24"/>
              </w:rPr>
            </w:pPr>
            <w:r>
              <w:rPr>
                <w:rFonts w:hint="eastAsia" w:ascii="宋体" w:cs="宋体"/>
                <w:bCs/>
                <w:kern w:val="0"/>
                <w:sz w:val="24"/>
              </w:rPr>
              <w:t>颁布部门</w:t>
            </w:r>
          </w:p>
        </w:tc>
        <w:tc>
          <w:tcPr>
            <w:tcW w:w="620" w:type="pct"/>
          </w:tcPr>
          <w:p w14:paraId="419A6A51">
            <w:pPr>
              <w:spacing w:line="360" w:lineRule="auto"/>
              <w:jc w:val="center"/>
              <w:rPr>
                <w:rFonts w:ascii="宋体" w:cs="宋体"/>
                <w:bCs/>
                <w:kern w:val="0"/>
                <w:sz w:val="24"/>
              </w:rPr>
            </w:pPr>
            <w:r>
              <w:rPr>
                <w:rFonts w:hint="eastAsia" w:ascii="宋体" w:cs="宋体"/>
                <w:bCs/>
                <w:kern w:val="0"/>
                <w:sz w:val="24"/>
              </w:rPr>
              <w:t>状态</w:t>
            </w:r>
          </w:p>
        </w:tc>
        <w:tc>
          <w:tcPr>
            <w:tcW w:w="620" w:type="pct"/>
          </w:tcPr>
          <w:p w14:paraId="310D1DEC">
            <w:pPr>
              <w:spacing w:line="360" w:lineRule="auto"/>
              <w:jc w:val="center"/>
              <w:rPr>
                <w:rFonts w:ascii="宋体" w:cs="宋体"/>
                <w:bCs/>
                <w:kern w:val="0"/>
                <w:sz w:val="24"/>
              </w:rPr>
            </w:pPr>
            <w:r>
              <w:rPr>
                <w:rFonts w:hint="eastAsia" w:ascii="宋体" w:cs="宋体"/>
                <w:bCs/>
                <w:kern w:val="0"/>
                <w:sz w:val="24"/>
              </w:rPr>
              <w:t>说明</w:t>
            </w:r>
          </w:p>
        </w:tc>
      </w:tr>
      <w:tr w14:paraId="50F3BB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19F7897D">
            <w:pPr>
              <w:spacing w:line="360" w:lineRule="auto"/>
              <w:rPr>
                <w:rFonts w:ascii="宋体" w:cs="宋体"/>
                <w:bCs/>
                <w:kern w:val="0"/>
                <w:sz w:val="24"/>
              </w:rPr>
            </w:pPr>
          </w:p>
        </w:tc>
        <w:tc>
          <w:tcPr>
            <w:tcW w:w="1047" w:type="pct"/>
          </w:tcPr>
          <w:p w14:paraId="63F3D76D">
            <w:pPr>
              <w:spacing w:line="360" w:lineRule="auto"/>
              <w:rPr>
                <w:rFonts w:ascii="宋体" w:cs="宋体"/>
                <w:bCs/>
                <w:kern w:val="0"/>
                <w:sz w:val="24"/>
              </w:rPr>
            </w:pPr>
          </w:p>
        </w:tc>
        <w:tc>
          <w:tcPr>
            <w:tcW w:w="1047" w:type="pct"/>
          </w:tcPr>
          <w:p w14:paraId="73D21CFE">
            <w:pPr>
              <w:spacing w:line="360" w:lineRule="auto"/>
              <w:rPr>
                <w:rFonts w:ascii="宋体" w:cs="宋体"/>
                <w:bCs/>
                <w:kern w:val="0"/>
                <w:sz w:val="24"/>
              </w:rPr>
            </w:pPr>
          </w:p>
        </w:tc>
        <w:tc>
          <w:tcPr>
            <w:tcW w:w="1047" w:type="pct"/>
          </w:tcPr>
          <w:p w14:paraId="445C64B9">
            <w:pPr>
              <w:spacing w:line="360" w:lineRule="auto"/>
              <w:rPr>
                <w:rFonts w:ascii="宋体" w:cs="宋体"/>
                <w:bCs/>
                <w:kern w:val="0"/>
                <w:sz w:val="24"/>
              </w:rPr>
            </w:pPr>
          </w:p>
        </w:tc>
        <w:tc>
          <w:tcPr>
            <w:tcW w:w="620" w:type="pct"/>
          </w:tcPr>
          <w:p w14:paraId="5871C9D0">
            <w:pPr>
              <w:spacing w:line="360" w:lineRule="auto"/>
              <w:rPr>
                <w:rFonts w:ascii="宋体" w:cs="宋体"/>
                <w:bCs/>
                <w:kern w:val="0"/>
                <w:sz w:val="24"/>
              </w:rPr>
            </w:pPr>
          </w:p>
        </w:tc>
        <w:tc>
          <w:tcPr>
            <w:tcW w:w="620" w:type="pct"/>
          </w:tcPr>
          <w:p w14:paraId="605ADFF1">
            <w:pPr>
              <w:spacing w:line="360" w:lineRule="auto"/>
              <w:rPr>
                <w:rFonts w:ascii="宋体" w:cs="宋体"/>
                <w:bCs/>
                <w:kern w:val="0"/>
                <w:sz w:val="24"/>
              </w:rPr>
            </w:pPr>
          </w:p>
        </w:tc>
      </w:tr>
      <w:tr w14:paraId="7AA964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7221E70">
            <w:pPr>
              <w:spacing w:line="360" w:lineRule="auto"/>
              <w:rPr>
                <w:rFonts w:ascii="宋体" w:cs="宋体"/>
                <w:bCs/>
                <w:kern w:val="0"/>
                <w:sz w:val="24"/>
              </w:rPr>
            </w:pPr>
          </w:p>
        </w:tc>
        <w:tc>
          <w:tcPr>
            <w:tcW w:w="1047" w:type="pct"/>
          </w:tcPr>
          <w:p w14:paraId="11D52E3F">
            <w:pPr>
              <w:spacing w:line="360" w:lineRule="auto"/>
              <w:rPr>
                <w:rFonts w:ascii="宋体" w:cs="宋体"/>
                <w:bCs/>
                <w:kern w:val="0"/>
                <w:sz w:val="24"/>
              </w:rPr>
            </w:pPr>
          </w:p>
        </w:tc>
        <w:tc>
          <w:tcPr>
            <w:tcW w:w="1047" w:type="pct"/>
          </w:tcPr>
          <w:p w14:paraId="07357CE2">
            <w:pPr>
              <w:spacing w:line="360" w:lineRule="auto"/>
              <w:rPr>
                <w:rFonts w:ascii="宋体" w:cs="宋体"/>
                <w:bCs/>
                <w:kern w:val="0"/>
                <w:sz w:val="24"/>
              </w:rPr>
            </w:pPr>
          </w:p>
        </w:tc>
        <w:tc>
          <w:tcPr>
            <w:tcW w:w="1047" w:type="pct"/>
          </w:tcPr>
          <w:p w14:paraId="2B5ADF3F">
            <w:pPr>
              <w:spacing w:line="360" w:lineRule="auto"/>
              <w:rPr>
                <w:rFonts w:ascii="宋体" w:cs="宋体"/>
                <w:bCs/>
                <w:kern w:val="0"/>
                <w:sz w:val="24"/>
              </w:rPr>
            </w:pPr>
          </w:p>
        </w:tc>
        <w:tc>
          <w:tcPr>
            <w:tcW w:w="620" w:type="pct"/>
          </w:tcPr>
          <w:p w14:paraId="0F8AB6DD">
            <w:pPr>
              <w:spacing w:line="360" w:lineRule="auto"/>
              <w:rPr>
                <w:rFonts w:ascii="宋体" w:cs="宋体"/>
                <w:bCs/>
                <w:kern w:val="0"/>
                <w:sz w:val="24"/>
              </w:rPr>
            </w:pPr>
          </w:p>
        </w:tc>
        <w:tc>
          <w:tcPr>
            <w:tcW w:w="620" w:type="pct"/>
          </w:tcPr>
          <w:p w14:paraId="15F36245">
            <w:pPr>
              <w:spacing w:line="360" w:lineRule="auto"/>
              <w:rPr>
                <w:rFonts w:ascii="宋体" w:cs="宋体"/>
                <w:bCs/>
                <w:kern w:val="0"/>
                <w:sz w:val="24"/>
              </w:rPr>
            </w:pPr>
          </w:p>
        </w:tc>
      </w:tr>
      <w:tr w14:paraId="4A6F26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DFDC9CA">
            <w:pPr>
              <w:spacing w:line="360" w:lineRule="auto"/>
              <w:rPr>
                <w:rFonts w:ascii="宋体" w:cs="宋体"/>
                <w:bCs/>
                <w:kern w:val="0"/>
                <w:sz w:val="24"/>
              </w:rPr>
            </w:pPr>
          </w:p>
        </w:tc>
        <w:tc>
          <w:tcPr>
            <w:tcW w:w="1047" w:type="pct"/>
          </w:tcPr>
          <w:p w14:paraId="6DFF7D00">
            <w:pPr>
              <w:spacing w:line="360" w:lineRule="auto"/>
              <w:rPr>
                <w:rFonts w:ascii="宋体" w:cs="宋体"/>
                <w:bCs/>
                <w:kern w:val="0"/>
                <w:sz w:val="24"/>
              </w:rPr>
            </w:pPr>
          </w:p>
        </w:tc>
        <w:tc>
          <w:tcPr>
            <w:tcW w:w="1047" w:type="pct"/>
          </w:tcPr>
          <w:p w14:paraId="0B552773">
            <w:pPr>
              <w:spacing w:line="360" w:lineRule="auto"/>
              <w:rPr>
                <w:rFonts w:ascii="宋体" w:cs="宋体"/>
                <w:bCs/>
                <w:kern w:val="0"/>
                <w:sz w:val="24"/>
              </w:rPr>
            </w:pPr>
          </w:p>
        </w:tc>
        <w:tc>
          <w:tcPr>
            <w:tcW w:w="1047" w:type="pct"/>
          </w:tcPr>
          <w:p w14:paraId="706A45A7">
            <w:pPr>
              <w:spacing w:line="360" w:lineRule="auto"/>
              <w:rPr>
                <w:rFonts w:ascii="宋体" w:cs="宋体"/>
                <w:bCs/>
                <w:kern w:val="0"/>
                <w:sz w:val="24"/>
              </w:rPr>
            </w:pPr>
          </w:p>
        </w:tc>
        <w:tc>
          <w:tcPr>
            <w:tcW w:w="620" w:type="pct"/>
          </w:tcPr>
          <w:p w14:paraId="6742BCC1">
            <w:pPr>
              <w:spacing w:line="360" w:lineRule="auto"/>
              <w:rPr>
                <w:rFonts w:ascii="宋体" w:cs="宋体"/>
                <w:bCs/>
                <w:kern w:val="0"/>
                <w:sz w:val="24"/>
              </w:rPr>
            </w:pPr>
          </w:p>
        </w:tc>
        <w:tc>
          <w:tcPr>
            <w:tcW w:w="620" w:type="pct"/>
          </w:tcPr>
          <w:p w14:paraId="6A79D634">
            <w:pPr>
              <w:spacing w:line="360" w:lineRule="auto"/>
              <w:rPr>
                <w:rFonts w:ascii="宋体" w:cs="宋体"/>
                <w:bCs/>
                <w:kern w:val="0"/>
                <w:sz w:val="24"/>
              </w:rPr>
            </w:pPr>
          </w:p>
        </w:tc>
      </w:tr>
      <w:tr w14:paraId="41E714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7679041">
            <w:pPr>
              <w:spacing w:line="360" w:lineRule="auto"/>
              <w:rPr>
                <w:rFonts w:ascii="宋体" w:cs="宋体"/>
                <w:bCs/>
                <w:kern w:val="0"/>
                <w:sz w:val="24"/>
              </w:rPr>
            </w:pPr>
          </w:p>
        </w:tc>
        <w:tc>
          <w:tcPr>
            <w:tcW w:w="1047" w:type="pct"/>
          </w:tcPr>
          <w:p w14:paraId="4FCDD789">
            <w:pPr>
              <w:spacing w:line="360" w:lineRule="auto"/>
              <w:rPr>
                <w:rFonts w:ascii="宋体" w:cs="宋体"/>
                <w:bCs/>
                <w:kern w:val="0"/>
                <w:sz w:val="24"/>
              </w:rPr>
            </w:pPr>
          </w:p>
        </w:tc>
        <w:tc>
          <w:tcPr>
            <w:tcW w:w="1047" w:type="pct"/>
          </w:tcPr>
          <w:p w14:paraId="051D029E">
            <w:pPr>
              <w:spacing w:line="360" w:lineRule="auto"/>
              <w:rPr>
                <w:rFonts w:ascii="宋体" w:cs="宋体"/>
                <w:bCs/>
                <w:kern w:val="0"/>
                <w:sz w:val="24"/>
              </w:rPr>
            </w:pPr>
          </w:p>
        </w:tc>
        <w:tc>
          <w:tcPr>
            <w:tcW w:w="1047" w:type="pct"/>
          </w:tcPr>
          <w:p w14:paraId="447306C4">
            <w:pPr>
              <w:spacing w:line="360" w:lineRule="auto"/>
              <w:rPr>
                <w:rFonts w:ascii="宋体" w:cs="宋体"/>
                <w:bCs/>
                <w:kern w:val="0"/>
                <w:sz w:val="24"/>
              </w:rPr>
            </w:pPr>
          </w:p>
        </w:tc>
        <w:tc>
          <w:tcPr>
            <w:tcW w:w="620" w:type="pct"/>
          </w:tcPr>
          <w:p w14:paraId="685C538C">
            <w:pPr>
              <w:spacing w:line="360" w:lineRule="auto"/>
              <w:rPr>
                <w:rFonts w:ascii="宋体" w:cs="宋体"/>
                <w:bCs/>
                <w:kern w:val="0"/>
                <w:sz w:val="24"/>
              </w:rPr>
            </w:pPr>
          </w:p>
        </w:tc>
        <w:tc>
          <w:tcPr>
            <w:tcW w:w="620" w:type="pct"/>
          </w:tcPr>
          <w:p w14:paraId="4BC8098D">
            <w:pPr>
              <w:spacing w:line="360" w:lineRule="auto"/>
              <w:rPr>
                <w:rFonts w:ascii="宋体" w:cs="宋体"/>
                <w:bCs/>
                <w:kern w:val="0"/>
                <w:sz w:val="24"/>
              </w:rPr>
            </w:pPr>
          </w:p>
        </w:tc>
      </w:tr>
      <w:tr w14:paraId="2EEA60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11247534">
            <w:pPr>
              <w:spacing w:line="360" w:lineRule="auto"/>
              <w:rPr>
                <w:rFonts w:ascii="宋体" w:cs="宋体"/>
                <w:bCs/>
                <w:kern w:val="0"/>
                <w:sz w:val="24"/>
              </w:rPr>
            </w:pPr>
          </w:p>
        </w:tc>
        <w:tc>
          <w:tcPr>
            <w:tcW w:w="1047" w:type="pct"/>
          </w:tcPr>
          <w:p w14:paraId="474756FD">
            <w:pPr>
              <w:spacing w:line="360" w:lineRule="auto"/>
              <w:rPr>
                <w:rFonts w:ascii="宋体" w:cs="宋体"/>
                <w:bCs/>
                <w:kern w:val="0"/>
                <w:sz w:val="24"/>
              </w:rPr>
            </w:pPr>
          </w:p>
        </w:tc>
        <w:tc>
          <w:tcPr>
            <w:tcW w:w="1047" w:type="pct"/>
          </w:tcPr>
          <w:p w14:paraId="24DD30EB">
            <w:pPr>
              <w:spacing w:line="360" w:lineRule="auto"/>
              <w:rPr>
                <w:rFonts w:ascii="宋体" w:cs="宋体"/>
                <w:bCs/>
                <w:kern w:val="0"/>
                <w:sz w:val="24"/>
              </w:rPr>
            </w:pPr>
          </w:p>
        </w:tc>
        <w:tc>
          <w:tcPr>
            <w:tcW w:w="1047" w:type="pct"/>
          </w:tcPr>
          <w:p w14:paraId="15E45382">
            <w:pPr>
              <w:spacing w:line="360" w:lineRule="auto"/>
              <w:rPr>
                <w:rFonts w:ascii="宋体" w:cs="宋体"/>
                <w:bCs/>
                <w:kern w:val="0"/>
                <w:sz w:val="24"/>
              </w:rPr>
            </w:pPr>
          </w:p>
        </w:tc>
        <w:tc>
          <w:tcPr>
            <w:tcW w:w="620" w:type="pct"/>
          </w:tcPr>
          <w:p w14:paraId="7404F7D0">
            <w:pPr>
              <w:spacing w:line="360" w:lineRule="auto"/>
              <w:rPr>
                <w:rFonts w:ascii="宋体" w:cs="宋体"/>
                <w:bCs/>
                <w:kern w:val="0"/>
                <w:sz w:val="24"/>
              </w:rPr>
            </w:pPr>
          </w:p>
        </w:tc>
        <w:tc>
          <w:tcPr>
            <w:tcW w:w="620" w:type="pct"/>
          </w:tcPr>
          <w:p w14:paraId="18290702">
            <w:pPr>
              <w:spacing w:line="360" w:lineRule="auto"/>
              <w:rPr>
                <w:rFonts w:ascii="宋体" w:cs="宋体"/>
                <w:bCs/>
                <w:kern w:val="0"/>
                <w:sz w:val="24"/>
              </w:rPr>
            </w:pPr>
          </w:p>
        </w:tc>
      </w:tr>
      <w:tr w14:paraId="3E31C3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697F48F5">
            <w:pPr>
              <w:spacing w:line="360" w:lineRule="auto"/>
              <w:rPr>
                <w:rFonts w:ascii="宋体" w:cs="宋体"/>
                <w:bCs/>
                <w:kern w:val="0"/>
                <w:sz w:val="24"/>
              </w:rPr>
            </w:pPr>
          </w:p>
        </w:tc>
        <w:tc>
          <w:tcPr>
            <w:tcW w:w="1047" w:type="pct"/>
          </w:tcPr>
          <w:p w14:paraId="7630C47A">
            <w:pPr>
              <w:spacing w:line="360" w:lineRule="auto"/>
              <w:rPr>
                <w:rFonts w:ascii="宋体" w:cs="宋体"/>
                <w:bCs/>
                <w:kern w:val="0"/>
                <w:sz w:val="24"/>
              </w:rPr>
            </w:pPr>
          </w:p>
        </w:tc>
        <w:tc>
          <w:tcPr>
            <w:tcW w:w="1047" w:type="pct"/>
          </w:tcPr>
          <w:p w14:paraId="64E85C57">
            <w:pPr>
              <w:spacing w:line="360" w:lineRule="auto"/>
              <w:rPr>
                <w:rFonts w:ascii="宋体" w:cs="宋体"/>
                <w:bCs/>
                <w:kern w:val="0"/>
                <w:sz w:val="24"/>
              </w:rPr>
            </w:pPr>
          </w:p>
        </w:tc>
        <w:tc>
          <w:tcPr>
            <w:tcW w:w="1047" w:type="pct"/>
          </w:tcPr>
          <w:p w14:paraId="0D6463F6">
            <w:pPr>
              <w:spacing w:line="360" w:lineRule="auto"/>
              <w:rPr>
                <w:rFonts w:ascii="宋体" w:cs="宋体"/>
                <w:bCs/>
                <w:kern w:val="0"/>
                <w:sz w:val="24"/>
              </w:rPr>
            </w:pPr>
          </w:p>
        </w:tc>
        <w:tc>
          <w:tcPr>
            <w:tcW w:w="620" w:type="pct"/>
          </w:tcPr>
          <w:p w14:paraId="0925E69F">
            <w:pPr>
              <w:spacing w:line="360" w:lineRule="auto"/>
              <w:rPr>
                <w:rFonts w:ascii="宋体" w:cs="宋体"/>
                <w:bCs/>
                <w:kern w:val="0"/>
                <w:sz w:val="24"/>
              </w:rPr>
            </w:pPr>
          </w:p>
        </w:tc>
        <w:tc>
          <w:tcPr>
            <w:tcW w:w="620" w:type="pct"/>
          </w:tcPr>
          <w:p w14:paraId="1A99E1AC">
            <w:pPr>
              <w:spacing w:line="360" w:lineRule="auto"/>
              <w:rPr>
                <w:rFonts w:ascii="宋体" w:cs="宋体"/>
                <w:bCs/>
                <w:kern w:val="0"/>
                <w:sz w:val="24"/>
              </w:rPr>
            </w:pPr>
          </w:p>
        </w:tc>
      </w:tr>
      <w:tr w14:paraId="703671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44F9A3FC">
            <w:pPr>
              <w:spacing w:line="360" w:lineRule="auto"/>
              <w:rPr>
                <w:rFonts w:ascii="宋体" w:cs="宋体"/>
                <w:bCs/>
                <w:kern w:val="0"/>
                <w:sz w:val="24"/>
              </w:rPr>
            </w:pPr>
          </w:p>
        </w:tc>
        <w:tc>
          <w:tcPr>
            <w:tcW w:w="1047" w:type="pct"/>
          </w:tcPr>
          <w:p w14:paraId="551F254E">
            <w:pPr>
              <w:spacing w:line="360" w:lineRule="auto"/>
              <w:rPr>
                <w:rFonts w:ascii="宋体" w:cs="宋体"/>
                <w:bCs/>
                <w:kern w:val="0"/>
                <w:sz w:val="24"/>
              </w:rPr>
            </w:pPr>
          </w:p>
        </w:tc>
        <w:tc>
          <w:tcPr>
            <w:tcW w:w="1047" w:type="pct"/>
          </w:tcPr>
          <w:p w14:paraId="6397F78B">
            <w:pPr>
              <w:spacing w:line="360" w:lineRule="auto"/>
              <w:rPr>
                <w:rFonts w:ascii="宋体" w:cs="宋体"/>
                <w:bCs/>
                <w:kern w:val="0"/>
                <w:sz w:val="24"/>
              </w:rPr>
            </w:pPr>
          </w:p>
        </w:tc>
        <w:tc>
          <w:tcPr>
            <w:tcW w:w="1047" w:type="pct"/>
          </w:tcPr>
          <w:p w14:paraId="15ED02FC">
            <w:pPr>
              <w:spacing w:line="360" w:lineRule="auto"/>
              <w:rPr>
                <w:rFonts w:ascii="宋体" w:cs="宋体"/>
                <w:bCs/>
                <w:kern w:val="0"/>
                <w:sz w:val="24"/>
              </w:rPr>
            </w:pPr>
          </w:p>
        </w:tc>
        <w:tc>
          <w:tcPr>
            <w:tcW w:w="620" w:type="pct"/>
          </w:tcPr>
          <w:p w14:paraId="23E0E022">
            <w:pPr>
              <w:spacing w:line="360" w:lineRule="auto"/>
              <w:rPr>
                <w:rFonts w:ascii="宋体" w:cs="宋体"/>
                <w:bCs/>
                <w:kern w:val="0"/>
                <w:sz w:val="24"/>
              </w:rPr>
            </w:pPr>
          </w:p>
        </w:tc>
        <w:tc>
          <w:tcPr>
            <w:tcW w:w="620" w:type="pct"/>
          </w:tcPr>
          <w:p w14:paraId="21F66BC6">
            <w:pPr>
              <w:spacing w:line="360" w:lineRule="auto"/>
              <w:rPr>
                <w:rFonts w:ascii="宋体" w:cs="宋体"/>
                <w:bCs/>
                <w:kern w:val="0"/>
                <w:sz w:val="24"/>
              </w:rPr>
            </w:pPr>
          </w:p>
        </w:tc>
      </w:tr>
      <w:tr w14:paraId="744F75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5EFD768">
            <w:pPr>
              <w:spacing w:line="360" w:lineRule="auto"/>
              <w:rPr>
                <w:rFonts w:ascii="宋体" w:cs="宋体"/>
                <w:bCs/>
                <w:kern w:val="0"/>
                <w:sz w:val="24"/>
              </w:rPr>
            </w:pPr>
          </w:p>
        </w:tc>
        <w:tc>
          <w:tcPr>
            <w:tcW w:w="1047" w:type="pct"/>
          </w:tcPr>
          <w:p w14:paraId="14857EE2">
            <w:pPr>
              <w:spacing w:line="360" w:lineRule="auto"/>
              <w:rPr>
                <w:rFonts w:ascii="宋体" w:cs="宋体"/>
                <w:bCs/>
                <w:kern w:val="0"/>
                <w:sz w:val="24"/>
              </w:rPr>
            </w:pPr>
          </w:p>
        </w:tc>
        <w:tc>
          <w:tcPr>
            <w:tcW w:w="1047" w:type="pct"/>
          </w:tcPr>
          <w:p w14:paraId="7557FBAA">
            <w:pPr>
              <w:spacing w:line="360" w:lineRule="auto"/>
              <w:rPr>
                <w:rFonts w:ascii="宋体" w:cs="宋体"/>
                <w:bCs/>
                <w:kern w:val="0"/>
                <w:sz w:val="24"/>
              </w:rPr>
            </w:pPr>
          </w:p>
        </w:tc>
        <w:tc>
          <w:tcPr>
            <w:tcW w:w="1047" w:type="pct"/>
          </w:tcPr>
          <w:p w14:paraId="7BCB103B">
            <w:pPr>
              <w:spacing w:line="360" w:lineRule="auto"/>
              <w:rPr>
                <w:rFonts w:ascii="宋体" w:cs="宋体"/>
                <w:bCs/>
                <w:kern w:val="0"/>
                <w:sz w:val="24"/>
              </w:rPr>
            </w:pPr>
          </w:p>
        </w:tc>
        <w:tc>
          <w:tcPr>
            <w:tcW w:w="620" w:type="pct"/>
          </w:tcPr>
          <w:p w14:paraId="1DA505C8">
            <w:pPr>
              <w:spacing w:line="360" w:lineRule="auto"/>
              <w:rPr>
                <w:rFonts w:ascii="宋体" w:cs="宋体"/>
                <w:bCs/>
                <w:kern w:val="0"/>
                <w:sz w:val="24"/>
              </w:rPr>
            </w:pPr>
          </w:p>
        </w:tc>
        <w:tc>
          <w:tcPr>
            <w:tcW w:w="620" w:type="pct"/>
          </w:tcPr>
          <w:p w14:paraId="2AA80EC8">
            <w:pPr>
              <w:spacing w:line="360" w:lineRule="auto"/>
              <w:rPr>
                <w:rFonts w:ascii="宋体" w:cs="宋体"/>
                <w:bCs/>
                <w:kern w:val="0"/>
                <w:sz w:val="24"/>
              </w:rPr>
            </w:pPr>
          </w:p>
        </w:tc>
      </w:tr>
      <w:tr w14:paraId="63B601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ECB7A96">
            <w:pPr>
              <w:spacing w:line="360" w:lineRule="auto"/>
              <w:rPr>
                <w:rFonts w:ascii="宋体" w:cs="宋体"/>
                <w:bCs/>
                <w:kern w:val="0"/>
                <w:sz w:val="24"/>
              </w:rPr>
            </w:pPr>
          </w:p>
        </w:tc>
        <w:tc>
          <w:tcPr>
            <w:tcW w:w="1047" w:type="pct"/>
          </w:tcPr>
          <w:p w14:paraId="1A6681B1">
            <w:pPr>
              <w:spacing w:line="360" w:lineRule="auto"/>
              <w:rPr>
                <w:rFonts w:ascii="宋体" w:cs="宋体"/>
                <w:bCs/>
                <w:kern w:val="0"/>
                <w:sz w:val="24"/>
              </w:rPr>
            </w:pPr>
          </w:p>
        </w:tc>
        <w:tc>
          <w:tcPr>
            <w:tcW w:w="1047" w:type="pct"/>
          </w:tcPr>
          <w:p w14:paraId="409FF8E1">
            <w:pPr>
              <w:spacing w:line="360" w:lineRule="auto"/>
              <w:rPr>
                <w:rFonts w:ascii="宋体" w:cs="宋体"/>
                <w:bCs/>
                <w:kern w:val="0"/>
                <w:sz w:val="24"/>
              </w:rPr>
            </w:pPr>
          </w:p>
        </w:tc>
        <w:tc>
          <w:tcPr>
            <w:tcW w:w="1047" w:type="pct"/>
          </w:tcPr>
          <w:p w14:paraId="74CFA163">
            <w:pPr>
              <w:spacing w:line="360" w:lineRule="auto"/>
              <w:rPr>
                <w:rFonts w:ascii="宋体" w:cs="宋体"/>
                <w:bCs/>
                <w:kern w:val="0"/>
                <w:sz w:val="24"/>
              </w:rPr>
            </w:pPr>
          </w:p>
        </w:tc>
        <w:tc>
          <w:tcPr>
            <w:tcW w:w="620" w:type="pct"/>
          </w:tcPr>
          <w:p w14:paraId="1B899884">
            <w:pPr>
              <w:spacing w:line="360" w:lineRule="auto"/>
              <w:rPr>
                <w:rFonts w:ascii="宋体" w:cs="宋体"/>
                <w:bCs/>
                <w:kern w:val="0"/>
                <w:sz w:val="24"/>
              </w:rPr>
            </w:pPr>
          </w:p>
        </w:tc>
        <w:tc>
          <w:tcPr>
            <w:tcW w:w="620" w:type="pct"/>
          </w:tcPr>
          <w:p w14:paraId="1CDC2E64">
            <w:pPr>
              <w:spacing w:line="360" w:lineRule="auto"/>
              <w:rPr>
                <w:rFonts w:ascii="宋体" w:cs="宋体"/>
                <w:bCs/>
                <w:kern w:val="0"/>
                <w:sz w:val="24"/>
              </w:rPr>
            </w:pPr>
          </w:p>
        </w:tc>
      </w:tr>
      <w:tr w14:paraId="7F81BA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9863585">
            <w:pPr>
              <w:spacing w:line="360" w:lineRule="auto"/>
              <w:rPr>
                <w:rFonts w:ascii="宋体" w:cs="宋体"/>
                <w:bCs/>
                <w:kern w:val="0"/>
                <w:sz w:val="24"/>
              </w:rPr>
            </w:pPr>
          </w:p>
        </w:tc>
        <w:tc>
          <w:tcPr>
            <w:tcW w:w="1047" w:type="pct"/>
          </w:tcPr>
          <w:p w14:paraId="270EE307">
            <w:pPr>
              <w:spacing w:line="360" w:lineRule="auto"/>
              <w:rPr>
                <w:rFonts w:ascii="宋体" w:cs="宋体"/>
                <w:bCs/>
                <w:kern w:val="0"/>
                <w:sz w:val="24"/>
              </w:rPr>
            </w:pPr>
          </w:p>
        </w:tc>
        <w:tc>
          <w:tcPr>
            <w:tcW w:w="1047" w:type="pct"/>
          </w:tcPr>
          <w:p w14:paraId="436F67F9">
            <w:pPr>
              <w:spacing w:line="360" w:lineRule="auto"/>
              <w:rPr>
                <w:rFonts w:ascii="宋体" w:cs="宋体"/>
                <w:bCs/>
                <w:kern w:val="0"/>
                <w:sz w:val="24"/>
              </w:rPr>
            </w:pPr>
          </w:p>
        </w:tc>
        <w:tc>
          <w:tcPr>
            <w:tcW w:w="1047" w:type="pct"/>
          </w:tcPr>
          <w:p w14:paraId="0A3EF4EE">
            <w:pPr>
              <w:spacing w:line="360" w:lineRule="auto"/>
              <w:rPr>
                <w:rFonts w:ascii="宋体" w:cs="宋体"/>
                <w:bCs/>
                <w:kern w:val="0"/>
                <w:sz w:val="24"/>
              </w:rPr>
            </w:pPr>
          </w:p>
        </w:tc>
        <w:tc>
          <w:tcPr>
            <w:tcW w:w="620" w:type="pct"/>
          </w:tcPr>
          <w:p w14:paraId="69A43C32">
            <w:pPr>
              <w:spacing w:line="360" w:lineRule="auto"/>
              <w:rPr>
                <w:rFonts w:ascii="宋体" w:cs="宋体"/>
                <w:bCs/>
                <w:kern w:val="0"/>
                <w:sz w:val="24"/>
              </w:rPr>
            </w:pPr>
          </w:p>
        </w:tc>
        <w:tc>
          <w:tcPr>
            <w:tcW w:w="620" w:type="pct"/>
          </w:tcPr>
          <w:p w14:paraId="53972ACD">
            <w:pPr>
              <w:spacing w:line="360" w:lineRule="auto"/>
              <w:rPr>
                <w:rFonts w:ascii="宋体" w:cs="宋体"/>
                <w:bCs/>
                <w:kern w:val="0"/>
                <w:sz w:val="24"/>
              </w:rPr>
            </w:pPr>
          </w:p>
        </w:tc>
      </w:tr>
      <w:tr w14:paraId="56677F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0C99BDF">
            <w:pPr>
              <w:spacing w:line="360" w:lineRule="auto"/>
              <w:rPr>
                <w:rFonts w:ascii="宋体" w:cs="宋体"/>
                <w:bCs/>
                <w:kern w:val="0"/>
                <w:sz w:val="24"/>
              </w:rPr>
            </w:pPr>
          </w:p>
        </w:tc>
        <w:tc>
          <w:tcPr>
            <w:tcW w:w="1047" w:type="pct"/>
          </w:tcPr>
          <w:p w14:paraId="23A04844">
            <w:pPr>
              <w:spacing w:line="360" w:lineRule="auto"/>
              <w:rPr>
                <w:rFonts w:ascii="宋体" w:cs="宋体"/>
                <w:bCs/>
                <w:kern w:val="0"/>
                <w:sz w:val="24"/>
              </w:rPr>
            </w:pPr>
          </w:p>
        </w:tc>
        <w:tc>
          <w:tcPr>
            <w:tcW w:w="1047" w:type="pct"/>
          </w:tcPr>
          <w:p w14:paraId="27032B82">
            <w:pPr>
              <w:spacing w:line="360" w:lineRule="auto"/>
              <w:rPr>
                <w:rFonts w:ascii="宋体" w:cs="宋体"/>
                <w:bCs/>
                <w:kern w:val="0"/>
                <w:sz w:val="24"/>
              </w:rPr>
            </w:pPr>
          </w:p>
        </w:tc>
        <w:tc>
          <w:tcPr>
            <w:tcW w:w="1047" w:type="pct"/>
          </w:tcPr>
          <w:p w14:paraId="44590CDC">
            <w:pPr>
              <w:spacing w:line="360" w:lineRule="auto"/>
              <w:rPr>
                <w:rFonts w:ascii="宋体" w:cs="宋体"/>
                <w:bCs/>
                <w:kern w:val="0"/>
                <w:sz w:val="24"/>
              </w:rPr>
            </w:pPr>
          </w:p>
        </w:tc>
        <w:tc>
          <w:tcPr>
            <w:tcW w:w="620" w:type="pct"/>
          </w:tcPr>
          <w:p w14:paraId="15A1E387">
            <w:pPr>
              <w:spacing w:line="360" w:lineRule="auto"/>
              <w:rPr>
                <w:rFonts w:ascii="宋体" w:cs="宋体"/>
                <w:bCs/>
                <w:kern w:val="0"/>
                <w:sz w:val="24"/>
              </w:rPr>
            </w:pPr>
          </w:p>
        </w:tc>
        <w:tc>
          <w:tcPr>
            <w:tcW w:w="620" w:type="pct"/>
          </w:tcPr>
          <w:p w14:paraId="6FEE9C6C">
            <w:pPr>
              <w:spacing w:line="360" w:lineRule="auto"/>
              <w:rPr>
                <w:rFonts w:ascii="宋体" w:cs="宋体"/>
                <w:bCs/>
                <w:kern w:val="0"/>
                <w:sz w:val="24"/>
              </w:rPr>
            </w:pPr>
          </w:p>
        </w:tc>
      </w:tr>
      <w:tr w14:paraId="614F58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3C824BE1">
            <w:pPr>
              <w:spacing w:line="360" w:lineRule="auto"/>
              <w:rPr>
                <w:rFonts w:ascii="宋体" w:cs="宋体"/>
                <w:bCs/>
                <w:kern w:val="0"/>
                <w:sz w:val="24"/>
              </w:rPr>
            </w:pPr>
          </w:p>
        </w:tc>
        <w:tc>
          <w:tcPr>
            <w:tcW w:w="1047" w:type="pct"/>
          </w:tcPr>
          <w:p w14:paraId="695595CF">
            <w:pPr>
              <w:spacing w:line="360" w:lineRule="auto"/>
              <w:rPr>
                <w:rFonts w:ascii="宋体" w:cs="宋体"/>
                <w:bCs/>
                <w:kern w:val="0"/>
                <w:sz w:val="24"/>
              </w:rPr>
            </w:pPr>
          </w:p>
        </w:tc>
        <w:tc>
          <w:tcPr>
            <w:tcW w:w="1047" w:type="pct"/>
          </w:tcPr>
          <w:p w14:paraId="2BD22785">
            <w:pPr>
              <w:spacing w:line="360" w:lineRule="auto"/>
              <w:rPr>
                <w:rFonts w:ascii="宋体" w:cs="宋体"/>
                <w:bCs/>
                <w:kern w:val="0"/>
                <w:sz w:val="24"/>
              </w:rPr>
            </w:pPr>
          </w:p>
        </w:tc>
        <w:tc>
          <w:tcPr>
            <w:tcW w:w="1047" w:type="pct"/>
          </w:tcPr>
          <w:p w14:paraId="40C258A5">
            <w:pPr>
              <w:spacing w:line="360" w:lineRule="auto"/>
              <w:rPr>
                <w:rFonts w:ascii="宋体" w:cs="宋体"/>
                <w:bCs/>
                <w:kern w:val="0"/>
                <w:sz w:val="24"/>
              </w:rPr>
            </w:pPr>
          </w:p>
        </w:tc>
        <w:tc>
          <w:tcPr>
            <w:tcW w:w="620" w:type="pct"/>
          </w:tcPr>
          <w:p w14:paraId="55069FFD">
            <w:pPr>
              <w:spacing w:line="360" w:lineRule="auto"/>
              <w:rPr>
                <w:rFonts w:ascii="宋体" w:cs="宋体"/>
                <w:bCs/>
                <w:kern w:val="0"/>
                <w:sz w:val="24"/>
              </w:rPr>
            </w:pPr>
          </w:p>
        </w:tc>
        <w:tc>
          <w:tcPr>
            <w:tcW w:w="620" w:type="pct"/>
          </w:tcPr>
          <w:p w14:paraId="7D572C1E">
            <w:pPr>
              <w:spacing w:line="360" w:lineRule="auto"/>
              <w:rPr>
                <w:rFonts w:ascii="宋体" w:cs="宋体"/>
                <w:bCs/>
                <w:kern w:val="0"/>
                <w:sz w:val="24"/>
              </w:rPr>
            </w:pPr>
          </w:p>
        </w:tc>
      </w:tr>
      <w:tr w14:paraId="235433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DF32300">
            <w:pPr>
              <w:spacing w:line="360" w:lineRule="auto"/>
              <w:rPr>
                <w:rFonts w:ascii="宋体" w:cs="宋体"/>
                <w:bCs/>
                <w:kern w:val="0"/>
                <w:sz w:val="24"/>
              </w:rPr>
            </w:pPr>
          </w:p>
        </w:tc>
        <w:tc>
          <w:tcPr>
            <w:tcW w:w="1047" w:type="pct"/>
          </w:tcPr>
          <w:p w14:paraId="6D9688B6">
            <w:pPr>
              <w:spacing w:line="360" w:lineRule="auto"/>
              <w:rPr>
                <w:rFonts w:ascii="宋体" w:cs="宋体"/>
                <w:bCs/>
                <w:kern w:val="0"/>
                <w:sz w:val="24"/>
              </w:rPr>
            </w:pPr>
          </w:p>
        </w:tc>
        <w:tc>
          <w:tcPr>
            <w:tcW w:w="1047" w:type="pct"/>
          </w:tcPr>
          <w:p w14:paraId="3D0799CB">
            <w:pPr>
              <w:spacing w:line="360" w:lineRule="auto"/>
              <w:rPr>
                <w:rFonts w:ascii="宋体" w:cs="宋体"/>
                <w:bCs/>
                <w:kern w:val="0"/>
                <w:sz w:val="24"/>
              </w:rPr>
            </w:pPr>
          </w:p>
        </w:tc>
        <w:tc>
          <w:tcPr>
            <w:tcW w:w="1047" w:type="pct"/>
          </w:tcPr>
          <w:p w14:paraId="2BE86B3E">
            <w:pPr>
              <w:spacing w:line="360" w:lineRule="auto"/>
              <w:rPr>
                <w:rFonts w:ascii="宋体" w:cs="宋体"/>
                <w:bCs/>
                <w:kern w:val="0"/>
                <w:sz w:val="24"/>
              </w:rPr>
            </w:pPr>
          </w:p>
        </w:tc>
        <w:tc>
          <w:tcPr>
            <w:tcW w:w="620" w:type="pct"/>
          </w:tcPr>
          <w:p w14:paraId="77DED79E">
            <w:pPr>
              <w:spacing w:line="360" w:lineRule="auto"/>
              <w:rPr>
                <w:rFonts w:ascii="宋体" w:cs="宋体"/>
                <w:bCs/>
                <w:kern w:val="0"/>
                <w:sz w:val="24"/>
              </w:rPr>
            </w:pPr>
          </w:p>
        </w:tc>
        <w:tc>
          <w:tcPr>
            <w:tcW w:w="620" w:type="pct"/>
          </w:tcPr>
          <w:p w14:paraId="24773A49">
            <w:pPr>
              <w:spacing w:line="360" w:lineRule="auto"/>
              <w:rPr>
                <w:rFonts w:ascii="宋体" w:cs="宋体"/>
                <w:bCs/>
                <w:kern w:val="0"/>
                <w:sz w:val="24"/>
              </w:rPr>
            </w:pPr>
          </w:p>
        </w:tc>
      </w:tr>
      <w:tr w14:paraId="0F05A2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3D98436C">
            <w:pPr>
              <w:spacing w:line="360" w:lineRule="auto"/>
              <w:rPr>
                <w:rFonts w:ascii="宋体" w:cs="宋体"/>
                <w:bCs/>
                <w:kern w:val="0"/>
                <w:sz w:val="24"/>
              </w:rPr>
            </w:pPr>
          </w:p>
        </w:tc>
        <w:tc>
          <w:tcPr>
            <w:tcW w:w="1047" w:type="pct"/>
          </w:tcPr>
          <w:p w14:paraId="1F62A6E1">
            <w:pPr>
              <w:spacing w:line="360" w:lineRule="auto"/>
              <w:rPr>
                <w:rFonts w:ascii="宋体" w:cs="宋体"/>
                <w:bCs/>
                <w:kern w:val="0"/>
                <w:sz w:val="24"/>
              </w:rPr>
            </w:pPr>
          </w:p>
        </w:tc>
        <w:tc>
          <w:tcPr>
            <w:tcW w:w="1047" w:type="pct"/>
          </w:tcPr>
          <w:p w14:paraId="04BDACD4">
            <w:pPr>
              <w:spacing w:line="360" w:lineRule="auto"/>
              <w:rPr>
                <w:rFonts w:ascii="宋体" w:cs="宋体"/>
                <w:bCs/>
                <w:kern w:val="0"/>
                <w:sz w:val="24"/>
              </w:rPr>
            </w:pPr>
          </w:p>
        </w:tc>
        <w:tc>
          <w:tcPr>
            <w:tcW w:w="1047" w:type="pct"/>
          </w:tcPr>
          <w:p w14:paraId="060B37FD">
            <w:pPr>
              <w:spacing w:line="360" w:lineRule="auto"/>
              <w:rPr>
                <w:rFonts w:ascii="宋体" w:cs="宋体"/>
                <w:bCs/>
                <w:kern w:val="0"/>
                <w:sz w:val="24"/>
              </w:rPr>
            </w:pPr>
          </w:p>
        </w:tc>
        <w:tc>
          <w:tcPr>
            <w:tcW w:w="620" w:type="pct"/>
          </w:tcPr>
          <w:p w14:paraId="3BAE9679">
            <w:pPr>
              <w:spacing w:line="360" w:lineRule="auto"/>
              <w:rPr>
                <w:rFonts w:ascii="宋体" w:cs="宋体"/>
                <w:bCs/>
                <w:kern w:val="0"/>
                <w:sz w:val="24"/>
              </w:rPr>
            </w:pPr>
          </w:p>
        </w:tc>
        <w:tc>
          <w:tcPr>
            <w:tcW w:w="620" w:type="pct"/>
          </w:tcPr>
          <w:p w14:paraId="1B7BD147">
            <w:pPr>
              <w:spacing w:line="360" w:lineRule="auto"/>
              <w:rPr>
                <w:rFonts w:ascii="宋体" w:cs="宋体"/>
                <w:bCs/>
                <w:kern w:val="0"/>
                <w:sz w:val="24"/>
              </w:rPr>
            </w:pPr>
          </w:p>
        </w:tc>
      </w:tr>
      <w:tr w14:paraId="267FB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9864FF1">
            <w:pPr>
              <w:spacing w:line="360" w:lineRule="auto"/>
              <w:rPr>
                <w:rFonts w:ascii="宋体" w:cs="宋体"/>
                <w:bCs/>
                <w:kern w:val="0"/>
                <w:sz w:val="24"/>
              </w:rPr>
            </w:pPr>
          </w:p>
        </w:tc>
        <w:tc>
          <w:tcPr>
            <w:tcW w:w="1047" w:type="pct"/>
          </w:tcPr>
          <w:p w14:paraId="5C3B7332">
            <w:pPr>
              <w:spacing w:line="360" w:lineRule="auto"/>
              <w:rPr>
                <w:rFonts w:ascii="宋体" w:cs="宋体"/>
                <w:bCs/>
                <w:kern w:val="0"/>
                <w:sz w:val="24"/>
              </w:rPr>
            </w:pPr>
          </w:p>
        </w:tc>
        <w:tc>
          <w:tcPr>
            <w:tcW w:w="1047" w:type="pct"/>
          </w:tcPr>
          <w:p w14:paraId="1B0691FB">
            <w:pPr>
              <w:spacing w:line="360" w:lineRule="auto"/>
              <w:rPr>
                <w:rFonts w:ascii="宋体" w:cs="宋体"/>
                <w:bCs/>
                <w:kern w:val="0"/>
                <w:sz w:val="24"/>
              </w:rPr>
            </w:pPr>
          </w:p>
        </w:tc>
        <w:tc>
          <w:tcPr>
            <w:tcW w:w="1047" w:type="pct"/>
          </w:tcPr>
          <w:p w14:paraId="3575B211">
            <w:pPr>
              <w:spacing w:line="360" w:lineRule="auto"/>
              <w:rPr>
                <w:rFonts w:ascii="宋体" w:cs="宋体"/>
                <w:bCs/>
                <w:kern w:val="0"/>
                <w:sz w:val="24"/>
              </w:rPr>
            </w:pPr>
          </w:p>
        </w:tc>
        <w:tc>
          <w:tcPr>
            <w:tcW w:w="620" w:type="pct"/>
          </w:tcPr>
          <w:p w14:paraId="0F3132AA">
            <w:pPr>
              <w:spacing w:line="360" w:lineRule="auto"/>
              <w:rPr>
                <w:rFonts w:ascii="宋体" w:cs="宋体"/>
                <w:bCs/>
                <w:kern w:val="0"/>
                <w:sz w:val="24"/>
              </w:rPr>
            </w:pPr>
          </w:p>
        </w:tc>
        <w:tc>
          <w:tcPr>
            <w:tcW w:w="620" w:type="pct"/>
          </w:tcPr>
          <w:p w14:paraId="4945FB59">
            <w:pPr>
              <w:spacing w:line="360" w:lineRule="auto"/>
              <w:rPr>
                <w:rFonts w:ascii="宋体" w:cs="宋体"/>
                <w:bCs/>
                <w:kern w:val="0"/>
                <w:sz w:val="24"/>
              </w:rPr>
            </w:pPr>
          </w:p>
        </w:tc>
      </w:tr>
      <w:tr w14:paraId="30DFED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1737473">
            <w:pPr>
              <w:spacing w:line="360" w:lineRule="auto"/>
              <w:rPr>
                <w:rFonts w:ascii="宋体" w:cs="宋体"/>
                <w:bCs/>
                <w:kern w:val="0"/>
                <w:sz w:val="24"/>
              </w:rPr>
            </w:pPr>
          </w:p>
        </w:tc>
        <w:tc>
          <w:tcPr>
            <w:tcW w:w="1047" w:type="pct"/>
          </w:tcPr>
          <w:p w14:paraId="526D93FD">
            <w:pPr>
              <w:spacing w:line="360" w:lineRule="auto"/>
              <w:rPr>
                <w:rFonts w:ascii="宋体" w:cs="宋体"/>
                <w:bCs/>
                <w:kern w:val="0"/>
                <w:sz w:val="24"/>
              </w:rPr>
            </w:pPr>
          </w:p>
        </w:tc>
        <w:tc>
          <w:tcPr>
            <w:tcW w:w="1047" w:type="pct"/>
          </w:tcPr>
          <w:p w14:paraId="7C5910CA">
            <w:pPr>
              <w:spacing w:line="360" w:lineRule="auto"/>
              <w:rPr>
                <w:rFonts w:ascii="宋体" w:cs="宋体"/>
                <w:bCs/>
                <w:kern w:val="0"/>
                <w:sz w:val="24"/>
              </w:rPr>
            </w:pPr>
          </w:p>
        </w:tc>
        <w:tc>
          <w:tcPr>
            <w:tcW w:w="1047" w:type="pct"/>
          </w:tcPr>
          <w:p w14:paraId="5018F91B">
            <w:pPr>
              <w:spacing w:line="360" w:lineRule="auto"/>
              <w:rPr>
                <w:rFonts w:ascii="宋体" w:cs="宋体"/>
                <w:bCs/>
                <w:kern w:val="0"/>
                <w:sz w:val="24"/>
              </w:rPr>
            </w:pPr>
          </w:p>
        </w:tc>
        <w:tc>
          <w:tcPr>
            <w:tcW w:w="620" w:type="pct"/>
          </w:tcPr>
          <w:p w14:paraId="7C09C10F">
            <w:pPr>
              <w:spacing w:line="360" w:lineRule="auto"/>
              <w:rPr>
                <w:rFonts w:ascii="宋体" w:cs="宋体"/>
                <w:bCs/>
                <w:kern w:val="0"/>
                <w:sz w:val="24"/>
              </w:rPr>
            </w:pPr>
          </w:p>
        </w:tc>
        <w:tc>
          <w:tcPr>
            <w:tcW w:w="620" w:type="pct"/>
          </w:tcPr>
          <w:p w14:paraId="41DA2F33">
            <w:pPr>
              <w:spacing w:line="360" w:lineRule="auto"/>
              <w:rPr>
                <w:rFonts w:ascii="宋体" w:cs="宋体"/>
                <w:bCs/>
                <w:kern w:val="0"/>
                <w:sz w:val="24"/>
              </w:rPr>
            </w:pPr>
          </w:p>
        </w:tc>
      </w:tr>
      <w:tr w14:paraId="071D61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6412E23">
            <w:pPr>
              <w:spacing w:line="360" w:lineRule="auto"/>
              <w:rPr>
                <w:rFonts w:ascii="宋体" w:cs="宋体"/>
                <w:bCs/>
                <w:kern w:val="0"/>
                <w:sz w:val="24"/>
              </w:rPr>
            </w:pPr>
          </w:p>
        </w:tc>
        <w:tc>
          <w:tcPr>
            <w:tcW w:w="1047" w:type="pct"/>
          </w:tcPr>
          <w:p w14:paraId="0F5A22A9">
            <w:pPr>
              <w:spacing w:line="360" w:lineRule="auto"/>
              <w:rPr>
                <w:rFonts w:ascii="宋体" w:cs="宋体"/>
                <w:bCs/>
                <w:kern w:val="0"/>
                <w:sz w:val="24"/>
              </w:rPr>
            </w:pPr>
          </w:p>
        </w:tc>
        <w:tc>
          <w:tcPr>
            <w:tcW w:w="1047" w:type="pct"/>
          </w:tcPr>
          <w:p w14:paraId="362AF3E2">
            <w:pPr>
              <w:spacing w:line="360" w:lineRule="auto"/>
              <w:rPr>
                <w:rFonts w:ascii="宋体" w:cs="宋体"/>
                <w:bCs/>
                <w:kern w:val="0"/>
                <w:sz w:val="24"/>
              </w:rPr>
            </w:pPr>
          </w:p>
        </w:tc>
        <w:tc>
          <w:tcPr>
            <w:tcW w:w="1047" w:type="pct"/>
          </w:tcPr>
          <w:p w14:paraId="0F69640C">
            <w:pPr>
              <w:spacing w:line="360" w:lineRule="auto"/>
              <w:rPr>
                <w:rFonts w:ascii="宋体" w:cs="宋体"/>
                <w:bCs/>
                <w:kern w:val="0"/>
                <w:sz w:val="24"/>
              </w:rPr>
            </w:pPr>
          </w:p>
        </w:tc>
        <w:tc>
          <w:tcPr>
            <w:tcW w:w="620" w:type="pct"/>
          </w:tcPr>
          <w:p w14:paraId="2FC759A4">
            <w:pPr>
              <w:spacing w:line="360" w:lineRule="auto"/>
              <w:rPr>
                <w:rFonts w:ascii="宋体" w:cs="宋体"/>
                <w:bCs/>
                <w:kern w:val="0"/>
                <w:sz w:val="24"/>
              </w:rPr>
            </w:pPr>
          </w:p>
        </w:tc>
        <w:tc>
          <w:tcPr>
            <w:tcW w:w="620" w:type="pct"/>
          </w:tcPr>
          <w:p w14:paraId="3152A1FD">
            <w:pPr>
              <w:spacing w:line="360" w:lineRule="auto"/>
              <w:rPr>
                <w:rFonts w:ascii="宋体" w:cs="宋体"/>
                <w:bCs/>
                <w:kern w:val="0"/>
                <w:sz w:val="24"/>
              </w:rPr>
            </w:pPr>
          </w:p>
        </w:tc>
      </w:tr>
      <w:tr w14:paraId="338C55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DAB4E9C">
            <w:pPr>
              <w:spacing w:line="360" w:lineRule="auto"/>
              <w:rPr>
                <w:rFonts w:ascii="宋体" w:cs="宋体"/>
                <w:bCs/>
                <w:kern w:val="0"/>
                <w:sz w:val="24"/>
              </w:rPr>
            </w:pPr>
          </w:p>
        </w:tc>
        <w:tc>
          <w:tcPr>
            <w:tcW w:w="1047" w:type="pct"/>
          </w:tcPr>
          <w:p w14:paraId="3BF9A2D7">
            <w:pPr>
              <w:spacing w:line="360" w:lineRule="auto"/>
              <w:rPr>
                <w:rFonts w:ascii="宋体" w:cs="宋体"/>
                <w:bCs/>
                <w:kern w:val="0"/>
                <w:sz w:val="24"/>
              </w:rPr>
            </w:pPr>
          </w:p>
        </w:tc>
        <w:tc>
          <w:tcPr>
            <w:tcW w:w="1047" w:type="pct"/>
          </w:tcPr>
          <w:p w14:paraId="6009E27D">
            <w:pPr>
              <w:spacing w:line="360" w:lineRule="auto"/>
              <w:rPr>
                <w:rFonts w:ascii="宋体" w:cs="宋体"/>
                <w:bCs/>
                <w:kern w:val="0"/>
                <w:sz w:val="24"/>
              </w:rPr>
            </w:pPr>
          </w:p>
        </w:tc>
        <w:tc>
          <w:tcPr>
            <w:tcW w:w="1047" w:type="pct"/>
          </w:tcPr>
          <w:p w14:paraId="163258B3">
            <w:pPr>
              <w:spacing w:line="360" w:lineRule="auto"/>
              <w:rPr>
                <w:rFonts w:ascii="宋体" w:cs="宋体"/>
                <w:bCs/>
                <w:kern w:val="0"/>
                <w:sz w:val="24"/>
              </w:rPr>
            </w:pPr>
          </w:p>
        </w:tc>
        <w:tc>
          <w:tcPr>
            <w:tcW w:w="620" w:type="pct"/>
          </w:tcPr>
          <w:p w14:paraId="59EE2AFD">
            <w:pPr>
              <w:spacing w:line="360" w:lineRule="auto"/>
              <w:rPr>
                <w:rFonts w:ascii="宋体" w:cs="宋体"/>
                <w:bCs/>
                <w:kern w:val="0"/>
                <w:sz w:val="24"/>
              </w:rPr>
            </w:pPr>
          </w:p>
        </w:tc>
        <w:tc>
          <w:tcPr>
            <w:tcW w:w="620" w:type="pct"/>
          </w:tcPr>
          <w:p w14:paraId="38992DDE">
            <w:pPr>
              <w:spacing w:line="360" w:lineRule="auto"/>
              <w:rPr>
                <w:rFonts w:ascii="宋体" w:cs="宋体"/>
                <w:bCs/>
                <w:kern w:val="0"/>
                <w:sz w:val="24"/>
              </w:rPr>
            </w:pPr>
          </w:p>
        </w:tc>
      </w:tr>
      <w:tr w14:paraId="3CB967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2877F7BC">
            <w:pPr>
              <w:spacing w:line="360" w:lineRule="auto"/>
              <w:rPr>
                <w:rFonts w:ascii="宋体" w:cs="宋体"/>
                <w:bCs/>
                <w:kern w:val="0"/>
                <w:sz w:val="24"/>
              </w:rPr>
            </w:pPr>
          </w:p>
        </w:tc>
        <w:tc>
          <w:tcPr>
            <w:tcW w:w="1047" w:type="pct"/>
          </w:tcPr>
          <w:p w14:paraId="596B31B4">
            <w:pPr>
              <w:spacing w:line="360" w:lineRule="auto"/>
              <w:rPr>
                <w:rFonts w:ascii="宋体" w:cs="宋体"/>
                <w:bCs/>
                <w:kern w:val="0"/>
                <w:sz w:val="24"/>
              </w:rPr>
            </w:pPr>
          </w:p>
        </w:tc>
        <w:tc>
          <w:tcPr>
            <w:tcW w:w="1047" w:type="pct"/>
          </w:tcPr>
          <w:p w14:paraId="4B4CE0FA">
            <w:pPr>
              <w:spacing w:line="360" w:lineRule="auto"/>
              <w:rPr>
                <w:rFonts w:ascii="宋体" w:cs="宋体"/>
                <w:bCs/>
                <w:kern w:val="0"/>
                <w:sz w:val="24"/>
              </w:rPr>
            </w:pPr>
          </w:p>
        </w:tc>
        <w:tc>
          <w:tcPr>
            <w:tcW w:w="1047" w:type="pct"/>
          </w:tcPr>
          <w:p w14:paraId="08B0043B">
            <w:pPr>
              <w:spacing w:line="360" w:lineRule="auto"/>
              <w:rPr>
                <w:rFonts w:ascii="宋体" w:cs="宋体"/>
                <w:bCs/>
                <w:kern w:val="0"/>
                <w:sz w:val="24"/>
              </w:rPr>
            </w:pPr>
          </w:p>
        </w:tc>
        <w:tc>
          <w:tcPr>
            <w:tcW w:w="620" w:type="pct"/>
          </w:tcPr>
          <w:p w14:paraId="3E40CAED">
            <w:pPr>
              <w:spacing w:line="360" w:lineRule="auto"/>
              <w:rPr>
                <w:rFonts w:ascii="宋体" w:cs="宋体"/>
                <w:bCs/>
                <w:kern w:val="0"/>
                <w:sz w:val="24"/>
              </w:rPr>
            </w:pPr>
          </w:p>
        </w:tc>
        <w:tc>
          <w:tcPr>
            <w:tcW w:w="620" w:type="pct"/>
          </w:tcPr>
          <w:p w14:paraId="34A65351">
            <w:pPr>
              <w:spacing w:line="360" w:lineRule="auto"/>
              <w:rPr>
                <w:rFonts w:ascii="宋体" w:cs="宋体"/>
                <w:bCs/>
                <w:kern w:val="0"/>
                <w:sz w:val="24"/>
              </w:rPr>
            </w:pPr>
          </w:p>
        </w:tc>
      </w:tr>
      <w:tr w14:paraId="14EDF0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6F4921A7">
            <w:pPr>
              <w:spacing w:line="360" w:lineRule="auto"/>
              <w:rPr>
                <w:rFonts w:ascii="宋体" w:cs="宋体"/>
                <w:bCs/>
                <w:kern w:val="0"/>
                <w:sz w:val="24"/>
              </w:rPr>
            </w:pPr>
          </w:p>
        </w:tc>
        <w:tc>
          <w:tcPr>
            <w:tcW w:w="1047" w:type="pct"/>
          </w:tcPr>
          <w:p w14:paraId="18AC1B23">
            <w:pPr>
              <w:spacing w:line="360" w:lineRule="auto"/>
              <w:rPr>
                <w:rFonts w:ascii="宋体" w:cs="宋体"/>
                <w:bCs/>
                <w:kern w:val="0"/>
                <w:sz w:val="24"/>
              </w:rPr>
            </w:pPr>
          </w:p>
        </w:tc>
        <w:tc>
          <w:tcPr>
            <w:tcW w:w="1047" w:type="pct"/>
          </w:tcPr>
          <w:p w14:paraId="5EDE8481">
            <w:pPr>
              <w:spacing w:line="360" w:lineRule="auto"/>
              <w:rPr>
                <w:rFonts w:ascii="宋体" w:cs="宋体"/>
                <w:bCs/>
                <w:kern w:val="0"/>
                <w:sz w:val="24"/>
              </w:rPr>
            </w:pPr>
          </w:p>
        </w:tc>
        <w:tc>
          <w:tcPr>
            <w:tcW w:w="1047" w:type="pct"/>
          </w:tcPr>
          <w:p w14:paraId="1D928782">
            <w:pPr>
              <w:spacing w:line="360" w:lineRule="auto"/>
              <w:rPr>
                <w:rFonts w:ascii="宋体" w:cs="宋体"/>
                <w:bCs/>
                <w:kern w:val="0"/>
                <w:sz w:val="24"/>
              </w:rPr>
            </w:pPr>
          </w:p>
        </w:tc>
        <w:tc>
          <w:tcPr>
            <w:tcW w:w="620" w:type="pct"/>
          </w:tcPr>
          <w:p w14:paraId="14217144">
            <w:pPr>
              <w:spacing w:line="360" w:lineRule="auto"/>
              <w:rPr>
                <w:rFonts w:ascii="宋体" w:cs="宋体"/>
                <w:bCs/>
                <w:kern w:val="0"/>
                <w:sz w:val="24"/>
              </w:rPr>
            </w:pPr>
          </w:p>
        </w:tc>
        <w:tc>
          <w:tcPr>
            <w:tcW w:w="620" w:type="pct"/>
          </w:tcPr>
          <w:p w14:paraId="7F7B6A27">
            <w:pPr>
              <w:spacing w:line="360" w:lineRule="auto"/>
              <w:rPr>
                <w:rFonts w:ascii="宋体" w:cs="宋体"/>
                <w:bCs/>
                <w:kern w:val="0"/>
                <w:sz w:val="24"/>
              </w:rPr>
            </w:pPr>
          </w:p>
        </w:tc>
      </w:tr>
      <w:tr w14:paraId="3BB9AD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5B3EA99">
            <w:pPr>
              <w:spacing w:line="360" w:lineRule="auto"/>
              <w:rPr>
                <w:rFonts w:ascii="宋体" w:cs="宋体"/>
                <w:bCs/>
                <w:kern w:val="0"/>
                <w:sz w:val="24"/>
              </w:rPr>
            </w:pPr>
          </w:p>
        </w:tc>
        <w:tc>
          <w:tcPr>
            <w:tcW w:w="1047" w:type="pct"/>
          </w:tcPr>
          <w:p w14:paraId="06553334">
            <w:pPr>
              <w:spacing w:line="360" w:lineRule="auto"/>
              <w:rPr>
                <w:rFonts w:ascii="宋体" w:cs="宋体"/>
                <w:bCs/>
                <w:kern w:val="0"/>
                <w:sz w:val="24"/>
              </w:rPr>
            </w:pPr>
          </w:p>
        </w:tc>
        <w:tc>
          <w:tcPr>
            <w:tcW w:w="1047" w:type="pct"/>
          </w:tcPr>
          <w:p w14:paraId="6D6B1CE5">
            <w:pPr>
              <w:spacing w:line="360" w:lineRule="auto"/>
              <w:rPr>
                <w:rFonts w:ascii="宋体" w:cs="宋体"/>
                <w:bCs/>
                <w:kern w:val="0"/>
                <w:sz w:val="24"/>
              </w:rPr>
            </w:pPr>
          </w:p>
        </w:tc>
        <w:tc>
          <w:tcPr>
            <w:tcW w:w="1047" w:type="pct"/>
          </w:tcPr>
          <w:p w14:paraId="74FC6BDC">
            <w:pPr>
              <w:spacing w:line="360" w:lineRule="auto"/>
              <w:rPr>
                <w:rFonts w:ascii="宋体" w:cs="宋体"/>
                <w:bCs/>
                <w:kern w:val="0"/>
                <w:sz w:val="24"/>
              </w:rPr>
            </w:pPr>
          </w:p>
        </w:tc>
        <w:tc>
          <w:tcPr>
            <w:tcW w:w="620" w:type="pct"/>
          </w:tcPr>
          <w:p w14:paraId="0FA2397C">
            <w:pPr>
              <w:spacing w:line="360" w:lineRule="auto"/>
              <w:rPr>
                <w:rFonts w:ascii="宋体" w:cs="宋体"/>
                <w:bCs/>
                <w:kern w:val="0"/>
                <w:sz w:val="24"/>
              </w:rPr>
            </w:pPr>
          </w:p>
        </w:tc>
        <w:tc>
          <w:tcPr>
            <w:tcW w:w="620" w:type="pct"/>
          </w:tcPr>
          <w:p w14:paraId="37903EBB">
            <w:pPr>
              <w:spacing w:line="360" w:lineRule="auto"/>
              <w:rPr>
                <w:rFonts w:ascii="宋体" w:cs="宋体"/>
                <w:bCs/>
                <w:kern w:val="0"/>
                <w:sz w:val="24"/>
              </w:rPr>
            </w:pPr>
          </w:p>
        </w:tc>
      </w:tr>
    </w:tbl>
    <w:p w14:paraId="43160984">
      <w:pPr>
        <w:spacing w:line="360" w:lineRule="auto"/>
        <w:ind w:right="620"/>
        <w:rPr>
          <w:rFonts w:ascii="宋体"/>
          <w:sz w:val="24"/>
        </w:rPr>
      </w:pPr>
    </w:p>
    <w:p w14:paraId="42D09432">
      <w:pPr>
        <w:pStyle w:val="21"/>
      </w:pPr>
    </w:p>
    <w:p w14:paraId="49A18162">
      <w:pPr>
        <w:sectPr>
          <w:pgSz w:w="11906" w:h="16838"/>
          <w:pgMar w:top="1440" w:right="1080" w:bottom="1440" w:left="1080" w:header="851" w:footer="992" w:gutter="0"/>
          <w:pgNumType w:fmt="decimal"/>
          <w:cols w:space="720" w:num="1"/>
          <w:docGrid w:type="lines" w:linePitch="312" w:charSpace="0"/>
        </w:sectPr>
      </w:pPr>
    </w:p>
    <w:p w14:paraId="4CB7F889">
      <w:pPr>
        <w:pStyle w:val="3"/>
        <w:spacing w:before="156"/>
      </w:pPr>
      <w:bookmarkStart w:id="228" w:name="_Toc146698145"/>
      <w:bookmarkStart w:id="229" w:name="_Toc26462"/>
      <w:bookmarkStart w:id="230" w:name="_Toc38011323"/>
      <w:bookmarkStart w:id="231" w:name="_Toc26480"/>
      <w:r>
        <w:rPr>
          <w:rFonts w:hint="eastAsia"/>
        </w:rPr>
        <w:t>十一、商务、技术偏离表</w:t>
      </w:r>
      <w:bookmarkEnd w:id="228"/>
      <w:bookmarkEnd w:id="229"/>
      <w:bookmarkEnd w:id="230"/>
      <w:bookmarkEnd w:id="231"/>
    </w:p>
    <w:p w14:paraId="49EEC357">
      <w:pPr>
        <w:rPr>
          <w:rFonts w:ascii="宋体" w:cs="宋体"/>
          <w:kern w:val="0"/>
          <w:szCs w:val="21"/>
        </w:rPr>
      </w:pPr>
      <w:r>
        <w:rPr>
          <w:rFonts w:hint="eastAsia" w:ascii="宋体" w:cs="宋体"/>
          <w:kern w:val="0"/>
          <w:szCs w:val="21"/>
        </w:rPr>
        <w:t>投标单位名称：</w:t>
      </w:r>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15"/>
        <w:gridCol w:w="1115"/>
        <w:gridCol w:w="1481"/>
        <w:gridCol w:w="1849"/>
        <w:gridCol w:w="1849"/>
        <w:gridCol w:w="1113"/>
      </w:tblGrid>
      <w:tr w14:paraId="29ED2A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4" w:type="pct"/>
          </w:tcPr>
          <w:p w14:paraId="7E8C7C25">
            <w:pPr>
              <w:rPr>
                <w:rFonts w:ascii="宋体" w:cs="宋体"/>
                <w:kern w:val="0"/>
                <w:szCs w:val="21"/>
              </w:rPr>
            </w:pPr>
            <w:r>
              <w:rPr>
                <w:rFonts w:hint="eastAsia" w:ascii="宋体" w:cs="宋体"/>
                <w:kern w:val="0"/>
                <w:szCs w:val="21"/>
              </w:rPr>
              <w:t>序号</w:t>
            </w:r>
          </w:p>
        </w:tc>
        <w:tc>
          <w:tcPr>
            <w:tcW w:w="654" w:type="pct"/>
          </w:tcPr>
          <w:p w14:paraId="0B29171E">
            <w:pPr>
              <w:rPr>
                <w:rFonts w:ascii="宋体" w:cs="宋体"/>
                <w:kern w:val="0"/>
                <w:szCs w:val="21"/>
              </w:rPr>
            </w:pPr>
            <w:r>
              <w:rPr>
                <w:rFonts w:hint="eastAsia" w:ascii="宋体" w:cs="宋体"/>
                <w:kern w:val="0"/>
                <w:szCs w:val="21"/>
              </w:rPr>
              <w:t>名称</w:t>
            </w:r>
          </w:p>
        </w:tc>
        <w:tc>
          <w:tcPr>
            <w:tcW w:w="869" w:type="pct"/>
          </w:tcPr>
          <w:p w14:paraId="01AE6BF8">
            <w:pPr>
              <w:rPr>
                <w:rFonts w:ascii="宋体" w:cs="宋体"/>
                <w:kern w:val="0"/>
                <w:szCs w:val="21"/>
              </w:rPr>
            </w:pPr>
            <w:r>
              <w:rPr>
                <w:rFonts w:hint="eastAsia" w:ascii="宋体" w:cs="宋体"/>
                <w:kern w:val="0"/>
                <w:szCs w:val="21"/>
              </w:rPr>
              <w:t>条目号</w:t>
            </w:r>
          </w:p>
        </w:tc>
        <w:tc>
          <w:tcPr>
            <w:tcW w:w="1085" w:type="pct"/>
          </w:tcPr>
          <w:p w14:paraId="7A244629">
            <w:pPr>
              <w:rPr>
                <w:rFonts w:ascii="宋体" w:cs="宋体"/>
                <w:kern w:val="0"/>
                <w:szCs w:val="21"/>
              </w:rPr>
            </w:pPr>
            <w:r>
              <w:rPr>
                <w:rFonts w:hint="eastAsia" w:ascii="宋体" w:cs="宋体"/>
                <w:kern w:val="0"/>
                <w:szCs w:val="21"/>
              </w:rPr>
              <w:t>招标要求</w:t>
            </w:r>
          </w:p>
        </w:tc>
        <w:tc>
          <w:tcPr>
            <w:tcW w:w="1085" w:type="pct"/>
          </w:tcPr>
          <w:p w14:paraId="26BFE619">
            <w:pPr>
              <w:rPr>
                <w:rFonts w:ascii="宋体" w:cs="宋体"/>
                <w:kern w:val="0"/>
                <w:szCs w:val="21"/>
              </w:rPr>
            </w:pPr>
            <w:r>
              <w:rPr>
                <w:rFonts w:hint="eastAsia" w:ascii="宋体" w:cs="宋体"/>
                <w:kern w:val="0"/>
                <w:szCs w:val="21"/>
              </w:rPr>
              <w:t>投标参数</w:t>
            </w:r>
          </w:p>
        </w:tc>
        <w:tc>
          <w:tcPr>
            <w:tcW w:w="654" w:type="pct"/>
          </w:tcPr>
          <w:p w14:paraId="6B2DF4C8">
            <w:pPr>
              <w:rPr>
                <w:rFonts w:ascii="宋体" w:cs="宋体"/>
                <w:kern w:val="0"/>
                <w:szCs w:val="21"/>
              </w:rPr>
            </w:pPr>
            <w:r>
              <w:rPr>
                <w:rFonts w:hint="eastAsia" w:ascii="宋体" w:cs="宋体"/>
                <w:kern w:val="0"/>
                <w:szCs w:val="21"/>
              </w:rPr>
              <w:t>偏离</w:t>
            </w:r>
          </w:p>
        </w:tc>
      </w:tr>
      <w:tr w14:paraId="4FBC60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439249DB">
            <w:pPr>
              <w:rPr>
                <w:rFonts w:ascii="宋体" w:cs="宋体"/>
                <w:kern w:val="0"/>
                <w:szCs w:val="21"/>
              </w:rPr>
            </w:pPr>
          </w:p>
        </w:tc>
        <w:tc>
          <w:tcPr>
            <w:tcW w:w="654" w:type="pct"/>
          </w:tcPr>
          <w:p w14:paraId="35D4A80D">
            <w:pPr>
              <w:rPr>
                <w:rFonts w:ascii="宋体" w:cs="宋体"/>
                <w:kern w:val="0"/>
                <w:szCs w:val="21"/>
              </w:rPr>
            </w:pPr>
          </w:p>
        </w:tc>
        <w:tc>
          <w:tcPr>
            <w:tcW w:w="869" w:type="pct"/>
          </w:tcPr>
          <w:p w14:paraId="1B80D6F6">
            <w:pPr>
              <w:rPr>
                <w:rFonts w:ascii="宋体" w:cs="宋体"/>
                <w:kern w:val="0"/>
                <w:szCs w:val="21"/>
              </w:rPr>
            </w:pPr>
          </w:p>
        </w:tc>
        <w:tc>
          <w:tcPr>
            <w:tcW w:w="1085" w:type="pct"/>
          </w:tcPr>
          <w:p w14:paraId="5CE74446">
            <w:pPr>
              <w:rPr>
                <w:rFonts w:ascii="宋体" w:cs="宋体"/>
                <w:kern w:val="0"/>
                <w:szCs w:val="21"/>
              </w:rPr>
            </w:pPr>
          </w:p>
        </w:tc>
        <w:tc>
          <w:tcPr>
            <w:tcW w:w="1085" w:type="pct"/>
          </w:tcPr>
          <w:p w14:paraId="7AB4EB20">
            <w:pPr>
              <w:rPr>
                <w:rFonts w:ascii="宋体" w:cs="宋体"/>
                <w:kern w:val="0"/>
                <w:szCs w:val="21"/>
              </w:rPr>
            </w:pPr>
          </w:p>
        </w:tc>
        <w:tc>
          <w:tcPr>
            <w:tcW w:w="654" w:type="pct"/>
          </w:tcPr>
          <w:p w14:paraId="2F8F2CB8">
            <w:pPr>
              <w:rPr>
                <w:rFonts w:ascii="宋体" w:cs="宋体"/>
                <w:kern w:val="0"/>
                <w:szCs w:val="21"/>
              </w:rPr>
            </w:pPr>
          </w:p>
        </w:tc>
      </w:tr>
      <w:tr w14:paraId="303545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7AACA42B">
            <w:pPr>
              <w:rPr>
                <w:rFonts w:ascii="宋体" w:cs="宋体"/>
                <w:kern w:val="0"/>
                <w:szCs w:val="21"/>
              </w:rPr>
            </w:pPr>
          </w:p>
        </w:tc>
        <w:tc>
          <w:tcPr>
            <w:tcW w:w="654" w:type="pct"/>
          </w:tcPr>
          <w:p w14:paraId="25EE56B9">
            <w:pPr>
              <w:rPr>
                <w:rFonts w:ascii="宋体" w:cs="宋体"/>
                <w:kern w:val="0"/>
                <w:szCs w:val="21"/>
              </w:rPr>
            </w:pPr>
          </w:p>
        </w:tc>
        <w:tc>
          <w:tcPr>
            <w:tcW w:w="869" w:type="pct"/>
          </w:tcPr>
          <w:p w14:paraId="02129F5A">
            <w:pPr>
              <w:rPr>
                <w:rFonts w:ascii="宋体" w:cs="宋体"/>
                <w:kern w:val="0"/>
                <w:szCs w:val="21"/>
              </w:rPr>
            </w:pPr>
          </w:p>
        </w:tc>
        <w:tc>
          <w:tcPr>
            <w:tcW w:w="1085" w:type="pct"/>
          </w:tcPr>
          <w:p w14:paraId="68AF1247">
            <w:pPr>
              <w:rPr>
                <w:rFonts w:ascii="宋体" w:cs="宋体"/>
                <w:kern w:val="0"/>
                <w:szCs w:val="21"/>
              </w:rPr>
            </w:pPr>
          </w:p>
        </w:tc>
        <w:tc>
          <w:tcPr>
            <w:tcW w:w="1085" w:type="pct"/>
          </w:tcPr>
          <w:p w14:paraId="35CD8031">
            <w:pPr>
              <w:rPr>
                <w:rFonts w:ascii="宋体" w:cs="宋体"/>
                <w:kern w:val="0"/>
                <w:szCs w:val="21"/>
              </w:rPr>
            </w:pPr>
          </w:p>
        </w:tc>
        <w:tc>
          <w:tcPr>
            <w:tcW w:w="654" w:type="pct"/>
          </w:tcPr>
          <w:p w14:paraId="31CA2CC5">
            <w:pPr>
              <w:rPr>
                <w:rFonts w:ascii="宋体" w:cs="宋体"/>
                <w:kern w:val="0"/>
                <w:szCs w:val="21"/>
              </w:rPr>
            </w:pPr>
          </w:p>
        </w:tc>
      </w:tr>
      <w:tr w14:paraId="33B5A0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3C5EC42A">
            <w:pPr>
              <w:rPr>
                <w:rFonts w:ascii="宋体" w:cs="宋体"/>
                <w:kern w:val="0"/>
                <w:szCs w:val="21"/>
              </w:rPr>
            </w:pPr>
          </w:p>
        </w:tc>
        <w:tc>
          <w:tcPr>
            <w:tcW w:w="654" w:type="pct"/>
          </w:tcPr>
          <w:p w14:paraId="4B10A33F">
            <w:pPr>
              <w:rPr>
                <w:rFonts w:ascii="宋体" w:cs="宋体"/>
                <w:kern w:val="0"/>
                <w:szCs w:val="21"/>
              </w:rPr>
            </w:pPr>
          </w:p>
        </w:tc>
        <w:tc>
          <w:tcPr>
            <w:tcW w:w="869" w:type="pct"/>
          </w:tcPr>
          <w:p w14:paraId="3EEB2326">
            <w:pPr>
              <w:rPr>
                <w:rFonts w:ascii="宋体" w:cs="宋体"/>
                <w:kern w:val="0"/>
                <w:szCs w:val="21"/>
              </w:rPr>
            </w:pPr>
          </w:p>
        </w:tc>
        <w:tc>
          <w:tcPr>
            <w:tcW w:w="1085" w:type="pct"/>
          </w:tcPr>
          <w:p w14:paraId="647DF79B">
            <w:pPr>
              <w:rPr>
                <w:rFonts w:ascii="宋体" w:cs="宋体"/>
                <w:kern w:val="0"/>
                <w:szCs w:val="21"/>
              </w:rPr>
            </w:pPr>
          </w:p>
        </w:tc>
        <w:tc>
          <w:tcPr>
            <w:tcW w:w="1085" w:type="pct"/>
          </w:tcPr>
          <w:p w14:paraId="51501EDD">
            <w:pPr>
              <w:rPr>
                <w:rFonts w:ascii="宋体" w:cs="宋体"/>
                <w:kern w:val="0"/>
                <w:szCs w:val="21"/>
              </w:rPr>
            </w:pPr>
          </w:p>
        </w:tc>
        <w:tc>
          <w:tcPr>
            <w:tcW w:w="654" w:type="pct"/>
          </w:tcPr>
          <w:p w14:paraId="0FCC8F92">
            <w:pPr>
              <w:rPr>
                <w:rFonts w:ascii="宋体" w:cs="宋体"/>
                <w:kern w:val="0"/>
                <w:szCs w:val="21"/>
              </w:rPr>
            </w:pPr>
          </w:p>
        </w:tc>
      </w:tr>
      <w:tr w14:paraId="01001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198EF70E">
            <w:pPr>
              <w:rPr>
                <w:rFonts w:ascii="宋体" w:cs="宋体"/>
                <w:kern w:val="0"/>
                <w:szCs w:val="21"/>
              </w:rPr>
            </w:pPr>
          </w:p>
        </w:tc>
        <w:tc>
          <w:tcPr>
            <w:tcW w:w="654" w:type="pct"/>
          </w:tcPr>
          <w:p w14:paraId="11B93B31">
            <w:pPr>
              <w:rPr>
                <w:rFonts w:ascii="宋体" w:cs="宋体"/>
                <w:kern w:val="0"/>
                <w:szCs w:val="21"/>
              </w:rPr>
            </w:pPr>
          </w:p>
        </w:tc>
        <w:tc>
          <w:tcPr>
            <w:tcW w:w="869" w:type="pct"/>
          </w:tcPr>
          <w:p w14:paraId="23125F31">
            <w:pPr>
              <w:rPr>
                <w:rFonts w:ascii="宋体" w:cs="宋体"/>
                <w:kern w:val="0"/>
                <w:szCs w:val="21"/>
              </w:rPr>
            </w:pPr>
          </w:p>
        </w:tc>
        <w:tc>
          <w:tcPr>
            <w:tcW w:w="1085" w:type="pct"/>
          </w:tcPr>
          <w:p w14:paraId="644ABFAE">
            <w:pPr>
              <w:rPr>
                <w:rFonts w:ascii="宋体" w:cs="宋体"/>
                <w:kern w:val="0"/>
                <w:szCs w:val="21"/>
              </w:rPr>
            </w:pPr>
          </w:p>
        </w:tc>
        <w:tc>
          <w:tcPr>
            <w:tcW w:w="1085" w:type="pct"/>
          </w:tcPr>
          <w:p w14:paraId="650449E5">
            <w:pPr>
              <w:rPr>
                <w:rFonts w:ascii="宋体" w:cs="宋体"/>
                <w:kern w:val="0"/>
                <w:szCs w:val="21"/>
              </w:rPr>
            </w:pPr>
          </w:p>
        </w:tc>
        <w:tc>
          <w:tcPr>
            <w:tcW w:w="654" w:type="pct"/>
          </w:tcPr>
          <w:p w14:paraId="7878808A">
            <w:pPr>
              <w:rPr>
                <w:rFonts w:ascii="宋体" w:cs="宋体"/>
                <w:kern w:val="0"/>
                <w:szCs w:val="21"/>
              </w:rPr>
            </w:pPr>
          </w:p>
        </w:tc>
      </w:tr>
      <w:tr w14:paraId="72D3E6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03DCDBAF">
            <w:pPr>
              <w:rPr>
                <w:rFonts w:ascii="宋体" w:cs="宋体"/>
                <w:kern w:val="0"/>
                <w:szCs w:val="21"/>
              </w:rPr>
            </w:pPr>
          </w:p>
        </w:tc>
        <w:tc>
          <w:tcPr>
            <w:tcW w:w="654" w:type="pct"/>
          </w:tcPr>
          <w:p w14:paraId="1BCFE863">
            <w:pPr>
              <w:rPr>
                <w:rFonts w:ascii="宋体" w:cs="宋体"/>
                <w:kern w:val="0"/>
                <w:szCs w:val="21"/>
              </w:rPr>
            </w:pPr>
          </w:p>
        </w:tc>
        <w:tc>
          <w:tcPr>
            <w:tcW w:w="869" w:type="pct"/>
          </w:tcPr>
          <w:p w14:paraId="64546E8F">
            <w:pPr>
              <w:rPr>
                <w:rFonts w:ascii="宋体" w:cs="宋体"/>
                <w:kern w:val="0"/>
                <w:szCs w:val="21"/>
              </w:rPr>
            </w:pPr>
          </w:p>
        </w:tc>
        <w:tc>
          <w:tcPr>
            <w:tcW w:w="1085" w:type="pct"/>
          </w:tcPr>
          <w:p w14:paraId="77721EEE">
            <w:pPr>
              <w:rPr>
                <w:rFonts w:ascii="宋体" w:cs="宋体"/>
                <w:kern w:val="0"/>
                <w:szCs w:val="21"/>
              </w:rPr>
            </w:pPr>
          </w:p>
        </w:tc>
        <w:tc>
          <w:tcPr>
            <w:tcW w:w="1085" w:type="pct"/>
          </w:tcPr>
          <w:p w14:paraId="5F3791D5">
            <w:pPr>
              <w:rPr>
                <w:rFonts w:ascii="宋体" w:cs="宋体"/>
                <w:kern w:val="0"/>
                <w:szCs w:val="21"/>
              </w:rPr>
            </w:pPr>
          </w:p>
        </w:tc>
        <w:tc>
          <w:tcPr>
            <w:tcW w:w="654" w:type="pct"/>
          </w:tcPr>
          <w:p w14:paraId="257124D7">
            <w:pPr>
              <w:rPr>
                <w:rFonts w:ascii="宋体" w:cs="宋体"/>
                <w:kern w:val="0"/>
                <w:szCs w:val="21"/>
              </w:rPr>
            </w:pPr>
          </w:p>
        </w:tc>
      </w:tr>
      <w:tr w14:paraId="53959C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3541DBC4">
            <w:pPr>
              <w:rPr>
                <w:rFonts w:ascii="宋体" w:cs="宋体"/>
                <w:kern w:val="0"/>
                <w:szCs w:val="21"/>
              </w:rPr>
            </w:pPr>
          </w:p>
        </w:tc>
        <w:tc>
          <w:tcPr>
            <w:tcW w:w="654" w:type="pct"/>
          </w:tcPr>
          <w:p w14:paraId="322D5237">
            <w:pPr>
              <w:rPr>
                <w:rFonts w:ascii="宋体" w:cs="宋体"/>
                <w:kern w:val="0"/>
                <w:szCs w:val="21"/>
              </w:rPr>
            </w:pPr>
          </w:p>
        </w:tc>
        <w:tc>
          <w:tcPr>
            <w:tcW w:w="869" w:type="pct"/>
          </w:tcPr>
          <w:p w14:paraId="2694B0CA">
            <w:pPr>
              <w:rPr>
                <w:rFonts w:ascii="宋体" w:cs="宋体"/>
                <w:kern w:val="0"/>
                <w:szCs w:val="21"/>
              </w:rPr>
            </w:pPr>
          </w:p>
        </w:tc>
        <w:tc>
          <w:tcPr>
            <w:tcW w:w="1085" w:type="pct"/>
          </w:tcPr>
          <w:p w14:paraId="79625828">
            <w:pPr>
              <w:rPr>
                <w:rFonts w:ascii="宋体" w:cs="宋体"/>
                <w:kern w:val="0"/>
                <w:szCs w:val="21"/>
              </w:rPr>
            </w:pPr>
          </w:p>
        </w:tc>
        <w:tc>
          <w:tcPr>
            <w:tcW w:w="1085" w:type="pct"/>
          </w:tcPr>
          <w:p w14:paraId="229B0FFF">
            <w:pPr>
              <w:rPr>
                <w:rFonts w:ascii="宋体" w:cs="宋体"/>
                <w:kern w:val="0"/>
                <w:szCs w:val="21"/>
              </w:rPr>
            </w:pPr>
          </w:p>
        </w:tc>
        <w:tc>
          <w:tcPr>
            <w:tcW w:w="654" w:type="pct"/>
          </w:tcPr>
          <w:p w14:paraId="408BE817">
            <w:pPr>
              <w:rPr>
                <w:rFonts w:ascii="宋体" w:cs="宋体"/>
                <w:kern w:val="0"/>
                <w:szCs w:val="21"/>
              </w:rPr>
            </w:pPr>
          </w:p>
        </w:tc>
      </w:tr>
      <w:tr w14:paraId="763A8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08CB496E">
            <w:pPr>
              <w:rPr>
                <w:rFonts w:ascii="宋体" w:cs="宋体"/>
                <w:kern w:val="0"/>
                <w:szCs w:val="21"/>
              </w:rPr>
            </w:pPr>
          </w:p>
        </w:tc>
        <w:tc>
          <w:tcPr>
            <w:tcW w:w="654" w:type="pct"/>
          </w:tcPr>
          <w:p w14:paraId="4CBF8387">
            <w:pPr>
              <w:rPr>
                <w:rFonts w:ascii="宋体" w:cs="宋体"/>
                <w:kern w:val="0"/>
                <w:szCs w:val="21"/>
              </w:rPr>
            </w:pPr>
          </w:p>
        </w:tc>
        <w:tc>
          <w:tcPr>
            <w:tcW w:w="869" w:type="pct"/>
          </w:tcPr>
          <w:p w14:paraId="351F552D">
            <w:pPr>
              <w:rPr>
                <w:rFonts w:ascii="宋体" w:cs="宋体"/>
                <w:kern w:val="0"/>
                <w:szCs w:val="21"/>
              </w:rPr>
            </w:pPr>
          </w:p>
        </w:tc>
        <w:tc>
          <w:tcPr>
            <w:tcW w:w="1085" w:type="pct"/>
          </w:tcPr>
          <w:p w14:paraId="334E8250">
            <w:pPr>
              <w:rPr>
                <w:rFonts w:ascii="宋体" w:cs="宋体"/>
                <w:kern w:val="0"/>
                <w:szCs w:val="21"/>
              </w:rPr>
            </w:pPr>
          </w:p>
        </w:tc>
        <w:tc>
          <w:tcPr>
            <w:tcW w:w="1085" w:type="pct"/>
          </w:tcPr>
          <w:p w14:paraId="0C269560">
            <w:pPr>
              <w:rPr>
                <w:rFonts w:ascii="宋体" w:cs="宋体"/>
                <w:kern w:val="0"/>
                <w:szCs w:val="21"/>
              </w:rPr>
            </w:pPr>
          </w:p>
        </w:tc>
        <w:tc>
          <w:tcPr>
            <w:tcW w:w="654" w:type="pct"/>
          </w:tcPr>
          <w:p w14:paraId="2FD1D7DF">
            <w:pPr>
              <w:rPr>
                <w:rFonts w:ascii="宋体" w:cs="宋体"/>
                <w:kern w:val="0"/>
                <w:szCs w:val="21"/>
              </w:rPr>
            </w:pPr>
          </w:p>
        </w:tc>
      </w:tr>
      <w:tr w14:paraId="468406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637D7155">
            <w:pPr>
              <w:rPr>
                <w:rFonts w:ascii="宋体" w:cs="宋体"/>
                <w:kern w:val="0"/>
                <w:szCs w:val="21"/>
              </w:rPr>
            </w:pPr>
          </w:p>
        </w:tc>
        <w:tc>
          <w:tcPr>
            <w:tcW w:w="654" w:type="pct"/>
          </w:tcPr>
          <w:p w14:paraId="510E116D">
            <w:pPr>
              <w:rPr>
                <w:rFonts w:ascii="宋体" w:cs="宋体"/>
                <w:kern w:val="0"/>
                <w:szCs w:val="21"/>
              </w:rPr>
            </w:pPr>
          </w:p>
        </w:tc>
        <w:tc>
          <w:tcPr>
            <w:tcW w:w="869" w:type="pct"/>
          </w:tcPr>
          <w:p w14:paraId="3D78D682">
            <w:pPr>
              <w:rPr>
                <w:rFonts w:ascii="宋体" w:cs="宋体"/>
                <w:kern w:val="0"/>
                <w:szCs w:val="21"/>
              </w:rPr>
            </w:pPr>
          </w:p>
        </w:tc>
        <w:tc>
          <w:tcPr>
            <w:tcW w:w="1085" w:type="pct"/>
          </w:tcPr>
          <w:p w14:paraId="3AF473C6">
            <w:pPr>
              <w:rPr>
                <w:rFonts w:ascii="宋体" w:cs="宋体"/>
                <w:kern w:val="0"/>
                <w:szCs w:val="21"/>
              </w:rPr>
            </w:pPr>
          </w:p>
        </w:tc>
        <w:tc>
          <w:tcPr>
            <w:tcW w:w="1085" w:type="pct"/>
          </w:tcPr>
          <w:p w14:paraId="51CCFC54">
            <w:pPr>
              <w:rPr>
                <w:rFonts w:ascii="宋体" w:cs="宋体"/>
                <w:kern w:val="0"/>
                <w:szCs w:val="21"/>
              </w:rPr>
            </w:pPr>
          </w:p>
        </w:tc>
        <w:tc>
          <w:tcPr>
            <w:tcW w:w="654" w:type="pct"/>
          </w:tcPr>
          <w:p w14:paraId="033BD4DE">
            <w:pPr>
              <w:rPr>
                <w:rFonts w:ascii="宋体" w:cs="宋体"/>
                <w:kern w:val="0"/>
                <w:szCs w:val="21"/>
              </w:rPr>
            </w:pPr>
          </w:p>
        </w:tc>
      </w:tr>
      <w:tr w14:paraId="3023B7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70B7CCDE">
            <w:pPr>
              <w:rPr>
                <w:rFonts w:ascii="宋体" w:cs="宋体"/>
                <w:kern w:val="0"/>
                <w:szCs w:val="21"/>
              </w:rPr>
            </w:pPr>
          </w:p>
        </w:tc>
        <w:tc>
          <w:tcPr>
            <w:tcW w:w="654" w:type="pct"/>
          </w:tcPr>
          <w:p w14:paraId="0B571A7E">
            <w:pPr>
              <w:rPr>
                <w:rFonts w:ascii="宋体" w:cs="宋体"/>
                <w:kern w:val="0"/>
                <w:szCs w:val="21"/>
              </w:rPr>
            </w:pPr>
          </w:p>
        </w:tc>
        <w:tc>
          <w:tcPr>
            <w:tcW w:w="869" w:type="pct"/>
          </w:tcPr>
          <w:p w14:paraId="420A9C64">
            <w:pPr>
              <w:rPr>
                <w:rFonts w:ascii="宋体" w:cs="宋体"/>
                <w:kern w:val="0"/>
                <w:szCs w:val="21"/>
              </w:rPr>
            </w:pPr>
          </w:p>
        </w:tc>
        <w:tc>
          <w:tcPr>
            <w:tcW w:w="1085" w:type="pct"/>
          </w:tcPr>
          <w:p w14:paraId="7371456D">
            <w:pPr>
              <w:rPr>
                <w:rFonts w:ascii="宋体" w:cs="宋体"/>
                <w:kern w:val="0"/>
                <w:szCs w:val="21"/>
              </w:rPr>
            </w:pPr>
          </w:p>
        </w:tc>
        <w:tc>
          <w:tcPr>
            <w:tcW w:w="1085" w:type="pct"/>
          </w:tcPr>
          <w:p w14:paraId="093A81A2">
            <w:pPr>
              <w:rPr>
                <w:rFonts w:ascii="宋体" w:cs="宋体"/>
                <w:kern w:val="0"/>
                <w:szCs w:val="21"/>
              </w:rPr>
            </w:pPr>
          </w:p>
        </w:tc>
        <w:tc>
          <w:tcPr>
            <w:tcW w:w="654" w:type="pct"/>
          </w:tcPr>
          <w:p w14:paraId="12875A7A">
            <w:pPr>
              <w:rPr>
                <w:rFonts w:ascii="宋体" w:cs="宋体"/>
                <w:kern w:val="0"/>
                <w:szCs w:val="21"/>
              </w:rPr>
            </w:pPr>
          </w:p>
        </w:tc>
      </w:tr>
      <w:tr w14:paraId="7699A3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784C281F">
            <w:pPr>
              <w:rPr>
                <w:rFonts w:ascii="宋体" w:cs="宋体"/>
                <w:kern w:val="0"/>
                <w:szCs w:val="21"/>
              </w:rPr>
            </w:pPr>
          </w:p>
        </w:tc>
        <w:tc>
          <w:tcPr>
            <w:tcW w:w="654" w:type="pct"/>
          </w:tcPr>
          <w:p w14:paraId="00051201">
            <w:pPr>
              <w:rPr>
                <w:rFonts w:ascii="宋体" w:cs="宋体"/>
                <w:kern w:val="0"/>
                <w:szCs w:val="21"/>
              </w:rPr>
            </w:pPr>
          </w:p>
        </w:tc>
        <w:tc>
          <w:tcPr>
            <w:tcW w:w="869" w:type="pct"/>
          </w:tcPr>
          <w:p w14:paraId="483ADA68">
            <w:pPr>
              <w:rPr>
                <w:rFonts w:ascii="宋体" w:cs="宋体"/>
                <w:kern w:val="0"/>
                <w:szCs w:val="21"/>
              </w:rPr>
            </w:pPr>
          </w:p>
        </w:tc>
        <w:tc>
          <w:tcPr>
            <w:tcW w:w="1085" w:type="pct"/>
          </w:tcPr>
          <w:p w14:paraId="645C84D2">
            <w:pPr>
              <w:rPr>
                <w:rFonts w:ascii="宋体" w:cs="宋体"/>
                <w:kern w:val="0"/>
                <w:szCs w:val="21"/>
              </w:rPr>
            </w:pPr>
          </w:p>
        </w:tc>
        <w:tc>
          <w:tcPr>
            <w:tcW w:w="1085" w:type="pct"/>
          </w:tcPr>
          <w:p w14:paraId="43309432">
            <w:pPr>
              <w:rPr>
                <w:rFonts w:ascii="宋体" w:cs="宋体"/>
                <w:kern w:val="0"/>
                <w:szCs w:val="21"/>
              </w:rPr>
            </w:pPr>
          </w:p>
        </w:tc>
        <w:tc>
          <w:tcPr>
            <w:tcW w:w="654" w:type="pct"/>
          </w:tcPr>
          <w:p w14:paraId="3C377660">
            <w:pPr>
              <w:rPr>
                <w:rFonts w:ascii="宋体" w:cs="宋体"/>
                <w:kern w:val="0"/>
                <w:szCs w:val="21"/>
              </w:rPr>
            </w:pPr>
          </w:p>
        </w:tc>
      </w:tr>
    </w:tbl>
    <w:p w14:paraId="76D51909">
      <w:pPr>
        <w:rPr>
          <w:rFonts w:ascii="宋体"/>
          <w:bCs/>
          <w:szCs w:val="21"/>
        </w:rPr>
      </w:pPr>
      <w:r>
        <w:rPr>
          <w:rFonts w:hint="eastAsia" w:ascii="宋体"/>
          <w:bCs/>
          <w:szCs w:val="21"/>
        </w:rPr>
        <w:t>说明：如投标单位对招标文件中的技术、商务条款有异议，请填入此表内。如无异议，则必须填写“无”。</w:t>
      </w:r>
    </w:p>
    <w:p w14:paraId="40179A79">
      <w:pPr>
        <w:rPr>
          <w:rFonts w:ascii="宋体"/>
          <w:bCs/>
          <w:sz w:val="24"/>
        </w:rPr>
      </w:pPr>
    </w:p>
    <w:p w14:paraId="5959F203">
      <w:pPr>
        <w:rPr>
          <w:rFonts w:ascii="宋体"/>
          <w:b/>
          <w:bCs/>
          <w:sz w:val="24"/>
        </w:rPr>
      </w:pPr>
      <w:r>
        <w:rPr>
          <w:rFonts w:hint="eastAsia" w:ascii="宋体"/>
          <w:b/>
          <w:bCs/>
          <w:sz w:val="24"/>
        </w:rPr>
        <w:t>投标单位(盖章)：</w:t>
      </w:r>
    </w:p>
    <w:p w14:paraId="4378A0A2">
      <w:pPr>
        <w:rPr>
          <w:rFonts w:ascii="宋体"/>
          <w:bCs/>
          <w:sz w:val="24"/>
        </w:rPr>
      </w:pPr>
    </w:p>
    <w:p w14:paraId="6A724F6E">
      <w:pPr>
        <w:rPr>
          <w:rFonts w:ascii="宋体"/>
          <w:bCs/>
          <w:sz w:val="24"/>
        </w:rPr>
      </w:pPr>
    </w:p>
    <w:p w14:paraId="426ACB91">
      <w:pPr>
        <w:rPr>
          <w:rFonts w:ascii="宋体"/>
          <w:b/>
          <w:bCs/>
          <w:sz w:val="24"/>
        </w:rPr>
      </w:pPr>
      <w:r>
        <w:rPr>
          <w:rFonts w:hint="eastAsia" w:ascii="宋体"/>
          <w:b/>
          <w:bCs/>
          <w:sz w:val="24"/>
        </w:rPr>
        <w:t>投标单位代表(签字)：</w:t>
      </w:r>
    </w:p>
    <w:p w14:paraId="2FD63E10">
      <w:pPr>
        <w:spacing w:line="360" w:lineRule="auto"/>
        <w:ind w:right="620"/>
        <w:rPr>
          <w:rFonts w:ascii="宋体"/>
          <w:sz w:val="24"/>
        </w:rPr>
      </w:pPr>
    </w:p>
    <w:p w14:paraId="1BC4AF03">
      <w:pPr>
        <w:spacing w:line="360" w:lineRule="auto"/>
        <w:ind w:right="620"/>
        <w:rPr>
          <w:rFonts w:ascii="宋体"/>
          <w:sz w:val="24"/>
        </w:rPr>
      </w:pPr>
    </w:p>
    <w:p w14:paraId="093CA390">
      <w:pPr>
        <w:spacing w:line="360" w:lineRule="auto"/>
        <w:ind w:right="620"/>
        <w:rPr>
          <w:rFonts w:ascii="宋体"/>
          <w:sz w:val="24"/>
        </w:rPr>
        <w:sectPr>
          <w:pgSz w:w="11906" w:h="16838"/>
          <w:pgMar w:top="1440" w:right="1800" w:bottom="1440" w:left="1800" w:header="851" w:footer="992" w:gutter="0"/>
          <w:pgNumType w:fmt="decimal"/>
          <w:cols w:space="720" w:num="1"/>
          <w:docGrid w:type="lines" w:linePitch="312" w:charSpace="0"/>
        </w:sectPr>
      </w:pPr>
    </w:p>
    <w:p w14:paraId="6C98D1DE">
      <w:pPr>
        <w:pStyle w:val="3"/>
        <w:spacing w:before="156"/>
        <w:rPr>
          <w:sz w:val="36"/>
          <w:szCs w:val="36"/>
        </w:rPr>
      </w:pPr>
      <w:bookmarkStart w:id="232" w:name="_Toc146698146"/>
      <w:bookmarkStart w:id="233" w:name="_Toc15477"/>
      <w:bookmarkStart w:id="234" w:name="_Toc232"/>
      <w:bookmarkStart w:id="235" w:name="_Toc16064009"/>
      <w:r>
        <w:rPr>
          <w:rFonts w:hint="eastAsia"/>
        </w:rPr>
        <w:t>十二、其它资信材料</w:t>
      </w:r>
      <w:bookmarkEnd w:id="232"/>
      <w:bookmarkEnd w:id="233"/>
      <w:bookmarkEnd w:id="234"/>
    </w:p>
    <w:p w14:paraId="1C07A2DC">
      <w:pPr>
        <w:spacing w:before="156" w:after="240" w:line="440" w:lineRule="exact"/>
        <w:rPr>
          <w:rStyle w:val="42"/>
          <w:rFonts w:ascii="宋体"/>
          <w:b/>
          <w:bCs/>
        </w:rPr>
      </w:pPr>
      <w:r>
        <w:rPr>
          <w:rStyle w:val="42"/>
          <w:rFonts w:hint="eastAsia" w:ascii="宋体"/>
          <w:b/>
          <w:bCs/>
        </w:rPr>
        <w:t>（一）</w:t>
      </w:r>
      <w:r>
        <w:rPr>
          <w:rStyle w:val="42"/>
          <w:rFonts w:ascii="宋体"/>
          <w:b/>
          <w:bCs/>
        </w:rPr>
        <w:t>无不良行为记录证明材料</w:t>
      </w:r>
      <w:bookmarkEnd w:id="235"/>
    </w:p>
    <w:p w14:paraId="08A7E4C4">
      <w:pPr>
        <w:spacing w:before="156" w:after="240" w:line="440" w:lineRule="exact"/>
        <w:ind w:firstLine="200"/>
        <w:rPr>
          <w:rStyle w:val="42"/>
          <w:rFonts w:ascii="宋体"/>
        </w:rPr>
      </w:pPr>
      <w:r>
        <w:rPr>
          <w:rStyle w:val="42"/>
          <w:rFonts w:hint="eastAsia" w:ascii="宋体"/>
        </w:rPr>
        <w:t>须附“信用中国”、“中国裁判文书网”行贿犯罪档案查询结果截图及其他无不良行为记录证明材料。</w:t>
      </w:r>
    </w:p>
    <w:p w14:paraId="3AEC8AFE">
      <w:pPr>
        <w:spacing w:before="156" w:after="240" w:line="440" w:lineRule="exact"/>
        <w:ind w:firstLine="200"/>
        <w:rPr>
          <w:rStyle w:val="42"/>
          <w:rFonts w:ascii="宋体"/>
        </w:rPr>
      </w:pPr>
    </w:p>
    <w:p w14:paraId="7F234611">
      <w:pPr>
        <w:pStyle w:val="3"/>
        <w:spacing w:before="156"/>
        <w:jc w:val="both"/>
        <w:rPr>
          <w:rStyle w:val="42"/>
          <w:rFonts w:hAnsi="宋体"/>
        </w:rPr>
        <w:sectPr>
          <w:footerReference r:id="rId7" w:type="first"/>
          <w:pgSz w:w="11906" w:h="16838"/>
          <w:pgMar w:top="1588" w:right="1418" w:bottom="1134" w:left="1418" w:header="851" w:footer="992" w:gutter="0"/>
          <w:pgNumType w:fmt="decimal"/>
          <w:cols w:space="720" w:num="1"/>
          <w:titlePg/>
          <w:docGrid w:type="lines" w:linePitch="312" w:charSpace="0"/>
        </w:sectPr>
      </w:pPr>
      <w:bookmarkStart w:id="236" w:name="_Toc4696"/>
      <w:r>
        <w:rPr>
          <w:rStyle w:val="42"/>
          <w:rFonts w:hint="eastAsia" w:hAnsi="宋体"/>
        </w:rPr>
        <w:t>（二）</w:t>
      </w:r>
      <w:r>
        <w:rPr>
          <w:rStyle w:val="42"/>
          <w:rFonts w:hAnsi="宋体"/>
        </w:rPr>
        <w:t>近三年（</w:t>
      </w:r>
      <w:r>
        <w:rPr>
          <w:rStyle w:val="42"/>
          <w:rFonts w:hint="eastAsia" w:hAnsi="宋体"/>
          <w:lang w:val="en-US" w:eastAsia="zh-CN"/>
        </w:rPr>
        <w:t>从</w:t>
      </w:r>
      <w:r>
        <w:rPr>
          <w:rStyle w:val="42"/>
          <w:rFonts w:hAnsi="宋体"/>
        </w:rPr>
        <w:t>开标之日</w:t>
      </w:r>
      <w:r>
        <w:rPr>
          <w:rStyle w:val="42"/>
          <w:rFonts w:hint="eastAsia" w:hAnsi="宋体"/>
          <w:lang w:val="en-US" w:eastAsia="zh-CN"/>
        </w:rPr>
        <w:t>倒推</w:t>
      </w:r>
      <w:r>
        <w:rPr>
          <w:rStyle w:val="42"/>
          <w:rFonts w:hAnsi="宋体"/>
        </w:rPr>
        <w:t>）发生的诉讼及仲裁情况（应说明相关情况并附法院或仲裁机构作出的判决</w:t>
      </w:r>
      <w:bookmarkEnd w:id="236"/>
    </w:p>
    <w:p w14:paraId="41A48591">
      <w:pPr>
        <w:pStyle w:val="4"/>
        <w:numPr>
          <w:ilvl w:val="0"/>
          <w:numId w:val="14"/>
        </w:numPr>
        <w:spacing w:line="240" w:lineRule="auto"/>
        <w:jc w:val="left"/>
        <w:rPr>
          <w:rFonts w:ascii="宋体" w:hAnsi="宋体" w:cs="宋体"/>
          <w:spacing w:val="8"/>
          <w:sz w:val="24"/>
          <w:szCs w:val="24"/>
          <w14:textOutline w14:w="5791" w14:cap="flat" w14:cmpd="sng" w14:algn="ctr">
            <w14:solidFill>
              <w14:srgbClr w14:val="000000"/>
            </w14:solidFill>
            <w14:prstDash w14:val="solid"/>
            <w14:miter w14:val="0"/>
          </w14:textOutline>
        </w:rPr>
      </w:pPr>
      <w:r>
        <w:rPr>
          <w:rFonts w:ascii="宋体" w:hAnsi="宋体" w:cs="宋体"/>
          <w:spacing w:val="13"/>
          <w:sz w:val="24"/>
          <w:szCs w:val="24"/>
          <w14:textOutline w14:w="5791" w14:cap="flat" w14:cmpd="sng" w14:algn="ctr">
            <w14:solidFill>
              <w14:srgbClr w14:val="000000"/>
            </w14:solidFill>
            <w14:prstDash w14:val="solid"/>
            <w14:miter w14:val="0"/>
          </w14:textOutline>
        </w:rPr>
        <w:t>设</w:t>
      </w:r>
      <w:r>
        <w:rPr>
          <w:rFonts w:ascii="宋体" w:hAnsi="宋体" w:cs="宋体"/>
          <w:spacing w:val="8"/>
          <w:sz w:val="24"/>
          <w:szCs w:val="24"/>
          <w14:textOutline w14:w="5791" w14:cap="flat" w14:cmpd="sng" w14:algn="ctr">
            <w14:solidFill>
              <w14:srgbClr w14:val="000000"/>
            </w14:solidFill>
            <w14:prstDash w14:val="solid"/>
            <w14:miter w14:val="0"/>
          </w14:textOutline>
        </w:rPr>
        <w:t>备分项报价表</w:t>
      </w:r>
    </w:p>
    <w:p w14:paraId="26D1B43D">
      <w:pPr>
        <w:pStyle w:val="5"/>
        <w:keepNext/>
        <w:keepLines/>
        <w:pageBreakBefore w:val="0"/>
        <w:widowControl w:val="0"/>
        <w:kinsoku/>
        <w:wordWrap/>
        <w:overflowPunct/>
        <w:topLinePunct w:val="0"/>
        <w:autoSpaceDE/>
        <w:autoSpaceDN/>
        <w:bidi w:val="0"/>
        <w:adjustRightInd/>
        <w:snapToGrid/>
        <w:spacing w:before="40" w:after="0" w:line="377" w:lineRule="auto"/>
        <w:jc w:val="left"/>
        <w:textAlignment w:val="auto"/>
        <w:rPr>
          <w:rFonts w:hint="eastAsia" w:eastAsia="宋体"/>
          <w:lang w:eastAsia="zh-CN"/>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w:t>
      </w:r>
    </w:p>
    <w:p w14:paraId="70888EF6">
      <w:pPr>
        <w:pStyle w:val="4"/>
        <w:keepNext/>
        <w:keepLines/>
        <w:pageBreakBefore w:val="0"/>
        <w:widowControl w:val="0"/>
        <w:kinsoku/>
        <w:wordWrap/>
        <w:overflowPunct/>
        <w:topLinePunct w:val="0"/>
        <w:autoSpaceDE/>
        <w:autoSpaceDN/>
        <w:bidi w:val="0"/>
        <w:adjustRightInd/>
        <w:snapToGrid/>
        <w:spacing w:before="140" w:after="140" w:line="240" w:lineRule="auto"/>
        <w:jc w:val="center"/>
        <w:textAlignment w:val="auto"/>
        <w:rPr>
          <w:rFonts w:hint="eastAsia" w:ascii="宋体" w:hAnsi="宋体"/>
          <w:color w:val="C00000"/>
          <w:sz w:val="24"/>
          <w:szCs w:val="24"/>
        </w:rPr>
      </w:pPr>
      <w:r>
        <w:rPr>
          <w:rFonts w:ascii="宋体" w:hAnsi="宋体" w:cs="宋体"/>
          <w:color w:val="C00000"/>
          <w:spacing w:val="13"/>
          <w:sz w:val="24"/>
          <w:szCs w:val="24"/>
          <w14:textOutline w14:w="5791" w14:cap="flat" w14:cmpd="sng" w14:algn="ctr">
            <w14:solidFill>
              <w14:srgbClr w14:val="000000"/>
            </w14:solidFill>
            <w14:prstDash w14:val="solid"/>
            <w14:miter w14:val="0"/>
          </w14:textOutline>
        </w:rPr>
        <w:t>设</w:t>
      </w:r>
      <w:r>
        <w:rPr>
          <w:rFonts w:ascii="宋体" w:hAnsi="宋体" w:cs="宋体"/>
          <w:color w:val="C00000"/>
          <w:spacing w:val="8"/>
          <w:sz w:val="24"/>
          <w:szCs w:val="24"/>
          <w14:textOutline w14:w="5791" w14:cap="flat" w14:cmpd="sng" w14:algn="ctr">
            <w14:solidFill>
              <w14:srgbClr w14:val="000000"/>
            </w14:solidFill>
            <w14:prstDash w14:val="solid"/>
            <w14:miter w14:val="0"/>
          </w14:textOutline>
        </w:rPr>
        <w:t>备分项报价表</w:t>
      </w:r>
    </w:p>
    <w:p w14:paraId="3D9A1047">
      <w:pPr>
        <w:spacing w:before="52"/>
        <w:ind w:left="9"/>
        <w:jc w:val="right"/>
        <w:rPr>
          <w:rFonts w:hint="eastAsia" w:ascii="宋体" w:hAnsi="宋体" w:eastAsia="宋体" w:cs="Times New Roman"/>
          <w:b/>
          <w:bCs/>
          <w:color w:val="C00000"/>
          <w:sz w:val="24"/>
          <w:szCs w:val="24"/>
        </w:rPr>
      </w:pPr>
      <w:r>
        <w:rPr>
          <w:rFonts w:ascii="宋体" w:hAnsi="宋体" w:eastAsia="宋体" w:cs="宋体"/>
          <w:color w:val="C00000"/>
          <w:spacing w:val="-1"/>
          <w:szCs w:val="21"/>
          <w14:textOutline w14:w="3835" w14:cap="flat" w14:cmpd="sng" w14:algn="ctr">
            <w14:solidFill>
              <w14:srgbClr w14:val="000000"/>
            </w14:solidFill>
            <w14:prstDash w14:val="solid"/>
            <w14:miter w14:val="0"/>
          </w14:textOutline>
        </w:rPr>
        <w:t>招标编号：</w:t>
      </w:r>
      <w:r>
        <w:rPr>
          <w:rFonts w:ascii="宋体" w:hAnsi="宋体" w:eastAsia="宋体" w:cs="宋体"/>
          <w:color w:val="C00000"/>
          <w:spacing w:val="-1"/>
          <w:szCs w:val="21"/>
        </w:rPr>
        <w:t xml:space="preserve">                                                            </w:t>
      </w:r>
      <w:r>
        <w:rPr>
          <w:rFonts w:ascii="宋体" w:hAnsi="宋体" w:eastAsia="宋体" w:cs="宋体"/>
          <w:color w:val="C00000"/>
          <w:szCs w:val="21"/>
        </w:rPr>
        <w:t xml:space="preserve">                                          </w:t>
      </w:r>
    </w:p>
    <w:tbl>
      <w:tblPr>
        <w:tblStyle w:val="91"/>
        <w:tblpPr w:leftFromText="180" w:rightFromText="180" w:vertAnchor="text" w:horzAnchor="page" w:tblpXSpec="center" w:tblpY="271"/>
        <w:tblOverlap w:val="never"/>
        <w:tblW w:w="15129"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72"/>
        <w:gridCol w:w="3075"/>
        <w:gridCol w:w="1402"/>
        <w:gridCol w:w="1120"/>
        <w:gridCol w:w="870"/>
        <w:gridCol w:w="1935"/>
        <w:gridCol w:w="2069"/>
        <w:gridCol w:w="1852"/>
        <w:gridCol w:w="2134"/>
      </w:tblGrid>
      <w:tr w14:paraId="4902F26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jc w:val="center"/>
        </w:trPr>
        <w:tc>
          <w:tcPr>
            <w:tcW w:w="672" w:type="dxa"/>
            <w:vAlign w:val="center"/>
          </w:tcPr>
          <w:p w14:paraId="65F1D3EB">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序号</w:t>
            </w:r>
          </w:p>
        </w:tc>
        <w:tc>
          <w:tcPr>
            <w:tcW w:w="3075" w:type="dxa"/>
            <w:vAlign w:val="center"/>
          </w:tcPr>
          <w:p w14:paraId="37858225">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货物名称</w:t>
            </w:r>
          </w:p>
        </w:tc>
        <w:tc>
          <w:tcPr>
            <w:tcW w:w="1402" w:type="dxa"/>
            <w:vAlign w:val="center"/>
          </w:tcPr>
          <w:p w14:paraId="06B46FC9">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型号和规格</w:t>
            </w:r>
          </w:p>
        </w:tc>
        <w:tc>
          <w:tcPr>
            <w:tcW w:w="1120" w:type="dxa"/>
            <w:vAlign w:val="center"/>
          </w:tcPr>
          <w:p w14:paraId="3EA94ADA">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数量</w:t>
            </w:r>
          </w:p>
        </w:tc>
        <w:tc>
          <w:tcPr>
            <w:tcW w:w="870" w:type="dxa"/>
            <w:vAlign w:val="center"/>
          </w:tcPr>
          <w:p w14:paraId="4C933671">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单位</w:t>
            </w:r>
          </w:p>
        </w:tc>
        <w:tc>
          <w:tcPr>
            <w:tcW w:w="1935" w:type="dxa"/>
            <w:vAlign w:val="center"/>
          </w:tcPr>
          <w:p w14:paraId="68FB6A83">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原产地和制造商名称</w:t>
            </w:r>
          </w:p>
        </w:tc>
        <w:tc>
          <w:tcPr>
            <w:tcW w:w="2069" w:type="dxa"/>
            <w:tcBorders>
              <w:right w:val="single" w:color="000000" w:sz="4" w:space="0"/>
            </w:tcBorders>
            <w:vAlign w:val="center"/>
          </w:tcPr>
          <w:p w14:paraId="54DDFA7F">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单价（不含税）</w:t>
            </w:r>
          </w:p>
          <w:p w14:paraId="2885445B">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(元)</w:t>
            </w:r>
          </w:p>
        </w:tc>
        <w:tc>
          <w:tcPr>
            <w:tcW w:w="1852" w:type="dxa"/>
            <w:tcBorders>
              <w:left w:val="single" w:color="000000" w:sz="4" w:space="0"/>
            </w:tcBorders>
            <w:vAlign w:val="center"/>
          </w:tcPr>
          <w:p w14:paraId="0EF5FFCD">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总价（不含税）</w:t>
            </w:r>
          </w:p>
          <w:p w14:paraId="55E547E2">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(元)</w:t>
            </w:r>
          </w:p>
        </w:tc>
        <w:tc>
          <w:tcPr>
            <w:tcW w:w="2134" w:type="dxa"/>
            <w:vAlign w:val="center"/>
          </w:tcPr>
          <w:p w14:paraId="36F14CAC">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备  注</w:t>
            </w:r>
          </w:p>
        </w:tc>
      </w:tr>
      <w:tr w14:paraId="53EF359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1" w:hRule="atLeast"/>
          <w:jc w:val="center"/>
        </w:trPr>
        <w:tc>
          <w:tcPr>
            <w:tcW w:w="672" w:type="dxa"/>
            <w:vAlign w:val="center"/>
          </w:tcPr>
          <w:p w14:paraId="6B277B7F">
            <w:pPr>
              <w:jc w:val="center"/>
              <w:rPr>
                <w:rFonts w:hint="eastAsia" w:ascii="Arial"/>
              </w:rPr>
            </w:pPr>
            <w:r>
              <w:rPr>
                <w:rFonts w:hint="eastAsia" w:ascii="Arial"/>
              </w:rPr>
              <w:t>1</w:t>
            </w:r>
          </w:p>
        </w:tc>
        <w:tc>
          <w:tcPr>
            <w:tcW w:w="3075" w:type="dxa"/>
            <w:vAlign w:val="center"/>
          </w:tcPr>
          <w:p w14:paraId="34B48B59">
            <w:pPr>
              <w:pStyle w:val="27"/>
              <w:keepNext w:val="0"/>
              <w:keepLines w:val="0"/>
              <w:widowControl/>
              <w:suppressLineNumbers w:val="0"/>
              <w:spacing w:before="0" w:beforeAutospacing="0" w:after="0" w:afterAutospacing="0"/>
              <w:ind w:left="0" w:leftChars="0" w:right="0" w:rightChars="0"/>
              <w:jc w:val="center"/>
              <w:rPr>
                <w:rFonts w:hint="default" w:ascii="宋体" w:hAnsi="宋体" w:eastAsia="宋体" w:cs="Times New Roman"/>
                <w:sz w:val="22"/>
                <w:lang w:val="en-US" w:eastAsia="zh-CN"/>
              </w:rPr>
            </w:pPr>
          </w:p>
        </w:tc>
        <w:tc>
          <w:tcPr>
            <w:tcW w:w="1402" w:type="dxa"/>
            <w:vAlign w:val="center"/>
          </w:tcPr>
          <w:p w14:paraId="25B09D42">
            <w:pPr>
              <w:jc w:val="center"/>
              <w:rPr>
                <w:rFonts w:hint="eastAsia" w:ascii="Arial"/>
              </w:rPr>
            </w:pPr>
          </w:p>
        </w:tc>
        <w:tc>
          <w:tcPr>
            <w:tcW w:w="1120" w:type="dxa"/>
            <w:vAlign w:val="center"/>
          </w:tcPr>
          <w:p w14:paraId="1E3B7094">
            <w:pPr>
              <w:jc w:val="center"/>
              <w:rPr>
                <w:rFonts w:hint="eastAsia" w:ascii="Arial"/>
              </w:rPr>
            </w:pPr>
          </w:p>
        </w:tc>
        <w:tc>
          <w:tcPr>
            <w:tcW w:w="870" w:type="dxa"/>
            <w:vAlign w:val="center"/>
          </w:tcPr>
          <w:p w14:paraId="10C80FEF">
            <w:pPr>
              <w:jc w:val="center"/>
              <w:rPr>
                <w:rFonts w:hint="eastAsia" w:ascii="Arial"/>
              </w:rPr>
            </w:pPr>
          </w:p>
        </w:tc>
        <w:tc>
          <w:tcPr>
            <w:tcW w:w="1935" w:type="dxa"/>
            <w:vAlign w:val="center"/>
          </w:tcPr>
          <w:p w14:paraId="3110548F">
            <w:pPr>
              <w:jc w:val="center"/>
              <w:rPr>
                <w:rFonts w:hint="eastAsia" w:ascii="Arial"/>
              </w:rPr>
            </w:pPr>
          </w:p>
        </w:tc>
        <w:tc>
          <w:tcPr>
            <w:tcW w:w="2069" w:type="dxa"/>
            <w:tcBorders>
              <w:right w:val="single" w:color="000000" w:sz="4" w:space="0"/>
            </w:tcBorders>
            <w:vAlign w:val="center"/>
          </w:tcPr>
          <w:p w14:paraId="4AB2FA85">
            <w:pPr>
              <w:jc w:val="center"/>
              <w:rPr>
                <w:rFonts w:hint="eastAsia" w:ascii="Arial"/>
              </w:rPr>
            </w:pPr>
          </w:p>
        </w:tc>
        <w:tc>
          <w:tcPr>
            <w:tcW w:w="1852" w:type="dxa"/>
            <w:tcBorders>
              <w:left w:val="single" w:color="000000" w:sz="4" w:space="0"/>
            </w:tcBorders>
            <w:vAlign w:val="center"/>
          </w:tcPr>
          <w:p w14:paraId="42A56671">
            <w:pPr>
              <w:jc w:val="center"/>
              <w:rPr>
                <w:rFonts w:hint="eastAsia" w:ascii="Arial"/>
              </w:rPr>
            </w:pPr>
          </w:p>
        </w:tc>
        <w:tc>
          <w:tcPr>
            <w:tcW w:w="2134" w:type="dxa"/>
            <w:vAlign w:val="center"/>
          </w:tcPr>
          <w:p w14:paraId="3D6D2714">
            <w:pPr>
              <w:jc w:val="center"/>
              <w:rPr>
                <w:rFonts w:hint="eastAsia" w:ascii="Arial"/>
              </w:rPr>
            </w:pPr>
          </w:p>
        </w:tc>
      </w:tr>
      <w:tr w14:paraId="43EDA2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6" w:hRule="atLeast"/>
          <w:jc w:val="center"/>
        </w:trPr>
        <w:tc>
          <w:tcPr>
            <w:tcW w:w="672" w:type="dxa"/>
            <w:vAlign w:val="center"/>
          </w:tcPr>
          <w:p w14:paraId="0F6130F2">
            <w:pPr>
              <w:jc w:val="center"/>
              <w:rPr>
                <w:rFonts w:hint="eastAsia" w:ascii="Arial"/>
              </w:rPr>
            </w:pPr>
            <w:r>
              <w:rPr>
                <w:rFonts w:hint="eastAsia" w:ascii="Arial"/>
              </w:rPr>
              <w:t>2</w:t>
            </w:r>
          </w:p>
        </w:tc>
        <w:tc>
          <w:tcPr>
            <w:tcW w:w="3075" w:type="dxa"/>
            <w:shd w:val="clear" w:color="auto" w:fill="auto"/>
            <w:vAlign w:val="center"/>
          </w:tcPr>
          <w:p w14:paraId="326FDF7D">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sz w:val="22"/>
                <w:lang w:val="en-US" w:eastAsia="zh-CN"/>
              </w:rPr>
            </w:pPr>
          </w:p>
        </w:tc>
        <w:tc>
          <w:tcPr>
            <w:tcW w:w="1402" w:type="dxa"/>
            <w:vAlign w:val="center"/>
          </w:tcPr>
          <w:p w14:paraId="437C2956">
            <w:pPr>
              <w:jc w:val="center"/>
              <w:rPr>
                <w:rFonts w:hint="eastAsia" w:ascii="Arial"/>
              </w:rPr>
            </w:pPr>
          </w:p>
        </w:tc>
        <w:tc>
          <w:tcPr>
            <w:tcW w:w="1120" w:type="dxa"/>
            <w:vAlign w:val="center"/>
          </w:tcPr>
          <w:p w14:paraId="1CA6B8A3">
            <w:pPr>
              <w:jc w:val="center"/>
              <w:rPr>
                <w:rFonts w:hint="eastAsia" w:ascii="Arial"/>
              </w:rPr>
            </w:pPr>
          </w:p>
        </w:tc>
        <w:tc>
          <w:tcPr>
            <w:tcW w:w="870" w:type="dxa"/>
            <w:vAlign w:val="center"/>
          </w:tcPr>
          <w:p w14:paraId="1EA2739E">
            <w:pPr>
              <w:jc w:val="center"/>
              <w:rPr>
                <w:rFonts w:hint="eastAsia" w:ascii="Arial"/>
              </w:rPr>
            </w:pPr>
          </w:p>
        </w:tc>
        <w:tc>
          <w:tcPr>
            <w:tcW w:w="1935" w:type="dxa"/>
            <w:vAlign w:val="center"/>
          </w:tcPr>
          <w:p w14:paraId="19184D9F">
            <w:pPr>
              <w:jc w:val="center"/>
              <w:rPr>
                <w:rFonts w:hint="eastAsia" w:ascii="Arial"/>
              </w:rPr>
            </w:pPr>
          </w:p>
        </w:tc>
        <w:tc>
          <w:tcPr>
            <w:tcW w:w="2069" w:type="dxa"/>
            <w:tcBorders>
              <w:right w:val="single" w:color="000000" w:sz="4" w:space="0"/>
            </w:tcBorders>
            <w:vAlign w:val="center"/>
          </w:tcPr>
          <w:p w14:paraId="57988B8F">
            <w:pPr>
              <w:jc w:val="center"/>
              <w:rPr>
                <w:rFonts w:hint="eastAsia" w:ascii="Arial"/>
              </w:rPr>
            </w:pPr>
          </w:p>
        </w:tc>
        <w:tc>
          <w:tcPr>
            <w:tcW w:w="1852" w:type="dxa"/>
            <w:tcBorders>
              <w:left w:val="single" w:color="000000" w:sz="4" w:space="0"/>
            </w:tcBorders>
            <w:vAlign w:val="center"/>
          </w:tcPr>
          <w:p w14:paraId="7886CA56">
            <w:pPr>
              <w:jc w:val="center"/>
              <w:rPr>
                <w:rFonts w:hint="eastAsia" w:ascii="Arial"/>
              </w:rPr>
            </w:pPr>
          </w:p>
        </w:tc>
        <w:tc>
          <w:tcPr>
            <w:tcW w:w="2134" w:type="dxa"/>
            <w:vAlign w:val="center"/>
          </w:tcPr>
          <w:p w14:paraId="6F108684">
            <w:pPr>
              <w:jc w:val="center"/>
              <w:rPr>
                <w:rFonts w:hint="eastAsia" w:ascii="Arial"/>
              </w:rPr>
            </w:pPr>
          </w:p>
        </w:tc>
      </w:tr>
      <w:tr w14:paraId="5805B03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4D50B612">
            <w:pPr>
              <w:jc w:val="center"/>
              <w:rPr>
                <w:rFonts w:hint="eastAsia" w:ascii="Arial"/>
              </w:rPr>
            </w:pPr>
            <w:r>
              <w:rPr>
                <w:rFonts w:hint="eastAsia" w:ascii="Arial"/>
              </w:rPr>
              <w:t>3</w:t>
            </w:r>
          </w:p>
        </w:tc>
        <w:tc>
          <w:tcPr>
            <w:tcW w:w="3075" w:type="dxa"/>
            <w:shd w:val="clear" w:color="auto" w:fill="auto"/>
            <w:vAlign w:val="center"/>
          </w:tcPr>
          <w:p w14:paraId="1E375CC5">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6346F5F5">
            <w:pPr>
              <w:jc w:val="center"/>
              <w:rPr>
                <w:rFonts w:hint="eastAsia" w:ascii="Arial"/>
              </w:rPr>
            </w:pPr>
          </w:p>
        </w:tc>
        <w:tc>
          <w:tcPr>
            <w:tcW w:w="1120" w:type="dxa"/>
            <w:vAlign w:val="center"/>
          </w:tcPr>
          <w:p w14:paraId="376D1847">
            <w:pPr>
              <w:jc w:val="center"/>
              <w:rPr>
                <w:rFonts w:hint="eastAsia" w:ascii="Arial"/>
              </w:rPr>
            </w:pPr>
          </w:p>
        </w:tc>
        <w:tc>
          <w:tcPr>
            <w:tcW w:w="870" w:type="dxa"/>
            <w:vAlign w:val="center"/>
          </w:tcPr>
          <w:p w14:paraId="61994EEA">
            <w:pPr>
              <w:jc w:val="center"/>
              <w:rPr>
                <w:rFonts w:hint="eastAsia" w:ascii="Arial"/>
              </w:rPr>
            </w:pPr>
          </w:p>
        </w:tc>
        <w:tc>
          <w:tcPr>
            <w:tcW w:w="1935" w:type="dxa"/>
            <w:vAlign w:val="center"/>
          </w:tcPr>
          <w:p w14:paraId="3F18A02D">
            <w:pPr>
              <w:jc w:val="center"/>
              <w:rPr>
                <w:rFonts w:hint="eastAsia" w:ascii="Arial"/>
              </w:rPr>
            </w:pPr>
          </w:p>
        </w:tc>
        <w:tc>
          <w:tcPr>
            <w:tcW w:w="2069" w:type="dxa"/>
            <w:tcBorders>
              <w:right w:val="single" w:color="000000" w:sz="4" w:space="0"/>
            </w:tcBorders>
            <w:vAlign w:val="center"/>
          </w:tcPr>
          <w:p w14:paraId="0041D0B6">
            <w:pPr>
              <w:jc w:val="center"/>
              <w:rPr>
                <w:rFonts w:hint="eastAsia" w:ascii="Arial"/>
              </w:rPr>
            </w:pPr>
          </w:p>
        </w:tc>
        <w:tc>
          <w:tcPr>
            <w:tcW w:w="1852" w:type="dxa"/>
            <w:tcBorders>
              <w:left w:val="single" w:color="000000" w:sz="4" w:space="0"/>
            </w:tcBorders>
            <w:vAlign w:val="center"/>
          </w:tcPr>
          <w:p w14:paraId="610A6FF2">
            <w:pPr>
              <w:jc w:val="center"/>
              <w:rPr>
                <w:rFonts w:hint="eastAsia" w:ascii="Arial"/>
              </w:rPr>
            </w:pPr>
          </w:p>
        </w:tc>
        <w:tc>
          <w:tcPr>
            <w:tcW w:w="2134" w:type="dxa"/>
            <w:vAlign w:val="center"/>
          </w:tcPr>
          <w:p w14:paraId="65353AB9">
            <w:pPr>
              <w:jc w:val="center"/>
              <w:rPr>
                <w:rFonts w:hint="eastAsia" w:ascii="Arial"/>
              </w:rPr>
            </w:pPr>
          </w:p>
        </w:tc>
      </w:tr>
      <w:tr w14:paraId="5E3985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5B8BBAF9">
            <w:pPr>
              <w:jc w:val="center"/>
              <w:rPr>
                <w:rFonts w:hint="eastAsia" w:ascii="Arial"/>
              </w:rPr>
            </w:pPr>
            <w:r>
              <w:rPr>
                <w:rFonts w:hint="eastAsia" w:ascii="Arial"/>
              </w:rPr>
              <w:t>4</w:t>
            </w:r>
          </w:p>
        </w:tc>
        <w:tc>
          <w:tcPr>
            <w:tcW w:w="3075" w:type="dxa"/>
            <w:shd w:val="clear" w:color="auto" w:fill="auto"/>
            <w:vAlign w:val="center"/>
          </w:tcPr>
          <w:p w14:paraId="3C112C08">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641E9F64">
            <w:pPr>
              <w:jc w:val="center"/>
              <w:rPr>
                <w:rFonts w:hint="eastAsia" w:ascii="Arial"/>
              </w:rPr>
            </w:pPr>
          </w:p>
        </w:tc>
        <w:tc>
          <w:tcPr>
            <w:tcW w:w="1120" w:type="dxa"/>
            <w:vAlign w:val="center"/>
          </w:tcPr>
          <w:p w14:paraId="539625D3">
            <w:pPr>
              <w:jc w:val="center"/>
              <w:rPr>
                <w:rFonts w:hint="eastAsia" w:ascii="Arial"/>
              </w:rPr>
            </w:pPr>
          </w:p>
        </w:tc>
        <w:tc>
          <w:tcPr>
            <w:tcW w:w="870" w:type="dxa"/>
            <w:vAlign w:val="center"/>
          </w:tcPr>
          <w:p w14:paraId="10FF9FA4">
            <w:pPr>
              <w:jc w:val="center"/>
              <w:rPr>
                <w:rFonts w:hint="eastAsia" w:ascii="Arial"/>
              </w:rPr>
            </w:pPr>
          </w:p>
        </w:tc>
        <w:tc>
          <w:tcPr>
            <w:tcW w:w="1935" w:type="dxa"/>
            <w:vAlign w:val="center"/>
          </w:tcPr>
          <w:p w14:paraId="39FBCBFC">
            <w:pPr>
              <w:jc w:val="center"/>
              <w:rPr>
                <w:rFonts w:hint="eastAsia" w:ascii="Arial"/>
              </w:rPr>
            </w:pPr>
          </w:p>
        </w:tc>
        <w:tc>
          <w:tcPr>
            <w:tcW w:w="2069" w:type="dxa"/>
            <w:tcBorders>
              <w:right w:val="single" w:color="000000" w:sz="4" w:space="0"/>
            </w:tcBorders>
            <w:vAlign w:val="center"/>
          </w:tcPr>
          <w:p w14:paraId="4F161F42">
            <w:pPr>
              <w:jc w:val="center"/>
              <w:rPr>
                <w:rFonts w:hint="eastAsia" w:ascii="Arial"/>
              </w:rPr>
            </w:pPr>
          </w:p>
        </w:tc>
        <w:tc>
          <w:tcPr>
            <w:tcW w:w="1852" w:type="dxa"/>
            <w:tcBorders>
              <w:left w:val="single" w:color="000000" w:sz="4" w:space="0"/>
            </w:tcBorders>
            <w:vAlign w:val="center"/>
          </w:tcPr>
          <w:p w14:paraId="602FF5CA">
            <w:pPr>
              <w:jc w:val="center"/>
              <w:rPr>
                <w:rFonts w:hint="eastAsia" w:ascii="Arial"/>
              </w:rPr>
            </w:pPr>
          </w:p>
        </w:tc>
        <w:tc>
          <w:tcPr>
            <w:tcW w:w="2134" w:type="dxa"/>
            <w:vAlign w:val="center"/>
          </w:tcPr>
          <w:p w14:paraId="17B52CBD">
            <w:pPr>
              <w:jc w:val="center"/>
              <w:rPr>
                <w:rFonts w:hint="eastAsia" w:ascii="Arial"/>
              </w:rPr>
            </w:pPr>
          </w:p>
        </w:tc>
      </w:tr>
      <w:tr w14:paraId="68A94AB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35" w:hRule="atLeast"/>
          <w:jc w:val="center"/>
        </w:trPr>
        <w:tc>
          <w:tcPr>
            <w:tcW w:w="672" w:type="dxa"/>
            <w:vAlign w:val="center"/>
          </w:tcPr>
          <w:p w14:paraId="6FD82621">
            <w:pPr>
              <w:jc w:val="center"/>
              <w:rPr>
                <w:rFonts w:hint="eastAsia" w:ascii="Arial"/>
              </w:rPr>
            </w:pPr>
            <w:r>
              <w:rPr>
                <w:rFonts w:hint="eastAsia" w:ascii="Arial"/>
              </w:rPr>
              <w:t>5</w:t>
            </w:r>
          </w:p>
        </w:tc>
        <w:tc>
          <w:tcPr>
            <w:tcW w:w="3075" w:type="dxa"/>
            <w:shd w:val="clear" w:color="auto" w:fill="auto"/>
            <w:vAlign w:val="center"/>
          </w:tcPr>
          <w:p w14:paraId="79862787">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5236D3F2">
            <w:pPr>
              <w:jc w:val="center"/>
              <w:rPr>
                <w:rFonts w:hint="eastAsia" w:ascii="Arial"/>
              </w:rPr>
            </w:pPr>
          </w:p>
        </w:tc>
        <w:tc>
          <w:tcPr>
            <w:tcW w:w="1120" w:type="dxa"/>
            <w:vAlign w:val="center"/>
          </w:tcPr>
          <w:p w14:paraId="76932895">
            <w:pPr>
              <w:jc w:val="center"/>
              <w:rPr>
                <w:rFonts w:hint="eastAsia" w:ascii="Arial"/>
              </w:rPr>
            </w:pPr>
          </w:p>
        </w:tc>
        <w:tc>
          <w:tcPr>
            <w:tcW w:w="870" w:type="dxa"/>
            <w:vAlign w:val="center"/>
          </w:tcPr>
          <w:p w14:paraId="2B6410F5">
            <w:pPr>
              <w:jc w:val="center"/>
              <w:rPr>
                <w:rFonts w:hint="eastAsia" w:ascii="Arial"/>
              </w:rPr>
            </w:pPr>
          </w:p>
        </w:tc>
        <w:tc>
          <w:tcPr>
            <w:tcW w:w="1935" w:type="dxa"/>
            <w:vAlign w:val="center"/>
          </w:tcPr>
          <w:p w14:paraId="3A366AE8">
            <w:pPr>
              <w:jc w:val="center"/>
              <w:rPr>
                <w:rFonts w:hint="eastAsia" w:ascii="Arial"/>
              </w:rPr>
            </w:pPr>
          </w:p>
        </w:tc>
        <w:tc>
          <w:tcPr>
            <w:tcW w:w="2069" w:type="dxa"/>
            <w:tcBorders>
              <w:right w:val="single" w:color="000000" w:sz="4" w:space="0"/>
            </w:tcBorders>
            <w:vAlign w:val="center"/>
          </w:tcPr>
          <w:p w14:paraId="21833B27">
            <w:pPr>
              <w:jc w:val="center"/>
              <w:rPr>
                <w:rFonts w:hint="eastAsia" w:ascii="Arial"/>
              </w:rPr>
            </w:pPr>
          </w:p>
        </w:tc>
        <w:tc>
          <w:tcPr>
            <w:tcW w:w="1852" w:type="dxa"/>
            <w:tcBorders>
              <w:left w:val="single" w:color="000000" w:sz="4" w:space="0"/>
            </w:tcBorders>
            <w:vAlign w:val="center"/>
          </w:tcPr>
          <w:p w14:paraId="4921BBAE">
            <w:pPr>
              <w:jc w:val="center"/>
              <w:rPr>
                <w:rFonts w:hint="eastAsia" w:ascii="Arial"/>
              </w:rPr>
            </w:pPr>
          </w:p>
        </w:tc>
        <w:tc>
          <w:tcPr>
            <w:tcW w:w="2134" w:type="dxa"/>
            <w:vAlign w:val="center"/>
          </w:tcPr>
          <w:p w14:paraId="7F4ADF0C">
            <w:pPr>
              <w:jc w:val="center"/>
              <w:rPr>
                <w:rFonts w:hint="eastAsia" w:ascii="Arial"/>
              </w:rPr>
            </w:pPr>
          </w:p>
        </w:tc>
      </w:tr>
      <w:tr w14:paraId="01E20B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57" w:hRule="atLeast"/>
          <w:jc w:val="center"/>
        </w:trPr>
        <w:tc>
          <w:tcPr>
            <w:tcW w:w="672" w:type="dxa"/>
            <w:vAlign w:val="center"/>
          </w:tcPr>
          <w:p w14:paraId="21673DD0">
            <w:pPr>
              <w:jc w:val="center"/>
              <w:rPr>
                <w:rFonts w:hint="eastAsia" w:ascii="Arial"/>
              </w:rPr>
            </w:pPr>
            <w:r>
              <w:rPr>
                <w:rFonts w:hint="eastAsia" w:ascii="Arial"/>
              </w:rPr>
              <w:t>6</w:t>
            </w:r>
          </w:p>
        </w:tc>
        <w:tc>
          <w:tcPr>
            <w:tcW w:w="3075" w:type="dxa"/>
            <w:shd w:val="clear" w:color="auto" w:fill="auto"/>
            <w:vAlign w:val="center"/>
          </w:tcPr>
          <w:p w14:paraId="1D6A540B">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10FC530A">
            <w:pPr>
              <w:jc w:val="center"/>
              <w:rPr>
                <w:rFonts w:hint="eastAsia" w:ascii="Arial"/>
              </w:rPr>
            </w:pPr>
          </w:p>
        </w:tc>
        <w:tc>
          <w:tcPr>
            <w:tcW w:w="1120" w:type="dxa"/>
            <w:vAlign w:val="center"/>
          </w:tcPr>
          <w:p w14:paraId="2E0ED257">
            <w:pPr>
              <w:jc w:val="center"/>
              <w:rPr>
                <w:rFonts w:hint="eastAsia" w:ascii="Arial"/>
              </w:rPr>
            </w:pPr>
          </w:p>
        </w:tc>
        <w:tc>
          <w:tcPr>
            <w:tcW w:w="870" w:type="dxa"/>
            <w:vAlign w:val="center"/>
          </w:tcPr>
          <w:p w14:paraId="09C808B6">
            <w:pPr>
              <w:jc w:val="center"/>
              <w:rPr>
                <w:rFonts w:hint="eastAsia" w:ascii="Arial"/>
              </w:rPr>
            </w:pPr>
          </w:p>
        </w:tc>
        <w:tc>
          <w:tcPr>
            <w:tcW w:w="1935" w:type="dxa"/>
            <w:vAlign w:val="center"/>
          </w:tcPr>
          <w:p w14:paraId="31F047AC">
            <w:pPr>
              <w:jc w:val="center"/>
              <w:rPr>
                <w:rFonts w:hint="eastAsia" w:ascii="Arial"/>
              </w:rPr>
            </w:pPr>
          </w:p>
        </w:tc>
        <w:tc>
          <w:tcPr>
            <w:tcW w:w="2069" w:type="dxa"/>
            <w:tcBorders>
              <w:right w:val="single" w:color="000000" w:sz="4" w:space="0"/>
            </w:tcBorders>
            <w:vAlign w:val="center"/>
          </w:tcPr>
          <w:p w14:paraId="11947A9E">
            <w:pPr>
              <w:jc w:val="center"/>
              <w:rPr>
                <w:rFonts w:hint="eastAsia" w:ascii="Arial"/>
              </w:rPr>
            </w:pPr>
          </w:p>
        </w:tc>
        <w:tc>
          <w:tcPr>
            <w:tcW w:w="1852" w:type="dxa"/>
            <w:tcBorders>
              <w:left w:val="single" w:color="000000" w:sz="4" w:space="0"/>
            </w:tcBorders>
            <w:vAlign w:val="center"/>
          </w:tcPr>
          <w:p w14:paraId="214FFB65">
            <w:pPr>
              <w:jc w:val="center"/>
              <w:rPr>
                <w:rFonts w:hint="eastAsia" w:ascii="Arial"/>
              </w:rPr>
            </w:pPr>
          </w:p>
        </w:tc>
        <w:tc>
          <w:tcPr>
            <w:tcW w:w="2134" w:type="dxa"/>
            <w:vAlign w:val="center"/>
          </w:tcPr>
          <w:p w14:paraId="01D44B76">
            <w:pPr>
              <w:jc w:val="center"/>
              <w:rPr>
                <w:rFonts w:hint="eastAsia" w:ascii="Arial"/>
              </w:rPr>
            </w:pPr>
          </w:p>
        </w:tc>
      </w:tr>
      <w:tr w14:paraId="720B00C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5552A4D8">
            <w:pPr>
              <w:jc w:val="center"/>
              <w:rPr>
                <w:rFonts w:hint="eastAsia" w:ascii="Arial"/>
              </w:rPr>
            </w:pPr>
            <w:r>
              <w:rPr>
                <w:rFonts w:hint="eastAsia" w:ascii="Arial"/>
              </w:rPr>
              <w:t>7</w:t>
            </w:r>
          </w:p>
        </w:tc>
        <w:tc>
          <w:tcPr>
            <w:tcW w:w="3075" w:type="dxa"/>
            <w:vAlign w:val="center"/>
          </w:tcPr>
          <w:p w14:paraId="196B6FDB">
            <w:pPr>
              <w:pStyle w:val="27"/>
              <w:keepNext w:val="0"/>
              <w:keepLines w:val="0"/>
              <w:widowControl/>
              <w:suppressLineNumbers w:val="0"/>
              <w:spacing w:before="0" w:beforeAutospacing="0" w:after="0" w:afterAutospacing="0"/>
              <w:ind w:left="0" w:leftChars="0" w:right="0" w:rightChars="0"/>
              <w:jc w:val="center"/>
              <w:rPr>
                <w:rFonts w:hint="default" w:ascii="Arial" w:eastAsia="宋体"/>
                <w:lang w:val="en-US" w:eastAsia="zh-CN"/>
              </w:rPr>
            </w:pPr>
          </w:p>
        </w:tc>
        <w:tc>
          <w:tcPr>
            <w:tcW w:w="1402" w:type="dxa"/>
            <w:vAlign w:val="center"/>
          </w:tcPr>
          <w:p w14:paraId="2C8036D8">
            <w:pPr>
              <w:jc w:val="center"/>
              <w:rPr>
                <w:rFonts w:hint="eastAsia" w:ascii="Arial"/>
              </w:rPr>
            </w:pPr>
          </w:p>
        </w:tc>
        <w:tc>
          <w:tcPr>
            <w:tcW w:w="1120" w:type="dxa"/>
            <w:vAlign w:val="center"/>
          </w:tcPr>
          <w:p w14:paraId="7D395414">
            <w:pPr>
              <w:jc w:val="center"/>
              <w:rPr>
                <w:rFonts w:hint="eastAsia" w:ascii="Arial"/>
              </w:rPr>
            </w:pPr>
          </w:p>
        </w:tc>
        <w:tc>
          <w:tcPr>
            <w:tcW w:w="870" w:type="dxa"/>
            <w:vAlign w:val="center"/>
          </w:tcPr>
          <w:p w14:paraId="39929D42">
            <w:pPr>
              <w:jc w:val="center"/>
              <w:rPr>
                <w:rFonts w:hint="eastAsia" w:ascii="Arial"/>
              </w:rPr>
            </w:pPr>
          </w:p>
        </w:tc>
        <w:tc>
          <w:tcPr>
            <w:tcW w:w="1935" w:type="dxa"/>
            <w:vAlign w:val="center"/>
          </w:tcPr>
          <w:p w14:paraId="3FD405B5">
            <w:pPr>
              <w:jc w:val="center"/>
              <w:rPr>
                <w:rFonts w:hint="eastAsia" w:ascii="Arial"/>
              </w:rPr>
            </w:pPr>
          </w:p>
        </w:tc>
        <w:tc>
          <w:tcPr>
            <w:tcW w:w="2069" w:type="dxa"/>
            <w:tcBorders>
              <w:right w:val="single" w:color="000000" w:sz="4" w:space="0"/>
            </w:tcBorders>
            <w:vAlign w:val="center"/>
          </w:tcPr>
          <w:p w14:paraId="36414173">
            <w:pPr>
              <w:jc w:val="center"/>
              <w:rPr>
                <w:rFonts w:hint="eastAsia" w:ascii="Arial"/>
              </w:rPr>
            </w:pPr>
          </w:p>
        </w:tc>
        <w:tc>
          <w:tcPr>
            <w:tcW w:w="1852" w:type="dxa"/>
            <w:tcBorders>
              <w:left w:val="single" w:color="000000" w:sz="4" w:space="0"/>
            </w:tcBorders>
            <w:vAlign w:val="center"/>
          </w:tcPr>
          <w:p w14:paraId="56734C0F">
            <w:pPr>
              <w:jc w:val="center"/>
              <w:rPr>
                <w:rFonts w:hint="eastAsia" w:ascii="Arial"/>
              </w:rPr>
            </w:pPr>
          </w:p>
        </w:tc>
        <w:tc>
          <w:tcPr>
            <w:tcW w:w="2134" w:type="dxa"/>
            <w:vAlign w:val="center"/>
          </w:tcPr>
          <w:p w14:paraId="3BBA9EA0">
            <w:pPr>
              <w:jc w:val="center"/>
              <w:rPr>
                <w:rFonts w:hint="eastAsia" w:ascii="Arial"/>
              </w:rPr>
            </w:pPr>
          </w:p>
        </w:tc>
      </w:tr>
      <w:tr w14:paraId="164EF3C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2AA73B6A">
            <w:pPr>
              <w:jc w:val="center"/>
              <w:rPr>
                <w:rFonts w:hint="eastAsia" w:ascii="Arial"/>
              </w:rPr>
            </w:pPr>
            <w:r>
              <w:rPr>
                <w:rFonts w:hint="eastAsia" w:ascii="Arial"/>
              </w:rPr>
              <w:t>8</w:t>
            </w:r>
          </w:p>
        </w:tc>
        <w:tc>
          <w:tcPr>
            <w:tcW w:w="3075" w:type="dxa"/>
            <w:vAlign w:val="center"/>
          </w:tcPr>
          <w:p w14:paraId="1669CC79">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5D89B79C">
            <w:pPr>
              <w:jc w:val="center"/>
              <w:rPr>
                <w:rFonts w:hint="eastAsia" w:ascii="Arial"/>
              </w:rPr>
            </w:pPr>
          </w:p>
        </w:tc>
        <w:tc>
          <w:tcPr>
            <w:tcW w:w="1120" w:type="dxa"/>
            <w:vAlign w:val="center"/>
          </w:tcPr>
          <w:p w14:paraId="052D1FF0">
            <w:pPr>
              <w:jc w:val="center"/>
              <w:rPr>
                <w:rFonts w:hint="eastAsia" w:ascii="Arial"/>
              </w:rPr>
            </w:pPr>
          </w:p>
        </w:tc>
        <w:tc>
          <w:tcPr>
            <w:tcW w:w="870" w:type="dxa"/>
            <w:vAlign w:val="center"/>
          </w:tcPr>
          <w:p w14:paraId="3A4570C0">
            <w:pPr>
              <w:jc w:val="center"/>
              <w:rPr>
                <w:rFonts w:hint="eastAsia" w:ascii="Arial"/>
              </w:rPr>
            </w:pPr>
          </w:p>
        </w:tc>
        <w:tc>
          <w:tcPr>
            <w:tcW w:w="1935" w:type="dxa"/>
            <w:vAlign w:val="center"/>
          </w:tcPr>
          <w:p w14:paraId="4F7B9174">
            <w:pPr>
              <w:jc w:val="center"/>
              <w:rPr>
                <w:rFonts w:hint="eastAsia" w:ascii="Arial"/>
              </w:rPr>
            </w:pPr>
          </w:p>
        </w:tc>
        <w:tc>
          <w:tcPr>
            <w:tcW w:w="2069" w:type="dxa"/>
            <w:tcBorders>
              <w:right w:val="single" w:color="000000" w:sz="4" w:space="0"/>
            </w:tcBorders>
            <w:vAlign w:val="center"/>
          </w:tcPr>
          <w:p w14:paraId="2FFCDD29">
            <w:pPr>
              <w:jc w:val="center"/>
              <w:rPr>
                <w:rFonts w:hint="eastAsia" w:ascii="Arial"/>
              </w:rPr>
            </w:pPr>
          </w:p>
        </w:tc>
        <w:tc>
          <w:tcPr>
            <w:tcW w:w="1852" w:type="dxa"/>
            <w:tcBorders>
              <w:left w:val="single" w:color="000000" w:sz="4" w:space="0"/>
            </w:tcBorders>
            <w:vAlign w:val="center"/>
          </w:tcPr>
          <w:p w14:paraId="636A39DC">
            <w:pPr>
              <w:jc w:val="center"/>
              <w:rPr>
                <w:rFonts w:hint="eastAsia" w:ascii="Arial"/>
              </w:rPr>
            </w:pPr>
          </w:p>
        </w:tc>
        <w:tc>
          <w:tcPr>
            <w:tcW w:w="2134" w:type="dxa"/>
            <w:vAlign w:val="center"/>
          </w:tcPr>
          <w:p w14:paraId="06AA1AE5">
            <w:pPr>
              <w:jc w:val="center"/>
              <w:rPr>
                <w:rFonts w:hint="eastAsia" w:ascii="Arial"/>
              </w:rPr>
            </w:pPr>
          </w:p>
        </w:tc>
      </w:tr>
      <w:tr w14:paraId="6466D60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2" w:hRule="atLeast"/>
          <w:jc w:val="center"/>
        </w:trPr>
        <w:tc>
          <w:tcPr>
            <w:tcW w:w="672" w:type="dxa"/>
            <w:vAlign w:val="center"/>
          </w:tcPr>
          <w:p w14:paraId="472A1A25">
            <w:pPr>
              <w:jc w:val="center"/>
              <w:rPr>
                <w:rFonts w:hint="eastAsia" w:ascii="Arial"/>
              </w:rPr>
            </w:pPr>
            <w:r>
              <w:rPr>
                <w:rFonts w:hint="eastAsia" w:ascii="Arial"/>
              </w:rPr>
              <w:t>9</w:t>
            </w:r>
          </w:p>
        </w:tc>
        <w:tc>
          <w:tcPr>
            <w:tcW w:w="3075" w:type="dxa"/>
            <w:vAlign w:val="center"/>
          </w:tcPr>
          <w:p w14:paraId="69D3AC61">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063E976C">
            <w:pPr>
              <w:jc w:val="center"/>
              <w:rPr>
                <w:rFonts w:hint="eastAsia" w:ascii="Arial"/>
              </w:rPr>
            </w:pPr>
          </w:p>
        </w:tc>
        <w:tc>
          <w:tcPr>
            <w:tcW w:w="1120" w:type="dxa"/>
            <w:vAlign w:val="center"/>
          </w:tcPr>
          <w:p w14:paraId="2C5CFEB0">
            <w:pPr>
              <w:jc w:val="center"/>
              <w:rPr>
                <w:rFonts w:hint="eastAsia" w:ascii="Arial"/>
              </w:rPr>
            </w:pPr>
          </w:p>
        </w:tc>
        <w:tc>
          <w:tcPr>
            <w:tcW w:w="870" w:type="dxa"/>
            <w:vAlign w:val="center"/>
          </w:tcPr>
          <w:p w14:paraId="3FAC0F33">
            <w:pPr>
              <w:jc w:val="center"/>
              <w:rPr>
                <w:rFonts w:hint="eastAsia" w:ascii="Arial"/>
              </w:rPr>
            </w:pPr>
          </w:p>
        </w:tc>
        <w:tc>
          <w:tcPr>
            <w:tcW w:w="1935" w:type="dxa"/>
            <w:vAlign w:val="center"/>
          </w:tcPr>
          <w:p w14:paraId="60579BBA">
            <w:pPr>
              <w:jc w:val="center"/>
              <w:rPr>
                <w:rFonts w:hint="eastAsia" w:ascii="Arial"/>
              </w:rPr>
            </w:pPr>
          </w:p>
        </w:tc>
        <w:tc>
          <w:tcPr>
            <w:tcW w:w="2069" w:type="dxa"/>
            <w:tcBorders>
              <w:right w:val="single" w:color="000000" w:sz="4" w:space="0"/>
            </w:tcBorders>
            <w:vAlign w:val="center"/>
          </w:tcPr>
          <w:p w14:paraId="287AEDD4">
            <w:pPr>
              <w:jc w:val="center"/>
              <w:rPr>
                <w:rFonts w:hint="eastAsia" w:ascii="Arial"/>
              </w:rPr>
            </w:pPr>
          </w:p>
        </w:tc>
        <w:tc>
          <w:tcPr>
            <w:tcW w:w="1852" w:type="dxa"/>
            <w:tcBorders>
              <w:left w:val="single" w:color="000000" w:sz="4" w:space="0"/>
            </w:tcBorders>
            <w:vAlign w:val="center"/>
          </w:tcPr>
          <w:p w14:paraId="31A0DA13">
            <w:pPr>
              <w:jc w:val="center"/>
              <w:rPr>
                <w:rFonts w:hint="eastAsia" w:ascii="Arial"/>
              </w:rPr>
            </w:pPr>
          </w:p>
        </w:tc>
        <w:tc>
          <w:tcPr>
            <w:tcW w:w="2134" w:type="dxa"/>
            <w:vAlign w:val="center"/>
          </w:tcPr>
          <w:p w14:paraId="1258C4BB">
            <w:pPr>
              <w:jc w:val="center"/>
              <w:rPr>
                <w:rFonts w:hint="eastAsia" w:ascii="Arial"/>
              </w:rPr>
            </w:pPr>
          </w:p>
        </w:tc>
      </w:tr>
      <w:tr w14:paraId="0B4578E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459AE01E">
            <w:pPr>
              <w:jc w:val="center"/>
              <w:rPr>
                <w:rFonts w:hint="eastAsia" w:ascii="Arial"/>
              </w:rPr>
            </w:pPr>
            <w:r>
              <w:rPr>
                <w:rFonts w:hint="eastAsia" w:ascii="Arial"/>
              </w:rPr>
              <w:t>10</w:t>
            </w:r>
          </w:p>
        </w:tc>
        <w:tc>
          <w:tcPr>
            <w:tcW w:w="3075" w:type="dxa"/>
            <w:vAlign w:val="center"/>
          </w:tcPr>
          <w:p w14:paraId="473AE847">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49A8FABF">
            <w:pPr>
              <w:jc w:val="center"/>
              <w:rPr>
                <w:rFonts w:hint="eastAsia" w:ascii="Arial"/>
              </w:rPr>
            </w:pPr>
          </w:p>
        </w:tc>
        <w:tc>
          <w:tcPr>
            <w:tcW w:w="1120" w:type="dxa"/>
            <w:vAlign w:val="center"/>
          </w:tcPr>
          <w:p w14:paraId="0B35A2BF">
            <w:pPr>
              <w:jc w:val="center"/>
              <w:rPr>
                <w:rFonts w:hint="eastAsia" w:ascii="Arial"/>
              </w:rPr>
            </w:pPr>
          </w:p>
        </w:tc>
        <w:tc>
          <w:tcPr>
            <w:tcW w:w="870" w:type="dxa"/>
            <w:vAlign w:val="center"/>
          </w:tcPr>
          <w:p w14:paraId="038BD7A9">
            <w:pPr>
              <w:jc w:val="center"/>
              <w:rPr>
                <w:rFonts w:hint="eastAsia" w:ascii="Arial"/>
              </w:rPr>
            </w:pPr>
          </w:p>
        </w:tc>
        <w:tc>
          <w:tcPr>
            <w:tcW w:w="1935" w:type="dxa"/>
            <w:vAlign w:val="center"/>
          </w:tcPr>
          <w:p w14:paraId="12401A77">
            <w:pPr>
              <w:jc w:val="center"/>
              <w:rPr>
                <w:rFonts w:hint="eastAsia" w:ascii="Arial"/>
              </w:rPr>
            </w:pPr>
          </w:p>
        </w:tc>
        <w:tc>
          <w:tcPr>
            <w:tcW w:w="2069" w:type="dxa"/>
            <w:tcBorders>
              <w:right w:val="single" w:color="000000" w:sz="4" w:space="0"/>
            </w:tcBorders>
            <w:vAlign w:val="center"/>
          </w:tcPr>
          <w:p w14:paraId="3CE6D430">
            <w:pPr>
              <w:jc w:val="center"/>
              <w:rPr>
                <w:rFonts w:hint="eastAsia" w:ascii="Arial"/>
              </w:rPr>
            </w:pPr>
          </w:p>
        </w:tc>
        <w:tc>
          <w:tcPr>
            <w:tcW w:w="1852" w:type="dxa"/>
            <w:tcBorders>
              <w:left w:val="single" w:color="000000" w:sz="4" w:space="0"/>
            </w:tcBorders>
            <w:vAlign w:val="center"/>
          </w:tcPr>
          <w:p w14:paraId="3E70E993">
            <w:pPr>
              <w:jc w:val="center"/>
              <w:rPr>
                <w:rFonts w:hint="eastAsia" w:ascii="Arial"/>
              </w:rPr>
            </w:pPr>
          </w:p>
        </w:tc>
        <w:tc>
          <w:tcPr>
            <w:tcW w:w="2134" w:type="dxa"/>
            <w:vAlign w:val="center"/>
          </w:tcPr>
          <w:p w14:paraId="7AC4C268">
            <w:pPr>
              <w:jc w:val="center"/>
              <w:rPr>
                <w:rFonts w:hint="eastAsia" w:ascii="Arial"/>
              </w:rPr>
            </w:pPr>
          </w:p>
        </w:tc>
      </w:tr>
      <w:tr w14:paraId="06F1A90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1BD5770F">
            <w:pPr>
              <w:jc w:val="center"/>
              <w:rPr>
                <w:rFonts w:hint="default" w:ascii="Arial" w:eastAsia="宋体"/>
                <w:lang w:val="en-US" w:eastAsia="zh-CN"/>
              </w:rPr>
            </w:pPr>
            <w:r>
              <w:rPr>
                <w:rFonts w:hint="eastAsia" w:ascii="Arial"/>
                <w:lang w:val="en-US" w:eastAsia="zh-CN"/>
              </w:rPr>
              <w:t>11</w:t>
            </w:r>
          </w:p>
        </w:tc>
        <w:tc>
          <w:tcPr>
            <w:tcW w:w="3075" w:type="dxa"/>
            <w:vAlign w:val="center"/>
          </w:tcPr>
          <w:p w14:paraId="4B2CAF4E">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1DC5671F">
            <w:pPr>
              <w:jc w:val="center"/>
              <w:rPr>
                <w:rFonts w:hint="eastAsia" w:ascii="Arial"/>
              </w:rPr>
            </w:pPr>
          </w:p>
        </w:tc>
        <w:tc>
          <w:tcPr>
            <w:tcW w:w="1120" w:type="dxa"/>
            <w:vAlign w:val="center"/>
          </w:tcPr>
          <w:p w14:paraId="4BCD2F80">
            <w:pPr>
              <w:jc w:val="center"/>
              <w:rPr>
                <w:rFonts w:hint="eastAsia" w:ascii="Arial"/>
              </w:rPr>
            </w:pPr>
          </w:p>
        </w:tc>
        <w:tc>
          <w:tcPr>
            <w:tcW w:w="870" w:type="dxa"/>
            <w:vAlign w:val="center"/>
          </w:tcPr>
          <w:p w14:paraId="7A6588D9">
            <w:pPr>
              <w:jc w:val="center"/>
              <w:rPr>
                <w:rFonts w:hint="eastAsia" w:ascii="Arial"/>
              </w:rPr>
            </w:pPr>
          </w:p>
        </w:tc>
        <w:tc>
          <w:tcPr>
            <w:tcW w:w="1935" w:type="dxa"/>
            <w:vAlign w:val="center"/>
          </w:tcPr>
          <w:p w14:paraId="0CFA9CC7">
            <w:pPr>
              <w:jc w:val="center"/>
              <w:rPr>
                <w:rFonts w:hint="eastAsia" w:ascii="Arial"/>
              </w:rPr>
            </w:pPr>
          </w:p>
        </w:tc>
        <w:tc>
          <w:tcPr>
            <w:tcW w:w="2069" w:type="dxa"/>
            <w:tcBorders>
              <w:right w:val="single" w:color="000000" w:sz="4" w:space="0"/>
            </w:tcBorders>
            <w:vAlign w:val="center"/>
          </w:tcPr>
          <w:p w14:paraId="4E262992">
            <w:pPr>
              <w:jc w:val="center"/>
              <w:rPr>
                <w:rFonts w:hint="eastAsia" w:ascii="Arial"/>
              </w:rPr>
            </w:pPr>
          </w:p>
        </w:tc>
        <w:tc>
          <w:tcPr>
            <w:tcW w:w="1852" w:type="dxa"/>
            <w:tcBorders>
              <w:left w:val="single" w:color="000000" w:sz="4" w:space="0"/>
            </w:tcBorders>
            <w:vAlign w:val="center"/>
          </w:tcPr>
          <w:p w14:paraId="463032E0">
            <w:pPr>
              <w:jc w:val="center"/>
              <w:rPr>
                <w:rFonts w:hint="eastAsia" w:ascii="Arial"/>
              </w:rPr>
            </w:pPr>
          </w:p>
        </w:tc>
        <w:tc>
          <w:tcPr>
            <w:tcW w:w="2134" w:type="dxa"/>
            <w:vAlign w:val="center"/>
          </w:tcPr>
          <w:p w14:paraId="3733DC3A">
            <w:pPr>
              <w:jc w:val="center"/>
              <w:rPr>
                <w:rFonts w:hint="eastAsia" w:ascii="Arial"/>
              </w:rPr>
            </w:pPr>
          </w:p>
        </w:tc>
      </w:tr>
      <w:tr w14:paraId="325EC6E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2DBA972C">
            <w:pPr>
              <w:jc w:val="center"/>
              <w:rPr>
                <w:rFonts w:hint="default" w:ascii="Arial"/>
                <w:lang w:val="en-US" w:eastAsia="zh-CN"/>
              </w:rPr>
            </w:pPr>
            <w:r>
              <w:rPr>
                <w:rFonts w:hint="eastAsia" w:ascii="Arial"/>
                <w:lang w:val="en-US" w:eastAsia="zh-CN"/>
              </w:rPr>
              <w:t>...</w:t>
            </w:r>
          </w:p>
        </w:tc>
        <w:tc>
          <w:tcPr>
            <w:tcW w:w="3075" w:type="dxa"/>
            <w:vAlign w:val="center"/>
          </w:tcPr>
          <w:p w14:paraId="6CAEC2A2">
            <w:pPr>
              <w:pStyle w:val="27"/>
              <w:keepNext w:val="0"/>
              <w:keepLines w:val="0"/>
              <w:widowControl/>
              <w:suppressLineNumbers w:val="0"/>
              <w:spacing w:before="0" w:beforeAutospacing="0" w:after="0" w:afterAutospacing="0"/>
              <w:ind w:left="0" w:leftChars="0" w:right="0" w:rightChars="0"/>
              <w:jc w:val="center"/>
              <w:rPr>
                <w:rFonts w:hint="default" w:ascii="宋体" w:hAnsi="宋体" w:eastAsia="宋体" w:cs="宋体"/>
                <w:kern w:val="2"/>
                <w:sz w:val="24"/>
                <w:szCs w:val="28"/>
                <w:lang w:val="en-US" w:eastAsia="zh-CN" w:bidi="ar-SA"/>
              </w:rPr>
            </w:pPr>
            <w:r>
              <w:rPr>
                <w:rFonts w:hint="eastAsia" w:hAnsi="宋体" w:cs="宋体"/>
                <w:kern w:val="2"/>
                <w:sz w:val="24"/>
                <w:szCs w:val="28"/>
                <w:lang w:val="en-US" w:eastAsia="zh-CN" w:bidi="ar-SA"/>
              </w:rPr>
              <w:t>...</w:t>
            </w:r>
          </w:p>
        </w:tc>
        <w:tc>
          <w:tcPr>
            <w:tcW w:w="1402" w:type="dxa"/>
            <w:vAlign w:val="center"/>
          </w:tcPr>
          <w:p w14:paraId="094A4951">
            <w:pPr>
              <w:jc w:val="center"/>
              <w:rPr>
                <w:rFonts w:hint="eastAsia" w:ascii="Arial"/>
              </w:rPr>
            </w:pPr>
          </w:p>
        </w:tc>
        <w:tc>
          <w:tcPr>
            <w:tcW w:w="1120" w:type="dxa"/>
            <w:vAlign w:val="center"/>
          </w:tcPr>
          <w:p w14:paraId="0398CF31">
            <w:pPr>
              <w:jc w:val="center"/>
              <w:rPr>
                <w:rFonts w:hint="eastAsia" w:ascii="Arial"/>
              </w:rPr>
            </w:pPr>
          </w:p>
        </w:tc>
        <w:tc>
          <w:tcPr>
            <w:tcW w:w="870" w:type="dxa"/>
            <w:vAlign w:val="center"/>
          </w:tcPr>
          <w:p w14:paraId="2E554AE9">
            <w:pPr>
              <w:jc w:val="center"/>
              <w:rPr>
                <w:rFonts w:hint="eastAsia" w:ascii="Arial"/>
              </w:rPr>
            </w:pPr>
          </w:p>
        </w:tc>
        <w:tc>
          <w:tcPr>
            <w:tcW w:w="1935" w:type="dxa"/>
            <w:vAlign w:val="center"/>
          </w:tcPr>
          <w:p w14:paraId="6BAB5FDB">
            <w:pPr>
              <w:jc w:val="center"/>
              <w:rPr>
                <w:rFonts w:hint="eastAsia" w:ascii="Arial"/>
              </w:rPr>
            </w:pPr>
          </w:p>
        </w:tc>
        <w:tc>
          <w:tcPr>
            <w:tcW w:w="2069" w:type="dxa"/>
            <w:tcBorders>
              <w:right w:val="single" w:color="000000" w:sz="4" w:space="0"/>
            </w:tcBorders>
            <w:vAlign w:val="center"/>
          </w:tcPr>
          <w:p w14:paraId="24898DD5">
            <w:pPr>
              <w:jc w:val="center"/>
              <w:rPr>
                <w:rFonts w:hint="eastAsia" w:ascii="Arial"/>
              </w:rPr>
            </w:pPr>
          </w:p>
        </w:tc>
        <w:tc>
          <w:tcPr>
            <w:tcW w:w="1852" w:type="dxa"/>
            <w:tcBorders>
              <w:left w:val="single" w:color="000000" w:sz="4" w:space="0"/>
            </w:tcBorders>
            <w:vAlign w:val="center"/>
          </w:tcPr>
          <w:p w14:paraId="04E5B806">
            <w:pPr>
              <w:jc w:val="center"/>
              <w:rPr>
                <w:rFonts w:hint="eastAsia" w:ascii="Arial"/>
              </w:rPr>
            </w:pPr>
          </w:p>
        </w:tc>
        <w:tc>
          <w:tcPr>
            <w:tcW w:w="2134" w:type="dxa"/>
            <w:vAlign w:val="center"/>
          </w:tcPr>
          <w:p w14:paraId="3D67A373">
            <w:pPr>
              <w:jc w:val="center"/>
              <w:rPr>
                <w:rFonts w:hint="eastAsia" w:ascii="Arial"/>
              </w:rPr>
            </w:pPr>
          </w:p>
        </w:tc>
      </w:tr>
      <w:tr w14:paraId="14ECC9B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9" w:hRule="atLeast"/>
          <w:jc w:val="center"/>
        </w:trPr>
        <w:tc>
          <w:tcPr>
            <w:tcW w:w="9074" w:type="dxa"/>
            <w:gridSpan w:val="6"/>
            <w:tcBorders>
              <w:right w:val="single" w:color="000000" w:sz="4" w:space="0"/>
            </w:tcBorders>
            <w:vAlign w:val="center"/>
          </w:tcPr>
          <w:p w14:paraId="272846D1">
            <w:pPr>
              <w:rPr>
                <w:rFonts w:hint="eastAsia" w:ascii="Arial"/>
              </w:rPr>
            </w:pPr>
            <w:r>
              <w:rPr>
                <w:rFonts w:hint="eastAsia" w:ascii="Arial"/>
              </w:rPr>
              <w:t xml:space="preserve">总价合计列入价格汇总表 </w:t>
            </w:r>
            <w:r>
              <w:rPr>
                <w:rFonts w:hint="eastAsia" w:ascii="Arial"/>
                <w:lang w:val="en-US" w:eastAsia="zh-CN"/>
              </w:rPr>
              <w:t>3</w:t>
            </w:r>
            <w:r>
              <w:rPr>
                <w:rFonts w:hint="eastAsia" w:ascii="Arial"/>
              </w:rPr>
              <w:t>-5</w:t>
            </w:r>
          </w:p>
        </w:tc>
        <w:tc>
          <w:tcPr>
            <w:tcW w:w="2069" w:type="dxa"/>
            <w:tcBorders>
              <w:left w:val="single" w:color="000000" w:sz="4" w:space="0"/>
            </w:tcBorders>
            <w:vAlign w:val="center"/>
          </w:tcPr>
          <w:p w14:paraId="681C2520">
            <w:pPr>
              <w:jc w:val="center"/>
              <w:rPr>
                <w:rFonts w:hint="eastAsia" w:ascii="Arial"/>
              </w:rPr>
            </w:pPr>
          </w:p>
        </w:tc>
        <w:tc>
          <w:tcPr>
            <w:tcW w:w="1852" w:type="dxa"/>
            <w:tcBorders>
              <w:left w:val="single" w:color="000000" w:sz="4" w:space="0"/>
            </w:tcBorders>
            <w:vAlign w:val="center"/>
          </w:tcPr>
          <w:p w14:paraId="2AB9EDA0">
            <w:pPr>
              <w:jc w:val="center"/>
              <w:rPr>
                <w:rFonts w:hint="eastAsia" w:ascii="Arial"/>
              </w:rPr>
            </w:pPr>
          </w:p>
        </w:tc>
        <w:tc>
          <w:tcPr>
            <w:tcW w:w="2134" w:type="dxa"/>
            <w:vAlign w:val="center"/>
          </w:tcPr>
          <w:p w14:paraId="2401C750">
            <w:pPr>
              <w:jc w:val="center"/>
              <w:rPr>
                <w:rFonts w:hint="eastAsia" w:ascii="Arial"/>
              </w:rPr>
            </w:pPr>
          </w:p>
        </w:tc>
      </w:tr>
    </w:tbl>
    <w:p w14:paraId="54324FF2">
      <w:pPr>
        <w:spacing w:before="58"/>
        <w:ind w:left="8"/>
        <w:rPr>
          <w:rFonts w:hint="eastAsia" w:ascii="宋体" w:hAnsi="宋体" w:eastAsia="宋体" w:cs="宋体"/>
          <w:spacing w:val="-6"/>
          <w:szCs w:val="21"/>
        </w:rPr>
      </w:pPr>
      <w:r>
        <w:rPr>
          <w:rFonts w:ascii="宋体" w:hAnsi="宋体" w:eastAsia="宋体" w:cs="宋体"/>
          <w:spacing w:val="-8"/>
          <w:szCs w:val="21"/>
        </w:rPr>
        <w:t>注：</w:t>
      </w:r>
      <w:r>
        <w:rPr>
          <w:rFonts w:hint="eastAsia" w:ascii="宋体" w:hAnsi="宋体" w:eastAsia="宋体" w:cs="宋体"/>
          <w:spacing w:val="-8"/>
          <w:szCs w:val="21"/>
        </w:rPr>
        <w:t xml:space="preserve"> </w:t>
      </w:r>
      <w:r>
        <w:rPr>
          <w:rFonts w:ascii="宋体" w:hAnsi="宋体" w:eastAsia="宋体" w:cs="宋体"/>
          <w:spacing w:val="-8"/>
          <w:szCs w:val="21"/>
        </w:rPr>
        <w:t>1.以上</w:t>
      </w:r>
      <w:r>
        <w:rPr>
          <w:rFonts w:ascii="宋体" w:hAnsi="宋体" w:eastAsia="宋体" w:cs="宋体"/>
          <w:spacing w:val="-5"/>
          <w:szCs w:val="21"/>
        </w:rPr>
        <w:t>是</w:t>
      </w:r>
      <w:r>
        <w:rPr>
          <w:rFonts w:ascii="宋体" w:hAnsi="宋体" w:eastAsia="宋体" w:cs="宋体"/>
          <w:spacing w:val="-4"/>
          <w:szCs w:val="21"/>
        </w:rPr>
        <w:t>各单体设备分项报价应包括的内容， 但不限于此，表中“总价合计”构成主机价格的一部分</w:t>
      </w:r>
      <w:r>
        <w:rPr>
          <w:rFonts w:hint="eastAsia" w:ascii="宋体" w:hAnsi="宋体" w:eastAsia="宋体" w:cs="宋体"/>
          <w:spacing w:val="-4"/>
          <w:szCs w:val="21"/>
        </w:rPr>
        <w:t>；</w:t>
      </w:r>
      <w:r>
        <w:rPr>
          <w:rFonts w:ascii="宋体" w:hAnsi="宋体" w:eastAsia="宋体" w:cs="宋体"/>
          <w:spacing w:val="-6"/>
          <w:szCs w:val="21"/>
        </w:rPr>
        <w:t>如果按单</w:t>
      </w:r>
      <w:r>
        <w:rPr>
          <w:rFonts w:ascii="宋体" w:hAnsi="宋体" w:eastAsia="宋体" w:cs="宋体"/>
          <w:spacing w:val="-5"/>
          <w:szCs w:val="21"/>
        </w:rPr>
        <w:t>价</w:t>
      </w:r>
      <w:r>
        <w:rPr>
          <w:rFonts w:ascii="宋体" w:hAnsi="宋体" w:eastAsia="宋体" w:cs="宋体"/>
          <w:spacing w:val="-3"/>
          <w:szCs w:val="21"/>
        </w:rPr>
        <w:t>计算的结果与总价不一致，以单价为准修正总价</w:t>
      </w:r>
      <w:r>
        <w:rPr>
          <w:rFonts w:hint="eastAsia" w:ascii="宋体" w:hAnsi="宋体" w:eastAsia="宋体" w:cs="宋体"/>
          <w:spacing w:val="-3"/>
          <w:szCs w:val="21"/>
        </w:rPr>
        <w:t>；</w:t>
      </w:r>
      <w:r>
        <w:rPr>
          <w:rFonts w:ascii="宋体" w:hAnsi="宋体" w:eastAsia="宋体" w:cs="宋体"/>
          <w:spacing w:val="-4"/>
          <w:szCs w:val="21"/>
        </w:rPr>
        <w:t>此分项报价，仅是为</w:t>
      </w:r>
      <w:r>
        <w:rPr>
          <w:rFonts w:ascii="宋体" w:hAnsi="宋体" w:eastAsia="宋体" w:cs="宋体"/>
          <w:spacing w:val="-2"/>
          <w:szCs w:val="21"/>
        </w:rPr>
        <w:t>了方便招标人对投标文件进行分析比较，不作为限制订立合同的条件</w:t>
      </w:r>
      <w:r>
        <w:rPr>
          <w:rFonts w:hint="eastAsia" w:ascii="宋体" w:hAnsi="宋体" w:eastAsia="宋体" w:cs="宋体"/>
          <w:spacing w:val="-2"/>
          <w:szCs w:val="21"/>
        </w:rPr>
        <w:t>；</w:t>
      </w:r>
      <w:r>
        <w:rPr>
          <w:rFonts w:hint="eastAsia" w:ascii="宋体" w:hAnsi="宋体" w:eastAsia="宋体" w:cs="宋体"/>
          <w:spacing w:val="-6"/>
          <w:szCs w:val="21"/>
        </w:rPr>
        <w:t>如上表中的有关费用投标人免费提供，请注明“免费”字样；该明细表所有信息均为必填项，不得删减，价格部分不得合并，可细化可增加；因填写不规范造成废标及终止招标的，责任由投标人自负。</w:t>
      </w:r>
    </w:p>
    <w:p w14:paraId="53D25878">
      <w:pPr>
        <w:rPr>
          <w:rFonts w:hint="eastAsia"/>
        </w:rPr>
        <w:sectPr>
          <w:headerReference r:id="rId8" w:type="default"/>
          <w:footerReference r:id="rId9" w:type="default"/>
          <w:pgSz w:w="16841" w:h="11907" w:orient="landscape"/>
          <w:pgMar w:top="400" w:right="1387" w:bottom="1168" w:left="1473" w:header="0" w:footer="990" w:gutter="0"/>
          <w:pgNumType w:fmt="decimal"/>
          <w:cols w:equalWidth="0" w:num="1">
            <w:col w:w="13980"/>
          </w:cols>
        </w:sectPr>
      </w:pPr>
    </w:p>
    <w:p w14:paraId="14901CD7">
      <w:pPr>
        <w:spacing w:before="85" w:line="198" w:lineRule="auto"/>
        <w:ind w:left="432"/>
        <w:rPr>
          <w:rFonts w:hint="eastAsia" w:ascii="宋体" w:hAnsi="宋体" w:eastAsia="宋体" w:cs="宋体"/>
          <w:spacing w:val="-4"/>
          <w:sz w:val="24"/>
          <w:szCs w:val="24"/>
        </w:rPr>
      </w:pPr>
      <w:r>
        <w:rPr>
          <w:rFonts w:hint="eastAsia" w:ascii="宋体" w:hAnsi="宋体" w:eastAsia="宋体" w:cs="宋体"/>
          <w:spacing w:val="-4"/>
          <w:sz w:val="24"/>
          <w:szCs w:val="24"/>
        </w:rPr>
        <w:t>投标人(章)：</w:t>
      </w:r>
    </w:p>
    <w:p w14:paraId="08B1D3A1">
      <w:pPr>
        <w:spacing w:line="14" w:lineRule="auto"/>
        <w:rPr>
          <w:rFonts w:hint="eastAsia" w:ascii="宋体" w:hAnsi="宋体" w:eastAsia="宋体" w:cs="宋体"/>
          <w:sz w:val="24"/>
          <w:szCs w:val="24"/>
        </w:rPr>
      </w:pPr>
    </w:p>
    <w:p w14:paraId="66DBB2FB">
      <w:pPr>
        <w:rPr>
          <w:rFonts w:hint="eastAsia"/>
        </w:rPr>
      </w:pPr>
    </w:p>
    <w:p w14:paraId="27861CEC">
      <w:pPr>
        <w:rPr>
          <w:rFonts w:hint="eastAsia"/>
        </w:rPr>
      </w:pPr>
    </w:p>
    <w:p w14:paraId="623FE631">
      <w:pPr>
        <w:jc w:val="left"/>
        <w:rPr>
          <w:rFonts w:hint="eastAsia"/>
        </w:rPr>
      </w:pPr>
      <w:r>
        <w:rPr>
          <w:rFonts w:hint="eastAsia"/>
        </w:rPr>
        <w:br w:type="column"/>
      </w:r>
    </w:p>
    <w:p w14:paraId="35969054">
      <w:pPr>
        <w:spacing w:before="40" w:line="186" w:lineRule="auto"/>
        <w:rPr>
          <w:rFonts w:hint="eastAsia" w:ascii="宋体" w:hAnsi="宋体" w:eastAsia="宋体" w:cs="宋体"/>
          <w:sz w:val="24"/>
          <w:szCs w:val="24"/>
        </w:rPr>
        <w:sectPr>
          <w:type w:val="continuous"/>
          <w:pgSz w:w="16841" w:h="11907"/>
          <w:pgMar w:top="400" w:right="1387" w:bottom="1168" w:left="1473" w:header="0" w:footer="990" w:gutter="0"/>
          <w:pgNumType w:fmt="decimal"/>
          <w:cols w:equalWidth="0" w:num="2">
            <w:col w:w="4757" w:space="100"/>
            <w:col w:w="9124"/>
          </w:cols>
        </w:sectPr>
      </w:pPr>
      <w:r>
        <w:rPr>
          <w:rFonts w:hint="eastAsia" w:ascii="宋体" w:hAnsi="宋体" w:eastAsia="宋体" w:cs="宋体"/>
          <w:spacing w:val="-2"/>
          <w:sz w:val="24"/>
          <w:szCs w:val="24"/>
        </w:rPr>
        <w:t>授权代表(签字)：</w:t>
      </w:r>
      <w:r>
        <w:rPr>
          <w:rFonts w:hint="eastAsia" w:ascii="宋体" w:hAnsi="宋体" w:eastAsia="宋体" w:cs="宋体"/>
          <w:spacing w:val="4"/>
          <w:sz w:val="24"/>
          <w:szCs w:val="24"/>
        </w:rPr>
        <w:t xml:space="preserve"> </w:t>
      </w:r>
      <w:r>
        <w:rPr>
          <w:rFonts w:hint="eastAsia" w:ascii="宋体" w:hAnsi="宋体" w:eastAsia="宋体" w:cs="宋体"/>
          <w:spacing w:val="3"/>
          <w:sz w:val="24"/>
          <w:szCs w:val="24"/>
        </w:rPr>
        <w:t xml:space="preserve">                         </w:t>
      </w:r>
      <w:r>
        <w:rPr>
          <w:rFonts w:hint="eastAsia" w:ascii="宋体" w:hAnsi="宋体" w:eastAsia="宋体" w:cs="宋体"/>
          <w:spacing w:val="-2"/>
          <w:sz w:val="24"/>
          <w:szCs w:val="24"/>
        </w:rPr>
        <w:t>年    月    日</w:t>
      </w:r>
    </w:p>
    <w:p w14:paraId="1D0FE1D3">
      <w:pPr>
        <w:pStyle w:val="5"/>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-2</w:t>
      </w:r>
    </w:p>
    <w:p w14:paraId="247D84B1">
      <w:pPr>
        <w:spacing w:before="186" w:line="224" w:lineRule="auto"/>
        <w:ind w:left="5342"/>
        <w:rPr>
          <w:rFonts w:hint="eastAsia" w:ascii="宋体" w:hAnsi="宋体" w:eastAsia="宋体" w:cs="宋体"/>
          <w:sz w:val="24"/>
          <w:szCs w:val="24"/>
        </w:rPr>
      </w:pPr>
      <w:r>
        <w:rPr>
          <w:rFonts w:ascii="宋体" w:hAnsi="宋体" w:eastAsia="宋体" w:cs="宋体"/>
          <w:spacing w:val="16"/>
          <w:sz w:val="24"/>
          <w:szCs w:val="24"/>
          <w14:textOutline w14:w="5791" w14:cap="flat" w14:cmpd="sng" w14:algn="ctr">
            <w14:solidFill>
              <w14:srgbClr w14:val="000000"/>
            </w14:solidFill>
            <w14:prstDash w14:val="solid"/>
            <w14:miter w14:val="0"/>
          </w14:textOutline>
        </w:rPr>
        <w:t>运</w:t>
      </w:r>
      <w:r>
        <w:rPr>
          <w:rFonts w:ascii="宋体" w:hAnsi="宋体" w:eastAsia="宋体" w:cs="宋体"/>
          <w:spacing w:val="9"/>
          <w:sz w:val="24"/>
          <w:szCs w:val="24"/>
          <w14:textOutline w14:w="5791" w14:cap="flat" w14:cmpd="sng" w14:algn="ctr">
            <w14:solidFill>
              <w14:srgbClr w14:val="000000"/>
            </w14:solidFill>
            <w14:prstDash w14:val="solid"/>
            <w14:miter w14:val="0"/>
          </w14:textOutline>
        </w:rPr>
        <w:t>输及服务分项报价表</w:t>
      </w:r>
    </w:p>
    <w:p w14:paraId="0BB43DF8">
      <w:pPr>
        <w:spacing w:before="132" w:line="221" w:lineRule="auto"/>
        <w:ind w:left="310"/>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23F0A26A">
      <w:pPr>
        <w:spacing w:line="172" w:lineRule="exact"/>
        <w:rPr>
          <w:rFonts w:hint="eastAsia"/>
        </w:rPr>
      </w:pPr>
    </w:p>
    <w:tbl>
      <w:tblPr>
        <w:tblStyle w:val="91"/>
        <w:tblW w:w="13434" w:type="dxa"/>
        <w:tblInd w:w="22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99"/>
        <w:gridCol w:w="3530"/>
        <w:gridCol w:w="2159"/>
        <w:gridCol w:w="2186"/>
        <w:gridCol w:w="2596"/>
        <w:gridCol w:w="2164"/>
      </w:tblGrid>
      <w:tr w14:paraId="2B4CF0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trPr>
        <w:tc>
          <w:tcPr>
            <w:tcW w:w="799" w:type="dxa"/>
            <w:vMerge w:val="restart"/>
            <w:tcBorders>
              <w:bottom w:val="nil"/>
            </w:tcBorders>
          </w:tcPr>
          <w:p w14:paraId="30273FDE">
            <w:pPr>
              <w:spacing w:line="296" w:lineRule="auto"/>
              <w:rPr>
                <w:rFonts w:hint="eastAsia" w:ascii="Arial"/>
              </w:rPr>
            </w:pPr>
          </w:p>
          <w:p w14:paraId="188ABD85">
            <w:pPr>
              <w:spacing w:before="68" w:line="222" w:lineRule="auto"/>
              <w:ind w:left="194"/>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序号</w:t>
            </w:r>
          </w:p>
        </w:tc>
        <w:tc>
          <w:tcPr>
            <w:tcW w:w="3530" w:type="dxa"/>
            <w:vMerge w:val="restart"/>
            <w:tcBorders>
              <w:bottom w:val="nil"/>
            </w:tcBorders>
          </w:tcPr>
          <w:p w14:paraId="1ECE0EAE">
            <w:pPr>
              <w:spacing w:line="295" w:lineRule="auto"/>
              <w:rPr>
                <w:rFonts w:hint="eastAsia" w:ascii="Arial"/>
              </w:rPr>
            </w:pPr>
          </w:p>
          <w:p w14:paraId="7D76F20A">
            <w:pPr>
              <w:spacing w:before="68" w:line="221" w:lineRule="auto"/>
              <w:ind w:left="1476"/>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内  容</w:t>
            </w:r>
          </w:p>
        </w:tc>
        <w:tc>
          <w:tcPr>
            <w:tcW w:w="2159" w:type="dxa"/>
          </w:tcPr>
          <w:p w14:paraId="27FE4D66">
            <w:pPr>
              <w:spacing w:before="130" w:line="221" w:lineRule="auto"/>
              <w:ind w:left="766"/>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数  量</w:t>
            </w:r>
          </w:p>
        </w:tc>
        <w:tc>
          <w:tcPr>
            <w:tcW w:w="2186" w:type="dxa"/>
          </w:tcPr>
          <w:p w14:paraId="66B6D3B9">
            <w:pPr>
              <w:spacing w:before="131" w:line="219"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单价(元)</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（不含税）</w:t>
            </w:r>
          </w:p>
        </w:tc>
        <w:tc>
          <w:tcPr>
            <w:tcW w:w="2596" w:type="dxa"/>
          </w:tcPr>
          <w:p w14:paraId="29B73DA2">
            <w:pPr>
              <w:spacing w:before="131" w:line="219"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总价(元)</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（不含税）</w:t>
            </w:r>
          </w:p>
        </w:tc>
        <w:tc>
          <w:tcPr>
            <w:tcW w:w="2164" w:type="dxa"/>
          </w:tcPr>
          <w:p w14:paraId="7A7265CA">
            <w:pPr>
              <w:spacing w:before="130" w:line="222" w:lineRule="auto"/>
              <w:ind w:left="770"/>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  注</w:t>
            </w:r>
          </w:p>
        </w:tc>
      </w:tr>
      <w:tr w14:paraId="7D78483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5" w:hRule="atLeast"/>
        </w:trPr>
        <w:tc>
          <w:tcPr>
            <w:tcW w:w="799" w:type="dxa"/>
            <w:vMerge w:val="continue"/>
            <w:tcBorders>
              <w:top w:val="nil"/>
            </w:tcBorders>
          </w:tcPr>
          <w:p w14:paraId="381D7351">
            <w:pPr>
              <w:rPr>
                <w:rFonts w:hint="eastAsia" w:ascii="Arial"/>
              </w:rPr>
            </w:pPr>
          </w:p>
        </w:tc>
        <w:tc>
          <w:tcPr>
            <w:tcW w:w="3530" w:type="dxa"/>
            <w:vMerge w:val="continue"/>
            <w:tcBorders>
              <w:top w:val="nil"/>
            </w:tcBorders>
          </w:tcPr>
          <w:p w14:paraId="15EF9906">
            <w:pPr>
              <w:rPr>
                <w:rFonts w:hint="eastAsia" w:ascii="Arial"/>
              </w:rPr>
            </w:pPr>
          </w:p>
        </w:tc>
        <w:tc>
          <w:tcPr>
            <w:tcW w:w="2159" w:type="dxa"/>
          </w:tcPr>
          <w:p w14:paraId="1C668504">
            <w:pPr>
              <w:spacing w:before="160" w:line="186" w:lineRule="auto"/>
              <w:ind w:left="1044"/>
              <w:rPr>
                <w:rFonts w:hint="eastAsia" w:ascii="宋体" w:hAnsi="宋体" w:eastAsia="宋体" w:cs="宋体"/>
                <w:szCs w:val="21"/>
              </w:rPr>
            </w:pPr>
            <w:r>
              <w:rPr>
                <w:rFonts w:ascii="宋体" w:hAnsi="宋体" w:eastAsia="宋体" w:cs="宋体"/>
                <w:szCs w:val="21"/>
              </w:rPr>
              <w:t>1</w:t>
            </w:r>
          </w:p>
        </w:tc>
        <w:tc>
          <w:tcPr>
            <w:tcW w:w="2186" w:type="dxa"/>
          </w:tcPr>
          <w:p w14:paraId="750B802D">
            <w:pPr>
              <w:spacing w:before="161" w:line="185" w:lineRule="auto"/>
              <w:ind w:left="1047"/>
              <w:rPr>
                <w:rFonts w:hint="eastAsia" w:ascii="宋体" w:hAnsi="宋体" w:eastAsia="宋体" w:cs="宋体"/>
                <w:szCs w:val="21"/>
              </w:rPr>
            </w:pPr>
            <w:r>
              <w:rPr>
                <w:rFonts w:ascii="宋体" w:hAnsi="宋体" w:eastAsia="宋体" w:cs="宋体"/>
                <w:szCs w:val="21"/>
              </w:rPr>
              <w:t>2</w:t>
            </w:r>
          </w:p>
        </w:tc>
        <w:tc>
          <w:tcPr>
            <w:tcW w:w="2596" w:type="dxa"/>
          </w:tcPr>
          <w:p w14:paraId="4E989D46">
            <w:pPr>
              <w:spacing w:before="126" w:line="223" w:lineRule="auto"/>
              <w:ind w:left="835"/>
              <w:rPr>
                <w:rFonts w:hint="eastAsia" w:ascii="宋体" w:hAnsi="宋体" w:eastAsia="宋体" w:cs="宋体"/>
                <w:szCs w:val="21"/>
              </w:rPr>
            </w:pPr>
            <w:r>
              <w:rPr>
                <w:rFonts w:ascii="宋体" w:hAnsi="宋体" w:eastAsia="宋体" w:cs="宋体"/>
                <w:spacing w:val="-2"/>
                <w:szCs w:val="21"/>
              </w:rPr>
              <w:t>3 (1</w:t>
            </w:r>
            <w:r>
              <w:rPr>
                <w:rFonts w:ascii="宋体" w:hAnsi="宋体" w:eastAsia="宋体" w:cs="宋体"/>
                <w:spacing w:val="-1"/>
                <w:szCs w:val="21"/>
              </w:rPr>
              <w:t>×2)</w:t>
            </w:r>
          </w:p>
        </w:tc>
        <w:tc>
          <w:tcPr>
            <w:tcW w:w="2164" w:type="dxa"/>
          </w:tcPr>
          <w:p w14:paraId="59C10961">
            <w:pPr>
              <w:spacing w:before="161" w:line="185" w:lineRule="auto"/>
              <w:ind w:left="1031"/>
              <w:rPr>
                <w:rFonts w:hint="eastAsia" w:ascii="宋体" w:hAnsi="宋体" w:eastAsia="宋体" w:cs="宋体"/>
                <w:szCs w:val="21"/>
              </w:rPr>
            </w:pPr>
            <w:r>
              <w:rPr>
                <w:rFonts w:ascii="宋体" w:hAnsi="宋体" w:eastAsia="宋体" w:cs="宋体"/>
                <w:szCs w:val="21"/>
              </w:rPr>
              <w:t>4</w:t>
            </w:r>
          </w:p>
        </w:tc>
      </w:tr>
      <w:tr w14:paraId="2D9358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3A666D31">
            <w:pPr>
              <w:spacing w:before="244" w:line="185" w:lineRule="auto"/>
              <w:ind w:left="353"/>
              <w:rPr>
                <w:rFonts w:hint="eastAsia" w:ascii="宋体" w:hAnsi="宋体" w:eastAsia="宋体" w:cs="宋体"/>
                <w:szCs w:val="21"/>
              </w:rPr>
            </w:pPr>
            <w:r>
              <w:rPr>
                <w:rFonts w:hint="eastAsia" w:ascii="宋体" w:hAnsi="宋体" w:eastAsia="宋体" w:cs="宋体"/>
                <w:szCs w:val="21"/>
              </w:rPr>
              <w:t>1</w:t>
            </w:r>
          </w:p>
        </w:tc>
        <w:tc>
          <w:tcPr>
            <w:tcW w:w="3530" w:type="dxa"/>
          </w:tcPr>
          <w:p w14:paraId="47B60EF9">
            <w:pPr>
              <w:spacing w:before="209" w:line="221" w:lineRule="auto"/>
              <w:ind w:left="1450"/>
              <w:rPr>
                <w:rFonts w:hint="eastAsia" w:ascii="宋体" w:hAnsi="宋体" w:eastAsia="宋体" w:cs="宋体"/>
                <w:szCs w:val="21"/>
              </w:rPr>
            </w:pPr>
            <w:r>
              <w:rPr>
                <w:rFonts w:ascii="宋体" w:hAnsi="宋体" w:eastAsia="宋体" w:cs="宋体"/>
                <w:spacing w:val="-2"/>
                <w:szCs w:val="21"/>
              </w:rPr>
              <w:t>包</w:t>
            </w:r>
            <w:r>
              <w:rPr>
                <w:rFonts w:ascii="宋体" w:hAnsi="宋体" w:eastAsia="宋体" w:cs="宋体"/>
                <w:spacing w:val="-1"/>
                <w:szCs w:val="21"/>
              </w:rPr>
              <w:t>装费</w:t>
            </w:r>
          </w:p>
        </w:tc>
        <w:tc>
          <w:tcPr>
            <w:tcW w:w="2159" w:type="dxa"/>
          </w:tcPr>
          <w:p w14:paraId="34332490">
            <w:pPr>
              <w:rPr>
                <w:rFonts w:hint="eastAsia" w:ascii="Arial"/>
              </w:rPr>
            </w:pPr>
          </w:p>
        </w:tc>
        <w:tc>
          <w:tcPr>
            <w:tcW w:w="2186" w:type="dxa"/>
          </w:tcPr>
          <w:p w14:paraId="1409F370">
            <w:pPr>
              <w:rPr>
                <w:rFonts w:hint="eastAsia" w:ascii="Arial"/>
              </w:rPr>
            </w:pPr>
          </w:p>
        </w:tc>
        <w:tc>
          <w:tcPr>
            <w:tcW w:w="2596" w:type="dxa"/>
          </w:tcPr>
          <w:p w14:paraId="2D26750C">
            <w:pPr>
              <w:rPr>
                <w:rFonts w:hint="eastAsia" w:ascii="Arial"/>
              </w:rPr>
            </w:pPr>
          </w:p>
        </w:tc>
        <w:tc>
          <w:tcPr>
            <w:tcW w:w="2164" w:type="dxa"/>
          </w:tcPr>
          <w:p w14:paraId="588359F2">
            <w:pPr>
              <w:rPr>
                <w:rFonts w:hint="eastAsia" w:ascii="Arial"/>
              </w:rPr>
            </w:pPr>
          </w:p>
        </w:tc>
      </w:tr>
      <w:tr w14:paraId="1A23A77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291C35D6">
            <w:pPr>
              <w:spacing w:before="245" w:line="183" w:lineRule="auto"/>
              <w:ind w:left="355"/>
              <w:rPr>
                <w:rFonts w:hint="eastAsia" w:ascii="宋体" w:hAnsi="宋体" w:eastAsia="宋体" w:cs="宋体"/>
                <w:szCs w:val="21"/>
              </w:rPr>
            </w:pPr>
            <w:r>
              <w:rPr>
                <w:rFonts w:hint="eastAsia" w:ascii="宋体" w:hAnsi="宋体" w:eastAsia="宋体" w:cs="宋体"/>
                <w:szCs w:val="21"/>
              </w:rPr>
              <w:t>2</w:t>
            </w:r>
          </w:p>
        </w:tc>
        <w:tc>
          <w:tcPr>
            <w:tcW w:w="3530" w:type="dxa"/>
          </w:tcPr>
          <w:p w14:paraId="6E08FDAD">
            <w:pPr>
              <w:spacing w:before="209" w:line="221" w:lineRule="auto"/>
              <w:ind w:left="1450"/>
              <w:rPr>
                <w:rFonts w:hint="eastAsia" w:ascii="宋体" w:hAnsi="宋体" w:eastAsia="宋体" w:cs="宋体"/>
                <w:szCs w:val="21"/>
              </w:rPr>
            </w:pPr>
            <w:r>
              <w:rPr>
                <w:rFonts w:ascii="宋体" w:hAnsi="宋体" w:eastAsia="宋体" w:cs="宋体"/>
                <w:spacing w:val="-2"/>
                <w:szCs w:val="21"/>
              </w:rPr>
              <w:t>运</w:t>
            </w:r>
            <w:r>
              <w:rPr>
                <w:rFonts w:ascii="宋体" w:hAnsi="宋体" w:eastAsia="宋体" w:cs="宋体"/>
                <w:spacing w:val="-1"/>
                <w:szCs w:val="21"/>
              </w:rPr>
              <w:t>输费</w:t>
            </w:r>
          </w:p>
        </w:tc>
        <w:tc>
          <w:tcPr>
            <w:tcW w:w="2159" w:type="dxa"/>
          </w:tcPr>
          <w:p w14:paraId="219D59ED">
            <w:pPr>
              <w:rPr>
                <w:rFonts w:hint="eastAsia" w:ascii="Arial"/>
              </w:rPr>
            </w:pPr>
          </w:p>
        </w:tc>
        <w:tc>
          <w:tcPr>
            <w:tcW w:w="2186" w:type="dxa"/>
          </w:tcPr>
          <w:p w14:paraId="408E838F">
            <w:pPr>
              <w:rPr>
                <w:rFonts w:hint="eastAsia" w:ascii="Arial"/>
              </w:rPr>
            </w:pPr>
          </w:p>
        </w:tc>
        <w:tc>
          <w:tcPr>
            <w:tcW w:w="2596" w:type="dxa"/>
          </w:tcPr>
          <w:p w14:paraId="46C23015">
            <w:pPr>
              <w:rPr>
                <w:rFonts w:hint="eastAsia" w:ascii="Arial"/>
              </w:rPr>
            </w:pPr>
          </w:p>
        </w:tc>
        <w:tc>
          <w:tcPr>
            <w:tcW w:w="2164" w:type="dxa"/>
            <w:vMerge w:val="restart"/>
            <w:tcBorders>
              <w:bottom w:val="nil"/>
            </w:tcBorders>
          </w:tcPr>
          <w:p w14:paraId="1FD16197">
            <w:pPr>
              <w:spacing w:line="295" w:lineRule="auto"/>
              <w:rPr>
                <w:rFonts w:hint="eastAsia" w:ascii="Arial"/>
              </w:rPr>
            </w:pPr>
          </w:p>
          <w:p w14:paraId="12277B3E">
            <w:pPr>
              <w:spacing w:before="68" w:line="300" w:lineRule="auto"/>
              <w:ind w:left="873" w:right="133" w:hanging="734"/>
              <w:rPr>
                <w:rFonts w:hint="eastAsia" w:ascii="宋体" w:hAnsi="宋体" w:eastAsia="宋体" w:cs="宋体"/>
                <w:szCs w:val="21"/>
              </w:rPr>
            </w:pPr>
            <w:r>
              <w:rPr>
                <w:rFonts w:ascii="宋体" w:hAnsi="宋体" w:eastAsia="宋体" w:cs="宋体"/>
                <w:spacing w:val="-1"/>
                <w:szCs w:val="21"/>
              </w:rPr>
              <w:t>运输方式及</w:t>
            </w:r>
            <w:r>
              <w:rPr>
                <w:rFonts w:ascii="宋体" w:hAnsi="宋体" w:eastAsia="宋体" w:cs="宋体"/>
                <w:szCs w:val="21"/>
              </w:rPr>
              <w:t xml:space="preserve">运输起止 </w:t>
            </w:r>
            <w:r>
              <w:rPr>
                <w:rFonts w:ascii="宋体" w:hAnsi="宋体" w:eastAsia="宋体" w:cs="宋体"/>
                <w:spacing w:val="-2"/>
                <w:szCs w:val="21"/>
              </w:rPr>
              <w:t>地</w:t>
            </w:r>
            <w:r>
              <w:rPr>
                <w:rFonts w:ascii="宋体" w:hAnsi="宋体" w:eastAsia="宋体" w:cs="宋体"/>
                <w:spacing w:val="-1"/>
                <w:szCs w:val="21"/>
              </w:rPr>
              <w:t>点</w:t>
            </w:r>
          </w:p>
        </w:tc>
      </w:tr>
      <w:tr w14:paraId="535EF21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1" w:hRule="atLeast"/>
        </w:trPr>
        <w:tc>
          <w:tcPr>
            <w:tcW w:w="799" w:type="dxa"/>
          </w:tcPr>
          <w:p w14:paraId="321AB35F">
            <w:pPr>
              <w:spacing w:before="248" w:line="185" w:lineRule="auto"/>
              <w:ind w:left="350"/>
              <w:rPr>
                <w:rFonts w:hint="eastAsia" w:ascii="宋体" w:hAnsi="宋体" w:eastAsia="宋体" w:cs="宋体"/>
                <w:szCs w:val="21"/>
              </w:rPr>
            </w:pPr>
            <w:r>
              <w:rPr>
                <w:rFonts w:hint="eastAsia" w:ascii="宋体" w:hAnsi="宋体" w:eastAsia="宋体" w:cs="宋体"/>
                <w:szCs w:val="21"/>
              </w:rPr>
              <w:t>3</w:t>
            </w:r>
          </w:p>
        </w:tc>
        <w:tc>
          <w:tcPr>
            <w:tcW w:w="3530" w:type="dxa"/>
          </w:tcPr>
          <w:p w14:paraId="7EDF9E19">
            <w:pPr>
              <w:spacing w:before="212" w:line="221" w:lineRule="auto"/>
              <w:ind w:left="1241"/>
              <w:rPr>
                <w:rFonts w:hint="eastAsia" w:ascii="宋体" w:hAnsi="宋体" w:eastAsia="宋体" w:cs="宋体"/>
                <w:szCs w:val="21"/>
              </w:rPr>
            </w:pPr>
            <w:r>
              <w:rPr>
                <w:rFonts w:ascii="宋体" w:hAnsi="宋体" w:eastAsia="宋体" w:cs="宋体"/>
                <w:spacing w:val="-1"/>
                <w:szCs w:val="21"/>
              </w:rPr>
              <w:t>运输保险费</w:t>
            </w:r>
          </w:p>
        </w:tc>
        <w:tc>
          <w:tcPr>
            <w:tcW w:w="2159" w:type="dxa"/>
          </w:tcPr>
          <w:p w14:paraId="6710BC82">
            <w:pPr>
              <w:rPr>
                <w:rFonts w:hint="eastAsia" w:ascii="Arial"/>
              </w:rPr>
            </w:pPr>
          </w:p>
        </w:tc>
        <w:tc>
          <w:tcPr>
            <w:tcW w:w="2186" w:type="dxa"/>
          </w:tcPr>
          <w:p w14:paraId="3979AB73">
            <w:pPr>
              <w:rPr>
                <w:rFonts w:hint="eastAsia" w:ascii="Arial"/>
              </w:rPr>
            </w:pPr>
          </w:p>
        </w:tc>
        <w:tc>
          <w:tcPr>
            <w:tcW w:w="2596" w:type="dxa"/>
          </w:tcPr>
          <w:p w14:paraId="7E0305B9">
            <w:pPr>
              <w:rPr>
                <w:rFonts w:hint="eastAsia" w:ascii="Arial"/>
              </w:rPr>
            </w:pPr>
          </w:p>
        </w:tc>
        <w:tc>
          <w:tcPr>
            <w:tcW w:w="2164" w:type="dxa"/>
            <w:vMerge w:val="continue"/>
            <w:tcBorders>
              <w:top w:val="nil"/>
            </w:tcBorders>
          </w:tcPr>
          <w:p w14:paraId="7BCC959D">
            <w:pPr>
              <w:rPr>
                <w:rFonts w:hint="eastAsia" w:ascii="Arial"/>
              </w:rPr>
            </w:pPr>
          </w:p>
        </w:tc>
      </w:tr>
      <w:tr w14:paraId="6272F4A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0A8C196E">
            <w:pPr>
              <w:spacing w:before="247" w:line="182" w:lineRule="auto"/>
              <w:ind w:left="355"/>
              <w:rPr>
                <w:rFonts w:hint="eastAsia" w:ascii="宋体" w:hAnsi="宋体" w:eastAsia="宋体" w:cs="宋体"/>
                <w:szCs w:val="21"/>
              </w:rPr>
            </w:pPr>
            <w:r>
              <w:rPr>
                <w:rFonts w:hint="eastAsia" w:ascii="宋体" w:hAnsi="宋体" w:eastAsia="宋体" w:cs="宋体"/>
                <w:szCs w:val="21"/>
              </w:rPr>
              <w:t>4</w:t>
            </w:r>
          </w:p>
        </w:tc>
        <w:tc>
          <w:tcPr>
            <w:tcW w:w="3530" w:type="dxa"/>
          </w:tcPr>
          <w:p w14:paraId="087359BD">
            <w:pPr>
              <w:spacing w:before="210" w:line="221" w:lineRule="auto"/>
              <w:ind w:left="1450"/>
              <w:rPr>
                <w:rFonts w:hint="eastAsia" w:ascii="宋体" w:hAnsi="宋体" w:eastAsia="宋体" w:cs="宋体"/>
                <w:szCs w:val="21"/>
              </w:rPr>
            </w:pPr>
            <w:r>
              <w:rPr>
                <w:rFonts w:ascii="宋体" w:hAnsi="宋体" w:eastAsia="宋体" w:cs="宋体"/>
                <w:spacing w:val="-2"/>
                <w:szCs w:val="21"/>
              </w:rPr>
              <w:t>装</w:t>
            </w:r>
            <w:r>
              <w:rPr>
                <w:rFonts w:ascii="宋体" w:hAnsi="宋体" w:eastAsia="宋体" w:cs="宋体"/>
                <w:spacing w:val="-1"/>
                <w:szCs w:val="21"/>
              </w:rPr>
              <w:t>卸费</w:t>
            </w:r>
          </w:p>
        </w:tc>
        <w:tc>
          <w:tcPr>
            <w:tcW w:w="2159" w:type="dxa"/>
          </w:tcPr>
          <w:p w14:paraId="331C0E66">
            <w:pPr>
              <w:rPr>
                <w:rFonts w:hint="eastAsia" w:ascii="Arial"/>
              </w:rPr>
            </w:pPr>
          </w:p>
        </w:tc>
        <w:tc>
          <w:tcPr>
            <w:tcW w:w="2186" w:type="dxa"/>
          </w:tcPr>
          <w:p w14:paraId="3E80D12A">
            <w:pPr>
              <w:rPr>
                <w:rFonts w:hint="eastAsia" w:ascii="Arial"/>
              </w:rPr>
            </w:pPr>
          </w:p>
        </w:tc>
        <w:tc>
          <w:tcPr>
            <w:tcW w:w="2596" w:type="dxa"/>
          </w:tcPr>
          <w:p w14:paraId="67CE73B9">
            <w:pPr>
              <w:rPr>
                <w:rFonts w:hint="eastAsia" w:ascii="Arial"/>
              </w:rPr>
            </w:pPr>
          </w:p>
        </w:tc>
        <w:tc>
          <w:tcPr>
            <w:tcW w:w="2164" w:type="dxa"/>
          </w:tcPr>
          <w:p w14:paraId="0E545193">
            <w:pPr>
              <w:spacing w:before="210" w:line="221" w:lineRule="auto"/>
              <w:ind w:left="457"/>
              <w:rPr>
                <w:rFonts w:hint="eastAsia" w:ascii="宋体" w:hAnsi="宋体" w:eastAsia="宋体" w:cs="宋体"/>
                <w:szCs w:val="21"/>
              </w:rPr>
            </w:pPr>
            <w:r>
              <w:rPr>
                <w:rFonts w:ascii="宋体" w:hAnsi="宋体" w:eastAsia="宋体" w:cs="宋体"/>
                <w:spacing w:val="-2"/>
                <w:szCs w:val="21"/>
              </w:rPr>
              <w:t>发生</w:t>
            </w:r>
            <w:r>
              <w:rPr>
                <w:rFonts w:ascii="宋体" w:hAnsi="宋体" w:eastAsia="宋体" w:cs="宋体"/>
                <w:spacing w:val="-1"/>
                <w:szCs w:val="21"/>
              </w:rPr>
              <w:t>费用地点</w:t>
            </w:r>
          </w:p>
        </w:tc>
      </w:tr>
      <w:tr w14:paraId="529D6B6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202BF40A">
            <w:pPr>
              <w:spacing w:before="247" w:line="183" w:lineRule="auto"/>
              <w:ind w:left="352"/>
              <w:rPr>
                <w:rFonts w:hint="eastAsia" w:ascii="宋体" w:hAnsi="宋体" w:eastAsia="宋体" w:cs="宋体"/>
                <w:szCs w:val="21"/>
              </w:rPr>
            </w:pPr>
            <w:r>
              <w:rPr>
                <w:rFonts w:hint="eastAsia" w:ascii="宋体" w:hAnsi="宋体" w:eastAsia="宋体" w:cs="宋体"/>
                <w:szCs w:val="21"/>
              </w:rPr>
              <w:t>5</w:t>
            </w:r>
          </w:p>
        </w:tc>
        <w:tc>
          <w:tcPr>
            <w:tcW w:w="3530" w:type="dxa"/>
          </w:tcPr>
          <w:p w14:paraId="7D7C4636">
            <w:pPr>
              <w:spacing w:before="211" w:line="221" w:lineRule="auto"/>
              <w:ind w:left="1557"/>
              <w:rPr>
                <w:rFonts w:hint="eastAsia" w:ascii="宋体" w:hAnsi="宋体" w:eastAsia="宋体" w:cs="宋体"/>
                <w:szCs w:val="21"/>
              </w:rPr>
            </w:pPr>
            <w:r>
              <w:rPr>
                <w:rFonts w:ascii="宋体" w:hAnsi="宋体" w:eastAsia="宋体" w:cs="宋体"/>
                <w:spacing w:val="-2"/>
                <w:szCs w:val="21"/>
              </w:rPr>
              <w:t>其他</w:t>
            </w:r>
          </w:p>
        </w:tc>
        <w:tc>
          <w:tcPr>
            <w:tcW w:w="2159" w:type="dxa"/>
          </w:tcPr>
          <w:p w14:paraId="5548531F">
            <w:pPr>
              <w:rPr>
                <w:rFonts w:hint="eastAsia" w:ascii="Arial"/>
              </w:rPr>
            </w:pPr>
          </w:p>
        </w:tc>
        <w:tc>
          <w:tcPr>
            <w:tcW w:w="2186" w:type="dxa"/>
          </w:tcPr>
          <w:p w14:paraId="29288D94">
            <w:pPr>
              <w:rPr>
                <w:rFonts w:hint="eastAsia" w:ascii="Arial"/>
              </w:rPr>
            </w:pPr>
          </w:p>
        </w:tc>
        <w:tc>
          <w:tcPr>
            <w:tcW w:w="2596" w:type="dxa"/>
          </w:tcPr>
          <w:p w14:paraId="7A3FD2F5">
            <w:pPr>
              <w:rPr>
                <w:rFonts w:hint="eastAsia" w:ascii="Arial"/>
              </w:rPr>
            </w:pPr>
          </w:p>
        </w:tc>
        <w:tc>
          <w:tcPr>
            <w:tcW w:w="2164" w:type="dxa"/>
          </w:tcPr>
          <w:p w14:paraId="64FA21B5">
            <w:pPr>
              <w:spacing w:before="210" w:line="221" w:lineRule="auto"/>
              <w:ind w:left="456"/>
              <w:rPr>
                <w:rFonts w:hint="eastAsia" w:ascii="宋体" w:hAnsi="宋体" w:eastAsia="宋体" w:cs="宋体"/>
                <w:szCs w:val="21"/>
              </w:rPr>
            </w:pPr>
            <w:r>
              <w:rPr>
                <w:rFonts w:ascii="宋体" w:hAnsi="宋体" w:eastAsia="宋体" w:cs="宋体"/>
                <w:spacing w:val="-2"/>
                <w:szCs w:val="21"/>
              </w:rPr>
              <w:t>说明</w:t>
            </w:r>
            <w:r>
              <w:rPr>
                <w:rFonts w:ascii="宋体" w:hAnsi="宋体" w:eastAsia="宋体" w:cs="宋体"/>
                <w:spacing w:val="-1"/>
                <w:szCs w:val="21"/>
              </w:rPr>
              <w:t>具体内容</w:t>
            </w:r>
          </w:p>
        </w:tc>
      </w:tr>
      <w:tr w14:paraId="590F148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trPr>
        <w:tc>
          <w:tcPr>
            <w:tcW w:w="8674" w:type="dxa"/>
            <w:gridSpan w:val="4"/>
          </w:tcPr>
          <w:p w14:paraId="5CE8C2CE">
            <w:pPr>
              <w:spacing w:before="211" w:line="219" w:lineRule="auto"/>
              <w:ind w:left="3008"/>
              <w:rPr>
                <w:rFonts w:hint="eastAsia" w:ascii="宋体" w:hAnsi="宋体" w:eastAsia="宋体" w:cs="宋体"/>
                <w:szCs w:val="21"/>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lang w:val="en-US" w:eastAsia="zh-CN"/>
              </w:rPr>
              <w:t>3</w:t>
            </w:r>
            <w:r>
              <w:rPr>
                <w:rFonts w:ascii="宋体" w:hAnsi="宋体" w:eastAsia="宋体" w:cs="宋体"/>
                <w:spacing w:val="-4"/>
                <w:szCs w:val="21"/>
              </w:rPr>
              <w:t>-</w:t>
            </w:r>
            <w:r>
              <w:rPr>
                <w:rFonts w:hint="eastAsia" w:ascii="宋体" w:hAnsi="宋体" w:eastAsia="宋体" w:cs="宋体"/>
                <w:spacing w:val="-4"/>
                <w:szCs w:val="21"/>
              </w:rPr>
              <w:t>5</w:t>
            </w:r>
          </w:p>
        </w:tc>
        <w:tc>
          <w:tcPr>
            <w:tcW w:w="4760" w:type="dxa"/>
            <w:gridSpan w:val="2"/>
          </w:tcPr>
          <w:p w14:paraId="503296D5">
            <w:pPr>
              <w:spacing w:before="211" w:line="219" w:lineRule="auto"/>
              <w:jc w:val="left"/>
              <w:rPr>
                <w:rFonts w:hint="eastAsia" w:ascii="宋体" w:hAnsi="宋体" w:eastAsia="宋体" w:cs="宋体"/>
                <w:szCs w:val="21"/>
              </w:rPr>
            </w:pPr>
            <w:r>
              <w:rPr>
                <w:rFonts w:ascii="宋体" w:hAnsi="宋体" w:eastAsia="宋体" w:cs="宋体"/>
                <w:b/>
                <w:bCs/>
                <w:szCs w:val="21"/>
              </w:rPr>
              <w:t>总价合计</w:t>
            </w:r>
            <w:r>
              <w:rPr>
                <w:rFonts w:hint="eastAsia" w:ascii="宋体" w:hAnsi="宋体" w:eastAsia="宋体" w:cs="宋体"/>
                <w:b/>
                <w:bCs/>
                <w:szCs w:val="21"/>
              </w:rPr>
              <w:t>（不含税）</w:t>
            </w:r>
            <w:r>
              <w:rPr>
                <w:rFonts w:ascii="宋体" w:hAnsi="宋体" w:eastAsia="宋体" w:cs="宋体"/>
                <w:b/>
                <w:bCs/>
                <w:szCs w:val="21"/>
              </w:rPr>
              <w:t>￥    元</w:t>
            </w:r>
          </w:p>
        </w:tc>
      </w:tr>
    </w:tbl>
    <w:p w14:paraId="5173B458">
      <w:pPr>
        <w:spacing w:before="59" w:line="219" w:lineRule="auto"/>
        <w:ind w:left="211"/>
        <w:rPr>
          <w:rFonts w:hint="eastAsia" w:ascii="宋体" w:hAnsi="宋体" w:eastAsia="宋体" w:cs="宋体"/>
          <w:szCs w:val="21"/>
        </w:rPr>
      </w:pPr>
      <w:r>
        <w:rPr>
          <w:rFonts w:ascii="宋体" w:hAnsi="宋体" w:eastAsia="宋体" w:cs="宋体"/>
          <w:spacing w:val="-10"/>
          <w:szCs w:val="21"/>
        </w:rPr>
        <w:t>注：</w:t>
      </w:r>
      <w:r>
        <w:rPr>
          <w:rFonts w:hint="eastAsia" w:ascii="宋体" w:hAnsi="宋体" w:eastAsia="宋体" w:cs="宋体"/>
          <w:spacing w:val="-10"/>
          <w:szCs w:val="21"/>
        </w:rPr>
        <w:t xml:space="preserve"> </w:t>
      </w:r>
      <w:r>
        <w:rPr>
          <w:rFonts w:ascii="宋体" w:hAnsi="宋体" w:eastAsia="宋体" w:cs="宋体"/>
          <w:spacing w:val="-5"/>
          <w:szCs w:val="21"/>
        </w:rPr>
        <w:t>1.投标人需另附页给出价格的详细说明。</w:t>
      </w:r>
    </w:p>
    <w:p w14:paraId="10D4B2E5">
      <w:pPr>
        <w:spacing w:before="77"/>
        <w:ind w:left="633"/>
        <w:rPr>
          <w:rFonts w:hint="eastAsia" w:ascii="宋体" w:hAnsi="宋体" w:eastAsia="宋体" w:cs="宋体"/>
          <w:szCs w:val="21"/>
        </w:rPr>
      </w:pPr>
      <w:r>
        <w:rPr>
          <w:rFonts w:ascii="宋体" w:hAnsi="宋体" w:eastAsia="宋体" w:cs="宋体"/>
          <w:spacing w:val="-1"/>
          <w:szCs w:val="21"/>
        </w:rPr>
        <w:t>2.如果按单价计算的结果与总价不一致，以单</w:t>
      </w:r>
      <w:r>
        <w:rPr>
          <w:rFonts w:ascii="宋体" w:hAnsi="宋体" w:eastAsia="宋体" w:cs="宋体"/>
          <w:szCs w:val="21"/>
        </w:rPr>
        <w:t>价为准修正总价。</w:t>
      </w:r>
    </w:p>
    <w:p w14:paraId="1043DCA4">
      <w:pPr>
        <w:spacing w:before="64" w:line="198" w:lineRule="auto"/>
        <w:ind w:firstLine="606" w:firstLineChars="300"/>
        <w:rPr>
          <w:rFonts w:hint="eastAsia" w:ascii="宋体" w:hAnsi="宋体" w:eastAsia="宋体" w:cs="宋体"/>
          <w:sz w:val="24"/>
          <w:szCs w:val="24"/>
        </w:rPr>
      </w:pPr>
      <w:r>
        <w:rPr>
          <w:rFonts w:ascii="宋体" w:hAnsi="宋体" w:eastAsia="宋体" w:cs="宋体"/>
          <w:spacing w:val="-4"/>
          <w:szCs w:val="21"/>
        </w:rPr>
        <w:t>3.此分项报价， 仅是为了方</w:t>
      </w:r>
      <w:r>
        <w:rPr>
          <w:rFonts w:ascii="宋体" w:hAnsi="宋体" w:eastAsia="宋体" w:cs="宋体"/>
          <w:spacing w:val="-2"/>
          <w:szCs w:val="21"/>
        </w:rPr>
        <w:t>便招标人对投标文件进行比较，不作为限制订立合同的条件</w:t>
      </w:r>
      <w:r>
        <w:rPr>
          <w:rFonts w:ascii="宋体" w:hAnsi="宋体" w:eastAsia="宋体" w:cs="宋体"/>
          <w:spacing w:val="-2"/>
          <w:sz w:val="24"/>
          <w:szCs w:val="24"/>
        </w:rPr>
        <w:t>。</w:t>
      </w:r>
    </w:p>
    <w:p w14:paraId="5E446565">
      <w:pPr>
        <w:spacing w:before="78" w:line="219" w:lineRule="auto"/>
        <w:ind w:firstLine="594" w:firstLineChars="3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38440B4A">
      <w:pPr>
        <w:spacing w:before="78" w:line="219" w:lineRule="auto"/>
        <w:ind w:firstLine="594" w:firstLineChars="3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1A02A1E0">
      <w:pPr>
        <w:spacing w:before="78" w:line="219" w:lineRule="auto"/>
        <w:ind w:firstLine="594" w:firstLineChars="300"/>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6"/>
          <w:szCs w:val="21"/>
        </w:rPr>
        <w:t>6.因填写不规范造成废标及终止招标的，责任由投标人自负。</w:t>
      </w:r>
    </w:p>
    <w:p w14:paraId="089700C0">
      <w:pPr>
        <w:spacing w:before="140" w:line="220" w:lineRule="auto"/>
        <w:ind w:left="2" w:firstLine="464" w:firstLineChars="200"/>
        <w:rPr>
          <w:rFonts w:hint="eastAsia" w:ascii="宋体" w:hAnsi="宋体" w:eastAsia="宋体" w:cs="宋体"/>
          <w:spacing w:val="-2"/>
          <w:sz w:val="24"/>
          <w:szCs w:val="24"/>
        </w:rPr>
      </w:pPr>
      <w:r>
        <w:rPr>
          <w:rFonts w:ascii="宋体" w:hAnsi="宋体" w:eastAsia="宋体" w:cs="宋体"/>
          <w:spacing w:val="-4"/>
          <w:sz w:val="24"/>
          <w:szCs w:val="24"/>
        </w:rPr>
        <w:t>投标人(章)：</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2"/>
          <w:sz w:val="24"/>
          <w:szCs w:val="24"/>
        </w:rPr>
        <w:t xml:space="preserve"> 授权代表(签字)：    </w:t>
      </w:r>
      <w:r>
        <w:rPr>
          <w:rFonts w:ascii="宋体" w:hAnsi="宋体" w:eastAsia="宋体" w:cs="宋体"/>
          <w:spacing w:val="3"/>
          <w:sz w:val="24"/>
          <w:szCs w:val="24"/>
        </w:rPr>
        <w:t xml:space="preserve">  </w:t>
      </w:r>
      <w:r>
        <w:rPr>
          <w:rFonts w:ascii="宋体" w:hAnsi="宋体" w:eastAsia="宋体" w:cs="宋体"/>
          <w:spacing w:val="3"/>
          <w:szCs w:val="21"/>
        </w:rPr>
        <w:t xml:space="preserve">                        </w:t>
      </w:r>
      <w:r>
        <w:rPr>
          <w:rFonts w:ascii="宋体" w:hAnsi="宋体" w:eastAsia="宋体" w:cs="宋体"/>
          <w:spacing w:val="-2"/>
          <w:sz w:val="24"/>
          <w:szCs w:val="24"/>
        </w:rPr>
        <w:t>年  月  日</w:t>
      </w:r>
    </w:p>
    <w:p w14:paraId="754A4D95">
      <w:pPr>
        <w:rPr>
          <w:rFonts w:hint="eastAsia"/>
          <w:sz w:val="24"/>
          <w:szCs w:val="24"/>
        </w:rPr>
        <w:sectPr>
          <w:footerReference r:id="rId10" w:type="default"/>
          <w:pgSz w:w="16841" w:h="11907"/>
          <w:pgMar w:top="400" w:right="1699" w:bottom="1184" w:left="1481" w:header="0" w:footer="1022" w:gutter="0"/>
          <w:pgNumType w:fmt="decimal"/>
          <w:cols w:space="720" w:num="1"/>
        </w:sectPr>
      </w:pPr>
    </w:p>
    <w:p w14:paraId="4471A904">
      <w:pPr>
        <w:pStyle w:val="5"/>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-3</w:t>
      </w:r>
    </w:p>
    <w:p w14:paraId="00B54059">
      <w:pPr>
        <w:spacing w:before="104" w:line="224" w:lineRule="auto"/>
        <w:ind w:left="5024"/>
        <w:rPr>
          <w:rFonts w:hint="eastAsia" w:ascii="宋体" w:hAnsi="宋体" w:eastAsia="宋体" w:cs="宋体"/>
          <w:sz w:val="31"/>
          <w:szCs w:val="31"/>
        </w:rPr>
      </w:pPr>
      <w:r>
        <w:rPr>
          <w:rFonts w:ascii="宋体" w:hAnsi="宋体" w:eastAsia="宋体" w:cs="宋体"/>
          <w:spacing w:val="10"/>
          <w:sz w:val="24"/>
          <w:szCs w:val="24"/>
          <w14:textOutline w14:w="5791" w14:cap="flat" w14:cmpd="sng" w14:algn="ctr">
            <w14:solidFill>
              <w14:srgbClr w14:val="000000"/>
            </w14:solidFill>
            <w14:prstDash w14:val="solid"/>
            <w14:miter w14:val="0"/>
          </w14:textOutline>
        </w:rPr>
        <w:t>技术服务和培训分项报价</w:t>
      </w:r>
      <w:r>
        <w:rPr>
          <w:rFonts w:ascii="宋体" w:hAnsi="宋体" w:eastAsia="宋体" w:cs="宋体"/>
          <w:spacing w:val="9"/>
          <w:sz w:val="24"/>
          <w:szCs w:val="24"/>
          <w14:textOutline w14:w="5791" w14:cap="flat" w14:cmpd="sng" w14:algn="ctr">
            <w14:solidFill>
              <w14:srgbClr w14:val="000000"/>
            </w14:solidFill>
            <w14:prstDash w14:val="solid"/>
            <w14:miter w14:val="0"/>
          </w14:textOutline>
        </w:rPr>
        <w:t>表</w:t>
      </w:r>
    </w:p>
    <w:p w14:paraId="54443D44">
      <w:pPr>
        <w:spacing w:before="134" w:line="221" w:lineRule="auto"/>
        <w:ind w:left="212"/>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023E031D">
      <w:pPr>
        <w:rPr>
          <w:rFonts w:hint="eastAsia"/>
        </w:rPr>
      </w:pPr>
    </w:p>
    <w:p w14:paraId="08CCA7A1">
      <w:pPr>
        <w:spacing w:line="20" w:lineRule="exact"/>
        <w:rPr>
          <w:rFonts w:hint="eastAsia"/>
        </w:rPr>
      </w:pPr>
    </w:p>
    <w:tbl>
      <w:tblPr>
        <w:tblStyle w:val="91"/>
        <w:tblW w:w="13514" w:type="dxa"/>
        <w:tblInd w:w="22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10"/>
        <w:gridCol w:w="3625"/>
        <w:gridCol w:w="1126"/>
        <w:gridCol w:w="1138"/>
        <w:gridCol w:w="1138"/>
        <w:gridCol w:w="2449"/>
        <w:gridCol w:w="3328"/>
      </w:tblGrid>
      <w:tr w14:paraId="2784B9D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7" w:hRule="atLeast"/>
        </w:trPr>
        <w:tc>
          <w:tcPr>
            <w:tcW w:w="710" w:type="dxa"/>
            <w:vAlign w:val="center"/>
          </w:tcPr>
          <w:p w14:paraId="7AF048AC">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序号</w:t>
            </w:r>
          </w:p>
        </w:tc>
        <w:tc>
          <w:tcPr>
            <w:tcW w:w="3625" w:type="dxa"/>
            <w:vAlign w:val="center"/>
          </w:tcPr>
          <w:p w14:paraId="2183D444">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内       容</w:t>
            </w:r>
          </w:p>
        </w:tc>
        <w:tc>
          <w:tcPr>
            <w:tcW w:w="1126" w:type="dxa"/>
            <w:vAlign w:val="center"/>
          </w:tcPr>
          <w:p w14:paraId="7E59F917">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单位</w:t>
            </w:r>
          </w:p>
        </w:tc>
        <w:tc>
          <w:tcPr>
            <w:tcW w:w="1138" w:type="dxa"/>
            <w:vAlign w:val="center"/>
          </w:tcPr>
          <w:p w14:paraId="7F948E02">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单价(元)（不含税）</w:t>
            </w:r>
          </w:p>
        </w:tc>
        <w:tc>
          <w:tcPr>
            <w:tcW w:w="1138" w:type="dxa"/>
            <w:vAlign w:val="center"/>
          </w:tcPr>
          <w:p w14:paraId="4CF77341">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数量</w:t>
            </w:r>
          </w:p>
        </w:tc>
        <w:tc>
          <w:tcPr>
            <w:tcW w:w="2449" w:type="dxa"/>
            <w:vAlign w:val="center"/>
          </w:tcPr>
          <w:p w14:paraId="1A61C3EB">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价格(元)（不含税）</w:t>
            </w:r>
          </w:p>
        </w:tc>
        <w:tc>
          <w:tcPr>
            <w:tcW w:w="3328" w:type="dxa"/>
            <w:vAlign w:val="center"/>
          </w:tcPr>
          <w:p w14:paraId="334012E6">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详 细 说 明</w:t>
            </w:r>
          </w:p>
        </w:tc>
      </w:tr>
      <w:tr w14:paraId="621391D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61598C4C">
            <w:pPr>
              <w:spacing w:before="300" w:line="186" w:lineRule="auto"/>
              <w:jc w:val="center"/>
              <w:rPr>
                <w:rFonts w:hint="eastAsia" w:ascii="宋体" w:hAnsi="宋体" w:eastAsia="宋体" w:cs="宋体"/>
                <w:szCs w:val="21"/>
              </w:rPr>
            </w:pPr>
            <w:r>
              <w:rPr>
                <w:rFonts w:ascii="宋体" w:hAnsi="宋体" w:eastAsia="宋体" w:cs="宋体"/>
                <w:szCs w:val="21"/>
              </w:rPr>
              <w:t>1</w:t>
            </w:r>
          </w:p>
        </w:tc>
        <w:tc>
          <w:tcPr>
            <w:tcW w:w="3625" w:type="dxa"/>
          </w:tcPr>
          <w:p w14:paraId="3AC06813">
            <w:pPr>
              <w:spacing w:before="266" w:line="221" w:lineRule="auto"/>
              <w:jc w:val="center"/>
              <w:rPr>
                <w:rFonts w:hint="eastAsia" w:ascii="宋体" w:hAnsi="宋体" w:eastAsia="宋体" w:cs="宋体"/>
                <w:szCs w:val="21"/>
              </w:rPr>
            </w:pPr>
            <w:r>
              <w:rPr>
                <w:rFonts w:hint="eastAsia" w:ascii="宋体" w:hAnsi="宋体" w:eastAsia="宋体" w:cs="宋体"/>
                <w:spacing w:val="-1"/>
                <w:szCs w:val="21"/>
              </w:rPr>
              <w:t>现场安装调试费</w:t>
            </w:r>
          </w:p>
        </w:tc>
        <w:tc>
          <w:tcPr>
            <w:tcW w:w="1126" w:type="dxa"/>
          </w:tcPr>
          <w:p w14:paraId="15BB33D9">
            <w:pPr>
              <w:spacing w:before="266" w:line="221" w:lineRule="auto"/>
              <w:jc w:val="center"/>
              <w:rPr>
                <w:rFonts w:hint="eastAsia" w:ascii="宋体" w:hAnsi="宋体" w:eastAsia="宋体" w:cs="宋体"/>
                <w:spacing w:val="-2"/>
                <w:szCs w:val="21"/>
              </w:rPr>
            </w:pPr>
            <w:r>
              <w:rPr>
                <w:rFonts w:ascii="宋体" w:hAnsi="宋体" w:eastAsia="宋体" w:cs="宋体"/>
                <w:spacing w:val="-1"/>
                <w:szCs w:val="21"/>
              </w:rPr>
              <w:t>人</w:t>
            </w:r>
            <w:r>
              <w:rPr>
                <w:rFonts w:hint="eastAsia" w:ascii="宋体" w:hAnsi="宋体" w:eastAsia="宋体" w:cs="宋体"/>
                <w:spacing w:val="-1"/>
                <w:szCs w:val="21"/>
              </w:rPr>
              <w:t>·</w:t>
            </w:r>
            <w:r>
              <w:rPr>
                <w:rFonts w:ascii="宋体" w:hAnsi="宋体" w:eastAsia="宋体" w:cs="宋体"/>
                <w:spacing w:val="-1"/>
                <w:szCs w:val="21"/>
              </w:rPr>
              <w:t>天</w:t>
            </w:r>
          </w:p>
        </w:tc>
        <w:tc>
          <w:tcPr>
            <w:tcW w:w="1138" w:type="dxa"/>
          </w:tcPr>
          <w:p w14:paraId="562FDF47">
            <w:pPr>
              <w:spacing w:before="266" w:line="221" w:lineRule="auto"/>
              <w:jc w:val="center"/>
              <w:rPr>
                <w:rFonts w:hint="eastAsia" w:ascii="宋体" w:hAnsi="宋体" w:eastAsia="宋体" w:cs="宋体"/>
                <w:spacing w:val="-2"/>
                <w:szCs w:val="21"/>
              </w:rPr>
            </w:pPr>
          </w:p>
        </w:tc>
        <w:tc>
          <w:tcPr>
            <w:tcW w:w="1138" w:type="dxa"/>
          </w:tcPr>
          <w:p w14:paraId="55ADB99F">
            <w:pPr>
              <w:spacing w:before="266" w:line="221" w:lineRule="auto"/>
              <w:jc w:val="center"/>
              <w:rPr>
                <w:rFonts w:hint="eastAsia" w:ascii="宋体" w:hAnsi="宋体" w:eastAsia="宋体" w:cs="宋体"/>
                <w:spacing w:val="-2"/>
                <w:szCs w:val="21"/>
              </w:rPr>
            </w:pPr>
          </w:p>
        </w:tc>
        <w:tc>
          <w:tcPr>
            <w:tcW w:w="2449" w:type="dxa"/>
          </w:tcPr>
          <w:p w14:paraId="7DAEB113">
            <w:pPr>
              <w:rPr>
                <w:rFonts w:hint="eastAsia" w:ascii="Arial"/>
              </w:rPr>
            </w:pPr>
          </w:p>
        </w:tc>
        <w:tc>
          <w:tcPr>
            <w:tcW w:w="3328" w:type="dxa"/>
          </w:tcPr>
          <w:p w14:paraId="0FB2CB8B">
            <w:pPr>
              <w:spacing w:before="266" w:line="221" w:lineRule="auto"/>
              <w:jc w:val="center"/>
              <w:rPr>
                <w:rFonts w:hint="eastAsia" w:ascii="宋体" w:hAnsi="宋体" w:eastAsia="宋体" w:cs="宋体"/>
                <w:spacing w:val="-1"/>
                <w:szCs w:val="21"/>
              </w:rPr>
            </w:pPr>
            <w:r>
              <w:rPr>
                <w:rFonts w:ascii="宋体" w:hAnsi="宋体" w:eastAsia="宋体" w:cs="宋体"/>
                <w:spacing w:val="-1"/>
                <w:szCs w:val="21"/>
              </w:rPr>
              <w:t>(可另附页)</w:t>
            </w:r>
          </w:p>
        </w:tc>
      </w:tr>
      <w:tr w14:paraId="2997CE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7B7041E6">
            <w:pPr>
              <w:spacing w:before="302" w:line="185" w:lineRule="auto"/>
              <w:jc w:val="center"/>
              <w:rPr>
                <w:rFonts w:hint="eastAsia" w:ascii="宋体" w:hAnsi="宋体" w:eastAsia="宋体" w:cs="宋体"/>
                <w:szCs w:val="21"/>
              </w:rPr>
            </w:pPr>
            <w:r>
              <w:rPr>
                <w:rFonts w:ascii="宋体" w:hAnsi="宋体" w:eastAsia="宋体" w:cs="宋体"/>
                <w:szCs w:val="21"/>
              </w:rPr>
              <w:t>2</w:t>
            </w:r>
          </w:p>
        </w:tc>
        <w:tc>
          <w:tcPr>
            <w:tcW w:w="3625" w:type="dxa"/>
          </w:tcPr>
          <w:p w14:paraId="70A1FCAD">
            <w:pPr>
              <w:spacing w:before="266" w:line="221" w:lineRule="auto"/>
              <w:jc w:val="center"/>
              <w:rPr>
                <w:rFonts w:hint="eastAsia" w:ascii="宋体" w:hAnsi="宋体" w:eastAsia="宋体" w:cs="宋体"/>
                <w:szCs w:val="21"/>
              </w:rPr>
            </w:pPr>
            <w:r>
              <w:rPr>
                <w:rFonts w:hint="eastAsia" w:ascii="宋体" w:hAnsi="宋体" w:eastAsia="宋体" w:cs="宋体"/>
                <w:szCs w:val="21"/>
              </w:rPr>
              <w:t>技术培训费</w:t>
            </w:r>
          </w:p>
        </w:tc>
        <w:tc>
          <w:tcPr>
            <w:tcW w:w="1126" w:type="dxa"/>
          </w:tcPr>
          <w:p w14:paraId="1AD89B44">
            <w:pPr>
              <w:spacing w:before="266" w:line="221" w:lineRule="auto"/>
              <w:jc w:val="center"/>
              <w:rPr>
                <w:rFonts w:hint="eastAsia" w:ascii="宋体" w:hAnsi="宋体" w:eastAsia="宋体" w:cs="宋体"/>
                <w:spacing w:val="-2"/>
                <w:szCs w:val="21"/>
              </w:rPr>
            </w:pPr>
            <w:r>
              <w:rPr>
                <w:rFonts w:ascii="宋体" w:hAnsi="宋体" w:eastAsia="宋体" w:cs="宋体"/>
                <w:spacing w:val="-1"/>
                <w:szCs w:val="21"/>
              </w:rPr>
              <w:t>人</w:t>
            </w:r>
            <w:r>
              <w:rPr>
                <w:rFonts w:hint="eastAsia" w:ascii="宋体" w:hAnsi="宋体" w:eastAsia="宋体" w:cs="宋体"/>
                <w:spacing w:val="-1"/>
                <w:szCs w:val="21"/>
              </w:rPr>
              <w:t>·</w:t>
            </w:r>
            <w:r>
              <w:rPr>
                <w:rFonts w:ascii="宋体" w:hAnsi="宋体" w:eastAsia="宋体" w:cs="宋体"/>
                <w:spacing w:val="-1"/>
                <w:szCs w:val="21"/>
              </w:rPr>
              <w:t>天</w:t>
            </w:r>
          </w:p>
        </w:tc>
        <w:tc>
          <w:tcPr>
            <w:tcW w:w="1138" w:type="dxa"/>
          </w:tcPr>
          <w:p w14:paraId="319F252F">
            <w:pPr>
              <w:spacing w:before="266" w:line="221" w:lineRule="auto"/>
              <w:jc w:val="center"/>
              <w:rPr>
                <w:rFonts w:hint="eastAsia" w:ascii="宋体" w:hAnsi="宋体" w:eastAsia="宋体" w:cs="宋体"/>
                <w:spacing w:val="-2"/>
                <w:szCs w:val="21"/>
              </w:rPr>
            </w:pPr>
          </w:p>
        </w:tc>
        <w:tc>
          <w:tcPr>
            <w:tcW w:w="1138" w:type="dxa"/>
          </w:tcPr>
          <w:p w14:paraId="433D0255">
            <w:pPr>
              <w:spacing w:before="266" w:line="221" w:lineRule="auto"/>
              <w:jc w:val="center"/>
              <w:rPr>
                <w:rFonts w:hint="eastAsia" w:ascii="宋体" w:hAnsi="宋体" w:eastAsia="宋体" w:cs="宋体"/>
                <w:spacing w:val="-2"/>
                <w:szCs w:val="21"/>
              </w:rPr>
            </w:pPr>
          </w:p>
        </w:tc>
        <w:tc>
          <w:tcPr>
            <w:tcW w:w="2449" w:type="dxa"/>
          </w:tcPr>
          <w:p w14:paraId="0E49A7C9">
            <w:pPr>
              <w:rPr>
                <w:rFonts w:hint="eastAsia" w:ascii="Arial"/>
              </w:rPr>
            </w:pPr>
          </w:p>
        </w:tc>
        <w:tc>
          <w:tcPr>
            <w:tcW w:w="3328" w:type="dxa"/>
          </w:tcPr>
          <w:p w14:paraId="05831F05">
            <w:pPr>
              <w:spacing w:before="266" w:line="221" w:lineRule="auto"/>
              <w:jc w:val="center"/>
              <w:rPr>
                <w:rFonts w:hint="eastAsia" w:ascii="宋体" w:hAnsi="宋体" w:eastAsia="宋体" w:cs="宋体"/>
                <w:spacing w:val="-1"/>
                <w:szCs w:val="21"/>
              </w:rPr>
            </w:pPr>
            <w:r>
              <w:rPr>
                <w:rFonts w:ascii="宋体" w:hAnsi="宋体" w:eastAsia="宋体" w:cs="宋体"/>
                <w:spacing w:val="-1"/>
                <w:szCs w:val="21"/>
              </w:rPr>
              <w:t>(可另附页)</w:t>
            </w:r>
          </w:p>
        </w:tc>
      </w:tr>
      <w:tr w14:paraId="7C8E95B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2AB01D0E">
            <w:pPr>
              <w:spacing w:before="306" w:line="182" w:lineRule="auto"/>
              <w:jc w:val="center"/>
              <w:rPr>
                <w:rFonts w:hint="eastAsia" w:ascii="宋体" w:hAnsi="宋体" w:eastAsia="宋体" w:cs="宋体"/>
                <w:szCs w:val="21"/>
              </w:rPr>
            </w:pPr>
            <w:r>
              <w:rPr>
                <w:rFonts w:hint="eastAsia" w:ascii="宋体" w:hAnsi="宋体" w:eastAsia="宋体" w:cs="宋体"/>
                <w:szCs w:val="21"/>
              </w:rPr>
              <w:t>3</w:t>
            </w:r>
          </w:p>
        </w:tc>
        <w:tc>
          <w:tcPr>
            <w:tcW w:w="3625" w:type="dxa"/>
            <w:vAlign w:val="center"/>
          </w:tcPr>
          <w:p w14:paraId="14FF3EEC">
            <w:pPr>
              <w:spacing w:before="268" w:line="221" w:lineRule="auto"/>
              <w:jc w:val="center"/>
              <w:rPr>
                <w:rFonts w:hint="eastAsia" w:ascii="宋体" w:hAnsi="宋体" w:eastAsia="宋体" w:cs="宋体"/>
                <w:szCs w:val="21"/>
              </w:rPr>
            </w:pPr>
            <w:r>
              <w:rPr>
                <w:rFonts w:ascii="宋体" w:hAnsi="宋体" w:eastAsia="宋体" w:cs="宋体"/>
                <w:spacing w:val="15"/>
                <w:szCs w:val="21"/>
              </w:rPr>
              <w:t>其</w:t>
            </w:r>
            <w:r>
              <w:rPr>
                <w:rFonts w:ascii="宋体" w:hAnsi="宋体" w:eastAsia="宋体" w:cs="宋体"/>
                <w:spacing w:val="12"/>
                <w:szCs w:val="21"/>
              </w:rPr>
              <w:t>它(列出明细)</w:t>
            </w:r>
          </w:p>
        </w:tc>
        <w:tc>
          <w:tcPr>
            <w:tcW w:w="1126" w:type="dxa"/>
            <w:tcBorders>
              <w:bottom w:val="single" w:color="auto" w:sz="4" w:space="0"/>
            </w:tcBorders>
          </w:tcPr>
          <w:p w14:paraId="19A2B4F7">
            <w:pPr>
              <w:spacing w:before="266" w:line="221" w:lineRule="auto"/>
              <w:jc w:val="center"/>
              <w:rPr>
                <w:rFonts w:hint="eastAsia" w:ascii="宋体" w:hAnsi="宋体" w:eastAsia="宋体" w:cs="宋体"/>
                <w:spacing w:val="-2"/>
                <w:szCs w:val="21"/>
              </w:rPr>
            </w:pPr>
          </w:p>
        </w:tc>
        <w:tc>
          <w:tcPr>
            <w:tcW w:w="1138" w:type="dxa"/>
            <w:tcBorders>
              <w:bottom w:val="single" w:color="auto" w:sz="4" w:space="0"/>
            </w:tcBorders>
          </w:tcPr>
          <w:p w14:paraId="7E445F13">
            <w:pPr>
              <w:spacing w:before="266" w:line="221" w:lineRule="auto"/>
              <w:jc w:val="center"/>
              <w:rPr>
                <w:rFonts w:hint="eastAsia" w:ascii="宋体" w:hAnsi="宋体" w:eastAsia="宋体" w:cs="宋体"/>
                <w:spacing w:val="-2"/>
                <w:szCs w:val="21"/>
              </w:rPr>
            </w:pPr>
          </w:p>
        </w:tc>
        <w:tc>
          <w:tcPr>
            <w:tcW w:w="1138" w:type="dxa"/>
            <w:tcBorders>
              <w:bottom w:val="single" w:color="auto" w:sz="4" w:space="0"/>
            </w:tcBorders>
          </w:tcPr>
          <w:p w14:paraId="71D0D630">
            <w:pPr>
              <w:spacing w:before="266" w:line="221" w:lineRule="auto"/>
              <w:jc w:val="center"/>
              <w:rPr>
                <w:rFonts w:hint="eastAsia" w:ascii="宋体" w:hAnsi="宋体" w:eastAsia="宋体" w:cs="宋体"/>
                <w:spacing w:val="-2"/>
                <w:szCs w:val="21"/>
              </w:rPr>
            </w:pPr>
          </w:p>
        </w:tc>
        <w:tc>
          <w:tcPr>
            <w:tcW w:w="2449" w:type="dxa"/>
            <w:tcBorders>
              <w:bottom w:val="single" w:color="auto" w:sz="4" w:space="0"/>
            </w:tcBorders>
          </w:tcPr>
          <w:p w14:paraId="32C08A72">
            <w:pPr>
              <w:rPr>
                <w:rFonts w:hint="eastAsia" w:ascii="Arial"/>
              </w:rPr>
            </w:pPr>
          </w:p>
        </w:tc>
        <w:tc>
          <w:tcPr>
            <w:tcW w:w="3328" w:type="dxa"/>
            <w:tcBorders>
              <w:bottom w:val="single" w:color="auto" w:sz="4" w:space="0"/>
            </w:tcBorders>
          </w:tcPr>
          <w:p w14:paraId="60950097">
            <w:pPr>
              <w:spacing w:before="266" w:line="221" w:lineRule="auto"/>
              <w:jc w:val="center"/>
              <w:rPr>
                <w:rFonts w:hint="eastAsia" w:ascii="宋体" w:hAnsi="宋体" w:eastAsia="宋体" w:cs="宋体"/>
                <w:spacing w:val="-1"/>
                <w:szCs w:val="21"/>
              </w:rPr>
            </w:pPr>
            <w:r>
              <w:rPr>
                <w:rFonts w:ascii="宋体" w:hAnsi="宋体" w:eastAsia="宋体" w:cs="宋体"/>
                <w:spacing w:val="-1"/>
                <w:szCs w:val="21"/>
              </w:rPr>
              <w:t>(可另附页)</w:t>
            </w:r>
          </w:p>
        </w:tc>
      </w:tr>
      <w:tr w14:paraId="7803BD7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4" w:hRule="atLeast"/>
        </w:trPr>
        <w:tc>
          <w:tcPr>
            <w:tcW w:w="4335" w:type="dxa"/>
            <w:gridSpan w:val="2"/>
            <w:tcBorders>
              <w:right w:val="single" w:color="auto" w:sz="4" w:space="0"/>
            </w:tcBorders>
          </w:tcPr>
          <w:p w14:paraId="3159C9BE">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 xml:space="preserve">总价合计列入价格汇总表 </w:t>
            </w:r>
            <w:r>
              <w:rPr>
                <w:rFonts w:hint="eastAsia" w:ascii="宋体" w:hAnsi="宋体" w:eastAsia="宋体" w:cs="宋体"/>
                <w:spacing w:val="-1"/>
                <w:szCs w:val="21"/>
                <w:lang w:val="en-US" w:eastAsia="zh-CN"/>
                <w14:textOutline w14:w="3835" w14:cap="flat" w14:cmpd="sng" w14:algn="ctr">
                  <w14:solidFill>
                    <w14:srgbClr w14:val="000000"/>
                  </w14:solidFill>
                  <w14:prstDash w14:val="solid"/>
                  <w14:miter w14:val="0"/>
                </w14:textOutline>
              </w:rPr>
              <w:t>3</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5</w:t>
            </w:r>
          </w:p>
        </w:tc>
        <w:tc>
          <w:tcPr>
            <w:tcW w:w="1126" w:type="dxa"/>
            <w:tcBorders>
              <w:top w:val="single" w:color="auto" w:sz="4" w:space="0"/>
              <w:left w:val="single" w:color="auto" w:sz="4" w:space="0"/>
              <w:bottom w:val="single" w:color="auto" w:sz="4" w:space="0"/>
              <w:right w:val="single" w:color="auto" w:sz="4" w:space="0"/>
            </w:tcBorders>
          </w:tcPr>
          <w:p w14:paraId="252591F0">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1138" w:type="dxa"/>
            <w:tcBorders>
              <w:top w:val="single" w:color="auto" w:sz="4" w:space="0"/>
              <w:left w:val="single" w:color="auto" w:sz="4" w:space="0"/>
              <w:bottom w:val="single" w:color="auto" w:sz="4" w:space="0"/>
              <w:right w:val="single" w:color="auto" w:sz="4" w:space="0"/>
            </w:tcBorders>
          </w:tcPr>
          <w:p w14:paraId="2498CCDB">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1138" w:type="dxa"/>
            <w:tcBorders>
              <w:top w:val="single" w:color="auto" w:sz="4" w:space="0"/>
              <w:left w:val="single" w:color="auto" w:sz="4" w:space="0"/>
              <w:bottom w:val="single" w:color="auto" w:sz="4" w:space="0"/>
              <w:right w:val="single" w:color="auto" w:sz="4" w:space="0"/>
            </w:tcBorders>
          </w:tcPr>
          <w:p w14:paraId="074E5464">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2449" w:type="dxa"/>
            <w:tcBorders>
              <w:top w:val="single" w:color="auto" w:sz="4" w:space="0"/>
              <w:left w:val="single" w:color="auto" w:sz="4" w:space="0"/>
              <w:bottom w:val="single" w:color="auto" w:sz="4" w:space="0"/>
              <w:right w:val="single" w:color="auto" w:sz="4" w:space="0"/>
            </w:tcBorders>
          </w:tcPr>
          <w:p w14:paraId="641D54EF">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zCs w:val="21"/>
              </w:rPr>
              <w:t>（不含税）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p>
        </w:tc>
        <w:tc>
          <w:tcPr>
            <w:tcW w:w="3328" w:type="dxa"/>
            <w:tcBorders>
              <w:top w:val="single" w:color="auto" w:sz="4" w:space="0"/>
              <w:left w:val="single" w:color="auto" w:sz="4" w:space="0"/>
              <w:bottom w:val="single" w:color="auto" w:sz="4" w:space="0"/>
              <w:right w:val="single" w:color="auto" w:sz="4" w:space="0"/>
            </w:tcBorders>
          </w:tcPr>
          <w:p w14:paraId="0C3F5EF5">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p>
        </w:tc>
      </w:tr>
    </w:tbl>
    <w:p w14:paraId="1B1032DA">
      <w:pPr>
        <w:spacing w:before="78" w:line="224" w:lineRule="auto"/>
        <w:ind w:firstLine="178" w:firstLineChars="100"/>
        <w:rPr>
          <w:rFonts w:hint="eastAsia" w:ascii="宋体" w:hAnsi="宋体" w:eastAsia="宋体" w:cs="宋体"/>
          <w:spacing w:val="-8"/>
          <w:szCs w:val="21"/>
        </w:rPr>
      </w:pPr>
      <w:r>
        <w:rPr>
          <w:rFonts w:ascii="宋体" w:hAnsi="宋体" w:eastAsia="宋体" w:cs="宋体"/>
          <w:spacing w:val="-16"/>
          <w:szCs w:val="21"/>
        </w:rPr>
        <w:t>注</w:t>
      </w:r>
      <w:r>
        <w:rPr>
          <w:rFonts w:ascii="宋体" w:hAnsi="宋体" w:eastAsia="宋体" w:cs="宋体"/>
          <w:spacing w:val="-8"/>
          <w:szCs w:val="21"/>
        </w:rPr>
        <w:t xml:space="preserve">： </w:t>
      </w:r>
      <w:r>
        <w:rPr>
          <w:rFonts w:hint="eastAsia" w:ascii="宋体" w:hAnsi="宋体" w:eastAsia="宋体" w:cs="宋体"/>
          <w:spacing w:val="-8"/>
          <w:szCs w:val="21"/>
        </w:rPr>
        <w:t xml:space="preserve">  </w:t>
      </w:r>
      <w:r>
        <w:rPr>
          <w:rFonts w:ascii="宋体" w:hAnsi="宋体" w:eastAsia="宋体" w:cs="宋体"/>
          <w:spacing w:val="-8"/>
          <w:szCs w:val="21"/>
        </w:rPr>
        <w:t>1.投标人需给出价格的详细说明。</w:t>
      </w:r>
    </w:p>
    <w:p w14:paraId="384655CE">
      <w:pPr>
        <w:spacing w:before="75" w:line="219" w:lineRule="auto"/>
        <w:ind w:left="409" w:firstLine="396" w:firstLineChars="200"/>
        <w:rPr>
          <w:rFonts w:hint="eastAsia"/>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 以单价为准修正总价。</w:t>
      </w:r>
    </w:p>
    <w:p w14:paraId="5A38CC3B">
      <w:pPr>
        <w:spacing w:before="35" w:line="239" w:lineRule="auto"/>
        <w:ind w:firstLine="824" w:firstLineChars="400"/>
        <w:rPr>
          <w:rFonts w:hint="eastAsia" w:ascii="宋体" w:hAnsi="宋体" w:eastAsia="宋体" w:cs="宋体"/>
          <w:szCs w:val="21"/>
        </w:rPr>
      </w:pPr>
      <w:r>
        <w:rPr>
          <w:rFonts w:hint="eastAsia" w:ascii="宋体" w:hAnsi="宋体" w:eastAsia="宋体" w:cs="宋体"/>
          <w:spacing w:val="-2"/>
          <w:szCs w:val="21"/>
        </w:rPr>
        <w:t>3</w:t>
      </w:r>
      <w:r>
        <w:rPr>
          <w:rFonts w:ascii="宋体" w:hAnsi="宋体" w:eastAsia="宋体" w:cs="宋体"/>
          <w:spacing w:val="-2"/>
          <w:szCs w:val="21"/>
        </w:rPr>
        <w:t>.此分项</w:t>
      </w:r>
      <w:r>
        <w:rPr>
          <w:rFonts w:ascii="宋体" w:hAnsi="宋体" w:eastAsia="宋体" w:cs="宋体"/>
          <w:spacing w:val="-1"/>
          <w:szCs w:val="21"/>
        </w:rPr>
        <w:t>报价，仅是为了方便招标人对投标文件进行比较，不作为限制订立合同的条件。</w:t>
      </w:r>
    </w:p>
    <w:p w14:paraId="71311077">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33EAB98F">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67E70CD7">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5F20288B">
      <w:pPr>
        <w:rPr>
          <w:rFonts w:hint="eastAsia"/>
        </w:rPr>
      </w:pPr>
    </w:p>
    <w:p w14:paraId="6004A5E2">
      <w:pPr>
        <w:pStyle w:val="15"/>
      </w:pPr>
    </w:p>
    <w:p w14:paraId="1972E1E5">
      <w:pPr>
        <w:spacing w:before="35" w:line="239" w:lineRule="auto"/>
        <w:ind w:left="724"/>
        <w:rPr>
          <w:rFonts w:hint="eastAsia" w:ascii="宋体" w:hAnsi="宋体" w:eastAsia="宋体" w:cs="宋体"/>
          <w:spacing w:val="-1"/>
          <w:sz w:val="24"/>
          <w:szCs w:val="24"/>
        </w:rPr>
      </w:pPr>
      <w:r>
        <w:rPr>
          <w:rFonts w:ascii="宋体" w:hAnsi="宋体" w:eastAsia="宋体" w:cs="宋体"/>
          <w:spacing w:val="-2"/>
          <w:sz w:val="24"/>
          <w:szCs w:val="24"/>
        </w:rPr>
        <w:t>投标人(章)：</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1"/>
          <w:sz w:val="24"/>
          <w:szCs w:val="24"/>
        </w:rPr>
        <w:t xml:space="preserve">授权代表(签字)： </w:t>
      </w:r>
      <w:r>
        <w:rPr>
          <w:rFonts w:ascii="宋体" w:hAnsi="宋体" w:eastAsia="宋体" w:cs="宋体"/>
          <w:spacing w:val="3"/>
          <w:szCs w:val="21"/>
        </w:rPr>
        <w:t xml:space="preserve">                             </w:t>
      </w:r>
      <w:r>
        <w:rPr>
          <w:rFonts w:ascii="宋体" w:hAnsi="宋体" w:eastAsia="宋体" w:cs="宋体"/>
          <w:spacing w:val="-1"/>
          <w:sz w:val="24"/>
          <w:szCs w:val="24"/>
        </w:rPr>
        <w:t>年  月  日</w:t>
      </w:r>
    </w:p>
    <w:p w14:paraId="493976B0">
      <w:pPr>
        <w:spacing w:before="35" w:line="239" w:lineRule="auto"/>
        <w:ind w:left="724"/>
        <w:rPr>
          <w:rFonts w:hint="eastAsia" w:ascii="宋体" w:hAnsi="宋体" w:eastAsia="宋体" w:cs="宋体"/>
          <w:spacing w:val="-1"/>
          <w:sz w:val="24"/>
          <w:szCs w:val="24"/>
        </w:rPr>
        <w:sectPr>
          <w:footerReference r:id="rId11" w:type="default"/>
          <w:pgSz w:w="16841" w:h="11907"/>
          <w:pgMar w:top="400" w:right="1699" w:bottom="1184" w:left="1481" w:header="0" w:footer="1022" w:gutter="0"/>
          <w:pgNumType w:fmt="decimal"/>
          <w:cols w:space="720" w:num="1"/>
        </w:sectPr>
      </w:pPr>
    </w:p>
    <w:p w14:paraId="7BB0AE9B">
      <w:pPr>
        <w:pStyle w:val="5"/>
        <w:jc w:val="left"/>
        <w:rPr>
          <w:rFonts w:hint="eastAsia" w:ascii="宋体" w:hAnsi="宋体" w:eastAsia="宋体" w:cs="宋体"/>
          <w:sz w:val="24"/>
          <w:szCs w:val="24"/>
        </w:rPr>
      </w:pPr>
      <w:r>
        <w:rPr>
          <w:rFonts w:ascii="宋体" w:hAnsi="宋体" w:eastAsia="宋体" w:cs="宋体"/>
          <w:spacing w:val="-10"/>
          <w:sz w:val="24"/>
          <w:szCs w:val="24"/>
          <w14:textOutline w14:w="3835" w14:cap="flat" w14:cmpd="sng" w14:algn="ctr">
            <w14:solidFill>
              <w14:srgbClr w14:val="000000"/>
            </w14:solidFill>
            <w14:prstDash w14:val="solid"/>
            <w14:miter w14:val="0"/>
          </w14:textOutline>
        </w:rPr>
        <w:t>表</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w:t>
      </w:r>
      <w:r>
        <w:rPr>
          <w:rFonts w:hint="eastAsia" w:ascii="宋体" w:hAnsi="宋体" w:eastAsia="宋体" w:cs="宋体"/>
          <w:spacing w:val="-9"/>
          <w:sz w:val="24"/>
          <w:szCs w:val="24"/>
          <w:lang w:val="en-US" w:eastAsia="zh-CN"/>
        </w:rPr>
        <w:t>3</w:t>
      </w:r>
      <w:r>
        <w:rPr>
          <w:rFonts w:ascii="宋体" w:hAnsi="宋体" w:eastAsia="宋体" w:cs="宋体"/>
          <w:spacing w:val="-9"/>
          <w:sz w:val="24"/>
          <w:szCs w:val="24"/>
          <w14:textOutline w14:w="3835" w14:cap="flat" w14:cmpd="sng" w14:algn="ctr">
            <w14:solidFill>
              <w14:srgbClr w14:val="000000"/>
            </w14:solidFill>
            <w14:prstDash w14:val="solid"/>
            <w14:miter w14:val="0"/>
          </w14:textOutline>
        </w:rPr>
        <w:t>-</w:t>
      </w:r>
      <w:r>
        <w:rPr>
          <w:rFonts w:hint="eastAsia" w:ascii="宋体" w:hAnsi="宋体" w:eastAsia="宋体" w:cs="宋体"/>
          <w:spacing w:val="-9"/>
          <w:sz w:val="24"/>
          <w:szCs w:val="24"/>
          <w14:textOutline w14:w="3835" w14:cap="flat" w14:cmpd="sng" w14:algn="ctr">
            <w14:solidFill>
              <w14:srgbClr w14:val="000000"/>
            </w14:solidFill>
            <w14:prstDash w14:val="solid"/>
            <w14:miter w14:val="0"/>
          </w14:textOutline>
        </w:rPr>
        <w:t>4</w:t>
      </w:r>
    </w:p>
    <w:p w14:paraId="3DE88DE3">
      <w:pPr>
        <w:spacing w:before="125" w:line="294" w:lineRule="auto"/>
        <w:ind w:left="6150" w:right="1626" w:hanging="4500"/>
        <w:rPr>
          <w:rFonts w:hint="eastAsia" w:ascii="宋体" w:hAnsi="宋体" w:eastAsia="宋体" w:cs="宋体"/>
          <w:sz w:val="24"/>
          <w:szCs w:val="24"/>
        </w:rPr>
      </w:pPr>
      <w:r>
        <w:rPr>
          <w:rFonts w:ascii="宋体" w:hAnsi="宋体" w:eastAsia="宋体" w:cs="宋体"/>
          <w:spacing w:val="10"/>
          <w:sz w:val="24"/>
          <w:szCs w:val="24"/>
          <w14:textOutline w14:w="5791" w14:cap="flat" w14:cmpd="sng" w14:algn="ctr">
            <w14:solidFill>
              <w14:srgbClr w14:val="000000"/>
            </w14:solidFill>
            <w14:prstDash w14:val="solid"/>
            <w14:miter w14:val="0"/>
          </w14:textOutline>
        </w:rPr>
        <w:t>随机标准附件及易损件、备品备件、专用工具、专用检测仪器仪表</w:t>
      </w:r>
      <w:r>
        <w:rPr>
          <w:rFonts w:ascii="宋体" w:hAnsi="宋体" w:eastAsia="宋体" w:cs="宋体"/>
          <w:sz w:val="24"/>
          <w:szCs w:val="24"/>
        </w:rPr>
        <w:t xml:space="preserve"> </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分项报价</w:t>
      </w:r>
      <w:r>
        <w:rPr>
          <w:rFonts w:ascii="宋体" w:hAnsi="宋体" w:eastAsia="宋体" w:cs="宋体"/>
          <w:spacing w:val="7"/>
          <w:sz w:val="24"/>
          <w:szCs w:val="24"/>
          <w14:textOutline w14:w="5791" w14:cap="flat" w14:cmpd="sng" w14:algn="ctr">
            <w14:solidFill>
              <w14:srgbClr w14:val="000000"/>
            </w14:solidFill>
            <w14:prstDash w14:val="solid"/>
            <w14:miter w14:val="0"/>
          </w14:textOutline>
        </w:rPr>
        <w:t>表</w:t>
      </w:r>
    </w:p>
    <w:p w14:paraId="7D327AA9">
      <w:pPr>
        <w:spacing w:line="220" w:lineRule="auto"/>
        <w:ind w:left="1"/>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71157520">
      <w:pPr>
        <w:spacing w:line="172" w:lineRule="exact"/>
        <w:rPr>
          <w:rFonts w:hint="eastAsia"/>
        </w:rPr>
      </w:pPr>
    </w:p>
    <w:tbl>
      <w:tblPr>
        <w:tblStyle w:val="91"/>
        <w:tblW w:w="13835" w:type="dxa"/>
        <w:tblInd w:w="2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509"/>
        <w:gridCol w:w="2543"/>
        <w:gridCol w:w="2100"/>
        <w:gridCol w:w="840"/>
        <w:gridCol w:w="2239"/>
        <w:gridCol w:w="1498"/>
        <w:gridCol w:w="1861"/>
        <w:gridCol w:w="1120"/>
        <w:gridCol w:w="1125"/>
      </w:tblGrid>
      <w:tr w14:paraId="2AB9A6A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6" w:hRule="atLeast"/>
        </w:trPr>
        <w:tc>
          <w:tcPr>
            <w:tcW w:w="509" w:type="dxa"/>
          </w:tcPr>
          <w:p w14:paraId="11FAF018">
            <w:pPr>
              <w:spacing w:before="100" w:line="186" w:lineRule="auto"/>
              <w:ind w:left="223"/>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1</w:t>
            </w:r>
          </w:p>
        </w:tc>
        <w:tc>
          <w:tcPr>
            <w:tcW w:w="2543" w:type="dxa"/>
          </w:tcPr>
          <w:p w14:paraId="5C4D635D">
            <w:pPr>
              <w:spacing w:before="101" w:line="185" w:lineRule="auto"/>
              <w:ind w:left="122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2</w:t>
            </w:r>
          </w:p>
        </w:tc>
        <w:tc>
          <w:tcPr>
            <w:tcW w:w="2100" w:type="dxa"/>
          </w:tcPr>
          <w:p w14:paraId="4216EA87">
            <w:pPr>
              <w:spacing w:before="102" w:line="183" w:lineRule="auto"/>
              <w:ind w:left="100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3</w:t>
            </w:r>
          </w:p>
        </w:tc>
        <w:tc>
          <w:tcPr>
            <w:tcW w:w="840" w:type="dxa"/>
          </w:tcPr>
          <w:p w14:paraId="2AD00F44">
            <w:pPr>
              <w:spacing w:before="101" w:line="185" w:lineRule="auto"/>
              <w:ind w:left="371"/>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4</w:t>
            </w:r>
          </w:p>
        </w:tc>
        <w:tc>
          <w:tcPr>
            <w:tcW w:w="2239" w:type="dxa"/>
          </w:tcPr>
          <w:p w14:paraId="53181513">
            <w:pPr>
              <w:spacing w:before="103" w:line="182" w:lineRule="auto"/>
              <w:ind w:left="107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5</w:t>
            </w:r>
          </w:p>
        </w:tc>
        <w:tc>
          <w:tcPr>
            <w:tcW w:w="1498" w:type="dxa"/>
          </w:tcPr>
          <w:p w14:paraId="37E4418C">
            <w:pPr>
              <w:spacing w:before="102" w:line="183" w:lineRule="auto"/>
              <w:ind w:left="58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6</w:t>
            </w:r>
          </w:p>
        </w:tc>
        <w:tc>
          <w:tcPr>
            <w:tcW w:w="1861" w:type="dxa"/>
          </w:tcPr>
          <w:p w14:paraId="3CD75E77">
            <w:pPr>
              <w:spacing w:before="103" w:line="182" w:lineRule="auto"/>
              <w:ind w:left="1010"/>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7</w:t>
            </w:r>
          </w:p>
        </w:tc>
        <w:tc>
          <w:tcPr>
            <w:tcW w:w="1120" w:type="dxa"/>
          </w:tcPr>
          <w:p w14:paraId="2DD1A8F2">
            <w:pPr>
              <w:spacing w:before="102" w:line="183" w:lineRule="auto"/>
              <w:ind w:left="516"/>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8</w:t>
            </w:r>
          </w:p>
        </w:tc>
        <w:tc>
          <w:tcPr>
            <w:tcW w:w="1125" w:type="dxa"/>
          </w:tcPr>
          <w:p w14:paraId="511FE45B">
            <w:pPr>
              <w:spacing w:before="102" w:line="183" w:lineRule="auto"/>
              <w:ind w:left="51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9</w:t>
            </w:r>
          </w:p>
        </w:tc>
      </w:tr>
      <w:tr w14:paraId="5E86E1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9" w:hRule="atLeast"/>
        </w:trPr>
        <w:tc>
          <w:tcPr>
            <w:tcW w:w="509" w:type="dxa"/>
            <w:textDirection w:val="tbRlV"/>
            <w:vAlign w:val="center"/>
          </w:tcPr>
          <w:p w14:paraId="100FDBA7">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序 号</w:t>
            </w:r>
          </w:p>
        </w:tc>
        <w:tc>
          <w:tcPr>
            <w:tcW w:w="2543" w:type="dxa"/>
            <w:vAlign w:val="center"/>
          </w:tcPr>
          <w:p w14:paraId="2D198A88">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备件或</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工具名称</w:t>
            </w:r>
          </w:p>
        </w:tc>
        <w:tc>
          <w:tcPr>
            <w:tcW w:w="2100" w:type="dxa"/>
            <w:vAlign w:val="center"/>
          </w:tcPr>
          <w:p w14:paraId="07ECC9A6">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型号和</w:t>
            </w:r>
            <w:r>
              <w:rPr>
                <w:rFonts w:ascii="宋体" w:hAnsi="宋体" w:eastAsia="宋体" w:cs="宋体"/>
                <w:spacing w:val="-1"/>
                <w:szCs w:val="21"/>
                <w14:textOutline w14:w="3835" w14:cap="flat" w14:cmpd="sng" w14:algn="ctr">
                  <w14:solidFill>
                    <w14:srgbClr w14:val="000000"/>
                  </w14:solidFill>
                  <w14:prstDash w14:val="solid"/>
                  <w14:miter w14:val="0"/>
                </w14:textOutline>
              </w:rPr>
              <w:t>规格</w:t>
            </w:r>
          </w:p>
        </w:tc>
        <w:tc>
          <w:tcPr>
            <w:tcW w:w="840" w:type="dxa"/>
            <w:vAlign w:val="center"/>
          </w:tcPr>
          <w:p w14:paraId="42CB3430">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数量</w:t>
            </w:r>
          </w:p>
        </w:tc>
        <w:tc>
          <w:tcPr>
            <w:tcW w:w="2239" w:type="dxa"/>
            <w:vAlign w:val="center"/>
          </w:tcPr>
          <w:p w14:paraId="1C8E8723">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原产地和</w:t>
            </w:r>
          </w:p>
          <w:p w14:paraId="4B35D723">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制造商</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名称</w:t>
            </w:r>
          </w:p>
        </w:tc>
        <w:tc>
          <w:tcPr>
            <w:tcW w:w="1498" w:type="dxa"/>
            <w:vAlign w:val="center"/>
          </w:tcPr>
          <w:p w14:paraId="39F82E93">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单价（不含税）</w:t>
            </w:r>
          </w:p>
          <w:p w14:paraId="6D8777D4">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(元)</w:t>
            </w:r>
          </w:p>
        </w:tc>
        <w:tc>
          <w:tcPr>
            <w:tcW w:w="1861" w:type="dxa"/>
            <w:vAlign w:val="center"/>
          </w:tcPr>
          <w:p w14:paraId="3D1CCBFF">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4×6]（不含税）</w:t>
            </w:r>
          </w:p>
          <w:p w14:paraId="57E282E1">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(元)</w:t>
            </w:r>
          </w:p>
        </w:tc>
        <w:tc>
          <w:tcPr>
            <w:tcW w:w="1120" w:type="dxa"/>
            <w:vAlign w:val="center"/>
          </w:tcPr>
          <w:p w14:paraId="2ECEFC31">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更换</w:t>
            </w:r>
          </w:p>
          <w:p w14:paraId="214AE7E5">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周期</w:t>
            </w:r>
          </w:p>
        </w:tc>
        <w:tc>
          <w:tcPr>
            <w:tcW w:w="1125" w:type="dxa"/>
            <w:vAlign w:val="center"/>
          </w:tcPr>
          <w:p w14:paraId="22A6D89D">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注</w:t>
            </w:r>
          </w:p>
        </w:tc>
      </w:tr>
      <w:tr w14:paraId="52D1E5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645ECF2B">
            <w:pPr>
              <w:spacing w:before="237" w:line="186" w:lineRule="auto"/>
              <w:ind w:left="223"/>
              <w:rPr>
                <w:rFonts w:hint="eastAsia" w:ascii="宋体" w:hAnsi="宋体" w:eastAsia="宋体" w:cs="宋体"/>
                <w:szCs w:val="21"/>
              </w:rPr>
            </w:pPr>
            <w:r>
              <w:rPr>
                <w:rFonts w:ascii="宋体" w:hAnsi="宋体" w:eastAsia="宋体" w:cs="宋体"/>
                <w:szCs w:val="21"/>
              </w:rPr>
              <w:t>1</w:t>
            </w:r>
          </w:p>
        </w:tc>
        <w:tc>
          <w:tcPr>
            <w:tcW w:w="2543" w:type="dxa"/>
          </w:tcPr>
          <w:p w14:paraId="0A68A442">
            <w:pPr>
              <w:rPr>
                <w:rFonts w:hint="eastAsia" w:ascii="Arial"/>
              </w:rPr>
            </w:pPr>
          </w:p>
        </w:tc>
        <w:tc>
          <w:tcPr>
            <w:tcW w:w="2100" w:type="dxa"/>
          </w:tcPr>
          <w:p w14:paraId="7E2426BE">
            <w:pPr>
              <w:rPr>
                <w:rFonts w:hint="eastAsia" w:ascii="Arial"/>
              </w:rPr>
            </w:pPr>
          </w:p>
        </w:tc>
        <w:tc>
          <w:tcPr>
            <w:tcW w:w="840" w:type="dxa"/>
          </w:tcPr>
          <w:p w14:paraId="2C7D2BF0">
            <w:pPr>
              <w:rPr>
                <w:rFonts w:hint="eastAsia" w:ascii="Arial"/>
              </w:rPr>
            </w:pPr>
          </w:p>
        </w:tc>
        <w:tc>
          <w:tcPr>
            <w:tcW w:w="2239" w:type="dxa"/>
          </w:tcPr>
          <w:p w14:paraId="574EBF3B">
            <w:pPr>
              <w:rPr>
                <w:rFonts w:hint="eastAsia" w:ascii="Arial"/>
              </w:rPr>
            </w:pPr>
          </w:p>
        </w:tc>
        <w:tc>
          <w:tcPr>
            <w:tcW w:w="1498" w:type="dxa"/>
          </w:tcPr>
          <w:p w14:paraId="4B70B3A2">
            <w:pPr>
              <w:rPr>
                <w:rFonts w:hint="eastAsia" w:ascii="Arial"/>
              </w:rPr>
            </w:pPr>
          </w:p>
        </w:tc>
        <w:tc>
          <w:tcPr>
            <w:tcW w:w="1861" w:type="dxa"/>
          </w:tcPr>
          <w:p w14:paraId="0BEF3C9B">
            <w:pPr>
              <w:rPr>
                <w:rFonts w:hint="eastAsia" w:ascii="Arial"/>
              </w:rPr>
            </w:pPr>
          </w:p>
        </w:tc>
        <w:tc>
          <w:tcPr>
            <w:tcW w:w="1120" w:type="dxa"/>
          </w:tcPr>
          <w:p w14:paraId="70CCDFA8">
            <w:pPr>
              <w:rPr>
                <w:rFonts w:hint="eastAsia" w:ascii="Arial"/>
              </w:rPr>
            </w:pPr>
          </w:p>
        </w:tc>
        <w:tc>
          <w:tcPr>
            <w:tcW w:w="1125" w:type="dxa"/>
          </w:tcPr>
          <w:p w14:paraId="3A19A0FB">
            <w:pPr>
              <w:rPr>
                <w:rFonts w:hint="eastAsia" w:ascii="Arial"/>
              </w:rPr>
            </w:pPr>
          </w:p>
        </w:tc>
      </w:tr>
      <w:tr w14:paraId="1BEA698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9" w:hRule="atLeast"/>
        </w:trPr>
        <w:tc>
          <w:tcPr>
            <w:tcW w:w="509" w:type="dxa"/>
          </w:tcPr>
          <w:p w14:paraId="6BDCCE94">
            <w:pPr>
              <w:spacing w:before="239" w:line="185" w:lineRule="auto"/>
              <w:ind w:left="210"/>
              <w:rPr>
                <w:rFonts w:hint="eastAsia" w:ascii="宋体" w:hAnsi="宋体" w:eastAsia="宋体" w:cs="宋体"/>
                <w:szCs w:val="21"/>
              </w:rPr>
            </w:pPr>
            <w:r>
              <w:rPr>
                <w:rFonts w:ascii="宋体" w:hAnsi="宋体" w:eastAsia="宋体" w:cs="宋体"/>
                <w:szCs w:val="21"/>
              </w:rPr>
              <w:t>2</w:t>
            </w:r>
          </w:p>
        </w:tc>
        <w:tc>
          <w:tcPr>
            <w:tcW w:w="2543" w:type="dxa"/>
          </w:tcPr>
          <w:p w14:paraId="4AE8BAEC">
            <w:pPr>
              <w:rPr>
                <w:rFonts w:hint="eastAsia" w:ascii="Arial"/>
              </w:rPr>
            </w:pPr>
          </w:p>
        </w:tc>
        <w:tc>
          <w:tcPr>
            <w:tcW w:w="2100" w:type="dxa"/>
          </w:tcPr>
          <w:p w14:paraId="5C65F4E7">
            <w:pPr>
              <w:rPr>
                <w:rFonts w:hint="eastAsia" w:ascii="Arial"/>
              </w:rPr>
            </w:pPr>
          </w:p>
        </w:tc>
        <w:tc>
          <w:tcPr>
            <w:tcW w:w="840" w:type="dxa"/>
          </w:tcPr>
          <w:p w14:paraId="42354C33">
            <w:pPr>
              <w:rPr>
                <w:rFonts w:hint="eastAsia" w:ascii="Arial"/>
              </w:rPr>
            </w:pPr>
          </w:p>
        </w:tc>
        <w:tc>
          <w:tcPr>
            <w:tcW w:w="2239" w:type="dxa"/>
          </w:tcPr>
          <w:p w14:paraId="5096749E">
            <w:pPr>
              <w:rPr>
                <w:rFonts w:hint="eastAsia" w:ascii="Arial"/>
              </w:rPr>
            </w:pPr>
          </w:p>
        </w:tc>
        <w:tc>
          <w:tcPr>
            <w:tcW w:w="1498" w:type="dxa"/>
          </w:tcPr>
          <w:p w14:paraId="355C8AD4">
            <w:pPr>
              <w:rPr>
                <w:rFonts w:hint="eastAsia" w:ascii="Arial"/>
              </w:rPr>
            </w:pPr>
          </w:p>
        </w:tc>
        <w:tc>
          <w:tcPr>
            <w:tcW w:w="1861" w:type="dxa"/>
          </w:tcPr>
          <w:p w14:paraId="50820533">
            <w:pPr>
              <w:rPr>
                <w:rFonts w:hint="eastAsia" w:ascii="Arial"/>
              </w:rPr>
            </w:pPr>
          </w:p>
        </w:tc>
        <w:tc>
          <w:tcPr>
            <w:tcW w:w="1120" w:type="dxa"/>
          </w:tcPr>
          <w:p w14:paraId="7B23EDC8">
            <w:pPr>
              <w:rPr>
                <w:rFonts w:hint="eastAsia" w:ascii="Arial"/>
              </w:rPr>
            </w:pPr>
          </w:p>
        </w:tc>
        <w:tc>
          <w:tcPr>
            <w:tcW w:w="1125" w:type="dxa"/>
          </w:tcPr>
          <w:p w14:paraId="10663ECD">
            <w:pPr>
              <w:rPr>
                <w:rFonts w:hint="eastAsia" w:ascii="Arial"/>
              </w:rPr>
            </w:pPr>
          </w:p>
        </w:tc>
      </w:tr>
      <w:tr w14:paraId="593E270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9" w:hRule="atLeast"/>
        </w:trPr>
        <w:tc>
          <w:tcPr>
            <w:tcW w:w="509" w:type="dxa"/>
          </w:tcPr>
          <w:p w14:paraId="2F627400">
            <w:pPr>
              <w:rPr>
                <w:rFonts w:hint="eastAsia" w:ascii="Arial"/>
              </w:rPr>
            </w:pPr>
          </w:p>
        </w:tc>
        <w:tc>
          <w:tcPr>
            <w:tcW w:w="2543" w:type="dxa"/>
          </w:tcPr>
          <w:p w14:paraId="559387C2">
            <w:pPr>
              <w:rPr>
                <w:rFonts w:hint="eastAsia" w:ascii="Arial"/>
              </w:rPr>
            </w:pPr>
          </w:p>
        </w:tc>
        <w:tc>
          <w:tcPr>
            <w:tcW w:w="2100" w:type="dxa"/>
          </w:tcPr>
          <w:p w14:paraId="26D6AA1E">
            <w:pPr>
              <w:rPr>
                <w:rFonts w:hint="eastAsia" w:ascii="Arial"/>
              </w:rPr>
            </w:pPr>
          </w:p>
        </w:tc>
        <w:tc>
          <w:tcPr>
            <w:tcW w:w="840" w:type="dxa"/>
          </w:tcPr>
          <w:p w14:paraId="31072087">
            <w:pPr>
              <w:rPr>
                <w:rFonts w:hint="eastAsia" w:ascii="Arial"/>
              </w:rPr>
            </w:pPr>
          </w:p>
        </w:tc>
        <w:tc>
          <w:tcPr>
            <w:tcW w:w="2239" w:type="dxa"/>
          </w:tcPr>
          <w:p w14:paraId="4C5C52E2">
            <w:pPr>
              <w:rPr>
                <w:rFonts w:hint="eastAsia" w:ascii="Arial"/>
              </w:rPr>
            </w:pPr>
          </w:p>
        </w:tc>
        <w:tc>
          <w:tcPr>
            <w:tcW w:w="1498" w:type="dxa"/>
          </w:tcPr>
          <w:p w14:paraId="6F4568EF">
            <w:pPr>
              <w:rPr>
                <w:rFonts w:hint="eastAsia" w:ascii="Arial"/>
              </w:rPr>
            </w:pPr>
          </w:p>
        </w:tc>
        <w:tc>
          <w:tcPr>
            <w:tcW w:w="1861" w:type="dxa"/>
          </w:tcPr>
          <w:p w14:paraId="6DB82651">
            <w:pPr>
              <w:rPr>
                <w:rFonts w:hint="eastAsia" w:ascii="Arial"/>
              </w:rPr>
            </w:pPr>
          </w:p>
        </w:tc>
        <w:tc>
          <w:tcPr>
            <w:tcW w:w="1120" w:type="dxa"/>
          </w:tcPr>
          <w:p w14:paraId="0ED1BA86">
            <w:pPr>
              <w:rPr>
                <w:rFonts w:hint="eastAsia" w:ascii="Arial"/>
              </w:rPr>
            </w:pPr>
          </w:p>
        </w:tc>
        <w:tc>
          <w:tcPr>
            <w:tcW w:w="1125" w:type="dxa"/>
          </w:tcPr>
          <w:p w14:paraId="0FD36827">
            <w:pPr>
              <w:rPr>
                <w:rFonts w:hint="eastAsia" w:ascii="Arial"/>
              </w:rPr>
            </w:pPr>
          </w:p>
        </w:tc>
      </w:tr>
      <w:tr w14:paraId="0C0208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19EAEB7E">
            <w:pPr>
              <w:rPr>
                <w:rFonts w:hint="eastAsia" w:ascii="Arial"/>
              </w:rPr>
            </w:pPr>
          </w:p>
        </w:tc>
        <w:tc>
          <w:tcPr>
            <w:tcW w:w="2543" w:type="dxa"/>
          </w:tcPr>
          <w:p w14:paraId="20E2EF83">
            <w:pPr>
              <w:rPr>
                <w:rFonts w:hint="eastAsia" w:ascii="Arial"/>
              </w:rPr>
            </w:pPr>
          </w:p>
        </w:tc>
        <w:tc>
          <w:tcPr>
            <w:tcW w:w="2100" w:type="dxa"/>
          </w:tcPr>
          <w:p w14:paraId="0B8082D0">
            <w:pPr>
              <w:rPr>
                <w:rFonts w:hint="eastAsia" w:ascii="Arial"/>
              </w:rPr>
            </w:pPr>
          </w:p>
        </w:tc>
        <w:tc>
          <w:tcPr>
            <w:tcW w:w="840" w:type="dxa"/>
          </w:tcPr>
          <w:p w14:paraId="6E32BB36">
            <w:pPr>
              <w:rPr>
                <w:rFonts w:hint="eastAsia" w:ascii="Arial"/>
              </w:rPr>
            </w:pPr>
          </w:p>
        </w:tc>
        <w:tc>
          <w:tcPr>
            <w:tcW w:w="2239" w:type="dxa"/>
          </w:tcPr>
          <w:p w14:paraId="654E38D3">
            <w:pPr>
              <w:rPr>
                <w:rFonts w:hint="eastAsia" w:ascii="Arial"/>
              </w:rPr>
            </w:pPr>
          </w:p>
        </w:tc>
        <w:tc>
          <w:tcPr>
            <w:tcW w:w="1498" w:type="dxa"/>
          </w:tcPr>
          <w:p w14:paraId="24216C2E">
            <w:pPr>
              <w:rPr>
                <w:rFonts w:hint="eastAsia" w:ascii="Arial"/>
              </w:rPr>
            </w:pPr>
          </w:p>
        </w:tc>
        <w:tc>
          <w:tcPr>
            <w:tcW w:w="1861" w:type="dxa"/>
          </w:tcPr>
          <w:p w14:paraId="71B48A75">
            <w:pPr>
              <w:rPr>
                <w:rFonts w:hint="eastAsia" w:ascii="Arial"/>
              </w:rPr>
            </w:pPr>
          </w:p>
        </w:tc>
        <w:tc>
          <w:tcPr>
            <w:tcW w:w="1120" w:type="dxa"/>
          </w:tcPr>
          <w:p w14:paraId="2167CF50">
            <w:pPr>
              <w:rPr>
                <w:rFonts w:hint="eastAsia" w:ascii="Arial"/>
              </w:rPr>
            </w:pPr>
          </w:p>
        </w:tc>
        <w:tc>
          <w:tcPr>
            <w:tcW w:w="1125" w:type="dxa"/>
          </w:tcPr>
          <w:p w14:paraId="6AF4D400">
            <w:pPr>
              <w:rPr>
                <w:rFonts w:hint="eastAsia" w:ascii="Arial"/>
              </w:rPr>
            </w:pPr>
          </w:p>
        </w:tc>
      </w:tr>
      <w:tr w14:paraId="316B6A8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5A49E707">
            <w:pPr>
              <w:rPr>
                <w:rFonts w:hint="eastAsia" w:ascii="Arial"/>
              </w:rPr>
            </w:pPr>
          </w:p>
        </w:tc>
        <w:tc>
          <w:tcPr>
            <w:tcW w:w="2543" w:type="dxa"/>
          </w:tcPr>
          <w:p w14:paraId="5A75BEC7">
            <w:pPr>
              <w:rPr>
                <w:rFonts w:hint="eastAsia" w:ascii="Arial"/>
              </w:rPr>
            </w:pPr>
          </w:p>
        </w:tc>
        <w:tc>
          <w:tcPr>
            <w:tcW w:w="2100" w:type="dxa"/>
          </w:tcPr>
          <w:p w14:paraId="7B52AA5D">
            <w:pPr>
              <w:rPr>
                <w:rFonts w:hint="eastAsia" w:ascii="Arial"/>
              </w:rPr>
            </w:pPr>
          </w:p>
        </w:tc>
        <w:tc>
          <w:tcPr>
            <w:tcW w:w="840" w:type="dxa"/>
          </w:tcPr>
          <w:p w14:paraId="4FABE592">
            <w:pPr>
              <w:rPr>
                <w:rFonts w:hint="eastAsia" w:ascii="Arial"/>
              </w:rPr>
            </w:pPr>
          </w:p>
        </w:tc>
        <w:tc>
          <w:tcPr>
            <w:tcW w:w="2239" w:type="dxa"/>
          </w:tcPr>
          <w:p w14:paraId="4FB8842A">
            <w:pPr>
              <w:rPr>
                <w:rFonts w:hint="eastAsia" w:ascii="Arial"/>
              </w:rPr>
            </w:pPr>
          </w:p>
        </w:tc>
        <w:tc>
          <w:tcPr>
            <w:tcW w:w="1498" w:type="dxa"/>
          </w:tcPr>
          <w:p w14:paraId="57A9AD29">
            <w:pPr>
              <w:rPr>
                <w:rFonts w:hint="eastAsia" w:ascii="Arial"/>
              </w:rPr>
            </w:pPr>
          </w:p>
        </w:tc>
        <w:tc>
          <w:tcPr>
            <w:tcW w:w="1861" w:type="dxa"/>
          </w:tcPr>
          <w:p w14:paraId="0A9AA9E5">
            <w:pPr>
              <w:rPr>
                <w:rFonts w:hint="eastAsia" w:ascii="Arial"/>
              </w:rPr>
            </w:pPr>
          </w:p>
        </w:tc>
        <w:tc>
          <w:tcPr>
            <w:tcW w:w="1120" w:type="dxa"/>
          </w:tcPr>
          <w:p w14:paraId="1FC032E1">
            <w:pPr>
              <w:rPr>
                <w:rFonts w:hint="eastAsia" w:ascii="Arial"/>
              </w:rPr>
            </w:pPr>
          </w:p>
        </w:tc>
        <w:tc>
          <w:tcPr>
            <w:tcW w:w="1125" w:type="dxa"/>
          </w:tcPr>
          <w:p w14:paraId="4D14F6D6">
            <w:pPr>
              <w:rPr>
                <w:rFonts w:hint="eastAsia" w:ascii="Arial"/>
              </w:rPr>
            </w:pPr>
          </w:p>
        </w:tc>
      </w:tr>
      <w:tr w14:paraId="7EF303A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3" w:hRule="atLeast"/>
        </w:trPr>
        <w:tc>
          <w:tcPr>
            <w:tcW w:w="9729" w:type="dxa"/>
            <w:gridSpan w:val="6"/>
          </w:tcPr>
          <w:p w14:paraId="05873E13">
            <w:pPr>
              <w:spacing w:before="207" w:line="219" w:lineRule="auto"/>
              <w:ind w:left="3416"/>
              <w:rPr>
                <w:rFonts w:hint="eastAsia" w:ascii="宋体" w:hAnsi="宋体" w:eastAsia="宋体" w:cs="宋体"/>
                <w:szCs w:val="21"/>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lang w:val="en-US" w:eastAsia="zh-CN"/>
              </w:rPr>
              <w:t>3</w:t>
            </w:r>
            <w:r>
              <w:rPr>
                <w:rFonts w:ascii="宋体" w:hAnsi="宋体" w:eastAsia="宋体" w:cs="宋体"/>
                <w:spacing w:val="-4"/>
                <w:szCs w:val="21"/>
              </w:rPr>
              <w:t>-</w:t>
            </w:r>
            <w:r>
              <w:rPr>
                <w:rFonts w:hint="eastAsia" w:ascii="宋体" w:hAnsi="宋体" w:eastAsia="宋体" w:cs="宋体"/>
                <w:spacing w:val="-4"/>
                <w:szCs w:val="21"/>
              </w:rPr>
              <w:t>5</w:t>
            </w:r>
          </w:p>
        </w:tc>
        <w:tc>
          <w:tcPr>
            <w:tcW w:w="4106" w:type="dxa"/>
            <w:gridSpan w:val="3"/>
          </w:tcPr>
          <w:p w14:paraId="7C18E987">
            <w:pPr>
              <w:spacing w:before="207" w:line="219" w:lineRule="auto"/>
              <w:jc w:val="left"/>
              <w:rPr>
                <w:rFonts w:hint="eastAsia" w:ascii="宋体" w:hAnsi="宋体" w:eastAsia="宋体" w:cs="宋体"/>
                <w:szCs w:val="21"/>
              </w:rPr>
            </w:pPr>
            <w:r>
              <w:rPr>
                <w:rFonts w:ascii="宋体" w:hAnsi="宋体" w:eastAsia="宋体" w:cs="宋体"/>
                <w:b/>
                <w:bCs/>
                <w:szCs w:val="21"/>
              </w:rPr>
              <w:t>总价合计</w:t>
            </w:r>
            <w:r>
              <w:rPr>
                <w:rFonts w:hint="eastAsia" w:ascii="宋体" w:hAnsi="宋体" w:eastAsia="宋体" w:cs="宋体"/>
                <w:b/>
                <w:bCs/>
                <w:szCs w:val="21"/>
              </w:rPr>
              <w:t>（不含税）</w:t>
            </w:r>
            <w:r>
              <w:rPr>
                <w:rFonts w:ascii="宋体" w:hAnsi="宋体" w:eastAsia="宋体" w:cs="宋体"/>
                <w:b/>
                <w:bCs/>
                <w:szCs w:val="21"/>
              </w:rPr>
              <w:t>￥    元</w:t>
            </w:r>
          </w:p>
        </w:tc>
      </w:tr>
    </w:tbl>
    <w:p w14:paraId="453E0141">
      <w:pPr>
        <w:spacing w:before="69" w:line="219" w:lineRule="auto"/>
        <w:rPr>
          <w:rFonts w:hint="eastAsia" w:ascii="宋体" w:hAnsi="宋体" w:eastAsia="宋体" w:cs="宋体"/>
          <w:szCs w:val="21"/>
        </w:rPr>
      </w:pPr>
      <w:r>
        <w:rPr>
          <w:rFonts w:ascii="宋体" w:hAnsi="宋体" w:eastAsia="宋体" w:cs="宋体"/>
          <w:spacing w:val="-3"/>
          <w:szCs w:val="21"/>
        </w:rPr>
        <w:t>注：1.本表须详细列出质保期内全部随机备品备件和专用工具等的详细价格</w:t>
      </w:r>
      <w:r>
        <w:rPr>
          <w:rFonts w:ascii="宋体" w:hAnsi="宋体" w:eastAsia="宋体" w:cs="宋体"/>
          <w:spacing w:val="-1"/>
          <w:szCs w:val="21"/>
        </w:rPr>
        <w:t>。</w:t>
      </w:r>
    </w:p>
    <w:p w14:paraId="3FECEADF">
      <w:pPr>
        <w:spacing w:before="75" w:line="219" w:lineRule="auto"/>
        <w:ind w:left="409"/>
        <w:rPr>
          <w:rFonts w:hint="eastAsia" w:ascii="宋体" w:hAnsi="宋体" w:eastAsia="宋体" w:cs="宋体"/>
          <w:szCs w:val="21"/>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 以单价为准修正总价。</w:t>
      </w:r>
    </w:p>
    <w:p w14:paraId="3206AEDF">
      <w:pPr>
        <w:spacing w:before="87" w:line="198" w:lineRule="auto"/>
        <w:ind w:left="411"/>
        <w:rPr>
          <w:rFonts w:hint="eastAsia" w:ascii="宋体" w:hAnsi="宋体" w:eastAsia="宋体" w:cs="宋体"/>
          <w:sz w:val="24"/>
          <w:szCs w:val="24"/>
        </w:rPr>
      </w:pPr>
      <w:r>
        <w:rPr>
          <w:rFonts w:ascii="宋体" w:hAnsi="宋体" w:eastAsia="宋体" w:cs="宋体"/>
          <w:spacing w:val="-4"/>
          <w:szCs w:val="21"/>
        </w:rPr>
        <w:t>3.此分项报价， 仅是为了方</w:t>
      </w:r>
      <w:r>
        <w:rPr>
          <w:rFonts w:ascii="宋体" w:hAnsi="宋体" w:eastAsia="宋体" w:cs="宋体"/>
          <w:spacing w:val="-2"/>
          <w:szCs w:val="21"/>
        </w:rPr>
        <w:t>便招标人对投标文件进行比较，不作为限制订立合同的条件</w:t>
      </w:r>
      <w:r>
        <w:rPr>
          <w:rFonts w:ascii="宋体" w:hAnsi="宋体" w:eastAsia="宋体" w:cs="宋体"/>
          <w:spacing w:val="-2"/>
          <w:sz w:val="24"/>
          <w:szCs w:val="24"/>
        </w:rPr>
        <w:t>。</w:t>
      </w:r>
    </w:p>
    <w:p w14:paraId="0D5BFD7F">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6C0369ED">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4C89B2AA">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060C700A">
      <w:pPr>
        <w:spacing w:before="140" w:line="220" w:lineRule="auto"/>
        <w:ind w:left="215"/>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p>
    <w:p w14:paraId="732E9E04">
      <w:pPr>
        <w:spacing w:before="140" w:line="220" w:lineRule="auto"/>
        <w:ind w:left="215"/>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p>
    <w:p w14:paraId="1D7BA2FF">
      <w:pPr>
        <w:spacing w:before="87" w:line="198" w:lineRule="auto"/>
        <w:ind w:left="411"/>
        <w:rPr>
          <w:rFonts w:hint="eastAsia" w:ascii="宋体" w:hAnsi="宋体" w:eastAsia="宋体" w:cs="宋体"/>
          <w:spacing w:val="-2"/>
          <w:sz w:val="24"/>
          <w:szCs w:val="24"/>
        </w:rPr>
      </w:pPr>
      <w:r>
        <w:rPr>
          <w:rFonts w:ascii="宋体" w:hAnsi="宋体" w:eastAsia="宋体" w:cs="宋体"/>
          <w:spacing w:val="-4"/>
          <w:sz w:val="24"/>
          <w:szCs w:val="24"/>
        </w:rPr>
        <w:t xml:space="preserve">投标人(章)： </w:t>
      </w:r>
      <w:r>
        <w:rPr>
          <w:rFonts w:ascii="宋体" w:hAnsi="宋体" w:eastAsia="宋体" w:cs="宋体"/>
          <w:spacing w:val="6"/>
          <w:sz w:val="24"/>
          <w:szCs w:val="24"/>
        </w:rPr>
        <w:t xml:space="preserve">    </w:t>
      </w:r>
      <w:r>
        <w:rPr>
          <w:rFonts w:ascii="宋体" w:hAnsi="宋体" w:eastAsia="宋体" w:cs="宋体"/>
          <w:spacing w:val="4"/>
          <w:sz w:val="24"/>
          <w:szCs w:val="24"/>
        </w:rPr>
        <w:t xml:space="preserve"> </w:t>
      </w:r>
      <w:r>
        <w:rPr>
          <w:rFonts w:ascii="宋体" w:hAnsi="宋体" w:eastAsia="宋体" w:cs="宋体"/>
          <w:spacing w:val="3"/>
          <w:sz w:val="24"/>
          <w:szCs w:val="24"/>
        </w:rPr>
        <w:t xml:space="preserve">  </w:t>
      </w:r>
      <w:r>
        <w:rPr>
          <w:rFonts w:ascii="宋体" w:hAnsi="宋体" w:eastAsia="宋体" w:cs="宋体"/>
          <w:spacing w:val="3"/>
          <w:szCs w:val="21"/>
        </w:rPr>
        <w:t xml:space="preserve">                      </w:t>
      </w:r>
      <w:r>
        <w:rPr>
          <w:rFonts w:ascii="宋体" w:hAnsi="宋体" w:eastAsia="宋体" w:cs="宋体"/>
          <w:spacing w:val="-2"/>
          <w:sz w:val="24"/>
          <w:szCs w:val="24"/>
        </w:rPr>
        <w:t xml:space="preserve">授权代表(签字)：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年  月  日</w:t>
      </w:r>
    </w:p>
    <w:p w14:paraId="70CBC6BE">
      <w:pPr>
        <w:spacing w:before="87" w:line="198" w:lineRule="auto"/>
        <w:ind w:left="411"/>
        <w:rPr>
          <w:rFonts w:hint="eastAsia" w:ascii="宋体" w:hAnsi="宋体" w:eastAsia="宋体" w:cs="宋体"/>
          <w:spacing w:val="-2"/>
          <w:sz w:val="24"/>
          <w:szCs w:val="24"/>
        </w:rPr>
        <w:sectPr>
          <w:footerReference r:id="rId12" w:type="default"/>
          <w:pgSz w:w="16841" w:h="11907"/>
          <w:pgMar w:top="400" w:right="1500" w:bottom="1184" w:left="1480" w:header="0" w:footer="1022" w:gutter="0"/>
          <w:pgNumType w:fmt="decimal"/>
          <w:cols w:space="720" w:num="1"/>
        </w:sectPr>
      </w:pPr>
    </w:p>
    <w:p w14:paraId="636C54F5">
      <w:pPr>
        <w:pStyle w:val="5"/>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-5</w:t>
      </w:r>
    </w:p>
    <w:p w14:paraId="38690277">
      <w:pPr>
        <w:spacing w:before="253" w:line="224" w:lineRule="auto"/>
        <w:ind w:left="6488"/>
        <w:rPr>
          <w:rFonts w:hint="eastAsia" w:ascii="宋体" w:hAnsi="宋体" w:eastAsia="宋体" w:cs="宋体"/>
          <w:sz w:val="31"/>
          <w:szCs w:val="31"/>
        </w:rPr>
      </w:pPr>
      <w:r>
        <w:rPr>
          <w:rFonts w:ascii="宋体" w:hAnsi="宋体" w:eastAsia="宋体" w:cs="宋体"/>
          <w:spacing w:val="9"/>
          <w:sz w:val="24"/>
          <w:szCs w:val="24"/>
          <w14:textOutline w14:w="5791" w14:cap="flat" w14:cmpd="sng" w14:algn="ctr">
            <w14:solidFill>
              <w14:srgbClr w14:val="000000"/>
            </w14:solidFill>
            <w14:prstDash w14:val="solid"/>
            <w14:miter w14:val="0"/>
          </w14:textOutline>
        </w:rPr>
        <w:t>价</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格汇总表</w:t>
      </w:r>
    </w:p>
    <w:p w14:paraId="025A1F9F">
      <w:pPr>
        <w:spacing w:before="24" w:line="221" w:lineRule="auto"/>
        <w:ind w:left="211" w:firstLine="2310" w:firstLineChars="1100"/>
        <w:jc w:val="right"/>
        <w:rPr>
          <w:rFonts w:hint="eastAsia" w:ascii="宋体" w:hAnsi="宋体" w:eastAsia="宋体" w:cs="宋体"/>
          <w:szCs w:val="21"/>
        </w:rPr>
      </w:pP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6298B4BC">
      <w:pPr>
        <w:spacing w:line="127" w:lineRule="exact"/>
        <w:rPr>
          <w:rFonts w:hint="eastAsia"/>
        </w:rPr>
      </w:pPr>
    </w:p>
    <w:tbl>
      <w:tblPr>
        <w:tblStyle w:val="91"/>
        <w:tblW w:w="13561" w:type="dxa"/>
        <w:tblInd w:w="49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080"/>
        <w:gridCol w:w="5765"/>
        <w:gridCol w:w="3354"/>
        <w:gridCol w:w="3362"/>
      </w:tblGrid>
      <w:tr w14:paraId="5ACE6C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Pr>
          <w:p w14:paraId="65600A79">
            <w:pPr>
              <w:spacing w:before="276" w:line="222" w:lineRule="auto"/>
              <w:ind w:left="334"/>
              <w:rPr>
                <w:rFonts w:hint="eastAsia" w:ascii="宋体" w:hAnsi="宋体" w:eastAsia="宋体" w:cs="宋体"/>
                <w:szCs w:val="21"/>
              </w:rPr>
            </w:pPr>
            <w:r>
              <w:rPr>
                <w:rFonts w:ascii="宋体" w:hAnsi="宋体" w:eastAsia="宋体" w:cs="宋体"/>
                <w:spacing w:val="-2"/>
                <w:szCs w:val="21"/>
              </w:rPr>
              <w:t>序</w:t>
            </w:r>
            <w:r>
              <w:rPr>
                <w:rFonts w:ascii="宋体" w:hAnsi="宋体" w:eastAsia="宋体" w:cs="宋体"/>
                <w:spacing w:val="-1"/>
                <w:szCs w:val="21"/>
              </w:rPr>
              <w:t>号</w:t>
            </w:r>
          </w:p>
        </w:tc>
        <w:tc>
          <w:tcPr>
            <w:tcW w:w="5765" w:type="dxa"/>
          </w:tcPr>
          <w:p w14:paraId="3264DC09">
            <w:pPr>
              <w:spacing w:before="276" w:line="221" w:lineRule="auto"/>
              <w:ind w:left="2544"/>
              <w:rPr>
                <w:rFonts w:hint="eastAsia" w:ascii="宋体" w:hAnsi="宋体" w:eastAsia="宋体" w:cs="宋体"/>
                <w:szCs w:val="21"/>
              </w:rPr>
            </w:pPr>
            <w:r>
              <w:rPr>
                <w:rFonts w:ascii="宋体" w:hAnsi="宋体" w:eastAsia="宋体" w:cs="宋体"/>
                <w:spacing w:val="-6"/>
                <w:szCs w:val="21"/>
              </w:rPr>
              <w:t>内</w:t>
            </w:r>
            <w:r>
              <w:rPr>
                <w:rFonts w:ascii="宋体" w:hAnsi="宋体" w:eastAsia="宋体" w:cs="宋体"/>
                <w:spacing w:val="-4"/>
                <w:szCs w:val="21"/>
              </w:rPr>
              <w:t xml:space="preserve">   容</w:t>
            </w:r>
          </w:p>
        </w:tc>
        <w:tc>
          <w:tcPr>
            <w:tcW w:w="3354" w:type="dxa"/>
          </w:tcPr>
          <w:p w14:paraId="4DE0959B">
            <w:pPr>
              <w:spacing w:before="276" w:line="219" w:lineRule="auto"/>
              <w:jc w:val="center"/>
              <w:rPr>
                <w:rFonts w:hint="eastAsia" w:ascii="宋体" w:hAnsi="宋体" w:eastAsia="宋体" w:cs="宋体"/>
                <w:szCs w:val="21"/>
              </w:rPr>
            </w:pPr>
            <w:r>
              <w:rPr>
                <w:rFonts w:ascii="宋体" w:hAnsi="宋体" w:eastAsia="宋体" w:cs="宋体"/>
                <w:spacing w:val="18"/>
                <w:szCs w:val="21"/>
              </w:rPr>
              <w:t>总</w:t>
            </w:r>
            <w:r>
              <w:rPr>
                <w:rFonts w:ascii="宋体" w:hAnsi="宋体" w:eastAsia="宋体" w:cs="宋体"/>
                <w:spacing w:val="14"/>
                <w:szCs w:val="21"/>
              </w:rPr>
              <w:t>价(元)</w:t>
            </w:r>
            <w:r>
              <w:rPr>
                <w:rFonts w:hint="eastAsia" w:ascii="宋体" w:hAnsi="宋体" w:eastAsia="宋体" w:cs="宋体"/>
                <w:spacing w:val="-3"/>
                <w:szCs w:val="21"/>
                <w14:textOutline w14:w="3835" w14:cap="flat" w14:cmpd="sng" w14:algn="ctr">
                  <w14:solidFill>
                    <w14:srgbClr w14:val="000000"/>
                  </w14:solidFill>
                  <w14:prstDash w14:val="solid"/>
                  <w14:miter w14:val="0"/>
                </w14:textOutline>
              </w:rPr>
              <w:t>（不含税）</w:t>
            </w:r>
          </w:p>
        </w:tc>
        <w:tc>
          <w:tcPr>
            <w:tcW w:w="3362" w:type="dxa"/>
          </w:tcPr>
          <w:p w14:paraId="1BBE9DE8">
            <w:pPr>
              <w:spacing w:before="276" w:line="222" w:lineRule="auto"/>
              <w:ind w:left="1215"/>
              <w:rPr>
                <w:rFonts w:hint="eastAsia" w:ascii="宋体" w:hAnsi="宋体" w:eastAsia="宋体" w:cs="宋体"/>
                <w:szCs w:val="21"/>
              </w:rPr>
            </w:pPr>
            <w:r>
              <w:rPr>
                <w:rFonts w:ascii="宋体" w:hAnsi="宋体" w:eastAsia="宋体" w:cs="宋体"/>
                <w:spacing w:val="-1"/>
                <w:szCs w:val="21"/>
              </w:rPr>
              <w:t>备</w:t>
            </w:r>
            <w:r>
              <w:rPr>
                <w:rFonts w:ascii="宋体" w:hAnsi="宋体" w:eastAsia="宋体" w:cs="宋体"/>
                <w:szCs w:val="21"/>
              </w:rPr>
              <w:t xml:space="preserve">     注</w:t>
            </w:r>
          </w:p>
        </w:tc>
      </w:tr>
      <w:tr w14:paraId="16D108C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Pr>
          <w:p w14:paraId="7AD82BBC">
            <w:pPr>
              <w:spacing w:before="309" w:line="186" w:lineRule="auto"/>
              <w:ind w:left="508"/>
              <w:rPr>
                <w:rFonts w:hint="eastAsia" w:ascii="宋体" w:hAnsi="宋体" w:eastAsia="宋体" w:cs="宋体"/>
                <w:szCs w:val="21"/>
              </w:rPr>
            </w:pPr>
            <w:r>
              <w:rPr>
                <w:rFonts w:ascii="宋体" w:hAnsi="宋体" w:eastAsia="宋体" w:cs="宋体"/>
                <w:szCs w:val="21"/>
              </w:rPr>
              <w:t>1</w:t>
            </w:r>
          </w:p>
        </w:tc>
        <w:tc>
          <w:tcPr>
            <w:tcW w:w="5765" w:type="dxa"/>
          </w:tcPr>
          <w:p w14:paraId="198F1EF2">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表</w:t>
            </w:r>
            <w:r>
              <w:rPr>
                <w:rFonts w:hint="eastAsia" w:ascii="宋体" w:hAnsi="宋体" w:eastAsia="宋体" w:cs="宋体"/>
                <w:spacing w:val="14"/>
                <w:szCs w:val="21"/>
                <w:lang w:val="en-US" w:eastAsia="zh-CN"/>
              </w:rPr>
              <w:t>3</w:t>
            </w:r>
            <w:r>
              <w:rPr>
                <w:rFonts w:hint="eastAsia" w:ascii="宋体" w:hAnsi="宋体" w:eastAsia="宋体" w:cs="宋体"/>
                <w:spacing w:val="14"/>
                <w:szCs w:val="21"/>
              </w:rPr>
              <w:t>-1 总计</w:t>
            </w:r>
          </w:p>
        </w:tc>
        <w:tc>
          <w:tcPr>
            <w:tcW w:w="3354" w:type="dxa"/>
          </w:tcPr>
          <w:p w14:paraId="6CAE23E2">
            <w:pPr>
              <w:rPr>
                <w:rFonts w:hint="eastAsia" w:ascii="Arial"/>
              </w:rPr>
            </w:pPr>
          </w:p>
        </w:tc>
        <w:tc>
          <w:tcPr>
            <w:tcW w:w="3362" w:type="dxa"/>
          </w:tcPr>
          <w:p w14:paraId="1103FCA4">
            <w:pPr>
              <w:rPr>
                <w:rFonts w:hint="eastAsia" w:ascii="Arial"/>
              </w:rPr>
            </w:pPr>
          </w:p>
        </w:tc>
      </w:tr>
      <w:tr w14:paraId="66DFFE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3" w:hRule="atLeast"/>
        </w:trPr>
        <w:tc>
          <w:tcPr>
            <w:tcW w:w="1080" w:type="dxa"/>
          </w:tcPr>
          <w:p w14:paraId="796F7517">
            <w:pPr>
              <w:spacing w:before="299" w:line="185" w:lineRule="auto"/>
              <w:ind w:left="495"/>
              <w:rPr>
                <w:rFonts w:hint="eastAsia" w:ascii="宋体" w:hAnsi="宋体" w:eastAsia="宋体" w:cs="宋体"/>
                <w:szCs w:val="21"/>
              </w:rPr>
            </w:pPr>
            <w:r>
              <w:rPr>
                <w:rFonts w:ascii="宋体" w:hAnsi="宋体" w:eastAsia="宋体" w:cs="宋体"/>
                <w:szCs w:val="21"/>
              </w:rPr>
              <w:t>2</w:t>
            </w:r>
          </w:p>
        </w:tc>
        <w:tc>
          <w:tcPr>
            <w:tcW w:w="5765" w:type="dxa"/>
          </w:tcPr>
          <w:p w14:paraId="62F0AF19">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 xml:space="preserve">表 </w:t>
            </w:r>
            <w:r>
              <w:rPr>
                <w:rFonts w:hint="eastAsia" w:ascii="宋体" w:hAnsi="宋体" w:eastAsia="宋体" w:cs="宋体"/>
                <w:spacing w:val="14"/>
                <w:szCs w:val="21"/>
                <w:lang w:val="en-US" w:eastAsia="zh-CN"/>
              </w:rPr>
              <w:t>3</w:t>
            </w:r>
            <w:r>
              <w:rPr>
                <w:rFonts w:hint="eastAsia" w:ascii="宋体" w:hAnsi="宋体" w:eastAsia="宋体" w:cs="宋体"/>
                <w:spacing w:val="14"/>
                <w:szCs w:val="21"/>
              </w:rPr>
              <w:t>-2 总计</w:t>
            </w:r>
          </w:p>
        </w:tc>
        <w:tc>
          <w:tcPr>
            <w:tcW w:w="3354" w:type="dxa"/>
          </w:tcPr>
          <w:p w14:paraId="10455EDC">
            <w:pPr>
              <w:rPr>
                <w:rFonts w:hint="eastAsia" w:ascii="Arial"/>
              </w:rPr>
            </w:pPr>
          </w:p>
        </w:tc>
        <w:tc>
          <w:tcPr>
            <w:tcW w:w="3362" w:type="dxa"/>
          </w:tcPr>
          <w:p w14:paraId="65BDBB97">
            <w:pPr>
              <w:rPr>
                <w:rFonts w:hint="eastAsia" w:ascii="Arial"/>
              </w:rPr>
            </w:pPr>
          </w:p>
        </w:tc>
      </w:tr>
      <w:tr w14:paraId="35246D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2" w:hRule="atLeast"/>
        </w:trPr>
        <w:tc>
          <w:tcPr>
            <w:tcW w:w="1080" w:type="dxa"/>
          </w:tcPr>
          <w:p w14:paraId="741654FC">
            <w:pPr>
              <w:rPr>
                <w:rFonts w:hint="eastAsia" w:ascii="Arial"/>
              </w:rPr>
            </w:pPr>
          </w:p>
          <w:p w14:paraId="4F20C98B">
            <w:pPr>
              <w:spacing w:before="68" w:line="183" w:lineRule="auto"/>
              <w:ind w:left="497"/>
              <w:rPr>
                <w:rFonts w:hint="eastAsia" w:ascii="宋体" w:hAnsi="宋体" w:eastAsia="宋体" w:cs="宋体"/>
                <w:szCs w:val="21"/>
              </w:rPr>
            </w:pPr>
            <w:r>
              <w:rPr>
                <w:rFonts w:ascii="宋体" w:hAnsi="宋体" w:eastAsia="宋体" w:cs="宋体"/>
                <w:szCs w:val="21"/>
              </w:rPr>
              <w:t>3</w:t>
            </w:r>
          </w:p>
        </w:tc>
        <w:tc>
          <w:tcPr>
            <w:tcW w:w="5765" w:type="dxa"/>
          </w:tcPr>
          <w:p w14:paraId="67A72749">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 xml:space="preserve">表 </w:t>
            </w:r>
            <w:r>
              <w:rPr>
                <w:rFonts w:hint="eastAsia" w:ascii="宋体" w:hAnsi="宋体" w:eastAsia="宋体" w:cs="宋体"/>
                <w:spacing w:val="14"/>
                <w:szCs w:val="21"/>
                <w:lang w:val="en-US" w:eastAsia="zh-CN"/>
              </w:rPr>
              <w:t>3</w:t>
            </w:r>
            <w:r>
              <w:rPr>
                <w:rFonts w:hint="eastAsia" w:ascii="宋体" w:hAnsi="宋体" w:eastAsia="宋体" w:cs="宋体"/>
                <w:spacing w:val="14"/>
                <w:szCs w:val="21"/>
              </w:rPr>
              <w:t>-3 总计</w:t>
            </w:r>
          </w:p>
        </w:tc>
        <w:tc>
          <w:tcPr>
            <w:tcW w:w="3354" w:type="dxa"/>
            <w:tcBorders>
              <w:bottom w:val="single" w:color="auto" w:sz="4" w:space="0"/>
            </w:tcBorders>
          </w:tcPr>
          <w:p w14:paraId="04941158">
            <w:pPr>
              <w:rPr>
                <w:rFonts w:hint="eastAsia" w:ascii="Arial"/>
              </w:rPr>
            </w:pPr>
          </w:p>
        </w:tc>
        <w:tc>
          <w:tcPr>
            <w:tcW w:w="3362" w:type="dxa"/>
            <w:tcBorders>
              <w:bottom w:val="single" w:color="auto" w:sz="4" w:space="0"/>
            </w:tcBorders>
          </w:tcPr>
          <w:p w14:paraId="3C3F0300">
            <w:pPr>
              <w:rPr>
                <w:rFonts w:hint="eastAsia" w:ascii="Arial"/>
              </w:rPr>
            </w:pPr>
          </w:p>
        </w:tc>
      </w:tr>
      <w:tr w14:paraId="2568D8A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1" w:hRule="atLeast"/>
        </w:trPr>
        <w:tc>
          <w:tcPr>
            <w:tcW w:w="1080" w:type="dxa"/>
          </w:tcPr>
          <w:p w14:paraId="0E5CDBBC">
            <w:pPr>
              <w:spacing w:before="300" w:line="185" w:lineRule="auto"/>
              <w:ind w:left="492"/>
              <w:rPr>
                <w:rFonts w:hint="eastAsia" w:ascii="宋体" w:hAnsi="宋体" w:eastAsia="宋体" w:cs="宋体"/>
                <w:szCs w:val="21"/>
              </w:rPr>
            </w:pPr>
            <w:r>
              <w:rPr>
                <w:rFonts w:ascii="宋体" w:hAnsi="宋体" w:eastAsia="宋体" w:cs="宋体"/>
                <w:szCs w:val="21"/>
              </w:rPr>
              <w:t>4</w:t>
            </w:r>
          </w:p>
        </w:tc>
        <w:tc>
          <w:tcPr>
            <w:tcW w:w="5765" w:type="dxa"/>
            <w:tcBorders>
              <w:right w:val="single" w:color="auto" w:sz="4" w:space="0"/>
            </w:tcBorders>
          </w:tcPr>
          <w:p w14:paraId="31E582A2">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 xml:space="preserve">表 </w:t>
            </w:r>
            <w:r>
              <w:rPr>
                <w:rFonts w:hint="eastAsia" w:ascii="宋体" w:hAnsi="宋体" w:eastAsia="宋体" w:cs="宋体"/>
                <w:spacing w:val="14"/>
                <w:szCs w:val="21"/>
                <w:lang w:val="en-US" w:eastAsia="zh-CN"/>
              </w:rPr>
              <w:t>3</w:t>
            </w:r>
            <w:r>
              <w:rPr>
                <w:rFonts w:hint="eastAsia" w:ascii="宋体" w:hAnsi="宋体" w:eastAsia="宋体" w:cs="宋体"/>
                <w:spacing w:val="14"/>
                <w:szCs w:val="21"/>
              </w:rPr>
              <w:t>-4 总计</w:t>
            </w:r>
          </w:p>
        </w:tc>
        <w:tc>
          <w:tcPr>
            <w:tcW w:w="3354" w:type="dxa"/>
            <w:tcBorders>
              <w:top w:val="single" w:color="auto" w:sz="4" w:space="0"/>
              <w:left w:val="single" w:color="auto" w:sz="4" w:space="0"/>
              <w:bottom w:val="single" w:color="auto" w:sz="4" w:space="0"/>
              <w:right w:val="single" w:color="auto" w:sz="4" w:space="0"/>
            </w:tcBorders>
          </w:tcPr>
          <w:p w14:paraId="30D31BB1">
            <w:pPr>
              <w:rPr>
                <w:rFonts w:hint="eastAsia" w:ascii="Arial"/>
              </w:rPr>
            </w:pPr>
          </w:p>
        </w:tc>
        <w:tc>
          <w:tcPr>
            <w:tcW w:w="3362" w:type="dxa"/>
            <w:tcBorders>
              <w:top w:val="single" w:color="auto" w:sz="4" w:space="0"/>
              <w:left w:val="single" w:color="auto" w:sz="4" w:space="0"/>
              <w:bottom w:val="single" w:color="auto" w:sz="4" w:space="0"/>
              <w:right w:val="single" w:color="auto" w:sz="4" w:space="0"/>
            </w:tcBorders>
          </w:tcPr>
          <w:p w14:paraId="0BCF6D06">
            <w:pPr>
              <w:rPr>
                <w:rFonts w:hint="eastAsia" w:ascii="Arial"/>
              </w:rPr>
            </w:pPr>
          </w:p>
        </w:tc>
      </w:tr>
      <w:tr w14:paraId="41C713D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tcBorders>
              <w:right w:val="single" w:color="auto" w:sz="4" w:space="0"/>
            </w:tcBorders>
          </w:tcPr>
          <w:p w14:paraId="73D36FA7">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总价合计(列入投标货物数量及价目表 )</w:t>
            </w:r>
          </w:p>
        </w:tc>
        <w:tc>
          <w:tcPr>
            <w:tcW w:w="3354" w:type="dxa"/>
            <w:tcBorders>
              <w:top w:val="single" w:color="auto" w:sz="4" w:space="0"/>
              <w:left w:val="single" w:color="auto" w:sz="4" w:space="0"/>
              <w:bottom w:val="single" w:color="auto" w:sz="4" w:space="0"/>
              <w:right w:val="single" w:color="auto" w:sz="4" w:space="0"/>
            </w:tcBorders>
          </w:tcPr>
          <w:p w14:paraId="5ED75B00">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pacing w:val="-3"/>
                <w:szCs w:val="21"/>
              </w:rPr>
              <w:t>（不含税）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w:t>
            </w:r>
          </w:p>
        </w:tc>
        <w:tc>
          <w:tcPr>
            <w:tcW w:w="3362" w:type="dxa"/>
            <w:tcBorders>
              <w:top w:val="single" w:color="auto" w:sz="4" w:space="0"/>
              <w:left w:val="single" w:color="auto" w:sz="4" w:space="0"/>
              <w:bottom w:val="single" w:color="auto" w:sz="4" w:space="0"/>
              <w:right w:val="single" w:color="auto" w:sz="4" w:space="0"/>
            </w:tcBorders>
          </w:tcPr>
          <w:p w14:paraId="7D9E5AEB">
            <w:pPr>
              <w:spacing w:before="266" w:line="221" w:lineRule="auto"/>
              <w:ind w:firstLine="416" w:firstLineChars="200"/>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p>
        </w:tc>
      </w:tr>
      <w:tr w14:paraId="25DBA72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tcBorders>
              <w:right w:val="single" w:color="auto" w:sz="4" w:space="0"/>
            </w:tcBorders>
          </w:tcPr>
          <w:p w14:paraId="74980696">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总价合计(列入投标货物数量及价目表 )</w:t>
            </w:r>
          </w:p>
        </w:tc>
        <w:tc>
          <w:tcPr>
            <w:tcW w:w="3354" w:type="dxa"/>
            <w:tcBorders>
              <w:top w:val="single" w:color="auto" w:sz="4" w:space="0"/>
              <w:left w:val="single" w:color="auto" w:sz="4" w:space="0"/>
              <w:bottom w:val="single" w:color="auto" w:sz="4" w:space="0"/>
              <w:right w:val="single" w:color="auto" w:sz="4" w:space="0"/>
            </w:tcBorders>
          </w:tcPr>
          <w:p w14:paraId="23D5091B">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pacing w:val="-3"/>
                <w:szCs w:val="21"/>
              </w:rPr>
              <w:t>（含税）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w:t>
            </w:r>
          </w:p>
        </w:tc>
        <w:tc>
          <w:tcPr>
            <w:tcW w:w="3362" w:type="dxa"/>
            <w:tcBorders>
              <w:top w:val="single" w:color="auto" w:sz="4" w:space="0"/>
              <w:left w:val="single" w:color="auto" w:sz="4" w:space="0"/>
              <w:bottom w:val="single" w:color="auto" w:sz="4" w:space="0"/>
              <w:right w:val="single" w:color="auto" w:sz="4" w:space="0"/>
            </w:tcBorders>
          </w:tcPr>
          <w:p w14:paraId="1746A1A2">
            <w:pPr>
              <w:spacing w:before="266" w:line="221" w:lineRule="auto"/>
              <w:ind w:firstLine="416" w:firstLineChars="200"/>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（税率：</w:t>
            </w:r>
            <w:r>
              <w:rPr>
                <w:rFonts w:hint="eastAsia" w:ascii="宋体" w:hAnsi="宋体" w:eastAsia="宋体" w:cs="宋体"/>
                <w:spacing w:val="-1"/>
                <w:szCs w:val="21"/>
                <w:u w:val="single"/>
                <w14:textOutline w14:w="3835" w14:cap="flat" w14:cmpd="sng" w14:algn="ctr">
                  <w14:solidFill>
                    <w14:srgbClr w14:val="000000"/>
                  </w14:solidFill>
                  <w14:prstDash w14:val="solid"/>
                  <w14:miter w14:val="0"/>
                </w14:textOutline>
              </w:rPr>
              <w:t xml:space="preserve">   </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w:t>
            </w:r>
          </w:p>
        </w:tc>
      </w:tr>
    </w:tbl>
    <w:p w14:paraId="7862C0BF">
      <w:pPr>
        <w:spacing w:line="291" w:lineRule="auto"/>
        <w:rPr>
          <w:rFonts w:hint="eastAsia" w:ascii="Arial"/>
        </w:rPr>
      </w:pPr>
    </w:p>
    <w:p w14:paraId="1FFE949B">
      <w:pPr>
        <w:spacing w:before="78" w:line="198" w:lineRule="auto"/>
        <w:ind w:left="211" w:firstLine="202" w:firstLineChars="100"/>
        <w:rPr>
          <w:rFonts w:hint="eastAsia" w:ascii="宋体" w:hAnsi="宋体" w:eastAsia="宋体" w:cs="宋体"/>
          <w:sz w:val="24"/>
          <w:szCs w:val="24"/>
        </w:rPr>
      </w:pPr>
      <w:r>
        <w:rPr>
          <w:rFonts w:ascii="宋体" w:hAnsi="宋体" w:eastAsia="宋体" w:cs="宋体"/>
          <w:spacing w:val="-4"/>
          <w:szCs w:val="21"/>
        </w:rPr>
        <w:t xml:space="preserve">注： </w:t>
      </w:r>
      <w:r>
        <w:rPr>
          <w:rFonts w:hint="eastAsia" w:ascii="宋体" w:hAnsi="宋体" w:eastAsia="宋体" w:cs="宋体"/>
          <w:spacing w:val="-4"/>
          <w:szCs w:val="21"/>
        </w:rPr>
        <w:t xml:space="preserve"> </w:t>
      </w:r>
      <w:r>
        <w:rPr>
          <w:rFonts w:ascii="宋体" w:hAnsi="宋体" w:eastAsia="宋体" w:cs="宋体"/>
          <w:spacing w:val="-4"/>
          <w:szCs w:val="21"/>
        </w:rPr>
        <w:t>1.此表格中的总价合</w:t>
      </w:r>
      <w:r>
        <w:rPr>
          <w:rFonts w:ascii="宋体" w:hAnsi="宋体" w:eastAsia="宋体" w:cs="宋体"/>
          <w:spacing w:val="-2"/>
          <w:szCs w:val="21"/>
        </w:rPr>
        <w:t>计应与“投标货物数量及价目表”及开标一览表的价格一致</w:t>
      </w:r>
      <w:r>
        <w:rPr>
          <w:rFonts w:ascii="宋体" w:hAnsi="宋体" w:eastAsia="宋体" w:cs="宋体"/>
          <w:spacing w:val="-2"/>
          <w:sz w:val="24"/>
          <w:szCs w:val="24"/>
        </w:rPr>
        <w:t>。</w:t>
      </w:r>
    </w:p>
    <w:p w14:paraId="7BBADE74">
      <w:pPr>
        <w:spacing w:before="78" w:line="219" w:lineRule="auto"/>
        <w:ind w:firstLine="990" w:firstLineChars="500"/>
        <w:rPr>
          <w:rFonts w:hint="eastAsia" w:ascii="宋体" w:hAnsi="宋体" w:eastAsia="宋体" w:cs="宋体"/>
          <w:spacing w:val="-6"/>
          <w:szCs w:val="21"/>
        </w:rPr>
      </w:pPr>
      <w:r>
        <w:rPr>
          <w:rFonts w:hint="eastAsia" w:ascii="宋体" w:hAnsi="宋体" w:eastAsia="宋体" w:cs="宋体"/>
          <w:spacing w:val="-6"/>
          <w:szCs w:val="21"/>
        </w:rPr>
        <w:t>2.该明细表所有信息均为必填项，不得删减，价格部分不得合并，可细化可增加。</w:t>
      </w:r>
    </w:p>
    <w:p w14:paraId="04428405">
      <w:pPr>
        <w:spacing w:before="78" w:line="219" w:lineRule="auto"/>
        <w:ind w:firstLine="990" w:firstLineChars="500"/>
        <w:rPr>
          <w:rFonts w:hint="eastAsia" w:ascii="宋体" w:hAnsi="宋体" w:eastAsia="宋体" w:cs="宋体"/>
          <w:spacing w:val="-6"/>
          <w:szCs w:val="21"/>
        </w:rPr>
      </w:pPr>
      <w:r>
        <w:rPr>
          <w:rFonts w:hint="eastAsia" w:ascii="宋体" w:hAnsi="宋体" w:eastAsia="宋体" w:cs="宋体"/>
          <w:spacing w:val="-6"/>
          <w:szCs w:val="21"/>
        </w:rPr>
        <w:t>3.因填写不规范造成废标及终止招标的，责任由投标人自负。</w:t>
      </w:r>
    </w:p>
    <w:p w14:paraId="2604E318">
      <w:pPr>
        <w:pStyle w:val="15"/>
      </w:pPr>
    </w:p>
    <w:p w14:paraId="2261484C">
      <w:pPr>
        <w:pStyle w:val="15"/>
      </w:pPr>
    </w:p>
    <w:p w14:paraId="6404A4B9">
      <w:pPr>
        <w:spacing w:before="140" w:line="220" w:lineRule="auto"/>
        <w:ind w:left="2" w:firstLine="464" w:firstLineChars="200"/>
        <w:rPr>
          <w:rFonts w:hint="eastAsia" w:ascii="宋体" w:hAnsi="宋体" w:eastAsia="宋体" w:cs="宋体"/>
          <w:spacing w:val="-2"/>
          <w:szCs w:val="21"/>
        </w:rPr>
        <w:sectPr>
          <w:footerReference r:id="rId13" w:type="default"/>
          <w:pgSz w:w="16841" w:h="11907"/>
          <w:pgMar w:top="400" w:right="1699" w:bottom="1168" w:left="1481" w:header="0" w:footer="990" w:gutter="0"/>
          <w:pgNumType w:fmt="decimal"/>
          <w:cols w:equalWidth="0" w:num="1">
            <w:col w:w="13660"/>
          </w:cols>
        </w:sectPr>
      </w:pPr>
      <w:r>
        <w:rPr>
          <w:rFonts w:ascii="宋体" w:hAnsi="宋体" w:eastAsia="宋体" w:cs="宋体"/>
          <w:spacing w:val="-4"/>
          <w:sz w:val="24"/>
          <w:szCs w:val="24"/>
        </w:rPr>
        <w:t xml:space="preserve">投标人(章)： </w:t>
      </w:r>
      <w:r>
        <w:rPr>
          <w:rFonts w:ascii="宋体" w:hAnsi="宋体" w:eastAsia="宋体" w:cs="宋体"/>
          <w:spacing w:val="6"/>
          <w:sz w:val="24"/>
          <w:szCs w:val="24"/>
        </w:rPr>
        <w:t xml:space="preserve"> </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 xml:space="preserve"> 授权代表(签字)：</w:t>
      </w:r>
      <w:r>
        <w:rPr>
          <w:rFonts w:ascii="宋体" w:hAnsi="宋体" w:eastAsia="宋体" w:cs="宋体"/>
          <w:spacing w:val="-2"/>
          <w:szCs w:val="21"/>
        </w:rPr>
        <w:t xml:space="preserve">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 xml:space="preserve">年  月  </w:t>
      </w:r>
      <w:r>
        <w:rPr>
          <w:rFonts w:hint="eastAsia" w:ascii="宋体" w:hAnsi="宋体" w:eastAsia="宋体" w:cs="宋体"/>
          <w:spacing w:val="-2"/>
          <w:sz w:val="24"/>
          <w:szCs w:val="24"/>
        </w:rPr>
        <w:t>日</w:t>
      </w:r>
    </w:p>
    <w:p w14:paraId="5B9402D2">
      <w:pPr>
        <w:pStyle w:val="3"/>
        <w:spacing w:before="156"/>
        <w:jc w:val="both"/>
        <w:rPr>
          <w:rFonts w:ascii="宋体" w:hAnsi="宋体" w:cs="宋体"/>
          <w:sz w:val="24"/>
        </w:rPr>
      </w:pPr>
      <w:r>
        <w:rPr>
          <w:rFonts w:hint="eastAsia"/>
        </w:rPr>
        <w:t>SRM非生产供应商注册操作手册</w:t>
      </w:r>
    </w:p>
    <w:p w14:paraId="65E45F8A">
      <w:pPr>
        <w:adjustRightInd w:val="0"/>
        <w:snapToGrid w:val="0"/>
        <w:spacing w:line="360" w:lineRule="auto"/>
        <w:jc w:val="left"/>
        <w:rPr>
          <w:rFonts w:hint="eastAsia" w:ascii="宋体" w:hAnsi="宋体" w:cs="宋体"/>
          <w:sz w:val="24"/>
        </w:rPr>
      </w:pPr>
      <w:r>
        <w:rPr>
          <w:rFonts w:ascii="宋体" w:hAnsi="宋体" w:cs="宋体"/>
          <w:sz w:val="24"/>
        </w:rPr>
        <w:t>浏览器中输入地址;</w:t>
      </w:r>
    </w:p>
    <w:p w14:paraId="3A34E29E">
      <w:pPr>
        <w:adjustRightInd w:val="0"/>
        <w:snapToGrid w:val="0"/>
        <w:spacing w:line="360" w:lineRule="auto"/>
        <w:jc w:val="left"/>
        <w:rPr>
          <w:rFonts w:hint="eastAsia" w:ascii="宋体" w:hAnsi="宋体" w:cs="宋体"/>
          <w:sz w:val="24"/>
        </w:rPr>
      </w:pPr>
      <w:r>
        <w:fldChar w:fldCharType="begin"/>
      </w:r>
      <w:r>
        <w:instrText xml:space="preserve"> HYPERLINK "http://ecaitong.sinotruk.com:8012/" \l "/login" \t "dlt" </w:instrText>
      </w:r>
      <w:r>
        <w:fldChar w:fldCharType="separate"/>
      </w:r>
      <w:r>
        <w:rPr>
          <w:rFonts w:hint="eastAsia" w:ascii="宋体" w:hAnsi="宋体" w:cs="宋体"/>
          <w:sz w:val="24"/>
        </w:rPr>
        <w:t>https</w:t>
      </w:r>
      <w:r>
        <w:rPr>
          <w:rFonts w:ascii="宋体" w:hAnsi="宋体" w:cs="宋体"/>
          <w:sz w:val="24"/>
        </w:rPr>
        <w:t>://ecaitong.sinotruk.com:8012/#/login</w:t>
      </w:r>
      <w:r>
        <w:rPr>
          <w:rFonts w:ascii="宋体" w:hAnsi="宋体" w:cs="宋体"/>
          <w:sz w:val="24"/>
        </w:rPr>
        <w:fldChar w:fldCharType="end"/>
      </w:r>
    </w:p>
    <w:p w14:paraId="55F88BC5">
      <w:pPr>
        <w:adjustRightInd w:val="0"/>
        <w:snapToGrid w:val="0"/>
        <w:spacing w:line="360" w:lineRule="auto"/>
        <w:jc w:val="left"/>
        <w:rPr>
          <w:rFonts w:hint="eastAsia" w:ascii="宋体" w:hAnsi="宋体" w:cs="宋体"/>
          <w:sz w:val="24"/>
        </w:rPr>
      </w:pPr>
      <w:r>
        <w:rPr>
          <w:rFonts w:ascii="宋体" w:hAnsi="宋体" w:cs="宋体"/>
          <w:sz w:val="24"/>
        </w:rPr>
        <w:t>1.点击立即注册</w:t>
      </w:r>
    </w:p>
    <w:p w14:paraId="22288C28">
      <w:pPr>
        <w:snapToGrid w:val="0"/>
        <w:spacing w:line="312" w:lineRule="auto"/>
      </w:pPr>
      <w:r>
        <w:drawing>
          <wp:inline distT="0" distB="0" distL="0" distR="0">
            <wp:extent cx="5760085" cy="2933065"/>
            <wp:effectExtent l="0" t="0" r="12065" b="635"/>
            <wp:docPr id="19" name="picture" descr="descript"/>
            <wp:cNvGraphicFramePr/>
            <a:graphic xmlns:a="http://schemas.openxmlformats.org/drawingml/2006/main">
              <a:graphicData uri="http://schemas.openxmlformats.org/drawingml/2006/picture">
                <pic:pic xmlns:pic="http://schemas.openxmlformats.org/drawingml/2006/picture">
                  <pic:nvPicPr>
                    <pic:cNvPr id="19" name="picture" descr="descript"/>
                    <pic:cNvPicPr/>
                  </pic:nvPicPr>
                  <pic:blipFill>
                    <a:blip r:embed="rId17"/>
                    <a:stretch>
                      <a:fillRect/>
                    </a:stretch>
                  </pic:blipFill>
                  <pic:spPr>
                    <a:xfrm>
                      <a:off x="0" y="0"/>
                      <a:ext cx="5760085" cy="2933377"/>
                    </a:xfrm>
                    <a:prstGeom prst="rect">
                      <a:avLst/>
                    </a:prstGeom>
                  </pic:spPr>
                </pic:pic>
              </a:graphicData>
            </a:graphic>
          </wp:inline>
        </w:drawing>
      </w:r>
    </w:p>
    <w:p w14:paraId="5AD0A3AE">
      <w:pPr>
        <w:spacing w:line="360" w:lineRule="auto"/>
        <w:rPr>
          <w:rFonts w:hint="eastAsia" w:ascii="宋体" w:hAnsi="宋体" w:cs="宋体"/>
          <w:sz w:val="24"/>
          <w:szCs w:val="28"/>
        </w:rPr>
      </w:pPr>
      <w:r>
        <w:rPr>
          <w:rFonts w:hint="eastAsia" w:ascii="宋体" w:hAnsi="宋体" w:cs="宋体"/>
          <w:color w:val="000000"/>
          <w:sz w:val="24"/>
          <w:szCs w:val="28"/>
        </w:rPr>
        <w:t>2.</w:t>
      </w:r>
      <w:r>
        <w:rPr>
          <w:rFonts w:ascii="宋体" w:hAnsi="宋体" w:cs="宋体"/>
          <w:color w:val="000000"/>
          <w:sz w:val="24"/>
          <w:szCs w:val="28"/>
        </w:rPr>
        <w:t>填写手机号码（没有注册过的）</w:t>
      </w:r>
    </w:p>
    <w:p w14:paraId="57FCF488">
      <w:pPr>
        <w:snapToGrid w:val="0"/>
        <w:spacing w:line="312" w:lineRule="auto"/>
      </w:pPr>
      <w:r>
        <w:drawing>
          <wp:inline distT="0" distB="0" distL="0" distR="0">
            <wp:extent cx="5760085" cy="2766695"/>
            <wp:effectExtent l="0" t="0" r="12065" b="14605"/>
            <wp:docPr id="20" name="picture" descr="descript"/>
            <wp:cNvGraphicFramePr/>
            <a:graphic xmlns:a="http://schemas.openxmlformats.org/drawingml/2006/main">
              <a:graphicData uri="http://schemas.openxmlformats.org/drawingml/2006/picture">
                <pic:pic xmlns:pic="http://schemas.openxmlformats.org/drawingml/2006/picture">
                  <pic:nvPicPr>
                    <pic:cNvPr id="20" name="picture" descr="descript"/>
                    <pic:cNvPicPr/>
                  </pic:nvPicPr>
                  <pic:blipFill>
                    <a:blip r:embed="rId18"/>
                    <a:stretch>
                      <a:fillRect/>
                    </a:stretch>
                  </pic:blipFill>
                  <pic:spPr>
                    <a:xfrm>
                      <a:off x="0" y="0"/>
                      <a:ext cx="5760085" cy="2766707"/>
                    </a:xfrm>
                    <a:prstGeom prst="rect">
                      <a:avLst/>
                    </a:prstGeom>
                  </pic:spPr>
                </pic:pic>
              </a:graphicData>
            </a:graphic>
          </wp:inline>
        </w:drawing>
      </w:r>
    </w:p>
    <w:p w14:paraId="3C1FB34F">
      <w:pPr>
        <w:spacing w:line="360" w:lineRule="auto"/>
        <w:rPr>
          <w:rFonts w:hint="eastAsia" w:ascii="宋体" w:hAnsi="宋体" w:cs="宋体"/>
          <w:sz w:val="24"/>
          <w:szCs w:val="28"/>
        </w:rPr>
      </w:pPr>
      <w:r>
        <w:rPr>
          <w:rFonts w:hint="eastAsia" w:ascii="宋体" w:hAnsi="宋体" w:cs="宋体"/>
          <w:color w:val="000000"/>
          <w:sz w:val="24"/>
          <w:szCs w:val="28"/>
        </w:rPr>
        <w:t>3.</w:t>
      </w:r>
      <w:r>
        <w:rPr>
          <w:rFonts w:ascii="宋体" w:hAnsi="宋体" w:cs="宋体"/>
          <w:color w:val="000000"/>
          <w:sz w:val="24"/>
          <w:szCs w:val="28"/>
        </w:rPr>
        <w:t>注册成功登录这个手机号码的账号进入系统，点击供应商注册</w:t>
      </w:r>
    </w:p>
    <w:p w14:paraId="7F7A7CBD">
      <w:pPr>
        <w:snapToGrid w:val="0"/>
        <w:spacing w:line="312" w:lineRule="auto"/>
      </w:pPr>
      <w:r>
        <w:drawing>
          <wp:inline distT="0" distB="0" distL="0" distR="0">
            <wp:extent cx="5760085" cy="2869565"/>
            <wp:effectExtent l="0" t="0" r="12065" b="6985"/>
            <wp:docPr id="21" name="picture" descr="descript"/>
            <wp:cNvGraphicFramePr/>
            <a:graphic xmlns:a="http://schemas.openxmlformats.org/drawingml/2006/main">
              <a:graphicData uri="http://schemas.openxmlformats.org/drawingml/2006/picture">
                <pic:pic xmlns:pic="http://schemas.openxmlformats.org/drawingml/2006/picture">
                  <pic:nvPicPr>
                    <pic:cNvPr id="21" name="picture" descr="descript"/>
                    <pic:cNvPicPr/>
                  </pic:nvPicPr>
                  <pic:blipFill>
                    <a:blip r:embed="rId19"/>
                    <a:stretch>
                      <a:fillRect/>
                    </a:stretch>
                  </pic:blipFill>
                  <pic:spPr>
                    <a:xfrm>
                      <a:off x="0" y="0"/>
                      <a:ext cx="5760085" cy="2870054"/>
                    </a:xfrm>
                    <a:prstGeom prst="rect">
                      <a:avLst/>
                    </a:prstGeom>
                  </pic:spPr>
                </pic:pic>
              </a:graphicData>
            </a:graphic>
          </wp:inline>
        </w:drawing>
      </w:r>
    </w:p>
    <w:p w14:paraId="36D56578">
      <w:pPr>
        <w:spacing w:line="360" w:lineRule="auto"/>
        <w:rPr>
          <w:rFonts w:hint="eastAsia" w:ascii="宋体" w:hAnsi="宋体" w:cs="宋体"/>
          <w:sz w:val="24"/>
          <w:szCs w:val="28"/>
        </w:rPr>
      </w:pPr>
      <w:r>
        <w:rPr>
          <w:rFonts w:hint="eastAsia" w:ascii="宋体" w:hAnsi="宋体" w:cs="宋体"/>
          <w:color w:val="000000"/>
          <w:sz w:val="24"/>
          <w:szCs w:val="28"/>
        </w:rPr>
        <w:t>4.</w:t>
      </w:r>
      <w:r>
        <w:rPr>
          <w:rFonts w:ascii="宋体" w:hAnsi="宋体" w:cs="宋体"/>
          <w:color w:val="000000"/>
          <w:sz w:val="24"/>
          <w:szCs w:val="28"/>
        </w:rPr>
        <w:t>点击新增</w:t>
      </w:r>
    </w:p>
    <w:p w14:paraId="5574AEC2">
      <w:pPr>
        <w:snapToGrid w:val="0"/>
        <w:spacing w:line="312" w:lineRule="auto"/>
      </w:pPr>
      <w:r>
        <w:drawing>
          <wp:inline distT="0" distB="0" distL="0" distR="0">
            <wp:extent cx="5760085" cy="2853055"/>
            <wp:effectExtent l="0" t="0" r="12065" b="4445"/>
            <wp:docPr id="22" name="picture" descr="descript"/>
            <wp:cNvGraphicFramePr/>
            <a:graphic xmlns:a="http://schemas.openxmlformats.org/drawingml/2006/main">
              <a:graphicData uri="http://schemas.openxmlformats.org/drawingml/2006/picture">
                <pic:pic xmlns:pic="http://schemas.openxmlformats.org/drawingml/2006/picture">
                  <pic:nvPicPr>
                    <pic:cNvPr id="22" name="picture" descr="descript"/>
                    <pic:cNvPicPr/>
                  </pic:nvPicPr>
                  <pic:blipFill>
                    <a:blip r:embed="rId20"/>
                    <a:stretch>
                      <a:fillRect/>
                    </a:stretch>
                  </pic:blipFill>
                  <pic:spPr>
                    <a:xfrm>
                      <a:off x="0" y="0"/>
                      <a:ext cx="5760085" cy="2853375"/>
                    </a:xfrm>
                    <a:prstGeom prst="rect">
                      <a:avLst/>
                    </a:prstGeom>
                  </pic:spPr>
                </pic:pic>
              </a:graphicData>
            </a:graphic>
          </wp:inline>
        </w:drawing>
      </w:r>
    </w:p>
    <w:p w14:paraId="12940E64">
      <w:pPr>
        <w:spacing w:line="360" w:lineRule="auto"/>
        <w:rPr>
          <w:rFonts w:hint="eastAsia" w:ascii="宋体" w:hAnsi="宋体" w:cs="宋体"/>
          <w:sz w:val="24"/>
          <w:szCs w:val="28"/>
        </w:rPr>
      </w:pPr>
      <w:r>
        <w:rPr>
          <w:rFonts w:hint="eastAsia" w:ascii="宋体" w:hAnsi="宋体" w:cs="宋体"/>
          <w:sz w:val="24"/>
          <w:szCs w:val="28"/>
        </w:rPr>
        <w:t>5</w:t>
      </w:r>
      <w:r>
        <w:rPr>
          <w:rFonts w:hint="eastAsia" w:ascii="宋体" w:hAnsi="宋体" w:cs="宋体"/>
          <w:color w:val="000000"/>
          <w:sz w:val="24"/>
          <w:szCs w:val="28"/>
        </w:rPr>
        <w:t>.</w:t>
      </w:r>
      <w:r>
        <w:rPr>
          <w:rFonts w:ascii="宋体" w:hAnsi="宋体" w:cs="宋体"/>
          <w:color w:val="000000"/>
          <w:sz w:val="24"/>
          <w:szCs w:val="28"/>
        </w:rPr>
        <w:t>按要求填写所有信息，注意非生产类要填写合作单位，最后提交审批</w:t>
      </w:r>
    </w:p>
    <w:p w14:paraId="69D82CE7">
      <w:r>
        <w:rPr>
          <w:rFonts w:hint="eastAsia"/>
        </w:rPr>
        <w:t>审批通过后，注意记录本单位的“供应商代码”，代码用于登录系统后应标。登录信息如下：</w:t>
      </w:r>
    </w:p>
    <w:p w14:paraId="02D1CAFA">
      <w:pPr>
        <w:spacing w:line="360" w:lineRule="auto"/>
        <w:rPr>
          <w:rFonts w:hint="eastAsia" w:ascii="宋体" w:hAnsi="宋体" w:cs="宋体"/>
          <w:sz w:val="24"/>
        </w:rPr>
      </w:pPr>
      <w:r>
        <w:rPr>
          <w:rFonts w:hint="eastAsia" w:ascii="宋体" w:hAnsi="宋体" w:cs="宋体"/>
          <w:color w:val="000000"/>
          <w:sz w:val="24"/>
        </w:rPr>
        <w:t>用 户 名：gys+供应商代码</w:t>
      </w:r>
    </w:p>
    <w:p w14:paraId="13B33880">
      <w:pPr>
        <w:spacing w:line="360" w:lineRule="auto"/>
        <w:rPr>
          <w:rFonts w:hint="eastAsia" w:ascii="宋体" w:hAnsi="宋体" w:cs="宋体"/>
          <w:sz w:val="24"/>
        </w:rPr>
      </w:pPr>
      <w:r>
        <w:rPr>
          <w:rFonts w:hint="eastAsia" w:ascii="宋体" w:hAnsi="宋体" w:cs="宋体"/>
          <w:color w:val="000000"/>
          <w:sz w:val="24"/>
        </w:rPr>
        <w:t>初始密码：</w:t>
      </w:r>
      <w:r>
        <w:rPr>
          <w:rFonts w:hint="eastAsia" w:ascii="宋体" w:hAnsi="宋体" w:cs="宋体"/>
          <w:color w:val="000000"/>
          <w:sz w:val="24"/>
          <w:highlight w:val="yellow"/>
        </w:rPr>
        <w:t>scm@2022</w:t>
      </w:r>
    </w:p>
    <w:p w14:paraId="28484F88">
      <w:pPr>
        <w:pStyle w:val="15"/>
      </w:pPr>
    </w:p>
    <w:p w14:paraId="31636FF7">
      <w:r>
        <w:drawing>
          <wp:inline distT="0" distB="0" distL="0" distR="0">
            <wp:extent cx="5760085" cy="2809875"/>
            <wp:effectExtent l="0" t="0" r="12065" b="9525"/>
            <wp:docPr id="23" name="picture" descr="descript"/>
            <wp:cNvGraphicFramePr/>
            <a:graphic xmlns:a="http://schemas.openxmlformats.org/drawingml/2006/main">
              <a:graphicData uri="http://schemas.openxmlformats.org/drawingml/2006/picture">
                <pic:pic xmlns:pic="http://schemas.openxmlformats.org/drawingml/2006/picture">
                  <pic:nvPicPr>
                    <pic:cNvPr id="23" name="picture" descr="descript"/>
                    <pic:cNvPicPr/>
                  </pic:nvPicPr>
                  <pic:blipFill>
                    <a:blip r:embed="rId21"/>
                    <a:stretch>
                      <a:fillRect/>
                    </a:stretch>
                  </pic:blipFill>
                  <pic:spPr>
                    <a:xfrm>
                      <a:off x="0" y="0"/>
                      <a:ext cx="5760085" cy="2810122"/>
                    </a:xfrm>
                    <a:prstGeom prst="rect">
                      <a:avLst/>
                    </a:prstGeom>
                  </pic:spPr>
                </pic:pic>
              </a:graphicData>
            </a:graphic>
          </wp:inline>
        </w:drawing>
      </w:r>
    </w:p>
    <w:p w14:paraId="694E3EEF">
      <w:pPr>
        <w:pStyle w:val="15"/>
      </w:pPr>
      <w:r>
        <w:drawing>
          <wp:inline distT="0" distB="0" distL="0" distR="0">
            <wp:extent cx="5760085" cy="2820035"/>
            <wp:effectExtent l="0" t="0" r="12065" b="18415"/>
            <wp:docPr id="24" name="picture" descr="descript"/>
            <wp:cNvGraphicFramePr/>
            <a:graphic xmlns:a="http://schemas.openxmlformats.org/drawingml/2006/main">
              <a:graphicData uri="http://schemas.openxmlformats.org/drawingml/2006/picture">
                <pic:pic xmlns:pic="http://schemas.openxmlformats.org/drawingml/2006/picture">
                  <pic:nvPicPr>
                    <pic:cNvPr id="24" name="picture" descr="descript"/>
                    <pic:cNvPicPr/>
                  </pic:nvPicPr>
                  <pic:blipFill>
                    <a:blip r:embed="rId22"/>
                    <a:stretch>
                      <a:fillRect/>
                    </a:stretch>
                  </pic:blipFill>
                  <pic:spPr>
                    <a:xfrm>
                      <a:off x="0" y="0"/>
                      <a:ext cx="5760085" cy="2820042"/>
                    </a:xfrm>
                    <a:prstGeom prst="rect">
                      <a:avLst/>
                    </a:prstGeom>
                  </pic:spPr>
                </pic:pic>
              </a:graphicData>
            </a:graphic>
          </wp:inline>
        </w:drawing>
      </w:r>
    </w:p>
    <w:p w14:paraId="2AD4969D">
      <w:pPr>
        <w:pStyle w:val="15"/>
      </w:pPr>
    </w:p>
    <w:p w14:paraId="553BF3CC">
      <w:pPr>
        <w:pStyle w:val="15"/>
        <w:sectPr>
          <w:footerReference r:id="rId14" w:type="first"/>
          <w:pgSz w:w="11906" w:h="16838"/>
          <w:pgMar w:top="1588" w:right="1418" w:bottom="1134" w:left="1418" w:header="851" w:footer="992" w:gutter="0"/>
          <w:pgNumType w:fmt="decimal"/>
          <w:cols w:space="720" w:num="1"/>
          <w:titlePg/>
          <w:docGrid w:type="lines" w:linePitch="312" w:charSpace="0"/>
        </w:sectPr>
      </w:pPr>
    </w:p>
    <w:p w14:paraId="380366D7">
      <w:pPr>
        <w:pStyle w:val="15"/>
        <w:jc w:val="left"/>
        <w:outlineLvl w:val="2"/>
        <w:rPr>
          <w:b/>
          <w:bCs/>
          <w:sz w:val="28"/>
          <w:szCs w:val="28"/>
        </w:rPr>
      </w:pPr>
      <w:r>
        <w:rPr>
          <w:rFonts w:hint="eastAsia"/>
          <w:b/>
          <w:bCs/>
          <w:sz w:val="28"/>
          <w:szCs w:val="28"/>
        </w:rPr>
        <w:t>SRM系统供应商用户手册</w:t>
      </w:r>
    </w:p>
    <w:p w14:paraId="4E4A8481">
      <w:pPr>
        <w:spacing w:line="360" w:lineRule="auto"/>
        <w:rPr>
          <w:rStyle w:val="37"/>
          <w:rFonts w:hint="eastAsia" w:ascii="宋体" w:hAnsi="宋体" w:cs="宋体"/>
          <w:sz w:val="24"/>
        </w:rPr>
      </w:pPr>
      <w:r>
        <w:rPr>
          <w:rFonts w:hint="eastAsia" w:ascii="宋体" w:hAnsi="宋体" w:cs="宋体"/>
          <w:color w:val="000000"/>
          <w:sz w:val="24"/>
        </w:rPr>
        <w:t>系统网址：</w:t>
      </w:r>
      <w:r>
        <w:fldChar w:fldCharType="begin"/>
      </w:r>
      <w:r>
        <w:instrText xml:space="preserve"> HYPERLINK "http://ecaitong.sinotruk.com:8012/" \t "dlt" </w:instrText>
      </w:r>
      <w:r>
        <w:fldChar w:fldCharType="separate"/>
      </w:r>
      <w:r>
        <w:rPr>
          <w:rStyle w:val="37"/>
          <w:rFonts w:hint="eastAsia" w:ascii="宋体" w:hAnsi="宋体" w:cs="宋体"/>
          <w:sz w:val="24"/>
        </w:rPr>
        <w:t>https://ecaitong.sinotruk.com:8012/</w:t>
      </w:r>
      <w:r>
        <w:rPr>
          <w:rStyle w:val="37"/>
          <w:rFonts w:hint="eastAsia" w:ascii="宋体" w:hAnsi="宋体" w:cs="宋体"/>
          <w:sz w:val="24"/>
        </w:rPr>
        <w:fldChar w:fldCharType="end"/>
      </w:r>
      <w:r>
        <w:rPr>
          <w:rStyle w:val="37"/>
          <w:rFonts w:hint="eastAsia" w:ascii="宋体" w:hAnsi="宋体" w:cs="宋体"/>
          <w:sz w:val="24"/>
        </w:rPr>
        <w:t>（以下内容可能非最新版本，仅供参考，请登录系统网址后，点检查看最新版供应商手册）</w:t>
      </w:r>
    </w:p>
    <w:p w14:paraId="16502F66">
      <w:pPr>
        <w:spacing w:line="360" w:lineRule="auto"/>
        <w:rPr>
          <w:rFonts w:hint="eastAsia" w:ascii="宋体" w:hAnsi="宋体" w:cs="宋体"/>
          <w:sz w:val="24"/>
        </w:rPr>
      </w:pPr>
      <w:r>
        <mc:AlternateContent>
          <mc:Choice Requires="wps">
            <w:drawing>
              <wp:anchor distT="0" distB="0" distL="114300" distR="114300" simplePos="0" relativeHeight="251660288" behindDoc="0" locked="0" layoutInCell="1" allowOverlap="1">
                <wp:simplePos x="0" y="0"/>
                <wp:positionH relativeFrom="column">
                  <wp:posOffset>1597025</wp:posOffset>
                </wp:positionH>
                <wp:positionV relativeFrom="paragraph">
                  <wp:posOffset>3650615</wp:posOffset>
                </wp:positionV>
                <wp:extent cx="2153920" cy="321945"/>
                <wp:effectExtent l="6350" t="6350" r="11430" b="14605"/>
                <wp:wrapNone/>
                <wp:docPr id="31" name="流程图: 过程 31"/>
                <wp:cNvGraphicFramePr/>
                <a:graphic xmlns:a="http://schemas.openxmlformats.org/drawingml/2006/main">
                  <a:graphicData uri="http://schemas.microsoft.com/office/word/2010/wordprocessingShape">
                    <wps:wsp>
                      <wps:cNvSpPr/>
                      <wps:spPr>
                        <a:xfrm>
                          <a:off x="2497455" y="5451475"/>
                          <a:ext cx="2153920" cy="321945"/>
                        </a:xfrm>
                        <a:prstGeom prst="flowChartProcess">
                          <a:avLst/>
                        </a:prstGeom>
                        <a:solidFill>
                          <a:srgbClr val="FA3A14">
                            <a:alpha val="38000"/>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25.75pt;margin-top:287.45pt;height:25.35pt;width:169.6pt;z-index:251660288;v-text-anchor:middle;mso-width-relative:page;mso-height-relative:page;" fillcolor="#FA3A14" filled="t" stroked="t" coordsize="21600,21600" o:gfxdata="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">
                <v:fill on="t" opacity="24903f" focussize="0,0"/>
                <v:stroke weight="1pt" color="#2F528F [3204]" miterlimit="8" joinstyle="miter"/>
                <v:imagedata o:title=""/>
                <o:lock v:ext="edit" aspectratio="f"/>
              </v:shape>
            </w:pict>
          </mc:Fallback>
        </mc:AlternateContent>
      </w:r>
      <w:r>
        <w:drawing>
          <wp:inline distT="0" distB="0" distL="114300" distR="114300">
            <wp:extent cx="4067175" cy="4876800"/>
            <wp:effectExtent l="0" t="0" r="9525" b="0"/>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23"/>
                    <a:stretch>
                      <a:fillRect/>
                    </a:stretch>
                  </pic:blipFill>
                  <pic:spPr>
                    <a:xfrm>
                      <a:off x="0" y="0"/>
                      <a:ext cx="4067175" cy="4876800"/>
                    </a:xfrm>
                    <a:prstGeom prst="rect">
                      <a:avLst/>
                    </a:prstGeom>
                    <a:noFill/>
                    <a:ln>
                      <a:noFill/>
                    </a:ln>
                  </pic:spPr>
                </pic:pic>
              </a:graphicData>
            </a:graphic>
          </wp:inline>
        </w:drawing>
      </w:r>
    </w:p>
    <w:p w14:paraId="61F02AD7">
      <w:pPr>
        <w:spacing w:line="360" w:lineRule="auto"/>
        <w:rPr>
          <w:rFonts w:hint="eastAsia" w:ascii="宋体" w:hAnsi="宋体" w:cs="宋体"/>
          <w:sz w:val="24"/>
        </w:rPr>
      </w:pPr>
      <w:r>
        <w:rPr>
          <w:rFonts w:hint="eastAsia" w:ascii="宋体" w:hAnsi="宋体" w:cs="宋体"/>
          <w:color w:val="000000"/>
          <w:sz w:val="24"/>
        </w:rPr>
        <w:t>用 户 名：gys+供应商代码（</w:t>
      </w:r>
      <w:r>
        <w:rPr>
          <w:rFonts w:hint="eastAsia" w:ascii="宋体" w:hAnsi="宋体" w:cs="宋体"/>
          <w:color w:val="FF0000"/>
          <w:sz w:val="24"/>
        </w:rPr>
        <w:t>注意：注册完毕后，用户名不要用手机号登录</w:t>
      </w:r>
      <w:r>
        <w:rPr>
          <w:rFonts w:hint="eastAsia" w:ascii="宋体" w:hAnsi="宋体" w:cs="宋体"/>
          <w:color w:val="000000"/>
          <w:sz w:val="24"/>
        </w:rPr>
        <w:t>）</w:t>
      </w:r>
    </w:p>
    <w:p w14:paraId="02E68036">
      <w:pPr>
        <w:spacing w:line="360" w:lineRule="auto"/>
        <w:rPr>
          <w:rFonts w:hint="eastAsia" w:ascii="宋体" w:hAnsi="宋体" w:cs="宋体"/>
          <w:sz w:val="24"/>
        </w:rPr>
      </w:pPr>
      <w:r>
        <w:rPr>
          <w:rFonts w:hint="eastAsia" w:ascii="宋体" w:hAnsi="宋体" w:cs="宋体"/>
          <w:color w:val="000000"/>
          <w:sz w:val="24"/>
        </w:rPr>
        <w:t>初始密码：</w:t>
      </w:r>
      <w:r>
        <w:rPr>
          <w:rFonts w:hint="eastAsia" w:ascii="宋体" w:hAnsi="宋体" w:cs="宋体"/>
          <w:color w:val="000000"/>
          <w:sz w:val="24"/>
          <w:highlight w:val="yellow"/>
        </w:rPr>
        <w:t>scm@2022</w:t>
      </w:r>
    </w:p>
    <w:p w14:paraId="653A42A5">
      <w:pPr>
        <w:spacing w:line="360" w:lineRule="auto"/>
        <w:rPr>
          <w:rFonts w:hint="eastAsia" w:ascii="宋体" w:hAnsi="宋体" w:cs="宋体"/>
          <w:b/>
          <w:bCs/>
          <w:color w:val="000000"/>
          <w:sz w:val="24"/>
        </w:rPr>
      </w:pPr>
      <w:r>
        <w:rPr>
          <w:rFonts w:hint="eastAsia" w:ascii="宋体" w:hAnsi="宋体" w:cs="宋体"/>
          <w:b/>
          <w:bCs/>
          <w:color w:val="000000"/>
          <w:sz w:val="24"/>
        </w:rPr>
        <w:t>1.供应商应标</w:t>
      </w:r>
    </w:p>
    <w:p w14:paraId="7CEE186E">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供应商应标</w:t>
      </w:r>
    </w:p>
    <w:p w14:paraId="7678DA3F">
      <w:pPr>
        <w:spacing w:line="360" w:lineRule="auto"/>
        <w:rPr>
          <w:rFonts w:hint="eastAsia" w:ascii="宋体" w:hAnsi="宋体" w:cs="宋体"/>
          <w:color w:val="000000"/>
          <w:sz w:val="24"/>
        </w:rPr>
      </w:pPr>
      <w:r>
        <w:rPr>
          <w:rFonts w:ascii="宋体" w:hAnsi="宋体" w:cs="宋体"/>
          <w:color w:val="000000"/>
          <w:sz w:val="24"/>
        </w:rPr>
        <w:t>点击应标，上传文件之后点击提交。</w:t>
      </w:r>
    </w:p>
    <w:p w14:paraId="08DD87C4">
      <w:r>
        <w:drawing>
          <wp:inline distT="0" distB="0" distL="0" distR="0">
            <wp:extent cx="5760085" cy="2269490"/>
            <wp:effectExtent l="0" t="0" r="12065" b="16510"/>
            <wp:docPr id="25" name="picture" descr="descript"/>
            <wp:cNvGraphicFramePr/>
            <a:graphic xmlns:a="http://schemas.openxmlformats.org/drawingml/2006/main">
              <a:graphicData uri="http://schemas.openxmlformats.org/drawingml/2006/picture">
                <pic:pic xmlns:pic="http://schemas.openxmlformats.org/drawingml/2006/picture">
                  <pic:nvPicPr>
                    <pic:cNvPr id="25" name="picture" descr="descript"/>
                    <pic:cNvPicPr/>
                  </pic:nvPicPr>
                  <pic:blipFill>
                    <a:blip r:embed="rId24"/>
                    <a:stretch>
                      <a:fillRect/>
                    </a:stretch>
                  </pic:blipFill>
                  <pic:spPr>
                    <a:xfrm>
                      <a:off x="0" y="0"/>
                      <a:ext cx="5760085" cy="2269864"/>
                    </a:xfrm>
                    <a:prstGeom prst="rect">
                      <a:avLst/>
                    </a:prstGeom>
                  </pic:spPr>
                </pic:pic>
              </a:graphicData>
            </a:graphic>
          </wp:inline>
        </w:drawing>
      </w:r>
    </w:p>
    <w:p w14:paraId="5F15849B"/>
    <w:p w14:paraId="58D780F8">
      <w:pPr>
        <w:spacing w:line="360" w:lineRule="auto"/>
        <w:rPr>
          <w:rFonts w:hint="eastAsia" w:ascii="宋体" w:hAnsi="宋体" w:cs="宋体"/>
          <w:b/>
          <w:bCs/>
          <w:color w:val="000000"/>
          <w:sz w:val="24"/>
        </w:rPr>
      </w:pPr>
      <w:r>
        <w:rPr>
          <w:rFonts w:hint="eastAsia" w:ascii="宋体" w:hAnsi="宋体" w:cs="宋体"/>
          <w:b/>
          <w:bCs/>
          <w:color w:val="000000"/>
          <w:sz w:val="24"/>
        </w:rPr>
        <w:t>2.供应商投标</w:t>
      </w:r>
    </w:p>
    <w:p w14:paraId="040E5429">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供应商投标</w:t>
      </w:r>
    </w:p>
    <w:p w14:paraId="79D3D99E">
      <w:pPr>
        <w:rPr>
          <w:rFonts w:hint="eastAsia" w:ascii="宋体" w:hAnsi="宋体" w:cs="宋体"/>
          <w:color w:val="000000"/>
        </w:rPr>
      </w:pPr>
      <w:r>
        <w:rPr>
          <w:rFonts w:ascii="宋体" w:hAnsi="宋体" w:cs="宋体"/>
          <w:color w:val="000000"/>
        </w:rPr>
        <w:drawing>
          <wp:inline distT="0" distB="0" distL="0" distR="0">
            <wp:extent cx="5760085" cy="2125345"/>
            <wp:effectExtent l="0" t="0" r="12065" b="8255"/>
            <wp:docPr id="26" name="picture" descr="descript"/>
            <wp:cNvGraphicFramePr/>
            <a:graphic xmlns:a="http://schemas.openxmlformats.org/drawingml/2006/main">
              <a:graphicData uri="http://schemas.openxmlformats.org/drawingml/2006/picture">
                <pic:pic xmlns:pic="http://schemas.openxmlformats.org/drawingml/2006/picture">
                  <pic:nvPicPr>
                    <pic:cNvPr id="26" name="picture" descr="descript"/>
                    <pic:cNvPicPr/>
                  </pic:nvPicPr>
                  <pic:blipFill>
                    <a:blip r:embed="rId25"/>
                    <a:stretch>
                      <a:fillRect/>
                    </a:stretch>
                  </pic:blipFill>
                  <pic:spPr>
                    <a:xfrm>
                      <a:off x="0" y="0"/>
                      <a:ext cx="5760085" cy="2125673"/>
                    </a:xfrm>
                    <a:prstGeom prst="rect">
                      <a:avLst/>
                    </a:prstGeom>
                  </pic:spPr>
                </pic:pic>
              </a:graphicData>
            </a:graphic>
          </wp:inline>
        </w:drawing>
      </w:r>
    </w:p>
    <w:p w14:paraId="32F6A050">
      <w:pPr>
        <w:spacing w:line="360" w:lineRule="auto"/>
        <w:rPr>
          <w:rFonts w:hint="eastAsia" w:ascii="宋体" w:hAnsi="宋体" w:cs="宋体"/>
          <w:color w:val="000000"/>
          <w:sz w:val="24"/>
          <w:szCs w:val="28"/>
        </w:rPr>
      </w:pPr>
      <w:r>
        <w:rPr>
          <w:rFonts w:ascii="宋体" w:hAnsi="宋体" w:cs="宋体"/>
          <w:color w:val="000000"/>
          <w:sz w:val="24"/>
          <w:szCs w:val="28"/>
        </w:rPr>
        <w:t>点击投标按钮，进入详情页，输入投标报价并上传相应的附件。</w:t>
      </w:r>
    </w:p>
    <w:p w14:paraId="246AA6CA">
      <w:pPr>
        <w:rPr>
          <w:b/>
          <w:bCs/>
          <w:highlight w:val="yellow"/>
        </w:rPr>
      </w:pPr>
      <w:r>
        <w:rPr>
          <w:rFonts w:hint="eastAsia" w:ascii="宋体" w:hAnsi="宋体" w:cs="宋体"/>
          <w:b/>
          <w:bCs/>
          <w:color w:val="000000"/>
          <w:sz w:val="24"/>
          <w:szCs w:val="28"/>
          <w:highlight w:val="yellow"/>
        </w:rPr>
        <w:t>注意：系统内的投标报价单位为“万元”，如开标现场发现填错报价，即直接淘汰</w:t>
      </w:r>
      <w:r>
        <w:rPr>
          <w:rFonts w:ascii="宋体" w:hAnsi="宋体" w:cs="宋体"/>
          <w:b/>
          <w:bCs/>
          <w:color w:val="000000"/>
          <w:sz w:val="24"/>
          <w:szCs w:val="28"/>
          <w:highlight w:val="yellow"/>
        </w:rPr>
        <w:t>。</w:t>
      </w:r>
    </w:p>
    <w:p w14:paraId="42F9BFDD">
      <w:pPr>
        <w:pStyle w:val="15"/>
      </w:pPr>
    </w:p>
    <w:p w14:paraId="230BD4F2">
      <w:pPr>
        <w:spacing w:before="156" w:line="372" w:lineRule="auto"/>
        <w:ind w:left="425" w:hanging="425"/>
        <w:outlineLvl w:val="9"/>
        <w:rPr>
          <w:rFonts w:eastAsia="Arial" w:cs="Arial"/>
          <w:color w:val="000000"/>
        </w:rPr>
      </w:pPr>
      <w:r>
        <w:rPr>
          <w:rFonts w:eastAsia="Arial" w:cs="Arial"/>
          <w:color w:val="000000"/>
        </w:rPr>
        <w:drawing>
          <wp:inline distT="0" distB="0" distL="0" distR="0">
            <wp:extent cx="5490210" cy="2668905"/>
            <wp:effectExtent l="0" t="0" r="15240" b="17145"/>
            <wp:docPr id="27" name="picture" descr="descript"/>
            <wp:cNvGraphicFramePr/>
            <a:graphic xmlns:a="http://schemas.openxmlformats.org/drawingml/2006/main">
              <a:graphicData uri="http://schemas.openxmlformats.org/drawingml/2006/picture">
                <pic:pic xmlns:pic="http://schemas.openxmlformats.org/drawingml/2006/picture">
                  <pic:nvPicPr>
                    <pic:cNvPr id="27" name="picture" descr="descript"/>
                    <pic:cNvPicPr/>
                  </pic:nvPicPr>
                  <pic:blipFill>
                    <a:blip r:embed="rId26"/>
                    <a:stretch>
                      <a:fillRect/>
                    </a:stretch>
                  </pic:blipFill>
                  <pic:spPr>
                    <a:xfrm>
                      <a:off x="0" y="0"/>
                      <a:ext cx="5490210" cy="2669498"/>
                    </a:xfrm>
                    <a:prstGeom prst="rect">
                      <a:avLst/>
                    </a:prstGeom>
                  </pic:spPr>
                </pic:pic>
              </a:graphicData>
            </a:graphic>
          </wp:inline>
        </w:drawing>
      </w:r>
    </w:p>
    <w:p w14:paraId="47ED67B5">
      <w:pPr>
        <w:spacing w:line="360" w:lineRule="auto"/>
        <w:rPr>
          <w:rFonts w:hint="eastAsia" w:ascii="宋体" w:hAnsi="宋体" w:cs="宋体"/>
          <w:b/>
          <w:bCs/>
          <w:color w:val="000000"/>
          <w:sz w:val="24"/>
        </w:rPr>
      </w:pPr>
      <w:r>
        <w:rPr>
          <w:rFonts w:hint="eastAsia" w:ascii="宋体" w:hAnsi="宋体" w:cs="宋体"/>
          <w:b/>
          <w:bCs/>
          <w:color w:val="000000"/>
          <w:sz w:val="24"/>
        </w:rPr>
        <w:t>3.供应商技术标澄清函</w:t>
      </w:r>
    </w:p>
    <w:p w14:paraId="3510D6B3">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供应商技术标澄清函</w:t>
      </w:r>
    </w:p>
    <w:p w14:paraId="07540C28">
      <w:pPr>
        <w:spacing w:line="360" w:lineRule="auto"/>
        <w:rPr>
          <w:rFonts w:hint="eastAsia" w:ascii="宋体" w:hAnsi="宋体" w:cs="宋体"/>
          <w:sz w:val="24"/>
        </w:rPr>
      </w:pPr>
      <w:r>
        <w:rPr>
          <w:rFonts w:ascii="宋体" w:hAnsi="宋体" w:cs="宋体"/>
          <w:color w:val="000000"/>
          <w:sz w:val="24"/>
        </w:rPr>
        <w:t>点击编辑按钮进入系统，</w:t>
      </w:r>
      <w:r>
        <w:rPr>
          <w:rFonts w:hint="eastAsia" w:ascii="宋体" w:hAnsi="宋体" w:cs="宋体"/>
          <w:color w:val="000000"/>
          <w:sz w:val="24"/>
        </w:rPr>
        <w:t>编辑</w:t>
      </w:r>
      <w:r>
        <w:rPr>
          <w:rFonts w:ascii="宋体" w:hAnsi="宋体" w:cs="宋体"/>
          <w:color w:val="000000"/>
          <w:sz w:val="24"/>
        </w:rPr>
        <w:t>技术标澄清函</w:t>
      </w:r>
      <w:r>
        <w:rPr>
          <w:rFonts w:hint="eastAsia" w:ascii="宋体" w:hAnsi="宋体" w:cs="宋体"/>
          <w:color w:val="000000"/>
          <w:sz w:val="24"/>
        </w:rPr>
        <w:t>最后填写授权代表姓名及电话</w:t>
      </w:r>
      <w:r>
        <w:rPr>
          <w:rFonts w:ascii="宋体" w:hAnsi="宋体" w:cs="宋体"/>
          <w:color w:val="000000"/>
          <w:sz w:val="24"/>
        </w:rPr>
        <w:t>。</w:t>
      </w:r>
    </w:p>
    <w:p w14:paraId="1B3DB069">
      <w:pPr>
        <w:spacing w:line="360" w:lineRule="auto"/>
        <w:rPr>
          <w:rFonts w:ascii="Arial" w:hAnsi="Arial" w:eastAsia="Arial" w:cs="Arial"/>
          <w:color w:val="000000"/>
          <w:sz w:val="28"/>
        </w:rPr>
      </w:pPr>
      <w:r>
        <w:rPr>
          <w:rFonts w:ascii="宋体" w:hAnsi="宋体" w:cs="宋体"/>
          <w:color w:val="000000"/>
          <w:sz w:val="24"/>
        </w:rPr>
        <w:t>开标之后所有投标的供应商都可编辑提交，技术标入围之后</w:t>
      </w:r>
      <w:r>
        <w:rPr>
          <w:rFonts w:hint="eastAsia" w:ascii="宋体" w:hAnsi="宋体" w:cs="宋体"/>
          <w:color w:val="000000"/>
          <w:sz w:val="24"/>
        </w:rPr>
        <w:t xml:space="preserve"> </w:t>
      </w:r>
      <w:r>
        <w:rPr>
          <w:rFonts w:ascii="宋体" w:hAnsi="宋体" w:cs="宋体"/>
          <w:color w:val="000000"/>
          <w:sz w:val="24"/>
        </w:rPr>
        <w:t>都不可编辑</w:t>
      </w:r>
      <w:r>
        <w:rPr>
          <w:rFonts w:ascii="Arial" w:hAnsi="Arial" w:eastAsia="Arial" w:cs="Arial"/>
          <w:color w:val="000000"/>
          <w:sz w:val="28"/>
        </w:rPr>
        <w:drawing>
          <wp:inline distT="0" distB="0" distL="0" distR="0">
            <wp:extent cx="5490210" cy="1992630"/>
            <wp:effectExtent l="0" t="0" r="15240" b="7620"/>
            <wp:docPr id="28" name="picture" descr="descript"/>
            <wp:cNvGraphicFramePr/>
            <a:graphic xmlns:a="http://schemas.openxmlformats.org/drawingml/2006/main">
              <a:graphicData uri="http://schemas.openxmlformats.org/drawingml/2006/picture">
                <pic:pic xmlns:pic="http://schemas.openxmlformats.org/drawingml/2006/picture">
                  <pic:nvPicPr>
                    <pic:cNvPr id="28" name="picture" descr="descript"/>
                    <pic:cNvPicPr/>
                  </pic:nvPicPr>
                  <pic:blipFill>
                    <a:blip r:embed="rId27"/>
                    <a:stretch>
                      <a:fillRect/>
                    </a:stretch>
                  </pic:blipFill>
                  <pic:spPr>
                    <a:xfrm>
                      <a:off x="0" y="0"/>
                      <a:ext cx="5490210" cy="1992743"/>
                    </a:xfrm>
                    <a:prstGeom prst="rect">
                      <a:avLst/>
                    </a:prstGeom>
                  </pic:spPr>
                </pic:pic>
              </a:graphicData>
            </a:graphic>
          </wp:inline>
        </w:drawing>
      </w:r>
    </w:p>
    <w:p w14:paraId="45B81DC1">
      <w:pPr>
        <w:spacing w:line="360" w:lineRule="auto"/>
        <w:rPr>
          <w:rFonts w:hint="eastAsia" w:ascii="宋体" w:hAnsi="宋体" w:cs="宋体"/>
          <w:b/>
          <w:bCs/>
          <w:color w:val="000000"/>
          <w:sz w:val="24"/>
        </w:rPr>
      </w:pPr>
      <w:r>
        <w:rPr>
          <w:rFonts w:hint="eastAsia" w:ascii="宋体" w:hAnsi="宋体" w:cs="宋体"/>
          <w:b/>
          <w:bCs/>
          <w:color w:val="000000"/>
          <w:sz w:val="24"/>
        </w:rPr>
        <w:t>4.供应商报价</w:t>
      </w:r>
    </w:p>
    <w:p w14:paraId="35544370">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供应商报价</w:t>
      </w:r>
    </w:p>
    <w:p w14:paraId="6C76C5B7">
      <w:pPr>
        <w:spacing w:line="360" w:lineRule="auto"/>
        <w:rPr>
          <w:rFonts w:hint="eastAsia" w:ascii="宋体" w:hAnsi="宋体" w:cs="宋体"/>
          <w:sz w:val="24"/>
        </w:rPr>
      </w:pPr>
      <w:r>
        <w:rPr>
          <w:rFonts w:ascii="宋体" w:hAnsi="宋体" w:cs="宋体"/>
          <w:color w:val="000000"/>
          <w:sz w:val="24"/>
        </w:rPr>
        <w:t>点击报价按钮进入报价详情界面，请在此轮报价起止时间内报价，否则无法报价。</w:t>
      </w:r>
    </w:p>
    <w:p w14:paraId="0CADCC9F">
      <w:pPr>
        <w:spacing w:line="360" w:lineRule="auto"/>
        <w:rPr>
          <w:rFonts w:hint="eastAsia" w:ascii="宋体" w:hAnsi="宋体" w:cs="宋体"/>
          <w:b/>
          <w:bCs/>
          <w:color w:val="000000"/>
          <w:sz w:val="24"/>
        </w:rPr>
      </w:pPr>
      <w:r>
        <w:rPr>
          <w:rFonts w:hint="eastAsia" w:ascii="宋体" w:hAnsi="宋体" w:cs="宋体"/>
          <w:b/>
          <w:bCs/>
          <w:color w:val="000000"/>
          <w:sz w:val="24"/>
        </w:rPr>
        <w:t>5.供应商澄清报价</w:t>
      </w:r>
    </w:p>
    <w:p w14:paraId="7886C666">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供应商澄清报价</w:t>
      </w:r>
    </w:p>
    <w:p w14:paraId="2B22FBB1">
      <w:pPr>
        <w:spacing w:line="360" w:lineRule="auto"/>
        <w:rPr>
          <w:rFonts w:hint="eastAsia" w:ascii="宋体" w:hAnsi="宋体" w:cs="宋体"/>
          <w:sz w:val="24"/>
        </w:rPr>
      </w:pPr>
      <w:r>
        <w:rPr>
          <w:rFonts w:ascii="宋体" w:hAnsi="宋体" w:cs="宋体"/>
          <w:color w:val="000000"/>
          <w:sz w:val="24"/>
        </w:rPr>
        <w:t>招标发起人接收建议价的同时会给供应商发送澄清报价，供应商在此界面进行澄清报价，点击编辑按钮进入澄清报价详细界面，输入价格并</w:t>
      </w:r>
      <w:r>
        <w:rPr>
          <w:rFonts w:hint="eastAsia" w:ascii="宋体" w:hAnsi="宋体" w:cs="宋体"/>
          <w:color w:val="000000"/>
          <w:sz w:val="24"/>
        </w:rPr>
        <w:t>填写商务澄清内容（最后填写授权代表姓名、电话）</w:t>
      </w:r>
      <w:r>
        <w:rPr>
          <w:rFonts w:ascii="宋体" w:hAnsi="宋体" w:cs="宋体"/>
          <w:color w:val="000000"/>
          <w:sz w:val="24"/>
        </w:rPr>
        <w:t>，之后点击提交。</w:t>
      </w:r>
    </w:p>
    <w:p w14:paraId="5B86D6BF">
      <w:pPr>
        <w:spacing w:before="156" w:line="372" w:lineRule="auto"/>
        <w:ind w:left="425" w:hanging="425"/>
        <w:outlineLvl w:val="9"/>
        <w:rPr>
          <w:rFonts w:eastAsia="Arial" w:cs="Arial"/>
          <w:color w:val="000000"/>
        </w:rPr>
      </w:pPr>
      <w:r>
        <w:rPr>
          <w:rFonts w:eastAsia="Arial" w:cs="Arial"/>
          <w:color w:val="000000"/>
        </w:rPr>
        <w:drawing>
          <wp:inline distT="0" distB="0" distL="0" distR="0">
            <wp:extent cx="5490210" cy="2544445"/>
            <wp:effectExtent l="0" t="0" r="15240" b="8255"/>
            <wp:docPr id="29" name="picture" descr="descript"/>
            <wp:cNvGraphicFramePr/>
            <a:graphic xmlns:a="http://schemas.openxmlformats.org/drawingml/2006/main">
              <a:graphicData uri="http://schemas.openxmlformats.org/drawingml/2006/picture">
                <pic:pic xmlns:pic="http://schemas.openxmlformats.org/drawingml/2006/picture">
                  <pic:nvPicPr>
                    <pic:cNvPr id="29" name="picture" descr="descript"/>
                    <pic:cNvPicPr/>
                  </pic:nvPicPr>
                  <pic:blipFill>
                    <a:blip r:embed="rId28"/>
                    <a:stretch>
                      <a:fillRect/>
                    </a:stretch>
                  </pic:blipFill>
                  <pic:spPr>
                    <a:xfrm>
                      <a:off x="0" y="0"/>
                      <a:ext cx="5490210" cy="2544669"/>
                    </a:xfrm>
                    <a:prstGeom prst="rect">
                      <a:avLst/>
                    </a:prstGeom>
                  </pic:spPr>
                </pic:pic>
              </a:graphicData>
            </a:graphic>
          </wp:inline>
        </w:drawing>
      </w:r>
    </w:p>
    <w:p w14:paraId="4573AC0F">
      <w:pPr>
        <w:spacing w:line="360" w:lineRule="auto"/>
        <w:rPr>
          <w:rFonts w:hint="eastAsia" w:ascii="宋体" w:hAnsi="宋体" w:cs="宋体"/>
          <w:b/>
          <w:bCs/>
          <w:color w:val="000000"/>
          <w:sz w:val="24"/>
        </w:rPr>
      </w:pPr>
      <w:r>
        <w:rPr>
          <w:rFonts w:hint="eastAsia" w:ascii="宋体" w:hAnsi="宋体" w:cs="宋体"/>
          <w:b/>
          <w:bCs/>
          <w:color w:val="000000"/>
          <w:sz w:val="24"/>
        </w:rPr>
        <w:t>6.供应商查看中标通知</w:t>
      </w:r>
    </w:p>
    <w:p w14:paraId="5A365933">
      <w:pPr>
        <w:spacing w:line="360" w:lineRule="auto"/>
        <w:outlineLvl w:val="9"/>
        <w:rPr>
          <w:rFonts w:hint="eastAsia" w:ascii="宋体" w:hAnsi="宋体" w:cs="宋体"/>
          <w:sz w:val="24"/>
        </w:rPr>
      </w:pPr>
      <w:bookmarkStart w:id="237" w:name="_Toc25116"/>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中标项目</w:t>
      </w:r>
      <w:bookmarkEnd w:id="237"/>
    </w:p>
    <w:p w14:paraId="58CB8766">
      <w:pPr>
        <w:spacing w:line="360" w:lineRule="auto"/>
        <w:outlineLvl w:val="9"/>
        <w:rPr>
          <w:rFonts w:hint="eastAsia" w:ascii="宋体" w:hAnsi="宋体" w:cs="宋体"/>
          <w:sz w:val="24"/>
        </w:rPr>
      </w:pPr>
      <w:bookmarkStart w:id="238" w:name="_Toc29877"/>
      <w:r>
        <w:rPr>
          <w:rFonts w:ascii="宋体" w:hAnsi="宋体" w:cs="宋体"/>
          <w:color w:val="000000"/>
          <w:sz w:val="24"/>
        </w:rPr>
        <w:t>点击查看进入查看中标项目详情</w:t>
      </w:r>
      <w:bookmarkEnd w:id="238"/>
    </w:p>
    <w:p w14:paraId="2CDC0BE1">
      <w:r>
        <w:drawing>
          <wp:inline distT="0" distB="0" distL="0" distR="0">
            <wp:extent cx="5760085" cy="1956435"/>
            <wp:effectExtent l="0" t="0" r="12065" b="5715"/>
            <wp:docPr id="30" name="picture" descr="descript"/>
            <wp:cNvGraphicFramePr/>
            <a:graphic xmlns:a="http://schemas.openxmlformats.org/drawingml/2006/main">
              <a:graphicData uri="http://schemas.openxmlformats.org/drawingml/2006/picture">
                <pic:pic xmlns:pic="http://schemas.openxmlformats.org/drawingml/2006/picture">
                  <pic:nvPicPr>
                    <pic:cNvPr id="30" name="picture" descr="descript"/>
                    <pic:cNvPicPr/>
                  </pic:nvPicPr>
                  <pic:blipFill>
                    <a:blip r:embed="rId29"/>
                    <a:stretch>
                      <a:fillRect/>
                    </a:stretch>
                  </pic:blipFill>
                  <pic:spPr>
                    <a:xfrm>
                      <a:off x="0" y="0"/>
                      <a:ext cx="5760085" cy="1956600"/>
                    </a:xfrm>
                    <a:prstGeom prst="rect">
                      <a:avLst/>
                    </a:prstGeom>
                  </pic:spPr>
                </pic:pic>
              </a:graphicData>
            </a:graphic>
          </wp:inline>
        </w:drawing>
      </w:r>
    </w:p>
    <w:p w14:paraId="164ED068">
      <w:pPr>
        <w:pStyle w:val="15"/>
        <w:rPr>
          <w:rFonts w:hint="eastAsia" w:hAnsi="宋体"/>
          <w:b/>
          <w:color w:val="000000"/>
          <w:sz w:val="24"/>
          <w:szCs w:val="24"/>
        </w:rPr>
      </w:pPr>
    </w:p>
    <w:p w14:paraId="37BFB638">
      <w:pPr>
        <w:pStyle w:val="11"/>
      </w:pPr>
    </w:p>
    <w:p w14:paraId="773E5D50">
      <w:pPr>
        <w:pStyle w:val="11"/>
      </w:pPr>
    </w:p>
    <w:sectPr>
      <w:pgSz w:w="11906" w:h="16838"/>
      <w:pgMar w:top="1440" w:right="1080" w:bottom="1440" w:left="1080" w:header="851" w:footer="992" w:gutter="0"/>
      <w:pgNumType w:fmt="decimal"/>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modern"/>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MingLiU">
    <w:altName w:val="PMingLiU-ExtB"/>
    <w:panose1 w:val="02010609000101010101"/>
    <w:charset w:val="88"/>
    <w:family w:val="modern"/>
    <w:pitch w:val="default"/>
    <w:sig w:usb0="00000000" w:usb1="00000000" w:usb2="00000016" w:usb3="00000000" w:csb0="00100001" w:csb1="00000000"/>
  </w:font>
  <w:font w:name="PMingLiU-ExtB">
    <w:panose1 w:val="02020500000000000000"/>
    <w:charset w:val="88"/>
    <w:family w:val="auto"/>
    <w:pitch w:val="default"/>
    <w:sig w:usb0="8000002F" w:usb1="02000008" w:usb2="00000000" w:usb3="00000000" w:csb0="00100001" w:csb1="00000000"/>
  </w:font>
  <w:font w:name="ˎ̥">
    <w:altName w:val="Times New Roman"/>
    <w:panose1 w:val="00000000000000000000"/>
    <w:charset w:val="00"/>
    <w:family w:val="roman"/>
    <w:pitch w:val="default"/>
    <w:sig w:usb0="00000000" w:usb1="00000000" w:usb2="00000000" w:usb3="00000000" w:csb0="00040001" w:csb1="00000000"/>
  </w:font>
  <w:font w:name="System">
    <w:altName w:val="宋体"/>
    <w:panose1 w:val="00000000000000000000"/>
    <w:charset w:val="86"/>
    <w:family w:val="auto"/>
    <w:pitch w:val="default"/>
    <w:sig w:usb0="00000000" w:usb1="00000000" w:usb2="00000010" w:usb3="00000000" w:csb0="00040000" w:csb1="00000000"/>
  </w:font>
  <w:font w:name="Tahoma">
    <w:panose1 w:val="020B0604030504040204"/>
    <w:charset w:val="00"/>
    <w:family w:val="swiss"/>
    <w:pitch w:val="default"/>
    <w:sig w:usb0="E1002EFF" w:usb1="C000605B" w:usb2="00000029" w:usb3="00000000" w:csb0="200101FF" w:csb1="20280000"/>
  </w:font>
  <w:font w:name="minorBidi">
    <w:altName w:val="Times New Roman"/>
    <w:panose1 w:val="00000000000000000000"/>
    <w:charset w:val="00"/>
    <w:family w:val="roman"/>
    <w:pitch w:val="default"/>
    <w:sig w:usb0="00000000" w:usb1="00000000" w:usb2="00000000" w:usb3="00000000" w:csb0="00000000"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F3CB18">
    <w:pPr>
      <w:pStyle w:val="19"/>
      <w:tabs>
        <w:tab w:val="clear" w:pos="4153"/>
      </w:tabs>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4D18A2">
    <w:pPr>
      <w:pStyle w:val="19"/>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BCF6CD9">
                          <w:pPr>
                            <w:pStyle w:val="19"/>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14:paraId="2BCF6CD9">
                    <w:pPr>
                      <w:pStyle w:val="19"/>
                    </w:pP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40CCD2">
    <w:pPr>
      <w:pStyle w:val="19"/>
      <w:spacing w:before="120"/>
      <w:jc w:val="cente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391501048"/>
                          </w:sdtPr>
                          <w:sdtContent>
                            <w:p w14:paraId="3D794F64">
                              <w:pPr>
                                <w:pStyle w:val="19"/>
                                <w:spacing w:before="120"/>
                                <w:jc w:val="center"/>
                              </w:pPr>
                              <w:r>
                                <w:fldChar w:fldCharType="begin"/>
                              </w:r>
                              <w:r>
                                <w:instrText xml:space="preserve">PAGE   \* MERGEFORMAT</w:instrText>
                              </w:r>
                              <w:r>
                                <w:fldChar w:fldCharType="separate"/>
                              </w:r>
                              <w:r>
                                <w:rPr>
                                  <w:lang w:val="zh-CN"/>
                                </w:rPr>
                                <w:t>2</w:t>
                              </w:r>
                              <w:r>
                                <w:fldChar w:fldCharType="end"/>
                              </w:r>
                            </w:p>
                          </w:sdtContent>
                        </w:sdt>
                        <w:p w14:paraId="10B49FFE"/>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CJEl4xAgAAYQ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wiRJeMQIAAGEEAAAOAAAAAAAAAAEAIAAAAB8BAABkcnMvZTJvRG9jLnhtbFBLBQYA&#10;AAAABgAGAFkBAADCBQAAAAA=&#10;">
              <v:fill on="f" focussize="0,0"/>
              <v:stroke on="f" weight="0.5pt"/>
              <v:imagedata o:title=""/>
              <o:lock v:ext="edit" aspectratio="f"/>
              <v:textbox inset="0mm,0mm,0mm,0mm" style="mso-fit-shape-to-text:t;">
                <w:txbxContent>
                  <w:sdt>
                    <w:sdtPr>
                      <w:id w:val="-391501048"/>
                    </w:sdtPr>
                    <w:sdtContent>
                      <w:p w14:paraId="3D794F64">
                        <w:pPr>
                          <w:pStyle w:val="19"/>
                          <w:spacing w:before="120"/>
                          <w:jc w:val="center"/>
                        </w:pPr>
                        <w:r>
                          <w:fldChar w:fldCharType="begin"/>
                        </w:r>
                        <w:r>
                          <w:instrText xml:space="preserve">PAGE   \* MERGEFORMAT</w:instrText>
                        </w:r>
                        <w:r>
                          <w:fldChar w:fldCharType="separate"/>
                        </w:r>
                        <w:r>
                          <w:rPr>
                            <w:lang w:val="zh-CN"/>
                          </w:rPr>
                          <w:t>2</w:t>
                        </w:r>
                        <w:r>
                          <w:fldChar w:fldCharType="end"/>
                        </w:r>
                      </w:p>
                    </w:sdtContent>
                  </w:sdt>
                  <w:p w14:paraId="10B49FFE"/>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344129">
    <w:pPr>
      <w:pStyle w:val="19"/>
      <w:tabs>
        <w:tab w:val="clear" w:pos="4153"/>
      </w:tabs>
      <w:jc w:val="center"/>
    </w:pPr>
    <w:r>
      <w:rPr>
        <w:sz w:val="18"/>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BAE1B87">
                          <w:pPr>
                            <w:pStyle w:val="19"/>
                          </w:pPr>
                          <w:r>
                            <w:fldChar w:fldCharType="begin"/>
                          </w:r>
                          <w:r>
                            <w:instrText xml:space="preserve"> PAGE  \* MERGEFORMAT </w:instrText>
                          </w:r>
                          <w:r>
                            <w:fldChar w:fldCharType="separate"/>
                          </w:r>
                          <w:r>
                            <w:t>64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3z1oQ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989aEMQIAAGMEAAAOAAAAAAAAAAEAIAAAAB8BAABkcnMvZTJvRG9jLnhtbFBLBQYA&#10;AAAABgAGAFkBAADCBQAAAAA=&#10;">
              <v:fill on="f" focussize="0,0"/>
              <v:stroke on="f" weight="0.5pt"/>
              <v:imagedata o:title=""/>
              <o:lock v:ext="edit" aspectratio="f"/>
              <v:textbox inset="0mm,0mm,0mm,0mm" style="mso-fit-shape-to-text:t;">
                <w:txbxContent>
                  <w:p w14:paraId="7BAE1B87">
                    <w:pPr>
                      <w:pStyle w:val="19"/>
                    </w:pPr>
                    <w:r>
                      <w:fldChar w:fldCharType="begin"/>
                    </w:r>
                    <w:r>
                      <w:instrText xml:space="preserve"> PAGE  \* MERGEFORMAT </w:instrText>
                    </w:r>
                    <w:r>
                      <w:fldChar w:fldCharType="separate"/>
                    </w:r>
                    <w:r>
                      <w:t>64</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1B7F1E">
    <w:pPr>
      <w:spacing w:line="182" w:lineRule="auto"/>
      <w:ind w:left="6866"/>
      <w:rPr>
        <w:rFonts w:hint="eastAsia" w:ascii="宋体" w:hAnsi="宋体" w:eastAsia="宋体" w:cs="宋体"/>
        <w:sz w:val="18"/>
        <w:szCs w:val="18"/>
      </w:rP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4BA0E19">
                          <w:pPr>
                            <w:pStyle w:val="19"/>
                          </w:pPr>
                          <w:r>
                            <w:fldChar w:fldCharType="begin"/>
                          </w:r>
                          <w:r>
                            <w:instrText xml:space="preserve"> PAGE  \* MERGEFORMAT </w:instrText>
                          </w:r>
                          <w:r>
                            <w:fldChar w:fldCharType="separate"/>
                          </w:r>
                          <w:r>
                            <w:t>65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14:paraId="64BA0E19">
                    <w:pPr>
                      <w:pStyle w:val="19"/>
                    </w:pPr>
                    <w:r>
                      <w:fldChar w:fldCharType="begin"/>
                    </w:r>
                    <w:r>
                      <w:instrText xml:space="preserve"> PAGE  \* MERGEFORMAT </w:instrText>
                    </w:r>
                    <w:r>
                      <w:fldChar w:fldCharType="separate"/>
                    </w:r>
                    <w:r>
                      <w:t>65</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6DDFD1">
    <w:pPr>
      <w:spacing w:line="188" w:lineRule="auto"/>
      <w:ind w:left="6854"/>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B16FB1D">
                          <w:pPr>
                            <w:pStyle w:val="19"/>
                          </w:pPr>
                          <w:r>
                            <w:fldChar w:fldCharType="begin"/>
                          </w:r>
                          <w:r>
                            <w:instrText xml:space="preserve"> PAGE  \* MERGEFORMAT </w:instrText>
                          </w:r>
                          <w:r>
                            <w:fldChar w:fldCharType="separate"/>
                          </w:r>
                          <w:r>
                            <w:t>66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eXtc4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Hl7XOMQIAAGEEAAAOAAAAAAAAAAEAIAAAAB8BAABkcnMvZTJvRG9jLnhtbFBLBQYA&#10;AAAABgAGAFkBAADCBQAAAAA=&#10;">
              <v:fill on="f" focussize="0,0"/>
              <v:stroke on="f" weight="0.5pt"/>
              <v:imagedata o:title=""/>
              <o:lock v:ext="edit" aspectratio="f"/>
              <v:textbox inset="0mm,0mm,0mm,0mm" style="mso-fit-shape-to-text:t;">
                <w:txbxContent>
                  <w:p w14:paraId="3B16FB1D">
                    <w:pPr>
                      <w:pStyle w:val="19"/>
                    </w:pPr>
                    <w:r>
                      <w:fldChar w:fldCharType="begin"/>
                    </w:r>
                    <w:r>
                      <w:instrText xml:space="preserve"> PAGE  \* MERGEFORMAT </w:instrText>
                    </w:r>
                    <w:r>
                      <w:fldChar w:fldCharType="separate"/>
                    </w:r>
                    <w:r>
                      <w:t>66</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AE4035">
    <w:pPr>
      <w:spacing w:line="188" w:lineRule="auto"/>
      <w:ind w:left="6854"/>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9F8DDB9">
                          <w:pPr>
                            <w:pStyle w:val="19"/>
                          </w:pPr>
                          <w:r>
                            <w:fldChar w:fldCharType="begin"/>
                          </w:r>
                          <w:r>
                            <w:instrText xml:space="preserve"> PAGE  \* MERGEFORMAT </w:instrText>
                          </w:r>
                          <w:r>
                            <w:fldChar w:fldCharType="separate"/>
                          </w:r>
                          <w:r>
                            <w:t>67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KVIPQyAgAAY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pUg9DICAABhBAAADgAAAAAAAAABACAAAAAfAQAAZHJzL2Uyb0RvYy54bWxQSwUG&#10;AAAAAAYABgBZAQAAwwUAAAAA&#10;">
              <v:fill on="f" focussize="0,0"/>
              <v:stroke on="f" weight="0.5pt"/>
              <v:imagedata o:title=""/>
              <o:lock v:ext="edit" aspectratio="f"/>
              <v:textbox inset="0mm,0mm,0mm,0mm" style="mso-fit-shape-to-text:t;">
                <w:txbxContent>
                  <w:p w14:paraId="79F8DDB9">
                    <w:pPr>
                      <w:pStyle w:val="19"/>
                    </w:pPr>
                    <w:r>
                      <w:fldChar w:fldCharType="begin"/>
                    </w:r>
                    <w:r>
                      <w:instrText xml:space="preserve"> PAGE  \* MERGEFORMAT </w:instrText>
                    </w:r>
                    <w:r>
                      <w:fldChar w:fldCharType="separate"/>
                    </w:r>
                    <w:r>
                      <w:t>67</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CFC0CD">
    <w:pPr>
      <w:spacing w:line="188" w:lineRule="auto"/>
      <w:ind w:left="6855"/>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A68CB0C">
                          <w:pPr>
                            <w:pStyle w:val="19"/>
                          </w:pPr>
                          <w:r>
                            <w:fldChar w:fldCharType="begin"/>
                          </w:r>
                          <w:r>
                            <w:instrText xml:space="preserve"> PAGE  \* MERGEFORMAT </w:instrText>
                          </w:r>
                          <w:r>
                            <w:fldChar w:fldCharType="separate"/>
                          </w:r>
                          <w:r>
                            <w:t>68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fill on="f" focussize="0,0"/>
              <v:stroke on="f" weight="0.5pt"/>
              <v:imagedata o:title=""/>
              <o:lock v:ext="edit" aspectratio="f"/>
              <v:textbox inset="0mm,0mm,0mm,0mm" style="mso-fit-shape-to-text:t;">
                <w:txbxContent>
                  <w:p w14:paraId="0A68CB0C">
                    <w:pPr>
                      <w:pStyle w:val="19"/>
                    </w:pPr>
                    <w:r>
                      <w:fldChar w:fldCharType="begin"/>
                    </w:r>
                    <w:r>
                      <w:instrText xml:space="preserve"> PAGE  \* MERGEFORMAT </w:instrText>
                    </w:r>
                    <w:r>
                      <w:fldChar w:fldCharType="separate"/>
                    </w:r>
                    <w:r>
                      <w:t>68</w:t>
                    </w:r>
                    <w: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36E318">
    <w:pPr>
      <w:spacing w:line="182" w:lineRule="auto"/>
      <w:ind w:left="6857"/>
      <w:rPr>
        <w:rFonts w:hint="eastAsia" w:ascii="宋体" w:hAnsi="宋体" w:eastAsia="宋体" w:cs="宋体"/>
        <w:sz w:val="18"/>
        <w:szCs w:val="18"/>
      </w:rPr>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61FF0A6">
                          <w:pPr>
                            <w:pStyle w:val="19"/>
                          </w:pPr>
                          <w:r>
                            <w:fldChar w:fldCharType="begin"/>
                          </w:r>
                          <w:r>
                            <w:instrText xml:space="preserve"> PAGE  \* MERGEFORMAT </w:instrText>
                          </w:r>
                          <w:r>
                            <w:fldChar w:fldCharType="separate"/>
                          </w:r>
                          <w:r>
                            <w:t>69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thHI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2+vxunCxQNwqZEjkugeG63Q7tqe2c4U&#10;JxBzpusNb/mmRvIt8+GeOTQDHoxxCXdYSmmQxPQWJZVxX/91HuNRI3gpadBcOdWYJUrkB43aATAM&#10;hhuM3WDog7o16NYJxtDyZOKCC3IwS2fUF8zQKuaAi2mOTDkNg3kbugbHDHKxWqWgg3X1vuouoPMs&#10;C1v9YHlME4X0dnUIEDNpHAXqVOl1Q++lKvVzEpv7z32K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GthHIzAgAAYwQAAA4AAAAAAAAAAQAgAAAAHwEAAGRycy9lMm9Eb2MueG1sUEsF&#10;BgAAAAAGAAYAWQEAAMQFAAAAAA==&#10;">
              <v:fill on="f" focussize="0,0"/>
              <v:stroke on="f" weight="0.5pt"/>
              <v:imagedata o:title=""/>
              <o:lock v:ext="edit" aspectratio="f"/>
              <v:textbox inset="0mm,0mm,0mm,0mm" style="mso-fit-shape-to-text:t;">
                <w:txbxContent>
                  <w:p w14:paraId="261FF0A6">
                    <w:pPr>
                      <w:pStyle w:val="19"/>
                    </w:pPr>
                    <w:r>
                      <w:fldChar w:fldCharType="begin"/>
                    </w:r>
                    <w:r>
                      <w:instrText xml:space="preserve"> PAGE  \* MERGEFORMAT </w:instrText>
                    </w:r>
                    <w:r>
                      <w:fldChar w:fldCharType="separate"/>
                    </w:r>
                    <w:r>
                      <w:t>69</w:t>
                    </w:r>
                    <w: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F48C1B">
    <w:pPr>
      <w:pStyle w:val="19"/>
      <w:tabs>
        <w:tab w:val="clear" w:pos="4153"/>
      </w:tabs>
      <w:jc w:val="center"/>
    </w:pPr>
    <w:r>
      <w:rPr>
        <w:sz w:val="18"/>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1455E38">
                          <w:pPr>
                            <w:pStyle w:val="19"/>
                          </w:pPr>
                          <w:r>
                            <w:fldChar w:fldCharType="begin"/>
                          </w:r>
                          <w:r>
                            <w:instrText xml:space="preserve"> PAGE  \* MERGEFORMAT </w:instrText>
                          </w:r>
                          <w:r>
                            <w:fldChar w:fldCharType="separate"/>
                          </w:r>
                          <w:r>
                            <w:t>70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ZTTZkyAgAAYw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5lNNmTICAABjBAAADgAAAAAAAAABACAAAAAfAQAAZHJzL2Uyb0RvYy54bWxQSwUG&#10;AAAAAAYABgBZAQAAwwUAAAAA&#10;">
              <v:fill on="f" focussize="0,0"/>
              <v:stroke on="f" weight="0.5pt"/>
              <v:imagedata o:title=""/>
              <o:lock v:ext="edit" aspectratio="f"/>
              <v:textbox inset="0mm,0mm,0mm,0mm" style="mso-fit-shape-to-text:t;">
                <w:txbxContent>
                  <w:p w14:paraId="11455E38">
                    <w:pPr>
                      <w:pStyle w:val="19"/>
                    </w:pPr>
                    <w:r>
                      <w:fldChar w:fldCharType="begin"/>
                    </w:r>
                    <w:r>
                      <w:instrText xml:space="preserve"> PAGE  \* MERGEFORMAT </w:instrText>
                    </w:r>
                    <w:r>
                      <w:fldChar w:fldCharType="separate"/>
                    </w:r>
                    <w:r>
                      <w:t>70</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410578">
    <w:pPr>
      <w:pStyle w:val="20"/>
    </w:pPr>
  </w:p>
  <w:p w14:paraId="3AC74D7F">
    <w:pPr>
      <w:pStyle w:val="2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192176">
    <w:pPr>
      <w:pStyle w:val="20"/>
      <w:pBdr>
        <w:bottom w:val="none" w:color="auto" w:sz="0" w:space="1"/>
      </w:pBdr>
      <w:rPr>
        <w:rFonts w:hint="eastAsi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2835C3F"/>
    <w:multiLevelType w:val="singleLevel"/>
    <w:tmpl w:val="C2835C3F"/>
    <w:lvl w:ilvl="0" w:tentative="0">
      <w:start w:val="13"/>
      <w:numFmt w:val="chineseCounting"/>
      <w:suff w:val="nothing"/>
      <w:lvlText w:val="%1、"/>
      <w:lvlJc w:val="left"/>
      <w:rPr>
        <w:rFonts w:hint="eastAsia"/>
      </w:rPr>
    </w:lvl>
  </w:abstractNum>
  <w:abstractNum w:abstractNumId="1">
    <w:nsid w:val="C3149124"/>
    <w:multiLevelType w:val="singleLevel"/>
    <w:tmpl w:val="C3149124"/>
    <w:lvl w:ilvl="0" w:tentative="0">
      <w:start w:val="1"/>
      <w:numFmt w:val="decimal"/>
      <w:suff w:val="nothing"/>
      <w:lvlText w:val="（%1）"/>
      <w:lvlJc w:val="left"/>
      <w:pPr>
        <w:ind w:left="420" w:hanging="420"/>
      </w:pPr>
      <w:rPr>
        <w:rFonts w:hint="eastAsia"/>
      </w:rPr>
    </w:lvl>
  </w:abstractNum>
  <w:abstractNum w:abstractNumId="2">
    <w:nsid w:val="0703273D"/>
    <w:multiLevelType w:val="singleLevel"/>
    <w:tmpl w:val="0703273D"/>
    <w:lvl w:ilvl="0" w:tentative="0">
      <w:start w:val="1"/>
      <w:numFmt w:val="decimal"/>
      <w:lvlText w:val="（%1）"/>
      <w:lvlJc w:val="left"/>
      <w:pPr>
        <w:ind w:left="820" w:hanging="420"/>
      </w:pPr>
      <w:rPr>
        <w:rFonts w:hint="eastAsia"/>
        <w:b w:val="0"/>
        <w:bCs w:val="0"/>
        <w:sz w:val="24"/>
        <w:szCs w:val="24"/>
      </w:rPr>
    </w:lvl>
  </w:abstractNum>
  <w:abstractNum w:abstractNumId="3">
    <w:nsid w:val="0AAF7B48"/>
    <w:multiLevelType w:val="multilevel"/>
    <w:tmpl w:val="0AAF7B48"/>
    <w:lvl w:ilvl="0" w:tentative="0">
      <w:start w:val="1"/>
      <w:numFmt w:val="decimal"/>
      <w:suff w:val="space"/>
      <w:lvlText w:val="12.%1"/>
      <w:lvlJc w:val="left"/>
      <w:pPr>
        <w:ind w:left="840" w:hanging="420"/>
      </w:pPr>
      <w:rPr>
        <w:rFonts w:hint="eastAsia" w:asciiTheme="minorEastAsia" w:hAnsiTheme="minorEastAsia" w:eastAsiaTheme="minorEastAsia"/>
        <w:sz w:val="24"/>
        <w:szCs w:val="24"/>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18A4E008"/>
    <w:multiLevelType w:val="singleLevel"/>
    <w:tmpl w:val="18A4E008"/>
    <w:lvl w:ilvl="0" w:tentative="0">
      <w:start w:val="2"/>
      <w:numFmt w:val="decimal"/>
      <w:suff w:val="nothing"/>
      <w:lvlText w:val="%1、"/>
      <w:lvlJc w:val="left"/>
      <w:pPr>
        <w:tabs>
          <w:tab w:val="left" w:pos="0"/>
        </w:tabs>
        <w:ind w:left="0" w:firstLine="0"/>
      </w:pPr>
    </w:lvl>
  </w:abstractNum>
  <w:abstractNum w:abstractNumId="5">
    <w:nsid w:val="1B456F6A"/>
    <w:multiLevelType w:val="multilevel"/>
    <w:tmpl w:val="1B456F6A"/>
    <w:lvl w:ilvl="0" w:tentative="0">
      <w:start w:val="1"/>
      <w:numFmt w:val="decimal"/>
      <w:suff w:val="space"/>
      <w:lvlText w:val="3.%1"/>
      <w:lvlJc w:val="left"/>
      <w:pPr>
        <w:ind w:left="840" w:hanging="420"/>
      </w:pPr>
      <w:rPr>
        <w:rFonts w:hint="eastAsia"/>
      </w:rPr>
    </w:lvl>
    <w:lvl w:ilvl="1" w:tentative="0">
      <w:start w:val="1"/>
      <w:numFmt w:val="decimal"/>
      <w:suff w:val="space"/>
      <w:lvlText w:val="3.%2"/>
      <w:lvlJc w:val="left"/>
      <w:pPr>
        <w:ind w:left="840" w:hanging="420"/>
      </w:pPr>
      <w:rPr>
        <w:rFonts w:hint="default"/>
        <w:b w:val="0"/>
        <w:bCs w:val="0"/>
        <w:color w:val="auto"/>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1B4E3E38"/>
    <w:multiLevelType w:val="multilevel"/>
    <w:tmpl w:val="1B4E3E38"/>
    <w:lvl w:ilvl="0" w:tentative="0">
      <w:start w:val="1"/>
      <w:numFmt w:val="decimal"/>
      <w:suff w:val="nothing"/>
      <w:lvlText w:val="（%1）"/>
      <w:lvlJc w:val="left"/>
      <w:pPr>
        <w:ind w:left="900" w:hanging="420"/>
      </w:pPr>
      <w:rPr>
        <w:rFonts w:hint="eastAsia"/>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7">
    <w:nsid w:val="26F133AC"/>
    <w:multiLevelType w:val="singleLevel"/>
    <w:tmpl w:val="26F133AC"/>
    <w:lvl w:ilvl="0" w:tentative="0">
      <w:start w:val="1"/>
      <w:numFmt w:val="decimal"/>
      <w:lvlText w:val="（%1）"/>
      <w:lvlJc w:val="left"/>
      <w:pPr>
        <w:ind w:left="820" w:hanging="420"/>
      </w:pPr>
      <w:rPr>
        <w:rFonts w:hint="eastAsia"/>
        <w:b w:val="0"/>
        <w:bCs w:val="0"/>
        <w:sz w:val="24"/>
        <w:szCs w:val="24"/>
      </w:rPr>
    </w:lvl>
  </w:abstractNum>
  <w:abstractNum w:abstractNumId="8">
    <w:nsid w:val="32B4CFF0"/>
    <w:multiLevelType w:val="singleLevel"/>
    <w:tmpl w:val="32B4CFF0"/>
    <w:lvl w:ilvl="0" w:tentative="0">
      <w:start w:val="3"/>
      <w:numFmt w:val="chineseCounting"/>
      <w:suff w:val="space"/>
      <w:lvlText w:val="第%1章"/>
      <w:lvlJc w:val="left"/>
      <w:rPr>
        <w:rFonts w:hint="eastAsia"/>
      </w:rPr>
    </w:lvl>
  </w:abstractNum>
  <w:abstractNum w:abstractNumId="9">
    <w:nsid w:val="4F81FD32"/>
    <w:multiLevelType w:val="singleLevel"/>
    <w:tmpl w:val="4F81FD32"/>
    <w:lvl w:ilvl="0" w:tentative="0">
      <w:start w:val="1"/>
      <w:numFmt w:val="chineseCounting"/>
      <w:suff w:val="space"/>
      <w:lvlText w:val="第%1章"/>
      <w:lvlJc w:val="left"/>
      <w:rPr>
        <w:rFonts w:hint="eastAsia"/>
      </w:rPr>
    </w:lvl>
  </w:abstractNum>
  <w:abstractNum w:abstractNumId="10">
    <w:nsid w:val="5854FE9B"/>
    <w:multiLevelType w:val="singleLevel"/>
    <w:tmpl w:val="5854FE9B"/>
    <w:lvl w:ilvl="0" w:tentative="0">
      <w:start w:val="1"/>
      <w:numFmt w:val="decimal"/>
      <w:suff w:val="nothing"/>
      <w:lvlText w:val="%1．"/>
      <w:lvlJc w:val="left"/>
      <w:pPr>
        <w:tabs>
          <w:tab w:val="left" w:pos="0"/>
        </w:tabs>
        <w:ind w:left="0" w:firstLine="0"/>
      </w:pPr>
    </w:lvl>
  </w:abstractNum>
  <w:abstractNum w:abstractNumId="11">
    <w:nsid w:val="5A4A00FA"/>
    <w:multiLevelType w:val="multilevel"/>
    <w:tmpl w:val="5A4A00FA"/>
    <w:lvl w:ilvl="0" w:tentative="0">
      <w:start w:val="1"/>
      <w:numFmt w:val="decimal"/>
      <w:lvlText w:val="（%1）"/>
      <w:lvlJc w:val="left"/>
      <w:pPr>
        <w:ind w:left="900" w:hanging="420"/>
      </w:pPr>
      <w:rPr>
        <w:rFonts w:hint="eastAsia"/>
      </w:rPr>
    </w:lvl>
    <w:lvl w:ilvl="1" w:tentative="0">
      <w:start w:val="1"/>
      <w:numFmt w:val="lowerLetter"/>
      <w:lvlText w:val="%2)"/>
      <w:lvlJc w:val="left"/>
      <w:pPr>
        <w:ind w:left="1320" w:hanging="420"/>
      </w:pPr>
    </w:lvl>
    <w:lvl w:ilvl="2" w:tentative="0">
      <w:start w:val="1"/>
      <w:numFmt w:val="decimal"/>
      <w:lvlText w:val="（%3）"/>
      <w:lvlJc w:val="left"/>
      <w:pPr>
        <w:ind w:left="1740" w:hanging="420"/>
      </w:pPr>
      <w:rPr>
        <w:rFonts w:hint="default"/>
        <w:b w:val="0"/>
        <w:bCs w:val="0"/>
      </w:r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2">
    <w:nsid w:val="7BC80AEA"/>
    <w:multiLevelType w:val="multilevel"/>
    <w:tmpl w:val="7BC80AEA"/>
    <w:lvl w:ilvl="0" w:tentative="0">
      <w:start w:val="1"/>
      <w:numFmt w:val="decimal"/>
      <w:lvlText w:val="2.%1"/>
      <w:lvlJc w:val="left"/>
      <w:pPr>
        <w:ind w:left="900" w:hanging="420"/>
      </w:pPr>
      <w:rPr>
        <w:rFonts w:hint="eastAsia"/>
      </w:rPr>
    </w:lvl>
    <w:lvl w:ilvl="1" w:tentative="0">
      <w:start w:val="1"/>
      <w:numFmt w:val="decimal"/>
      <w:suff w:val="space"/>
      <w:lvlText w:val="2.%2"/>
      <w:lvlJc w:val="left"/>
      <w:pPr>
        <w:ind w:left="840" w:hanging="420"/>
      </w:pPr>
      <w:rPr>
        <w:rFonts w:hint="eastAsia"/>
      </w:rPr>
    </w:lvl>
    <w:lvl w:ilvl="2" w:tentative="0">
      <w:start w:val="1"/>
      <w:numFmt w:val="decimal"/>
      <w:lvlText w:val="（%3）"/>
      <w:lvlJc w:val="left"/>
      <w:pPr>
        <w:ind w:left="1560" w:hanging="720"/>
      </w:pPr>
      <w:rPr>
        <w:rFonts w:hint="default"/>
      </w:r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3">
    <w:nsid w:val="7E0C780E"/>
    <w:multiLevelType w:val="multilevel"/>
    <w:tmpl w:val="7E0C780E"/>
    <w:lvl w:ilvl="0" w:tentative="0">
      <w:start w:val="1"/>
      <w:numFmt w:val="decimal"/>
      <w:suff w:val="nothing"/>
      <w:lvlText w:val="（%1）"/>
      <w:lvlJc w:val="left"/>
      <w:pPr>
        <w:ind w:left="840" w:hanging="420"/>
      </w:pPr>
      <w:rPr>
        <w:rFonts w:hint="eastAsia"/>
        <w:sz w:val="24"/>
        <w:szCs w:val="24"/>
      </w:rPr>
    </w:lvl>
    <w:lvl w:ilvl="1" w:tentative="0">
      <w:start w:val="1"/>
      <w:numFmt w:val="lowerLetter"/>
      <w:lvlText w:val="%2)"/>
      <w:lvlJc w:val="left"/>
      <w:pPr>
        <w:ind w:left="1040" w:hanging="420"/>
      </w:pPr>
    </w:lvl>
    <w:lvl w:ilvl="2" w:tentative="0">
      <w:start w:val="1"/>
      <w:numFmt w:val="lowerRoman"/>
      <w:lvlText w:val="%3."/>
      <w:lvlJc w:val="right"/>
      <w:pPr>
        <w:ind w:left="1460" w:hanging="420"/>
      </w:pPr>
    </w:lvl>
    <w:lvl w:ilvl="3" w:tentative="0">
      <w:start w:val="1"/>
      <w:numFmt w:val="decimal"/>
      <w:lvlText w:val="%4."/>
      <w:lvlJc w:val="left"/>
      <w:pPr>
        <w:ind w:left="1880" w:hanging="420"/>
      </w:pPr>
    </w:lvl>
    <w:lvl w:ilvl="4" w:tentative="0">
      <w:start w:val="1"/>
      <w:numFmt w:val="lowerLetter"/>
      <w:lvlText w:val="%5)"/>
      <w:lvlJc w:val="left"/>
      <w:pPr>
        <w:ind w:left="2300" w:hanging="420"/>
      </w:pPr>
    </w:lvl>
    <w:lvl w:ilvl="5" w:tentative="0">
      <w:start w:val="1"/>
      <w:numFmt w:val="lowerRoman"/>
      <w:lvlText w:val="%6."/>
      <w:lvlJc w:val="right"/>
      <w:pPr>
        <w:ind w:left="2720" w:hanging="420"/>
      </w:pPr>
    </w:lvl>
    <w:lvl w:ilvl="6" w:tentative="0">
      <w:start w:val="1"/>
      <w:numFmt w:val="decimal"/>
      <w:lvlText w:val="%7."/>
      <w:lvlJc w:val="left"/>
      <w:pPr>
        <w:ind w:left="3140" w:hanging="420"/>
      </w:pPr>
    </w:lvl>
    <w:lvl w:ilvl="7" w:tentative="0">
      <w:start w:val="1"/>
      <w:numFmt w:val="lowerLetter"/>
      <w:lvlText w:val="%8)"/>
      <w:lvlJc w:val="left"/>
      <w:pPr>
        <w:ind w:left="3560" w:hanging="420"/>
      </w:pPr>
    </w:lvl>
    <w:lvl w:ilvl="8" w:tentative="0">
      <w:start w:val="1"/>
      <w:numFmt w:val="lowerRoman"/>
      <w:lvlText w:val="%9."/>
      <w:lvlJc w:val="right"/>
      <w:pPr>
        <w:ind w:left="3980" w:hanging="420"/>
      </w:pPr>
    </w:lvl>
  </w:abstractNum>
  <w:num w:numId="1">
    <w:abstractNumId w:val="9"/>
  </w:num>
  <w:num w:numId="2">
    <w:abstractNumId w:val="12"/>
  </w:num>
  <w:num w:numId="3">
    <w:abstractNumId w:val="5"/>
  </w:num>
  <w:num w:numId="4">
    <w:abstractNumId w:val="6"/>
  </w:num>
  <w:num w:numId="5">
    <w:abstractNumId w:val="11"/>
  </w:num>
  <w:num w:numId="6">
    <w:abstractNumId w:val="2"/>
  </w:num>
  <w:num w:numId="7">
    <w:abstractNumId w:val="7"/>
  </w:num>
  <w:num w:numId="8">
    <w:abstractNumId w:val="3"/>
  </w:num>
  <w:num w:numId="9">
    <w:abstractNumId w:val="13"/>
  </w:num>
  <w:num w:numId="10">
    <w:abstractNumId w:val="1"/>
  </w:num>
  <w:num w:numId="11">
    <w:abstractNumId w:val="8"/>
  </w:num>
  <w:num w:numId="12">
    <w:abstractNumId w:val="10"/>
  </w:num>
  <w:num w:numId="13">
    <w:abstractNumId w:val="4"/>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ZmNDQwNjIxMGFhYzE5Njg5YmM3YWYxMmM4ZmVmYWUifQ=="/>
  </w:docVars>
  <w:rsids>
    <w:rsidRoot w:val="003306EE"/>
    <w:rsid w:val="0000520F"/>
    <w:rsid w:val="000053C8"/>
    <w:rsid w:val="00005A7D"/>
    <w:rsid w:val="000060A6"/>
    <w:rsid w:val="00006F7A"/>
    <w:rsid w:val="0000797C"/>
    <w:rsid w:val="00012117"/>
    <w:rsid w:val="000149A9"/>
    <w:rsid w:val="00014B73"/>
    <w:rsid w:val="000159C8"/>
    <w:rsid w:val="00015A1D"/>
    <w:rsid w:val="00017340"/>
    <w:rsid w:val="0002129A"/>
    <w:rsid w:val="000219CD"/>
    <w:rsid w:val="0002327B"/>
    <w:rsid w:val="00024028"/>
    <w:rsid w:val="00026066"/>
    <w:rsid w:val="00035531"/>
    <w:rsid w:val="000355BC"/>
    <w:rsid w:val="0003714E"/>
    <w:rsid w:val="00040127"/>
    <w:rsid w:val="00040533"/>
    <w:rsid w:val="00041A9E"/>
    <w:rsid w:val="00041B12"/>
    <w:rsid w:val="00042597"/>
    <w:rsid w:val="0004581E"/>
    <w:rsid w:val="00047EF9"/>
    <w:rsid w:val="00050075"/>
    <w:rsid w:val="00051323"/>
    <w:rsid w:val="00053CCA"/>
    <w:rsid w:val="0005777A"/>
    <w:rsid w:val="00060EE4"/>
    <w:rsid w:val="00061BB2"/>
    <w:rsid w:val="00062910"/>
    <w:rsid w:val="00065247"/>
    <w:rsid w:val="000661D2"/>
    <w:rsid w:val="000679E5"/>
    <w:rsid w:val="000703AE"/>
    <w:rsid w:val="000723A5"/>
    <w:rsid w:val="00072D89"/>
    <w:rsid w:val="000744CD"/>
    <w:rsid w:val="000755DC"/>
    <w:rsid w:val="0007744D"/>
    <w:rsid w:val="00077EFA"/>
    <w:rsid w:val="00083B33"/>
    <w:rsid w:val="00084D58"/>
    <w:rsid w:val="00085AE0"/>
    <w:rsid w:val="0008680D"/>
    <w:rsid w:val="00090D9D"/>
    <w:rsid w:val="000913E7"/>
    <w:rsid w:val="00091ABB"/>
    <w:rsid w:val="00093132"/>
    <w:rsid w:val="00095BCE"/>
    <w:rsid w:val="00095CFA"/>
    <w:rsid w:val="000971A5"/>
    <w:rsid w:val="000A02DD"/>
    <w:rsid w:val="000B14FA"/>
    <w:rsid w:val="000B3362"/>
    <w:rsid w:val="000B689A"/>
    <w:rsid w:val="000C0FE4"/>
    <w:rsid w:val="000C2B38"/>
    <w:rsid w:val="000C2EBC"/>
    <w:rsid w:val="000C3E60"/>
    <w:rsid w:val="000C4446"/>
    <w:rsid w:val="000C4893"/>
    <w:rsid w:val="000C48D6"/>
    <w:rsid w:val="000C4DF0"/>
    <w:rsid w:val="000C5067"/>
    <w:rsid w:val="000C6168"/>
    <w:rsid w:val="000C69FF"/>
    <w:rsid w:val="000D091B"/>
    <w:rsid w:val="000D4F2C"/>
    <w:rsid w:val="000D79D7"/>
    <w:rsid w:val="000E21A4"/>
    <w:rsid w:val="000E6D6D"/>
    <w:rsid w:val="000F013A"/>
    <w:rsid w:val="000F55BB"/>
    <w:rsid w:val="00106673"/>
    <w:rsid w:val="001066CE"/>
    <w:rsid w:val="001105AA"/>
    <w:rsid w:val="00110973"/>
    <w:rsid w:val="001127C7"/>
    <w:rsid w:val="00113FB4"/>
    <w:rsid w:val="00114227"/>
    <w:rsid w:val="00114856"/>
    <w:rsid w:val="00116AD3"/>
    <w:rsid w:val="0012440D"/>
    <w:rsid w:val="00126B0C"/>
    <w:rsid w:val="00127048"/>
    <w:rsid w:val="001300F7"/>
    <w:rsid w:val="0013026B"/>
    <w:rsid w:val="001309C3"/>
    <w:rsid w:val="00130EDE"/>
    <w:rsid w:val="00131CF5"/>
    <w:rsid w:val="0013231E"/>
    <w:rsid w:val="00133336"/>
    <w:rsid w:val="001347AC"/>
    <w:rsid w:val="00134C8F"/>
    <w:rsid w:val="00144335"/>
    <w:rsid w:val="0014436C"/>
    <w:rsid w:val="001462A1"/>
    <w:rsid w:val="00150C90"/>
    <w:rsid w:val="00154CCC"/>
    <w:rsid w:val="00161D22"/>
    <w:rsid w:val="00162A8E"/>
    <w:rsid w:val="001671B4"/>
    <w:rsid w:val="0016758B"/>
    <w:rsid w:val="001701D9"/>
    <w:rsid w:val="00170792"/>
    <w:rsid w:val="00180D05"/>
    <w:rsid w:val="00181745"/>
    <w:rsid w:val="00183929"/>
    <w:rsid w:val="00185B83"/>
    <w:rsid w:val="0018776C"/>
    <w:rsid w:val="001908B9"/>
    <w:rsid w:val="00191096"/>
    <w:rsid w:val="00191333"/>
    <w:rsid w:val="00191BD0"/>
    <w:rsid w:val="00191F99"/>
    <w:rsid w:val="00194816"/>
    <w:rsid w:val="001958FD"/>
    <w:rsid w:val="00195DDA"/>
    <w:rsid w:val="0019758D"/>
    <w:rsid w:val="00197C19"/>
    <w:rsid w:val="001A095F"/>
    <w:rsid w:val="001A2F13"/>
    <w:rsid w:val="001A4DBF"/>
    <w:rsid w:val="001A7833"/>
    <w:rsid w:val="001B0A41"/>
    <w:rsid w:val="001B1263"/>
    <w:rsid w:val="001B412C"/>
    <w:rsid w:val="001B4C1A"/>
    <w:rsid w:val="001B791D"/>
    <w:rsid w:val="001C32C3"/>
    <w:rsid w:val="001C3B7F"/>
    <w:rsid w:val="001C4899"/>
    <w:rsid w:val="001C4D0B"/>
    <w:rsid w:val="001C5C0A"/>
    <w:rsid w:val="001C677B"/>
    <w:rsid w:val="001C7B11"/>
    <w:rsid w:val="001D1358"/>
    <w:rsid w:val="001D64D1"/>
    <w:rsid w:val="001E0780"/>
    <w:rsid w:val="001E0DC8"/>
    <w:rsid w:val="001E12EC"/>
    <w:rsid w:val="001E1F06"/>
    <w:rsid w:val="001E36E4"/>
    <w:rsid w:val="001E4738"/>
    <w:rsid w:val="001E4849"/>
    <w:rsid w:val="001E5AC3"/>
    <w:rsid w:val="001E5E39"/>
    <w:rsid w:val="001E6551"/>
    <w:rsid w:val="001F1176"/>
    <w:rsid w:val="001F2295"/>
    <w:rsid w:val="001F4247"/>
    <w:rsid w:val="001F47A9"/>
    <w:rsid w:val="001F48EE"/>
    <w:rsid w:val="001F49EC"/>
    <w:rsid w:val="001F6161"/>
    <w:rsid w:val="001F7946"/>
    <w:rsid w:val="0020276D"/>
    <w:rsid w:val="002071A9"/>
    <w:rsid w:val="0021000F"/>
    <w:rsid w:val="0021002F"/>
    <w:rsid w:val="00210C45"/>
    <w:rsid w:val="00212148"/>
    <w:rsid w:val="00212A82"/>
    <w:rsid w:val="00212F5F"/>
    <w:rsid w:val="0021380D"/>
    <w:rsid w:val="00216E6F"/>
    <w:rsid w:val="002207DF"/>
    <w:rsid w:val="00220B2D"/>
    <w:rsid w:val="00222C98"/>
    <w:rsid w:val="002246B4"/>
    <w:rsid w:val="002251A1"/>
    <w:rsid w:val="00227D8F"/>
    <w:rsid w:val="002328B2"/>
    <w:rsid w:val="002356CC"/>
    <w:rsid w:val="00235C04"/>
    <w:rsid w:val="00236DDC"/>
    <w:rsid w:val="002371BC"/>
    <w:rsid w:val="00244EE2"/>
    <w:rsid w:val="00245594"/>
    <w:rsid w:val="00245F8B"/>
    <w:rsid w:val="0025006D"/>
    <w:rsid w:val="00250DEE"/>
    <w:rsid w:val="00253826"/>
    <w:rsid w:val="00260022"/>
    <w:rsid w:val="00262D2D"/>
    <w:rsid w:val="00264A23"/>
    <w:rsid w:val="0026565C"/>
    <w:rsid w:val="00266F83"/>
    <w:rsid w:val="00270124"/>
    <w:rsid w:val="00274119"/>
    <w:rsid w:val="002744D3"/>
    <w:rsid w:val="00275667"/>
    <w:rsid w:val="00281127"/>
    <w:rsid w:val="00282244"/>
    <w:rsid w:val="00284F53"/>
    <w:rsid w:val="002850AA"/>
    <w:rsid w:val="00285646"/>
    <w:rsid w:val="0028602D"/>
    <w:rsid w:val="002901C9"/>
    <w:rsid w:val="0029275D"/>
    <w:rsid w:val="002934CD"/>
    <w:rsid w:val="00293B5A"/>
    <w:rsid w:val="002963BE"/>
    <w:rsid w:val="002A2FBE"/>
    <w:rsid w:val="002A4DA7"/>
    <w:rsid w:val="002A5009"/>
    <w:rsid w:val="002B0A2C"/>
    <w:rsid w:val="002B370B"/>
    <w:rsid w:val="002B591B"/>
    <w:rsid w:val="002B6B12"/>
    <w:rsid w:val="002C2E23"/>
    <w:rsid w:val="002C4DED"/>
    <w:rsid w:val="002C64FA"/>
    <w:rsid w:val="002C69DE"/>
    <w:rsid w:val="002D177B"/>
    <w:rsid w:val="002D4CC8"/>
    <w:rsid w:val="002D67E7"/>
    <w:rsid w:val="002E0C85"/>
    <w:rsid w:val="002E1A61"/>
    <w:rsid w:val="002E2A20"/>
    <w:rsid w:val="002E56FA"/>
    <w:rsid w:val="002E6600"/>
    <w:rsid w:val="002E7574"/>
    <w:rsid w:val="002E7A3E"/>
    <w:rsid w:val="002F13D2"/>
    <w:rsid w:val="002F3CE1"/>
    <w:rsid w:val="002F4E8C"/>
    <w:rsid w:val="002F7748"/>
    <w:rsid w:val="00305D68"/>
    <w:rsid w:val="0031193E"/>
    <w:rsid w:val="00311E1D"/>
    <w:rsid w:val="00312E99"/>
    <w:rsid w:val="00320651"/>
    <w:rsid w:val="00320784"/>
    <w:rsid w:val="0032145E"/>
    <w:rsid w:val="00322DF6"/>
    <w:rsid w:val="0032428F"/>
    <w:rsid w:val="00325762"/>
    <w:rsid w:val="00325A32"/>
    <w:rsid w:val="00326203"/>
    <w:rsid w:val="0033064D"/>
    <w:rsid w:val="003306EE"/>
    <w:rsid w:val="00330F88"/>
    <w:rsid w:val="003317B5"/>
    <w:rsid w:val="0033182B"/>
    <w:rsid w:val="003362D4"/>
    <w:rsid w:val="00337CBE"/>
    <w:rsid w:val="00340746"/>
    <w:rsid w:val="00340C88"/>
    <w:rsid w:val="00342222"/>
    <w:rsid w:val="0034311D"/>
    <w:rsid w:val="00343319"/>
    <w:rsid w:val="00344346"/>
    <w:rsid w:val="0034693E"/>
    <w:rsid w:val="0034741D"/>
    <w:rsid w:val="0034755C"/>
    <w:rsid w:val="00353FB8"/>
    <w:rsid w:val="003545A3"/>
    <w:rsid w:val="00356506"/>
    <w:rsid w:val="00361AF0"/>
    <w:rsid w:val="00362D15"/>
    <w:rsid w:val="0036340E"/>
    <w:rsid w:val="00364027"/>
    <w:rsid w:val="0036605C"/>
    <w:rsid w:val="003676ED"/>
    <w:rsid w:val="003719BC"/>
    <w:rsid w:val="00371CBB"/>
    <w:rsid w:val="00371FB2"/>
    <w:rsid w:val="003726DA"/>
    <w:rsid w:val="0037403D"/>
    <w:rsid w:val="00377F2D"/>
    <w:rsid w:val="0038048C"/>
    <w:rsid w:val="00383E70"/>
    <w:rsid w:val="00387840"/>
    <w:rsid w:val="00390EF2"/>
    <w:rsid w:val="00391257"/>
    <w:rsid w:val="00391B70"/>
    <w:rsid w:val="0039213B"/>
    <w:rsid w:val="00393E7D"/>
    <w:rsid w:val="0039571E"/>
    <w:rsid w:val="003972FF"/>
    <w:rsid w:val="00397A43"/>
    <w:rsid w:val="003A1782"/>
    <w:rsid w:val="003A26D5"/>
    <w:rsid w:val="003A372C"/>
    <w:rsid w:val="003A4A10"/>
    <w:rsid w:val="003A50A7"/>
    <w:rsid w:val="003A57B9"/>
    <w:rsid w:val="003B2A5D"/>
    <w:rsid w:val="003B36ED"/>
    <w:rsid w:val="003B5386"/>
    <w:rsid w:val="003B5EFD"/>
    <w:rsid w:val="003B7254"/>
    <w:rsid w:val="003B7EBB"/>
    <w:rsid w:val="003C1A5A"/>
    <w:rsid w:val="003C2C00"/>
    <w:rsid w:val="003C2D79"/>
    <w:rsid w:val="003C3DBD"/>
    <w:rsid w:val="003C4AC6"/>
    <w:rsid w:val="003C552B"/>
    <w:rsid w:val="003C7A9D"/>
    <w:rsid w:val="003D0607"/>
    <w:rsid w:val="003D0A5A"/>
    <w:rsid w:val="003D0D50"/>
    <w:rsid w:val="003D0DF4"/>
    <w:rsid w:val="003D1AB9"/>
    <w:rsid w:val="003D553B"/>
    <w:rsid w:val="003D7D4E"/>
    <w:rsid w:val="003E04FD"/>
    <w:rsid w:val="003E0671"/>
    <w:rsid w:val="003E4E66"/>
    <w:rsid w:val="003E5AC6"/>
    <w:rsid w:val="003E61D0"/>
    <w:rsid w:val="003E7EE5"/>
    <w:rsid w:val="003F0731"/>
    <w:rsid w:val="003F10C5"/>
    <w:rsid w:val="003F2FB9"/>
    <w:rsid w:val="003F566F"/>
    <w:rsid w:val="003F6DDE"/>
    <w:rsid w:val="00404313"/>
    <w:rsid w:val="00405514"/>
    <w:rsid w:val="00407DCF"/>
    <w:rsid w:val="00413513"/>
    <w:rsid w:val="004151FC"/>
    <w:rsid w:val="00415226"/>
    <w:rsid w:val="00416460"/>
    <w:rsid w:val="00416795"/>
    <w:rsid w:val="004168D5"/>
    <w:rsid w:val="00417AC9"/>
    <w:rsid w:val="004201E5"/>
    <w:rsid w:val="004206BD"/>
    <w:rsid w:val="00421271"/>
    <w:rsid w:val="0042454B"/>
    <w:rsid w:val="00424B5D"/>
    <w:rsid w:val="00433C35"/>
    <w:rsid w:val="0043444E"/>
    <w:rsid w:val="00434B03"/>
    <w:rsid w:val="00434B41"/>
    <w:rsid w:val="00436EF8"/>
    <w:rsid w:val="00440CC8"/>
    <w:rsid w:val="0044341E"/>
    <w:rsid w:val="0045065A"/>
    <w:rsid w:val="004522C7"/>
    <w:rsid w:val="004542F5"/>
    <w:rsid w:val="00454432"/>
    <w:rsid w:val="0045450E"/>
    <w:rsid w:val="00456680"/>
    <w:rsid w:val="00456AAB"/>
    <w:rsid w:val="004579CD"/>
    <w:rsid w:val="004601AA"/>
    <w:rsid w:val="004602E6"/>
    <w:rsid w:val="00462D45"/>
    <w:rsid w:val="004643CC"/>
    <w:rsid w:val="00466EFE"/>
    <w:rsid w:val="00472168"/>
    <w:rsid w:val="00473A08"/>
    <w:rsid w:val="0047437C"/>
    <w:rsid w:val="004756CA"/>
    <w:rsid w:val="004773F1"/>
    <w:rsid w:val="00483800"/>
    <w:rsid w:val="00484FAD"/>
    <w:rsid w:val="00486611"/>
    <w:rsid w:val="00486753"/>
    <w:rsid w:val="004927EE"/>
    <w:rsid w:val="004932FB"/>
    <w:rsid w:val="004942E2"/>
    <w:rsid w:val="0049528B"/>
    <w:rsid w:val="004965EC"/>
    <w:rsid w:val="0049689B"/>
    <w:rsid w:val="0049776A"/>
    <w:rsid w:val="004A0709"/>
    <w:rsid w:val="004A4094"/>
    <w:rsid w:val="004A43A0"/>
    <w:rsid w:val="004A59CF"/>
    <w:rsid w:val="004A63AE"/>
    <w:rsid w:val="004A6B80"/>
    <w:rsid w:val="004B0BB4"/>
    <w:rsid w:val="004B20E5"/>
    <w:rsid w:val="004B2400"/>
    <w:rsid w:val="004B258E"/>
    <w:rsid w:val="004B3032"/>
    <w:rsid w:val="004B4CF0"/>
    <w:rsid w:val="004B51BF"/>
    <w:rsid w:val="004B5651"/>
    <w:rsid w:val="004B78C2"/>
    <w:rsid w:val="004C01EE"/>
    <w:rsid w:val="004C2EA2"/>
    <w:rsid w:val="004C4DDA"/>
    <w:rsid w:val="004D0D92"/>
    <w:rsid w:val="004D0F15"/>
    <w:rsid w:val="004D1F28"/>
    <w:rsid w:val="004D23AC"/>
    <w:rsid w:val="004D435F"/>
    <w:rsid w:val="004D6879"/>
    <w:rsid w:val="004E0F11"/>
    <w:rsid w:val="004E20EF"/>
    <w:rsid w:val="004E21A6"/>
    <w:rsid w:val="004E482D"/>
    <w:rsid w:val="004E4D9F"/>
    <w:rsid w:val="004E6884"/>
    <w:rsid w:val="004F056F"/>
    <w:rsid w:val="004F136B"/>
    <w:rsid w:val="004F41C7"/>
    <w:rsid w:val="004F716D"/>
    <w:rsid w:val="005003D3"/>
    <w:rsid w:val="00500861"/>
    <w:rsid w:val="00503E26"/>
    <w:rsid w:val="0050448E"/>
    <w:rsid w:val="00506470"/>
    <w:rsid w:val="005076B6"/>
    <w:rsid w:val="00507EE8"/>
    <w:rsid w:val="00511420"/>
    <w:rsid w:val="005119CA"/>
    <w:rsid w:val="0051228A"/>
    <w:rsid w:val="005174F9"/>
    <w:rsid w:val="005176A7"/>
    <w:rsid w:val="00521BB3"/>
    <w:rsid w:val="00521CFF"/>
    <w:rsid w:val="00522E3D"/>
    <w:rsid w:val="0052469C"/>
    <w:rsid w:val="005268A1"/>
    <w:rsid w:val="005336CA"/>
    <w:rsid w:val="00536BF2"/>
    <w:rsid w:val="0054233D"/>
    <w:rsid w:val="00543B95"/>
    <w:rsid w:val="0054424D"/>
    <w:rsid w:val="005503E8"/>
    <w:rsid w:val="0055122A"/>
    <w:rsid w:val="005517AE"/>
    <w:rsid w:val="005527E3"/>
    <w:rsid w:val="00552961"/>
    <w:rsid w:val="00552B7F"/>
    <w:rsid w:val="005539A1"/>
    <w:rsid w:val="00554116"/>
    <w:rsid w:val="00557C4B"/>
    <w:rsid w:val="005606A5"/>
    <w:rsid w:val="00560E03"/>
    <w:rsid w:val="005615F1"/>
    <w:rsid w:val="00561FC1"/>
    <w:rsid w:val="0056446A"/>
    <w:rsid w:val="00564EBF"/>
    <w:rsid w:val="00567BEC"/>
    <w:rsid w:val="00567C64"/>
    <w:rsid w:val="0057073A"/>
    <w:rsid w:val="00573A0F"/>
    <w:rsid w:val="00573BEA"/>
    <w:rsid w:val="00576215"/>
    <w:rsid w:val="00576910"/>
    <w:rsid w:val="00577030"/>
    <w:rsid w:val="00577EC1"/>
    <w:rsid w:val="00580D42"/>
    <w:rsid w:val="005818FB"/>
    <w:rsid w:val="0058285E"/>
    <w:rsid w:val="00582C90"/>
    <w:rsid w:val="00586F44"/>
    <w:rsid w:val="00587EFB"/>
    <w:rsid w:val="00591FB7"/>
    <w:rsid w:val="005921E3"/>
    <w:rsid w:val="00595317"/>
    <w:rsid w:val="0059624D"/>
    <w:rsid w:val="00596D69"/>
    <w:rsid w:val="00597A5B"/>
    <w:rsid w:val="005A134E"/>
    <w:rsid w:val="005A1813"/>
    <w:rsid w:val="005A1EA5"/>
    <w:rsid w:val="005A2169"/>
    <w:rsid w:val="005A3CCA"/>
    <w:rsid w:val="005A7D82"/>
    <w:rsid w:val="005B023A"/>
    <w:rsid w:val="005B0953"/>
    <w:rsid w:val="005B1F62"/>
    <w:rsid w:val="005B24F2"/>
    <w:rsid w:val="005B2BDE"/>
    <w:rsid w:val="005B2FB1"/>
    <w:rsid w:val="005B66C8"/>
    <w:rsid w:val="005B6EE2"/>
    <w:rsid w:val="005B75CE"/>
    <w:rsid w:val="005C0ACF"/>
    <w:rsid w:val="005C0D2A"/>
    <w:rsid w:val="005C34B8"/>
    <w:rsid w:val="005D1338"/>
    <w:rsid w:val="005D6537"/>
    <w:rsid w:val="005D665A"/>
    <w:rsid w:val="005D6B7F"/>
    <w:rsid w:val="005D7178"/>
    <w:rsid w:val="005D7819"/>
    <w:rsid w:val="005D7FFC"/>
    <w:rsid w:val="005E2E50"/>
    <w:rsid w:val="005E3148"/>
    <w:rsid w:val="005E3FBD"/>
    <w:rsid w:val="005E7DA6"/>
    <w:rsid w:val="005F2586"/>
    <w:rsid w:val="005F27BD"/>
    <w:rsid w:val="005F2E39"/>
    <w:rsid w:val="005F6450"/>
    <w:rsid w:val="005F6B71"/>
    <w:rsid w:val="006015A9"/>
    <w:rsid w:val="00604B03"/>
    <w:rsid w:val="00605CD0"/>
    <w:rsid w:val="00607F5E"/>
    <w:rsid w:val="00610DBA"/>
    <w:rsid w:val="006125D5"/>
    <w:rsid w:val="00614DBE"/>
    <w:rsid w:val="00616193"/>
    <w:rsid w:val="00617BAB"/>
    <w:rsid w:val="00617E69"/>
    <w:rsid w:val="00620423"/>
    <w:rsid w:val="00620B96"/>
    <w:rsid w:val="006213DF"/>
    <w:rsid w:val="00622DBA"/>
    <w:rsid w:val="006242DE"/>
    <w:rsid w:val="00626BBF"/>
    <w:rsid w:val="00633104"/>
    <w:rsid w:val="006353CF"/>
    <w:rsid w:val="00636E64"/>
    <w:rsid w:val="00637EA8"/>
    <w:rsid w:val="006403BA"/>
    <w:rsid w:val="0064102E"/>
    <w:rsid w:val="00643612"/>
    <w:rsid w:val="00645CD0"/>
    <w:rsid w:val="00645E57"/>
    <w:rsid w:val="00654970"/>
    <w:rsid w:val="00656992"/>
    <w:rsid w:val="00656B88"/>
    <w:rsid w:val="00657258"/>
    <w:rsid w:val="00657E28"/>
    <w:rsid w:val="006602C9"/>
    <w:rsid w:val="00661BAE"/>
    <w:rsid w:val="00663071"/>
    <w:rsid w:val="0066420D"/>
    <w:rsid w:val="00665261"/>
    <w:rsid w:val="006670CB"/>
    <w:rsid w:val="00671658"/>
    <w:rsid w:val="006745C9"/>
    <w:rsid w:val="006762EC"/>
    <w:rsid w:val="00677E1E"/>
    <w:rsid w:val="00680020"/>
    <w:rsid w:val="00680343"/>
    <w:rsid w:val="00681776"/>
    <w:rsid w:val="00683A16"/>
    <w:rsid w:val="0068561C"/>
    <w:rsid w:val="00687CB5"/>
    <w:rsid w:val="00692DFF"/>
    <w:rsid w:val="00694623"/>
    <w:rsid w:val="006948F5"/>
    <w:rsid w:val="0069676F"/>
    <w:rsid w:val="006975D2"/>
    <w:rsid w:val="00697F4D"/>
    <w:rsid w:val="006A0DF1"/>
    <w:rsid w:val="006A252F"/>
    <w:rsid w:val="006B485A"/>
    <w:rsid w:val="006B48BE"/>
    <w:rsid w:val="006B4BBD"/>
    <w:rsid w:val="006B50E3"/>
    <w:rsid w:val="006B63A8"/>
    <w:rsid w:val="006B66AB"/>
    <w:rsid w:val="006B7819"/>
    <w:rsid w:val="006C0B64"/>
    <w:rsid w:val="006C146C"/>
    <w:rsid w:val="006C160F"/>
    <w:rsid w:val="006C1728"/>
    <w:rsid w:val="006C4539"/>
    <w:rsid w:val="006C7A99"/>
    <w:rsid w:val="006C7CDF"/>
    <w:rsid w:val="006D453F"/>
    <w:rsid w:val="006D4DEC"/>
    <w:rsid w:val="006D5C5A"/>
    <w:rsid w:val="006D6D1F"/>
    <w:rsid w:val="006D6D96"/>
    <w:rsid w:val="006D73F0"/>
    <w:rsid w:val="006D7CD1"/>
    <w:rsid w:val="006D7F89"/>
    <w:rsid w:val="006E0D79"/>
    <w:rsid w:val="006E1DF2"/>
    <w:rsid w:val="006E2B77"/>
    <w:rsid w:val="006E3A90"/>
    <w:rsid w:val="006E3C66"/>
    <w:rsid w:val="006E439E"/>
    <w:rsid w:val="006E4AA0"/>
    <w:rsid w:val="006E6DFE"/>
    <w:rsid w:val="006E6FF8"/>
    <w:rsid w:val="006F2267"/>
    <w:rsid w:val="006F38CE"/>
    <w:rsid w:val="006F3A3D"/>
    <w:rsid w:val="006F4318"/>
    <w:rsid w:val="006F4DDB"/>
    <w:rsid w:val="006F7C03"/>
    <w:rsid w:val="00701682"/>
    <w:rsid w:val="007018B5"/>
    <w:rsid w:val="00702C1E"/>
    <w:rsid w:val="00707049"/>
    <w:rsid w:val="0071108E"/>
    <w:rsid w:val="00711D2E"/>
    <w:rsid w:val="007123F0"/>
    <w:rsid w:val="007148DD"/>
    <w:rsid w:val="00720216"/>
    <w:rsid w:val="00720A33"/>
    <w:rsid w:val="007234F4"/>
    <w:rsid w:val="00724F96"/>
    <w:rsid w:val="0073029A"/>
    <w:rsid w:val="00731657"/>
    <w:rsid w:val="00732755"/>
    <w:rsid w:val="00733FB7"/>
    <w:rsid w:val="00734453"/>
    <w:rsid w:val="00740B22"/>
    <w:rsid w:val="00746B10"/>
    <w:rsid w:val="007519DB"/>
    <w:rsid w:val="00752D34"/>
    <w:rsid w:val="00754C5F"/>
    <w:rsid w:val="0075559D"/>
    <w:rsid w:val="00757A18"/>
    <w:rsid w:val="00761FDD"/>
    <w:rsid w:val="007634FF"/>
    <w:rsid w:val="007645D9"/>
    <w:rsid w:val="00764BD7"/>
    <w:rsid w:val="00766FAD"/>
    <w:rsid w:val="00766FEA"/>
    <w:rsid w:val="00767615"/>
    <w:rsid w:val="00771DAD"/>
    <w:rsid w:val="007739D3"/>
    <w:rsid w:val="007750E1"/>
    <w:rsid w:val="0077525D"/>
    <w:rsid w:val="00776035"/>
    <w:rsid w:val="00777018"/>
    <w:rsid w:val="00777880"/>
    <w:rsid w:val="00780E96"/>
    <w:rsid w:val="00781763"/>
    <w:rsid w:val="00781E42"/>
    <w:rsid w:val="00785025"/>
    <w:rsid w:val="00786AA5"/>
    <w:rsid w:val="0079060C"/>
    <w:rsid w:val="00792E95"/>
    <w:rsid w:val="00792EB5"/>
    <w:rsid w:val="007932CF"/>
    <w:rsid w:val="00794734"/>
    <w:rsid w:val="00794CDF"/>
    <w:rsid w:val="00794E70"/>
    <w:rsid w:val="007951EF"/>
    <w:rsid w:val="0079568C"/>
    <w:rsid w:val="007957EE"/>
    <w:rsid w:val="007959EE"/>
    <w:rsid w:val="00796075"/>
    <w:rsid w:val="00797438"/>
    <w:rsid w:val="007974EE"/>
    <w:rsid w:val="00797FF1"/>
    <w:rsid w:val="007A2EEB"/>
    <w:rsid w:val="007A4E22"/>
    <w:rsid w:val="007A5DBA"/>
    <w:rsid w:val="007B008C"/>
    <w:rsid w:val="007B4E68"/>
    <w:rsid w:val="007B6907"/>
    <w:rsid w:val="007B7015"/>
    <w:rsid w:val="007C112C"/>
    <w:rsid w:val="007C26EF"/>
    <w:rsid w:val="007C31F5"/>
    <w:rsid w:val="007C34D7"/>
    <w:rsid w:val="007C40B7"/>
    <w:rsid w:val="007C45F3"/>
    <w:rsid w:val="007C5EF0"/>
    <w:rsid w:val="007C6482"/>
    <w:rsid w:val="007C6D94"/>
    <w:rsid w:val="007D361E"/>
    <w:rsid w:val="007D46F6"/>
    <w:rsid w:val="007D6103"/>
    <w:rsid w:val="007D7192"/>
    <w:rsid w:val="007E1201"/>
    <w:rsid w:val="007E36A8"/>
    <w:rsid w:val="007E3B03"/>
    <w:rsid w:val="007E43EB"/>
    <w:rsid w:val="007E45DC"/>
    <w:rsid w:val="007E7DA4"/>
    <w:rsid w:val="007F2677"/>
    <w:rsid w:val="007F2AE4"/>
    <w:rsid w:val="007F2BB0"/>
    <w:rsid w:val="007F4611"/>
    <w:rsid w:val="007F6386"/>
    <w:rsid w:val="007F7DBE"/>
    <w:rsid w:val="00800E57"/>
    <w:rsid w:val="008014BC"/>
    <w:rsid w:val="008020EC"/>
    <w:rsid w:val="008030FC"/>
    <w:rsid w:val="00804645"/>
    <w:rsid w:val="00806499"/>
    <w:rsid w:val="008114CA"/>
    <w:rsid w:val="0081569E"/>
    <w:rsid w:val="00815C84"/>
    <w:rsid w:val="00820617"/>
    <w:rsid w:val="00831D22"/>
    <w:rsid w:val="008321E1"/>
    <w:rsid w:val="008340E5"/>
    <w:rsid w:val="008347EC"/>
    <w:rsid w:val="00834D3F"/>
    <w:rsid w:val="00835F97"/>
    <w:rsid w:val="00843D11"/>
    <w:rsid w:val="00843EB0"/>
    <w:rsid w:val="0084542D"/>
    <w:rsid w:val="00846EEF"/>
    <w:rsid w:val="00847FC0"/>
    <w:rsid w:val="00850938"/>
    <w:rsid w:val="00851850"/>
    <w:rsid w:val="00856202"/>
    <w:rsid w:val="00856E03"/>
    <w:rsid w:val="00860A81"/>
    <w:rsid w:val="0086339C"/>
    <w:rsid w:val="00863759"/>
    <w:rsid w:val="00863D28"/>
    <w:rsid w:val="0086531E"/>
    <w:rsid w:val="0086565A"/>
    <w:rsid w:val="00865CCE"/>
    <w:rsid w:val="008677C8"/>
    <w:rsid w:val="00871413"/>
    <w:rsid w:val="0087340E"/>
    <w:rsid w:val="0087352D"/>
    <w:rsid w:val="00873569"/>
    <w:rsid w:val="00874C30"/>
    <w:rsid w:val="008761A1"/>
    <w:rsid w:val="00880278"/>
    <w:rsid w:val="00882A0B"/>
    <w:rsid w:val="00882FB1"/>
    <w:rsid w:val="00883508"/>
    <w:rsid w:val="00883F14"/>
    <w:rsid w:val="0088562E"/>
    <w:rsid w:val="00886934"/>
    <w:rsid w:val="00886AA7"/>
    <w:rsid w:val="00887622"/>
    <w:rsid w:val="00887EB2"/>
    <w:rsid w:val="00891F9D"/>
    <w:rsid w:val="008934F6"/>
    <w:rsid w:val="00894177"/>
    <w:rsid w:val="008953B0"/>
    <w:rsid w:val="008960A4"/>
    <w:rsid w:val="008A1821"/>
    <w:rsid w:val="008A21F1"/>
    <w:rsid w:val="008A3223"/>
    <w:rsid w:val="008A35EE"/>
    <w:rsid w:val="008A435B"/>
    <w:rsid w:val="008B16FA"/>
    <w:rsid w:val="008B1B1C"/>
    <w:rsid w:val="008B246D"/>
    <w:rsid w:val="008B47BF"/>
    <w:rsid w:val="008B4E37"/>
    <w:rsid w:val="008B50E4"/>
    <w:rsid w:val="008B7306"/>
    <w:rsid w:val="008C08C1"/>
    <w:rsid w:val="008C123E"/>
    <w:rsid w:val="008C1899"/>
    <w:rsid w:val="008C240D"/>
    <w:rsid w:val="008C2709"/>
    <w:rsid w:val="008C3DE3"/>
    <w:rsid w:val="008C53E0"/>
    <w:rsid w:val="008C7955"/>
    <w:rsid w:val="008D01ED"/>
    <w:rsid w:val="008D0AE0"/>
    <w:rsid w:val="008D1323"/>
    <w:rsid w:val="008D2410"/>
    <w:rsid w:val="008D6FB0"/>
    <w:rsid w:val="008E2AE3"/>
    <w:rsid w:val="008E582F"/>
    <w:rsid w:val="008E5976"/>
    <w:rsid w:val="008F14BA"/>
    <w:rsid w:val="008F1BAE"/>
    <w:rsid w:val="008F4326"/>
    <w:rsid w:val="008F46F3"/>
    <w:rsid w:val="008F4F40"/>
    <w:rsid w:val="008F5396"/>
    <w:rsid w:val="008F6502"/>
    <w:rsid w:val="008F6B1D"/>
    <w:rsid w:val="009031AA"/>
    <w:rsid w:val="00904278"/>
    <w:rsid w:val="0090606E"/>
    <w:rsid w:val="009079E0"/>
    <w:rsid w:val="0091022B"/>
    <w:rsid w:val="00912EAD"/>
    <w:rsid w:val="00913831"/>
    <w:rsid w:val="00913962"/>
    <w:rsid w:val="00914AAF"/>
    <w:rsid w:val="0091538E"/>
    <w:rsid w:val="00915D65"/>
    <w:rsid w:val="00923D45"/>
    <w:rsid w:val="009274A0"/>
    <w:rsid w:val="00931F3B"/>
    <w:rsid w:val="00932D74"/>
    <w:rsid w:val="00933648"/>
    <w:rsid w:val="00933651"/>
    <w:rsid w:val="00934CE2"/>
    <w:rsid w:val="00936639"/>
    <w:rsid w:val="00937253"/>
    <w:rsid w:val="00942036"/>
    <w:rsid w:val="00942578"/>
    <w:rsid w:val="009426E1"/>
    <w:rsid w:val="00942CE0"/>
    <w:rsid w:val="009437DA"/>
    <w:rsid w:val="00944355"/>
    <w:rsid w:val="0094507D"/>
    <w:rsid w:val="00945E16"/>
    <w:rsid w:val="0095018B"/>
    <w:rsid w:val="009507E6"/>
    <w:rsid w:val="0095185E"/>
    <w:rsid w:val="00952BD6"/>
    <w:rsid w:val="00954594"/>
    <w:rsid w:val="009600CB"/>
    <w:rsid w:val="009611FF"/>
    <w:rsid w:val="00961C3A"/>
    <w:rsid w:val="00961DA8"/>
    <w:rsid w:val="00962F0E"/>
    <w:rsid w:val="00962FB8"/>
    <w:rsid w:val="0096434F"/>
    <w:rsid w:val="00966696"/>
    <w:rsid w:val="00970BFF"/>
    <w:rsid w:val="00974CD1"/>
    <w:rsid w:val="009754B0"/>
    <w:rsid w:val="00977A43"/>
    <w:rsid w:val="00982A76"/>
    <w:rsid w:val="00983AE1"/>
    <w:rsid w:val="00985B2B"/>
    <w:rsid w:val="00986A7F"/>
    <w:rsid w:val="009917B2"/>
    <w:rsid w:val="009945E9"/>
    <w:rsid w:val="009968C6"/>
    <w:rsid w:val="009A127E"/>
    <w:rsid w:val="009A2E2D"/>
    <w:rsid w:val="009A5EDC"/>
    <w:rsid w:val="009B0755"/>
    <w:rsid w:val="009B1327"/>
    <w:rsid w:val="009B3BA5"/>
    <w:rsid w:val="009B54CE"/>
    <w:rsid w:val="009B5723"/>
    <w:rsid w:val="009B5C8C"/>
    <w:rsid w:val="009B5F30"/>
    <w:rsid w:val="009C294F"/>
    <w:rsid w:val="009C2D0D"/>
    <w:rsid w:val="009D0234"/>
    <w:rsid w:val="009D3DA0"/>
    <w:rsid w:val="009D4C0F"/>
    <w:rsid w:val="009D51BB"/>
    <w:rsid w:val="009D596A"/>
    <w:rsid w:val="009E31B1"/>
    <w:rsid w:val="009E4C3F"/>
    <w:rsid w:val="009E76D0"/>
    <w:rsid w:val="009F1121"/>
    <w:rsid w:val="009F7BDF"/>
    <w:rsid w:val="00A004B6"/>
    <w:rsid w:val="00A009A1"/>
    <w:rsid w:val="00A0253C"/>
    <w:rsid w:val="00A02A54"/>
    <w:rsid w:val="00A06775"/>
    <w:rsid w:val="00A103EA"/>
    <w:rsid w:val="00A10EDE"/>
    <w:rsid w:val="00A10F43"/>
    <w:rsid w:val="00A11D2B"/>
    <w:rsid w:val="00A12E34"/>
    <w:rsid w:val="00A131B9"/>
    <w:rsid w:val="00A1451C"/>
    <w:rsid w:val="00A14B0E"/>
    <w:rsid w:val="00A17542"/>
    <w:rsid w:val="00A17668"/>
    <w:rsid w:val="00A21867"/>
    <w:rsid w:val="00A32076"/>
    <w:rsid w:val="00A33F5A"/>
    <w:rsid w:val="00A34E6C"/>
    <w:rsid w:val="00A3675F"/>
    <w:rsid w:val="00A37450"/>
    <w:rsid w:val="00A37664"/>
    <w:rsid w:val="00A40CF3"/>
    <w:rsid w:val="00A410F3"/>
    <w:rsid w:val="00A4296C"/>
    <w:rsid w:val="00A43C4F"/>
    <w:rsid w:val="00A4733B"/>
    <w:rsid w:val="00A52873"/>
    <w:rsid w:val="00A556CF"/>
    <w:rsid w:val="00A6207D"/>
    <w:rsid w:val="00A625D0"/>
    <w:rsid w:val="00A6412A"/>
    <w:rsid w:val="00A65931"/>
    <w:rsid w:val="00A65A15"/>
    <w:rsid w:val="00A6690C"/>
    <w:rsid w:val="00A72277"/>
    <w:rsid w:val="00A7258B"/>
    <w:rsid w:val="00A73005"/>
    <w:rsid w:val="00A73257"/>
    <w:rsid w:val="00A74283"/>
    <w:rsid w:val="00A754BA"/>
    <w:rsid w:val="00A75E47"/>
    <w:rsid w:val="00A766CF"/>
    <w:rsid w:val="00A83755"/>
    <w:rsid w:val="00A8715E"/>
    <w:rsid w:val="00A92B9D"/>
    <w:rsid w:val="00A95145"/>
    <w:rsid w:val="00A9581E"/>
    <w:rsid w:val="00A95C8D"/>
    <w:rsid w:val="00A969BB"/>
    <w:rsid w:val="00AA1CFD"/>
    <w:rsid w:val="00AA2799"/>
    <w:rsid w:val="00AB142C"/>
    <w:rsid w:val="00AB4245"/>
    <w:rsid w:val="00AB7C12"/>
    <w:rsid w:val="00AC0F0A"/>
    <w:rsid w:val="00AC47DA"/>
    <w:rsid w:val="00AC78B3"/>
    <w:rsid w:val="00AD36FB"/>
    <w:rsid w:val="00AD3E31"/>
    <w:rsid w:val="00AD3E61"/>
    <w:rsid w:val="00AD7E14"/>
    <w:rsid w:val="00AE03D6"/>
    <w:rsid w:val="00AE06D2"/>
    <w:rsid w:val="00AE118A"/>
    <w:rsid w:val="00AE142E"/>
    <w:rsid w:val="00AE4FC9"/>
    <w:rsid w:val="00AF0BFA"/>
    <w:rsid w:val="00AF2A8D"/>
    <w:rsid w:val="00AF47EE"/>
    <w:rsid w:val="00AF73AD"/>
    <w:rsid w:val="00B01C95"/>
    <w:rsid w:val="00B02A4E"/>
    <w:rsid w:val="00B02CC7"/>
    <w:rsid w:val="00B02CCE"/>
    <w:rsid w:val="00B05B2C"/>
    <w:rsid w:val="00B06791"/>
    <w:rsid w:val="00B07F3E"/>
    <w:rsid w:val="00B07FD9"/>
    <w:rsid w:val="00B07FDF"/>
    <w:rsid w:val="00B11BBB"/>
    <w:rsid w:val="00B13715"/>
    <w:rsid w:val="00B13BA7"/>
    <w:rsid w:val="00B15682"/>
    <w:rsid w:val="00B158CB"/>
    <w:rsid w:val="00B1634D"/>
    <w:rsid w:val="00B2256C"/>
    <w:rsid w:val="00B22E92"/>
    <w:rsid w:val="00B24C0D"/>
    <w:rsid w:val="00B262E0"/>
    <w:rsid w:val="00B31442"/>
    <w:rsid w:val="00B320D8"/>
    <w:rsid w:val="00B33152"/>
    <w:rsid w:val="00B348D0"/>
    <w:rsid w:val="00B3541A"/>
    <w:rsid w:val="00B354BF"/>
    <w:rsid w:val="00B36C3F"/>
    <w:rsid w:val="00B372F1"/>
    <w:rsid w:val="00B3786B"/>
    <w:rsid w:val="00B4086F"/>
    <w:rsid w:val="00B43006"/>
    <w:rsid w:val="00B43360"/>
    <w:rsid w:val="00B433D9"/>
    <w:rsid w:val="00B43EA6"/>
    <w:rsid w:val="00B43EC5"/>
    <w:rsid w:val="00B45167"/>
    <w:rsid w:val="00B47CD9"/>
    <w:rsid w:val="00B512B7"/>
    <w:rsid w:val="00B526B4"/>
    <w:rsid w:val="00B540C2"/>
    <w:rsid w:val="00B5510F"/>
    <w:rsid w:val="00B56058"/>
    <w:rsid w:val="00B563B9"/>
    <w:rsid w:val="00B563F2"/>
    <w:rsid w:val="00B60638"/>
    <w:rsid w:val="00B64899"/>
    <w:rsid w:val="00B648A7"/>
    <w:rsid w:val="00B65B6D"/>
    <w:rsid w:val="00B66534"/>
    <w:rsid w:val="00B67DAD"/>
    <w:rsid w:val="00B71635"/>
    <w:rsid w:val="00B7230C"/>
    <w:rsid w:val="00B729BB"/>
    <w:rsid w:val="00B732AD"/>
    <w:rsid w:val="00B73754"/>
    <w:rsid w:val="00B7381A"/>
    <w:rsid w:val="00B746A6"/>
    <w:rsid w:val="00B74F0E"/>
    <w:rsid w:val="00B75560"/>
    <w:rsid w:val="00B75E47"/>
    <w:rsid w:val="00B8282A"/>
    <w:rsid w:val="00B83D1E"/>
    <w:rsid w:val="00B84A01"/>
    <w:rsid w:val="00B85E24"/>
    <w:rsid w:val="00B86D6C"/>
    <w:rsid w:val="00B8751F"/>
    <w:rsid w:val="00B87FEA"/>
    <w:rsid w:val="00B932EC"/>
    <w:rsid w:val="00B960C0"/>
    <w:rsid w:val="00B96361"/>
    <w:rsid w:val="00BA1A46"/>
    <w:rsid w:val="00BA2021"/>
    <w:rsid w:val="00BA3342"/>
    <w:rsid w:val="00BA5794"/>
    <w:rsid w:val="00BA6E06"/>
    <w:rsid w:val="00BB01C0"/>
    <w:rsid w:val="00BB72A9"/>
    <w:rsid w:val="00BC0658"/>
    <w:rsid w:val="00BC5F76"/>
    <w:rsid w:val="00BC7DB3"/>
    <w:rsid w:val="00BD2504"/>
    <w:rsid w:val="00BD2C85"/>
    <w:rsid w:val="00BD47D3"/>
    <w:rsid w:val="00BD7E03"/>
    <w:rsid w:val="00BE0DEE"/>
    <w:rsid w:val="00BE0E0E"/>
    <w:rsid w:val="00BE3699"/>
    <w:rsid w:val="00BE42D0"/>
    <w:rsid w:val="00BE44EF"/>
    <w:rsid w:val="00BE635C"/>
    <w:rsid w:val="00BF032B"/>
    <w:rsid w:val="00BF112A"/>
    <w:rsid w:val="00BF26BD"/>
    <w:rsid w:val="00BF481D"/>
    <w:rsid w:val="00BF739F"/>
    <w:rsid w:val="00C03B0C"/>
    <w:rsid w:val="00C06599"/>
    <w:rsid w:val="00C10261"/>
    <w:rsid w:val="00C112E4"/>
    <w:rsid w:val="00C12058"/>
    <w:rsid w:val="00C17CE8"/>
    <w:rsid w:val="00C233C9"/>
    <w:rsid w:val="00C241B7"/>
    <w:rsid w:val="00C25157"/>
    <w:rsid w:val="00C25648"/>
    <w:rsid w:val="00C25D4E"/>
    <w:rsid w:val="00C27095"/>
    <w:rsid w:val="00C31DCA"/>
    <w:rsid w:val="00C321A3"/>
    <w:rsid w:val="00C328CB"/>
    <w:rsid w:val="00C3742C"/>
    <w:rsid w:val="00C41C4C"/>
    <w:rsid w:val="00C44017"/>
    <w:rsid w:val="00C4555D"/>
    <w:rsid w:val="00C46767"/>
    <w:rsid w:val="00C47795"/>
    <w:rsid w:val="00C5040E"/>
    <w:rsid w:val="00C51DB2"/>
    <w:rsid w:val="00C52F74"/>
    <w:rsid w:val="00C53B05"/>
    <w:rsid w:val="00C5622A"/>
    <w:rsid w:val="00C56F04"/>
    <w:rsid w:val="00C572FE"/>
    <w:rsid w:val="00C574FB"/>
    <w:rsid w:val="00C622D5"/>
    <w:rsid w:val="00C627CD"/>
    <w:rsid w:val="00C66AF8"/>
    <w:rsid w:val="00C67789"/>
    <w:rsid w:val="00C72B70"/>
    <w:rsid w:val="00C73BC0"/>
    <w:rsid w:val="00C74D97"/>
    <w:rsid w:val="00C77BBC"/>
    <w:rsid w:val="00C813F8"/>
    <w:rsid w:val="00C86CFC"/>
    <w:rsid w:val="00C87778"/>
    <w:rsid w:val="00C907E9"/>
    <w:rsid w:val="00C90F8D"/>
    <w:rsid w:val="00C95899"/>
    <w:rsid w:val="00C95D9A"/>
    <w:rsid w:val="00C976D0"/>
    <w:rsid w:val="00CA1277"/>
    <w:rsid w:val="00CA147A"/>
    <w:rsid w:val="00CA1709"/>
    <w:rsid w:val="00CA2095"/>
    <w:rsid w:val="00CA2BAD"/>
    <w:rsid w:val="00CB3C83"/>
    <w:rsid w:val="00CB47B5"/>
    <w:rsid w:val="00CC10E7"/>
    <w:rsid w:val="00CC16D1"/>
    <w:rsid w:val="00CC333D"/>
    <w:rsid w:val="00CC3BCB"/>
    <w:rsid w:val="00CD1A73"/>
    <w:rsid w:val="00CD4CEB"/>
    <w:rsid w:val="00CD5B12"/>
    <w:rsid w:val="00CE236F"/>
    <w:rsid w:val="00CE440D"/>
    <w:rsid w:val="00CE4452"/>
    <w:rsid w:val="00CF1CF8"/>
    <w:rsid w:val="00CF3104"/>
    <w:rsid w:val="00CF32A2"/>
    <w:rsid w:val="00CF3991"/>
    <w:rsid w:val="00CF3A01"/>
    <w:rsid w:val="00CF62C4"/>
    <w:rsid w:val="00D00143"/>
    <w:rsid w:val="00D002A1"/>
    <w:rsid w:val="00D00AF5"/>
    <w:rsid w:val="00D00DA6"/>
    <w:rsid w:val="00D02986"/>
    <w:rsid w:val="00D03384"/>
    <w:rsid w:val="00D03ED5"/>
    <w:rsid w:val="00D045C3"/>
    <w:rsid w:val="00D0469C"/>
    <w:rsid w:val="00D05139"/>
    <w:rsid w:val="00D065B9"/>
    <w:rsid w:val="00D1071F"/>
    <w:rsid w:val="00D115CE"/>
    <w:rsid w:val="00D12498"/>
    <w:rsid w:val="00D1402C"/>
    <w:rsid w:val="00D15382"/>
    <w:rsid w:val="00D15EEE"/>
    <w:rsid w:val="00D1656B"/>
    <w:rsid w:val="00D250BF"/>
    <w:rsid w:val="00D26023"/>
    <w:rsid w:val="00D27D0F"/>
    <w:rsid w:val="00D30959"/>
    <w:rsid w:val="00D31DB7"/>
    <w:rsid w:val="00D33C25"/>
    <w:rsid w:val="00D34B24"/>
    <w:rsid w:val="00D34CCE"/>
    <w:rsid w:val="00D36D6C"/>
    <w:rsid w:val="00D4069A"/>
    <w:rsid w:val="00D41B2D"/>
    <w:rsid w:val="00D448A7"/>
    <w:rsid w:val="00D44C63"/>
    <w:rsid w:val="00D46578"/>
    <w:rsid w:val="00D47921"/>
    <w:rsid w:val="00D50BDF"/>
    <w:rsid w:val="00D517DE"/>
    <w:rsid w:val="00D519FD"/>
    <w:rsid w:val="00D52C49"/>
    <w:rsid w:val="00D54C23"/>
    <w:rsid w:val="00D55101"/>
    <w:rsid w:val="00D556F4"/>
    <w:rsid w:val="00D56384"/>
    <w:rsid w:val="00D5749F"/>
    <w:rsid w:val="00D57BC6"/>
    <w:rsid w:val="00D625AA"/>
    <w:rsid w:val="00D63273"/>
    <w:rsid w:val="00D64BC3"/>
    <w:rsid w:val="00D7066E"/>
    <w:rsid w:val="00D71FB9"/>
    <w:rsid w:val="00D720C6"/>
    <w:rsid w:val="00D73078"/>
    <w:rsid w:val="00D743B5"/>
    <w:rsid w:val="00D7448F"/>
    <w:rsid w:val="00D75AEB"/>
    <w:rsid w:val="00D766FE"/>
    <w:rsid w:val="00D77C60"/>
    <w:rsid w:val="00D8191B"/>
    <w:rsid w:val="00D83F27"/>
    <w:rsid w:val="00D8448D"/>
    <w:rsid w:val="00D8522C"/>
    <w:rsid w:val="00D85507"/>
    <w:rsid w:val="00D86CB6"/>
    <w:rsid w:val="00D9072F"/>
    <w:rsid w:val="00D9092A"/>
    <w:rsid w:val="00D94665"/>
    <w:rsid w:val="00D95A79"/>
    <w:rsid w:val="00D96219"/>
    <w:rsid w:val="00D9722E"/>
    <w:rsid w:val="00D97535"/>
    <w:rsid w:val="00D97CB7"/>
    <w:rsid w:val="00DA040C"/>
    <w:rsid w:val="00DA3EE8"/>
    <w:rsid w:val="00DA463E"/>
    <w:rsid w:val="00DB0234"/>
    <w:rsid w:val="00DB2187"/>
    <w:rsid w:val="00DB2D7D"/>
    <w:rsid w:val="00DB34B0"/>
    <w:rsid w:val="00DB38B2"/>
    <w:rsid w:val="00DB3B5D"/>
    <w:rsid w:val="00DB461D"/>
    <w:rsid w:val="00DB48A7"/>
    <w:rsid w:val="00DB5E7F"/>
    <w:rsid w:val="00DB633A"/>
    <w:rsid w:val="00DB7435"/>
    <w:rsid w:val="00DB7A5E"/>
    <w:rsid w:val="00DC4884"/>
    <w:rsid w:val="00DC5910"/>
    <w:rsid w:val="00DC5FB9"/>
    <w:rsid w:val="00DC6162"/>
    <w:rsid w:val="00DC66B9"/>
    <w:rsid w:val="00DC78ED"/>
    <w:rsid w:val="00DC7B39"/>
    <w:rsid w:val="00DD0D68"/>
    <w:rsid w:val="00DD1001"/>
    <w:rsid w:val="00DD18C7"/>
    <w:rsid w:val="00DD2D01"/>
    <w:rsid w:val="00DD31D3"/>
    <w:rsid w:val="00DE2E6C"/>
    <w:rsid w:val="00DE3973"/>
    <w:rsid w:val="00DE4D42"/>
    <w:rsid w:val="00DE7BB3"/>
    <w:rsid w:val="00DF6214"/>
    <w:rsid w:val="00E005B5"/>
    <w:rsid w:val="00E02D0A"/>
    <w:rsid w:val="00E06C9E"/>
    <w:rsid w:val="00E104BF"/>
    <w:rsid w:val="00E130C3"/>
    <w:rsid w:val="00E14001"/>
    <w:rsid w:val="00E15ED3"/>
    <w:rsid w:val="00E1715A"/>
    <w:rsid w:val="00E17577"/>
    <w:rsid w:val="00E222EC"/>
    <w:rsid w:val="00E3149C"/>
    <w:rsid w:val="00E31F5E"/>
    <w:rsid w:val="00E3391D"/>
    <w:rsid w:val="00E33ACF"/>
    <w:rsid w:val="00E35D63"/>
    <w:rsid w:val="00E35E72"/>
    <w:rsid w:val="00E37A0B"/>
    <w:rsid w:val="00E37E11"/>
    <w:rsid w:val="00E40A38"/>
    <w:rsid w:val="00E4387A"/>
    <w:rsid w:val="00E50451"/>
    <w:rsid w:val="00E5331D"/>
    <w:rsid w:val="00E53822"/>
    <w:rsid w:val="00E61C1D"/>
    <w:rsid w:val="00E64580"/>
    <w:rsid w:val="00E723EC"/>
    <w:rsid w:val="00E73AB2"/>
    <w:rsid w:val="00E75709"/>
    <w:rsid w:val="00E76EDB"/>
    <w:rsid w:val="00E8284D"/>
    <w:rsid w:val="00E84724"/>
    <w:rsid w:val="00E8616B"/>
    <w:rsid w:val="00E86568"/>
    <w:rsid w:val="00E90BF0"/>
    <w:rsid w:val="00E91FCA"/>
    <w:rsid w:val="00E961AE"/>
    <w:rsid w:val="00E97831"/>
    <w:rsid w:val="00EA03AD"/>
    <w:rsid w:val="00EA4F9F"/>
    <w:rsid w:val="00EA7F9E"/>
    <w:rsid w:val="00EB074E"/>
    <w:rsid w:val="00EB2FAC"/>
    <w:rsid w:val="00EB31C9"/>
    <w:rsid w:val="00EB7DE1"/>
    <w:rsid w:val="00EC3DD6"/>
    <w:rsid w:val="00ED00F4"/>
    <w:rsid w:val="00ED583A"/>
    <w:rsid w:val="00ED58C9"/>
    <w:rsid w:val="00EE21C9"/>
    <w:rsid w:val="00EE2683"/>
    <w:rsid w:val="00EE31A6"/>
    <w:rsid w:val="00EE3D20"/>
    <w:rsid w:val="00EE4542"/>
    <w:rsid w:val="00EE64D3"/>
    <w:rsid w:val="00EF0911"/>
    <w:rsid w:val="00EF288C"/>
    <w:rsid w:val="00EF334B"/>
    <w:rsid w:val="00EF3389"/>
    <w:rsid w:val="00EF64CA"/>
    <w:rsid w:val="00EF697C"/>
    <w:rsid w:val="00F02406"/>
    <w:rsid w:val="00F02970"/>
    <w:rsid w:val="00F037CE"/>
    <w:rsid w:val="00F06F67"/>
    <w:rsid w:val="00F07538"/>
    <w:rsid w:val="00F1139D"/>
    <w:rsid w:val="00F12D49"/>
    <w:rsid w:val="00F17BC8"/>
    <w:rsid w:val="00F226C3"/>
    <w:rsid w:val="00F22943"/>
    <w:rsid w:val="00F32CE3"/>
    <w:rsid w:val="00F35886"/>
    <w:rsid w:val="00F36212"/>
    <w:rsid w:val="00F37A3A"/>
    <w:rsid w:val="00F43189"/>
    <w:rsid w:val="00F43839"/>
    <w:rsid w:val="00F44F00"/>
    <w:rsid w:val="00F524BC"/>
    <w:rsid w:val="00F551E1"/>
    <w:rsid w:val="00F557ED"/>
    <w:rsid w:val="00F56FC3"/>
    <w:rsid w:val="00F57C45"/>
    <w:rsid w:val="00F6037B"/>
    <w:rsid w:val="00F628CC"/>
    <w:rsid w:val="00F64379"/>
    <w:rsid w:val="00F6487F"/>
    <w:rsid w:val="00F74164"/>
    <w:rsid w:val="00F81678"/>
    <w:rsid w:val="00F84440"/>
    <w:rsid w:val="00F87592"/>
    <w:rsid w:val="00F93025"/>
    <w:rsid w:val="00F93099"/>
    <w:rsid w:val="00F95666"/>
    <w:rsid w:val="00F975D1"/>
    <w:rsid w:val="00F97741"/>
    <w:rsid w:val="00FA0F39"/>
    <w:rsid w:val="00FA125E"/>
    <w:rsid w:val="00FA2373"/>
    <w:rsid w:val="00FA38D5"/>
    <w:rsid w:val="00FA3FBE"/>
    <w:rsid w:val="00FA49C7"/>
    <w:rsid w:val="00FA4A59"/>
    <w:rsid w:val="00FA6540"/>
    <w:rsid w:val="00FA7A5D"/>
    <w:rsid w:val="00FB1C41"/>
    <w:rsid w:val="00FB32B2"/>
    <w:rsid w:val="00FB7CE2"/>
    <w:rsid w:val="00FC4FB3"/>
    <w:rsid w:val="00FC70DF"/>
    <w:rsid w:val="00FE10DD"/>
    <w:rsid w:val="00FE1F3E"/>
    <w:rsid w:val="00FE7A8F"/>
    <w:rsid w:val="00FE7CE4"/>
    <w:rsid w:val="00FF10F8"/>
    <w:rsid w:val="00FF193A"/>
    <w:rsid w:val="00FF3716"/>
    <w:rsid w:val="00FF54E7"/>
    <w:rsid w:val="010A0887"/>
    <w:rsid w:val="011B57BD"/>
    <w:rsid w:val="01297420"/>
    <w:rsid w:val="01B42948"/>
    <w:rsid w:val="02101F8F"/>
    <w:rsid w:val="026D0523"/>
    <w:rsid w:val="02AF4266"/>
    <w:rsid w:val="02E72B1A"/>
    <w:rsid w:val="02E75944"/>
    <w:rsid w:val="030D234B"/>
    <w:rsid w:val="03515293"/>
    <w:rsid w:val="0358730B"/>
    <w:rsid w:val="037E508F"/>
    <w:rsid w:val="039E5752"/>
    <w:rsid w:val="03BB4BA1"/>
    <w:rsid w:val="03C50329"/>
    <w:rsid w:val="03CB283C"/>
    <w:rsid w:val="03FE4076"/>
    <w:rsid w:val="04096CE3"/>
    <w:rsid w:val="04154A5D"/>
    <w:rsid w:val="04230DBD"/>
    <w:rsid w:val="04322432"/>
    <w:rsid w:val="04431BF4"/>
    <w:rsid w:val="0460098C"/>
    <w:rsid w:val="049D07AF"/>
    <w:rsid w:val="04AD7DC1"/>
    <w:rsid w:val="04B213C1"/>
    <w:rsid w:val="05225EC8"/>
    <w:rsid w:val="054837EE"/>
    <w:rsid w:val="05791EDF"/>
    <w:rsid w:val="05CD25D7"/>
    <w:rsid w:val="05EA3EAD"/>
    <w:rsid w:val="06521C32"/>
    <w:rsid w:val="06741515"/>
    <w:rsid w:val="067803E8"/>
    <w:rsid w:val="06C97BAD"/>
    <w:rsid w:val="06E06011"/>
    <w:rsid w:val="07512980"/>
    <w:rsid w:val="07AF47D5"/>
    <w:rsid w:val="07B7674A"/>
    <w:rsid w:val="07D1358A"/>
    <w:rsid w:val="07FF5CCC"/>
    <w:rsid w:val="08205E15"/>
    <w:rsid w:val="0820745B"/>
    <w:rsid w:val="084A1F37"/>
    <w:rsid w:val="08615656"/>
    <w:rsid w:val="086E682C"/>
    <w:rsid w:val="087A7083"/>
    <w:rsid w:val="087E697D"/>
    <w:rsid w:val="09261188"/>
    <w:rsid w:val="094F2FDA"/>
    <w:rsid w:val="09543B30"/>
    <w:rsid w:val="09831699"/>
    <w:rsid w:val="09970975"/>
    <w:rsid w:val="09A61816"/>
    <w:rsid w:val="0A020E0E"/>
    <w:rsid w:val="0A3718CA"/>
    <w:rsid w:val="0A395FB5"/>
    <w:rsid w:val="0A4A6522"/>
    <w:rsid w:val="0A613847"/>
    <w:rsid w:val="0AA45322"/>
    <w:rsid w:val="0AEA0C42"/>
    <w:rsid w:val="0AEB3965"/>
    <w:rsid w:val="0B6E61C8"/>
    <w:rsid w:val="0BA87365"/>
    <w:rsid w:val="0BD65DCA"/>
    <w:rsid w:val="0C3C1C77"/>
    <w:rsid w:val="0C602D4B"/>
    <w:rsid w:val="0C7B59E7"/>
    <w:rsid w:val="0C8A331D"/>
    <w:rsid w:val="0CA5554C"/>
    <w:rsid w:val="0CEA6299"/>
    <w:rsid w:val="0D0535FB"/>
    <w:rsid w:val="0D1819FC"/>
    <w:rsid w:val="0D1B16BD"/>
    <w:rsid w:val="0D2210AE"/>
    <w:rsid w:val="0D66517C"/>
    <w:rsid w:val="0DBE0DD6"/>
    <w:rsid w:val="0DCF5F7A"/>
    <w:rsid w:val="0E05471A"/>
    <w:rsid w:val="0E20542D"/>
    <w:rsid w:val="0EAD365D"/>
    <w:rsid w:val="0EDD1E47"/>
    <w:rsid w:val="0EE505E5"/>
    <w:rsid w:val="0F18327B"/>
    <w:rsid w:val="0FA07748"/>
    <w:rsid w:val="0FAE6C29"/>
    <w:rsid w:val="0FB143F9"/>
    <w:rsid w:val="0FB25675"/>
    <w:rsid w:val="0FC941FA"/>
    <w:rsid w:val="10086339"/>
    <w:rsid w:val="102A0947"/>
    <w:rsid w:val="102C05CA"/>
    <w:rsid w:val="105B0B5E"/>
    <w:rsid w:val="106E76CB"/>
    <w:rsid w:val="10D444EA"/>
    <w:rsid w:val="110814DB"/>
    <w:rsid w:val="115D29B9"/>
    <w:rsid w:val="1165517F"/>
    <w:rsid w:val="119A7465"/>
    <w:rsid w:val="119D37D8"/>
    <w:rsid w:val="120D4FB9"/>
    <w:rsid w:val="120D6537"/>
    <w:rsid w:val="12192A7F"/>
    <w:rsid w:val="12716E79"/>
    <w:rsid w:val="13567491"/>
    <w:rsid w:val="13766589"/>
    <w:rsid w:val="13A715D8"/>
    <w:rsid w:val="13A7357D"/>
    <w:rsid w:val="13F270A2"/>
    <w:rsid w:val="14E37DDB"/>
    <w:rsid w:val="153E6F68"/>
    <w:rsid w:val="158E56BC"/>
    <w:rsid w:val="165266BB"/>
    <w:rsid w:val="169627DE"/>
    <w:rsid w:val="16E21F48"/>
    <w:rsid w:val="16E77D37"/>
    <w:rsid w:val="16F0324C"/>
    <w:rsid w:val="17173305"/>
    <w:rsid w:val="177056C4"/>
    <w:rsid w:val="17A70B2D"/>
    <w:rsid w:val="17D13AF8"/>
    <w:rsid w:val="17E256C1"/>
    <w:rsid w:val="18162E07"/>
    <w:rsid w:val="18297E3F"/>
    <w:rsid w:val="184B447B"/>
    <w:rsid w:val="187F767F"/>
    <w:rsid w:val="18980F09"/>
    <w:rsid w:val="18F77513"/>
    <w:rsid w:val="192B3D79"/>
    <w:rsid w:val="1960209C"/>
    <w:rsid w:val="19830327"/>
    <w:rsid w:val="19E94CA8"/>
    <w:rsid w:val="19F0751F"/>
    <w:rsid w:val="1A4E5290"/>
    <w:rsid w:val="1A943A2A"/>
    <w:rsid w:val="1AA2738A"/>
    <w:rsid w:val="1B1E1106"/>
    <w:rsid w:val="1B23671D"/>
    <w:rsid w:val="1B2D1349"/>
    <w:rsid w:val="1B303273"/>
    <w:rsid w:val="1B3B6C75"/>
    <w:rsid w:val="1BAF416F"/>
    <w:rsid w:val="1BB56FD7"/>
    <w:rsid w:val="1BC05D1A"/>
    <w:rsid w:val="1BD92F6B"/>
    <w:rsid w:val="1C2975EA"/>
    <w:rsid w:val="1C2C7853"/>
    <w:rsid w:val="1C5434F1"/>
    <w:rsid w:val="1C6174EF"/>
    <w:rsid w:val="1CD37CCF"/>
    <w:rsid w:val="1D4D1EC3"/>
    <w:rsid w:val="1D52056E"/>
    <w:rsid w:val="1D6679DA"/>
    <w:rsid w:val="1DB20E32"/>
    <w:rsid w:val="1DF876AE"/>
    <w:rsid w:val="1E643F24"/>
    <w:rsid w:val="1E9163CE"/>
    <w:rsid w:val="1EA115F7"/>
    <w:rsid w:val="1ED74BBB"/>
    <w:rsid w:val="1F37640F"/>
    <w:rsid w:val="1F5E781E"/>
    <w:rsid w:val="1F805BDB"/>
    <w:rsid w:val="1FE741BD"/>
    <w:rsid w:val="209C5373"/>
    <w:rsid w:val="20A36E98"/>
    <w:rsid w:val="20E9018A"/>
    <w:rsid w:val="211B5721"/>
    <w:rsid w:val="21401FB1"/>
    <w:rsid w:val="21634AA0"/>
    <w:rsid w:val="217F22BE"/>
    <w:rsid w:val="21DA0A2A"/>
    <w:rsid w:val="225E003A"/>
    <w:rsid w:val="226B24D7"/>
    <w:rsid w:val="22993768"/>
    <w:rsid w:val="22B67E76"/>
    <w:rsid w:val="22F17E3D"/>
    <w:rsid w:val="22FF2CD1"/>
    <w:rsid w:val="22FF7345"/>
    <w:rsid w:val="23033334"/>
    <w:rsid w:val="23420CD4"/>
    <w:rsid w:val="23621DAC"/>
    <w:rsid w:val="23824610"/>
    <w:rsid w:val="23F05801"/>
    <w:rsid w:val="2427069B"/>
    <w:rsid w:val="24282BD7"/>
    <w:rsid w:val="24523BCF"/>
    <w:rsid w:val="2466188F"/>
    <w:rsid w:val="2473514F"/>
    <w:rsid w:val="24A01056"/>
    <w:rsid w:val="251057B2"/>
    <w:rsid w:val="25560E57"/>
    <w:rsid w:val="259F7BD4"/>
    <w:rsid w:val="26707106"/>
    <w:rsid w:val="26D149F5"/>
    <w:rsid w:val="26EC20B9"/>
    <w:rsid w:val="27DA63B5"/>
    <w:rsid w:val="27DD6708"/>
    <w:rsid w:val="27F044F5"/>
    <w:rsid w:val="287B3E0D"/>
    <w:rsid w:val="28C64B8B"/>
    <w:rsid w:val="290B2279"/>
    <w:rsid w:val="293E1C33"/>
    <w:rsid w:val="2A9D329F"/>
    <w:rsid w:val="2B045B24"/>
    <w:rsid w:val="2B395AE8"/>
    <w:rsid w:val="2B5C6CCB"/>
    <w:rsid w:val="2B7E1F97"/>
    <w:rsid w:val="2BDE39C1"/>
    <w:rsid w:val="2BF16674"/>
    <w:rsid w:val="2C254BFC"/>
    <w:rsid w:val="2C8120E3"/>
    <w:rsid w:val="2C84151C"/>
    <w:rsid w:val="2CA40D8B"/>
    <w:rsid w:val="2CB119DD"/>
    <w:rsid w:val="2CB4110C"/>
    <w:rsid w:val="2CD32336"/>
    <w:rsid w:val="2CD461FD"/>
    <w:rsid w:val="2CFD3538"/>
    <w:rsid w:val="2D250928"/>
    <w:rsid w:val="2D5A6413"/>
    <w:rsid w:val="2D643AC8"/>
    <w:rsid w:val="2DBA2F99"/>
    <w:rsid w:val="2DDE33CA"/>
    <w:rsid w:val="2DEB2456"/>
    <w:rsid w:val="2DEC0BF0"/>
    <w:rsid w:val="2E37532D"/>
    <w:rsid w:val="2EBA484A"/>
    <w:rsid w:val="2ED646D8"/>
    <w:rsid w:val="2F1A5929"/>
    <w:rsid w:val="2F4678A6"/>
    <w:rsid w:val="2FA5374C"/>
    <w:rsid w:val="2FD3719B"/>
    <w:rsid w:val="300D35B1"/>
    <w:rsid w:val="30B11567"/>
    <w:rsid w:val="31124E12"/>
    <w:rsid w:val="312A197D"/>
    <w:rsid w:val="31451B20"/>
    <w:rsid w:val="31493966"/>
    <w:rsid w:val="31F406E5"/>
    <w:rsid w:val="32151B4F"/>
    <w:rsid w:val="3227669B"/>
    <w:rsid w:val="32662B2D"/>
    <w:rsid w:val="32676D99"/>
    <w:rsid w:val="32852B12"/>
    <w:rsid w:val="32905E34"/>
    <w:rsid w:val="33141909"/>
    <w:rsid w:val="331D68E6"/>
    <w:rsid w:val="3342126C"/>
    <w:rsid w:val="335313EB"/>
    <w:rsid w:val="33DE7071"/>
    <w:rsid w:val="341A770D"/>
    <w:rsid w:val="341C0956"/>
    <w:rsid w:val="34515C51"/>
    <w:rsid w:val="347C1484"/>
    <w:rsid w:val="350D6AA5"/>
    <w:rsid w:val="35951B6D"/>
    <w:rsid w:val="35B35A26"/>
    <w:rsid w:val="35C32D10"/>
    <w:rsid w:val="35D52583"/>
    <w:rsid w:val="35E5163A"/>
    <w:rsid w:val="36363080"/>
    <w:rsid w:val="36BA1B48"/>
    <w:rsid w:val="36E542BE"/>
    <w:rsid w:val="36E72620"/>
    <w:rsid w:val="37015C42"/>
    <w:rsid w:val="371D2FC5"/>
    <w:rsid w:val="3736112E"/>
    <w:rsid w:val="37B64769"/>
    <w:rsid w:val="37EF0ACB"/>
    <w:rsid w:val="38001ED1"/>
    <w:rsid w:val="380C2659"/>
    <w:rsid w:val="380D1E8F"/>
    <w:rsid w:val="384F6AB9"/>
    <w:rsid w:val="38936A5B"/>
    <w:rsid w:val="38A72926"/>
    <w:rsid w:val="396653E1"/>
    <w:rsid w:val="39C26CA9"/>
    <w:rsid w:val="3A16005A"/>
    <w:rsid w:val="3A2B3AE8"/>
    <w:rsid w:val="3AFD21CD"/>
    <w:rsid w:val="3B282E85"/>
    <w:rsid w:val="3B8239A2"/>
    <w:rsid w:val="3B8254FA"/>
    <w:rsid w:val="3BA36271"/>
    <w:rsid w:val="3BA8156F"/>
    <w:rsid w:val="3BEB0FF0"/>
    <w:rsid w:val="3C3945D7"/>
    <w:rsid w:val="3C42023F"/>
    <w:rsid w:val="3C7975EF"/>
    <w:rsid w:val="3CBD1FF1"/>
    <w:rsid w:val="3CE533DA"/>
    <w:rsid w:val="3CFD6950"/>
    <w:rsid w:val="3D2407E5"/>
    <w:rsid w:val="3D29351B"/>
    <w:rsid w:val="3D956BAE"/>
    <w:rsid w:val="3DAB0230"/>
    <w:rsid w:val="3DB64500"/>
    <w:rsid w:val="3DDC6B9F"/>
    <w:rsid w:val="3DEB3974"/>
    <w:rsid w:val="3E9E65D2"/>
    <w:rsid w:val="3EC84CDF"/>
    <w:rsid w:val="3F1649A1"/>
    <w:rsid w:val="3F192FC0"/>
    <w:rsid w:val="3F214472"/>
    <w:rsid w:val="3F620FE1"/>
    <w:rsid w:val="3F634A8A"/>
    <w:rsid w:val="3F994A7F"/>
    <w:rsid w:val="3F997091"/>
    <w:rsid w:val="3FA441BB"/>
    <w:rsid w:val="403A7752"/>
    <w:rsid w:val="407841D0"/>
    <w:rsid w:val="4146510A"/>
    <w:rsid w:val="4162324B"/>
    <w:rsid w:val="41AA074E"/>
    <w:rsid w:val="41B10C5F"/>
    <w:rsid w:val="420D690D"/>
    <w:rsid w:val="43566252"/>
    <w:rsid w:val="43827BD5"/>
    <w:rsid w:val="43B70399"/>
    <w:rsid w:val="43CF6B77"/>
    <w:rsid w:val="43E63B53"/>
    <w:rsid w:val="445D199D"/>
    <w:rsid w:val="44C45512"/>
    <w:rsid w:val="44DB0BE7"/>
    <w:rsid w:val="456D0411"/>
    <w:rsid w:val="458105CE"/>
    <w:rsid w:val="45A24005"/>
    <w:rsid w:val="45C57342"/>
    <w:rsid w:val="45D95C77"/>
    <w:rsid w:val="45FD5429"/>
    <w:rsid w:val="46277B90"/>
    <w:rsid w:val="465B0258"/>
    <w:rsid w:val="468452BE"/>
    <w:rsid w:val="46896DEC"/>
    <w:rsid w:val="46AE0CE1"/>
    <w:rsid w:val="46D714B6"/>
    <w:rsid w:val="47117783"/>
    <w:rsid w:val="473236C0"/>
    <w:rsid w:val="474929D1"/>
    <w:rsid w:val="4771627F"/>
    <w:rsid w:val="47D34713"/>
    <w:rsid w:val="481B7D99"/>
    <w:rsid w:val="481C57BF"/>
    <w:rsid w:val="483C3986"/>
    <w:rsid w:val="486C49B0"/>
    <w:rsid w:val="48C172C6"/>
    <w:rsid w:val="48F6016E"/>
    <w:rsid w:val="48F74BC1"/>
    <w:rsid w:val="49106FD2"/>
    <w:rsid w:val="49696DA5"/>
    <w:rsid w:val="497F0713"/>
    <w:rsid w:val="49A46255"/>
    <w:rsid w:val="49B36396"/>
    <w:rsid w:val="49D66013"/>
    <w:rsid w:val="49DD2092"/>
    <w:rsid w:val="4A1A567E"/>
    <w:rsid w:val="4A48418E"/>
    <w:rsid w:val="4A6B2B90"/>
    <w:rsid w:val="4A6E2554"/>
    <w:rsid w:val="4AC06F5F"/>
    <w:rsid w:val="4AEC1DD8"/>
    <w:rsid w:val="4B4B73DD"/>
    <w:rsid w:val="4B8E3090"/>
    <w:rsid w:val="4BCC1F99"/>
    <w:rsid w:val="4C1471BE"/>
    <w:rsid w:val="4C48536F"/>
    <w:rsid w:val="4C8C73CE"/>
    <w:rsid w:val="4C9978DF"/>
    <w:rsid w:val="4CA7529C"/>
    <w:rsid w:val="4CDF363B"/>
    <w:rsid w:val="4CE22011"/>
    <w:rsid w:val="4D5F0E41"/>
    <w:rsid w:val="4D6C6A12"/>
    <w:rsid w:val="4D847A60"/>
    <w:rsid w:val="4D9272B1"/>
    <w:rsid w:val="4E604211"/>
    <w:rsid w:val="4EE50033"/>
    <w:rsid w:val="4F366C62"/>
    <w:rsid w:val="4F4C51A7"/>
    <w:rsid w:val="4F6C1739"/>
    <w:rsid w:val="4F6F0FB6"/>
    <w:rsid w:val="4FA6442F"/>
    <w:rsid w:val="50414462"/>
    <w:rsid w:val="505B2CB5"/>
    <w:rsid w:val="50751C6F"/>
    <w:rsid w:val="507F68C2"/>
    <w:rsid w:val="50C25AB5"/>
    <w:rsid w:val="51473A96"/>
    <w:rsid w:val="515057DB"/>
    <w:rsid w:val="515C28DB"/>
    <w:rsid w:val="52495D62"/>
    <w:rsid w:val="527C4008"/>
    <w:rsid w:val="52F944DF"/>
    <w:rsid w:val="53774E87"/>
    <w:rsid w:val="53B86E42"/>
    <w:rsid w:val="53BF62DB"/>
    <w:rsid w:val="53EE4E13"/>
    <w:rsid w:val="54020833"/>
    <w:rsid w:val="54CA318A"/>
    <w:rsid w:val="54F04B86"/>
    <w:rsid w:val="550D29FA"/>
    <w:rsid w:val="55212BBF"/>
    <w:rsid w:val="5536081F"/>
    <w:rsid w:val="5563538C"/>
    <w:rsid w:val="55A1274B"/>
    <w:rsid w:val="56116B96"/>
    <w:rsid w:val="56384123"/>
    <w:rsid w:val="56CB2446"/>
    <w:rsid w:val="56E71615"/>
    <w:rsid w:val="56EA45CC"/>
    <w:rsid w:val="570E1939"/>
    <w:rsid w:val="57923F19"/>
    <w:rsid w:val="57D74425"/>
    <w:rsid w:val="58762279"/>
    <w:rsid w:val="589A2E73"/>
    <w:rsid w:val="58EC0AEC"/>
    <w:rsid w:val="58F35BBD"/>
    <w:rsid w:val="59914276"/>
    <w:rsid w:val="59930314"/>
    <w:rsid w:val="59EB0841"/>
    <w:rsid w:val="5A1B7FE4"/>
    <w:rsid w:val="5A351563"/>
    <w:rsid w:val="5A4C03FF"/>
    <w:rsid w:val="5A4F04ED"/>
    <w:rsid w:val="5A4F4DEE"/>
    <w:rsid w:val="5A764561"/>
    <w:rsid w:val="5AB111D9"/>
    <w:rsid w:val="5AC650B1"/>
    <w:rsid w:val="5AC728CE"/>
    <w:rsid w:val="5AEE6697"/>
    <w:rsid w:val="5B0A30BD"/>
    <w:rsid w:val="5B8B3C95"/>
    <w:rsid w:val="5B9708A5"/>
    <w:rsid w:val="5BA9321C"/>
    <w:rsid w:val="5BE10EF6"/>
    <w:rsid w:val="5CBE6754"/>
    <w:rsid w:val="5CE24DE9"/>
    <w:rsid w:val="5CEA7A12"/>
    <w:rsid w:val="5D101FB3"/>
    <w:rsid w:val="5D2B49E2"/>
    <w:rsid w:val="5D2E41D4"/>
    <w:rsid w:val="5D3427A4"/>
    <w:rsid w:val="5E177872"/>
    <w:rsid w:val="5E3E3A04"/>
    <w:rsid w:val="5E5203C1"/>
    <w:rsid w:val="5EE06817"/>
    <w:rsid w:val="5F1100B7"/>
    <w:rsid w:val="5F284DA7"/>
    <w:rsid w:val="5F677827"/>
    <w:rsid w:val="5FBB029F"/>
    <w:rsid w:val="5FD71F38"/>
    <w:rsid w:val="5FDD5159"/>
    <w:rsid w:val="5FED7EEF"/>
    <w:rsid w:val="600951E3"/>
    <w:rsid w:val="60834CCE"/>
    <w:rsid w:val="6084664B"/>
    <w:rsid w:val="608E5F22"/>
    <w:rsid w:val="609847B1"/>
    <w:rsid w:val="60C72E91"/>
    <w:rsid w:val="61E21473"/>
    <w:rsid w:val="62351A48"/>
    <w:rsid w:val="62370D91"/>
    <w:rsid w:val="625050D5"/>
    <w:rsid w:val="62972BA4"/>
    <w:rsid w:val="62AA3D56"/>
    <w:rsid w:val="62E033D6"/>
    <w:rsid w:val="62EA49F7"/>
    <w:rsid w:val="635640D3"/>
    <w:rsid w:val="644E1804"/>
    <w:rsid w:val="64D52E93"/>
    <w:rsid w:val="64F777C3"/>
    <w:rsid w:val="658A426F"/>
    <w:rsid w:val="65941228"/>
    <w:rsid w:val="659C46CE"/>
    <w:rsid w:val="6609788A"/>
    <w:rsid w:val="663E4272"/>
    <w:rsid w:val="665B5EF5"/>
    <w:rsid w:val="665E28AE"/>
    <w:rsid w:val="6665218B"/>
    <w:rsid w:val="66C971F9"/>
    <w:rsid w:val="679338AF"/>
    <w:rsid w:val="67F636E3"/>
    <w:rsid w:val="67F9196E"/>
    <w:rsid w:val="683776B8"/>
    <w:rsid w:val="68E568A5"/>
    <w:rsid w:val="68EB3277"/>
    <w:rsid w:val="68EF720B"/>
    <w:rsid w:val="69766E90"/>
    <w:rsid w:val="69A3580E"/>
    <w:rsid w:val="6A263BDB"/>
    <w:rsid w:val="6A622576"/>
    <w:rsid w:val="6A6B466F"/>
    <w:rsid w:val="6AE37815"/>
    <w:rsid w:val="6AEA48B3"/>
    <w:rsid w:val="6AF724BA"/>
    <w:rsid w:val="6AFB3483"/>
    <w:rsid w:val="6B0E2F02"/>
    <w:rsid w:val="6B0F5943"/>
    <w:rsid w:val="6BD91AAD"/>
    <w:rsid w:val="6BDB366C"/>
    <w:rsid w:val="6C215F10"/>
    <w:rsid w:val="6C564F9A"/>
    <w:rsid w:val="6C7D5C01"/>
    <w:rsid w:val="6C961BE6"/>
    <w:rsid w:val="6CA519DB"/>
    <w:rsid w:val="6CC462B9"/>
    <w:rsid w:val="6D9C5573"/>
    <w:rsid w:val="6DEC122C"/>
    <w:rsid w:val="6E9058BD"/>
    <w:rsid w:val="6F294145"/>
    <w:rsid w:val="6F50310A"/>
    <w:rsid w:val="6FBF7BB3"/>
    <w:rsid w:val="6FEE2012"/>
    <w:rsid w:val="70074E3A"/>
    <w:rsid w:val="70D74D9E"/>
    <w:rsid w:val="72012769"/>
    <w:rsid w:val="72153BAA"/>
    <w:rsid w:val="72575846"/>
    <w:rsid w:val="72691DDC"/>
    <w:rsid w:val="72772B96"/>
    <w:rsid w:val="72BB4362"/>
    <w:rsid w:val="72C038D5"/>
    <w:rsid w:val="72FE1DE6"/>
    <w:rsid w:val="730135C5"/>
    <w:rsid w:val="73307239"/>
    <w:rsid w:val="73404866"/>
    <w:rsid w:val="734B0D50"/>
    <w:rsid w:val="735E1767"/>
    <w:rsid w:val="737E5EEA"/>
    <w:rsid w:val="73AB61EB"/>
    <w:rsid w:val="73B06FFE"/>
    <w:rsid w:val="741F797E"/>
    <w:rsid w:val="74C27582"/>
    <w:rsid w:val="74D03AC8"/>
    <w:rsid w:val="74D31C0E"/>
    <w:rsid w:val="74EE7C94"/>
    <w:rsid w:val="75107AB0"/>
    <w:rsid w:val="7537114E"/>
    <w:rsid w:val="753E66A3"/>
    <w:rsid w:val="758406F8"/>
    <w:rsid w:val="759B3DBA"/>
    <w:rsid w:val="75AA26A3"/>
    <w:rsid w:val="767055A8"/>
    <w:rsid w:val="767A2659"/>
    <w:rsid w:val="76E11F70"/>
    <w:rsid w:val="77184757"/>
    <w:rsid w:val="77BC614F"/>
    <w:rsid w:val="783B2B41"/>
    <w:rsid w:val="78646D0D"/>
    <w:rsid w:val="788F5120"/>
    <w:rsid w:val="78E24696"/>
    <w:rsid w:val="790A0589"/>
    <w:rsid w:val="795804B5"/>
    <w:rsid w:val="79B60841"/>
    <w:rsid w:val="79FD57C5"/>
    <w:rsid w:val="7A2860D9"/>
    <w:rsid w:val="7A8F6158"/>
    <w:rsid w:val="7AB66A3C"/>
    <w:rsid w:val="7B036FEB"/>
    <w:rsid w:val="7B486307"/>
    <w:rsid w:val="7BA515C3"/>
    <w:rsid w:val="7BC335A0"/>
    <w:rsid w:val="7C1032C9"/>
    <w:rsid w:val="7C321AFF"/>
    <w:rsid w:val="7C7D57DB"/>
    <w:rsid w:val="7CB225D2"/>
    <w:rsid w:val="7CD9190C"/>
    <w:rsid w:val="7CEF56C5"/>
    <w:rsid w:val="7CF630ED"/>
    <w:rsid w:val="7CF70D50"/>
    <w:rsid w:val="7D3354C1"/>
    <w:rsid w:val="7D3A1A54"/>
    <w:rsid w:val="7D43322A"/>
    <w:rsid w:val="7D773F1E"/>
    <w:rsid w:val="7DDB1EBD"/>
    <w:rsid w:val="7DEA36AC"/>
    <w:rsid w:val="7E514691"/>
    <w:rsid w:val="7E533822"/>
    <w:rsid w:val="7E5F26BC"/>
    <w:rsid w:val="7F1715F4"/>
    <w:rsid w:val="7FCA7A9B"/>
    <w:rsid w:val="7FE7557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qFormat="1" w:uiPriority="0" w:semiHidden="0"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semiHidden="0" w:name="toc 2"/>
    <w:lsdException w:qFormat="1" w:unhideWhenUsed="0" w:uiPriority="39" w:semiHidden="0" w:name="toc 3"/>
    <w:lsdException w:qFormat="1"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iPriority="0" w:semiHidden="0" w:name="header"/>
    <w:lsdException w:qFormat="1" w:unhideWhenUsed="0" w:uiPriority="99"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0"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99" w:semiHidden="0" w:name="Body Text"/>
    <w:lsdException w:qFormat="1"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qFormat="1" w:unhideWhenUsed="0" w:uiPriority="0" w:semiHidden="0" w:name="Date"/>
    <w:lsdException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99" w:semiHidden="0" w:name="Emphasis"/>
    <w:lsdException w:qFormat="1" w:unhideWhenUsed="0" w:uiPriority="0" w:semiHidden="0"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46"/>
    <w:qFormat/>
    <w:uiPriority w:val="0"/>
    <w:pPr>
      <w:adjustRightInd w:val="0"/>
      <w:snapToGrid w:val="0"/>
      <w:spacing w:line="360" w:lineRule="auto"/>
      <w:jc w:val="center"/>
      <w:outlineLvl w:val="0"/>
    </w:pPr>
    <w:rPr>
      <w:b/>
      <w:bCs/>
      <w:kern w:val="44"/>
      <w:sz w:val="36"/>
      <w:szCs w:val="36"/>
    </w:rPr>
  </w:style>
  <w:style w:type="paragraph" w:styleId="3">
    <w:name w:val="heading 2"/>
    <w:basedOn w:val="4"/>
    <w:next w:val="1"/>
    <w:link w:val="40"/>
    <w:qFormat/>
    <w:uiPriority w:val="0"/>
    <w:pPr>
      <w:adjustRightInd w:val="0"/>
      <w:snapToGrid w:val="0"/>
      <w:spacing w:after="0" w:line="360" w:lineRule="auto"/>
      <w:jc w:val="center"/>
      <w:outlineLvl w:val="1"/>
    </w:pPr>
    <w:rPr>
      <w:rFonts w:ascii="宋体"/>
      <w:sz w:val="28"/>
      <w:szCs w:val="28"/>
    </w:rPr>
  </w:style>
  <w:style w:type="paragraph" w:styleId="4">
    <w:name w:val="heading 3"/>
    <w:basedOn w:val="1"/>
    <w:next w:val="1"/>
    <w:link w:val="49"/>
    <w:unhideWhenUsed/>
    <w:qFormat/>
    <w:uiPriority w:val="0"/>
    <w:pPr>
      <w:keepNext/>
      <w:keepLines/>
      <w:spacing w:before="260" w:after="260" w:line="416" w:lineRule="auto"/>
      <w:outlineLvl w:val="2"/>
    </w:pPr>
    <w:rPr>
      <w:b/>
      <w:bCs/>
      <w:sz w:val="32"/>
      <w:szCs w:val="32"/>
    </w:rPr>
  </w:style>
  <w:style w:type="paragraph" w:styleId="5">
    <w:name w:val="heading 4"/>
    <w:basedOn w:val="1"/>
    <w:next w:val="1"/>
    <w:link w:val="51"/>
    <w:qFormat/>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link w:val="87"/>
    <w:semiHidden/>
    <w:unhideWhenUsed/>
    <w:qFormat/>
    <w:uiPriority w:val="9"/>
    <w:pPr>
      <w:keepNext/>
      <w:keepLines/>
      <w:spacing w:before="280" w:after="290" w:line="376" w:lineRule="auto"/>
      <w:outlineLvl w:val="4"/>
    </w:pPr>
    <w:rPr>
      <w:b/>
      <w:bCs/>
      <w:sz w:val="28"/>
      <w:szCs w:val="28"/>
    </w:rPr>
  </w:style>
  <w:style w:type="character" w:default="1" w:styleId="33">
    <w:name w:val="Default Paragraph Font"/>
    <w:semiHidden/>
    <w:unhideWhenUsed/>
    <w:qFormat/>
    <w:uiPriority w:val="1"/>
  </w:style>
  <w:style w:type="table" w:default="1" w:styleId="31">
    <w:name w:val="Normal Table"/>
    <w:semiHidden/>
    <w:unhideWhenUsed/>
    <w:qFormat/>
    <w:uiPriority w:val="99"/>
    <w:tblPr>
      <w:tblCellMar>
        <w:top w:w="0" w:type="dxa"/>
        <w:left w:w="108" w:type="dxa"/>
        <w:bottom w:w="0" w:type="dxa"/>
        <w:right w:w="108" w:type="dxa"/>
      </w:tblCellMar>
    </w:tblPr>
  </w:style>
  <w:style w:type="paragraph" w:styleId="7">
    <w:name w:val="Normal Indent"/>
    <w:basedOn w:val="1"/>
    <w:qFormat/>
    <w:uiPriority w:val="0"/>
    <w:pPr>
      <w:ind w:firstLine="420"/>
    </w:pPr>
    <w:rPr>
      <w:sz w:val="14"/>
    </w:rPr>
  </w:style>
  <w:style w:type="paragraph" w:styleId="8">
    <w:name w:val="caption"/>
    <w:basedOn w:val="1"/>
    <w:next w:val="1"/>
    <w:qFormat/>
    <w:uiPriority w:val="0"/>
    <w:pPr>
      <w:spacing w:before="152" w:after="160"/>
    </w:pPr>
    <w:rPr>
      <w:rFonts w:ascii="Arial" w:hAnsi="Arial" w:eastAsia="黑体" w:cs="Arial"/>
      <w:sz w:val="20"/>
      <w:szCs w:val="20"/>
    </w:rPr>
  </w:style>
  <w:style w:type="paragraph" w:styleId="9">
    <w:name w:val="Document Map"/>
    <w:basedOn w:val="1"/>
    <w:link w:val="52"/>
    <w:qFormat/>
    <w:uiPriority w:val="0"/>
    <w:rPr>
      <w:rFonts w:ascii="微软雅黑" w:hAnsi="微软雅黑"/>
      <w:sz w:val="18"/>
      <w:szCs w:val="18"/>
    </w:rPr>
  </w:style>
  <w:style w:type="paragraph" w:styleId="10">
    <w:name w:val="annotation text"/>
    <w:basedOn w:val="1"/>
    <w:link w:val="48"/>
    <w:qFormat/>
    <w:uiPriority w:val="0"/>
    <w:pPr>
      <w:spacing w:after="200" w:line="276" w:lineRule="auto"/>
      <w:jc w:val="left"/>
    </w:pPr>
    <w:rPr>
      <w:kern w:val="0"/>
      <w:szCs w:val="21"/>
    </w:rPr>
  </w:style>
  <w:style w:type="paragraph" w:styleId="11">
    <w:name w:val="Body Text"/>
    <w:basedOn w:val="1"/>
    <w:next w:val="12"/>
    <w:link w:val="47"/>
    <w:qFormat/>
    <w:uiPriority w:val="99"/>
    <w:pPr>
      <w:spacing w:after="120"/>
    </w:pPr>
    <w:rPr>
      <w:kern w:val="0"/>
      <w:szCs w:val="21"/>
    </w:rPr>
  </w:style>
  <w:style w:type="paragraph" w:styleId="12">
    <w:name w:val="Body Text Indent"/>
    <w:basedOn w:val="1"/>
    <w:link w:val="50"/>
    <w:unhideWhenUsed/>
    <w:qFormat/>
    <w:uiPriority w:val="0"/>
    <w:pPr>
      <w:spacing w:after="120"/>
      <w:ind w:left="420" w:leftChars="200"/>
    </w:pPr>
  </w:style>
  <w:style w:type="paragraph" w:styleId="13">
    <w:name w:val="index 4"/>
    <w:basedOn w:val="1"/>
    <w:next w:val="1"/>
    <w:unhideWhenUsed/>
    <w:qFormat/>
    <w:uiPriority w:val="0"/>
    <w:pPr>
      <w:ind w:left="600" w:leftChars="600"/>
    </w:pPr>
  </w:style>
  <w:style w:type="paragraph" w:styleId="14">
    <w:name w:val="toc 3"/>
    <w:basedOn w:val="1"/>
    <w:next w:val="1"/>
    <w:qFormat/>
    <w:uiPriority w:val="39"/>
    <w:pPr>
      <w:ind w:left="400" w:leftChars="400"/>
    </w:pPr>
  </w:style>
  <w:style w:type="paragraph" w:styleId="15">
    <w:name w:val="Plain Text"/>
    <w:basedOn w:val="1"/>
    <w:link w:val="53"/>
    <w:qFormat/>
    <w:uiPriority w:val="0"/>
    <w:rPr>
      <w:rFonts w:ascii="宋体"/>
      <w:szCs w:val="20"/>
    </w:rPr>
  </w:style>
  <w:style w:type="paragraph" w:styleId="16">
    <w:name w:val="Date"/>
    <w:basedOn w:val="1"/>
    <w:next w:val="1"/>
    <w:link w:val="54"/>
    <w:qFormat/>
    <w:uiPriority w:val="0"/>
    <w:pPr>
      <w:ind w:left="2500" w:leftChars="2500"/>
    </w:pPr>
  </w:style>
  <w:style w:type="paragraph" w:styleId="17">
    <w:name w:val="Body Text Indent 2"/>
    <w:basedOn w:val="1"/>
    <w:link w:val="55"/>
    <w:qFormat/>
    <w:uiPriority w:val="0"/>
    <w:pPr>
      <w:spacing w:line="520" w:lineRule="exact"/>
      <w:ind w:firstLine="196" w:firstLineChars="196"/>
    </w:pPr>
    <w:rPr>
      <w:rFonts w:ascii="仿宋_GB2312" w:eastAsia="仿宋_GB2312"/>
      <w:color w:val="FF0000"/>
      <w:sz w:val="32"/>
    </w:rPr>
  </w:style>
  <w:style w:type="paragraph" w:styleId="18">
    <w:name w:val="Balloon Text"/>
    <w:basedOn w:val="1"/>
    <w:link w:val="56"/>
    <w:qFormat/>
    <w:uiPriority w:val="0"/>
    <w:rPr>
      <w:sz w:val="18"/>
      <w:szCs w:val="18"/>
    </w:rPr>
  </w:style>
  <w:style w:type="paragraph" w:styleId="19">
    <w:name w:val="footer"/>
    <w:basedOn w:val="1"/>
    <w:link w:val="41"/>
    <w:qFormat/>
    <w:uiPriority w:val="99"/>
    <w:pPr>
      <w:tabs>
        <w:tab w:val="center" w:pos="4153"/>
        <w:tab w:val="right" w:pos="8306"/>
      </w:tabs>
      <w:snapToGrid w:val="0"/>
      <w:jc w:val="left"/>
    </w:pPr>
    <w:rPr>
      <w:sz w:val="18"/>
      <w:szCs w:val="18"/>
    </w:rPr>
  </w:style>
  <w:style w:type="paragraph" w:styleId="20">
    <w:name w:val="header"/>
    <w:basedOn w:val="1"/>
    <w:link w:val="45"/>
    <w:unhideWhenUsed/>
    <w:qFormat/>
    <w:uiPriority w:val="0"/>
    <w:pPr>
      <w:pBdr>
        <w:bottom w:val="single" w:color="auto" w:sz="6" w:space="1"/>
      </w:pBdr>
      <w:tabs>
        <w:tab w:val="center" w:pos="4153"/>
        <w:tab w:val="right" w:pos="8306"/>
      </w:tabs>
      <w:snapToGrid w:val="0"/>
      <w:jc w:val="center"/>
    </w:pPr>
    <w:rPr>
      <w:sz w:val="18"/>
      <w:szCs w:val="18"/>
    </w:rPr>
  </w:style>
  <w:style w:type="paragraph" w:styleId="21">
    <w:name w:val="toc 1"/>
    <w:basedOn w:val="1"/>
    <w:next w:val="1"/>
    <w:qFormat/>
    <w:uiPriority w:val="39"/>
    <w:pPr>
      <w:adjustRightInd w:val="0"/>
      <w:snapToGrid w:val="0"/>
      <w:spacing w:line="312" w:lineRule="auto"/>
    </w:pPr>
    <w:rPr>
      <w:b/>
      <w:sz w:val="24"/>
    </w:rPr>
  </w:style>
  <w:style w:type="paragraph" w:styleId="22">
    <w:name w:val="toc 4"/>
    <w:basedOn w:val="1"/>
    <w:next w:val="1"/>
    <w:semiHidden/>
    <w:unhideWhenUsed/>
    <w:qFormat/>
    <w:uiPriority w:val="39"/>
    <w:pPr>
      <w:ind w:left="1260" w:leftChars="600"/>
    </w:pPr>
  </w:style>
  <w:style w:type="paragraph" w:styleId="23">
    <w:name w:val="Subtitle"/>
    <w:basedOn w:val="1"/>
    <w:next w:val="1"/>
    <w:link w:val="57"/>
    <w:qFormat/>
    <w:uiPriority w:val="0"/>
    <w:pPr>
      <w:spacing w:before="240" w:after="60" w:line="312" w:lineRule="auto"/>
      <w:jc w:val="left"/>
      <w:outlineLvl w:val="1"/>
    </w:pPr>
    <w:rPr>
      <w:rFonts w:ascii="Cambria" w:hAnsi="Cambria"/>
      <w:bCs/>
      <w:kern w:val="28"/>
      <w:sz w:val="28"/>
      <w:szCs w:val="32"/>
    </w:rPr>
  </w:style>
  <w:style w:type="paragraph" w:styleId="24">
    <w:name w:val="List"/>
    <w:basedOn w:val="1"/>
    <w:qFormat/>
    <w:uiPriority w:val="0"/>
    <w:pPr>
      <w:ind w:left="200" w:hanging="200" w:hangingChars="200"/>
    </w:pPr>
  </w:style>
  <w:style w:type="paragraph" w:styleId="25">
    <w:name w:val="footnote text"/>
    <w:basedOn w:val="1"/>
    <w:link w:val="58"/>
    <w:qFormat/>
    <w:uiPriority w:val="0"/>
    <w:pPr>
      <w:adjustRightInd w:val="0"/>
      <w:spacing w:line="312" w:lineRule="atLeast"/>
      <w:jc w:val="left"/>
      <w:textAlignment w:val="baseline"/>
    </w:pPr>
    <w:rPr>
      <w:kern w:val="0"/>
      <w:sz w:val="18"/>
      <w:szCs w:val="20"/>
    </w:rPr>
  </w:style>
  <w:style w:type="paragraph" w:styleId="26">
    <w:name w:val="toc 2"/>
    <w:basedOn w:val="1"/>
    <w:next w:val="1"/>
    <w:unhideWhenUsed/>
    <w:qFormat/>
    <w:uiPriority w:val="39"/>
    <w:pPr>
      <w:adjustRightInd w:val="0"/>
      <w:snapToGrid w:val="0"/>
      <w:spacing w:line="288" w:lineRule="auto"/>
      <w:ind w:left="200" w:leftChars="200"/>
    </w:pPr>
  </w:style>
  <w:style w:type="paragraph" w:styleId="27">
    <w:name w:val="Normal (Web)"/>
    <w:basedOn w:val="1"/>
    <w:qFormat/>
    <w:uiPriority w:val="0"/>
    <w:pPr>
      <w:widowControl/>
      <w:spacing w:before="100" w:beforeAutospacing="1" w:after="100" w:afterAutospacing="1"/>
      <w:jc w:val="left"/>
    </w:pPr>
    <w:rPr>
      <w:rFonts w:ascii="宋体"/>
      <w:kern w:val="0"/>
      <w:sz w:val="24"/>
    </w:rPr>
  </w:style>
  <w:style w:type="paragraph" w:styleId="28">
    <w:name w:val="Title"/>
    <w:basedOn w:val="11"/>
    <w:next w:val="1"/>
    <w:link w:val="44"/>
    <w:qFormat/>
    <w:uiPriority w:val="0"/>
    <w:pPr>
      <w:adjustRightInd w:val="0"/>
      <w:snapToGrid w:val="0"/>
      <w:jc w:val="center"/>
      <w:outlineLvl w:val="0"/>
    </w:pPr>
    <w:rPr>
      <w:rFonts w:ascii="宋体" w:hAnsi="宋体"/>
      <w:b/>
      <w:iCs/>
      <w:kern w:val="2"/>
      <w:sz w:val="36"/>
      <w:szCs w:val="20"/>
    </w:rPr>
  </w:style>
  <w:style w:type="paragraph" w:styleId="29">
    <w:name w:val="annotation subject"/>
    <w:basedOn w:val="10"/>
    <w:next w:val="10"/>
    <w:link w:val="59"/>
    <w:qFormat/>
    <w:uiPriority w:val="0"/>
    <w:pPr>
      <w:spacing w:after="0" w:line="240" w:lineRule="auto"/>
    </w:pPr>
    <w:rPr>
      <w:b/>
      <w:bCs/>
      <w:kern w:val="2"/>
      <w:szCs w:val="24"/>
    </w:rPr>
  </w:style>
  <w:style w:type="paragraph" w:styleId="30">
    <w:name w:val="Body Text First Indent 2"/>
    <w:basedOn w:val="12"/>
    <w:link w:val="60"/>
    <w:qFormat/>
    <w:uiPriority w:val="0"/>
    <w:pPr>
      <w:ind w:left="200" w:firstLine="200" w:firstLineChars="200"/>
    </w:pPr>
  </w:style>
  <w:style w:type="table" w:styleId="32">
    <w:name w:val="Table Grid"/>
    <w:basedOn w:val="31"/>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4">
    <w:name w:val="page number"/>
    <w:qFormat/>
    <w:uiPriority w:val="0"/>
  </w:style>
  <w:style w:type="character" w:styleId="35">
    <w:name w:val="FollowedHyperlink"/>
    <w:qFormat/>
    <w:uiPriority w:val="0"/>
    <w:rPr>
      <w:color w:val="800080"/>
      <w:u w:val="single"/>
    </w:rPr>
  </w:style>
  <w:style w:type="character" w:styleId="36">
    <w:name w:val="Emphasis"/>
    <w:qFormat/>
    <w:uiPriority w:val="99"/>
    <w:rPr>
      <w:rFonts w:cs="Times New Roman"/>
      <w:color w:val="auto"/>
    </w:rPr>
  </w:style>
  <w:style w:type="character" w:styleId="37">
    <w:name w:val="Hyperlink"/>
    <w:basedOn w:val="33"/>
    <w:qFormat/>
    <w:uiPriority w:val="99"/>
    <w:rPr>
      <w:rFonts w:cs="Times New Roman"/>
      <w:color w:val="1F4F88"/>
      <w:u w:val="none"/>
      <w:lang w:bidi="ar-SA"/>
    </w:rPr>
  </w:style>
  <w:style w:type="character" w:styleId="38">
    <w:name w:val="annotation reference"/>
    <w:qFormat/>
    <w:uiPriority w:val="0"/>
    <w:rPr>
      <w:sz w:val="21"/>
      <w:szCs w:val="21"/>
    </w:rPr>
  </w:style>
  <w:style w:type="paragraph" w:customStyle="1" w:styleId="39">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character" w:customStyle="1" w:styleId="40">
    <w:name w:val="标题 2 字符"/>
    <w:basedOn w:val="33"/>
    <w:link w:val="3"/>
    <w:qFormat/>
    <w:uiPriority w:val="0"/>
    <w:rPr>
      <w:rFonts w:ascii="宋体" w:hAnsi="Times New Roman" w:eastAsia="宋体" w:cs="Times New Roman"/>
      <w:b/>
      <w:bCs/>
      <w:sz w:val="28"/>
      <w:szCs w:val="28"/>
    </w:rPr>
  </w:style>
  <w:style w:type="character" w:customStyle="1" w:styleId="41">
    <w:name w:val="页脚 字符"/>
    <w:basedOn w:val="33"/>
    <w:link w:val="19"/>
    <w:qFormat/>
    <w:uiPriority w:val="99"/>
    <w:rPr>
      <w:rFonts w:ascii="Times New Roman" w:hAnsi="Times New Roman" w:eastAsia="宋体" w:cs="Times New Roman"/>
      <w:sz w:val="18"/>
      <w:szCs w:val="18"/>
    </w:rPr>
  </w:style>
  <w:style w:type="character" w:customStyle="1" w:styleId="42">
    <w:name w:val="NormalCharacter"/>
    <w:qFormat/>
    <w:uiPriority w:val="0"/>
  </w:style>
  <w:style w:type="paragraph" w:styleId="43">
    <w:name w:val="List Paragraph"/>
    <w:basedOn w:val="1"/>
    <w:qFormat/>
    <w:uiPriority w:val="34"/>
    <w:pPr>
      <w:ind w:firstLine="420" w:firstLineChars="200"/>
    </w:pPr>
  </w:style>
  <w:style w:type="character" w:customStyle="1" w:styleId="44">
    <w:name w:val="标题 字符"/>
    <w:basedOn w:val="33"/>
    <w:link w:val="28"/>
    <w:qFormat/>
    <w:uiPriority w:val="0"/>
    <w:rPr>
      <w:rFonts w:ascii="宋体" w:hAnsi="宋体" w:eastAsia="宋体" w:cs="Times New Roman"/>
      <w:b/>
      <w:iCs/>
      <w:sz w:val="36"/>
      <w:szCs w:val="20"/>
    </w:rPr>
  </w:style>
  <w:style w:type="character" w:customStyle="1" w:styleId="45">
    <w:name w:val="页眉 字符"/>
    <w:basedOn w:val="33"/>
    <w:link w:val="20"/>
    <w:qFormat/>
    <w:uiPriority w:val="99"/>
    <w:rPr>
      <w:rFonts w:ascii="Times New Roman" w:hAnsi="Times New Roman" w:eastAsia="宋体" w:cs="Times New Roman"/>
      <w:sz w:val="18"/>
      <w:szCs w:val="18"/>
    </w:rPr>
  </w:style>
  <w:style w:type="character" w:customStyle="1" w:styleId="46">
    <w:name w:val="标题 1 字符"/>
    <w:basedOn w:val="33"/>
    <w:link w:val="2"/>
    <w:qFormat/>
    <w:uiPriority w:val="0"/>
    <w:rPr>
      <w:rFonts w:ascii="Times New Roman" w:hAnsi="Times New Roman" w:eastAsia="宋体" w:cs="Times New Roman"/>
      <w:b/>
      <w:bCs/>
      <w:kern w:val="44"/>
      <w:sz w:val="36"/>
      <w:szCs w:val="36"/>
    </w:rPr>
  </w:style>
  <w:style w:type="character" w:customStyle="1" w:styleId="47">
    <w:name w:val="正文文本 字符"/>
    <w:basedOn w:val="33"/>
    <w:link w:val="11"/>
    <w:qFormat/>
    <w:uiPriority w:val="99"/>
    <w:rPr>
      <w:rFonts w:ascii="Times New Roman" w:hAnsi="Times New Roman" w:eastAsia="宋体" w:cs="Times New Roman"/>
      <w:kern w:val="0"/>
      <w:szCs w:val="21"/>
    </w:rPr>
  </w:style>
  <w:style w:type="character" w:customStyle="1" w:styleId="48">
    <w:name w:val="批注文字 字符"/>
    <w:basedOn w:val="33"/>
    <w:link w:val="10"/>
    <w:qFormat/>
    <w:uiPriority w:val="99"/>
    <w:rPr>
      <w:rFonts w:ascii="Times New Roman" w:hAnsi="Times New Roman" w:eastAsia="宋体" w:cs="Times New Roman"/>
      <w:kern w:val="0"/>
      <w:szCs w:val="21"/>
    </w:rPr>
  </w:style>
  <w:style w:type="character" w:customStyle="1" w:styleId="49">
    <w:name w:val="标题 3 字符"/>
    <w:basedOn w:val="33"/>
    <w:link w:val="4"/>
    <w:semiHidden/>
    <w:qFormat/>
    <w:uiPriority w:val="9"/>
    <w:rPr>
      <w:rFonts w:ascii="Times New Roman" w:hAnsi="Times New Roman" w:eastAsia="宋体" w:cs="Times New Roman"/>
      <w:b/>
      <w:bCs/>
      <w:sz w:val="32"/>
      <w:szCs w:val="32"/>
    </w:rPr>
  </w:style>
  <w:style w:type="character" w:customStyle="1" w:styleId="50">
    <w:name w:val="正文文本缩进 字符"/>
    <w:basedOn w:val="33"/>
    <w:link w:val="12"/>
    <w:semiHidden/>
    <w:qFormat/>
    <w:uiPriority w:val="99"/>
    <w:rPr>
      <w:rFonts w:ascii="Times New Roman" w:hAnsi="Times New Roman" w:eastAsia="宋体" w:cs="Times New Roman"/>
      <w:szCs w:val="24"/>
    </w:rPr>
  </w:style>
  <w:style w:type="character" w:customStyle="1" w:styleId="51">
    <w:name w:val="标题 4 字符"/>
    <w:basedOn w:val="33"/>
    <w:link w:val="5"/>
    <w:qFormat/>
    <w:uiPriority w:val="0"/>
    <w:rPr>
      <w:rFonts w:ascii="Arial" w:hAnsi="Arial" w:eastAsia="黑体" w:cs="Times New Roman"/>
      <w:b/>
      <w:bCs/>
      <w:sz w:val="28"/>
      <w:szCs w:val="28"/>
    </w:rPr>
  </w:style>
  <w:style w:type="character" w:customStyle="1" w:styleId="52">
    <w:name w:val="文档结构图 字符"/>
    <w:basedOn w:val="33"/>
    <w:link w:val="9"/>
    <w:qFormat/>
    <w:uiPriority w:val="0"/>
    <w:rPr>
      <w:rFonts w:ascii="微软雅黑" w:hAnsi="微软雅黑" w:eastAsia="宋体" w:cs="Times New Roman"/>
      <w:sz w:val="18"/>
      <w:szCs w:val="18"/>
    </w:rPr>
  </w:style>
  <w:style w:type="character" w:customStyle="1" w:styleId="53">
    <w:name w:val="纯文本 字符"/>
    <w:basedOn w:val="33"/>
    <w:link w:val="15"/>
    <w:qFormat/>
    <w:uiPriority w:val="0"/>
    <w:rPr>
      <w:rFonts w:ascii="宋体" w:hAnsi="Times New Roman" w:eastAsia="宋体" w:cs="Times New Roman"/>
      <w:szCs w:val="20"/>
    </w:rPr>
  </w:style>
  <w:style w:type="character" w:customStyle="1" w:styleId="54">
    <w:name w:val="日期 字符"/>
    <w:basedOn w:val="33"/>
    <w:link w:val="16"/>
    <w:qFormat/>
    <w:uiPriority w:val="0"/>
    <w:rPr>
      <w:rFonts w:ascii="Times New Roman" w:hAnsi="Times New Roman" w:eastAsia="宋体" w:cs="Times New Roman"/>
      <w:szCs w:val="24"/>
    </w:rPr>
  </w:style>
  <w:style w:type="character" w:customStyle="1" w:styleId="55">
    <w:name w:val="正文文本缩进 2 字符"/>
    <w:basedOn w:val="33"/>
    <w:link w:val="17"/>
    <w:qFormat/>
    <w:uiPriority w:val="0"/>
    <w:rPr>
      <w:rFonts w:ascii="仿宋_GB2312" w:hAnsi="Times New Roman" w:eastAsia="仿宋_GB2312" w:cs="Times New Roman"/>
      <w:color w:val="FF0000"/>
      <w:sz w:val="32"/>
      <w:szCs w:val="24"/>
    </w:rPr>
  </w:style>
  <w:style w:type="character" w:customStyle="1" w:styleId="56">
    <w:name w:val="批注框文本 字符"/>
    <w:basedOn w:val="33"/>
    <w:link w:val="18"/>
    <w:qFormat/>
    <w:uiPriority w:val="0"/>
    <w:rPr>
      <w:rFonts w:ascii="Times New Roman" w:hAnsi="Times New Roman" w:eastAsia="宋体" w:cs="Times New Roman"/>
      <w:sz w:val="18"/>
      <w:szCs w:val="18"/>
    </w:rPr>
  </w:style>
  <w:style w:type="character" w:customStyle="1" w:styleId="57">
    <w:name w:val="副标题 字符"/>
    <w:basedOn w:val="33"/>
    <w:link w:val="23"/>
    <w:qFormat/>
    <w:uiPriority w:val="0"/>
    <w:rPr>
      <w:rFonts w:ascii="Cambria" w:hAnsi="Cambria" w:eastAsia="宋体" w:cs="Times New Roman"/>
      <w:bCs/>
      <w:kern w:val="28"/>
      <w:sz w:val="28"/>
      <w:szCs w:val="32"/>
    </w:rPr>
  </w:style>
  <w:style w:type="character" w:customStyle="1" w:styleId="58">
    <w:name w:val="脚注文本 字符"/>
    <w:basedOn w:val="33"/>
    <w:link w:val="25"/>
    <w:qFormat/>
    <w:uiPriority w:val="0"/>
    <w:rPr>
      <w:rFonts w:ascii="Times New Roman" w:hAnsi="Times New Roman" w:eastAsia="宋体" w:cs="Times New Roman"/>
      <w:kern w:val="0"/>
      <w:sz w:val="18"/>
      <w:szCs w:val="20"/>
    </w:rPr>
  </w:style>
  <w:style w:type="character" w:customStyle="1" w:styleId="59">
    <w:name w:val="批注主题 字符"/>
    <w:basedOn w:val="48"/>
    <w:link w:val="29"/>
    <w:qFormat/>
    <w:uiPriority w:val="0"/>
    <w:rPr>
      <w:rFonts w:ascii="Times New Roman" w:hAnsi="Times New Roman" w:eastAsia="宋体" w:cs="Times New Roman"/>
      <w:b/>
      <w:bCs/>
      <w:kern w:val="0"/>
      <w:szCs w:val="24"/>
    </w:rPr>
  </w:style>
  <w:style w:type="character" w:customStyle="1" w:styleId="60">
    <w:name w:val="正文文本首行缩进 2 字符"/>
    <w:basedOn w:val="50"/>
    <w:link w:val="30"/>
    <w:qFormat/>
    <w:uiPriority w:val="0"/>
    <w:rPr>
      <w:rFonts w:ascii="Times New Roman" w:hAnsi="Times New Roman" w:eastAsia="宋体" w:cs="Times New Roman"/>
      <w:szCs w:val="24"/>
    </w:rPr>
  </w:style>
  <w:style w:type="character" w:customStyle="1" w:styleId="61">
    <w:name w:val="Char Char8"/>
    <w:qFormat/>
    <w:uiPriority w:val="0"/>
    <w:rPr>
      <w:rFonts w:ascii="Times New Roman" w:hAnsi="Times New Roman" w:eastAsia="宋体" w:cs="Times New Roman"/>
      <w:szCs w:val="24"/>
      <w:lang w:bidi="ar-SA"/>
    </w:rPr>
  </w:style>
  <w:style w:type="character" w:customStyle="1" w:styleId="62">
    <w:name w:val="目录 (2) + 间距 2 pt"/>
    <w:qFormat/>
    <w:uiPriority w:val="0"/>
    <w:rPr>
      <w:rFonts w:ascii="MingLiU" w:hAnsi="MingLiU" w:eastAsia="MingLiU" w:cs="MingLiU"/>
      <w:spacing w:val="40"/>
      <w:kern w:val="2"/>
      <w:sz w:val="22"/>
      <w:shd w:val="clear" w:color="auto" w:fill="FFFFFF"/>
      <w:lang w:bidi="ar-SA"/>
    </w:rPr>
  </w:style>
  <w:style w:type="character" w:customStyle="1" w:styleId="63">
    <w:name w:val="正文文本 (9) + 间距 0 pt"/>
    <w:qFormat/>
    <w:uiPriority w:val="0"/>
    <w:rPr>
      <w:rFonts w:ascii="MingLiU" w:hAnsi="MingLiU" w:eastAsia="MingLiU" w:cs="MingLiU"/>
      <w:spacing w:val="0"/>
      <w:sz w:val="28"/>
      <w:szCs w:val="28"/>
      <w:shd w:val="clear" w:color="auto" w:fill="FFFFFF"/>
      <w:lang w:bidi="ar-SA"/>
    </w:rPr>
  </w:style>
  <w:style w:type="character" w:customStyle="1" w:styleId="64">
    <w:name w:val="txt141"/>
    <w:qFormat/>
    <w:uiPriority w:val="0"/>
    <w:rPr>
      <w:rFonts w:ascii="ˎ̥" w:hAnsi="ˎ̥"/>
      <w:color w:val="000000"/>
      <w:sz w:val="21"/>
      <w:szCs w:val="21"/>
      <w:u w:val="none"/>
    </w:rPr>
  </w:style>
  <w:style w:type="character" w:customStyle="1" w:styleId="65">
    <w:name w:val="Char Char3"/>
    <w:qFormat/>
    <w:uiPriority w:val="0"/>
    <w:rPr>
      <w:rFonts w:ascii="System" w:hAnsi="System" w:eastAsia="System"/>
      <w:sz w:val="24"/>
    </w:rPr>
  </w:style>
  <w:style w:type="character" w:customStyle="1" w:styleId="66">
    <w:name w:val="页码1"/>
    <w:qFormat/>
    <w:uiPriority w:val="0"/>
    <w:rPr>
      <w:rFonts w:cs="Times New Roman"/>
      <w:lang w:bidi="ar-SA"/>
    </w:rPr>
  </w:style>
  <w:style w:type="paragraph" w:customStyle="1" w:styleId="67">
    <w:name w:val="_Style 21"/>
    <w:basedOn w:val="12"/>
    <w:next w:val="30"/>
    <w:qFormat/>
    <w:uiPriority w:val="0"/>
    <w:pPr>
      <w:spacing w:line="276" w:lineRule="auto"/>
      <w:ind w:left="200" w:firstLine="200" w:firstLineChars="200"/>
      <w:jc w:val="left"/>
    </w:pPr>
    <w:rPr>
      <w:rFonts w:ascii="Calibri" w:hAnsi="Calibri"/>
    </w:rPr>
  </w:style>
  <w:style w:type="paragraph" w:customStyle="1" w:styleId="68">
    <w:name w:val="Char"/>
    <w:basedOn w:val="1"/>
    <w:qFormat/>
    <w:uiPriority w:val="0"/>
    <w:pPr>
      <w:spacing w:line="360" w:lineRule="auto"/>
      <w:ind w:firstLine="200" w:firstLineChars="200"/>
    </w:pPr>
    <w:rPr>
      <w:szCs w:val="20"/>
    </w:rPr>
  </w:style>
  <w:style w:type="paragraph" w:customStyle="1" w:styleId="69">
    <w:name w:val="Char3 Char Char1 Char Char Char Char"/>
    <w:basedOn w:val="1"/>
    <w:qFormat/>
    <w:uiPriority w:val="0"/>
    <w:rPr>
      <w:szCs w:val="20"/>
    </w:rPr>
  </w:style>
  <w:style w:type="paragraph" w:customStyle="1" w:styleId="70">
    <w:name w:val="Heading4"/>
    <w:basedOn w:val="1"/>
    <w:next w:val="1"/>
    <w:qFormat/>
    <w:uiPriority w:val="0"/>
    <w:pPr>
      <w:keepNext/>
      <w:spacing w:before="240" w:after="60"/>
    </w:pPr>
    <w:rPr>
      <w:b/>
      <w:bCs/>
      <w:sz w:val="28"/>
      <w:szCs w:val="28"/>
    </w:rPr>
  </w:style>
  <w:style w:type="paragraph" w:customStyle="1" w:styleId="71">
    <w:name w:val="+正文"/>
    <w:basedOn w:val="1"/>
    <w:qFormat/>
    <w:uiPriority w:val="0"/>
    <w:pPr>
      <w:spacing w:line="360" w:lineRule="auto"/>
      <w:ind w:firstLine="200" w:firstLineChars="200"/>
    </w:pPr>
    <w:rPr>
      <w:sz w:val="24"/>
      <w:szCs w:val="28"/>
    </w:rPr>
  </w:style>
  <w:style w:type="paragraph" w:customStyle="1" w:styleId="72">
    <w:name w:val="Char Char Char Char Char Char1 Char Char Char Char"/>
    <w:basedOn w:val="1"/>
    <w:qFormat/>
    <w:uiPriority w:val="0"/>
    <w:pPr>
      <w:spacing w:line="360" w:lineRule="auto"/>
      <w:ind w:firstLine="200" w:firstLineChars="200"/>
    </w:pPr>
    <w:rPr>
      <w:rFonts w:ascii="宋体" w:cs="宋体"/>
      <w:sz w:val="24"/>
    </w:rPr>
  </w:style>
  <w:style w:type="paragraph" w:customStyle="1" w:styleId="73">
    <w:name w:val="UserStyle_95"/>
    <w:basedOn w:val="70"/>
    <w:qFormat/>
    <w:uiPriority w:val="0"/>
  </w:style>
  <w:style w:type="paragraph" w:customStyle="1" w:styleId="74">
    <w:name w:val="UserStyle_92"/>
    <w:basedOn w:val="1"/>
    <w:qFormat/>
    <w:uiPriority w:val="0"/>
    <w:pPr>
      <w:widowControl/>
      <w:jc w:val="left"/>
    </w:pPr>
    <w:rPr>
      <w:kern w:val="0"/>
      <w:sz w:val="24"/>
      <w:szCs w:val="21"/>
      <w:lang w:bidi="en-US"/>
    </w:rPr>
  </w:style>
  <w:style w:type="paragraph" w:customStyle="1" w:styleId="75">
    <w:name w:val="Preformatted"/>
    <w:basedOn w:val="1"/>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kern w:val="0"/>
      <w:sz w:val="20"/>
      <w:szCs w:val="20"/>
    </w:rPr>
  </w:style>
  <w:style w:type="paragraph" w:customStyle="1" w:styleId="76">
    <w:name w:val="_Style 5"/>
    <w:basedOn w:val="9"/>
    <w:qFormat/>
    <w:uiPriority w:val="0"/>
    <w:pPr>
      <w:shd w:val="clear" w:color="auto" w:fill="000080"/>
    </w:pPr>
    <w:rPr>
      <w:rFonts w:ascii="Tahoma" w:hAnsi="Tahoma" w:cs="Tahoma"/>
      <w:kern w:val="0"/>
    </w:rPr>
  </w:style>
  <w:style w:type="paragraph" w:customStyle="1" w:styleId="77">
    <w:name w:val="+标题2"/>
    <w:basedOn w:val="3"/>
    <w:qFormat/>
    <w:uiPriority w:val="0"/>
    <w:pPr>
      <w:keepNext w:val="0"/>
      <w:tabs>
        <w:tab w:val="left" w:pos="1151"/>
      </w:tabs>
      <w:spacing w:before="0"/>
    </w:pPr>
    <w:rPr>
      <w:rFonts w:ascii="Times New Roman" w:eastAsia="minorBidi"/>
      <w:b w:val="0"/>
      <w:i/>
      <w:iCs/>
      <w:color w:val="000000"/>
      <w:sz w:val="24"/>
    </w:rPr>
  </w:style>
  <w:style w:type="paragraph" w:customStyle="1" w:styleId="78">
    <w:name w:val="BodyText3"/>
    <w:basedOn w:val="1"/>
    <w:qFormat/>
    <w:uiPriority w:val="0"/>
    <w:pPr>
      <w:widowControl/>
      <w:spacing w:after="120"/>
      <w:jc w:val="left"/>
    </w:pPr>
    <w:rPr>
      <w:sz w:val="16"/>
      <w:szCs w:val="16"/>
    </w:rPr>
  </w:style>
  <w:style w:type="paragraph" w:customStyle="1" w:styleId="79">
    <w:name w:val="List Paragraph1"/>
    <w:basedOn w:val="1"/>
    <w:qFormat/>
    <w:uiPriority w:val="0"/>
    <w:pPr>
      <w:ind w:firstLine="200" w:firstLineChars="200"/>
    </w:pPr>
    <w:rPr>
      <w:szCs w:val="20"/>
    </w:rPr>
  </w:style>
  <w:style w:type="paragraph" w:customStyle="1" w:styleId="80">
    <w:name w:val="Blockquote"/>
    <w:basedOn w:val="1"/>
    <w:qFormat/>
    <w:uiPriority w:val="0"/>
    <w:pPr>
      <w:autoSpaceDE w:val="0"/>
      <w:autoSpaceDN w:val="0"/>
      <w:adjustRightInd w:val="0"/>
      <w:spacing w:before="100" w:after="100"/>
      <w:ind w:left="360" w:right="360"/>
      <w:jc w:val="left"/>
    </w:pPr>
    <w:rPr>
      <w:kern w:val="0"/>
      <w:sz w:val="24"/>
      <w:szCs w:val="20"/>
    </w:rPr>
  </w:style>
  <w:style w:type="paragraph" w:customStyle="1" w:styleId="81">
    <w:name w:val="列表段落1"/>
    <w:basedOn w:val="1"/>
    <w:qFormat/>
    <w:uiPriority w:val="0"/>
    <w:pPr>
      <w:ind w:firstLine="200" w:firstLineChars="200"/>
    </w:pPr>
    <w:rPr>
      <w:szCs w:val="20"/>
    </w:rPr>
  </w:style>
  <w:style w:type="paragraph" w:customStyle="1" w:styleId="82">
    <w:name w:val="样式 标题 2 + Times New Roman 四号 非加粗 段前: 5 磅 段后: 0 磅 行距: 固定值 20..."/>
    <w:basedOn w:val="3"/>
    <w:qFormat/>
    <w:uiPriority w:val="0"/>
    <w:pPr>
      <w:spacing w:before="100" w:line="400" w:lineRule="exact"/>
    </w:pPr>
    <w:rPr>
      <w:rFonts w:ascii="Times New Roman" w:eastAsia="黑体" w:cs="宋体"/>
      <w:b w:val="0"/>
      <w:bCs w:val="0"/>
      <w:i/>
      <w:iCs/>
      <w:szCs w:val="20"/>
    </w:rPr>
  </w:style>
  <w:style w:type="paragraph" w:customStyle="1" w:styleId="83">
    <w:name w:val="Char Char Char Char Char Char Char Char Char Char"/>
    <w:basedOn w:val="1"/>
    <w:qFormat/>
    <w:uiPriority w:val="0"/>
    <w:rPr>
      <w:rFonts w:ascii="Tahoma" w:hAnsi="Tahoma" w:eastAsia="楷体_GB2312"/>
      <w:spacing w:val="10"/>
      <w:sz w:val="24"/>
      <w:szCs w:val="20"/>
    </w:rPr>
  </w:style>
  <w:style w:type="paragraph" w:customStyle="1" w:styleId="84">
    <w:name w:val="列出段落1"/>
    <w:basedOn w:val="1"/>
    <w:qFormat/>
    <w:uiPriority w:val="0"/>
    <w:pPr>
      <w:ind w:firstLine="200" w:firstLineChars="200"/>
    </w:pPr>
  </w:style>
  <w:style w:type="paragraph" w:customStyle="1" w:styleId="85">
    <w:name w:val="1"/>
    <w:basedOn w:val="1"/>
    <w:next w:val="17"/>
    <w:qFormat/>
    <w:uiPriority w:val="0"/>
    <w:pPr>
      <w:ind w:firstLine="200" w:firstLineChars="200"/>
    </w:pPr>
    <w:rPr>
      <w:rFonts w:ascii="楷体_GB2312" w:eastAsia="楷体_GB2312"/>
      <w:sz w:val="24"/>
      <w:szCs w:val="20"/>
    </w:rPr>
  </w:style>
  <w:style w:type="paragraph" w:customStyle="1" w:styleId="86">
    <w:name w:val="_Style 3"/>
    <w:basedOn w:val="1"/>
    <w:qFormat/>
    <w:uiPriority w:val="0"/>
    <w:pPr>
      <w:ind w:firstLine="200" w:firstLineChars="200"/>
    </w:pPr>
  </w:style>
  <w:style w:type="character" w:customStyle="1" w:styleId="87">
    <w:name w:val="标题 5 字符"/>
    <w:basedOn w:val="33"/>
    <w:link w:val="6"/>
    <w:semiHidden/>
    <w:qFormat/>
    <w:uiPriority w:val="9"/>
    <w:rPr>
      <w:rFonts w:ascii="Times New Roman" w:hAnsi="Times New Roman" w:eastAsia="宋体" w:cs="Times New Roman"/>
      <w:b/>
      <w:bCs/>
      <w:sz w:val="28"/>
      <w:szCs w:val="28"/>
    </w:rPr>
  </w:style>
  <w:style w:type="character" w:customStyle="1" w:styleId="88">
    <w:name w:val="批注文字 字符1"/>
    <w:basedOn w:val="33"/>
    <w:qFormat/>
    <w:uiPriority w:val="0"/>
    <w:rPr>
      <w:rFonts w:hint="default" w:ascii="Times New Roman" w:hAnsi="Times New Roman" w:cs="Times New Roman"/>
      <w:kern w:val="2"/>
      <w:sz w:val="21"/>
      <w:szCs w:val="24"/>
    </w:rPr>
  </w:style>
  <w:style w:type="paragraph" w:customStyle="1" w:styleId="89">
    <w:name w:val="标书三级标题"/>
    <w:basedOn w:val="4"/>
    <w:next w:val="90"/>
    <w:qFormat/>
    <w:uiPriority w:val="0"/>
    <w:pPr>
      <w:spacing w:before="0" w:after="0" w:line="240" w:lineRule="auto"/>
      <w:ind w:firstLine="482" w:firstLineChars="200"/>
    </w:pPr>
    <w:rPr>
      <w:rFonts w:ascii="Times New Roman" w:hAnsi="Times New Roman"/>
      <w:color w:val="000000"/>
      <w:sz w:val="24"/>
      <w:szCs w:val="24"/>
    </w:rPr>
  </w:style>
  <w:style w:type="paragraph" w:customStyle="1" w:styleId="90">
    <w:name w:val="标书正文格式"/>
    <w:basedOn w:val="15"/>
    <w:qFormat/>
    <w:uiPriority w:val="0"/>
    <w:pPr>
      <w:spacing w:line="360" w:lineRule="auto"/>
      <w:ind w:firstLine="200" w:firstLineChars="200"/>
    </w:pPr>
    <w:rPr>
      <w:rFonts w:hAnsi="宋体"/>
      <w:color w:val="000000"/>
      <w:sz w:val="24"/>
      <w:szCs w:val="24"/>
    </w:rPr>
  </w:style>
  <w:style w:type="table" w:customStyle="1" w:styleId="91">
    <w:name w:val="Table Normal"/>
    <w:semiHidden/>
    <w:unhideWhenUsed/>
    <w:qFormat/>
    <w:uiPriority w:val="0"/>
    <w:tblPr>
      <w:tblCellMar>
        <w:top w:w="0" w:type="dxa"/>
        <w:left w:w="0" w:type="dxa"/>
        <w:bottom w:w="0" w:type="dxa"/>
        <w:right w:w="0" w:type="dxa"/>
      </w:tblCellMar>
    </w:tblPr>
  </w:style>
  <w:style w:type="paragraph" w:customStyle="1" w:styleId="92">
    <w:name w:val="标书正文"/>
    <w:basedOn w:val="15"/>
    <w:qFormat/>
    <w:uiPriority w:val="9"/>
    <w:pPr>
      <w:spacing w:line="440" w:lineRule="exact"/>
      <w:ind w:firstLine="960" w:firstLineChars="200"/>
      <w:jc w:val="left"/>
    </w:pPr>
    <w:rPr>
      <w:rFonts w:ascii="宋体" w:hAnsi="宋体" w:eastAsia="宋体"/>
    </w:rPr>
  </w:style>
  <w:style w:type="paragraph" w:customStyle="1" w:styleId="93">
    <w:name w:val="Table Text"/>
    <w:basedOn w:val="1"/>
    <w:qFormat/>
    <w:uiPriority w:val="0"/>
    <w:pPr>
      <w:widowControl/>
      <w:kinsoku w:val="0"/>
      <w:autoSpaceDE w:val="0"/>
      <w:autoSpaceDN w:val="0"/>
      <w:adjustRightInd w:val="0"/>
      <w:snapToGrid w:val="0"/>
      <w:jc w:val="left"/>
      <w:textAlignment w:val="baseline"/>
    </w:pPr>
    <w:rPr>
      <w:rFonts w:ascii="宋体" w:hAnsi="宋体" w:cs="宋体"/>
      <w:snapToGrid w:val="0"/>
      <w:color w:val="000000"/>
      <w:kern w:val="0"/>
      <w:szCs w:val="21"/>
      <w:lang w:eastAsia="en-US"/>
    </w:r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header" Target="header2.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2" Type="http://schemas.openxmlformats.org/officeDocument/2006/relationships/fontTable" Target="fontTable.xml"/><Relationship Id="rId31" Type="http://schemas.openxmlformats.org/officeDocument/2006/relationships/numbering" Target="numbering.xml"/><Relationship Id="rId30" Type="http://schemas.openxmlformats.org/officeDocument/2006/relationships/customXml" Target="../customXml/item1.xml"/><Relationship Id="rId3" Type="http://schemas.openxmlformats.org/officeDocument/2006/relationships/footer" Target="footer1.xml"/><Relationship Id="rId29" Type="http://schemas.openxmlformats.org/officeDocument/2006/relationships/image" Target="media/image14.png"/><Relationship Id="rId28" Type="http://schemas.openxmlformats.org/officeDocument/2006/relationships/image" Target="media/image13.png"/><Relationship Id="rId27" Type="http://schemas.openxmlformats.org/officeDocument/2006/relationships/image" Target="media/image12.png"/><Relationship Id="rId26" Type="http://schemas.openxmlformats.org/officeDocument/2006/relationships/image" Target="media/image11.png"/><Relationship Id="rId25" Type="http://schemas.openxmlformats.org/officeDocument/2006/relationships/image" Target="media/image10.png"/><Relationship Id="rId24" Type="http://schemas.openxmlformats.org/officeDocument/2006/relationships/image" Target="media/image9.png"/><Relationship Id="rId23" Type="http://schemas.openxmlformats.org/officeDocument/2006/relationships/image" Target="media/image8.png"/><Relationship Id="rId22" Type="http://schemas.openxmlformats.org/officeDocument/2006/relationships/image" Target="media/image7.png"/><Relationship Id="rId21" Type="http://schemas.openxmlformats.org/officeDocument/2006/relationships/image" Target="media/image6.png"/><Relationship Id="rId20" Type="http://schemas.openxmlformats.org/officeDocument/2006/relationships/image" Target="media/image5.png"/><Relationship Id="rId2" Type="http://schemas.openxmlformats.org/officeDocument/2006/relationships/settings" Target="settings.xml"/><Relationship Id="rId19" Type="http://schemas.openxmlformats.org/officeDocument/2006/relationships/image" Target="media/image4.png"/><Relationship Id="rId18" Type="http://schemas.openxmlformats.org/officeDocument/2006/relationships/image" Target="media/image3.png"/><Relationship Id="rId17" Type="http://schemas.openxmlformats.org/officeDocument/2006/relationships/image" Target="media/image2.png"/><Relationship Id="rId16" Type="http://schemas.openxmlformats.org/officeDocument/2006/relationships/image" Target="media/image1.jpeg"/><Relationship Id="rId15" Type="http://schemas.openxmlformats.org/officeDocument/2006/relationships/theme" Target="theme/theme1.xml"/><Relationship Id="rId14" Type="http://schemas.openxmlformats.org/officeDocument/2006/relationships/footer" Target="footer10.xml"/><Relationship Id="rId13" Type="http://schemas.openxmlformats.org/officeDocument/2006/relationships/footer" Target="footer9.xml"/><Relationship Id="rId12" Type="http://schemas.openxmlformats.org/officeDocument/2006/relationships/footer" Target="footer8.xml"/><Relationship Id="rId11" Type="http://schemas.openxmlformats.org/officeDocument/2006/relationships/footer" Target="footer7.xml"/><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招标文件">
      <a:majorFont>
        <a:latin typeface="Times New Roman"/>
        <a:ea typeface="宋体"/>
        <a:cs typeface=""/>
      </a:majorFont>
      <a:minorFont>
        <a:latin typeface="Times New Roman"/>
        <a:ea typeface="宋体"/>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80</Pages>
  <Words>3173</Words>
  <Characters>3443</Characters>
  <Lines>244</Lines>
  <Paragraphs>68</Paragraphs>
  <TotalTime>3</TotalTime>
  <ScaleCrop>false</ScaleCrop>
  <LinksUpToDate>false</LinksUpToDate>
  <CharactersWithSpaces>3665</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2023-07-22T02:00:00Z</dcterms:created>
  <dc:creator>Ge Shuting</dc:creator>
  <cp:lastModifiedBy>陈鹤</cp:lastModifiedBy>
  <cp:lastPrinted>2024-11-28T00:58:00Z</cp:lastPrinted>
  <dcterms:modified xsi:type="dcterms:W3CDTF">2026-02-23T03:27:41Z</dcterms:modified>
  <cp:revision>288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82045B56FB3247FBA26FB16132276D38_13</vt:lpwstr>
  </property>
  <property fmtid="{D5CDD505-2E9C-101B-9397-08002B2CF9AE}" pid="4" name="KSOTemplateDocerSaveRecord">
    <vt:lpwstr>eyJoZGlkIjoiOWZmNDQwNjIxMGFhYzE5Njg5YmM3YWYxMmM4ZmVmYWUiLCJ1c2VySWQiOiI2MzIwMTc5NDMifQ==</vt:lpwstr>
  </property>
</Properties>
</file>