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507273A">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更新焊接设备及新增电阻焊参数测试仪技改项目</w:t>
      </w:r>
    </w:p>
    <w:p w14:paraId="1B64DB91">
      <w:pPr>
        <w:pStyle w:val="21"/>
      </w:pPr>
    </w:p>
    <w:p w14:paraId="1EAC1C92"/>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招标编号：ZBGL2026020086</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2</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1</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12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26</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27</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39</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41</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53</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1750"/>
      <w:bookmarkStart w:id="2" w:name="_Toc9937"/>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ZBGL2026020086</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32544"/>
      <w:bookmarkStart w:id="5" w:name="_Toc14341835"/>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济宁商用车公司更新焊接设备及新增电阻焊参数测试仪技改项目</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152042290"/>
      <w:bookmarkEnd w:id="7"/>
      <w:bookmarkStart w:id="8" w:name="_Toc144974482"/>
      <w:bookmarkEnd w:id="8"/>
      <w:bookmarkStart w:id="9" w:name="_Toc179632530"/>
      <w:bookmarkEnd w:id="9"/>
      <w:bookmarkStart w:id="10" w:name="_Toc285809451"/>
      <w:bookmarkEnd w:id="10"/>
      <w:bookmarkStart w:id="11" w:name="_Toc152045514"/>
      <w:bookmarkEnd w:id="11"/>
      <w:r>
        <w:rPr>
          <w:rFonts w:hint="eastAsia" w:ascii="宋体" w:cs="宋体"/>
          <w:kern w:val="0"/>
          <w:sz w:val="24"/>
          <w:lang w:bidi="en-US"/>
        </w:rPr>
        <w:t>项目名称：</w:t>
      </w:r>
      <w:r>
        <w:rPr>
          <w:rFonts w:hint="eastAsia" w:ascii="宋体" w:cs="宋体"/>
          <w:kern w:val="0"/>
          <w:sz w:val="24"/>
          <w:u w:val="single"/>
          <w:lang w:bidi="en-US"/>
        </w:rPr>
        <w:t>济宁商用车公司更新焊接设备及新增电阻焊参数测试仪技改项目</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更新2台悬挂点焊机、2台螺柱焊机及6把焊钳，新增1套电阻焊参数测试仪，保证焊接质量，驾驶室、车架一致性，提升产品性能</w:t>
      </w:r>
      <w:r>
        <w:rPr>
          <w:rFonts w:hint="eastAsia" w:ascii="宋体" w:cs="宋体"/>
          <w:kern w:val="0"/>
          <w:sz w:val="24"/>
          <w:lang w:bidi="en-US"/>
        </w:rPr>
        <w:t>。</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1A426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515" w:type="dxa"/>
            <w:vAlign w:val="center"/>
          </w:tcPr>
          <w:p w14:paraId="6022D7D8">
            <w:pPr>
              <w:jc w:val="center"/>
              <w:rPr>
                <w:sz w:val="24"/>
              </w:rPr>
            </w:pPr>
            <w:bookmarkStart w:id="12" w:name="_Hlk189729944"/>
            <w:r>
              <w:rPr>
                <w:rFonts w:hint="eastAsia"/>
                <w:sz w:val="24"/>
              </w:rPr>
              <w:t>货物名称</w:t>
            </w:r>
          </w:p>
        </w:tc>
        <w:tc>
          <w:tcPr>
            <w:tcW w:w="1665" w:type="dxa"/>
            <w:vAlign w:val="center"/>
          </w:tcPr>
          <w:p w14:paraId="4153B1A6">
            <w:pPr>
              <w:jc w:val="center"/>
              <w:rPr>
                <w:sz w:val="24"/>
              </w:rPr>
            </w:pPr>
            <w:r>
              <w:rPr>
                <w:rFonts w:hint="eastAsia"/>
                <w:sz w:val="24"/>
              </w:rPr>
              <w:t>规格/型号</w:t>
            </w:r>
          </w:p>
        </w:tc>
        <w:tc>
          <w:tcPr>
            <w:tcW w:w="1005" w:type="dxa"/>
            <w:vAlign w:val="center"/>
          </w:tcPr>
          <w:p w14:paraId="5CA9DF6F">
            <w:pPr>
              <w:jc w:val="center"/>
              <w:rPr>
                <w:sz w:val="24"/>
              </w:rPr>
            </w:pPr>
            <w:r>
              <w:rPr>
                <w:rFonts w:hint="eastAsia"/>
                <w:sz w:val="24"/>
              </w:rPr>
              <w:t>数量</w:t>
            </w:r>
          </w:p>
        </w:tc>
        <w:tc>
          <w:tcPr>
            <w:tcW w:w="1245" w:type="dxa"/>
            <w:vAlign w:val="center"/>
          </w:tcPr>
          <w:p w14:paraId="7CB2B91D">
            <w:pPr>
              <w:jc w:val="center"/>
              <w:rPr>
                <w:sz w:val="24"/>
              </w:rPr>
            </w:pPr>
            <w:r>
              <w:rPr>
                <w:rFonts w:hint="eastAsia"/>
                <w:sz w:val="24"/>
              </w:rPr>
              <w:t>交货方式</w:t>
            </w:r>
          </w:p>
        </w:tc>
        <w:tc>
          <w:tcPr>
            <w:tcW w:w="2280" w:type="dxa"/>
            <w:vAlign w:val="center"/>
          </w:tcPr>
          <w:p w14:paraId="248CB566">
            <w:pPr>
              <w:jc w:val="center"/>
              <w:rPr>
                <w:sz w:val="24"/>
              </w:rPr>
            </w:pPr>
            <w:r>
              <w:rPr>
                <w:rFonts w:hint="eastAsia"/>
                <w:sz w:val="24"/>
              </w:rPr>
              <w:t>交货地点</w:t>
            </w:r>
          </w:p>
        </w:tc>
        <w:tc>
          <w:tcPr>
            <w:tcW w:w="1393" w:type="dxa"/>
            <w:vAlign w:val="center"/>
          </w:tcPr>
          <w:p w14:paraId="418C2251">
            <w:pPr>
              <w:jc w:val="center"/>
              <w:rPr>
                <w:rFonts w:hint="eastAsia" w:eastAsia="宋体"/>
                <w:sz w:val="24"/>
                <w:lang w:val="en-US" w:eastAsia="zh-CN"/>
              </w:rPr>
            </w:pPr>
            <w:r>
              <w:rPr>
                <w:rFonts w:hint="eastAsia"/>
                <w:sz w:val="24"/>
                <w:lang w:val="en-US" w:eastAsia="zh-CN"/>
              </w:rPr>
              <w:t>备注</w:t>
            </w:r>
          </w:p>
        </w:tc>
      </w:tr>
      <w:tr w14:paraId="03A94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515" w:type="dxa"/>
            <w:vAlign w:val="center"/>
          </w:tcPr>
          <w:p w14:paraId="1B0D7589">
            <w:pPr>
              <w:widowControl/>
              <w:jc w:val="center"/>
              <w:rPr>
                <w:rFonts w:hint="default" w:eastAsia="宋体"/>
                <w:sz w:val="22"/>
                <w:szCs w:val="22"/>
                <w:lang w:val="en-US" w:eastAsia="zh-CN"/>
              </w:rPr>
            </w:pPr>
            <w:r>
              <w:rPr>
                <w:rFonts w:hint="eastAsia" w:ascii="宋体" w:cs="宋体"/>
                <w:kern w:val="0"/>
                <w:sz w:val="24"/>
                <w:lang w:val="en-US" w:eastAsia="zh-CN" w:bidi="en-US"/>
              </w:rPr>
              <w:t>焊机、焊钳、电阻焊参数测试仪</w:t>
            </w:r>
          </w:p>
        </w:tc>
        <w:tc>
          <w:tcPr>
            <w:tcW w:w="1665"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17EE0704">
            <w:pPr>
              <w:jc w:val="center"/>
              <w:rPr>
                <w:sz w:val="22"/>
                <w:szCs w:val="22"/>
              </w:rPr>
            </w:pPr>
            <w:r>
              <w:rPr>
                <w:rFonts w:hint="eastAsia"/>
                <w:sz w:val="22"/>
                <w:szCs w:val="22"/>
              </w:rPr>
              <w:t>交钥匙方式</w:t>
            </w:r>
          </w:p>
        </w:tc>
        <w:tc>
          <w:tcPr>
            <w:tcW w:w="2280" w:type="dxa"/>
            <w:vAlign w:val="center"/>
          </w:tcPr>
          <w:p w14:paraId="71AC75E1">
            <w:pPr>
              <w:jc w:val="center"/>
              <w:rPr>
                <w:sz w:val="22"/>
                <w:szCs w:val="22"/>
              </w:rPr>
            </w:pPr>
            <w:r>
              <w:rPr>
                <w:rFonts w:hint="eastAsia"/>
                <w:sz w:val="22"/>
                <w:szCs w:val="22"/>
              </w:rPr>
              <w:t>山东省济宁市诗仙路369号济宁商用车厂区内</w:t>
            </w:r>
          </w:p>
        </w:tc>
        <w:tc>
          <w:tcPr>
            <w:tcW w:w="1393" w:type="dxa"/>
            <w:vAlign w:val="center"/>
          </w:tcPr>
          <w:p w14:paraId="3F50AD84">
            <w:pPr>
              <w:jc w:val="center"/>
              <w:rPr>
                <w:rFonts w:hint="default" w:eastAsia="宋体"/>
                <w:sz w:val="22"/>
                <w:szCs w:val="22"/>
                <w:lang w:val="en-US" w:eastAsia="zh-CN"/>
              </w:rPr>
            </w:pPr>
            <w:r>
              <w:rPr>
                <w:rFonts w:hint="eastAsia"/>
                <w:sz w:val="22"/>
                <w:szCs w:val="22"/>
                <w:lang w:val="en-US" w:eastAsia="zh-CN"/>
              </w:rPr>
              <w:t>详见标书技术要求</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b/>
          <w:bCs/>
          <w:kern w:val="0"/>
          <w:sz w:val="24"/>
          <w:highlight w:val="none"/>
          <w:lang w:bidi="en-US"/>
        </w:rPr>
      </w:pPr>
      <w:r>
        <w:rPr>
          <w:rFonts w:hint="eastAsia" w:ascii="宋体"/>
          <w:kern w:val="0"/>
          <w:sz w:val="24"/>
          <w:szCs w:val="21"/>
          <w:highlight w:val="none"/>
          <w:shd w:val="clear" w:color="auto" w:fill="FFFFFF" w:themeFill="background1"/>
          <w:lang w:bidi="en-US"/>
        </w:rPr>
        <w:t>对代理商和联合体投标的要求：本项目不接受联合体投标；接受代理商投标，如为代理商投标，需获得生产厂家正式授权，保证提供原厂售后服务,</w:t>
      </w:r>
      <w:r>
        <w:rPr>
          <w:rFonts w:hint="eastAsia" w:ascii="宋体"/>
          <w:b/>
          <w:bCs/>
          <w:kern w:val="0"/>
          <w:sz w:val="24"/>
          <w:szCs w:val="21"/>
          <w:highlight w:val="none"/>
          <w:shd w:val="clear" w:color="auto" w:fill="FFFFFF" w:themeFill="background1"/>
          <w:lang w:bidi="en-US"/>
        </w:rPr>
        <w:t>出具代理商与生产厂家同责保证书（投标时提供至招标方）</w:t>
      </w:r>
      <w:r>
        <w:rPr>
          <w:rFonts w:hint="eastAsia" w:ascii="宋体" w:cs="宋体"/>
          <w:b/>
          <w:bCs/>
          <w:sz w:val="24"/>
          <w:highlight w:val="none"/>
          <w:lang w:bidi="ar"/>
        </w:rPr>
        <w:t>。</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24</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3</w:t>
      </w:r>
      <w:r>
        <w:rPr>
          <w:rFonts w:hint="eastAsia" w:ascii="宋体" w:cs="宋体"/>
          <w:kern w:val="0"/>
          <w:sz w:val="24"/>
          <w:lang w:bidi="en-US"/>
        </w:rPr>
        <w:t>月</w:t>
      </w:r>
      <w:r>
        <w:rPr>
          <w:rFonts w:hint="eastAsia" w:ascii="宋体" w:cs="宋体"/>
          <w:kern w:val="0"/>
          <w:sz w:val="24"/>
          <w:u w:val="single"/>
          <w:lang w:val="en-US" w:eastAsia="zh-CN" w:bidi="en-US"/>
        </w:rPr>
        <w:t>10</w:t>
      </w:r>
      <w:r>
        <w:rPr>
          <w:rFonts w:hint="eastAsia" w:ascii="宋体" w:cs="宋体"/>
          <w:kern w:val="0"/>
          <w:sz w:val="24"/>
          <w:lang w:bidi="en-US"/>
        </w:rPr>
        <w:t>日</w:t>
      </w:r>
      <w:r>
        <w:rPr>
          <w:rFonts w:hint="eastAsia" w:ascii="宋体" w:cs="宋体"/>
          <w:kern w:val="0"/>
          <w:sz w:val="24"/>
          <w:lang w:val="en-US" w:eastAsia="zh-CN" w:bidi="en-US"/>
        </w:rPr>
        <w:t>上</w:t>
      </w:r>
      <w:r>
        <w:rPr>
          <w:rFonts w:hint="eastAsia" w:ascii="宋体" w:cs="宋体"/>
          <w:kern w:val="0"/>
          <w:sz w:val="24"/>
          <w:lang w:bidi="en-US"/>
        </w:rPr>
        <w:t>午</w:t>
      </w:r>
      <w:r>
        <w:rPr>
          <w:rFonts w:hint="eastAsia" w:ascii="宋体" w:cs="宋体"/>
          <w:kern w:val="0"/>
          <w:sz w:val="24"/>
          <w:u w:val="single"/>
          <w:lang w:val="en-US" w:eastAsia="zh-CN" w:bidi="en-US"/>
        </w:rPr>
        <w:t>9</w:t>
      </w:r>
      <w:r>
        <w:rPr>
          <w:rFonts w:hint="eastAsia" w:ascii="宋体" w:cs="宋体"/>
          <w:kern w:val="0"/>
          <w:sz w:val="24"/>
          <w:lang w:bidi="en-US"/>
        </w:rPr>
        <w:t>点</w:t>
      </w:r>
      <w:r>
        <w:rPr>
          <w:rFonts w:hint="eastAsia" w:ascii="宋体" w:cs="宋体"/>
          <w:kern w:val="0"/>
          <w:sz w:val="24"/>
          <w:u w:val="single"/>
          <w:lang w:val="en-US" w:eastAsia="zh-CN" w:bidi="en-US"/>
        </w:rPr>
        <w:t>3</w:t>
      </w:r>
      <w:r>
        <w:rPr>
          <w:rFonts w:hint="eastAsia" w:ascii="宋体" w:cs="宋体"/>
          <w:kern w:val="0"/>
          <w:sz w:val="24"/>
          <w:u w:val="single"/>
          <w:lang w:bidi="en-US"/>
        </w:rPr>
        <w:t>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2</w:t>
      </w:r>
      <w:r>
        <w:rPr>
          <w:rFonts w:hint="eastAsia" w:ascii="宋体"/>
          <w:kern w:val="0"/>
          <w:sz w:val="24"/>
          <w:szCs w:val="21"/>
          <w:lang w:bidi="en-US"/>
        </w:rPr>
        <w:t>月</w:t>
      </w:r>
      <w:r>
        <w:rPr>
          <w:rFonts w:hint="eastAsia" w:ascii="宋体"/>
          <w:kern w:val="0"/>
          <w:sz w:val="24"/>
          <w:szCs w:val="21"/>
          <w:u w:val="single"/>
          <w:lang w:val="en-US" w:eastAsia="zh-CN" w:bidi="en-US"/>
        </w:rPr>
        <w:t>23</w:t>
      </w:r>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146698122"/>
      <w:bookmarkStart w:id="16" w:name="_Toc14341836"/>
      <w:bookmarkStart w:id="17" w:name="_Toc32482"/>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济宁商用车公司更新焊接设备及新增电阻焊参数测试仪技改项目</w:t>
            </w:r>
          </w:p>
          <w:p w14:paraId="6891734C">
            <w:pPr>
              <w:spacing w:line="312" w:lineRule="auto"/>
              <w:rPr>
                <w:rFonts w:hint="default"/>
                <w:bCs/>
                <w:sz w:val="24"/>
                <w:lang w:val="en-US"/>
              </w:rPr>
            </w:pPr>
            <w:r>
              <w:rPr>
                <w:b/>
                <w:sz w:val="24"/>
              </w:rPr>
              <w:t>1.2项目编号：</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lang w:val="en-US" w:eastAsia="zh-CN"/>
              </w:rPr>
              <w:t>60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068E83A5">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 xml:space="preserve"> </w:t>
            </w:r>
            <w:r>
              <w:rPr>
                <w:rFonts w:hint="eastAsia" w:ascii="宋体" w:hAnsi="宋体" w:cs="宋体"/>
                <w:sz w:val="24"/>
                <w:u w:val="single"/>
                <w:lang w:val="en-US" w:eastAsia="zh-CN"/>
              </w:rPr>
              <w:t>9</w:t>
            </w:r>
            <w:r>
              <w:rPr>
                <w:rFonts w:hint="eastAsia" w:ascii="宋体" w:hAnsi="宋体" w:cs="宋体"/>
                <w:sz w:val="24"/>
                <w:u w:val="single"/>
              </w:rPr>
              <w:t xml:space="preserve">0 </w:t>
            </w:r>
            <w:r>
              <w:rPr>
                <w:rFonts w:hint="eastAsia" w:ascii="宋体" w:hAnsi="宋体" w:cs="宋体"/>
                <w:sz w:val="24"/>
              </w:rPr>
              <w:t>%的收据及合同全额</w:t>
            </w:r>
            <w:r>
              <w:rPr>
                <w:rFonts w:hint="eastAsia" w:ascii="宋体" w:hAnsi="宋体" w:cs="宋体"/>
                <w:sz w:val="24"/>
                <w:u w:val="single"/>
                <w:lang w:val="en-US" w:eastAsia="zh-CN"/>
              </w:rPr>
              <w:t>10</w:t>
            </w:r>
            <w:r>
              <w:rPr>
                <w:rFonts w:hint="eastAsia" w:ascii="宋体" w:hAnsi="宋体" w:cs="宋体"/>
                <w:sz w:val="24"/>
                <w:u w:val="single"/>
              </w:rPr>
              <w:t>0 %</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6448DE41">
            <w:pPr>
              <w:spacing w:line="360" w:lineRule="auto"/>
              <w:ind w:firstLine="453" w:firstLineChars="189"/>
              <w:rPr>
                <w:rFonts w:hint="default" w:ascii="宋体" w:hAnsi="宋体" w:cs="宋体"/>
                <w:sz w:val="24"/>
                <w:lang w:val="en-US" w:eastAsia="zh-CN"/>
              </w:rPr>
            </w:pPr>
            <w:r>
              <w:rPr>
                <w:rFonts w:hint="eastAsia" w:ascii="宋体" w:hAnsi="宋体" w:cs="宋体"/>
                <w:sz w:val="24"/>
              </w:rPr>
              <w:t>合同含税总价款的</w:t>
            </w:r>
            <w:r>
              <w:rPr>
                <w:rFonts w:hint="eastAsia" w:ascii="宋体" w:hAnsi="宋体" w:cs="宋体"/>
                <w:sz w:val="24"/>
                <w:u w:val="single"/>
                <w:lang w:val="en-US" w:eastAsia="zh-CN"/>
              </w:rPr>
              <w:t>1</w:t>
            </w:r>
            <w:r>
              <w:rPr>
                <w:rFonts w:hint="eastAsia" w:ascii="宋体" w:hAnsi="宋体" w:cs="宋体"/>
                <w:sz w:val="24"/>
                <w:u w:val="single"/>
              </w:rPr>
              <w:t>0%</w:t>
            </w:r>
            <w:r>
              <w:rPr>
                <w:rFonts w:hint="eastAsia" w:ascii="宋体" w:hAnsi="宋体" w:cs="宋体"/>
                <w:sz w:val="24"/>
              </w:rPr>
              <w:t>作为本合同约定设备的质量保证金，质量保证金在质量保证期内不计利息。待每套合同设备质量保证期满后，卖方向买方提交金额为合同价款</w:t>
            </w:r>
            <w:r>
              <w:rPr>
                <w:rFonts w:hint="eastAsia" w:ascii="宋体" w:hAnsi="宋体" w:cs="宋体"/>
                <w:sz w:val="24"/>
                <w:lang w:val="en-US" w:eastAsia="zh-CN"/>
              </w:rPr>
              <w:t>2</w:t>
            </w:r>
            <w:r>
              <w:rPr>
                <w:rFonts w:hint="eastAsia" w:ascii="宋体" w:hAnsi="宋体" w:cs="宋体"/>
                <w:sz w:val="24"/>
              </w:rPr>
              <w:t>0%的收据(正本一份，复印件二份)及设备使用单位的使用情况说明，经买方依照财务制度审核无误后支付。如有质量问题，质量保证金予以相应扣除。</w:t>
            </w:r>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7</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10</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10</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9</w:t>
            </w:r>
            <w:bookmarkStart w:id="239" w:name="_GoBack"/>
            <w:bookmarkEnd w:id="239"/>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F981CD4">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张建祯</w:t>
            </w:r>
          </w:p>
          <w:p w14:paraId="2070E2C6">
            <w:pPr>
              <w:widowControl/>
              <w:spacing w:line="312" w:lineRule="auto"/>
              <w:jc w:val="left"/>
              <w:rPr>
                <w:rFonts w:ascii="宋体" w:cs="宋体"/>
                <w:kern w:val="0"/>
                <w:sz w:val="24"/>
                <w:highlight w:val="none"/>
              </w:rPr>
            </w:pPr>
            <w:r>
              <w:rPr>
                <w:rFonts w:hint="eastAsia" w:ascii="宋体" w:cs="宋体"/>
                <w:kern w:val="0"/>
                <w:sz w:val="24"/>
                <w:highlight w:val="none"/>
              </w:rPr>
              <w:t>电话：19153710692</w:t>
            </w:r>
          </w:p>
          <w:p w14:paraId="00359B79">
            <w:pPr>
              <w:spacing w:line="312" w:lineRule="auto"/>
              <w:rPr>
                <w:rFonts w:ascii="宋体" w:cs="宋体"/>
                <w:sz w:val="24"/>
              </w:rPr>
            </w:pPr>
            <w:r>
              <w:rPr>
                <w:rFonts w:hint="eastAsia" w:ascii="宋体" w:cs="宋体"/>
                <w:kern w:val="0"/>
                <w:sz w:val="24"/>
                <w:highlight w:val="none"/>
              </w:rPr>
              <w:t>电子邮件：zhangjianzhen@sinotruk.com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345336300"/>
      <w:bookmarkStart w:id="20" w:name="_Toc11624"/>
      <w:bookmarkStart w:id="21" w:name="_Toc22025"/>
      <w:bookmarkStart w:id="22" w:name="_Toc31044"/>
      <w:bookmarkStart w:id="23" w:name="_Toc146698123"/>
      <w:bookmarkStart w:id="24" w:name="_Toc12285"/>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52332854"/>
      <w:bookmarkStart w:id="28" w:name="_Toc346372880"/>
      <w:bookmarkStart w:id="29" w:name="_Toc346306733"/>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146698124"/>
      <w:bookmarkStart w:id="31" w:name="_Toc16465"/>
      <w:bookmarkStart w:id="32" w:name="_Toc27707"/>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06A5BB24">
      <w:pPr>
        <w:spacing w:line="360" w:lineRule="auto"/>
        <w:ind w:firstLine="480" w:firstLineChars="200"/>
        <w:rPr>
          <w:rFonts w:hint="eastAsia" w:ascii="宋体"/>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2</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26307"/>
      <w:bookmarkStart w:id="34" w:name="_Toc146698125"/>
      <w:bookmarkStart w:id="35" w:name="_Toc21963"/>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20367"/>
      <w:bookmarkStart w:id="38" w:name="_Toc146698126"/>
      <w:bookmarkStart w:id="39" w:name="_Toc4014"/>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46306750"/>
      <w:bookmarkStart w:id="41" w:name="_Toc352332871"/>
      <w:bookmarkStart w:id="42" w:name="_Toc346372897"/>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26273D68">
      <w:pPr>
        <w:pStyle w:val="3"/>
        <w:spacing w:before="156"/>
      </w:pPr>
      <w:bookmarkStart w:id="43" w:name="_Toc1085"/>
      <w:bookmarkStart w:id="44" w:name="_Toc146698127"/>
      <w:bookmarkStart w:id="45" w:name="_Toc6510"/>
      <w:bookmarkStart w:id="46" w:name="_Toc21105"/>
      <w:bookmarkStart w:id="47" w:name="_Toc22902"/>
      <w:r>
        <w:rPr>
          <w:rFonts w:hint="eastAsia"/>
        </w:rPr>
        <w:t>五、开标</w:t>
      </w:r>
      <w:bookmarkEnd w:id="43"/>
      <w:r>
        <w:rPr>
          <w:rFonts w:hint="eastAsia"/>
        </w:rPr>
        <w:t>与评标</w:t>
      </w:r>
      <w:bookmarkEnd w:id="44"/>
      <w:bookmarkEnd w:id="45"/>
    </w:p>
    <w:p w14:paraId="4375CAEF">
      <w:pPr>
        <w:pStyle w:val="43"/>
        <w:spacing w:line="360" w:lineRule="auto"/>
        <w:ind w:firstLine="0" w:firstLineChars="0"/>
        <w:outlineLvl w:val="2"/>
        <w:rPr>
          <w:rFonts w:ascii="宋体"/>
          <w:b/>
          <w:bCs/>
          <w:sz w:val="24"/>
        </w:rPr>
      </w:pPr>
      <w:r>
        <w:rPr>
          <w:rFonts w:hint="eastAsia" w:ascii="宋体"/>
          <w:b/>
          <w:bCs/>
          <w:sz w:val="24"/>
        </w:rPr>
        <w:t xml:space="preserve">20 </w:t>
      </w:r>
      <w:r>
        <w:rPr>
          <w:rFonts w:hint="eastAsia" w:ascii="宋体"/>
          <w:b/>
          <w:sz w:val="24"/>
        </w:rPr>
        <w:t>开标</w:t>
      </w:r>
      <w:r>
        <w:rPr>
          <w:rFonts w:hint="eastAsia" w:ascii="宋体"/>
          <w:b/>
          <w:bCs/>
          <w:sz w:val="24"/>
        </w:rPr>
        <w:t>及评标</w:t>
      </w:r>
    </w:p>
    <w:p w14:paraId="67DE24A9">
      <w:pPr>
        <w:pStyle w:val="11"/>
        <w:spacing w:after="0" w:line="360" w:lineRule="auto"/>
        <w:ind w:firstLine="480" w:firstLineChars="200"/>
        <w:rPr>
          <w:rFonts w:ascii="宋体"/>
          <w:b/>
          <w:bCs/>
          <w:sz w:val="24"/>
        </w:rPr>
      </w:pPr>
      <w:bookmarkStart w:id="48" w:name="_Toc92678127"/>
      <w:r>
        <w:rPr>
          <w:rFonts w:hint="eastAsia" w:ascii="宋体"/>
          <w:sz w:val="24"/>
        </w:rPr>
        <w:t>本次招标的开标、评标由招标人依法组织实施，通过资格审查后，采用技术标和商务标同时开标的模式。商务标的评标，招标人有权根据项目情况，采取多轮报价模式，最终根据商务标的得分以合理最低价确定各投标人排序。</w:t>
      </w:r>
    </w:p>
    <w:p w14:paraId="43EE4E3A">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2A0EB68D">
      <w:pPr>
        <w:spacing w:line="360" w:lineRule="auto"/>
        <w:ind w:firstLine="482" w:firstLineChars="200"/>
        <w:rPr>
          <w:rFonts w:ascii="宋体"/>
          <w:b/>
          <w:bCs/>
          <w:kern w:val="0"/>
          <w:sz w:val="24"/>
          <w:u w:val="single"/>
        </w:rPr>
      </w:pPr>
      <w:r>
        <w:rPr>
          <w:rFonts w:hint="eastAsia" w:ascii="宋体"/>
          <w:b/>
          <w:bCs/>
          <w:kern w:val="0"/>
          <w:sz w:val="24"/>
          <w:u w:val="single"/>
          <w:lang w:val="en-US" w:eastAsia="zh-CN"/>
        </w:rPr>
        <w:t>线上</w:t>
      </w:r>
      <w:r>
        <w:rPr>
          <w:rFonts w:hint="eastAsia" w:ascii="宋体"/>
          <w:b/>
          <w:bCs/>
          <w:kern w:val="0"/>
          <w:sz w:val="24"/>
          <w:u w:val="single"/>
        </w:rPr>
        <w:t>和重汽e采通同时开标。</w:t>
      </w:r>
    </w:p>
    <w:p w14:paraId="31ABB6E0">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ascii="宋体"/>
          <w:kern w:val="0"/>
          <w:sz w:val="24"/>
        </w:rPr>
        <w:t xml:space="preserve">2 </w:t>
      </w:r>
      <w:r>
        <w:rPr>
          <w:rFonts w:hint="eastAsia" w:ascii="宋体"/>
          <w:kern w:val="0"/>
          <w:sz w:val="24"/>
        </w:rPr>
        <w:t>开标程序</w:t>
      </w:r>
    </w:p>
    <w:p w14:paraId="1CCA8671">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投标截止时间前准时进入开标现场，登录重汽e采通，根据最新版《SRM-系统用户手册-非生产招投标（供应商使用）》，按顺序进行操作，迟到按弃标处理。</w:t>
      </w:r>
    </w:p>
    <w:p w14:paraId="3D868FD4">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7349F31">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78E52DB7">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5F626995">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0997B1D6">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42CC4199">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55F7D367">
      <w:pPr>
        <w:pStyle w:val="11"/>
        <w:numPr>
          <w:ilvl w:val="0"/>
          <w:numId w:val="10"/>
        </w:numPr>
        <w:tabs>
          <w:tab w:val="left" w:pos="312"/>
        </w:tabs>
        <w:spacing w:after="0" w:line="360" w:lineRule="auto"/>
        <w:ind w:left="0" w:firstLine="420"/>
        <w:rPr>
          <w:rFonts w:ascii="宋体"/>
          <w:sz w:val="24"/>
        </w:rPr>
      </w:pPr>
      <w:r>
        <w:rPr>
          <w:rFonts w:hint="eastAsia" w:ascii="宋体"/>
          <w:sz w:val="24"/>
        </w:rPr>
        <w:t>开标会结束，投标人退场，进入评审阶段；</w:t>
      </w:r>
    </w:p>
    <w:p w14:paraId="34EBE94F">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25D09A1F">
      <w:pPr>
        <w:pStyle w:val="11"/>
        <w:numPr>
          <w:ilvl w:val="0"/>
          <w:numId w:val="10"/>
        </w:numPr>
        <w:tabs>
          <w:tab w:val="left" w:pos="312"/>
        </w:tabs>
        <w:spacing w:after="0" w:line="360" w:lineRule="auto"/>
        <w:ind w:left="0" w:firstLine="420"/>
        <w:rPr>
          <w:rFonts w:ascii="宋体"/>
          <w:sz w:val="24"/>
        </w:rPr>
      </w:pPr>
      <w:r>
        <w:rPr>
          <w:rFonts w:hint="eastAsia" w:ascii="宋体"/>
          <w:sz w:val="24"/>
        </w:rPr>
        <w:t>原则上按照评标合理最低价确定推荐中标人（不保证最低价格中标），对未中标单位不做任何解释。</w:t>
      </w:r>
    </w:p>
    <w:p w14:paraId="4533FFC4">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3A476672">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053D5F74">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1B59B65F">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289442F">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8"/>
    </w:p>
    <w:p w14:paraId="54F519FF">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4650AF4E">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7ED0E5C7">
      <w:pPr>
        <w:pStyle w:val="43"/>
        <w:spacing w:line="360" w:lineRule="auto"/>
        <w:ind w:firstLine="0" w:firstLineChars="0"/>
        <w:outlineLvl w:val="2"/>
        <w:rPr>
          <w:rFonts w:hint="eastAsia" w:ascii="宋体" w:hAnsi="宋体"/>
          <w:b/>
          <w:bCs/>
          <w:sz w:val="24"/>
        </w:rPr>
      </w:pPr>
      <w:bookmarkStart w:id="49" w:name="_Toc212369528"/>
      <w:bookmarkStart w:id="50" w:name="_Toc92678128"/>
      <w:r>
        <w:rPr>
          <w:rFonts w:hint="eastAsia" w:ascii="宋体" w:hAnsi="宋体"/>
          <w:b/>
          <w:bCs/>
          <w:sz w:val="24"/>
        </w:rPr>
        <w:t>22 评标原则</w:t>
      </w:r>
      <w:bookmarkEnd w:id="49"/>
      <w:bookmarkEnd w:id="50"/>
    </w:p>
    <w:p w14:paraId="77EE70FB">
      <w:pPr>
        <w:spacing w:line="360" w:lineRule="auto"/>
        <w:ind w:firstLine="480" w:firstLineChars="200"/>
        <w:rPr>
          <w:rFonts w:hint="eastAsia" w:ascii="宋体" w:hAnsi="宋体"/>
          <w:sz w:val="24"/>
        </w:rPr>
      </w:pPr>
      <w:bookmarkStart w:id="51"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51"/>
    </w:p>
    <w:p w14:paraId="3F49208C">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0DF7440A">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2529D93A">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5B1E470A">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464D7471">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52744A02">
      <w:pPr>
        <w:pStyle w:val="3"/>
        <w:spacing w:before="156"/>
      </w:pPr>
      <w:bookmarkStart w:id="52" w:name="_Toc19543"/>
      <w:bookmarkStart w:id="53" w:name="_Toc18108"/>
      <w:bookmarkStart w:id="54" w:name="_Toc146698128"/>
      <w:r>
        <w:rPr>
          <w:rFonts w:hint="eastAsia"/>
        </w:rPr>
        <w:t>六、</w:t>
      </w:r>
      <w:bookmarkEnd w:id="52"/>
      <w:r>
        <w:rPr>
          <w:rFonts w:hint="eastAsia"/>
        </w:rPr>
        <w:t>授予合同</w:t>
      </w:r>
      <w:bookmarkEnd w:id="53"/>
      <w:bookmarkEnd w:id="54"/>
    </w:p>
    <w:p w14:paraId="54255237">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49F28DBE">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030C0F86">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64350A80">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64FE9092">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71068CF4">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29C31C1E">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4D2D0D8C">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1DC5E69D">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6B186798">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757CBCA2">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76CA5E72">
      <w:pPr>
        <w:pStyle w:val="3"/>
        <w:spacing w:before="156"/>
      </w:pPr>
      <w:bookmarkStart w:id="55" w:name="_Toc7525"/>
      <w:bookmarkStart w:id="56" w:name="_Toc146698129"/>
      <w:bookmarkStart w:id="57" w:name="_Toc5892"/>
      <w:r>
        <w:rPr>
          <w:rFonts w:hint="eastAsia"/>
        </w:rPr>
        <w:t>七、</w:t>
      </w:r>
      <w:bookmarkEnd w:id="55"/>
      <w:r>
        <w:rPr>
          <w:rFonts w:hint="eastAsia"/>
        </w:rPr>
        <w:t>废标及终止招标</w:t>
      </w:r>
      <w:bookmarkEnd w:id="56"/>
      <w:bookmarkEnd w:id="57"/>
    </w:p>
    <w:p w14:paraId="4806526F">
      <w:pPr>
        <w:pStyle w:val="43"/>
        <w:spacing w:line="360" w:lineRule="auto"/>
        <w:ind w:firstLine="0" w:firstLineChars="0"/>
        <w:outlineLvl w:val="2"/>
        <w:rPr>
          <w:rFonts w:hint="eastAsia" w:ascii="宋体" w:hAnsi="宋体"/>
          <w:spacing w:val="4"/>
          <w:sz w:val="24"/>
        </w:rPr>
      </w:pPr>
      <w:bookmarkStart w:id="58" w:name="_Toc7706"/>
      <w:r>
        <w:rPr>
          <w:rFonts w:hint="eastAsia" w:ascii="宋体" w:hAnsi="宋体"/>
          <w:b/>
          <w:bCs/>
          <w:spacing w:val="4"/>
          <w:sz w:val="24"/>
        </w:rPr>
        <w:t xml:space="preserve">27 </w:t>
      </w:r>
      <w:r>
        <w:rPr>
          <w:rFonts w:hint="eastAsia" w:ascii="宋体" w:hAnsi="宋体"/>
          <w:b/>
          <w:spacing w:val="4"/>
          <w:sz w:val="24"/>
        </w:rPr>
        <w:t>废标</w:t>
      </w:r>
    </w:p>
    <w:p w14:paraId="791450CA">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31F19256">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6727CB22">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26EB1C45">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42167B10">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09D0BBA8">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7616B503">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5FF308AB">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17F3FD4F">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1E4FB860">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32DBA598">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077E9C26">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CB4F0EA">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114961EB">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6A46354A">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31D545B3">
      <w:pPr>
        <w:spacing w:line="360" w:lineRule="auto"/>
        <w:ind w:firstLine="480" w:firstLineChars="200"/>
      </w:pPr>
      <w:r>
        <w:rPr>
          <w:rFonts w:hint="eastAsia" w:ascii="宋体" w:hAnsi="宋体"/>
          <w:sz w:val="24"/>
        </w:rPr>
        <w:t>（15）投标报价内容中有重大缺项漏项的。</w:t>
      </w:r>
    </w:p>
    <w:p w14:paraId="397C1123">
      <w:pPr>
        <w:spacing w:line="360" w:lineRule="auto"/>
        <w:ind w:firstLine="480" w:firstLineChars="200"/>
      </w:pPr>
      <w:r>
        <w:rPr>
          <w:rFonts w:hint="eastAsia" w:ascii="宋体" w:hAnsi="宋体"/>
          <w:sz w:val="24"/>
        </w:rPr>
        <w:t>（16）其他任何有企图影响招标结果公正性的活动。</w:t>
      </w:r>
    </w:p>
    <w:p w14:paraId="663B13F4">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340B308E">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236AA7CD">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8FCE20A">
      <w:pPr>
        <w:spacing w:line="360" w:lineRule="auto"/>
        <w:ind w:firstLine="503" w:firstLineChars="203"/>
      </w:pPr>
      <w:r>
        <w:rPr>
          <w:rFonts w:hint="eastAsia" w:ascii="宋体" w:hAnsi="宋体"/>
          <w:spacing w:val="4"/>
          <w:sz w:val="24"/>
        </w:rPr>
        <w:t>（20）法律、法规规定的其他情况。</w:t>
      </w:r>
    </w:p>
    <w:p w14:paraId="06FA8491">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591F6A3C">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6182FA52">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0F254BD9">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01D6CBC3">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791017EA">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4811E4CC">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60B2EB80">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8"/>
    <w:p w14:paraId="210818CB">
      <w:pPr>
        <w:pStyle w:val="3"/>
        <w:spacing w:before="156"/>
      </w:pPr>
      <w:bookmarkStart w:id="59" w:name="_Toc146698130"/>
      <w:bookmarkStart w:id="60" w:name="_Toc14341844"/>
      <w:bookmarkStart w:id="61" w:name="_Toc29377"/>
      <w:r>
        <w:rPr>
          <w:rFonts w:hint="eastAsia"/>
        </w:rPr>
        <w:t>八、解释权</w:t>
      </w:r>
      <w:bookmarkEnd w:id="59"/>
      <w:bookmarkEnd w:id="60"/>
      <w:bookmarkEnd w:id="61"/>
    </w:p>
    <w:p w14:paraId="11A15F1F">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161430AB">
      <w:pPr>
        <w:pStyle w:val="3"/>
        <w:spacing w:before="156"/>
      </w:pPr>
      <w:bookmarkStart w:id="62" w:name="_Toc14341845"/>
      <w:bookmarkStart w:id="63" w:name="_Toc14906"/>
      <w:bookmarkStart w:id="64" w:name="_Toc146698131"/>
      <w:r>
        <w:rPr>
          <w:rFonts w:hint="eastAsia"/>
        </w:rPr>
        <w:t>九、</w:t>
      </w:r>
      <w:bookmarkEnd w:id="62"/>
      <w:r>
        <w:rPr>
          <w:rFonts w:hint="eastAsia"/>
        </w:rPr>
        <w:t>中标人瑕疵滞后发现的处理原则</w:t>
      </w:r>
      <w:bookmarkEnd w:id="63"/>
      <w:bookmarkEnd w:id="64"/>
    </w:p>
    <w:p w14:paraId="62F05534">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2DB7FE1D">
      <w:pPr>
        <w:pStyle w:val="2"/>
        <w:numPr>
          <w:ilvl w:val="0"/>
          <w:numId w:val="11"/>
        </w:numPr>
      </w:pPr>
      <w:r>
        <w:rPr>
          <w:rFonts w:hint="eastAsia"/>
        </w:rPr>
        <w:t>评分方法及标准</w:t>
      </w:r>
      <w:bookmarkEnd w:id="46"/>
      <w:bookmarkEnd w:id="47"/>
    </w:p>
    <w:p w14:paraId="5EFB04D0">
      <w:pPr>
        <w:pStyle w:val="73"/>
        <w:spacing w:before="156" w:after="0"/>
        <w:jc w:val="center"/>
        <w:rPr>
          <w:rFonts w:ascii="宋体"/>
          <w:sz w:val="24"/>
        </w:rPr>
      </w:pPr>
      <w:r>
        <w:rPr>
          <w:rStyle w:val="42"/>
          <w:rFonts w:ascii="宋体" w:hAnsi="宋体"/>
          <w:sz w:val="24"/>
        </w:rPr>
        <w:t>评分细则</w:t>
      </w:r>
    </w:p>
    <w:p w14:paraId="3E3B262F"/>
    <w:p w14:paraId="19B6E745">
      <w:pPr>
        <w:spacing w:line="360" w:lineRule="auto"/>
        <w:ind w:firstLine="569" w:firstLineChars="236"/>
        <w:rPr>
          <w:rFonts w:hint="eastAsia" w:ascii="宋体" w:hAnsi="宋体" w:cs="宋体"/>
          <w:b w:val="0"/>
          <w:bCs w:val="0"/>
          <w:sz w:val="24"/>
        </w:rPr>
      </w:pPr>
      <w:r>
        <w:rPr>
          <w:rFonts w:hint="eastAsia" w:ascii="宋体" w:hAnsi="宋体" w:cs="宋体"/>
          <w:b/>
          <w:bCs/>
          <w:sz w:val="24"/>
        </w:rPr>
        <w:t>本次评标采用技术标和商务标同时开标、分阶段评标的模式。</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w:t>
      </w:r>
      <w:r>
        <w:rPr>
          <w:rFonts w:hint="eastAsia" w:ascii="宋体" w:cs="宋体"/>
          <w:b w:val="0"/>
          <w:bCs w:val="0"/>
          <w:sz w:val="24"/>
          <w:lang w:bidi="ar"/>
        </w:rPr>
        <w:t>招标人有权根据项目情况，</w:t>
      </w:r>
      <w:r>
        <w:rPr>
          <w:rFonts w:hint="eastAsia" w:ascii="宋体" w:cs="宋体"/>
          <w:b w:val="0"/>
          <w:bCs w:val="0"/>
          <w:sz w:val="24"/>
          <w:em w:val="dot"/>
          <w:lang w:bidi="ar"/>
        </w:rPr>
        <w:t>商务标采取多轮评标模式，最终根据商务标的得分确定各投标人排序，原则上按照评标合理最低价确定推荐中标人（不保证最低价格中标），对未中标单位不做任何解释</w:t>
      </w:r>
      <w:r>
        <w:rPr>
          <w:rFonts w:hint="eastAsia" w:ascii="宋体" w:cs="宋体"/>
          <w:b w:val="0"/>
          <w:bCs w:val="0"/>
          <w:sz w:val="24"/>
          <w:lang w:bidi="ar"/>
        </w:rPr>
        <w:t>。</w:t>
      </w:r>
    </w:p>
    <w:p w14:paraId="304808B1">
      <w:pPr>
        <w:spacing w:line="360" w:lineRule="auto"/>
        <w:ind w:firstLine="566" w:firstLineChars="236"/>
        <w:rPr>
          <w:rFonts w:hint="eastAsia" w:ascii="宋体" w:hAnsi="宋体" w:cs="宋体"/>
          <w:sz w:val="24"/>
        </w:rPr>
      </w:pPr>
    </w:p>
    <w:p w14:paraId="67CB9DE5">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rPr>
        <w:t>技术</w:t>
      </w:r>
      <w:r>
        <w:rPr>
          <w:rFonts w:hint="eastAsia" w:ascii="宋体" w:hAnsi="宋体" w:eastAsia="宋体" w:cs="Times New Roman"/>
          <w:b/>
          <w:bCs/>
          <w:sz w:val="24"/>
          <w:szCs w:val="24"/>
          <w:highlight w:val="none"/>
          <w:lang w:val="en-US" w:eastAsia="zh-CN"/>
        </w:rPr>
        <w:t>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677E47D0">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413"/>
        <w:gridCol w:w="1977"/>
        <w:gridCol w:w="643"/>
        <w:gridCol w:w="5049"/>
      </w:tblGrid>
      <w:tr w14:paraId="47932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Align w:val="center"/>
          </w:tcPr>
          <w:p w14:paraId="0899F8B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413" w:type="dxa"/>
            <w:vAlign w:val="center"/>
          </w:tcPr>
          <w:p w14:paraId="6F787F4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977" w:type="dxa"/>
            <w:vAlign w:val="center"/>
          </w:tcPr>
          <w:p w14:paraId="5F902DD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643" w:type="dxa"/>
            <w:vAlign w:val="center"/>
          </w:tcPr>
          <w:p w14:paraId="33AFBA0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5049" w:type="dxa"/>
            <w:vAlign w:val="center"/>
          </w:tcPr>
          <w:p w14:paraId="4D2D5EE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04E10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restart"/>
            <w:vAlign w:val="center"/>
          </w:tcPr>
          <w:p w14:paraId="4B8032DD">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技术100分</w:t>
            </w:r>
          </w:p>
        </w:tc>
        <w:tc>
          <w:tcPr>
            <w:tcW w:w="413" w:type="dxa"/>
            <w:vAlign w:val="center"/>
          </w:tcPr>
          <w:p w14:paraId="3FE1A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977" w:type="dxa"/>
            <w:vAlign w:val="center"/>
          </w:tcPr>
          <w:p w14:paraId="74C9436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643" w:type="dxa"/>
            <w:vAlign w:val="center"/>
          </w:tcPr>
          <w:p w14:paraId="2D11ACF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5049" w:type="dxa"/>
            <w:vAlign w:val="center"/>
          </w:tcPr>
          <w:p w14:paraId="15FC07F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7F109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958E72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4A6F95C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977" w:type="dxa"/>
            <w:vAlign w:val="center"/>
          </w:tcPr>
          <w:p w14:paraId="5DFC6AC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643" w:type="dxa"/>
            <w:vAlign w:val="center"/>
          </w:tcPr>
          <w:p w14:paraId="6C3866C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6D3EC66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68CD2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5F2BDA8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70B8B4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977" w:type="dxa"/>
            <w:vAlign w:val="center"/>
          </w:tcPr>
          <w:p w14:paraId="6AAE1A5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643" w:type="dxa"/>
            <w:vAlign w:val="center"/>
          </w:tcPr>
          <w:p w14:paraId="716466C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5049" w:type="dxa"/>
            <w:vAlign w:val="center"/>
          </w:tcPr>
          <w:p w14:paraId="504FDE0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7CCC5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6E59B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02F68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977" w:type="dxa"/>
            <w:vAlign w:val="center"/>
          </w:tcPr>
          <w:p w14:paraId="48831CB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643" w:type="dxa"/>
            <w:vAlign w:val="center"/>
          </w:tcPr>
          <w:p w14:paraId="7049A00C">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4D0F725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6A101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trPr>
        <w:tc>
          <w:tcPr>
            <w:tcW w:w="714" w:type="dxa"/>
            <w:vMerge w:val="continue"/>
            <w:vAlign w:val="center"/>
          </w:tcPr>
          <w:p w14:paraId="434F0C3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1A07944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977" w:type="dxa"/>
            <w:vAlign w:val="center"/>
          </w:tcPr>
          <w:p w14:paraId="22144F4A">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643" w:type="dxa"/>
            <w:vAlign w:val="center"/>
          </w:tcPr>
          <w:p w14:paraId="41C95732">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68B952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3F84E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2" w:hRule="atLeast"/>
        </w:trPr>
        <w:tc>
          <w:tcPr>
            <w:tcW w:w="714" w:type="dxa"/>
            <w:vMerge w:val="continue"/>
            <w:vAlign w:val="center"/>
          </w:tcPr>
          <w:p w14:paraId="014E708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5A3BD89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977" w:type="dxa"/>
            <w:vAlign w:val="center"/>
          </w:tcPr>
          <w:p w14:paraId="2A7C1D9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643" w:type="dxa"/>
            <w:vAlign w:val="center"/>
          </w:tcPr>
          <w:p w14:paraId="6701D517">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5049" w:type="dxa"/>
            <w:vAlign w:val="center"/>
          </w:tcPr>
          <w:p w14:paraId="63F8CE4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6840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2" w:hRule="atLeast"/>
        </w:trPr>
        <w:tc>
          <w:tcPr>
            <w:tcW w:w="714" w:type="dxa"/>
            <w:vMerge w:val="continue"/>
            <w:vAlign w:val="center"/>
          </w:tcPr>
          <w:p w14:paraId="4C1E720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6EB3C13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977" w:type="dxa"/>
            <w:vAlign w:val="center"/>
          </w:tcPr>
          <w:p w14:paraId="7F29ECE2">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643" w:type="dxa"/>
            <w:vAlign w:val="center"/>
          </w:tcPr>
          <w:p w14:paraId="418CFEA6">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E84D74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0FBD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2BFA3685">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Cs w:val="21"/>
                <w:lang w:bidi="ar"/>
              </w:rPr>
              <w:t>投标人技术标的最终得分为所有评委打分的算术平均值。</w:t>
            </w:r>
          </w:p>
        </w:tc>
      </w:tr>
    </w:tbl>
    <w:p w14:paraId="0F368E49">
      <w:pPr>
        <w:spacing w:line="360" w:lineRule="auto"/>
        <w:rPr>
          <w:rFonts w:hint="eastAsia" w:ascii="宋体" w:hAnsi="宋体" w:cs="宋体"/>
          <w:sz w:val="24"/>
        </w:rPr>
      </w:pPr>
    </w:p>
    <w:p w14:paraId="5FC99D67">
      <w:pPr>
        <w:pStyle w:val="73"/>
        <w:spacing w:before="0" w:after="0"/>
        <w:jc w:val="center"/>
        <w:rPr>
          <w:rStyle w:val="42"/>
          <w:rFonts w:ascii="宋体" w:hAnsi="宋体"/>
          <w:sz w:val="24"/>
        </w:rPr>
      </w:pPr>
    </w:p>
    <w:p w14:paraId="62AC505F">
      <w:pPr>
        <w:pStyle w:val="73"/>
        <w:spacing w:before="0" w:after="0"/>
        <w:jc w:val="center"/>
        <w:rPr>
          <w:rStyle w:val="42"/>
          <w:rFonts w:ascii="宋体" w:hAnsi="宋体"/>
          <w:sz w:val="24"/>
        </w:rPr>
      </w:pPr>
      <w:r>
        <w:rPr>
          <w:rStyle w:val="42"/>
          <w:rFonts w:ascii="宋体" w:hAnsi="宋体"/>
          <w:sz w:val="24"/>
        </w:rPr>
        <w:t>商务标评分细则（满分</w:t>
      </w:r>
      <w:r>
        <w:rPr>
          <w:rStyle w:val="42"/>
          <w:rFonts w:hint="eastAsia" w:ascii="宋体" w:hAnsi="宋体"/>
          <w:sz w:val="24"/>
        </w:rPr>
        <w:t>100</w:t>
      </w:r>
      <w:r>
        <w:rPr>
          <w:rStyle w:val="42"/>
          <w:rFonts w:ascii="宋体" w:hAnsi="宋体"/>
          <w:sz w:val="24"/>
        </w:rPr>
        <w:t>分）</w:t>
      </w:r>
    </w:p>
    <w:tbl>
      <w:tblPr>
        <w:tblStyle w:val="31"/>
        <w:tblW w:w="925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0"/>
        <w:gridCol w:w="1223"/>
        <w:gridCol w:w="750"/>
        <w:gridCol w:w="6576"/>
      </w:tblGrid>
      <w:tr w14:paraId="1D498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4"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08547104">
            <w:pPr>
              <w:jc w:val="center"/>
              <w:rPr>
                <w:rStyle w:val="42"/>
                <w:rFonts w:ascii="宋体" w:hAnsi="宋体"/>
                <w:bCs/>
              </w:rPr>
            </w:pPr>
            <w:r>
              <w:rPr>
                <w:rStyle w:val="42"/>
                <w:rFonts w:ascii="宋体" w:hAnsi="宋体"/>
                <w:bCs/>
              </w:rPr>
              <w:t>序号</w:t>
            </w:r>
          </w:p>
        </w:tc>
        <w:tc>
          <w:tcPr>
            <w:tcW w:w="1223" w:type="dxa"/>
            <w:tcBorders>
              <w:top w:val="single" w:color="000000" w:sz="4" w:space="0"/>
              <w:left w:val="single" w:color="000000" w:sz="4" w:space="0"/>
              <w:bottom w:val="single" w:color="000000" w:sz="4" w:space="0"/>
              <w:right w:val="single" w:color="000000" w:sz="4" w:space="0"/>
            </w:tcBorders>
            <w:vAlign w:val="center"/>
          </w:tcPr>
          <w:p w14:paraId="319E60A3">
            <w:pPr>
              <w:jc w:val="center"/>
              <w:rPr>
                <w:rStyle w:val="42"/>
                <w:rFonts w:ascii="宋体" w:hAnsi="宋体"/>
                <w:bCs/>
              </w:rPr>
            </w:pPr>
            <w:r>
              <w:rPr>
                <w:rStyle w:val="42"/>
                <w:rFonts w:ascii="宋体" w:hAnsi="宋体"/>
                <w:bCs/>
              </w:rPr>
              <w:t>类别</w:t>
            </w:r>
          </w:p>
        </w:tc>
        <w:tc>
          <w:tcPr>
            <w:tcW w:w="750" w:type="dxa"/>
            <w:tcBorders>
              <w:top w:val="single" w:color="000000" w:sz="4" w:space="0"/>
              <w:left w:val="single" w:color="000000" w:sz="4" w:space="0"/>
              <w:bottom w:val="single" w:color="000000" w:sz="4" w:space="0"/>
              <w:right w:val="single" w:color="000000" w:sz="4" w:space="0"/>
            </w:tcBorders>
            <w:vAlign w:val="center"/>
          </w:tcPr>
          <w:p w14:paraId="168D382A">
            <w:pPr>
              <w:jc w:val="center"/>
              <w:rPr>
                <w:rStyle w:val="42"/>
                <w:rFonts w:ascii="宋体" w:hAnsi="宋体"/>
                <w:bCs/>
              </w:rPr>
            </w:pPr>
            <w:r>
              <w:rPr>
                <w:rStyle w:val="42"/>
                <w:rFonts w:ascii="宋体" w:hAnsi="宋体"/>
                <w:bCs/>
              </w:rPr>
              <w:t>满分</w:t>
            </w:r>
          </w:p>
        </w:tc>
        <w:tc>
          <w:tcPr>
            <w:tcW w:w="6576" w:type="dxa"/>
            <w:tcBorders>
              <w:top w:val="single" w:color="000000" w:sz="4" w:space="0"/>
              <w:left w:val="single" w:color="000000" w:sz="4" w:space="0"/>
              <w:bottom w:val="single" w:color="000000" w:sz="4" w:space="0"/>
              <w:right w:val="single" w:color="000000" w:sz="4" w:space="0"/>
            </w:tcBorders>
            <w:vAlign w:val="center"/>
          </w:tcPr>
          <w:p w14:paraId="0EDACF14">
            <w:pPr>
              <w:jc w:val="center"/>
              <w:rPr>
                <w:rStyle w:val="42"/>
                <w:rFonts w:ascii="宋体" w:hAnsi="宋体"/>
                <w:bCs/>
                <w:sz w:val="20"/>
                <w:szCs w:val="22"/>
              </w:rPr>
            </w:pPr>
            <w:r>
              <w:rPr>
                <w:rFonts w:hint="eastAsia" w:ascii="宋体" w:hAnsi="宋体" w:cs="宋体"/>
              </w:rPr>
              <w:t>得   分   标   准</w:t>
            </w:r>
          </w:p>
        </w:tc>
      </w:tr>
      <w:tr w14:paraId="50C2E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E9A8327">
            <w:pPr>
              <w:jc w:val="center"/>
              <w:rPr>
                <w:rStyle w:val="42"/>
                <w:rFonts w:ascii="宋体" w:hAnsi="宋体"/>
                <w:bCs/>
              </w:rPr>
            </w:pPr>
            <w:r>
              <w:rPr>
                <w:rStyle w:val="42"/>
                <w:rFonts w:ascii="宋体" w:hAnsi="宋体"/>
                <w:bCs/>
              </w:rPr>
              <w:t>1</w:t>
            </w:r>
          </w:p>
        </w:tc>
        <w:tc>
          <w:tcPr>
            <w:tcW w:w="1223" w:type="dxa"/>
            <w:tcBorders>
              <w:top w:val="single" w:color="000000" w:sz="4" w:space="0"/>
              <w:left w:val="single" w:color="000000" w:sz="4" w:space="0"/>
              <w:bottom w:val="single" w:color="000000" w:sz="4" w:space="0"/>
              <w:right w:val="single" w:color="000000" w:sz="4" w:space="0"/>
            </w:tcBorders>
            <w:vAlign w:val="center"/>
          </w:tcPr>
          <w:p w14:paraId="799F75CE">
            <w:pPr>
              <w:jc w:val="center"/>
              <w:rPr>
                <w:rStyle w:val="42"/>
                <w:rFonts w:ascii="宋体" w:hAnsi="宋体"/>
                <w:bCs/>
              </w:rPr>
            </w:pPr>
            <w:r>
              <w:rPr>
                <w:rStyle w:val="42"/>
                <w:rFonts w:ascii="宋体" w:hAnsi="宋体"/>
                <w:bCs/>
              </w:rPr>
              <w:t>总报价</w:t>
            </w:r>
          </w:p>
        </w:tc>
        <w:tc>
          <w:tcPr>
            <w:tcW w:w="750" w:type="dxa"/>
            <w:tcBorders>
              <w:top w:val="single" w:color="000000" w:sz="4" w:space="0"/>
              <w:left w:val="single" w:color="000000" w:sz="4" w:space="0"/>
              <w:bottom w:val="single" w:color="000000" w:sz="4" w:space="0"/>
              <w:right w:val="single" w:color="000000" w:sz="4" w:space="0"/>
            </w:tcBorders>
            <w:vAlign w:val="center"/>
          </w:tcPr>
          <w:p w14:paraId="4354A225">
            <w:pPr>
              <w:jc w:val="center"/>
              <w:rPr>
                <w:rStyle w:val="42"/>
                <w:rFonts w:hint="default" w:ascii="宋体" w:hAnsi="宋体" w:eastAsia="宋体"/>
                <w:bCs/>
                <w:lang w:val="en-US" w:eastAsia="zh-CN"/>
              </w:rPr>
            </w:pPr>
            <w:r>
              <w:rPr>
                <w:rStyle w:val="42"/>
                <w:rFonts w:hint="eastAsia" w:ascii="宋体" w:hAnsi="宋体"/>
                <w:bCs/>
                <w:lang w:val="en-US" w:eastAsia="zh-CN"/>
              </w:rPr>
              <w:t>100</w:t>
            </w:r>
          </w:p>
        </w:tc>
        <w:tc>
          <w:tcPr>
            <w:tcW w:w="6576" w:type="dxa"/>
            <w:tcBorders>
              <w:top w:val="single" w:color="000000" w:sz="4" w:space="0"/>
              <w:left w:val="single" w:color="000000" w:sz="4" w:space="0"/>
              <w:bottom w:val="single" w:color="000000" w:sz="4" w:space="0"/>
              <w:right w:val="single" w:color="000000" w:sz="4" w:space="0"/>
            </w:tcBorders>
            <w:vAlign w:val="center"/>
          </w:tcPr>
          <w:p w14:paraId="723B58E2">
            <w:pPr>
              <w:keepNext w:val="0"/>
              <w:keepLines w:val="0"/>
              <w:pageBreakBefore w:val="0"/>
              <w:widowControl w:val="0"/>
              <w:kinsoku/>
              <w:wordWrap/>
              <w:overflowPunct/>
              <w:topLinePunct w:val="0"/>
              <w:autoSpaceDE/>
              <w:autoSpaceDN/>
              <w:bidi w:val="0"/>
              <w:adjustRightInd/>
              <w:snapToGrid w:val="0"/>
              <w:spacing w:line="312" w:lineRule="auto"/>
              <w:ind w:firstLine="420" w:firstLineChars="200"/>
              <w:jc w:val="left"/>
              <w:textAlignment w:val="auto"/>
              <w:rPr>
                <w:rFonts w:hint="eastAsia"/>
                <w:bCs/>
                <w:sz w:val="21"/>
                <w:szCs w:val="21"/>
                <w:lang w:val="en-US" w:eastAsia="zh-CN" w:bidi="ar"/>
              </w:rPr>
            </w:pPr>
            <w:r>
              <w:rPr>
                <w:rFonts w:hint="eastAsia" w:ascii="宋体" w:hAnsi="宋体" w:eastAsia="宋体" w:cs="宋体"/>
                <w:bCs/>
                <w:sz w:val="21"/>
                <w:szCs w:val="21"/>
                <w:lang w:val="en-US" w:eastAsia="zh-CN" w:bidi="ar"/>
              </w:rPr>
              <w:t>在开标价的基础上进行至少3轮商务谈判并实行淘汰制，</w:t>
            </w:r>
            <w:r>
              <w:rPr>
                <w:rFonts w:hint="eastAsia" w:ascii="宋体" w:hAnsi="宋体" w:eastAsia="宋体" w:cs="宋体"/>
                <w:bCs/>
                <w:sz w:val="21"/>
                <w:szCs w:val="21"/>
                <w:lang w:bidi="ar"/>
              </w:rPr>
              <w:t>根据最终有效报价由低到高进行排序，报价最低者排名第一，报价次低者排名第二，以此类推，报价最高者排名最后</w:t>
            </w:r>
            <w:r>
              <w:rPr>
                <w:rFonts w:hint="eastAsia" w:ascii="宋体" w:hAnsi="宋体" w:eastAsia="宋体" w:cs="宋体"/>
                <w:bCs/>
                <w:sz w:val="21"/>
                <w:szCs w:val="21"/>
                <w:lang w:eastAsia="zh-CN" w:bidi="ar"/>
              </w:rPr>
              <w:t>。</w:t>
            </w:r>
            <w:r>
              <w:rPr>
                <w:rFonts w:hint="eastAsia" w:ascii="宋体" w:hAnsi="宋体" w:eastAsia="宋体" w:cs="宋体"/>
                <w:bCs/>
                <w:sz w:val="21"/>
                <w:szCs w:val="21"/>
                <w:lang w:val="en-US" w:eastAsia="zh-CN" w:bidi="ar"/>
              </w:rPr>
              <w:t>最终排名第一的推荐为拟中标人，但是报价明显低于成本的除外。</w:t>
            </w:r>
          </w:p>
        </w:tc>
      </w:tr>
      <w:tr w14:paraId="223BC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33F99A1">
            <w:pPr>
              <w:jc w:val="center"/>
              <w:rPr>
                <w:rStyle w:val="42"/>
                <w:rFonts w:hint="eastAsia" w:ascii="宋体" w:hAnsi="宋体" w:eastAsia="宋体"/>
                <w:bCs/>
                <w:lang w:val="en-US" w:eastAsia="zh-CN"/>
              </w:rPr>
            </w:pPr>
            <w:r>
              <w:rPr>
                <w:rStyle w:val="42"/>
                <w:rFonts w:hint="eastAsia" w:ascii="宋体" w:hAnsi="宋体"/>
                <w:bCs/>
                <w:lang w:val="en-US" w:eastAsia="zh-CN"/>
              </w:rPr>
              <w:t>/</w:t>
            </w:r>
          </w:p>
        </w:tc>
        <w:tc>
          <w:tcPr>
            <w:tcW w:w="1223" w:type="dxa"/>
            <w:tcBorders>
              <w:top w:val="single" w:color="000000" w:sz="4" w:space="0"/>
              <w:left w:val="single" w:color="000000" w:sz="4" w:space="0"/>
              <w:bottom w:val="single" w:color="000000" w:sz="4" w:space="0"/>
              <w:right w:val="single" w:color="000000" w:sz="4" w:space="0"/>
            </w:tcBorders>
            <w:vAlign w:val="center"/>
          </w:tcPr>
          <w:p w14:paraId="786BA287">
            <w:pPr>
              <w:jc w:val="center"/>
              <w:rPr>
                <w:rStyle w:val="42"/>
                <w:rFonts w:ascii="宋体" w:hAnsi="宋体"/>
                <w:bCs/>
              </w:rPr>
            </w:pPr>
          </w:p>
        </w:tc>
        <w:tc>
          <w:tcPr>
            <w:tcW w:w="750" w:type="dxa"/>
            <w:tcBorders>
              <w:top w:val="single" w:color="000000" w:sz="4" w:space="0"/>
              <w:left w:val="single" w:color="000000" w:sz="4" w:space="0"/>
              <w:bottom w:val="single" w:color="000000" w:sz="4" w:space="0"/>
              <w:right w:val="single" w:color="000000" w:sz="4" w:space="0"/>
            </w:tcBorders>
            <w:vAlign w:val="center"/>
          </w:tcPr>
          <w:p w14:paraId="3FADE7D3">
            <w:pPr>
              <w:jc w:val="center"/>
              <w:rPr>
                <w:rStyle w:val="42"/>
                <w:rFonts w:hint="eastAsia" w:ascii="宋体" w:hAnsi="宋体"/>
                <w:bCs/>
              </w:rPr>
            </w:pPr>
          </w:p>
        </w:tc>
        <w:tc>
          <w:tcPr>
            <w:tcW w:w="6576" w:type="dxa"/>
            <w:tcBorders>
              <w:top w:val="single" w:color="000000" w:sz="4" w:space="0"/>
              <w:left w:val="single" w:color="000000" w:sz="4" w:space="0"/>
              <w:bottom w:val="single" w:color="000000" w:sz="4" w:space="0"/>
              <w:right w:val="single" w:color="000000" w:sz="4" w:space="0"/>
            </w:tcBorders>
            <w:vAlign w:val="center"/>
          </w:tcPr>
          <w:p w14:paraId="39C6B3EA">
            <w:pPr>
              <w:keepNext w:val="0"/>
              <w:keepLines w:val="0"/>
              <w:pageBreakBefore w:val="0"/>
              <w:widowControl w:val="0"/>
              <w:kinsoku/>
              <w:wordWrap/>
              <w:overflowPunct/>
              <w:topLinePunct w:val="0"/>
              <w:autoSpaceDE/>
              <w:autoSpaceDN/>
              <w:bidi w:val="0"/>
              <w:adjustRightInd/>
              <w:snapToGrid w:val="0"/>
              <w:spacing w:line="312" w:lineRule="auto"/>
              <w:ind w:firstLine="422" w:firstLineChars="200"/>
              <w:jc w:val="left"/>
              <w:textAlignment w:val="auto"/>
              <w:rPr>
                <w:rFonts w:hint="eastAsia" w:ascii="宋体" w:hAnsi="宋体" w:eastAsia="宋体" w:cs="宋体"/>
                <w:b/>
                <w:bCs w:val="0"/>
                <w:color w:val="C00000"/>
                <w:sz w:val="21"/>
                <w:szCs w:val="21"/>
                <w:lang w:val="en-US" w:eastAsia="zh-CN" w:bidi="ar"/>
              </w:rPr>
            </w:pPr>
          </w:p>
        </w:tc>
      </w:tr>
    </w:tbl>
    <w:p w14:paraId="7560C918">
      <w:pPr>
        <w:widowControl/>
        <w:jc w:val="left"/>
        <w:rPr>
          <w:rFonts w:hint="eastAsia" w:ascii="宋体" w:hAnsi="宋体"/>
          <w:b/>
          <w:bCs/>
          <w:sz w:val="24"/>
        </w:rPr>
      </w:pPr>
      <w:r>
        <w:rPr>
          <w:rFonts w:hint="eastAsia" w:ascii="宋体" w:hAnsi="宋体"/>
          <w:b/>
          <w:bCs/>
          <w:sz w:val="24"/>
        </w:rPr>
        <w:br w:type="page"/>
      </w:r>
    </w:p>
    <w:p w14:paraId="05D43895">
      <w:pPr>
        <w:spacing w:line="360" w:lineRule="auto"/>
        <w:ind w:firstLine="482" w:firstLineChars="200"/>
        <w:rPr>
          <w:rFonts w:hint="eastAsia" w:ascii="宋体" w:hAnsi="宋体"/>
          <w:b/>
          <w:bCs/>
          <w:sz w:val="24"/>
        </w:rPr>
      </w:pP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p w14:paraId="2061260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cs="Times New Roman"/>
          <w:spacing w:val="4"/>
          <w:sz w:val="24"/>
          <w:lang w:val="en-US" w:eastAsia="zh-CN"/>
        </w:rPr>
        <w:t>4</w:t>
      </w:r>
      <w:r>
        <w:rPr>
          <w:rFonts w:hint="eastAsia" w:ascii="宋体" w:hAnsi="宋体" w:eastAsia="宋体" w:cs="Times New Roman"/>
          <w:spacing w:val="4"/>
          <w:sz w:val="24"/>
          <w:lang w:val="en-US" w:eastAsia="zh-CN"/>
        </w:rPr>
        <w:t>.2.5、本体及支座设计应能满足当地地震烈度所必须的强度要求，并保证结构上的完整性。设备零部件应采用先进、可靠的加工制造技术，有良好的表面几何形状及合适的公差配合。加热箱发热元件拆卸方便，采用专用扳手可在不拆卸固定板的情况下很方便的进行更换。</w:t>
      </w:r>
    </w:p>
    <w:p w14:paraId="28495C8F">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4.3安全要求</w:t>
      </w:r>
    </w:p>
    <w:p w14:paraId="086DA26E">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4.3.1、外形结构保护：工装对于人员、工件和车身可能构成危险的地方都有保护。</w:t>
      </w:r>
    </w:p>
    <w:p w14:paraId="6ABE9238">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4.3.2、所有工装经过去毛刺、去棱角处理，避免损伤工件及车体的面漆或留下压痕。</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3B128FDF">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755"/>
        <w:gridCol w:w="1515"/>
        <w:gridCol w:w="1365"/>
        <w:gridCol w:w="1288"/>
        <w:gridCol w:w="1630"/>
      </w:tblGrid>
      <w:tr w14:paraId="32864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1F51D42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755" w:type="dxa"/>
            <w:vAlign w:val="center"/>
          </w:tcPr>
          <w:p w14:paraId="7BC165E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515" w:type="dxa"/>
            <w:vAlign w:val="center"/>
          </w:tcPr>
          <w:p w14:paraId="07E4974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1365" w:type="dxa"/>
            <w:vAlign w:val="center"/>
          </w:tcPr>
          <w:p w14:paraId="790D010D">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288" w:type="dxa"/>
            <w:vAlign w:val="center"/>
          </w:tcPr>
          <w:p w14:paraId="351C947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630" w:type="dxa"/>
            <w:vAlign w:val="center"/>
          </w:tcPr>
          <w:p w14:paraId="4C3BAB4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18524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9E82733">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1</w:t>
            </w:r>
          </w:p>
        </w:tc>
        <w:tc>
          <w:tcPr>
            <w:tcW w:w="1755" w:type="dxa"/>
            <w:vAlign w:val="center"/>
          </w:tcPr>
          <w:p w14:paraId="6F9BCE0E">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悬挂式点焊机</w:t>
            </w:r>
          </w:p>
        </w:tc>
        <w:tc>
          <w:tcPr>
            <w:tcW w:w="1515" w:type="dxa"/>
            <w:vAlign w:val="center"/>
          </w:tcPr>
          <w:p w14:paraId="34316354">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2</w:t>
            </w:r>
          </w:p>
        </w:tc>
        <w:tc>
          <w:tcPr>
            <w:tcW w:w="1365" w:type="dxa"/>
            <w:vMerge w:val="restart"/>
            <w:vAlign w:val="center"/>
          </w:tcPr>
          <w:p w14:paraId="0C9B024A">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山东省济宁市诗仙路369号济宁商用车厂区</w:t>
            </w:r>
          </w:p>
        </w:tc>
        <w:tc>
          <w:tcPr>
            <w:tcW w:w="1288" w:type="dxa"/>
            <w:vMerge w:val="restart"/>
            <w:vAlign w:val="center"/>
          </w:tcPr>
          <w:p w14:paraId="44D7524E">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交钥匙方式</w:t>
            </w:r>
          </w:p>
        </w:tc>
        <w:tc>
          <w:tcPr>
            <w:tcW w:w="1630" w:type="dxa"/>
            <w:vAlign w:val="center"/>
          </w:tcPr>
          <w:p w14:paraId="126E0F6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r w14:paraId="7F02A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FFB2C7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2</w:t>
            </w:r>
          </w:p>
        </w:tc>
        <w:tc>
          <w:tcPr>
            <w:tcW w:w="1755" w:type="dxa"/>
            <w:vAlign w:val="center"/>
          </w:tcPr>
          <w:p w14:paraId="74D2728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螺柱焊机</w:t>
            </w:r>
          </w:p>
        </w:tc>
        <w:tc>
          <w:tcPr>
            <w:tcW w:w="1515" w:type="dxa"/>
            <w:vAlign w:val="center"/>
          </w:tcPr>
          <w:p w14:paraId="2842CF8C">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2</w:t>
            </w:r>
          </w:p>
        </w:tc>
        <w:tc>
          <w:tcPr>
            <w:tcW w:w="1365" w:type="dxa"/>
            <w:vMerge w:val="continue"/>
            <w:vAlign w:val="center"/>
          </w:tcPr>
          <w:p w14:paraId="325CC1EF">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099FE6EE">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7FE8A2B1">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cs="宋体"/>
                <w:sz w:val="24"/>
                <w:szCs w:val="28"/>
                <w:lang w:val="en-US" w:eastAsia="zh-CN"/>
              </w:rPr>
              <w:t>含焊枪、电缆</w:t>
            </w:r>
          </w:p>
        </w:tc>
      </w:tr>
      <w:tr w14:paraId="4AC3E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1" w:hRule="atLeast"/>
        </w:trPr>
        <w:tc>
          <w:tcPr>
            <w:tcW w:w="750" w:type="dxa"/>
            <w:vAlign w:val="center"/>
          </w:tcPr>
          <w:p w14:paraId="0EE79D90">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3</w:t>
            </w:r>
          </w:p>
        </w:tc>
        <w:tc>
          <w:tcPr>
            <w:tcW w:w="1755" w:type="dxa"/>
            <w:vAlign w:val="center"/>
          </w:tcPr>
          <w:p w14:paraId="1D106DB1">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焊钳</w:t>
            </w:r>
          </w:p>
        </w:tc>
        <w:tc>
          <w:tcPr>
            <w:tcW w:w="1515" w:type="dxa"/>
            <w:vAlign w:val="center"/>
          </w:tcPr>
          <w:p w14:paraId="0D31BCF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6</w:t>
            </w:r>
          </w:p>
        </w:tc>
        <w:tc>
          <w:tcPr>
            <w:tcW w:w="1365" w:type="dxa"/>
            <w:vMerge w:val="continue"/>
            <w:vAlign w:val="center"/>
          </w:tcPr>
          <w:p w14:paraId="5DD01512">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28C0BB10">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64A85908">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含平衡器、电缆</w:t>
            </w:r>
          </w:p>
        </w:tc>
      </w:tr>
      <w:tr w14:paraId="0EB06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2525C97A">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4</w:t>
            </w:r>
          </w:p>
        </w:tc>
        <w:tc>
          <w:tcPr>
            <w:tcW w:w="1755" w:type="dxa"/>
            <w:vAlign w:val="center"/>
          </w:tcPr>
          <w:p w14:paraId="0FD7E950">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电阻焊参数测试仪</w:t>
            </w:r>
          </w:p>
        </w:tc>
        <w:tc>
          <w:tcPr>
            <w:tcW w:w="1515" w:type="dxa"/>
            <w:vAlign w:val="center"/>
          </w:tcPr>
          <w:p w14:paraId="394AA226">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w:t>
            </w:r>
          </w:p>
        </w:tc>
        <w:tc>
          <w:tcPr>
            <w:tcW w:w="1365" w:type="dxa"/>
            <w:vMerge w:val="continue"/>
            <w:vAlign w:val="center"/>
          </w:tcPr>
          <w:p w14:paraId="54932C4F">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5A51E828">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414F022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5.2设备</w:t>
      </w:r>
      <w:r>
        <w:rPr>
          <w:rFonts w:hint="eastAsia" w:ascii="宋体" w:hAnsi="宋体" w:eastAsia="宋体" w:cs="宋体"/>
          <w:color w:val="auto"/>
          <w:kern w:val="2"/>
          <w:sz w:val="24"/>
          <w:szCs w:val="28"/>
          <w:highlight w:val="none"/>
          <w:lang w:val="en-US" w:eastAsia="zh-CN" w:bidi="ar-SA"/>
        </w:rPr>
        <w:t>技术参数要求</w:t>
      </w:r>
    </w:p>
    <w:p w14:paraId="7122C10C">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5.2.1</w:t>
      </w:r>
      <w:r>
        <w:rPr>
          <w:rFonts w:hint="eastAsia" w:ascii="宋体" w:hAnsi="宋体" w:eastAsia="宋体" w:cs="宋体"/>
          <w:color w:val="auto"/>
          <w:kern w:val="2"/>
          <w:sz w:val="24"/>
          <w:szCs w:val="28"/>
          <w:highlight w:val="none"/>
          <w:lang w:val="en-US" w:eastAsia="zh-CN" w:bidi="ar-SA"/>
        </w:rPr>
        <w:t>焊机、焊钳</w:t>
      </w:r>
      <w:r>
        <w:rPr>
          <w:rFonts w:hint="eastAsia" w:ascii="宋体" w:hAnsi="宋体" w:cs="宋体"/>
          <w:color w:val="auto"/>
          <w:kern w:val="2"/>
          <w:sz w:val="24"/>
          <w:szCs w:val="28"/>
          <w:highlight w:val="none"/>
          <w:lang w:val="en-US" w:eastAsia="zh-CN" w:bidi="ar-SA"/>
        </w:rPr>
        <w:t>技术要求</w:t>
      </w:r>
    </w:p>
    <w:p w14:paraId="06A8BF1E">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eastAsia="宋体" w:cs="宋体"/>
          <w:color w:val="auto"/>
          <w:kern w:val="2"/>
          <w:sz w:val="24"/>
          <w:szCs w:val="28"/>
          <w:highlight w:val="none"/>
          <w:lang w:val="en-US" w:eastAsia="zh-CN" w:bidi="ar-SA"/>
        </w:rPr>
        <w:t>螺柱焊机</w:t>
      </w:r>
      <w:r>
        <w:rPr>
          <w:rFonts w:hint="default" w:ascii="宋体" w:hAnsi="宋体" w:cs="宋体"/>
          <w:bCs/>
          <w:color w:val="auto"/>
          <w:sz w:val="24"/>
          <w:szCs w:val="24"/>
          <w:highlight w:val="none"/>
          <w:lang w:val="en-US" w:eastAsia="zh-CN"/>
        </w:rPr>
        <w:t>型号：索亚</w:t>
      </w:r>
      <w:r>
        <w:rPr>
          <w:rFonts w:hint="eastAsia" w:ascii="宋体" w:hAnsi="宋体" w:cs="宋体"/>
          <w:bCs/>
          <w:color w:val="auto"/>
          <w:sz w:val="24"/>
          <w:szCs w:val="24"/>
          <w:highlight w:val="none"/>
          <w:lang w:val="en-US" w:eastAsia="zh-CN"/>
        </w:rPr>
        <w:t>同等品牌及以上，</w:t>
      </w:r>
      <w:r>
        <w:rPr>
          <w:rFonts w:hint="default" w:ascii="宋体" w:hAnsi="宋体" w:cs="宋体"/>
          <w:bCs/>
          <w:color w:val="auto"/>
          <w:sz w:val="24"/>
          <w:szCs w:val="24"/>
          <w:highlight w:val="none"/>
          <w:lang w:val="en-US" w:eastAsia="zh-CN"/>
        </w:rPr>
        <w:t>一拖二焊机（双工位同步输出）。</w:t>
      </w:r>
    </w:p>
    <w:p w14:paraId="644919BE">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eastAsia="宋体" w:cs="宋体"/>
          <w:color w:val="auto"/>
          <w:kern w:val="2"/>
          <w:sz w:val="24"/>
          <w:szCs w:val="28"/>
          <w:highlight w:val="none"/>
          <w:lang w:val="en-US" w:eastAsia="zh-CN" w:bidi="ar-SA"/>
        </w:rPr>
        <w:t>悬挂式点焊机</w:t>
      </w:r>
      <w:r>
        <w:rPr>
          <w:rFonts w:hint="default" w:ascii="宋体" w:hAnsi="宋体" w:cs="宋体"/>
          <w:bCs/>
          <w:color w:val="auto"/>
          <w:sz w:val="24"/>
          <w:szCs w:val="24"/>
          <w:highlight w:val="none"/>
          <w:lang w:val="en-US" w:eastAsia="zh-CN"/>
        </w:rPr>
        <w:t>型号：小原</w:t>
      </w:r>
      <w:r>
        <w:rPr>
          <w:rFonts w:hint="eastAsia" w:ascii="宋体" w:hAnsi="宋体" w:cs="宋体"/>
          <w:bCs/>
          <w:color w:val="auto"/>
          <w:sz w:val="24"/>
          <w:szCs w:val="24"/>
          <w:highlight w:val="none"/>
          <w:lang w:val="en-US" w:eastAsia="zh-CN"/>
        </w:rPr>
        <w:t>同等品牌及以上，</w:t>
      </w:r>
      <w:r>
        <w:rPr>
          <w:rFonts w:hint="default" w:ascii="宋体" w:hAnsi="宋体" w:cs="宋体"/>
          <w:bCs/>
          <w:color w:val="auto"/>
          <w:sz w:val="24"/>
          <w:szCs w:val="24"/>
          <w:highlight w:val="none"/>
          <w:lang w:val="en-US" w:eastAsia="zh-CN"/>
        </w:rPr>
        <w:t>一拖二焊机（双工位同步输出）。</w:t>
      </w:r>
    </w:p>
    <w:p w14:paraId="1BC0F526">
      <w:pPr>
        <w:spacing w:line="360" w:lineRule="auto"/>
        <w:ind w:firstLine="480" w:firstLineChars="200"/>
        <w:rPr>
          <w:rFonts w:hint="eastAsia"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电源输入：380V±10%，50/60Hz，三相五线制。</w:t>
      </w:r>
    </w:p>
    <w:p w14:paraId="063FF9B6">
      <w:pPr>
        <w:spacing w:line="360" w:lineRule="auto"/>
        <w:ind w:firstLine="480" w:firstLineChars="200"/>
        <w:rPr>
          <w:rFonts w:hint="eastAsia"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额定容量：21kVA（需满足长时间连续焊接工况）。</w:t>
      </w:r>
    </w:p>
    <w:p w14:paraId="5759D751">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负载持续率：≥50%（40℃环境温度下）。</w:t>
      </w:r>
    </w:p>
    <w:p w14:paraId="73B215EC">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功能配置</w:t>
      </w:r>
    </w:p>
    <w:p w14:paraId="0DB2E94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双工位独立控制：支持两台焊钳工作</w:t>
      </w:r>
      <w:r>
        <w:rPr>
          <w:rFonts w:hint="eastAsia" w:ascii="宋体" w:hAnsi="宋体" w:cs="宋体"/>
          <w:bCs/>
          <w:color w:val="auto"/>
          <w:sz w:val="24"/>
          <w:szCs w:val="24"/>
          <w:highlight w:val="none"/>
          <w:lang w:val="en-US" w:eastAsia="zh-CN"/>
        </w:rPr>
        <w:t>时</w:t>
      </w:r>
      <w:r>
        <w:rPr>
          <w:rFonts w:hint="default" w:ascii="宋体" w:hAnsi="宋体" w:cs="宋体"/>
          <w:bCs/>
          <w:color w:val="auto"/>
          <w:sz w:val="24"/>
          <w:szCs w:val="24"/>
          <w:highlight w:val="none"/>
          <w:lang w:val="en-US" w:eastAsia="zh-CN"/>
        </w:rPr>
        <w:t>，互不干扰。</w:t>
      </w:r>
    </w:p>
    <w:p w14:paraId="1B0C68D3">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故障诊断：具备过流、过压、欠压、缺相自动报警及保护功能。</w:t>
      </w:r>
    </w:p>
    <w:p w14:paraId="44E2600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数据接口：RS485或以太网通讯</w:t>
      </w:r>
      <w:r>
        <w:rPr>
          <w:rFonts w:hint="eastAsia" w:ascii="宋体" w:hAnsi="宋体" w:cs="宋体"/>
          <w:bCs/>
          <w:color w:val="auto"/>
          <w:sz w:val="24"/>
          <w:szCs w:val="24"/>
          <w:highlight w:val="none"/>
          <w:lang w:val="en-US" w:eastAsia="zh-CN"/>
        </w:rPr>
        <w:t>。</w:t>
      </w:r>
    </w:p>
    <w:p w14:paraId="31E51DB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防护等级：IP23以上，防尘防溅水。</w:t>
      </w:r>
    </w:p>
    <w:p w14:paraId="6D81773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工作温度：-10℃～+50℃，湿度≤90%RH</w:t>
      </w:r>
    </w:p>
    <w:p w14:paraId="22F620BC">
      <w:pPr>
        <w:spacing w:line="360" w:lineRule="auto"/>
        <w:ind w:firstLine="480" w:firstLineChars="200"/>
        <w:rPr>
          <w:rFonts w:hint="default" w:ascii="宋体" w:hAnsi="宋体" w:eastAsia="宋体" w:cs="宋体"/>
          <w:b w:val="0"/>
          <w:bCs/>
          <w:color w:val="auto"/>
          <w:kern w:val="2"/>
          <w:sz w:val="24"/>
          <w:szCs w:val="24"/>
          <w:highlight w:val="none"/>
          <w:lang w:val="en-US" w:eastAsia="zh-CN" w:bidi="ar-SA"/>
        </w:rPr>
      </w:pPr>
      <w:r>
        <w:rPr>
          <w:rFonts w:hint="eastAsia" w:ascii="宋体" w:hAnsi="宋体" w:cs="宋体"/>
          <w:b w:val="0"/>
          <w:bCs/>
          <w:color w:val="auto"/>
          <w:kern w:val="2"/>
          <w:sz w:val="24"/>
          <w:szCs w:val="24"/>
          <w:highlight w:val="none"/>
          <w:lang w:val="en-US" w:eastAsia="zh-CN" w:bidi="ar-SA"/>
        </w:rPr>
        <w:t>焊钳</w:t>
      </w:r>
      <w:r>
        <w:rPr>
          <w:rFonts w:hint="default" w:ascii="宋体" w:hAnsi="宋体" w:eastAsia="宋体" w:cs="宋体"/>
          <w:b w:val="0"/>
          <w:bCs/>
          <w:color w:val="auto"/>
          <w:kern w:val="2"/>
          <w:sz w:val="24"/>
          <w:szCs w:val="24"/>
          <w:highlight w:val="none"/>
          <w:lang w:val="en-US" w:eastAsia="zh-CN" w:bidi="ar-SA"/>
        </w:rPr>
        <w:t>技术要求</w:t>
      </w:r>
      <w:r>
        <w:rPr>
          <w:rFonts w:hint="eastAsia" w:ascii="宋体" w:hAnsi="宋体" w:cs="宋体"/>
          <w:b w:val="0"/>
          <w:bCs/>
          <w:color w:val="auto"/>
          <w:kern w:val="2"/>
          <w:sz w:val="24"/>
          <w:szCs w:val="24"/>
          <w:highlight w:val="none"/>
          <w:lang w:val="en-US" w:eastAsia="zh-CN" w:bidi="ar-SA"/>
        </w:rPr>
        <w:t>（</w:t>
      </w:r>
      <w:r>
        <w:rPr>
          <w:rFonts w:hint="default" w:ascii="宋体" w:hAnsi="宋体" w:cs="宋体"/>
          <w:bCs/>
          <w:color w:val="auto"/>
          <w:sz w:val="24"/>
          <w:szCs w:val="24"/>
          <w:highlight w:val="none"/>
          <w:lang w:val="en-US" w:eastAsia="zh-CN"/>
        </w:rPr>
        <w:t>小原</w:t>
      </w:r>
      <w:r>
        <w:rPr>
          <w:rFonts w:hint="eastAsia" w:ascii="宋体" w:hAnsi="宋体" w:cs="宋体"/>
          <w:bCs/>
          <w:color w:val="auto"/>
          <w:sz w:val="24"/>
          <w:szCs w:val="24"/>
          <w:highlight w:val="none"/>
          <w:lang w:val="en-US" w:eastAsia="zh-CN"/>
        </w:rPr>
        <w:t>同等品牌及以上</w:t>
      </w:r>
      <w:r>
        <w:rPr>
          <w:rFonts w:hint="eastAsia" w:ascii="宋体" w:hAnsi="宋体" w:cs="宋体"/>
          <w:b w:val="0"/>
          <w:bCs/>
          <w:color w:val="auto"/>
          <w:kern w:val="2"/>
          <w:sz w:val="24"/>
          <w:szCs w:val="24"/>
          <w:highlight w:val="none"/>
          <w:lang w:val="en-US" w:eastAsia="zh-CN" w:bidi="ar-SA"/>
        </w:rPr>
        <w:t>）</w:t>
      </w:r>
    </w:p>
    <w:p w14:paraId="2F0264A5">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轻量化：</w:t>
      </w:r>
      <w:r>
        <w:rPr>
          <w:rFonts w:hint="eastAsia" w:ascii="宋体" w:hAnsi="宋体" w:cs="宋体"/>
          <w:bCs/>
          <w:color w:val="auto"/>
          <w:sz w:val="24"/>
          <w:szCs w:val="24"/>
          <w:highlight w:val="none"/>
          <w:lang w:val="en-US" w:eastAsia="zh-CN"/>
        </w:rPr>
        <w:t>结构轻巧，减少操作重量</w:t>
      </w:r>
      <w:r>
        <w:rPr>
          <w:rFonts w:hint="default" w:ascii="宋体" w:hAnsi="宋体" w:cs="宋体"/>
          <w:bCs/>
          <w:color w:val="auto"/>
          <w:sz w:val="24"/>
          <w:szCs w:val="24"/>
          <w:highlight w:val="none"/>
          <w:lang w:val="en-US" w:eastAsia="zh-CN"/>
        </w:rPr>
        <w:t>。</w:t>
      </w:r>
    </w:p>
    <w:p w14:paraId="0D9A338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人机工程：握柄防滑设计，操作角度可调（建议120°~180°），降低工人疲劳度。</w:t>
      </w:r>
    </w:p>
    <w:p w14:paraId="792E8A6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匹配性：根据工件结构（如板材厚度、焊接位置）设计电极臂长度及形状。</w:t>
      </w:r>
    </w:p>
    <w:p w14:paraId="7599E13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关键部件要求</w:t>
      </w:r>
    </w:p>
    <w:p w14:paraId="5B0571B0">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电极头：铬锆铜材质，硬度≥75HRB，寿命≥5万次。</w:t>
      </w:r>
    </w:p>
    <w:p w14:paraId="6A1D29B4">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电缆：高柔性耐高温电缆（截面积≥50mm²），弯曲寿命≥10万次。</w:t>
      </w:r>
    </w:p>
    <w:p w14:paraId="05B3B8C1">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冷却系统：内部直通水冷，流量≥4L/min（确保连续焊接不过热）。</w:t>
      </w:r>
    </w:p>
    <w:p w14:paraId="5AA6265B">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耐用性要求</w:t>
      </w:r>
    </w:p>
    <w:p w14:paraId="779585F8">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机械寿命：≥50万次开合（无结构性损坏）。</w:t>
      </w:r>
    </w:p>
    <w:p w14:paraId="5C13EAA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绝缘性能：耐压1500V/1min不击穿。</w:t>
      </w:r>
    </w:p>
    <w:p w14:paraId="00D0F18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维护性：模块化设计，电极臂、弹簧等易损件可快速更换。</w:t>
      </w:r>
    </w:p>
    <w:p w14:paraId="35237225">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5.2.2</w:t>
      </w:r>
      <w:r>
        <w:rPr>
          <w:rFonts w:hint="eastAsia" w:ascii="宋体" w:hAnsi="宋体" w:eastAsia="宋体" w:cs="宋体"/>
          <w:color w:val="auto"/>
          <w:kern w:val="2"/>
          <w:sz w:val="24"/>
          <w:szCs w:val="28"/>
          <w:highlight w:val="none"/>
          <w:lang w:val="en-US" w:eastAsia="zh-CN" w:bidi="ar-SA"/>
        </w:rPr>
        <w:t>电阻焊参数测试仪</w:t>
      </w:r>
      <w:r>
        <w:rPr>
          <w:rFonts w:hint="eastAsia" w:ascii="宋体" w:hAnsi="宋体" w:cs="宋体"/>
          <w:color w:val="auto"/>
          <w:kern w:val="2"/>
          <w:sz w:val="24"/>
          <w:szCs w:val="28"/>
          <w:highlight w:val="none"/>
          <w:lang w:val="en-US" w:eastAsia="zh-CN" w:bidi="ar-SA"/>
        </w:rPr>
        <w:t>技术要求</w:t>
      </w:r>
    </w:p>
    <w:p w14:paraId="254D1BED">
      <w:pPr>
        <w:numPr>
          <w:ilvl w:val="0"/>
          <w:numId w:val="12"/>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品牌型号：MIYACHI同等品牌及以上</w:t>
      </w:r>
    </w:p>
    <w:p w14:paraId="1A87976E">
      <w:pPr>
        <w:numPr>
          <w:ilvl w:val="0"/>
          <w:numId w:val="0"/>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（2）测量参数要求（焊接压力）：</w:t>
      </w:r>
    </w:p>
    <w:p w14:paraId="632B4D96">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测量范围：20kg～950kg／20daN～931daN</w:t>
      </w:r>
    </w:p>
    <w:p w14:paraId="2E402DB1">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测量精度：相对全刻度±（3%＋传感器精度）</w:t>
      </w:r>
    </w:p>
    <w:p w14:paraId="101C76DC">
      <w:p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（3）测量参数要求（焊接电流）：</w:t>
      </w:r>
    </w:p>
    <w:p w14:paraId="0F193BD4">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测量范围：1.00-9.99KA（Lo范围）；5.0-49.9KA（Hi范围）</w:t>
      </w:r>
    </w:p>
    <w:p w14:paraId="0B00EA1F">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测量精度：最大值±2%</w:t>
      </w:r>
    </w:p>
    <w:p w14:paraId="0A653E64">
      <w:p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（4）测量参数要求（通电时间）：</w:t>
      </w:r>
    </w:p>
    <w:p w14:paraId="47D194D5">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 1-99周期（AC）；1-40周期/ 0.01- 0.80秒（DC）</w:t>
      </w:r>
    </w:p>
    <w:p w14:paraId="41744B96">
      <w:pPr>
        <w:numPr>
          <w:ilvl w:val="0"/>
          <w:numId w:val="13"/>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附件要求：</w:t>
      </w:r>
    </w:p>
    <w:p w14:paraId="22929F91">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配备感应线圈、</w:t>
      </w:r>
      <w:r>
        <w:rPr>
          <w:rFonts w:hint="default" w:ascii="宋体" w:hAnsi="宋体" w:cs="宋体"/>
          <w:bCs/>
          <w:color w:val="auto"/>
          <w:sz w:val="24"/>
          <w:szCs w:val="24"/>
          <w:highlight w:val="none"/>
          <w:lang w:val="en-US" w:eastAsia="zh-CN"/>
        </w:rPr>
        <w:t>压力传感器</w:t>
      </w:r>
      <w:r>
        <w:rPr>
          <w:rFonts w:hint="eastAsia" w:ascii="宋体" w:hAnsi="宋体" w:cs="宋体"/>
          <w:bCs/>
          <w:color w:val="auto"/>
          <w:sz w:val="24"/>
          <w:szCs w:val="24"/>
          <w:highlight w:val="none"/>
          <w:lang w:val="en-US" w:eastAsia="zh-CN"/>
        </w:rPr>
        <w:t>等必备测量附件；电池、充电器和保护套等使用附件。</w:t>
      </w:r>
    </w:p>
    <w:p w14:paraId="73B354E2">
      <w:pPr>
        <w:numPr>
          <w:ilvl w:val="0"/>
          <w:numId w:val="13"/>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功能要求：</w:t>
      </w:r>
    </w:p>
    <w:p w14:paraId="48FF984C">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准确测定焊机电极压力、电流、焊接时间等参数；</w:t>
      </w:r>
    </w:p>
    <w:p w14:paraId="6D835260">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具备负荷超过显示、充电要求显示、自动切断电源等保护功能；</w:t>
      </w:r>
    </w:p>
    <w:p w14:paraId="5396F687">
      <w:pPr>
        <w:numPr>
          <w:ilvl w:val="0"/>
          <w:numId w:val="0"/>
        </w:numPr>
        <w:spacing w:line="360" w:lineRule="auto"/>
        <w:ind w:firstLine="720" w:firstLineChars="300"/>
        <w:rPr>
          <w:rFonts w:hint="default"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显示清晰，具备</w:t>
      </w:r>
      <w:r>
        <w:rPr>
          <w:rFonts w:hint="default" w:ascii="宋体" w:hAnsi="宋体" w:cs="宋体"/>
          <w:bCs/>
          <w:color w:val="auto"/>
          <w:sz w:val="24"/>
          <w:szCs w:val="24"/>
          <w:highlight w:val="none"/>
          <w:lang w:val="en-US" w:eastAsia="zh-CN"/>
        </w:rPr>
        <w:t>抗灰尘和油雾能力</w:t>
      </w:r>
      <w:r>
        <w:rPr>
          <w:rFonts w:hint="eastAsia" w:ascii="宋体" w:hAnsi="宋体" w:cs="宋体"/>
          <w:bCs/>
          <w:color w:val="auto"/>
          <w:sz w:val="24"/>
          <w:szCs w:val="24"/>
          <w:highlight w:val="none"/>
          <w:lang w:val="en-US" w:eastAsia="zh-CN"/>
        </w:rPr>
        <w:t>；</w:t>
      </w:r>
    </w:p>
    <w:p w14:paraId="08A7C4FB">
      <w:pPr>
        <w:numPr>
          <w:ilvl w:val="0"/>
          <w:numId w:val="0"/>
        </w:numPr>
        <w:spacing w:line="360" w:lineRule="auto"/>
        <w:ind w:firstLine="720" w:firstLineChars="300"/>
        <w:rPr>
          <w:rFonts w:hint="default"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具备数据储存功能，</w:t>
      </w:r>
      <w:r>
        <w:rPr>
          <w:rFonts w:hint="default" w:ascii="宋体" w:hAnsi="宋体" w:cs="宋体"/>
          <w:bCs/>
          <w:color w:val="auto"/>
          <w:sz w:val="24"/>
          <w:szCs w:val="24"/>
          <w:highlight w:val="none"/>
          <w:lang w:val="en-US" w:eastAsia="zh-CN"/>
        </w:rPr>
        <w:t>可追溯历史焊接数据</w:t>
      </w:r>
      <w:r>
        <w:rPr>
          <w:rFonts w:hint="eastAsia" w:ascii="宋体" w:hAnsi="宋体" w:cs="宋体"/>
          <w:bCs/>
          <w:color w:val="auto"/>
          <w:sz w:val="24"/>
          <w:szCs w:val="24"/>
          <w:highlight w:val="none"/>
          <w:lang w:val="en-US" w:eastAsia="zh-CN"/>
        </w:rPr>
        <w:t>。</w:t>
      </w:r>
    </w:p>
    <w:p w14:paraId="45FF9C6E">
      <w:pPr>
        <w:numPr>
          <w:ilvl w:val="0"/>
          <w:numId w:val="13"/>
        </w:num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cs="宋体"/>
          <w:bCs/>
          <w:color w:val="auto"/>
          <w:sz w:val="24"/>
          <w:szCs w:val="24"/>
          <w:highlight w:val="none"/>
          <w:lang w:val="en-US" w:eastAsia="zh-CN"/>
        </w:rPr>
        <w:t>所选设备配套说明书提供中文版。</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4</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5备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6技术资料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32D844E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5062990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30C7EAB0">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7BD96107">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54E218E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332725E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2A05C7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6E45B2F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954EB1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348EED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5E20860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28EC3C2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33DA853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76A6B3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592DD0F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5CB293A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3EFC620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23"/>
      <w:bookmarkStart w:id="70" w:name="_Toc328489369"/>
      <w:r>
        <w:rPr>
          <w:rFonts w:hint="eastAsia" w:ascii="宋体" w:hAnsi="宋体"/>
          <w:b/>
          <w:sz w:val="24"/>
        </w:rPr>
        <w:t>一、招标范围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0D6EE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8" w:hRule="atLeast"/>
          <w:jc w:val="center"/>
        </w:trPr>
        <w:tc>
          <w:tcPr>
            <w:tcW w:w="1515" w:type="dxa"/>
            <w:vAlign w:val="center"/>
          </w:tcPr>
          <w:p w14:paraId="044B260A">
            <w:pPr>
              <w:jc w:val="center"/>
              <w:rPr>
                <w:sz w:val="24"/>
              </w:rPr>
            </w:pPr>
            <w:r>
              <w:rPr>
                <w:rFonts w:hint="eastAsia"/>
                <w:sz w:val="24"/>
              </w:rPr>
              <w:t>货物名称</w:t>
            </w:r>
          </w:p>
        </w:tc>
        <w:tc>
          <w:tcPr>
            <w:tcW w:w="1665" w:type="dxa"/>
            <w:vAlign w:val="center"/>
          </w:tcPr>
          <w:p w14:paraId="3B8A3CAA">
            <w:pPr>
              <w:jc w:val="center"/>
              <w:rPr>
                <w:sz w:val="24"/>
              </w:rPr>
            </w:pPr>
            <w:r>
              <w:rPr>
                <w:rFonts w:hint="eastAsia"/>
                <w:sz w:val="24"/>
              </w:rPr>
              <w:t>规格/型号</w:t>
            </w:r>
          </w:p>
        </w:tc>
        <w:tc>
          <w:tcPr>
            <w:tcW w:w="1005" w:type="dxa"/>
            <w:vAlign w:val="center"/>
          </w:tcPr>
          <w:p w14:paraId="00B91087">
            <w:pPr>
              <w:jc w:val="center"/>
              <w:rPr>
                <w:sz w:val="24"/>
              </w:rPr>
            </w:pPr>
            <w:r>
              <w:rPr>
                <w:rFonts w:hint="eastAsia"/>
                <w:sz w:val="24"/>
              </w:rPr>
              <w:t>数量</w:t>
            </w:r>
          </w:p>
        </w:tc>
        <w:tc>
          <w:tcPr>
            <w:tcW w:w="1245" w:type="dxa"/>
            <w:vAlign w:val="center"/>
          </w:tcPr>
          <w:p w14:paraId="4CFF90C3">
            <w:pPr>
              <w:jc w:val="center"/>
              <w:rPr>
                <w:sz w:val="24"/>
              </w:rPr>
            </w:pPr>
            <w:r>
              <w:rPr>
                <w:rFonts w:hint="eastAsia"/>
                <w:sz w:val="24"/>
              </w:rPr>
              <w:t>交货方式</w:t>
            </w:r>
          </w:p>
        </w:tc>
        <w:tc>
          <w:tcPr>
            <w:tcW w:w="2280" w:type="dxa"/>
            <w:vAlign w:val="center"/>
          </w:tcPr>
          <w:p w14:paraId="1CF93A59">
            <w:pPr>
              <w:jc w:val="center"/>
              <w:rPr>
                <w:sz w:val="24"/>
              </w:rPr>
            </w:pPr>
            <w:r>
              <w:rPr>
                <w:rFonts w:hint="eastAsia"/>
                <w:sz w:val="24"/>
              </w:rPr>
              <w:t>交货地点</w:t>
            </w:r>
          </w:p>
        </w:tc>
        <w:tc>
          <w:tcPr>
            <w:tcW w:w="1393" w:type="dxa"/>
            <w:vAlign w:val="center"/>
          </w:tcPr>
          <w:p w14:paraId="14A9D763">
            <w:pPr>
              <w:jc w:val="center"/>
              <w:rPr>
                <w:rFonts w:hint="eastAsia" w:eastAsia="宋体"/>
                <w:sz w:val="24"/>
                <w:lang w:val="en-US" w:eastAsia="zh-CN"/>
              </w:rPr>
            </w:pPr>
            <w:r>
              <w:rPr>
                <w:rFonts w:hint="eastAsia"/>
                <w:sz w:val="24"/>
                <w:lang w:val="en-US" w:eastAsia="zh-CN"/>
              </w:rPr>
              <w:t>备注</w:t>
            </w:r>
          </w:p>
        </w:tc>
      </w:tr>
      <w:tr w14:paraId="08F59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515" w:type="dxa"/>
            <w:vAlign w:val="center"/>
          </w:tcPr>
          <w:p w14:paraId="1D504AFC">
            <w:pPr>
              <w:widowControl/>
              <w:jc w:val="center"/>
              <w:rPr>
                <w:rFonts w:hint="default" w:eastAsia="宋体"/>
                <w:sz w:val="22"/>
                <w:szCs w:val="22"/>
                <w:lang w:val="en-US" w:eastAsia="zh-CN"/>
              </w:rPr>
            </w:pPr>
            <w:r>
              <w:rPr>
                <w:rFonts w:hint="eastAsia" w:ascii="宋体" w:cs="宋体"/>
                <w:kern w:val="0"/>
                <w:sz w:val="24"/>
                <w:lang w:val="en-US" w:eastAsia="zh-CN" w:bidi="en-US"/>
              </w:rPr>
              <w:t>焊机、焊钳、电阻焊参数测试仪</w:t>
            </w:r>
          </w:p>
        </w:tc>
        <w:tc>
          <w:tcPr>
            <w:tcW w:w="1665" w:type="dxa"/>
            <w:vAlign w:val="center"/>
          </w:tcPr>
          <w:p w14:paraId="3253594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51B5BB6C">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531FCAF1">
            <w:pPr>
              <w:jc w:val="center"/>
              <w:rPr>
                <w:sz w:val="22"/>
                <w:szCs w:val="22"/>
              </w:rPr>
            </w:pPr>
            <w:r>
              <w:rPr>
                <w:rFonts w:hint="eastAsia"/>
                <w:sz w:val="22"/>
                <w:szCs w:val="22"/>
              </w:rPr>
              <w:t>交钥匙方式</w:t>
            </w:r>
          </w:p>
        </w:tc>
        <w:tc>
          <w:tcPr>
            <w:tcW w:w="2280" w:type="dxa"/>
            <w:vAlign w:val="center"/>
          </w:tcPr>
          <w:p w14:paraId="349F6DF8">
            <w:pPr>
              <w:jc w:val="center"/>
              <w:rPr>
                <w:sz w:val="22"/>
                <w:szCs w:val="22"/>
              </w:rPr>
            </w:pPr>
            <w:r>
              <w:rPr>
                <w:rFonts w:hint="eastAsia"/>
                <w:sz w:val="22"/>
                <w:szCs w:val="22"/>
              </w:rPr>
              <w:t>山东省济宁市诗仙路369号济宁商用车厂区内</w:t>
            </w:r>
          </w:p>
        </w:tc>
        <w:tc>
          <w:tcPr>
            <w:tcW w:w="1393" w:type="dxa"/>
            <w:vAlign w:val="center"/>
          </w:tcPr>
          <w:p w14:paraId="152FA439">
            <w:pPr>
              <w:jc w:val="center"/>
              <w:rPr>
                <w:rFonts w:hint="default" w:eastAsia="宋体"/>
                <w:sz w:val="22"/>
                <w:szCs w:val="22"/>
                <w:lang w:val="en-US" w:eastAsia="zh-CN"/>
              </w:rPr>
            </w:pPr>
            <w:r>
              <w:rPr>
                <w:rFonts w:hint="eastAsia"/>
                <w:sz w:val="22"/>
                <w:szCs w:val="22"/>
                <w:lang w:val="en-US" w:eastAsia="zh-CN"/>
              </w:rPr>
              <w:t>详见标书技术要求</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70"/>
      <w:bookmarkStart w:id="72" w:name="_Toc328489324"/>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72"/>
      <w:bookmarkStart w:id="74" w:name="_Toc328489326"/>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73"/>
      <w:bookmarkStart w:id="76" w:name="_Toc328489327"/>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266518524"/>
      <w:bookmarkStart w:id="78" w:name="_Toc328489328"/>
      <w:bookmarkStart w:id="79" w:name="_Toc328489374"/>
      <w:bookmarkStart w:id="80" w:name="_Toc298248794"/>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75"/>
      <w:bookmarkStart w:id="82" w:name="_Toc328489329"/>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30"/>
      <w:bookmarkStart w:id="84" w:name="_Toc328489376"/>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37059827"/>
      <w:bookmarkStart w:id="87" w:name="_Toc21617"/>
      <w:bookmarkStart w:id="88" w:name="_Toc119413766"/>
      <w:bookmarkStart w:id="89" w:name="_Toc301469810"/>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1823"/>
      <w:bookmarkStart w:id="93" w:name="_Toc11930"/>
      <w:bookmarkStart w:id="94" w:name="_Toc19169"/>
      <w:bookmarkStart w:id="95" w:name="_Toc16330018"/>
      <w:bookmarkStart w:id="96" w:name="_Toc17619"/>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32510"/>
      <w:bookmarkStart w:id="98" w:name="_Toc22800"/>
      <w:bookmarkStart w:id="99" w:name="_Toc29026"/>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3311"/>
      <w:bookmarkStart w:id="101" w:name="_Toc16330019"/>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27453"/>
      <w:bookmarkStart w:id="103" w:name="_Toc21008"/>
      <w:bookmarkStart w:id="104" w:name="_Toc27144"/>
      <w:bookmarkStart w:id="105" w:name="_Toc16330020"/>
      <w:bookmarkStart w:id="106" w:name="_Toc2833"/>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25103"/>
      <w:bookmarkStart w:id="108" w:name="_Toc16133"/>
      <w:bookmarkStart w:id="109" w:name="_Toc7431"/>
      <w:bookmarkStart w:id="110" w:name="_Toc16330021"/>
      <w:bookmarkStart w:id="111" w:name="_Toc10630"/>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24467"/>
      <w:bookmarkStart w:id="113" w:name="_Toc19850"/>
      <w:bookmarkStart w:id="114" w:name="_Toc16330022"/>
      <w:bookmarkStart w:id="115" w:name="_Toc20531"/>
      <w:bookmarkStart w:id="116" w:name="_Toc11217"/>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16330023"/>
      <w:bookmarkStart w:id="118" w:name="_Toc21842"/>
      <w:bookmarkStart w:id="119" w:name="_Toc11759"/>
      <w:bookmarkStart w:id="120" w:name="_Toc27500"/>
      <w:bookmarkStart w:id="121" w:name="_Toc14809"/>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lang w:val="en-US" w:eastAsia="zh-CN"/>
        </w:rPr>
        <w:t xml:space="preserve">     </w:t>
      </w:r>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8024"/>
      <w:bookmarkStart w:id="123" w:name="_Toc2984"/>
      <w:bookmarkStart w:id="124" w:name="_Toc6532"/>
      <w:bookmarkStart w:id="125" w:name="_Toc16330024"/>
      <w:bookmarkStart w:id="126" w:name="_Toc25510"/>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19374"/>
      <w:bookmarkStart w:id="128" w:name="_Toc6350"/>
      <w:bookmarkStart w:id="129" w:name="_Toc16330025"/>
      <w:bookmarkStart w:id="130" w:name="_Toc14098"/>
      <w:bookmarkStart w:id="131" w:name="_Toc14260"/>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75FD858E">
      <w:pPr>
        <w:spacing w:line="360" w:lineRule="auto"/>
        <w:ind w:firstLine="453" w:firstLineChars="189"/>
        <w:rPr>
          <w:rFonts w:hint="eastAsia" w:ascii="仿宋_GB2312" w:hAnsi="仿宋_GB2312" w:eastAsia="仿宋_GB2312" w:cs="仿宋_GB2312"/>
          <w:sz w:val="24"/>
        </w:rPr>
      </w:pPr>
      <w:bookmarkStart w:id="132" w:name="_Toc3230"/>
      <w:bookmarkStart w:id="133" w:name="_Toc24085"/>
      <w:bookmarkStart w:id="134" w:name="_Toc25708"/>
      <w:bookmarkStart w:id="135" w:name="_Toc6726"/>
      <w:bookmarkStart w:id="136" w:name="_Toc16330026"/>
      <w:r>
        <w:rPr>
          <w:rFonts w:hint="eastAsia" w:ascii="仿宋_GB2312" w:hAnsi="仿宋_GB2312" w:eastAsia="仿宋_GB2312" w:cs="仿宋_GB2312"/>
          <w:sz w:val="24"/>
          <w:lang w:val="en-US" w:eastAsia="zh-CN"/>
        </w:rPr>
        <w:t>A.</w:t>
      </w:r>
      <w:r>
        <w:rPr>
          <w:rFonts w:hint="eastAsia" w:ascii="仿宋_GB2312" w:hAnsi="仿宋_GB2312" w:eastAsia="仿宋_GB2312" w:cs="仿宋_GB2312"/>
          <w:sz w:val="24"/>
        </w:rPr>
        <w:t>设备全部到齐无质量问题，经安装、调试最终验收合格后,卖方提交金额为合同含税总价款90 %的收据及合同全额增值税专用发票，经买方财务审核无误后按照财务付款条件：立即到期执行。</w:t>
      </w:r>
    </w:p>
    <w:p w14:paraId="283C504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lang w:val="en-US" w:eastAsia="zh-CN"/>
        </w:rPr>
        <w:t>B.</w:t>
      </w:r>
      <w:r>
        <w:rPr>
          <w:rFonts w:hint="eastAsia" w:ascii="仿宋_GB2312" w:hAnsi="仿宋_GB2312" w:eastAsia="仿宋_GB2312" w:cs="仿宋_GB2312"/>
          <w:sz w:val="24"/>
        </w:rPr>
        <w:t>合同含税总价款的10 %作为本合同约定设备的质量保证金，质量保证金在质量保证期内不计利息。待合同设备质量保证期满1年（12个月）后，卖方向买方提交质量保证金收据及设备使用单位的使用情况说明，经买方财务审核无误后按照财务付款条件：365天到期执行。如有质量问题，质量保证金予以相应扣除。</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6330027"/>
      <w:bookmarkStart w:id="138" w:name="_Toc15570"/>
      <w:bookmarkStart w:id="139" w:name="_Toc2169"/>
      <w:bookmarkStart w:id="140" w:name="_Toc12927"/>
      <w:bookmarkStart w:id="141" w:name="_Toc10359"/>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30381"/>
      <w:bookmarkStart w:id="143" w:name="_Toc9708"/>
      <w:bookmarkStart w:id="144" w:name="_Toc16330028"/>
      <w:bookmarkStart w:id="145" w:name="_Toc18967"/>
      <w:bookmarkStart w:id="146" w:name="_Toc27314"/>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9172"/>
      <w:bookmarkStart w:id="148" w:name="_Toc21020"/>
      <w:bookmarkStart w:id="149" w:name="_Toc31554"/>
      <w:bookmarkStart w:id="150" w:name="_Toc1827"/>
      <w:bookmarkStart w:id="151" w:name="_Toc16330029"/>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13671"/>
      <w:bookmarkStart w:id="153" w:name="_Toc20000"/>
      <w:bookmarkStart w:id="154" w:name="_Toc31945"/>
      <w:bookmarkStart w:id="155" w:name="_Toc8620"/>
      <w:bookmarkStart w:id="156" w:name="_Toc16330030"/>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31243"/>
      <w:bookmarkStart w:id="158" w:name="_Toc637"/>
      <w:bookmarkStart w:id="159" w:name="_Toc28106"/>
      <w:bookmarkStart w:id="160" w:name="_Toc30389"/>
      <w:bookmarkStart w:id="161" w:name="_Toc16330031"/>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11290"/>
      <w:bookmarkStart w:id="163" w:name="_Toc9915"/>
      <w:bookmarkStart w:id="164" w:name="_Toc12984"/>
      <w:bookmarkStart w:id="165" w:name="_Toc9177"/>
      <w:bookmarkStart w:id="166" w:name="_Toc16330032"/>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4599"/>
      <w:bookmarkStart w:id="168" w:name="_Toc16330033"/>
      <w:bookmarkStart w:id="169" w:name="_Toc18207"/>
      <w:bookmarkStart w:id="170" w:name="_Toc23765"/>
      <w:bookmarkStart w:id="171" w:name="_Toc23906"/>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16330034"/>
      <w:bookmarkStart w:id="173" w:name="_Toc17656"/>
      <w:bookmarkStart w:id="174" w:name="_Toc26739"/>
      <w:bookmarkStart w:id="175" w:name="_Toc27202"/>
      <w:bookmarkStart w:id="176" w:name="_Toc31331"/>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17952"/>
      <w:bookmarkStart w:id="178" w:name="_Toc19077"/>
      <w:bookmarkStart w:id="179" w:name="_Toc16330035"/>
      <w:bookmarkStart w:id="180" w:name="_Toc29136"/>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146698136"/>
      <w:bookmarkStart w:id="185" w:name="_Toc4150"/>
      <w:bookmarkStart w:id="186" w:name="_Toc9331"/>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4"/>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4"/>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4"/>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4"/>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4"/>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4"/>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216"/>
      <w:bookmarkStart w:id="188" w:name="_Toc146698137"/>
      <w:bookmarkStart w:id="189" w:name="_Toc29501"/>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301469812"/>
      <w:bookmarkStart w:id="191" w:name="_Toc119413768"/>
    </w:p>
    <w:bookmarkEnd w:id="190"/>
    <w:bookmarkEnd w:id="191"/>
    <w:p w14:paraId="33C77D45">
      <w:pPr>
        <w:pStyle w:val="3"/>
        <w:spacing w:before="156"/>
      </w:pPr>
      <w:bookmarkStart w:id="192" w:name="_Hlt119329906"/>
      <w:bookmarkEnd w:id="192"/>
      <w:bookmarkStart w:id="193" w:name="_Toc11854"/>
      <w:bookmarkStart w:id="194" w:name="_Toc11449"/>
      <w:bookmarkStart w:id="195" w:name="_Toc146698138"/>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119413770"/>
      <w:bookmarkStart w:id="197" w:name="_Toc301469814"/>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22187"/>
      <w:bookmarkStart w:id="199" w:name="_Toc146698139"/>
      <w:bookmarkStart w:id="200" w:name="_Toc30398"/>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301469815"/>
            <w:bookmarkStart w:id="202" w:name="_Toc119413771"/>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6833"/>
      <w:bookmarkStart w:id="204" w:name="_Toc8525"/>
      <w:bookmarkStart w:id="205" w:name="_Toc16064006"/>
      <w:bookmarkStart w:id="206" w:name="_Toc146698140"/>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13417"/>
      <w:bookmarkStart w:id="208" w:name="_Toc14471"/>
      <w:bookmarkStart w:id="209" w:name="_Toc17817351"/>
      <w:bookmarkStart w:id="210" w:name="_Toc20930"/>
      <w:bookmarkStart w:id="211" w:name="_Toc6247"/>
      <w:bookmarkStart w:id="212" w:name="_Toc12385"/>
      <w:bookmarkStart w:id="213" w:name="_Toc146698141"/>
      <w:bookmarkStart w:id="214" w:name="_Toc17701"/>
      <w:bookmarkStart w:id="215" w:name="_Toc16064001"/>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21223"/>
      <w:bookmarkStart w:id="218" w:name="_Toc146698142"/>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30903"/>
      <w:bookmarkStart w:id="221" w:name="_Toc447552577"/>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46698143"/>
      <w:bookmarkStart w:id="223" w:name="_Toc13648"/>
      <w:bookmarkStart w:id="224" w:name="_Toc13973"/>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5"/>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5"/>
        </w:numPr>
        <w:spacing w:line="360" w:lineRule="auto"/>
        <w:rPr>
          <w:rFonts w:ascii="宋体" w:cs="宋体"/>
          <w:sz w:val="24"/>
        </w:rPr>
      </w:pPr>
      <w:r>
        <w:rPr>
          <w:rFonts w:hint="eastAsia" w:ascii="宋体" w:cs="宋体"/>
          <w:sz w:val="24"/>
        </w:rPr>
        <w:t>对投标项目的合理化建议；</w:t>
      </w:r>
    </w:p>
    <w:p w14:paraId="4F2C864D">
      <w:pPr>
        <w:numPr>
          <w:ilvl w:val="0"/>
          <w:numId w:val="15"/>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5"/>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5"/>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5516"/>
      <w:bookmarkStart w:id="226" w:name="_Toc4580"/>
      <w:bookmarkStart w:id="227" w:name="_Toc146698144"/>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38011323"/>
      <w:bookmarkStart w:id="229" w:name="_Toc146698145"/>
      <w:bookmarkStart w:id="230" w:name="_Toc26462"/>
      <w:bookmarkStart w:id="231" w:name="_Toc26480"/>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5477"/>
      <w:bookmarkStart w:id="233" w:name="_Toc232"/>
      <w:bookmarkStart w:id="234" w:name="_Toc146698146"/>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w:t>
      </w:r>
      <w:r>
        <w:rPr>
          <w:rStyle w:val="42"/>
          <w:rFonts w:hint="eastAsia" w:hAnsi="宋体"/>
          <w:lang w:val="en-US" w:eastAsia="zh-CN"/>
        </w:rPr>
        <w:t>自</w:t>
      </w:r>
      <w:r>
        <w:rPr>
          <w:rStyle w:val="42"/>
          <w:rFonts w:hAnsi="宋体"/>
        </w:rPr>
        <w:t>开标之日</w:t>
      </w:r>
      <w:r>
        <w:rPr>
          <w:rStyle w:val="42"/>
          <w:rFonts w:hint="eastAsia" w:hAnsi="宋体"/>
          <w:lang w:val="en-US" w:eastAsia="zh-CN"/>
        </w:rPr>
        <w:t>倒推</w:t>
      </w:r>
      <w:r>
        <w:rPr>
          <w:rStyle w:val="42"/>
          <w:rFonts w:hAnsi="宋体"/>
        </w:rPr>
        <w:t>）发生的诉讼及仲裁情况（应说明相关情况并附法院或仲裁机构作出的判决</w:t>
      </w:r>
      <w:bookmarkEnd w:id="236"/>
    </w:p>
    <w:p w14:paraId="41A48591">
      <w:pPr>
        <w:pStyle w:val="4"/>
        <w:numPr>
          <w:ilvl w:val="0"/>
          <w:numId w:val="16"/>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E38497"/>
    <w:multiLevelType w:val="singleLevel"/>
    <w:tmpl w:val="8CE38497"/>
    <w:lvl w:ilvl="0" w:tentative="0">
      <w:start w:val="1"/>
      <w:numFmt w:val="decimal"/>
      <w:suff w:val="nothing"/>
      <w:lvlText w:val="（%1）"/>
      <w:lvlJc w:val="left"/>
    </w:lvl>
  </w:abstractNum>
  <w:abstractNum w:abstractNumId="1">
    <w:nsid w:val="9898FAC8"/>
    <w:multiLevelType w:val="singleLevel"/>
    <w:tmpl w:val="9898FAC8"/>
    <w:lvl w:ilvl="0" w:tentative="0">
      <w:start w:val="5"/>
      <w:numFmt w:val="decimal"/>
      <w:suff w:val="nothing"/>
      <w:lvlText w:val="（%1）"/>
      <w:lvlJc w:val="left"/>
    </w:lvl>
  </w:abstractNum>
  <w:abstractNum w:abstractNumId="2">
    <w:nsid w:val="C2835C3F"/>
    <w:multiLevelType w:val="singleLevel"/>
    <w:tmpl w:val="C2835C3F"/>
    <w:lvl w:ilvl="0" w:tentative="0">
      <w:start w:val="13"/>
      <w:numFmt w:val="chineseCounting"/>
      <w:suff w:val="nothing"/>
      <w:lvlText w:val="%1、"/>
      <w:lvlJc w:val="left"/>
      <w:rPr>
        <w:rFonts w:hint="eastAsia"/>
      </w:rPr>
    </w:lvl>
  </w:abstractNum>
  <w:abstractNum w:abstractNumId="3">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4">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5">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7">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10">
    <w:nsid w:val="32B4CFF0"/>
    <w:multiLevelType w:val="singleLevel"/>
    <w:tmpl w:val="32B4CFF0"/>
    <w:lvl w:ilvl="0" w:tentative="0">
      <w:start w:val="3"/>
      <w:numFmt w:val="chineseCounting"/>
      <w:suff w:val="space"/>
      <w:lvlText w:val="第%1章"/>
      <w:lvlJc w:val="left"/>
      <w:rPr>
        <w:rFonts w:hint="eastAsia"/>
      </w:rPr>
    </w:lvl>
  </w:abstractNum>
  <w:abstractNum w:abstractNumId="11">
    <w:nsid w:val="4F81FD32"/>
    <w:multiLevelType w:val="singleLevel"/>
    <w:tmpl w:val="4F81FD32"/>
    <w:lvl w:ilvl="0" w:tentative="0">
      <w:start w:val="1"/>
      <w:numFmt w:val="chineseCounting"/>
      <w:suff w:val="space"/>
      <w:lvlText w:val="第%1章"/>
      <w:lvlJc w:val="left"/>
      <w:rPr>
        <w:rFonts w:hint="eastAsia"/>
      </w:rPr>
    </w:lvl>
  </w:abstractNum>
  <w:abstractNum w:abstractNumId="12">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3">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4">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11"/>
  </w:num>
  <w:num w:numId="2">
    <w:abstractNumId w:val="14"/>
  </w:num>
  <w:num w:numId="3">
    <w:abstractNumId w:val="7"/>
  </w:num>
  <w:num w:numId="4">
    <w:abstractNumId w:val="8"/>
  </w:num>
  <w:num w:numId="5">
    <w:abstractNumId w:val="13"/>
  </w:num>
  <w:num w:numId="6">
    <w:abstractNumId w:val="4"/>
  </w:num>
  <w:num w:numId="7">
    <w:abstractNumId w:val="9"/>
  </w:num>
  <w:num w:numId="8">
    <w:abstractNumId w:val="5"/>
  </w:num>
  <w:num w:numId="9">
    <w:abstractNumId w:val="15"/>
  </w:num>
  <w:num w:numId="10">
    <w:abstractNumId w:val="3"/>
  </w:num>
  <w:num w:numId="11">
    <w:abstractNumId w:val="10"/>
  </w:num>
  <w:num w:numId="12">
    <w:abstractNumId w:val="0"/>
  </w:num>
  <w:num w:numId="13">
    <w:abstractNumId w:val="1"/>
  </w:num>
  <w:num w:numId="14">
    <w:abstractNumId w:val="12"/>
  </w:num>
  <w:num w:numId="15">
    <w:abstractNumId w:val="6"/>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D6C65"/>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101F8F"/>
    <w:rsid w:val="026D0523"/>
    <w:rsid w:val="02AF4266"/>
    <w:rsid w:val="02E72B1A"/>
    <w:rsid w:val="02E75944"/>
    <w:rsid w:val="030D234B"/>
    <w:rsid w:val="03515293"/>
    <w:rsid w:val="0358730B"/>
    <w:rsid w:val="037E508F"/>
    <w:rsid w:val="039E5752"/>
    <w:rsid w:val="03BB4BA1"/>
    <w:rsid w:val="03C50329"/>
    <w:rsid w:val="03FE4076"/>
    <w:rsid w:val="04096CE3"/>
    <w:rsid w:val="04154A5D"/>
    <w:rsid w:val="04230DBD"/>
    <w:rsid w:val="04322432"/>
    <w:rsid w:val="04431BF4"/>
    <w:rsid w:val="0460098C"/>
    <w:rsid w:val="049D07AF"/>
    <w:rsid w:val="04B213C1"/>
    <w:rsid w:val="05225EC8"/>
    <w:rsid w:val="054837EE"/>
    <w:rsid w:val="05791EDF"/>
    <w:rsid w:val="05CD25D7"/>
    <w:rsid w:val="05CD3FD8"/>
    <w:rsid w:val="05EA3EAD"/>
    <w:rsid w:val="06521C32"/>
    <w:rsid w:val="06741515"/>
    <w:rsid w:val="067803E8"/>
    <w:rsid w:val="06C97BAD"/>
    <w:rsid w:val="06E06011"/>
    <w:rsid w:val="07512980"/>
    <w:rsid w:val="07550729"/>
    <w:rsid w:val="07B7674A"/>
    <w:rsid w:val="07FF5CCC"/>
    <w:rsid w:val="0820745B"/>
    <w:rsid w:val="08615656"/>
    <w:rsid w:val="086E682C"/>
    <w:rsid w:val="087A7083"/>
    <w:rsid w:val="087E697D"/>
    <w:rsid w:val="091B0441"/>
    <w:rsid w:val="09261188"/>
    <w:rsid w:val="094F2FDA"/>
    <w:rsid w:val="09831699"/>
    <w:rsid w:val="09A61816"/>
    <w:rsid w:val="0A020E0E"/>
    <w:rsid w:val="0A3718CA"/>
    <w:rsid w:val="0A4A6522"/>
    <w:rsid w:val="0A613847"/>
    <w:rsid w:val="0AA45322"/>
    <w:rsid w:val="0AEA0C42"/>
    <w:rsid w:val="0AEB3965"/>
    <w:rsid w:val="0B6E61C8"/>
    <w:rsid w:val="0BA87365"/>
    <w:rsid w:val="0C3C1C77"/>
    <w:rsid w:val="0C602D4B"/>
    <w:rsid w:val="0C7B59E7"/>
    <w:rsid w:val="0C8A331D"/>
    <w:rsid w:val="0D0535FB"/>
    <w:rsid w:val="0D1819FC"/>
    <w:rsid w:val="0D1B16BD"/>
    <w:rsid w:val="0D2210AE"/>
    <w:rsid w:val="0D66517C"/>
    <w:rsid w:val="0DBE0DD6"/>
    <w:rsid w:val="0DCF5F7A"/>
    <w:rsid w:val="0E05471A"/>
    <w:rsid w:val="0E20542D"/>
    <w:rsid w:val="0EAD365D"/>
    <w:rsid w:val="0EDD1E47"/>
    <w:rsid w:val="0F18327B"/>
    <w:rsid w:val="0FA07748"/>
    <w:rsid w:val="0FB143F9"/>
    <w:rsid w:val="0FC941FA"/>
    <w:rsid w:val="10086339"/>
    <w:rsid w:val="102A0947"/>
    <w:rsid w:val="102C05CA"/>
    <w:rsid w:val="105B0B5E"/>
    <w:rsid w:val="106E76CB"/>
    <w:rsid w:val="10D444EA"/>
    <w:rsid w:val="110814DB"/>
    <w:rsid w:val="115D29B9"/>
    <w:rsid w:val="119A7465"/>
    <w:rsid w:val="119D37D8"/>
    <w:rsid w:val="120D4FB9"/>
    <w:rsid w:val="120D6537"/>
    <w:rsid w:val="12192A7F"/>
    <w:rsid w:val="123A77D4"/>
    <w:rsid w:val="12716E79"/>
    <w:rsid w:val="13567491"/>
    <w:rsid w:val="13766589"/>
    <w:rsid w:val="13A715D8"/>
    <w:rsid w:val="13A7357D"/>
    <w:rsid w:val="13F270A2"/>
    <w:rsid w:val="14101BB4"/>
    <w:rsid w:val="14E37DDB"/>
    <w:rsid w:val="1539280F"/>
    <w:rsid w:val="153E6F68"/>
    <w:rsid w:val="158E56BC"/>
    <w:rsid w:val="165266BB"/>
    <w:rsid w:val="169627DE"/>
    <w:rsid w:val="16E21F48"/>
    <w:rsid w:val="16F0324C"/>
    <w:rsid w:val="17173305"/>
    <w:rsid w:val="177056C4"/>
    <w:rsid w:val="17A70B2D"/>
    <w:rsid w:val="17D13AF8"/>
    <w:rsid w:val="17E256C1"/>
    <w:rsid w:val="18162E07"/>
    <w:rsid w:val="18297E3F"/>
    <w:rsid w:val="184B447B"/>
    <w:rsid w:val="187F767F"/>
    <w:rsid w:val="18F77513"/>
    <w:rsid w:val="192B3D79"/>
    <w:rsid w:val="1960209C"/>
    <w:rsid w:val="19830327"/>
    <w:rsid w:val="19E94CA8"/>
    <w:rsid w:val="19F0751F"/>
    <w:rsid w:val="1A4E5290"/>
    <w:rsid w:val="1A943A2A"/>
    <w:rsid w:val="1AA2738A"/>
    <w:rsid w:val="1B1E1106"/>
    <w:rsid w:val="1B23671D"/>
    <w:rsid w:val="1B303273"/>
    <w:rsid w:val="1B3B6C75"/>
    <w:rsid w:val="1BB56FD7"/>
    <w:rsid w:val="1BC05D1A"/>
    <w:rsid w:val="1BD92F6B"/>
    <w:rsid w:val="1C150E11"/>
    <w:rsid w:val="1C2975EA"/>
    <w:rsid w:val="1C2C7853"/>
    <w:rsid w:val="1C6174EF"/>
    <w:rsid w:val="1D52056E"/>
    <w:rsid w:val="1D6679DA"/>
    <w:rsid w:val="1DB20E32"/>
    <w:rsid w:val="1DF876AE"/>
    <w:rsid w:val="1E7F010E"/>
    <w:rsid w:val="1E9163CE"/>
    <w:rsid w:val="1EA115F7"/>
    <w:rsid w:val="1ED74BBB"/>
    <w:rsid w:val="1F114ADE"/>
    <w:rsid w:val="1F37640F"/>
    <w:rsid w:val="1F5E781E"/>
    <w:rsid w:val="1F805BDB"/>
    <w:rsid w:val="209C5373"/>
    <w:rsid w:val="20A36E98"/>
    <w:rsid w:val="20E9018A"/>
    <w:rsid w:val="211B5721"/>
    <w:rsid w:val="21401FB1"/>
    <w:rsid w:val="21634AA0"/>
    <w:rsid w:val="217F22BE"/>
    <w:rsid w:val="21DA0A2A"/>
    <w:rsid w:val="225E003A"/>
    <w:rsid w:val="22B67E76"/>
    <w:rsid w:val="22F17E3D"/>
    <w:rsid w:val="22FF2CD1"/>
    <w:rsid w:val="22FF7345"/>
    <w:rsid w:val="23033334"/>
    <w:rsid w:val="23420CD4"/>
    <w:rsid w:val="23621DAC"/>
    <w:rsid w:val="23824610"/>
    <w:rsid w:val="23F05801"/>
    <w:rsid w:val="23FB7A24"/>
    <w:rsid w:val="2427069B"/>
    <w:rsid w:val="24282BD7"/>
    <w:rsid w:val="244333C9"/>
    <w:rsid w:val="24523BCF"/>
    <w:rsid w:val="2466188F"/>
    <w:rsid w:val="2473514F"/>
    <w:rsid w:val="24A01056"/>
    <w:rsid w:val="251057B2"/>
    <w:rsid w:val="25560E57"/>
    <w:rsid w:val="259F7BD4"/>
    <w:rsid w:val="26707106"/>
    <w:rsid w:val="26D149F5"/>
    <w:rsid w:val="26EC20B9"/>
    <w:rsid w:val="27DA63B5"/>
    <w:rsid w:val="27DD6708"/>
    <w:rsid w:val="27F044F5"/>
    <w:rsid w:val="287B3E0D"/>
    <w:rsid w:val="288527C5"/>
    <w:rsid w:val="28C64B8B"/>
    <w:rsid w:val="293E1C33"/>
    <w:rsid w:val="2A9D329F"/>
    <w:rsid w:val="2AA84549"/>
    <w:rsid w:val="2B045B24"/>
    <w:rsid w:val="2B395AE8"/>
    <w:rsid w:val="2B5C6CCB"/>
    <w:rsid w:val="2B7E1F97"/>
    <w:rsid w:val="2BDE39C1"/>
    <w:rsid w:val="2BF16674"/>
    <w:rsid w:val="2C254BFC"/>
    <w:rsid w:val="2C8120E3"/>
    <w:rsid w:val="2C84151C"/>
    <w:rsid w:val="2CA40D8B"/>
    <w:rsid w:val="2CB4110C"/>
    <w:rsid w:val="2CD32336"/>
    <w:rsid w:val="2CD461FD"/>
    <w:rsid w:val="2CF0667B"/>
    <w:rsid w:val="2D250928"/>
    <w:rsid w:val="2D445493"/>
    <w:rsid w:val="2D5A6413"/>
    <w:rsid w:val="2D643AC8"/>
    <w:rsid w:val="2D711EA3"/>
    <w:rsid w:val="2DBA2F99"/>
    <w:rsid w:val="2DDE33CA"/>
    <w:rsid w:val="2DEB2456"/>
    <w:rsid w:val="2DEC0BF0"/>
    <w:rsid w:val="2E37532D"/>
    <w:rsid w:val="2ED646D8"/>
    <w:rsid w:val="2F9F0337"/>
    <w:rsid w:val="2FA5374C"/>
    <w:rsid w:val="300D35B1"/>
    <w:rsid w:val="30583662"/>
    <w:rsid w:val="30B11567"/>
    <w:rsid w:val="31124E12"/>
    <w:rsid w:val="312834D6"/>
    <w:rsid w:val="31451B20"/>
    <w:rsid w:val="31493966"/>
    <w:rsid w:val="31F406E5"/>
    <w:rsid w:val="32151B4F"/>
    <w:rsid w:val="3227669B"/>
    <w:rsid w:val="32621481"/>
    <w:rsid w:val="32662B2D"/>
    <w:rsid w:val="32676D99"/>
    <w:rsid w:val="32852B12"/>
    <w:rsid w:val="331D68E6"/>
    <w:rsid w:val="3321284B"/>
    <w:rsid w:val="3342126C"/>
    <w:rsid w:val="335313EB"/>
    <w:rsid w:val="341A770D"/>
    <w:rsid w:val="341C0956"/>
    <w:rsid w:val="347C1484"/>
    <w:rsid w:val="35951B6D"/>
    <w:rsid w:val="35B35A26"/>
    <w:rsid w:val="35C32D10"/>
    <w:rsid w:val="35D52583"/>
    <w:rsid w:val="35E5163A"/>
    <w:rsid w:val="36363080"/>
    <w:rsid w:val="36A007CA"/>
    <w:rsid w:val="36BA1B48"/>
    <w:rsid w:val="36E542BE"/>
    <w:rsid w:val="36E72620"/>
    <w:rsid w:val="371D2FC5"/>
    <w:rsid w:val="37EF0ACB"/>
    <w:rsid w:val="38001ED1"/>
    <w:rsid w:val="380C2659"/>
    <w:rsid w:val="380D1E8F"/>
    <w:rsid w:val="384F6AB9"/>
    <w:rsid w:val="38936A5B"/>
    <w:rsid w:val="38A72926"/>
    <w:rsid w:val="38C5252E"/>
    <w:rsid w:val="396653E1"/>
    <w:rsid w:val="39C26CA9"/>
    <w:rsid w:val="39DA5D11"/>
    <w:rsid w:val="3A16005A"/>
    <w:rsid w:val="3A2B3AE8"/>
    <w:rsid w:val="3A951791"/>
    <w:rsid w:val="3AB745F8"/>
    <w:rsid w:val="3AFD21CD"/>
    <w:rsid w:val="3B282E85"/>
    <w:rsid w:val="3B7C4566"/>
    <w:rsid w:val="3B8239A2"/>
    <w:rsid w:val="3B8254FA"/>
    <w:rsid w:val="3BA36271"/>
    <w:rsid w:val="3BA8156F"/>
    <w:rsid w:val="3BB875D4"/>
    <w:rsid w:val="3BEB0FF0"/>
    <w:rsid w:val="3C3945D7"/>
    <w:rsid w:val="3C42023F"/>
    <w:rsid w:val="3C7975EF"/>
    <w:rsid w:val="3CBD1FF1"/>
    <w:rsid w:val="3CE533DA"/>
    <w:rsid w:val="3D2407E5"/>
    <w:rsid w:val="3D956BAE"/>
    <w:rsid w:val="3DAB0230"/>
    <w:rsid w:val="3DB64500"/>
    <w:rsid w:val="3DDC6B9F"/>
    <w:rsid w:val="3DEB3974"/>
    <w:rsid w:val="3E377335"/>
    <w:rsid w:val="3E9E65D2"/>
    <w:rsid w:val="3EC84CDF"/>
    <w:rsid w:val="3F1649A1"/>
    <w:rsid w:val="3F192FC0"/>
    <w:rsid w:val="3F214472"/>
    <w:rsid w:val="3F595F38"/>
    <w:rsid w:val="3F620FE1"/>
    <w:rsid w:val="3F634A8A"/>
    <w:rsid w:val="3F6656BC"/>
    <w:rsid w:val="3F994A7F"/>
    <w:rsid w:val="3F997091"/>
    <w:rsid w:val="3FA441BB"/>
    <w:rsid w:val="403A7752"/>
    <w:rsid w:val="407841D0"/>
    <w:rsid w:val="4146510A"/>
    <w:rsid w:val="4162324B"/>
    <w:rsid w:val="41B10C5F"/>
    <w:rsid w:val="420D690D"/>
    <w:rsid w:val="43566252"/>
    <w:rsid w:val="43827BD5"/>
    <w:rsid w:val="43B70399"/>
    <w:rsid w:val="43CF6B77"/>
    <w:rsid w:val="43E63B53"/>
    <w:rsid w:val="445D199D"/>
    <w:rsid w:val="44937BC0"/>
    <w:rsid w:val="44C45512"/>
    <w:rsid w:val="44DB0BE7"/>
    <w:rsid w:val="456D0411"/>
    <w:rsid w:val="458105CE"/>
    <w:rsid w:val="45A24005"/>
    <w:rsid w:val="45C57342"/>
    <w:rsid w:val="45D95C77"/>
    <w:rsid w:val="45ED50AE"/>
    <w:rsid w:val="45FD5429"/>
    <w:rsid w:val="46277B90"/>
    <w:rsid w:val="465B0258"/>
    <w:rsid w:val="468452BE"/>
    <w:rsid w:val="46896DEC"/>
    <w:rsid w:val="46AE0CE1"/>
    <w:rsid w:val="46D714B6"/>
    <w:rsid w:val="47117783"/>
    <w:rsid w:val="473236C0"/>
    <w:rsid w:val="474929D1"/>
    <w:rsid w:val="4771627F"/>
    <w:rsid w:val="47D34713"/>
    <w:rsid w:val="47F62EAE"/>
    <w:rsid w:val="481C57BF"/>
    <w:rsid w:val="483C3986"/>
    <w:rsid w:val="486C49B0"/>
    <w:rsid w:val="48C172C6"/>
    <w:rsid w:val="48F6016E"/>
    <w:rsid w:val="48F74BC1"/>
    <w:rsid w:val="49106FD2"/>
    <w:rsid w:val="49696DA5"/>
    <w:rsid w:val="497F0713"/>
    <w:rsid w:val="49A46255"/>
    <w:rsid w:val="49B36396"/>
    <w:rsid w:val="49DD2092"/>
    <w:rsid w:val="4A1A567E"/>
    <w:rsid w:val="4A48418E"/>
    <w:rsid w:val="4A6B2B90"/>
    <w:rsid w:val="4A6E2554"/>
    <w:rsid w:val="4AC06F5F"/>
    <w:rsid w:val="4AEC1DD8"/>
    <w:rsid w:val="4B4B73DD"/>
    <w:rsid w:val="4B8E3090"/>
    <w:rsid w:val="4BCC1F99"/>
    <w:rsid w:val="4C1471BE"/>
    <w:rsid w:val="4C8C73CE"/>
    <w:rsid w:val="4C9978DF"/>
    <w:rsid w:val="4CA7529C"/>
    <w:rsid w:val="4CDF363B"/>
    <w:rsid w:val="4CE22011"/>
    <w:rsid w:val="4D5F0E41"/>
    <w:rsid w:val="4D6C6A12"/>
    <w:rsid w:val="4D847A60"/>
    <w:rsid w:val="4D9272B1"/>
    <w:rsid w:val="4DE730E2"/>
    <w:rsid w:val="4DFA7839"/>
    <w:rsid w:val="4EE50033"/>
    <w:rsid w:val="4F366C62"/>
    <w:rsid w:val="4F4C51A7"/>
    <w:rsid w:val="4F6F0FB6"/>
    <w:rsid w:val="4F9662F5"/>
    <w:rsid w:val="4FA6442F"/>
    <w:rsid w:val="50384F67"/>
    <w:rsid w:val="50414462"/>
    <w:rsid w:val="505B2CB5"/>
    <w:rsid w:val="50751C6F"/>
    <w:rsid w:val="507F68C2"/>
    <w:rsid w:val="51473A96"/>
    <w:rsid w:val="515057DB"/>
    <w:rsid w:val="515C28DB"/>
    <w:rsid w:val="52495D62"/>
    <w:rsid w:val="527C4008"/>
    <w:rsid w:val="52F944DF"/>
    <w:rsid w:val="53774E87"/>
    <w:rsid w:val="53B86E42"/>
    <w:rsid w:val="53BF62DB"/>
    <w:rsid w:val="53EE4E13"/>
    <w:rsid w:val="54020833"/>
    <w:rsid w:val="54CA318A"/>
    <w:rsid w:val="54F04B86"/>
    <w:rsid w:val="550D29FA"/>
    <w:rsid w:val="55212BBF"/>
    <w:rsid w:val="5536081F"/>
    <w:rsid w:val="5563538C"/>
    <w:rsid w:val="55A1274B"/>
    <w:rsid w:val="56116B96"/>
    <w:rsid w:val="56CB2446"/>
    <w:rsid w:val="56E71615"/>
    <w:rsid w:val="56EA45CC"/>
    <w:rsid w:val="570E1939"/>
    <w:rsid w:val="57923F19"/>
    <w:rsid w:val="57A44166"/>
    <w:rsid w:val="57AD6FAC"/>
    <w:rsid w:val="57D74425"/>
    <w:rsid w:val="58762279"/>
    <w:rsid w:val="589A2E73"/>
    <w:rsid w:val="58EC0AEC"/>
    <w:rsid w:val="58F35BBD"/>
    <w:rsid w:val="59914276"/>
    <w:rsid w:val="59930314"/>
    <w:rsid w:val="59EB0841"/>
    <w:rsid w:val="5A1B7FE4"/>
    <w:rsid w:val="5A351563"/>
    <w:rsid w:val="5A4C03FF"/>
    <w:rsid w:val="5A4F04ED"/>
    <w:rsid w:val="5A4F4DEE"/>
    <w:rsid w:val="5A764561"/>
    <w:rsid w:val="5AB111D9"/>
    <w:rsid w:val="5AC650B1"/>
    <w:rsid w:val="5AC728CE"/>
    <w:rsid w:val="5AEE6697"/>
    <w:rsid w:val="5B0A30BD"/>
    <w:rsid w:val="5B8B3C95"/>
    <w:rsid w:val="5B9708A5"/>
    <w:rsid w:val="5BA9321C"/>
    <w:rsid w:val="5BE10EF6"/>
    <w:rsid w:val="5C0A69D0"/>
    <w:rsid w:val="5CBE6754"/>
    <w:rsid w:val="5CE24905"/>
    <w:rsid w:val="5CE24DE9"/>
    <w:rsid w:val="5CEA7A12"/>
    <w:rsid w:val="5D101FB3"/>
    <w:rsid w:val="5D2E41D4"/>
    <w:rsid w:val="5E3E3A04"/>
    <w:rsid w:val="5E5203C1"/>
    <w:rsid w:val="5EE06817"/>
    <w:rsid w:val="5F1100B7"/>
    <w:rsid w:val="5F284DA7"/>
    <w:rsid w:val="5F677827"/>
    <w:rsid w:val="5FBB029F"/>
    <w:rsid w:val="5FD71F38"/>
    <w:rsid w:val="5FDD5159"/>
    <w:rsid w:val="5FED7EEF"/>
    <w:rsid w:val="600951E3"/>
    <w:rsid w:val="60151A0B"/>
    <w:rsid w:val="6084664B"/>
    <w:rsid w:val="608E5F22"/>
    <w:rsid w:val="609847B1"/>
    <w:rsid w:val="60C72E91"/>
    <w:rsid w:val="61E21473"/>
    <w:rsid w:val="62370D91"/>
    <w:rsid w:val="625050D5"/>
    <w:rsid w:val="62581669"/>
    <w:rsid w:val="62972BA4"/>
    <w:rsid w:val="62AA3D56"/>
    <w:rsid w:val="62BD2F9C"/>
    <w:rsid w:val="62E033D6"/>
    <w:rsid w:val="62EA49F7"/>
    <w:rsid w:val="635640D3"/>
    <w:rsid w:val="64D52E93"/>
    <w:rsid w:val="64F777C3"/>
    <w:rsid w:val="658A426F"/>
    <w:rsid w:val="65941228"/>
    <w:rsid w:val="659C46CE"/>
    <w:rsid w:val="65F0429F"/>
    <w:rsid w:val="6609788A"/>
    <w:rsid w:val="663E4272"/>
    <w:rsid w:val="665B5EF5"/>
    <w:rsid w:val="665E28AE"/>
    <w:rsid w:val="6665218B"/>
    <w:rsid w:val="66A87E90"/>
    <w:rsid w:val="679338AF"/>
    <w:rsid w:val="67F24A7A"/>
    <w:rsid w:val="67F636E3"/>
    <w:rsid w:val="67F9196E"/>
    <w:rsid w:val="68E568A5"/>
    <w:rsid w:val="68EF720B"/>
    <w:rsid w:val="696003C2"/>
    <w:rsid w:val="69766E90"/>
    <w:rsid w:val="69A3580E"/>
    <w:rsid w:val="6A263BDB"/>
    <w:rsid w:val="6A622576"/>
    <w:rsid w:val="6A6B466F"/>
    <w:rsid w:val="6ABE0946"/>
    <w:rsid w:val="6AD062F3"/>
    <w:rsid w:val="6AE37815"/>
    <w:rsid w:val="6AEA48B3"/>
    <w:rsid w:val="6AF724BA"/>
    <w:rsid w:val="6B0E2F02"/>
    <w:rsid w:val="6B3A05FB"/>
    <w:rsid w:val="6BD91AAD"/>
    <w:rsid w:val="6BDB366C"/>
    <w:rsid w:val="6C215F10"/>
    <w:rsid w:val="6C564F9A"/>
    <w:rsid w:val="6C6343C5"/>
    <w:rsid w:val="6C7D5C01"/>
    <w:rsid w:val="6C961BE6"/>
    <w:rsid w:val="6CA519DB"/>
    <w:rsid w:val="6CC462B9"/>
    <w:rsid w:val="6D9C5573"/>
    <w:rsid w:val="6DEC122C"/>
    <w:rsid w:val="6EBB23EB"/>
    <w:rsid w:val="6F294145"/>
    <w:rsid w:val="6F50310A"/>
    <w:rsid w:val="6FBF7BB3"/>
    <w:rsid w:val="6FEE2012"/>
    <w:rsid w:val="70074E3A"/>
    <w:rsid w:val="70D74D9E"/>
    <w:rsid w:val="714D0321"/>
    <w:rsid w:val="72012769"/>
    <w:rsid w:val="72153BAA"/>
    <w:rsid w:val="72575846"/>
    <w:rsid w:val="72691DDC"/>
    <w:rsid w:val="72772B96"/>
    <w:rsid w:val="72BB4362"/>
    <w:rsid w:val="72C038D5"/>
    <w:rsid w:val="72FE1DE6"/>
    <w:rsid w:val="730135C5"/>
    <w:rsid w:val="73307239"/>
    <w:rsid w:val="73404866"/>
    <w:rsid w:val="734B0D50"/>
    <w:rsid w:val="735E1767"/>
    <w:rsid w:val="737E5EEA"/>
    <w:rsid w:val="73AB61EB"/>
    <w:rsid w:val="73B06FFE"/>
    <w:rsid w:val="741F797E"/>
    <w:rsid w:val="74D31C0E"/>
    <w:rsid w:val="74EE7C94"/>
    <w:rsid w:val="75107AB0"/>
    <w:rsid w:val="7537114E"/>
    <w:rsid w:val="753E66A3"/>
    <w:rsid w:val="758406F8"/>
    <w:rsid w:val="759346CD"/>
    <w:rsid w:val="759B3DBA"/>
    <w:rsid w:val="75AA26A3"/>
    <w:rsid w:val="767055A8"/>
    <w:rsid w:val="767A2659"/>
    <w:rsid w:val="76E11F70"/>
    <w:rsid w:val="77184757"/>
    <w:rsid w:val="77BC614F"/>
    <w:rsid w:val="783B2B41"/>
    <w:rsid w:val="78646D0D"/>
    <w:rsid w:val="78E24696"/>
    <w:rsid w:val="790A0589"/>
    <w:rsid w:val="795804B5"/>
    <w:rsid w:val="79B60841"/>
    <w:rsid w:val="7A2860D9"/>
    <w:rsid w:val="7AB66A3C"/>
    <w:rsid w:val="7B036FEB"/>
    <w:rsid w:val="7B2A40D3"/>
    <w:rsid w:val="7B486307"/>
    <w:rsid w:val="7BA515C3"/>
    <w:rsid w:val="7BC335A0"/>
    <w:rsid w:val="7BFF10BB"/>
    <w:rsid w:val="7C1032C9"/>
    <w:rsid w:val="7C321AFF"/>
    <w:rsid w:val="7CD9190C"/>
    <w:rsid w:val="7CEF56C5"/>
    <w:rsid w:val="7CF630ED"/>
    <w:rsid w:val="7CF70D50"/>
    <w:rsid w:val="7D3354C1"/>
    <w:rsid w:val="7D3A1A54"/>
    <w:rsid w:val="7D773F1E"/>
    <w:rsid w:val="7DBB54B6"/>
    <w:rsid w:val="7DDB1EBD"/>
    <w:rsid w:val="7DEA36AC"/>
    <w:rsid w:val="7E514691"/>
    <w:rsid w:val="7E5F26BC"/>
    <w:rsid w:val="7F1715F4"/>
    <w:rsid w:val="7F70633D"/>
    <w:rsid w:val="7FCA7A9B"/>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81</Pages>
  <Words>3211</Words>
  <Characters>3482</Characters>
  <Lines>244</Lines>
  <Paragraphs>68</Paragraphs>
  <TotalTime>19</TotalTime>
  <ScaleCrop>false</ScaleCrop>
  <LinksUpToDate>false</LinksUpToDate>
  <CharactersWithSpaces>3704</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陈鹤</cp:lastModifiedBy>
  <cp:lastPrinted>2024-11-28T00:58:00Z</cp:lastPrinted>
  <dcterms:modified xsi:type="dcterms:W3CDTF">2026-02-23T03:15:04Z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