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079" w:leftChars="228" w:hanging="1600" w:hangingChars="500"/>
        <w:rPr>
          <w:i w:val="0"/>
          <w:iCs/>
          <w:sz w:val="32"/>
          <w:szCs w:val="32"/>
          <w:lang w:val="en-US"/>
        </w:rPr>
      </w:pPr>
      <w:bookmarkStart w:id="0" w:name="_Toc12866"/>
      <w:r>
        <w:rPr>
          <w:rFonts w:hint="eastAsia" w:cs="宋体"/>
          <w:i w:val="0"/>
          <w:iCs/>
          <w:sz w:val="32"/>
          <w:szCs w:val="32"/>
          <w:lang w:val="en-US" w:eastAsia="zh-CN"/>
        </w:rPr>
        <w:t>全新一代总装产线改造--前风挡涂胶站改造项目招标公告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ZBGL2026010307</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2026-02-04</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2026-02-24</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ind w:firstLine="420" w:firstLineChars="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现有的前风挡玻璃涂胶工作站于2013年投产，能完成汕德卡前玻璃的自动对中、涂胶、粘接。但即将上场的全新一代前风挡玻璃，在左右A柱位置的曲面造型与汕德卡不同，导致了对中台和玻璃抓具不能通用、机器人臂展不足、定位精度需提高等多个问题。</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为满足新一代前风挡玻璃的自动涂胶粘接，针对问题进行设备的更新和改造，不改变当前的工艺布局。人工上件及涂胶前的准备工序不变。详细改造内容见招标文件。</w:t>
      </w:r>
      <w:r>
        <w:rPr>
          <w:rFonts w:hint="eastAsia" w:asciiTheme="majorEastAsia" w:hAnsiTheme="majorEastAsia" w:eastAsiaTheme="majorEastAsia" w:cstheme="majorEastAsia"/>
          <w:b/>
          <w:bCs/>
          <w:sz w:val="24"/>
          <w:szCs w:val="24"/>
        </w:rPr>
        <w:t xml:space="preserve">二、项目基本情况  </w:t>
      </w:r>
    </w:p>
    <w:p>
      <w:pPr>
        <w:spacing w:line="360" w:lineRule="auto"/>
        <w:ind w:left="1679" w:leftChars="228" w:hanging="1200" w:hangingChars="500"/>
        <w:rPr>
          <w:rFonts w:hint="eastAsia" w:ascii="宋体" w:hAnsi="宋体" w:eastAsia="宋体" w:cs="宋体"/>
          <w:color w:val="000000"/>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color w:val="000000"/>
          <w:sz w:val="24"/>
          <w:szCs w:val="24"/>
        </w:rPr>
        <w:t>全新一代总装产线改造--前风挡涂胶站改造</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 xml:space="preserve"> 现有的前风挡玻璃涂胶工作站于2013年投产，能完成汕德卡前玻璃的自动对中、涂胶、粘接。但即将上场的全新一代前风挡玻璃，在左右A柱位置的曲面造型与汕德卡不同，导致了对中台和玻璃抓具不能通用、机器人臂展不足、定位精度需提高等多个问题。为满足新一代前风挡玻璃的自动涂胶粘接，针对问题进行设备的更新和改造，不改变当前的工艺布局。人工上件及涂胶前的准备工序不变。详细改造内容见招标文件。</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val="en-US" w:eastAsia="zh-CN"/>
        </w:rPr>
        <w:t>3</w:t>
      </w:r>
      <w:r>
        <w:rPr>
          <w:rFonts w:hint="eastAsia" w:hAnsi="宋体" w:eastAsia="宋体" w:cs="宋体"/>
          <w:color w:val="000000"/>
          <w:sz w:val="24"/>
          <w:szCs w:val="24"/>
        </w:rPr>
        <w:t>00万人民币（或等值其他货币）；公司成立10年或以上（以营业执照成立日期到开标当日为准），且经营范围满足招标人需求；并在人员、设备、资金等方面具有承担本项目的能力；</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6.拟投标人应提供2022年1月1日至今经第三方会计师事务所审计且出具无保留意见的财务审计报告，并加盖公章，包括但不限于资产负债表、利润表、现金流量表及报表附注，且未显示异常；</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7.</w:t>
      </w:r>
      <w:r>
        <w:rPr>
          <w:rFonts w:hint="eastAsia" w:hAnsi="宋体" w:eastAsia="宋体" w:cs="宋体"/>
          <w:b/>
          <w:bCs/>
          <w:color w:val="000000"/>
          <w:sz w:val="24"/>
          <w:szCs w:val="24"/>
        </w:rPr>
        <w:t>拟投标人近5年至少有3项机器人全自动涂胶站的业绩（已投产），且近3年内无因服务不当而造成重大事故；</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13.投标单位需为设备制造单位；</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pPr>
        <w:pStyle w:val="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pStyle w:val="4"/>
        <w:spacing w:line="360" w:lineRule="auto"/>
        <w:ind w:firstLine="475" w:firstLineChars="198"/>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7</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pPr>
        <w:numPr>
          <w:numId w:val="0"/>
        </w:numPr>
        <w:spacing w:line="360" w:lineRule="auto"/>
        <w:ind w:left="482" w:leftChars="0"/>
        <w:rPr>
          <w:rFonts w:hint="default" w:ascii="宋体" w:hAnsi="宋体" w:eastAsia="宋体" w:cs="宋体"/>
          <w:b w:val="0"/>
          <w:bCs/>
          <w:color w:val="000000"/>
          <w:sz w:val="24"/>
          <w:szCs w:val="24"/>
        </w:rPr>
      </w:pPr>
      <w:r>
        <w:rPr>
          <w:rFonts w:hint="eastAsia" w:ascii="宋体" w:hAnsi="宋体" w:eastAsia="宋体" w:cs="宋体"/>
          <w:color w:val="000000"/>
          <w:kern w:val="2"/>
          <w:sz w:val="24"/>
          <w:szCs w:val="24"/>
          <w:lang w:val="en-US" w:eastAsia="zh-CN" w:bidi="ar-SA"/>
        </w:rPr>
        <w:t>18、</w:t>
      </w:r>
      <w:r>
        <w:rPr>
          <w:rFonts w:hint="eastAsia" w:ascii="宋体" w:hAnsi="宋体" w:eastAsia="宋体" w:cs="宋体"/>
          <w:b/>
          <w:bCs/>
          <w:color w:val="000000"/>
          <w:kern w:val="2"/>
          <w:sz w:val="24"/>
          <w:szCs w:val="24"/>
          <w:lang w:val="en-US" w:eastAsia="zh-CN" w:bidi="ar-SA"/>
        </w:rPr>
        <w:t>不接受代理商投标</w:t>
      </w:r>
      <w:r>
        <w:rPr>
          <w:rFonts w:hint="eastAsia" w:ascii="宋体" w:hAnsi="宋体" w:eastAsia="宋体" w:cs="宋体"/>
          <w:color w:val="000000"/>
          <w:kern w:val="2"/>
          <w:sz w:val="24"/>
          <w:szCs w:val="24"/>
          <w:lang w:val="en-US" w:eastAsia="zh-CN" w:bidi="ar-SA"/>
        </w:rPr>
        <w:t>，只接受设备集成商投标。</w:t>
      </w:r>
      <w:bookmarkStart w:id="2" w:name="_GoBack"/>
      <w:bookmarkEnd w:id="2"/>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pStyle w:val="4"/>
        <w:ind w:firstLine="482" w:firstLineChars="200"/>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五、响应文件提交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注：本项目应标和投标均通过e采通系统进行，</w:t>
      </w:r>
      <w:r>
        <w:rPr>
          <w:rFonts w:hint="eastAsia" w:eastAsia="宋体" w:cs="宋体" w:asciiTheme="minorHAnsi" w:hAnsiTheme="minorHAnsi"/>
          <w:b/>
          <w:bCs w:val="0"/>
          <w:sz w:val="24"/>
          <w:szCs w:val="24"/>
        </w:rPr>
        <w:t>如选择到场参与开标，自行携带纸质投标文件于开标前至开标地点即可。如选择线上参与开标，纸质投标文件需在开标日前两天，邮寄到指定地址</w:t>
      </w:r>
      <w:r>
        <w:rPr>
          <w:rFonts w:hint="eastAsia" w:eastAsia="宋体" w:cs="宋体" w:asciiTheme="minorHAnsi" w:hAnsiTheme="minorHAnsi"/>
          <w:bCs/>
          <w:sz w:val="24"/>
          <w:szCs w:val="24"/>
        </w:rPr>
        <w:t>。</w:t>
      </w:r>
      <w:r>
        <w:rPr>
          <w:rFonts w:hint="eastAsia" w:asciiTheme="majorEastAsia" w:hAnsiTheme="majorEastAsia" w:eastAsiaTheme="majorEastAsia" w:cstheme="majorEastAsia"/>
          <w:b/>
          <w:bCs/>
          <w:sz w:val="24"/>
          <w:szCs w:val="24"/>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highlight w:val="yellow"/>
          <w:lang w:val="en-US" w:eastAsia="zh-CN"/>
        </w:rPr>
        <w:t>暂定，具体时间地点另行通知</w:t>
      </w:r>
      <w:r>
        <w:rPr>
          <w:rFonts w:hint="eastAsia" w:asciiTheme="majorEastAsia" w:hAnsiTheme="majorEastAsia" w:eastAsiaTheme="majorEastAsia" w:cstheme="majorEastAsia"/>
          <w:sz w:val="24"/>
          <w:szCs w:val="24"/>
          <w:highlight w:val="yellow"/>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w:t>
      </w:r>
      <w:r>
        <w:rPr>
          <w:rFonts w:hint="eastAsia" w:asciiTheme="majorEastAsia" w:hAnsiTheme="majorEastAsia" w:eastAsiaTheme="majorEastAsia" w:cstheme="majorEastAsia"/>
          <w:sz w:val="24"/>
          <w:szCs w:val="24"/>
          <w:lang w:val="en-US" w:eastAsia="zh-CN"/>
        </w:rPr>
        <w:t>济南商用车有限公司</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ascii="宋体" w:hAnsi="宋体" w:eastAsia="宋体" w:cs="宋体"/>
          <w:sz w:val="24"/>
          <w:szCs w:val="24"/>
        </w:rPr>
        <w:t>章丘区圣井街道办事处世纪大道与潘王路口</w:t>
      </w:r>
    </w:p>
    <w:p>
      <w:pPr>
        <w:pStyle w:val="4"/>
        <w:ind w:firstLine="480" w:firstLineChars="200"/>
        <w:rPr>
          <w:rFonts w:hint="default"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kern w:val="2"/>
          <w:sz w:val="24"/>
          <w:szCs w:val="24"/>
          <w:lang w:val="en-US" w:eastAsia="zh-CN" w:bidi="ar-SA"/>
        </w:rPr>
        <w:t>辛绍飞  13964175070</w:t>
      </w:r>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商务联系人：赵力 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326D9"/>
    <w:multiLevelType w:val="multilevel"/>
    <w:tmpl w:val="331326D9"/>
    <w:lvl w:ilvl="0" w:tentative="0">
      <w:start w:val="1"/>
      <w:numFmt w:val="decimal"/>
      <w:pStyle w:val="20"/>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04664AD9"/>
    <w:rsid w:val="07BE668A"/>
    <w:rsid w:val="08E720CC"/>
    <w:rsid w:val="0A2F22F3"/>
    <w:rsid w:val="0EF801D1"/>
    <w:rsid w:val="10E04285"/>
    <w:rsid w:val="17536547"/>
    <w:rsid w:val="181F4995"/>
    <w:rsid w:val="19E07AC3"/>
    <w:rsid w:val="1EA60457"/>
    <w:rsid w:val="1FC152B1"/>
    <w:rsid w:val="20323461"/>
    <w:rsid w:val="24CF6DDE"/>
    <w:rsid w:val="268853A2"/>
    <w:rsid w:val="26F959FE"/>
    <w:rsid w:val="26FC6505"/>
    <w:rsid w:val="2A2E12DB"/>
    <w:rsid w:val="2B1206B6"/>
    <w:rsid w:val="33700F55"/>
    <w:rsid w:val="37B05FEC"/>
    <w:rsid w:val="3A71153D"/>
    <w:rsid w:val="41C42BF4"/>
    <w:rsid w:val="44907102"/>
    <w:rsid w:val="449A7319"/>
    <w:rsid w:val="468D5874"/>
    <w:rsid w:val="48EF075C"/>
    <w:rsid w:val="4A506CF6"/>
    <w:rsid w:val="4B1A6945"/>
    <w:rsid w:val="4FE84FBE"/>
    <w:rsid w:val="50724AF7"/>
    <w:rsid w:val="527823C1"/>
    <w:rsid w:val="541301CA"/>
    <w:rsid w:val="55463D19"/>
    <w:rsid w:val="55F80399"/>
    <w:rsid w:val="56D26C7F"/>
    <w:rsid w:val="5E9E38C2"/>
    <w:rsid w:val="5F732F3E"/>
    <w:rsid w:val="5FA7523E"/>
    <w:rsid w:val="65071D4D"/>
    <w:rsid w:val="6873700F"/>
    <w:rsid w:val="6BC40063"/>
    <w:rsid w:val="6D9602FC"/>
    <w:rsid w:val="6DBE59DF"/>
    <w:rsid w:val="6EFC5CDF"/>
    <w:rsid w:val="728E17FF"/>
    <w:rsid w:val="72C608C2"/>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 w:type="paragraph" w:styleId="20">
    <w:name w:val="List Paragraph"/>
    <w:basedOn w:val="1"/>
    <w:qFormat/>
    <w:uiPriority w:val="34"/>
    <w:pPr>
      <w:numPr>
        <w:ilvl w:val="0"/>
        <w:numId w:val="1"/>
      </w:numPr>
      <w:tabs>
        <w:tab w:val="left" w:pos="1050"/>
        <w:tab w:val="left" w:pos="1470"/>
      </w:tabs>
      <w:adjustRightInd w:val="0"/>
      <w:snapToGrid w:val="0"/>
      <w:spacing w:line="360" w:lineRule="auto"/>
      <w:jc w:val="left"/>
    </w:pPr>
  </w:style>
  <w:style w:type="paragraph" w:customStyle="1" w:styleId="21">
    <w:name w:val="标书正文格式"/>
    <w:basedOn w:val="4"/>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0</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2026-02-04T06:00:26Z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CCB0D6699F154DDB823901ED55FC39FE</vt:lpwstr>
  </property>
</Properties>
</file>