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B9B168">
      <w:pPr>
        <w:pStyle w:val="3"/>
        <w:widowControl/>
        <w:jc w:val="center"/>
        <w:rPr>
          <w:i w:val="0"/>
          <w:iCs/>
          <w:sz w:val="32"/>
          <w:szCs w:val="32"/>
          <w:lang w:val="en-US"/>
        </w:rPr>
      </w:pPr>
      <w:bookmarkStart w:id="0" w:name="_Toc12866"/>
      <w:r>
        <w:rPr>
          <w:rFonts w:hint="eastAsia" w:cs="宋体"/>
          <w:i w:val="0"/>
          <w:iCs/>
          <w:sz w:val="32"/>
          <w:szCs w:val="32"/>
          <w:lang w:val="en-US" w:eastAsia="zh-CN"/>
        </w:rPr>
        <w:t>全新一代中重卡宽体平地板驾驶室2300车型平顶金属顶盖模检具项目招标公告</w:t>
      </w:r>
      <w:bookmarkEnd w:id="0"/>
    </w:p>
    <w:p w14:paraId="2538CB01">
      <w:pPr>
        <w:pStyle w:val="3"/>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w:t>
      </w:r>
      <w:r>
        <w:rPr>
          <w:rFonts w:hint="eastAsia" w:cs="宋体"/>
          <w:b/>
          <w:bCs/>
          <w:i w:val="0"/>
          <w:iCs/>
          <w:sz w:val="22"/>
          <w:szCs w:val="22"/>
          <w:highlight w:val="yellow"/>
          <w:lang w:val="en-US" w:eastAsia="zh-CN"/>
        </w:rPr>
        <w:t>ZBGL2026010017</w:t>
      </w:r>
      <w:r>
        <w:rPr>
          <w:rFonts w:hint="eastAsia" w:ascii="Cambria" w:hAnsi="Cambria" w:eastAsia="宋体" w:cs="宋体"/>
          <w:b/>
          <w:bCs/>
          <w:i w:val="0"/>
          <w:iCs/>
          <w:sz w:val="22"/>
          <w:szCs w:val="22"/>
          <w:highlight w:val="none"/>
          <w:lang w:eastAsia="zh-CN"/>
        </w:rPr>
        <w:t>）</w:t>
      </w:r>
      <w:bookmarkEnd w:id="1"/>
    </w:p>
    <w:p w14:paraId="24774EDC">
      <w:pPr>
        <w:rPr>
          <w:rFonts w:hint="eastAsia" w:asciiTheme="majorEastAsia" w:hAnsiTheme="majorEastAsia" w:eastAsiaTheme="majorEastAsia" w:cstheme="majorEastAsia"/>
          <w:b/>
          <w:bCs/>
          <w:sz w:val="24"/>
          <w:szCs w:val="24"/>
        </w:rPr>
      </w:pPr>
    </w:p>
    <w:p w14:paraId="38C4E671">
      <w:pPr>
        <w:rPr>
          <w:rFonts w:hint="eastAsia" w:asciiTheme="majorEastAsia" w:hAnsiTheme="majorEastAsia" w:eastAsiaTheme="majorEastAsia" w:cstheme="majorEastAsia"/>
          <w:b/>
          <w:bCs/>
          <w:sz w:val="24"/>
          <w:szCs w:val="24"/>
        </w:rPr>
      </w:pPr>
    </w:p>
    <w:tbl>
      <w:tblPr>
        <w:tblStyle w:val="12"/>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7CDB0DA4">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0" w:type="dxa"/>
            <w:left w:w="0" w:type="dxa"/>
            <w:bottom w:w="0" w:type="dxa"/>
            <w:right w:w="0" w:type="dxa"/>
          </w:tblCellMar>
        </w:tblPrEx>
        <w:trPr>
          <w:trHeight w:val="0" w:hRule="atLeast"/>
          <w:jc w:val="center"/>
        </w:trPr>
        <w:tc>
          <w:tcPr>
            <w:tcW w:w="2199" w:type="dxa"/>
            <w:shd w:val="clear" w:color="auto" w:fill="DEDEDE"/>
            <w:vAlign w:val="center"/>
          </w:tcPr>
          <w:p w14:paraId="52EADA8B">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74BA8EA9">
            <w:pPr>
              <w:keepNext w:val="0"/>
              <w:keepLines w:val="0"/>
              <w:widowControl/>
              <w:suppressLineNumbers w:val="0"/>
              <w:spacing w:before="0" w:beforeAutospacing="0" w:after="0" w:afterAutospacing="0" w:line="300" w:lineRule="atLeast"/>
              <w:ind w:left="0" w:right="0"/>
              <w:jc w:val="left"/>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2026-2-6 </w:t>
            </w:r>
          </w:p>
        </w:tc>
        <w:tc>
          <w:tcPr>
            <w:tcW w:w="2200" w:type="dxa"/>
            <w:shd w:val="clear" w:color="auto" w:fill="DEDEDE"/>
            <w:vAlign w:val="center"/>
          </w:tcPr>
          <w:p w14:paraId="79C8B3E5">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0B5E7584">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2026-2-11</w:t>
            </w:r>
          </w:p>
        </w:tc>
      </w:tr>
    </w:tbl>
    <w:p w14:paraId="40D0D37B">
      <w:pPr>
        <w:rPr>
          <w:rFonts w:hint="eastAsia" w:asciiTheme="majorEastAsia" w:hAnsiTheme="majorEastAsia" w:eastAsiaTheme="majorEastAsia" w:cstheme="majorEastAsia"/>
          <w:b/>
          <w:bCs/>
          <w:sz w:val="24"/>
          <w:szCs w:val="24"/>
        </w:rPr>
      </w:pPr>
    </w:p>
    <w:p w14:paraId="3B47EF56">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6E54CA63">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开发全新一代全新一代中重卡宽体平地板驾驶室2300车型平顶金属顶盖模检具，开发有天窗和无天窗 2 款顶盖总成四个冲压件，其中2 个顶盖外板（有天窗和无天窗）通过切换镶块方式实现共模生产，新增 4 套模具，1 套检具；.2 个顶盖内板（有天窗和无天窗）通过切换镶块方式实现共模生产，新增 4 套模具，1 套检具。</w:t>
      </w:r>
    </w:p>
    <w:p w14:paraId="7A1685D8">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0E642E8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w:t>
      </w:r>
      <w:r>
        <w:rPr>
          <w:rFonts w:hint="eastAsia" w:asciiTheme="majorEastAsia" w:hAnsiTheme="majorEastAsia" w:eastAsiaTheme="majorEastAsia" w:cstheme="majorEastAsia"/>
          <w:sz w:val="24"/>
          <w:szCs w:val="24"/>
          <w:lang w:val="en-US" w:eastAsia="zh-CN"/>
        </w:rPr>
        <w:t>全新一代中重卡宽体平地板驾驶室2300车型平顶金属顶盖模检具项目</w:t>
      </w:r>
      <w:r>
        <w:rPr>
          <w:rFonts w:hint="eastAsia" w:asciiTheme="majorEastAsia" w:hAnsiTheme="majorEastAsia" w:eastAsiaTheme="majorEastAsia" w:cstheme="majorEastAsia"/>
          <w:sz w:val="24"/>
          <w:szCs w:val="24"/>
        </w:rPr>
        <w:t xml:space="preserve"> </w:t>
      </w:r>
    </w:p>
    <w:p w14:paraId="3B4F423A">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w:t>
      </w:r>
      <w:r>
        <w:rPr>
          <w:rFonts w:hint="eastAsia" w:asciiTheme="majorEastAsia" w:hAnsiTheme="majorEastAsia" w:eastAsiaTheme="majorEastAsia" w:cstheme="majorEastAsia"/>
          <w:sz w:val="24"/>
          <w:szCs w:val="24"/>
          <w:lang w:val="en-US" w:eastAsia="zh-CN"/>
        </w:rPr>
        <w:t>直管单位非生产招标 / 工艺设备 / 工艺设备</w:t>
      </w:r>
    </w:p>
    <w:p w14:paraId="56C59FDB">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0E80BD1E">
      <w:pPr>
        <w:ind w:firstLine="480"/>
        <w:rPr>
          <w:rFonts w:hint="eastAsia"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w:t>
      </w:r>
      <w:r>
        <w:rPr>
          <w:rFonts w:hint="eastAsia" w:asciiTheme="majorEastAsia" w:hAnsiTheme="majorEastAsia" w:eastAsiaTheme="majorEastAsia" w:cstheme="majorEastAsia"/>
          <w:sz w:val="24"/>
          <w:szCs w:val="24"/>
          <w:lang w:val="en-US" w:eastAsia="zh-CN"/>
        </w:rPr>
        <w:t>开发全新一代全新一代中重卡宽体平地板驾驶室2300车型平顶金属顶盖模检具，开发有天窗和无天窗 2 款顶盖总成四个冲压件，其中2 个顶盖外板（有天窗和无天窗）通过切换镶块方式实现共模生产，新增 4 套模具，1 套检具；.2 个顶盖内板（有天窗和无天窗）通过切换镶块方式实现共模生产，新增 4 套模具，1 套检具。</w:t>
      </w:r>
    </w:p>
    <w:p w14:paraId="0F94CFE6">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0D04F113">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1.拟标投人必须是在中华人民共和国境内注册的独立法人机构，具有独立承担民事责任能力；注册资金不少于标的额或</w:t>
      </w:r>
      <w:r>
        <w:rPr>
          <w:rFonts w:hint="eastAsia" w:hAnsi="宋体" w:eastAsia="宋体" w:cs="宋体"/>
          <w:b/>
          <w:bCs/>
          <w:sz w:val="24"/>
          <w:szCs w:val="24"/>
          <w:u w:val="single"/>
        </w:rPr>
        <w:t>5</w:t>
      </w:r>
      <w:r>
        <w:rPr>
          <w:rFonts w:hint="eastAsia" w:hAnsi="宋体" w:eastAsia="宋体" w:cs="宋体"/>
          <w:b/>
          <w:sz w:val="24"/>
          <w:szCs w:val="24"/>
          <w:u w:val="single"/>
        </w:rPr>
        <w:t>00万</w:t>
      </w:r>
      <w:r>
        <w:rPr>
          <w:rFonts w:hint="eastAsia" w:hAnsi="宋体" w:eastAsia="宋体" w:cs="宋体"/>
          <w:color w:val="000000"/>
          <w:sz w:val="24"/>
          <w:szCs w:val="24"/>
        </w:rPr>
        <w:t>人民币（或等值其他货币）；公司成立</w:t>
      </w:r>
      <w:r>
        <w:rPr>
          <w:rFonts w:hint="eastAsia" w:hAnsi="宋体" w:eastAsia="宋体" w:cs="宋体"/>
          <w:b/>
          <w:color w:val="000000"/>
          <w:sz w:val="24"/>
          <w:szCs w:val="24"/>
          <w:u w:val="single"/>
        </w:rPr>
        <w:t>三年以上</w:t>
      </w:r>
      <w:r>
        <w:rPr>
          <w:rFonts w:hint="eastAsia" w:hAnsi="宋体" w:eastAsia="宋体" w:cs="宋体"/>
          <w:color w:val="000000"/>
          <w:sz w:val="24"/>
          <w:szCs w:val="24"/>
        </w:rPr>
        <w:t>（以营业执照成立日期到开标当日满三年为准），且经营范围满足招标人需求；并在人员、设备、资金等方面具有承担本项目的能力；</w:t>
      </w:r>
    </w:p>
    <w:p w14:paraId="11A10CDE">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2.拟投标人应提供营业执照</w:t>
      </w:r>
      <w:r>
        <w:rPr>
          <w:rFonts w:hint="eastAsia" w:hAnsi="宋体" w:eastAsia="宋体" w:cs="宋体"/>
          <w:b/>
          <w:sz w:val="24"/>
          <w:szCs w:val="24"/>
        </w:rPr>
        <w:t>副本原件和扫描件（需盖章）</w:t>
      </w:r>
      <w:r>
        <w:rPr>
          <w:rFonts w:hint="eastAsia" w:hAnsi="宋体" w:eastAsia="宋体" w:cs="宋体"/>
          <w:color w:val="000000"/>
          <w:sz w:val="24"/>
          <w:szCs w:val="24"/>
        </w:rPr>
        <w:t>；</w:t>
      </w:r>
    </w:p>
    <w:p w14:paraId="6A776581">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3.拟投标人应提供法定代表人资格证明文件；</w:t>
      </w:r>
    </w:p>
    <w:p w14:paraId="017E034C">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4.</w:t>
      </w:r>
      <w:r>
        <w:rPr>
          <w:rFonts w:hAnsi="宋体" w:eastAsia="宋体" w:cs="宋体"/>
          <w:sz w:val="24"/>
          <w:szCs w:val="24"/>
        </w:rPr>
        <w:t>拟投标人在国家市场监督管理总局的《国家企业信用信息公示系统》中查询不存在不良记录</w:t>
      </w:r>
      <w:r>
        <w:rPr>
          <w:rFonts w:hint="eastAsia" w:hAnsi="宋体" w:eastAsia="宋体" w:cs="宋体"/>
          <w:color w:val="000000"/>
          <w:sz w:val="24"/>
          <w:szCs w:val="24"/>
        </w:rPr>
        <w:t>；</w:t>
      </w:r>
    </w:p>
    <w:p w14:paraId="5A5130A2">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5.拟投标人不存在严重违规或被列入招标人“黑名单”的声明；</w:t>
      </w:r>
    </w:p>
    <w:p w14:paraId="77C38F44">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6.拟投标人</w:t>
      </w:r>
      <w:r>
        <w:rPr>
          <w:rFonts w:hint="eastAsia" w:hAnsi="宋体" w:eastAsia="宋体" w:cs="宋体"/>
          <w:sz w:val="24"/>
          <w:szCs w:val="24"/>
        </w:rPr>
        <w:t>2023年1月1日至今</w:t>
      </w:r>
      <w:r>
        <w:rPr>
          <w:rFonts w:hint="eastAsia" w:hAnsi="宋体" w:eastAsia="宋体" w:cs="宋体"/>
          <w:color w:val="000000"/>
          <w:sz w:val="24"/>
          <w:szCs w:val="24"/>
        </w:rPr>
        <w:t>经</w:t>
      </w:r>
      <w:r>
        <w:rPr>
          <w:rFonts w:hint="eastAsia" w:hAnsi="宋体" w:eastAsia="宋体" w:cs="宋体"/>
          <w:b/>
          <w:bCs/>
          <w:color w:val="000000"/>
          <w:sz w:val="24"/>
          <w:szCs w:val="24"/>
        </w:rPr>
        <w:t>第三方</w:t>
      </w:r>
      <w:r>
        <w:rPr>
          <w:rFonts w:hint="eastAsia" w:hAnsi="宋体" w:eastAsia="宋体" w:cs="宋体"/>
          <w:color w:val="000000"/>
          <w:sz w:val="24"/>
          <w:szCs w:val="24"/>
        </w:rPr>
        <w:t>会计师事务所审计且出具无保留意见的财务审计报告，并加盖公章，包括但不限于报告页、经审计的资产负债表、利润表、现金流量表及报表附注，且未显示异常；</w:t>
      </w:r>
    </w:p>
    <w:p w14:paraId="245C15E5">
      <w:pPr>
        <w:pStyle w:val="7"/>
        <w:ind w:firstLine="480" w:firstLineChars="200"/>
        <w:rPr>
          <w:rFonts w:hint="eastAsia" w:hAnsi="宋体" w:eastAsia="宋体" w:cs="宋体"/>
          <w:kern w:val="0"/>
          <w:sz w:val="24"/>
          <w:szCs w:val="24"/>
          <w:lang w:bidi="ar"/>
        </w:rPr>
      </w:pPr>
      <w:r>
        <w:rPr>
          <w:rFonts w:hint="eastAsia" w:hAnsi="宋体" w:eastAsia="宋体" w:cs="宋体"/>
          <w:color w:val="000000"/>
          <w:kern w:val="0"/>
          <w:sz w:val="24"/>
          <w:szCs w:val="24"/>
        </w:rPr>
        <w:t>7.</w:t>
      </w:r>
      <w:r>
        <w:rPr>
          <w:rFonts w:hint="eastAsia" w:hAnsi="宋体" w:eastAsia="宋体" w:cs="宋体"/>
          <w:color w:val="000000"/>
          <w:sz w:val="24"/>
          <w:szCs w:val="24"/>
        </w:rPr>
        <w:t>拟投标人有与本次招标内容相同或类似项目业绩，</w:t>
      </w:r>
      <w:r>
        <w:rPr>
          <w:rFonts w:hint="eastAsia" w:hAnsi="宋体" w:eastAsia="宋体" w:cs="宋体"/>
          <w:sz w:val="24"/>
          <w:szCs w:val="24"/>
        </w:rPr>
        <w:t>或有相关项目经验，</w:t>
      </w:r>
      <w:r>
        <w:rPr>
          <w:rFonts w:hint="eastAsia" w:hAnsi="宋体" w:eastAsia="宋体" w:cs="宋体"/>
          <w:color w:val="000000"/>
          <w:sz w:val="24"/>
          <w:szCs w:val="24"/>
        </w:rPr>
        <w:t>且近3年内无因服务不当而造成重大事故；</w:t>
      </w:r>
    </w:p>
    <w:p w14:paraId="7BC0C522">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8.</w:t>
      </w:r>
      <w:r>
        <w:rPr>
          <w:rFonts w:hAnsi="宋体" w:eastAsia="宋体" w:cs="宋体"/>
          <w:sz w:val="24"/>
          <w:szCs w:val="24"/>
        </w:rPr>
        <w:t>拟投标人近三年内在经营活动中无与本项目有关的违法及重大违规情况</w:t>
      </w:r>
      <w:r>
        <w:rPr>
          <w:rFonts w:hint="eastAsia" w:hAnsi="宋体" w:eastAsia="宋体" w:cs="宋体"/>
          <w:color w:val="000000"/>
          <w:sz w:val="24"/>
          <w:szCs w:val="24"/>
        </w:rPr>
        <w:t>；</w:t>
      </w:r>
    </w:p>
    <w:p w14:paraId="2D57AC7A">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9.拟投标人须认可招标人的工作指令，包括节、假日能正常开展工作的要求；</w:t>
      </w:r>
    </w:p>
    <w:p w14:paraId="1780995E">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10.拟投标人最近半年纳税正常；</w:t>
      </w:r>
    </w:p>
    <w:p w14:paraId="3B8864D8">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11.拟投标人信用证明材料（征信中心出具的信用报告）未显示异常；</w:t>
      </w:r>
    </w:p>
    <w:p w14:paraId="7A91870F">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12.拟投标人的直接或间接股东、法定代表人、董事、监事、高管非重汽员工及其亲属；</w:t>
      </w:r>
    </w:p>
    <w:p w14:paraId="3BF74D6D">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13.本项目采用供应商直销模式进行采购，不允许代理商投标；</w:t>
      </w:r>
    </w:p>
    <w:p w14:paraId="1973EC3B">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14.</w:t>
      </w:r>
      <w:r>
        <w:rPr>
          <w:rFonts w:hint="eastAsia" w:hAnsi="宋体" w:eastAsia="宋体" w:cs="宋体"/>
          <w:b/>
          <w:bCs/>
          <w:color w:val="000000"/>
          <w:sz w:val="24"/>
          <w:szCs w:val="24"/>
        </w:rPr>
        <w:t>本项目不接受联合体投标，</w:t>
      </w:r>
      <w:r>
        <w:rPr>
          <w:rFonts w:hint="eastAsia" w:hAnsi="宋体" w:eastAsia="宋体" w:cs="宋体"/>
          <w:color w:val="000000"/>
          <w:sz w:val="24"/>
          <w:szCs w:val="24"/>
        </w:rPr>
        <w:t>拟投标人必须是最终投标单位和签订合同单位，不得以任何理由将已中标项目以任何形式分包或转包给其他单位。</w:t>
      </w:r>
    </w:p>
    <w:p w14:paraId="6BED8078">
      <w:pPr>
        <w:rPr>
          <w:rFonts w:hint="eastAsia" w:asciiTheme="majorEastAsia" w:hAnsiTheme="majorEastAsia" w:eastAsiaTheme="majorEastAsia" w:cstheme="majorEastAsia"/>
          <w:sz w:val="24"/>
          <w:szCs w:val="24"/>
        </w:rPr>
      </w:pPr>
      <w:r>
        <w:rPr>
          <w:rFonts w:hint="eastAsia" w:hAnsi="宋体" w:eastAsia="宋体" w:cs="宋体"/>
          <w:color w:val="000000"/>
          <w:sz w:val="24"/>
          <w:szCs w:val="24"/>
        </w:rPr>
        <w:t>15.拟投标方应为国内知名的模具企业，乘用车车身冲压模具AA级企业，拥有自己的机械压力机调试线，连续三年都承担过豪华乘用车品牌（</w:t>
      </w:r>
      <w:r>
        <w:rPr>
          <w:rFonts w:hint="eastAsia" w:hAnsi="宋体" w:eastAsia="宋体" w:cs="宋体"/>
          <w:color w:val="FF0000"/>
          <w:sz w:val="24"/>
          <w:szCs w:val="24"/>
        </w:rPr>
        <w:t>宝马、奔驰、奥迪、英菲尼迪、雷克萨斯、凯迪拉克</w:t>
      </w:r>
      <w:r>
        <w:rPr>
          <w:rFonts w:hint="eastAsia" w:hAnsi="宋体" w:eastAsia="宋体" w:cs="宋体"/>
          <w:color w:val="000000"/>
          <w:sz w:val="24"/>
          <w:szCs w:val="24"/>
        </w:rPr>
        <w:t>）的外板件（侧围外板、车门外板、翼子板）模具的业绩，并提供业绩证明原件（现场检验）、不允许分包转包、必须在模具厂总部制作。</w:t>
      </w:r>
    </w:p>
    <w:p w14:paraId="3661D780">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法律法规对合格投标人的其他要求、规定。 </w:t>
      </w:r>
    </w:p>
    <w:p w14:paraId="463C8DE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01A8CB3D">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 xml:space="preserve"> 在e采通应标通过后可查看招标文件。</w:t>
      </w:r>
    </w:p>
    <w:p w14:paraId="3710A1FE">
      <w:pPr>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2026年2月11</w:t>
      </w:r>
      <w:bookmarkStart w:id="2" w:name="_GoBack"/>
      <w:bookmarkEnd w:id="2"/>
      <w:r>
        <w:rPr>
          <w:rFonts w:hint="eastAsia" w:asciiTheme="majorEastAsia" w:hAnsiTheme="majorEastAsia" w:eastAsiaTheme="majorEastAsia" w:cstheme="majorEastAsia"/>
          <w:b/>
          <w:bCs/>
          <w:sz w:val="24"/>
          <w:szCs w:val="24"/>
          <w:lang w:val="en-US" w:eastAsia="zh-CN"/>
        </w:rPr>
        <w:t>日23:00时</w:t>
      </w:r>
      <w:r>
        <w:rPr>
          <w:rFonts w:hint="eastAsia" w:asciiTheme="majorEastAsia" w:hAnsiTheme="majorEastAsia" w:eastAsiaTheme="majorEastAsia" w:cstheme="majorEastAsia"/>
          <w:b/>
          <w:bCs/>
          <w:sz w:val="24"/>
          <w:szCs w:val="24"/>
          <w:lang w:eastAsia="zh-CN"/>
        </w:rPr>
        <w:t xml:space="preserve"> </w:t>
      </w:r>
    </w:p>
    <w:p w14:paraId="397BE769">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570985AB">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ascii="宋体" w:hAnsi="宋体" w:cs="宋体"/>
          <w:kern w:val="0"/>
          <w:sz w:val="24"/>
          <w:lang w:bidi="en-US"/>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442988EB">
      <w:pPr>
        <w:widowControl/>
        <w:adjustRightInd w:val="0"/>
        <w:snapToGrid w:val="0"/>
        <w:spacing w:line="360" w:lineRule="auto"/>
        <w:ind w:firstLine="480" w:firstLineChars="200"/>
        <w:jc w:val="left"/>
        <w:rPr>
          <w:rFonts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0387AB72">
      <w:pPr>
        <w:widowControl/>
        <w:adjustRightInd w:val="0"/>
        <w:snapToGrid w:val="0"/>
        <w:spacing w:line="360" w:lineRule="auto"/>
        <w:ind w:firstLine="482" w:firstLineChars="200"/>
        <w:jc w:val="left"/>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3F366682">
      <w:pPr>
        <w:pStyle w:val="10"/>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431509CD">
      <w:pPr>
        <w:widowControl/>
        <w:adjustRightInd w:val="0"/>
        <w:snapToGrid w:val="0"/>
        <w:spacing w:line="360" w:lineRule="auto"/>
        <w:ind w:firstLine="482" w:firstLineChars="200"/>
        <w:jc w:val="left"/>
        <w:rPr>
          <w:rFonts w:ascii="宋体" w:hAnsi="宋体" w:cs="宋体"/>
          <w:b/>
          <w:bCs/>
          <w:kern w:val="0"/>
          <w:sz w:val="24"/>
          <w:lang w:bidi="en-US"/>
        </w:rPr>
      </w:pPr>
      <w:r>
        <w:rPr>
          <w:rFonts w:hint="eastAsia" w:ascii="宋体" w:hAnsi="宋体" w:cs="宋体"/>
          <w:b/>
          <w:bCs/>
          <w:kern w:val="0"/>
          <w:sz w:val="24"/>
          <w:lang w:bidi="en-US"/>
        </w:rPr>
        <w:t>资质文件组成：</w:t>
      </w:r>
    </w:p>
    <w:p w14:paraId="5FBF662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1.1营业执照副本复印件（需加盖公章）；</w:t>
      </w:r>
    </w:p>
    <w:p w14:paraId="4CBE981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1.2投标函（附件1）；</w:t>
      </w:r>
    </w:p>
    <w:p w14:paraId="46DCC35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1.3法定代表人授权书（附件2）；法定代表人参加投标的，提供法人身份证明文件即可；被授权人参加投标的，需提供法定代表人授权委托书</w:t>
      </w:r>
      <w:r>
        <w:rPr>
          <w:rFonts w:hint="eastAsia" w:ascii="宋体" w:hAnsi="宋体" w:eastAsia="宋体" w:cs="宋体"/>
          <w:b/>
          <w:color w:val="000000"/>
          <w:sz w:val="24"/>
          <w:szCs w:val="24"/>
        </w:rPr>
        <w:t>（含法人身份证和被授权人身份证正反面复印件）和</w:t>
      </w:r>
      <w:r>
        <w:rPr>
          <w:rFonts w:hint="eastAsia" w:ascii="宋体" w:hAnsi="宋体" w:eastAsia="宋体" w:cs="宋体"/>
          <w:sz w:val="24"/>
          <w:szCs w:val="24"/>
        </w:rPr>
        <w:t>被授权人</w:t>
      </w:r>
      <w:r>
        <w:rPr>
          <w:rFonts w:hint="eastAsia" w:ascii="宋体" w:hAnsi="宋体" w:eastAsia="宋体" w:cs="宋体"/>
          <w:kern w:val="0"/>
          <w:sz w:val="24"/>
          <w:szCs w:val="24"/>
          <w:lang w:bidi="en-US"/>
        </w:rPr>
        <w:t>近6个月及以上在授权单位的社保缴纳证明</w:t>
      </w:r>
      <w:r>
        <w:rPr>
          <w:rFonts w:hint="eastAsia" w:ascii="宋体" w:hAnsi="宋体" w:eastAsia="宋体" w:cs="宋体"/>
          <w:b/>
          <w:color w:val="000000"/>
          <w:sz w:val="24"/>
          <w:szCs w:val="24"/>
        </w:rPr>
        <w:t>；</w:t>
      </w:r>
    </w:p>
    <w:p w14:paraId="1E3E50B9">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1.4近三年经第三方机构审计的财务报表（报告页、资产负债表、损益表、现金流量表）复印件（需加盖公章），必须连续，同时填写投标人基本情况表（附件3）</w:t>
      </w:r>
      <w:r>
        <w:rPr>
          <w:rFonts w:hint="eastAsia" w:ascii="宋体" w:hAnsi="宋体" w:eastAsia="宋体" w:cs="宋体"/>
          <w:b/>
          <w:color w:val="000000"/>
          <w:sz w:val="24"/>
          <w:szCs w:val="24"/>
        </w:rPr>
        <w:t>；</w:t>
      </w:r>
    </w:p>
    <w:p w14:paraId="57AB8F9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1.5近三年内在经营活动中</w:t>
      </w:r>
      <w:r>
        <w:rPr>
          <w:rFonts w:hint="eastAsia" w:hAnsi="宋体" w:eastAsia="宋体" w:cs="宋体"/>
          <w:color w:val="000000"/>
          <w:sz w:val="24"/>
          <w:szCs w:val="24"/>
        </w:rPr>
        <w:t>无与本项目有关的违法及重大违规</w:t>
      </w:r>
      <w:r>
        <w:rPr>
          <w:rFonts w:hint="eastAsia" w:ascii="宋体" w:hAnsi="宋体" w:eastAsia="宋体" w:cs="宋体"/>
          <w:color w:val="000000"/>
          <w:sz w:val="24"/>
          <w:szCs w:val="24"/>
        </w:rPr>
        <w:t>行为的声明；</w:t>
      </w:r>
    </w:p>
    <w:p w14:paraId="6BAF76A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1.6投标人在国家企业信用信息公示系统中无与本项目有关的行政处罚、经营异常和失信信息的声明；（附投标当日系统内相关截图）</w:t>
      </w:r>
    </w:p>
    <w:p w14:paraId="4567E1B9">
      <w:pPr>
        <w:spacing w:line="360" w:lineRule="auto"/>
        <w:ind w:firstLine="480" w:firstLineChars="200"/>
        <w:rPr>
          <w:rFonts w:hint="eastAsia"/>
        </w:rPr>
      </w:pPr>
      <w:r>
        <w:rPr>
          <w:rFonts w:hint="eastAsia" w:ascii="宋体" w:hAnsi="宋体" w:eastAsia="宋体" w:cs="宋体"/>
          <w:color w:val="000000"/>
          <w:sz w:val="24"/>
          <w:szCs w:val="24"/>
        </w:rPr>
        <w:t>1.7</w:t>
      </w:r>
      <w:r>
        <w:rPr>
          <w:rFonts w:ascii="宋体" w:hAnsi="宋体" w:eastAsia="宋体" w:cs="宋体"/>
          <w:sz w:val="24"/>
          <w:szCs w:val="24"/>
        </w:rPr>
        <w:t>企业对外担保说明（写明贵单位对外有无对外担保和质押业务，需加盖公章）</w:t>
      </w:r>
      <w:r>
        <w:rPr>
          <w:rFonts w:hint="eastAsia" w:ascii="宋体" w:hAnsi="宋体" w:eastAsia="宋体" w:cs="宋体"/>
          <w:color w:val="000000"/>
          <w:sz w:val="24"/>
          <w:szCs w:val="24"/>
        </w:rPr>
        <w:t>；</w:t>
      </w:r>
    </w:p>
    <w:p w14:paraId="3D4B563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1.8企业信用证明材料（征信中心出具的信用报告）；</w:t>
      </w:r>
    </w:p>
    <w:p w14:paraId="0E36636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1.9 本招标项目采用共用上直销模式进行采购，不允许代理商投标。</w:t>
      </w:r>
    </w:p>
    <w:p w14:paraId="57912D5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1.10企业最近半年的完税证明，并附</w:t>
      </w:r>
      <w:r>
        <w:rPr>
          <w:rFonts w:ascii="宋体" w:hAnsi="宋体" w:eastAsia="宋体" w:cs="宋体"/>
          <w:sz w:val="24"/>
          <w:szCs w:val="24"/>
        </w:rPr>
        <w:t>年度纳税信用评价信息（可从电子税务局查询截图，需加盖公章）</w:t>
      </w:r>
      <w:r>
        <w:rPr>
          <w:rFonts w:hint="eastAsia" w:ascii="宋体" w:hAnsi="宋体" w:eastAsia="宋体" w:cs="宋体"/>
          <w:color w:val="000000"/>
          <w:sz w:val="24"/>
          <w:szCs w:val="24"/>
        </w:rPr>
        <w:t>；</w:t>
      </w:r>
    </w:p>
    <w:p w14:paraId="7784DC7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1.11保密承诺函（附件4）；</w:t>
      </w:r>
    </w:p>
    <w:p w14:paraId="3F0A78C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1.12 2022年1月1日至今，企业近三年同类项目业绩证明，</w:t>
      </w:r>
      <w:r>
        <w:rPr>
          <w:rFonts w:ascii="宋体" w:hAnsi="宋体" w:eastAsia="宋体" w:cs="宋体"/>
          <w:sz w:val="24"/>
          <w:szCs w:val="24"/>
        </w:rPr>
        <w:t>须提供</w:t>
      </w:r>
      <w:r>
        <w:rPr>
          <w:rFonts w:hint="eastAsia" w:hAnsi="宋体" w:eastAsia="宋体" w:cs="宋体"/>
          <w:b/>
          <w:bCs/>
          <w:color w:val="000000"/>
          <w:kern w:val="0"/>
          <w:sz w:val="24"/>
          <w:szCs w:val="24"/>
        </w:rPr>
        <w:t>用户清单</w:t>
      </w:r>
      <w:r>
        <w:rPr>
          <w:rFonts w:ascii="宋体" w:hAnsi="宋体" w:eastAsia="宋体" w:cs="宋体"/>
          <w:sz w:val="24"/>
          <w:szCs w:val="24"/>
        </w:rPr>
        <w:t>、采购合同</w:t>
      </w:r>
      <w:r>
        <w:rPr>
          <w:rFonts w:hint="eastAsia" w:ascii="宋体" w:hAnsi="宋体" w:eastAsia="宋体" w:cs="宋体"/>
          <w:sz w:val="24"/>
          <w:szCs w:val="24"/>
        </w:rPr>
        <w:t>复印件</w:t>
      </w:r>
      <w:r>
        <w:rPr>
          <w:rFonts w:hint="eastAsia" w:ascii="宋体" w:hAnsi="宋体" w:eastAsia="宋体" w:cs="宋体"/>
          <w:color w:val="000000"/>
          <w:sz w:val="24"/>
          <w:szCs w:val="24"/>
        </w:rPr>
        <w:t>；</w:t>
      </w:r>
    </w:p>
    <w:p w14:paraId="0FC74E85">
      <w:pPr>
        <w:spacing w:line="360" w:lineRule="auto"/>
        <w:ind w:firstLine="480" w:firstLineChars="200"/>
        <w:rPr>
          <w:rFonts w:hint="eastAsia" w:eastAsia="宋体"/>
        </w:rPr>
      </w:pPr>
      <w:r>
        <w:rPr>
          <w:rFonts w:hint="eastAsia" w:ascii="宋体" w:hAnsi="宋体" w:eastAsia="宋体" w:cs="宋体"/>
          <w:color w:val="000000"/>
          <w:sz w:val="24"/>
          <w:szCs w:val="24"/>
        </w:rPr>
        <w:t>1.13投标保证金缴纳凭证，同时正文描述付款账号、户名、开户行名称、开户行行号、保证金金额。</w:t>
      </w:r>
    </w:p>
    <w:p w14:paraId="314F7A33">
      <w:pPr>
        <w:adjustRightInd w:val="0"/>
        <w:snapToGrid w:val="0"/>
        <w:spacing w:line="360" w:lineRule="auto"/>
        <w:ind w:firstLine="482" w:firstLineChars="200"/>
        <w:rPr>
          <w:rFonts w:ascii="宋体" w:hAnsi="宋体" w:cs="宋体"/>
          <w:b/>
          <w:bCs/>
          <w:color w:val="000000"/>
          <w:sz w:val="24"/>
          <w:u w:val="single"/>
          <w:lang w:bidi="ar"/>
        </w:rPr>
      </w:pPr>
      <w:r>
        <w:rPr>
          <w:rFonts w:hint="eastAsia" w:ascii="宋体" w:hAnsi="宋体" w:cs="宋体"/>
          <w:b/>
          <w:bCs/>
          <w:color w:val="000000"/>
          <w:sz w:val="24"/>
          <w:highlight w:val="yellow"/>
          <w:u w:val="single"/>
          <w:lang w:bidi="ar"/>
        </w:rPr>
        <w:t>以上报名资料均要加盖公章。</w:t>
      </w:r>
    </w:p>
    <w:p w14:paraId="61DEC8C1">
      <w:pPr>
        <w:rPr>
          <w:rFonts w:hint="default"/>
          <w:lang w:val="en-US" w:eastAsia="zh-CN"/>
        </w:rPr>
      </w:pPr>
    </w:p>
    <w:p w14:paraId="7A00C32E">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1677482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1BF7EE7E">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r>
        <w:rPr>
          <w:rFonts w:hint="eastAsia" w:asciiTheme="majorEastAsia" w:hAnsiTheme="majorEastAsia" w:eastAsiaTheme="majorEastAsia" w:cstheme="majorEastAsia"/>
          <w:b/>
          <w:bCs/>
          <w:sz w:val="24"/>
          <w:szCs w:val="24"/>
          <w:lang w:val="en-US" w:eastAsia="zh-CN"/>
        </w:rPr>
        <w:t xml:space="preserve">2026年2月16日 9 时 </w:t>
      </w:r>
    </w:p>
    <w:p w14:paraId="1D0C1D3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lang w:val="en-US" w:eastAsia="zh-CN"/>
        </w:rPr>
        <w:t>章丘</w:t>
      </w:r>
      <w:r>
        <w:rPr>
          <w:rFonts w:hint="eastAsia" w:ascii="宋体" w:hAnsi="宋体" w:eastAsia="宋体" w:cs="Times New Roman"/>
          <w:color w:val="000000"/>
          <w:sz w:val="24"/>
          <w:szCs w:val="24"/>
          <w:highlight w:val="yellow"/>
        </w:rPr>
        <w:t>区</w:t>
      </w:r>
      <w:r>
        <w:rPr>
          <w:rFonts w:hint="eastAsia" w:ascii="宋体" w:hAnsi="宋体" w:eastAsia="宋体" w:cs="宋体"/>
          <w:sz w:val="24"/>
          <w:szCs w:val="24"/>
          <w:highlight w:val="yellow"/>
          <w:lang w:val="en-US" w:eastAsia="zh-CN"/>
        </w:rPr>
        <w:t>世纪大道</w:t>
      </w:r>
      <w:r>
        <w:rPr>
          <w:rFonts w:hint="eastAsia" w:ascii="宋体" w:hAnsi="宋体" w:eastAsia="宋体" w:cs="宋体"/>
          <w:sz w:val="24"/>
          <w:szCs w:val="24"/>
          <w:highlight w:val="yellow"/>
        </w:rPr>
        <w:t>777号</w:t>
      </w:r>
      <w:r>
        <w:rPr>
          <w:rFonts w:hint="eastAsia" w:ascii="宋体" w:hAnsi="宋体" w:eastAsia="宋体" w:cs="宋体"/>
          <w:sz w:val="24"/>
          <w:szCs w:val="24"/>
          <w:highlight w:val="yellow"/>
          <w:lang w:val="en-US" w:eastAsia="zh-CN"/>
        </w:rPr>
        <w:t>济南商用车公司车身部会议室</w:t>
      </w:r>
      <w:r>
        <w:rPr>
          <w:rFonts w:hint="eastAsia" w:asciiTheme="majorEastAsia" w:hAnsiTheme="majorEastAsia" w:eastAsiaTheme="majorEastAsia" w:cstheme="majorEastAsia"/>
          <w:sz w:val="24"/>
          <w:szCs w:val="24"/>
        </w:rPr>
        <w:t xml:space="preserve"> </w:t>
      </w:r>
    </w:p>
    <w:p w14:paraId="77F2C3AC">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42BE8D26">
      <w:pPr>
        <w:rPr>
          <w:rFonts w:hint="eastAsia" w:asciiTheme="majorEastAsia" w:hAnsiTheme="majorEastAsia" w:eastAsiaTheme="majorEastAsia" w:cstheme="majorEastAsia"/>
          <w:sz w:val="24"/>
          <w:szCs w:val="24"/>
          <w:lang w:eastAsia="zh-CN"/>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r>
        <w:rPr>
          <w:rFonts w:hint="eastAsia" w:asciiTheme="majorEastAsia" w:hAnsiTheme="majorEastAsia" w:eastAsiaTheme="majorEastAsia" w:cstheme="majorEastAsia"/>
          <w:b/>
          <w:bCs/>
          <w:sz w:val="24"/>
          <w:szCs w:val="24"/>
          <w:lang w:val="en-US" w:eastAsia="zh-CN"/>
        </w:rPr>
        <w:t>2026年2月24日 9 时</w:t>
      </w: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eastAsia="zh-CN"/>
        </w:rPr>
        <w:t>（</w:t>
      </w:r>
      <w:r>
        <w:rPr>
          <w:rFonts w:hint="eastAsia" w:asciiTheme="majorEastAsia" w:hAnsiTheme="majorEastAsia" w:eastAsiaTheme="majorEastAsia" w:cstheme="majorEastAsia"/>
          <w:sz w:val="24"/>
          <w:szCs w:val="24"/>
          <w:lang w:val="en-US" w:eastAsia="zh-CN"/>
        </w:rPr>
        <w:t>暂定时间，以实际通知为准</w:t>
      </w:r>
      <w:r>
        <w:rPr>
          <w:rFonts w:hint="eastAsia" w:asciiTheme="majorEastAsia" w:hAnsiTheme="majorEastAsia" w:eastAsiaTheme="majorEastAsia" w:cstheme="majorEastAsia"/>
          <w:sz w:val="24"/>
          <w:szCs w:val="24"/>
          <w:lang w:eastAsia="zh-CN"/>
        </w:rPr>
        <w:t>）</w:t>
      </w:r>
    </w:p>
    <w:p w14:paraId="59D58E4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lang w:val="en-US" w:eastAsia="zh-CN"/>
        </w:rPr>
        <w:t>章丘</w:t>
      </w:r>
      <w:r>
        <w:rPr>
          <w:rFonts w:hint="eastAsia" w:ascii="宋体" w:hAnsi="宋体" w:eastAsia="宋体" w:cs="Times New Roman"/>
          <w:color w:val="000000"/>
          <w:sz w:val="24"/>
          <w:szCs w:val="24"/>
          <w:highlight w:val="yellow"/>
        </w:rPr>
        <w:t>区</w:t>
      </w:r>
      <w:r>
        <w:rPr>
          <w:rFonts w:hint="eastAsia" w:ascii="宋体" w:hAnsi="宋体" w:eastAsia="宋体" w:cs="宋体"/>
          <w:sz w:val="24"/>
          <w:szCs w:val="24"/>
          <w:highlight w:val="yellow"/>
          <w:lang w:val="en-US" w:eastAsia="zh-CN"/>
        </w:rPr>
        <w:t>世纪大道</w:t>
      </w:r>
      <w:r>
        <w:rPr>
          <w:rFonts w:hint="eastAsia" w:ascii="宋体" w:hAnsi="宋体" w:eastAsia="宋体" w:cs="宋体"/>
          <w:sz w:val="24"/>
          <w:szCs w:val="24"/>
          <w:highlight w:val="yellow"/>
        </w:rPr>
        <w:t>777号</w:t>
      </w:r>
      <w:r>
        <w:rPr>
          <w:rFonts w:hint="eastAsia" w:ascii="宋体" w:hAnsi="宋体" w:eastAsia="宋体" w:cs="宋体"/>
          <w:sz w:val="24"/>
          <w:szCs w:val="24"/>
          <w:highlight w:val="yellow"/>
          <w:lang w:val="en-US" w:eastAsia="zh-CN"/>
        </w:rPr>
        <w:t>济南商用车公司车身部会议室</w:t>
      </w:r>
      <w:r>
        <w:rPr>
          <w:rFonts w:hint="eastAsia" w:asciiTheme="majorEastAsia" w:hAnsiTheme="majorEastAsia" w:eastAsiaTheme="majorEastAsia" w:cstheme="majorEastAsia"/>
          <w:sz w:val="24"/>
          <w:szCs w:val="24"/>
        </w:rPr>
        <w:t xml:space="preserve"> </w:t>
      </w:r>
    </w:p>
    <w:p w14:paraId="263E755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737E60EC">
      <w:pPr>
        <w:rPr>
          <w:rFonts w:hint="default" w:asciiTheme="majorEastAsia" w:hAnsiTheme="majorEastAsia" w:eastAsiaTheme="majorEastAsia" w:cstheme="majorEastAsia"/>
          <w:sz w:val="24"/>
          <w:szCs w:val="24"/>
          <w:highlight w:val="yellow"/>
          <w:lang w:val="en-US" w:eastAsia="zh-CN"/>
        </w:rPr>
      </w:pPr>
      <w:r>
        <w:rPr>
          <w:rFonts w:hint="eastAsia" w:asciiTheme="majorEastAsia" w:hAnsiTheme="majorEastAsia" w:eastAsiaTheme="majorEastAsia" w:cstheme="majorEastAsia"/>
          <w:sz w:val="24"/>
          <w:szCs w:val="24"/>
        </w:rPr>
        <w:t xml:space="preserve">    阳光采购服务平台（www.ygcgfw.com） </w:t>
      </w:r>
      <w:r>
        <w:rPr>
          <w:rFonts w:hint="eastAsia" w:asciiTheme="majorEastAsia" w:hAnsiTheme="majorEastAsia" w:eastAsiaTheme="majorEastAsia" w:cstheme="majorEastAsia"/>
          <w:sz w:val="24"/>
          <w:szCs w:val="24"/>
          <w:highlight w:val="yellow"/>
          <w:lang w:val="en-US" w:eastAsia="zh-CN"/>
        </w:rPr>
        <w:t>中国重汽</w:t>
      </w:r>
      <w:r>
        <w:rPr>
          <w:rFonts w:hint="default" w:asciiTheme="majorEastAsia" w:hAnsiTheme="majorEastAsia" w:eastAsiaTheme="majorEastAsia" w:cstheme="majorEastAsia"/>
          <w:sz w:val="24"/>
          <w:szCs w:val="24"/>
          <w:highlight w:val="yellow"/>
          <w:lang w:eastAsia="zh-CN"/>
        </w:rPr>
        <w:t>集团官网</w:t>
      </w:r>
      <w:r>
        <w:rPr>
          <w:rFonts w:hint="eastAsia" w:asciiTheme="majorEastAsia" w:hAnsiTheme="majorEastAsia" w:eastAsiaTheme="majorEastAsia" w:cstheme="majorEastAsia"/>
          <w:sz w:val="24"/>
          <w:szCs w:val="24"/>
          <w:highlight w:val="yellow"/>
          <w:lang w:val="en-US" w:eastAsia="zh-CN"/>
        </w:rPr>
        <w:t>（www.cnhtc.com.cn）</w:t>
      </w:r>
    </w:p>
    <w:p w14:paraId="353AB269">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30D1D38F">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13AB6E4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名称：中国重汽集团济南动力有限公司 </w:t>
      </w:r>
    </w:p>
    <w:p w14:paraId="04D7726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地址：山东省济南市历城区华奥路777号 </w:t>
      </w:r>
    </w:p>
    <w:p w14:paraId="2426AF4E">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联系人：</w:t>
      </w:r>
      <w:r>
        <w:rPr>
          <w:rFonts w:hint="eastAsia" w:asciiTheme="majorEastAsia" w:hAnsiTheme="majorEastAsia" w:eastAsiaTheme="majorEastAsia" w:cstheme="majorEastAsia"/>
          <w:sz w:val="24"/>
          <w:szCs w:val="24"/>
          <w:lang w:val="en-US" w:eastAsia="zh-CN"/>
        </w:rPr>
        <w:t>苏老师</w:t>
      </w:r>
    </w:p>
    <w:p w14:paraId="50184336">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17553108182</w:t>
      </w:r>
    </w:p>
    <w:p w14:paraId="6986140B">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7F352A2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供应商需在阳光采购服务平台进行注册，注册后搜索该项目并进行报名。</w:t>
      </w:r>
    </w:p>
    <w:p w14:paraId="5CBCB798">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6E8F62EE">
      <w:pPr>
        <w:ind w:firstLine="480"/>
        <w:rPr>
          <w:rFonts w:hint="eastAsia" w:asciiTheme="majorEastAsia" w:hAnsiTheme="majorEastAsia" w:eastAsiaTheme="majorEastAsia" w:cstheme="majorEastAsia"/>
          <w:sz w:val="24"/>
          <w:szCs w:val="24"/>
        </w:rPr>
      </w:pPr>
    </w:p>
    <w:p w14:paraId="2784BD04">
      <w:pPr>
        <w:rPr>
          <w:rFonts w:hint="eastAsia" w:asciiTheme="majorEastAsia" w:hAnsiTheme="majorEastAsia" w:eastAsiaTheme="majorEastAsia" w:cstheme="majorEastAsia"/>
          <w:sz w:val="24"/>
          <w:szCs w:val="24"/>
        </w:rPr>
      </w:pPr>
    </w:p>
    <w:p w14:paraId="650CBFCB">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58170011">
      <w:pPr>
        <w:rPr>
          <w:rFonts w:eastAsia="黑体"/>
          <w:b/>
          <w:bCs/>
          <w:sz w:val="30"/>
          <w:szCs w:val="30"/>
          <w:highlight w:val="none"/>
        </w:rPr>
      </w:pPr>
    </w:p>
    <w:p w14:paraId="42154774">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07018FF7">
      <w:pPr>
        <w:pStyle w:val="7"/>
        <w:rPr>
          <w:rFonts w:hint="eastAsia" w:hAnsi="宋体"/>
          <w:szCs w:val="21"/>
          <w:highlight w:val="none"/>
        </w:rPr>
      </w:pPr>
      <w:r>
        <w:rPr>
          <w:rFonts w:hint="eastAsia" w:hAnsi="宋体"/>
          <w:szCs w:val="21"/>
          <w:highlight w:val="none"/>
        </w:rPr>
        <w:t>日期：  年   月   日</w:t>
      </w:r>
    </w:p>
    <w:p w14:paraId="614D5D11">
      <w:pPr>
        <w:pStyle w:val="7"/>
        <w:rPr>
          <w:rFonts w:hint="eastAsia" w:hAnsi="宋体"/>
          <w:szCs w:val="21"/>
          <w:highlight w:val="none"/>
        </w:rPr>
      </w:pPr>
    </w:p>
    <w:p w14:paraId="7F719112">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r>
        <w:rPr>
          <w:rFonts w:hint="eastAsia" w:ascii="宋体" w:hAnsi="宋体"/>
          <w:highlight w:val="none"/>
          <w:u w:val="single"/>
          <w:lang w:val="en-US" w:eastAsia="zh-CN"/>
        </w:rPr>
        <w:t>中国重汽集团济南动力有限公司</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51ACEA01">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26D442AA">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2EFB9A33">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32E8600C">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7F3653D6">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4D29FDFD">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089BF63B">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0C081C83">
      <w:pPr>
        <w:ind w:firstLine="420" w:firstLineChars="200"/>
        <w:rPr>
          <w:rFonts w:ascii="宋体"/>
          <w:kern w:val="0"/>
          <w:szCs w:val="21"/>
          <w:highlight w:val="none"/>
        </w:rPr>
      </w:pPr>
    </w:p>
    <w:p w14:paraId="31302FB0">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7B8A3EC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328"/>
                <wp:lineTo x="21426" y="21328"/>
                <wp:lineTo x="21426"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348"/>
                <wp:lineTo x="21494" y="21348"/>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155BE66F">
      <w:pPr>
        <w:jc w:val="center"/>
        <w:rPr>
          <w:rFonts w:ascii="宋体"/>
          <w:kern w:val="0"/>
          <w:szCs w:val="21"/>
          <w:highlight w:val="none"/>
        </w:rPr>
      </w:pPr>
    </w:p>
    <w:p w14:paraId="79FA71BD">
      <w:pPr>
        <w:jc w:val="center"/>
        <w:rPr>
          <w:rFonts w:ascii="宋体"/>
          <w:kern w:val="0"/>
          <w:szCs w:val="21"/>
          <w:highlight w:val="none"/>
        </w:rPr>
      </w:pPr>
    </w:p>
    <w:p w14:paraId="0B677F92">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348"/>
                <wp:lineTo x="21494" y="21348"/>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39607D13">
      <w:pPr>
        <w:pStyle w:val="7"/>
        <w:jc w:val="center"/>
        <w:rPr>
          <w:rFonts w:hAnsi="宋体"/>
          <w:b/>
          <w:sz w:val="24"/>
          <w:szCs w:val="24"/>
          <w:highlight w:val="none"/>
        </w:rPr>
      </w:pPr>
    </w:p>
    <w:p w14:paraId="415BED03">
      <w:pPr>
        <w:pStyle w:val="7"/>
        <w:jc w:val="center"/>
        <w:rPr>
          <w:rFonts w:hAnsi="宋体"/>
          <w:b/>
          <w:sz w:val="24"/>
          <w:szCs w:val="24"/>
          <w:highlight w:val="none"/>
        </w:rPr>
      </w:pPr>
    </w:p>
    <w:p w14:paraId="42BEE2F6">
      <w:pPr>
        <w:adjustRightInd w:val="0"/>
        <w:ind w:firstLine="482" w:firstLineChars="200"/>
        <w:rPr>
          <w:rFonts w:hint="eastAsia" w:hAnsi="宋体"/>
          <w:b/>
          <w:sz w:val="24"/>
          <w:szCs w:val="24"/>
          <w:highlight w:val="none"/>
        </w:rPr>
      </w:pPr>
    </w:p>
    <w:p w14:paraId="4442E496">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328"/>
                <wp:lineTo x="21426" y="21328"/>
                <wp:lineTo x="21426"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28D596A2">
      <w:pPr>
        <w:pStyle w:val="11"/>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E73411B">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FFA8498">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ZBGL2026010017</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全新一代中重卡宽体平地板驾驶室2300车型平顶金属顶盖模检具项目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rPr>
        <w:t>直管单位非生产招标 / 服务 / 公车业务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BAC4157">
      <w:pPr>
        <w:snapToGrid w:val="0"/>
        <w:spacing w:line="288" w:lineRule="auto"/>
        <w:rPr>
          <w:rFonts w:hint="eastAsia" w:ascii="宋体" w:hAnsi="宋体" w:cs="宋体"/>
          <w:b/>
          <w:bCs/>
          <w:szCs w:val="21"/>
        </w:rPr>
      </w:pPr>
    </w:p>
    <w:p w14:paraId="3A22748E">
      <w:pPr>
        <w:snapToGrid w:val="0"/>
        <w:spacing w:line="288" w:lineRule="auto"/>
        <w:rPr>
          <w:rFonts w:hint="eastAsia" w:ascii="宋体" w:hAnsi="宋体" w:cs="宋体"/>
          <w:b/>
          <w:bCs/>
          <w:szCs w:val="21"/>
        </w:rPr>
      </w:pPr>
    </w:p>
    <w:p w14:paraId="6F818F23">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2316FA39">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B334B64">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6DD8A6EA">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A464016">
      <w:pPr>
        <w:rPr>
          <w:rFonts w:ascii="宋体" w:cs="宋体"/>
          <w:b/>
          <w:bCs/>
          <w:color w:val="C00000"/>
          <w:lang w:bidi="ar"/>
        </w:rPr>
      </w:pPr>
    </w:p>
    <w:p w14:paraId="741590C3">
      <w:pPr>
        <w:rPr>
          <w:rFonts w:ascii="宋体" w:cs="宋体"/>
          <w:b/>
          <w:bCs/>
          <w:color w:val="C00000"/>
          <w:lang w:bidi="ar"/>
        </w:rPr>
      </w:pPr>
    </w:p>
    <w:p w14:paraId="7A5F83F2">
      <w:pPr>
        <w:rPr>
          <w:rFonts w:ascii="宋体" w:cs="宋体"/>
          <w:b/>
          <w:bCs/>
          <w:sz w:val="32"/>
          <w:szCs w:val="40"/>
          <w:highlight w:val="yellow"/>
        </w:rPr>
      </w:pPr>
      <w:r>
        <w:rPr>
          <w:rFonts w:hint="eastAsia" w:ascii="宋体" w:cs="宋体"/>
          <w:b/>
          <w:bCs/>
          <w:sz w:val="32"/>
          <w:szCs w:val="40"/>
          <w:highlight w:val="yellow"/>
          <w:lang w:bidi="ar"/>
        </w:rPr>
        <w:t>供应商注册</w:t>
      </w:r>
    </w:p>
    <w:p w14:paraId="1E8804E5">
      <w:r>
        <w:rPr>
          <w:rFonts w:hint="eastAsia" w:ascii="宋体" w:cs="宋体"/>
          <w:color w:val="000000"/>
          <w:lang w:bidi="ar"/>
        </w:rPr>
        <w:t>浏览器中输入地址</w:t>
      </w:r>
      <w:r>
        <w:rPr>
          <w:rFonts w:ascii="Calibri" w:hAnsi="Calibri" w:eastAsia="Calibri" w:cs="Calibri"/>
          <w:color w:val="000000"/>
          <w:lang w:bidi="ar"/>
        </w:rPr>
        <w:t>;</w:t>
      </w:r>
    </w:p>
    <w:p w14:paraId="63307CC9">
      <w:r>
        <w:fldChar w:fldCharType="begin"/>
      </w:r>
      <w:r>
        <w:instrText xml:space="preserve"> HYPERLINK "http://ecaitong.sinotruk.com:8012/" \l "/login normalLink /tdkey d38o9f /tdfe -10 /tdfu http:/ecaitong.sinotruk.com:8012/#/login /tdlt inline" </w:instrText>
      </w:r>
      <w:r>
        <w:fldChar w:fldCharType="separate"/>
      </w:r>
      <w:r>
        <w:rPr>
          <w:rStyle w:val="20"/>
        </w:rPr>
        <w:t>http</w:t>
      </w:r>
      <w:r>
        <w:rPr>
          <w:rStyle w:val="20"/>
          <w:rFonts w:hint="eastAsia"/>
        </w:rPr>
        <w:t>s</w:t>
      </w:r>
      <w:r>
        <w:rPr>
          <w:rStyle w:val="20"/>
        </w:rPr>
        <w:t>://ecaitong.sinotruk.com:8012/#/login</w:t>
      </w:r>
      <w:r>
        <w:rPr>
          <w:rStyle w:val="20"/>
        </w:rPr>
        <w:fldChar w:fldCharType="end"/>
      </w:r>
    </w:p>
    <w:p w14:paraId="563022AE">
      <w:pPr>
        <w:numPr>
          <w:ilvl w:val="0"/>
          <w:numId w:val="1"/>
        </w:numPr>
        <w:rPr>
          <w:rFonts w:ascii="宋体" w:cs="宋体"/>
          <w:color w:val="000000"/>
          <w:lang w:bidi="ar"/>
        </w:rPr>
      </w:pPr>
      <w:r>
        <w:rPr>
          <w:rFonts w:hint="eastAsia" w:ascii="宋体" w:cs="宋体"/>
          <w:color w:val="000000"/>
          <w:lang w:bidi="ar"/>
        </w:rPr>
        <w:t>点击立即注册</w:t>
      </w:r>
    </w:p>
    <w:p w14:paraId="0FAF4A20">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52BB6A17">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7AE1E498">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470B9F2B">
      <w:pPr>
        <w:snapToGrid w:val="0"/>
        <w:spacing w:line="312" w:lineRule="auto"/>
      </w:pPr>
      <w:r>
        <w:drawing>
          <wp:inline distT="0" distB="0" distL="114300" distR="114300">
            <wp:extent cx="5758180" cy="2765425"/>
            <wp:effectExtent l="0" t="0" r="1397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758180" cy="2765425"/>
                    </a:xfrm>
                    <a:prstGeom prst="rect">
                      <a:avLst/>
                    </a:prstGeom>
                    <a:noFill/>
                    <a:ln>
                      <a:noFill/>
                    </a:ln>
                  </pic:spPr>
                </pic:pic>
              </a:graphicData>
            </a:graphic>
          </wp:inline>
        </w:drawing>
      </w:r>
    </w:p>
    <w:p w14:paraId="23E60984">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B07DF13">
      <w:pPr>
        <w:snapToGrid w:val="0"/>
        <w:spacing w:line="312" w:lineRule="auto"/>
      </w:pPr>
      <w:r>
        <w:drawing>
          <wp:inline distT="0" distB="0" distL="114300" distR="114300">
            <wp:extent cx="5760085" cy="2867025"/>
            <wp:effectExtent l="0" t="0" r="1206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760085" cy="2867025"/>
                    </a:xfrm>
                    <a:prstGeom prst="rect">
                      <a:avLst/>
                    </a:prstGeom>
                    <a:noFill/>
                    <a:ln>
                      <a:noFill/>
                    </a:ln>
                  </pic:spPr>
                </pic:pic>
              </a:graphicData>
            </a:graphic>
          </wp:inline>
        </w:drawing>
      </w:r>
    </w:p>
    <w:p w14:paraId="0805B8BE">
      <w:r>
        <w:rPr>
          <w:rFonts w:ascii="Calibri" w:hAnsi="Calibri" w:eastAsia="Calibri" w:cs="Calibri"/>
          <w:color w:val="000000"/>
          <w:lang w:bidi="ar"/>
        </w:rPr>
        <w:t xml:space="preserve">4.     </w:t>
      </w:r>
      <w:r>
        <w:rPr>
          <w:rFonts w:hint="eastAsia" w:ascii="宋体" w:cs="宋体"/>
          <w:color w:val="000000"/>
          <w:lang w:bidi="ar"/>
        </w:rPr>
        <w:t>点击新增</w:t>
      </w:r>
    </w:p>
    <w:p w14:paraId="5E8D0685">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634010AE">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2BCCC06C">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68FEC793"/>
    <w:p w14:paraId="113B322A">
      <w:pPr>
        <w:snapToGrid w:val="0"/>
        <w:spacing w:line="312" w:lineRule="auto"/>
      </w:pPr>
    </w:p>
    <w:p w14:paraId="27002DFB"/>
    <w:p w14:paraId="4CF0BCEA">
      <w:pPr>
        <w:pStyle w:val="4"/>
        <w:widowControl/>
        <w:rPr>
          <w:rFonts w:ascii="Cambria" w:hAnsi="Cambria" w:cs="Cambria"/>
          <w:highlight w:val="yellow"/>
        </w:rPr>
      </w:pPr>
      <w:r>
        <w:rPr>
          <w:rFonts w:hint="eastAsia" w:ascii="宋体" w:cs="宋体"/>
          <w:highlight w:val="yellow"/>
        </w:rPr>
        <w:t>登录界面</w:t>
      </w:r>
    </w:p>
    <w:p w14:paraId="4A8C48D4">
      <w:pPr>
        <w:spacing w:line="360" w:lineRule="auto"/>
      </w:pPr>
      <w:r>
        <w:rPr>
          <w:lang w:bidi="ar"/>
        </w:rPr>
        <w:t>1</w:t>
      </w:r>
      <w:r>
        <w:rPr>
          <w:rFonts w:hint="eastAsia" w:ascii="宋体" w:cs="宋体"/>
          <w:lang w:bidi="ar"/>
        </w:rPr>
        <w:t>）功能简介</w:t>
      </w:r>
    </w:p>
    <w:p w14:paraId="02D2D578">
      <w:pPr>
        <w:spacing w:line="360" w:lineRule="auto"/>
      </w:pPr>
      <w:r>
        <w:rPr>
          <w:rFonts w:hint="eastAsia" w:ascii="宋体" w:cs="宋体"/>
          <w:lang w:bidi="ar"/>
        </w:rPr>
        <w:t>此页面用于进行账号登录，找回密码。</w:t>
      </w:r>
    </w:p>
    <w:p w14:paraId="6D541802">
      <w:pPr>
        <w:numPr>
          <w:ilvl w:val="0"/>
          <w:numId w:val="2"/>
        </w:numPr>
        <w:spacing w:line="360" w:lineRule="auto"/>
      </w:pPr>
      <w:r>
        <w:rPr>
          <w:rFonts w:hint="eastAsia" w:ascii="宋体" w:cs="宋体"/>
          <w:lang w:bidi="ar"/>
        </w:rPr>
        <w:t>界面如下</w:t>
      </w:r>
    </w:p>
    <w:p w14:paraId="4E2A0681">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3D48647F">
      <w:pPr>
        <w:pStyle w:val="28"/>
        <w:ind w:firstLine="420"/>
      </w:pPr>
      <w:r>
        <w:t>3</w:t>
      </w:r>
      <w:r>
        <w:rPr>
          <w:rFonts w:hint="eastAsia"/>
        </w:rPr>
        <w:t>）页面规则</w:t>
      </w:r>
    </w:p>
    <w:p w14:paraId="1D44299D">
      <w:pPr>
        <w:pStyle w:val="28"/>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5AFD3ED4">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40604034">
      <w:pPr>
        <w:pStyle w:val="4"/>
        <w:widowControl/>
        <w:spacing w:line="360" w:lineRule="auto"/>
        <w:rPr>
          <w:rFonts w:ascii="Cambria" w:hAnsi="Cambria" w:cs="Cambria"/>
          <w:highlight w:val="yellow"/>
        </w:rPr>
      </w:pPr>
      <w:r>
        <w:rPr>
          <w:rFonts w:hint="eastAsia" w:ascii="宋体" w:cs="宋体"/>
          <w:highlight w:val="yellow"/>
        </w:rPr>
        <w:t>供应商注册注意事项</w:t>
      </w:r>
    </w:p>
    <w:p w14:paraId="478BE807">
      <w:pPr>
        <w:spacing w:line="360" w:lineRule="auto"/>
      </w:pPr>
      <w:r>
        <w:rPr>
          <w:lang w:bidi="ar"/>
        </w:rPr>
        <w:t>1</w:t>
      </w:r>
      <w:r>
        <w:rPr>
          <w:rFonts w:hint="eastAsia" w:ascii="宋体" w:cs="宋体"/>
          <w:lang w:bidi="ar"/>
        </w:rPr>
        <w:t>）功能简介</w:t>
      </w:r>
    </w:p>
    <w:p w14:paraId="5D5125EA">
      <w:pPr>
        <w:spacing w:line="360" w:lineRule="auto"/>
      </w:pPr>
      <w:r>
        <w:rPr>
          <w:rFonts w:hint="eastAsia" w:ascii="宋体" w:cs="宋体"/>
          <w:lang w:bidi="ar"/>
        </w:rPr>
        <w:t>此页面用于进行供应商注册</w:t>
      </w:r>
    </w:p>
    <w:p w14:paraId="0D2865E4">
      <w:pPr>
        <w:pStyle w:val="28"/>
        <w:ind w:firstLine="420"/>
      </w:pPr>
      <w:r>
        <w:t>2</w:t>
      </w:r>
      <w:r>
        <w:rPr>
          <w:rFonts w:hint="eastAsia"/>
        </w:rPr>
        <w:t>）界面如下</w:t>
      </w:r>
    </w:p>
    <w:p w14:paraId="61D9942C">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73164C99">
      <w:pPr>
        <w:pStyle w:val="28"/>
        <w:ind w:firstLine="420"/>
      </w:pPr>
      <w:r>
        <w:rPr>
          <w:rFonts w:hint="eastAsia"/>
        </w:rPr>
        <w:t>3）页面规则</w:t>
      </w:r>
    </w:p>
    <w:p w14:paraId="39858A03">
      <w:pPr>
        <w:pStyle w:val="28"/>
        <w:ind w:firstLine="420"/>
      </w:pPr>
      <w:r>
        <w:rPr>
          <w:rFonts w:hint="eastAsia"/>
        </w:rPr>
        <w:t>点击新增按钮进入注册界面，如果点击提交，系统报错或者系统没反应请先仔细检查自己的填写数据是否完整正确。</w:t>
      </w:r>
    </w:p>
    <w:p w14:paraId="530C5574">
      <w:pPr>
        <w:spacing w:line="360" w:lineRule="auto"/>
      </w:pPr>
      <w:r>
        <w:rPr>
          <w:rFonts w:hint="eastAsia" w:ascii="宋体" w:cs="宋体"/>
          <w:lang w:bidi="ar"/>
        </w:rPr>
        <w:t>注册信息的字段：尽量把所有信息都填写完整，</w:t>
      </w:r>
    </w:p>
    <w:p w14:paraId="1B371E1B">
      <w:pPr>
        <w:numPr>
          <w:ilvl w:val="0"/>
          <w:numId w:val="3"/>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2C8AB8EB">
      <w:pPr>
        <w:numPr>
          <w:ilvl w:val="0"/>
          <w:numId w:val="3"/>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60E4D14E">
      <w:pPr>
        <w:numPr>
          <w:ilvl w:val="0"/>
          <w:numId w:val="3"/>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453E978B">
      <w:pPr>
        <w:numPr>
          <w:ilvl w:val="0"/>
          <w:numId w:val="3"/>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0D489327">
      <w:pPr>
        <w:pStyle w:val="5"/>
        <w:widowControl/>
        <w:numPr>
          <w:ilvl w:val="0"/>
          <w:numId w:val="3"/>
        </w:numPr>
        <w:spacing w:line="360" w:lineRule="auto"/>
        <w:jc w:val="left"/>
      </w:pPr>
      <w:r>
        <w:rPr>
          <w:rFonts w:hint="eastAsia" w:ascii="宋体" w:cs="宋体"/>
        </w:rPr>
        <w:t>点击“查看”按钮可以进行查看注册信息，供应商提交注册之后想查看审批进度，可以点击此按钮。</w:t>
      </w:r>
    </w:p>
    <w:p w14:paraId="344208F9">
      <w:pPr>
        <w:pStyle w:val="5"/>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45F0F12">
      <w:pPr>
        <w:pStyle w:val="5"/>
        <w:widowControl/>
        <w:tabs>
          <w:tab w:val="left" w:pos="312"/>
        </w:tabs>
        <w:spacing w:line="360" w:lineRule="auto"/>
        <w:ind w:firstLine="0"/>
        <w:jc w:val="left"/>
        <w:rPr>
          <w:rFonts w:ascii="宋体" w:cs="宋体"/>
        </w:rPr>
      </w:pPr>
    </w:p>
    <w:p w14:paraId="2DD224D8">
      <w:pPr>
        <w:pStyle w:val="4"/>
        <w:widowControl/>
        <w:rPr>
          <w:highlight w:val="yellow"/>
        </w:rPr>
      </w:pPr>
      <w:r>
        <w:rPr>
          <w:rFonts w:hint="eastAsia" w:cs="黑体"/>
          <w:highlight w:val="yellow"/>
        </w:rPr>
        <w:t>供应商应标</w:t>
      </w:r>
    </w:p>
    <w:p w14:paraId="71DC3D3F">
      <w:pPr>
        <w:rPr>
          <w:rFonts w:ascii="宋体" w:hAnsi="宋体" w:cs="宋体"/>
          <w:sz w:val="28"/>
          <w:szCs w:val="28"/>
        </w:rPr>
      </w:pPr>
      <w:r>
        <w:rPr>
          <w:rFonts w:hint="eastAsia" w:ascii="宋体" w:hAnsi="宋体" w:cs="宋体"/>
          <w:sz w:val="28"/>
          <w:szCs w:val="28"/>
          <w:lang w:bidi="ar"/>
        </w:rPr>
        <w:t>路径：招投标中心-非生产类招投标-供应商应标</w:t>
      </w:r>
    </w:p>
    <w:p w14:paraId="29267E5E">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44CAA5F4">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2D4D5842">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0B3FB4EC">
      <w:pPr>
        <w:rPr>
          <w:rFonts w:cs="宋体"/>
          <w:sz w:val="24"/>
          <w:lang w:bidi="ar"/>
        </w:rPr>
      </w:pPr>
      <w:r>
        <w:rPr>
          <w:rFonts w:hint="eastAsia" w:cs="宋体"/>
          <w:sz w:val="24"/>
          <w:lang w:bidi="ar"/>
        </w:rPr>
        <w:t>注意：</w:t>
      </w:r>
    </w:p>
    <w:p w14:paraId="260C6627">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44B7A449">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54264E40">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5C94BCE6">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511FA09D">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456197CD">
      <w:pPr>
        <w:pStyle w:val="5"/>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4C097B79">
      <w:pPr>
        <w:rPr>
          <w:rFonts w:ascii="宋体" w:hAnsi="宋体"/>
          <w:kern w:val="0"/>
          <w:sz w:val="24"/>
          <w:szCs w:val="21"/>
          <w:lang w:bidi="en-US"/>
        </w:rPr>
      </w:pPr>
    </w:p>
    <w:p w14:paraId="234D90A2">
      <w:pPr>
        <w:pStyle w:val="7"/>
        <w:rPr>
          <w:highlight w:val="none"/>
        </w:rPr>
        <w:sectPr>
          <w:pgSz w:w="11906" w:h="16838"/>
          <w:pgMar w:top="1588" w:right="1418" w:bottom="1134" w:left="1418" w:header="851" w:footer="992" w:gutter="0"/>
          <w:pgNumType w:fmt="decimal"/>
          <w:cols w:space="720" w:num="1"/>
          <w:titlePg/>
          <w:docGrid w:type="lines" w:linePitch="312" w:charSpace="0"/>
        </w:sectPr>
      </w:pPr>
    </w:p>
    <w:p w14:paraId="2D3C8E4A">
      <w:pPr>
        <w:pStyle w:val="7"/>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652C3ECC">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0"/>
          <w:rFonts w:hint="eastAsia" w:ascii="宋体" w:hAnsi="宋体" w:eastAsia="宋体" w:cs="宋体"/>
          <w:sz w:val="24"/>
          <w:szCs w:val="24"/>
          <w:highlight w:val="none"/>
        </w:rPr>
        <w:fldChar w:fldCharType="begin"/>
      </w:r>
      <w:r>
        <w:rPr>
          <w:rStyle w:val="20"/>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0"/>
          <w:rFonts w:hint="eastAsia" w:ascii="宋体" w:hAnsi="宋体" w:eastAsia="宋体" w:cs="宋体"/>
          <w:sz w:val="24"/>
          <w:szCs w:val="24"/>
          <w:highlight w:val="none"/>
        </w:rPr>
        <w:fldChar w:fldCharType="separate"/>
      </w:r>
      <w:r>
        <w:rPr>
          <w:rStyle w:val="20"/>
          <w:rFonts w:hint="eastAsia" w:ascii="宋体" w:hAnsi="宋体" w:eastAsia="宋体" w:cs="宋体"/>
          <w:sz w:val="24"/>
          <w:szCs w:val="24"/>
          <w:highlight w:val="none"/>
        </w:rPr>
        <w:t>http</w:t>
      </w:r>
      <w:r>
        <w:rPr>
          <w:rStyle w:val="20"/>
          <w:rFonts w:hint="eastAsia" w:ascii="宋体" w:hAnsi="宋体" w:cs="宋体"/>
          <w:sz w:val="24"/>
          <w:szCs w:val="24"/>
          <w:highlight w:val="none"/>
          <w:lang w:val="en-US" w:eastAsia="zh-CN"/>
        </w:rPr>
        <w:t>s</w:t>
      </w:r>
      <w:r>
        <w:rPr>
          <w:rStyle w:val="20"/>
          <w:rFonts w:hint="eastAsia" w:ascii="宋体" w:hAnsi="宋体" w:eastAsia="宋体" w:cs="宋体"/>
          <w:sz w:val="24"/>
          <w:szCs w:val="24"/>
          <w:highlight w:val="none"/>
        </w:rPr>
        <w:t>://ecaitong.sinotruk.com:8012/</w:t>
      </w:r>
      <w:r>
        <w:rPr>
          <w:rStyle w:val="20"/>
          <w:rFonts w:hint="eastAsia" w:ascii="宋体" w:hAnsi="宋体" w:eastAsia="宋体" w:cs="宋体"/>
          <w:sz w:val="24"/>
          <w:szCs w:val="24"/>
          <w:highlight w:val="none"/>
        </w:rPr>
        <w:fldChar w:fldCharType="end"/>
      </w:r>
    </w:p>
    <w:p w14:paraId="5EDB119A">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2EC24A10">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37580C4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2BA953B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1CBD684A">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5B7EAC19">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28F25B03">
      <w:pPr>
        <w:snapToGrid/>
        <w:spacing w:before="0" w:after="0" w:line="240" w:lineRule="auto"/>
        <w:ind w:left="0" w:right="0"/>
        <w:jc w:val="both"/>
        <w:rPr>
          <w:highlight w:val="none"/>
        </w:rPr>
      </w:pPr>
    </w:p>
    <w:p w14:paraId="4B18B73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400F29EA">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0095055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46C88C0E">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37AA56CD">
      <w:pPr>
        <w:rPr>
          <w:b/>
          <w:bCs/>
          <w:sz w:val="28"/>
          <w:szCs w:val="28"/>
          <w:highlight w:val="none"/>
        </w:rPr>
      </w:pPr>
      <w:r>
        <w:rPr>
          <w:rFonts w:hint="eastAsia"/>
          <w:b/>
          <w:bCs/>
          <w:sz w:val="28"/>
          <w:szCs w:val="28"/>
          <w:highlight w:val="none"/>
        </w:rPr>
        <w:t>请注意，投标报价单位为万元含税</w:t>
      </w:r>
    </w:p>
    <w:p w14:paraId="6EDF9D10">
      <w:pPr>
        <w:pStyle w:val="2"/>
        <w:rPr>
          <w:highlight w:val="none"/>
        </w:rPr>
      </w:pPr>
    </w:p>
    <w:p w14:paraId="1D597436">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7E635B8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74E1450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335623E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11594BDB">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5C85F33D">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ADE60F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7C85E765">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36FA955A">
      <w:pPr>
        <w:rPr>
          <w:b/>
          <w:bCs/>
          <w:sz w:val="28"/>
          <w:szCs w:val="28"/>
          <w:highlight w:val="none"/>
        </w:rPr>
      </w:pPr>
      <w:r>
        <w:rPr>
          <w:rFonts w:hint="eastAsia"/>
          <w:b/>
          <w:bCs/>
          <w:sz w:val="28"/>
          <w:szCs w:val="28"/>
          <w:highlight w:val="none"/>
        </w:rPr>
        <w:t>请注意，报价单位为万元含税</w:t>
      </w:r>
    </w:p>
    <w:p w14:paraId="4F4F5C7C">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4F7AAF8C">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472F764E">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1CB36030">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710C0AD8">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D45BDC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6E30E7D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7C898A25">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2ADE2842">
      <w:pPr>
        <w:rPr>
          <w:highlight w:val="none"/>
        </w:rPr>
      </w:pPr>
      <w:r>
        <w:rPr>
          <w:rFonts w:hint="eastAsia"/>
          <w:highlight w:val="none"/>
        </w:rPr>
        <w:t>点击查看按钮查看中标通知，点击发送按钮给项目负责人发送回执，发送回执之后回执发送状态变为已发送。</w:t>
      </w:r>
    </w:p>
    <w:p w14:paraId="421EBDF5">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467BE03A">
      <w:pPr>
        <w:rPr>
          <w:highlight w:val="none"/>
        </w:rPr>
      </w:pPr>
      <w:r>
        <w:rPr>
          <w:highlight w:val="none"/>
        </w:rPr>
        <w:t>路径：招投标中心-非生产类招投标-</w:t>
      </w:r>
      <w:r>
        <w:rPr>
          <w:rFonts w:hint="eastAsia"/>
          <w:highlight w:val="none"/>
        </w:rPr>
        <w:t>供应商投标</w:t>
      </w:r>
    </w:p>
    <w:p w14:paraId="7D76CD1E">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226747C8">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27F37DDD">
      <w:pPr>
        <w:rPr>
          <w:highlight w:val="none"/>
        </w:rPr>
      </w:pPr>
    </w:p>
    <w:p w14:paraId="7D580638">
      <w:pPr>
        <w:rPr>
          <w:highlight w:val="none"/>
        </w:rPr>
      </w:pPr>
    </w:p>
    <w:p w14:paraId="356E2E1F">
      <w:pPr>
        <w:pStyle w:val="10"/>
        <w:rPr>
          <w:rFonts w:hint="eastAsia"/>
        </w:rPr>
      </w:pPr>
    </w:p>
    <w:p w14:paraId="7EFA4C3D">
      <w:pPr>
        <w:rPr>
          <w:rFonts w:hint="eastAsia"/>
        </w:rPr>
      </w:pPr>
    </w:p>
    <w:p w14:paraId="061D9007">
      <w:pPr>
        <w:pStyle w:val="10"/>
        <w:rPr>
          <w:rFonts w:hint="eastAsia"/>
        </w:rPr>
      </w:pPr>
    </w:p>
    <w:p w14:paraId="5B5F13DD">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80ADA4">
    <w:pPr>
      <w:pStyle w:val="8"/>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F84C5">
    <w:pPr>
      <w:pStyle w:val="8"/>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1">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2">
    <w:nsid w:val="7446C7A1"/>
    <w:multiLevelType w:val="singleLevel"/>
    <w:tmpl w:val="7446C7A1"/>
    <w:lvl w:ilvl="0" w:tentative="0">
      <w:start w:val="1"/>
      <w:numFmt w:val="decimal"/>
      <w:lvlText w:val="%1."/>
      <w:lvlJc w:val="left"/>
      <w:pPr>
        <w:tabs>
          <w:tab w:val="left" w:pos="312"/>
        </w:tabs>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5C90E17"/>
    <w:rsid w:val="18BF5A03"/>
    <w:rsid w:val="40A7252E"/>
    <w:rsid w:val="44907102"/>
    <w:rsid w:val="4837410C"/>
    <w:rsid w:val="48EF075C"/>
    <w:rsid w:val="5F3A7914"/>
    <w:rsid w:val="60320560"/>
    <w:rsid w:val="69E17BC6"/>
    <w:rsid w:val="7DA44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2"/>
    <w:basedOn w:val="1"/>
    <w:next w:val="1"/>
    <w:qFormat/>
    <w:uiPriority w:val="9"/>
    <w:pPr>
      <w:keepNext/>
      <w:spacing w:before="240" w:after="60"/>
      <w:outlineLvl w:val="1"/>
    </w:pPr>
    <w:rPr>
      <w:rFonts w:ascii="Cambria" w:hAnsi="Cambria"/>
      <w:b/>
      <w:bCs/>
      <w:i/>
      <w:iCs/>
      <w:sz w:val="28"/>
      <w:szCs w:val="28"/>
    </w:rPr>
  </w:style>
  <w:style w:type="paragraph" w:styleId="4">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pPr>
      <w:spacing w:after="120"/>
    </w:pPr>
    <w:rPr>
      <w:kern w:val="0"/>
      <w:szCs w:val="21"/>
    </w:rPr>
  </w:style>
  <w:style w:type="paragraph" w:styleId="5">
    <w:name w:val="Normal Indent"/>
    <w:basedOn w:val="1"/>
    <w:qFormat/>
    <w:uiPriority w:val="0"/>
    <w:pPr>
      <w:ind w:firstLine="420"/>
    </w:pPr>
    <w:rPr>
      <w:sz w:val="14"/>
    </w:rPr>
  </w:style>
  <w:style w:type="paragraph" w:styleId="6">
    <w:name w:val="index 4"/>
    <w:basedOn w:val="1"/>
    <w:next w:val="1"/>
    <w:unhideWhenUsed/>
    <w:qFormat/>
    <w:uiPriority w:val="0"/>
    <w:pPr>
      <w:ind w:left="600" w:leftChars="600"/>
    </w:pPr>
  </w:style>
  <w:style w:type="paragraph" w:styleId="7">
    <w:name w:val="Plain Text"/>
    <w:basedOn w:val="1"/>
    <w:qFormat/>
    <w:uiPriority w:val="0"/>
    <w:rPr>
      <w:rFonts w:ascii="宋体"/>
      <w:szCs w:val="20"/>
    </w:rPr>
  </w:style>
  <w:style w:type="paragraph" w:styleId="8">
    <w:name w:val="footer"/>
    <w:basedOn w:val="1"/>
    <w:unhideWhenUsed/>
    <w:qFormat/>
    <w:uiPriority w:val="99"/>
    <w:pPr>
      <w:tabs>
        <w:tab w:val="center" w:pos="4153"/>
        <w:tab w:val="right" w:pos="8306"/>
      </w:tabs>
      <w:snapToGrid w:val="0"/>
      <w:jc w:val="left"/>
    </w:pPr>
    <w:rPr>
      <w:sz w:val="18"/>
      <w:szCs w:val="18"/>
    </w:rPr>
  </w:style>
  <w:style w:type="paragraph" w:styleId="9">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11">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4">
    <w:name w:val="Strong"/>
    <w:basedOn w:val="13"/>
    <w:qFormat/>
    <w:uiPriority w:val="0"/>
    <w:rPr>
      <w:b/>
    </w:rPr>
  </w:style>
  <w:style w:type="character" w:styleId="15">
    <w:name w:val="FollowedHyperlink"/>
    <w:basedOn w:val="13"/>
    <w:qFormat/>
    <w:uiPriority w:val="0"/>
    <w:rPr>
      <w:color w:val="800080"/>
      <w:u w:val="none"/>
    </w:rPr>
  </w:style>
  <w:style w:type="character" w:styleId="16">
    <w:name w:val="HTML Definition"/>
    <w:basedOn w:val="13"/>
    <w:qFormat/>
    <w:uiPriority w:val="0"/>
  </w:style>
  <w:style w:type="character" w:styleId="17">
    <w:name w:val="HTML Typewriter"/>
    <w:basedOn w:val="13"/>
    <w:qFormat/>
    <w:uiPriority w:val="0"/>
    <w:rPr>
      <w:rFonts w:hint="default" w:ascii="monospace" w:hAnsi="monospace" w:eastAsia="monospace" w:cs="monospace"/>
      <w:sz w:val="20"/>
    </w:rPr>
  </w:style>
  <w:style w:type="character" w:styleId="18">
    <w:name w:val="HTML Acronym"/>
    <w:basedOn w:val="13"/>
    <w:qFormat/>
    <w:uiPriority w:val="0"/>
  </w:style>
  <w:style w:type="character" w:styleId="19">
    <w:name w:val="HTML Variable"/>
    <w:basedOn w:val="13"/>
    <w:qFormat/>
    <w:uiPriority w:val="0"/>
  </w:style>
  <w:style w:type="character" w:styleId="20">
    <w:name w:val="Hyperlink"/>
    <w:basedOn w:val="13"/>
    <w:qFormat/>
    <w:uiPriority w:val="0"/>
    <w:rPr>
      <w:color w:val="0000FF"/>
      <w:u w:val="none"/>
    </w:rPr>
  </w:style>
  <w:style w:type="character" w:styleId="21">
    <w:name w:val="HTML Code"/>
    <w:basedOn w:val="13"/>
    <w:qFormat/>
    <w:uiPriority w:val="0"/>
    <w:rPr>
      <w:rFonts w:hint="default" w:ascii="monospace" w:hAnsi="monospace" w:eastAsia="monospace" w:cs="monospace"/>
      <w:sz w:val="20"/>
    </w:rPr>
  </w:style>
  <w:style w:type="character" w:styleId="22">
    <w:name w:val="HTML Cite"/>
    <w:basedOn w:val="13"/>
    <w:qFormat/>
    <w:uiPriority w:val="0"/>
  </w:style>
  <w:style w:type="character" w:styleId="23">
    <w:name w:val="HTML Keyboard"/>
    <w:basedOn w:val="13"/>
    <w:qFormat/>
    <w:uiPriority w:val="0"/>
    <w:rPr>
      <w:rFonts w:ascii="monospace" w:hAnsi="monospace" w:eastAsia="monospace" w:cs="monospace"/>
      <w:sz w:val="20"/>
    </w:rPr>
  </w:style>
  <w:style w:type="character" w:styleId="24">
    <w:name w:val="HTML Sample"/>
    <w:basedOn w:val="13"/>
    <w:qFormat/>
    <w:uiPriority w:val="0"/>
    <w:rPr>
      <w:rFonts w:hint="default" w:ascii="monospace" w:hAnsi="monospace" w:eastAsia="monospace" w:cs="monospace"/>
    </w:rPr>
  </w:style>
  <w:style w:type="paragraph" w:customStyle="1" w:styleId="25">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26">
    <w:name w:val="List Paragraph"/>
    <w:basedOn w:val="1"/>
    <w:qFormat/>
    <w:uiPriority w:val="34"/>
    <w:pPr>
      <w:ind w:firstLine="420" w:firstLineChars="200"/>
    </w:pPr>
  </w:style>
  <w:style w:type="character" w:customStyle="1" w:styleId="27">
    <w:name w:val="NormalCharacter"/>
    <w:qFormat/>
    <w:uiPriority w:val="0"/>
  </w:style>
  <w:style w:type="paragraph" w:customStyle="1" w:styleId="28">
    <w:name w:val="列表段落1"/>
    <w:basedOn w:val="1"/>
    <w:qFormat/>
    <w:uiPriority w:val="0"/>
    <w:pPr>
      <w:ind w:firstLine="200" w:firstLineChars="200"/>
    </w:pPr>
    <w:rPr>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3153</Words>
  <Characters>3363</Characters>
  <Lines>0</Lines>
  <Paragraphs>0</Paragraphs>
  <TotalTime>3</TotalTime>
  <ScaleCrop>false</ScaleCrop>
  <LinksUpToDate>false</LinksUpToDate>
  <CharactersWithSpaces>3725</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张鹏博</cp:lastModifiedBy>
  <dcterms:modified xsi:type="dcterms:W3CDTF">2026-02-06T07:50:23Z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TemplateDocerSaveRecord">
    <vt:lpwstr>eyJoZGlkIjoiODY0NTcxYjI4Y2NjNTJkNmIwYzM2NDk2ZTI0NWYxZjQiLCJ1c2VySWQiOiIxNjcxODY1NzIwIn0=</vt:lpwstr>
  </property>
  <property fmtid="{D5CDD505-2E9C-101B-9397-08002B2CF9AE}" pid="4" name="ICV">
    <vt:lpwstr>32624308A95C4E36922BD0C939C18D96_13</vt:lpwstr>
  </property>
</Properties>
</file>