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pPr>
        <w:pStyle w:val="24"/>
        <w:rPr>
          <w:rFonts w:hint="eastAsia"/>
        </w:rPr>
      </w:pPr>
    </w:p>
    <w:p>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中国重汽集团济南成型厂6300T、3150T热模锻生产线复产项目-新增除尘设施</w:t>
      </w:r>
    </w:p>
    <w:p>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w:t>
      </w:r>
      <w:r>
        <w:rPr>
          <w:rFonts w:hint="eastAsia" w:asciiTheme="minorEastAsia" w:hAnsiTheme="minorEastAsia" w:eastAsiaTheme="minorEastAsia" w:cstheme="minorEastAsia"/>
          <w:sz w:val="30"/>
          <w:szCs w:val="30"/>
        </w:rPr>
        <w:t>月</w:t>
      </w: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bookmarkEnd w:id="0"/>
    <w:bookmarkEnd w:id="1"/>
    <w:p>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23462"/>
      <w:bookmarkStart w:id="4" w:name="_Toc131406235"/>
      <w:r>
        <w:rPr>
          <w:rFonts w:hint="eastAsia" w:asciiTheme="minorEastAsia" w:hAnsiTheme="minorEastAsia" w:eastAsiaTheme="minorEastAsia" w:cstheme="minorEastAsia"/>
          <w:szCs w:val="32"/>
        </w:rPr>
        <w:br w:type="page"/>
      </w:r>
    </w:p>
    <w:p>
      <w:pPr>
        <w:pStyle w:val="2"/>
        <w:snapToGrid w:val="0"/>
        <w:spacing w:before="0" w:after="0" w:line="360" w:lineRule="auto"/>
        <w:ind w:firstLine="643"/>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32"/>
        </w:rPr>
        <w:t>招标公告</w:t>
      </w:r>
      <w:bookmarkEnd w:id="2"/>
      <w:bookmarkEnd w:id="3"/>
      <w:bookmarkEnd w:id="4"/>
      <w:r>
        <w:rPr>
          <w:rFonts w:hint="eastAsia" w:asciiTheme="minorEastAsia" w:hAnsiTheme="minorEastAsia" w:eastAsiaTheme="minorEastAsia" w:cstheme="minorEastAsia"/>
          <w:szCs w:val="32"/>
          <w:lang w:eastAsia="zh-CN"/>
        </w:rPr>
        <w:t>（</w:t>
      </w:r>
      <w:r>
        <w:rPr>
          <w:rFonts w:hint="eastAsia" w:asciiTheme="minorEastAsia" w:hAnsiTheme="minorEastAsia" w:eastAsiaTheme="minorEastAsia" w:cstheme="minorEastAsia"/>
          <w:szCs w:val="32"/>
          <w:lang w:val="en-US" w:eastAsia="zh-CN"/>
        </w:rPr>
        <w:t>二次公告）</w:t>
      </w:r>
    </w:p>
    <w:p>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中国重汽集团6300T、3150T热模锻生产线复产项目-新增除尘设施</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285809451"/>
      <w:bookmarkEnd w:id="5"/>
      <w:bookmarkStart w:id="6" w:name="_Toc152045514"/>
      <w:bookmarkEnd w:id="6"/>
      <w:bookmarkStart w:id="7" w:name="_Toc144974482"/>
      <w:bookmarkEnd w:id="7"/>
      <w:bookmarkStart w:id="8" w:name="_Toc179632530"/>
      <w:bookmarkEnd w:id="8"/>
      <w:bookmarkStart w:id="9" w:name="_Toc152042290"/>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6300T、3150T热模锻生产线复产项目-新增除尘设施  </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ZBGL2026010099</w:t>
      </w:r>
      <w:r>
        <w:rPr>
          <w:rFonts w:hint="eastAsia" w:asciiTheme="minorEastAsia" w:hAnsiTheme="minorEastAsia" w:eastAsiaTheme="minorEastAsia" w:cstheme="minorEastAsia"/>
          <w:kern w:val="0"/>
          <w:sz w:val="24"/>
          <w:szCs w:val="24"/>
          <w:highlight w:val="none"/>
          <w:lang w:bidi="en-US"/>
        </w:rPr>
        <w:t>；</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济南成型厂党家庄机锻车间</w:t>
      </w:r>
      <w:r>
        <w:rPr>
          <w:rFonts w:hint="eastAsia" w:asciiTheme="minorEastAsia" w:hAnsiTheme="minorEastAsia" w:eastAsiaTheme="minorEastAsia" w:cstheme="minorEastAsia"/>
          <w:kern w:val="0"/>
          <w:sz w:val="24"/>
          <w:szCs w:val="24"/>
          <w:highlight w:val="none"/>
          <w:u w:val="single"/>
          <w:lang w:bidi="en-US"/>
        </w:rPr>
        <w:t>；</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u w:val="single"/>
          <w:lang w:val="en-US" w:eastAsia="zh-CN" w:bidi="en-US"/>
        </w:rPr>
        <w:t>济南成型厂6300T、3150T 热模锻生产线复产技改项目新增锻造主机除尘系统一套。</w:t>
      </w:r>
      <w:r>
        <w:rPr>
          <w:rFonts w:hint="eastAsia" w:ascii="宋体" w:hAnsi="宋体"/>
          <w:b w:val="0"/>
          <w:bCs w:val="0"/>
          <w:color w:val="000000"/>
          <w:sz w:val="24"/>
          <w:szCs w:val="24"/>
          <w:lang w:val="en-US" w:eastAsia="zh-CN" w:bidi="zh-CN"/>
        </w:rPr>
        <w:t>技术要求详见“招标文件”</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1.拟投标人必须是在中华人民共和国境内注册的独立法人机构，具有独立承担民事责任能力；注册资金不少于5</w:t>
      </w:r>
      <w:r>
        <w:rPr>
          <w:rFonts w:hint="eastAsia" w:hAnsi="宋体" w:eastAsia="宋体" w:cs="宋体"/>
          <w:color w:val="000000"/>
          <w:sz w:val="24"/>
          <w:szCs w:val="24"/>
          <w:highlight w:val="none"/>
          <w:lang w:val="en-US" w:eastAsia="zh-CN"/>
        </w:rPr>
        <w:t>0</w:t>
      </w:r>
      <w:r>
        <w:rPr>
          <w:rFonts w:hint="eastAsia"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2022年1月1日至今经第三方审计的公司财务报表(资产负债表、损益表、现金流量表)未显示异常；（如投标人公司没有经审计的财务报告，可提供加盖公章的近三年财务报表，包括但不限于资产负债表、利润表、现金流量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cs="宋体"/>
          <w:b/>
          <w:bCs/>
          <w:color w:val="000000"/>
          <w:sz w:val="24"/>
          <w:szCs w:val="24"/>
          <w:highlight w:val="none"/>
          <w:lang w:val="en-US" w:eastAsia="zh-CN"/>
        </w:rPr>
        <w:t>应标</w:t>
      </w:r>
      <w:r>
        <w:rPr>
          <w:rFonts w:hint="eastAsia" w:ascii="宋体" w:hAnsi="宋体" w:eastAsia="宋体" w:cs="宋体"/>
          <w:b/>
          <w:bCs/>
          <w:color w:val="000000"/>
          <w:sz w:val="24"/>
          <w:szCs w:val="24"/>
          <w:highlight w:val="none"/>
        </w:rPr>
        <w:t>报名</w:t>
      </w:r>
    </w:p>
    <w:p>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应标报名截止时间：2026年1月20日17：00</w:t>
      </w:r>
    </w:p>
    <w:p>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eastAsia="宋体" w:cs="宋体"/>
          <w:sz w:val="24"/>
          <w:szCs w:val="24"/>
          <w:highlight w:val="none"/>
          <w:lang w:val="en-US" w:eastAsia="zh-CN"/>
        </w:rPr>
        <w:t>在“中国重汽e采通”平台</w:t>
      </w:r>
      <w:r>
        <w:rPr>
          <w:rFonts w:hint="eastAsia" w:eastAsia="宋体" w:cs="宋体"/>
          <w:sz w:val="24"/>
          <w:szCs w:val="24"/>
          <w:highlight w:val="none"/>
        </w:rPr>
        <w:t>报名</w:t>
      </w:r>
      <w:r>
        <w:rPr>
          <w:rFonts w:hint="eastAsia" w:eastAsia="宋体" w:cs="宋体"/>
          <w:sz w:val="24"/>
          <w:szCs w:val="24"/>
          <w:highlight w:val="none"/>
          <w:lang w:eastAsia="zh-CN"/>
        </w:rPr>
        <w:t>，</w:t>
      </w:r>
      <w:r>
        <w:rPr>
          <w:rFonts w:hint="eastAsia" w:eastAsia="宋体" w:cs="宋体"/>
          <w:sz w:val="24"/>
          <w:szCs w:val="24"/>
          <w:highlight w:val="none"/>
          <w:lang w:val="en-US" w:eastAsia="zh-CN"/>
        </w:rPr>
        <w:t>具体流程如下：</w:t>
      </w:r>
      <w:r>
        <w:rPr>
          <w:rFonts w:hint="eastAsia" w:eastAsia="宋体" w:cs="宋体"/>
          <w:sz w:val="24"/>
          <w:szCs w:val="24"/>
          <w:highlight w:val="none"/>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heme="minorEastAsia" w:hAnsiTheme="minorEastAsia" w:eastAsiaTheme="minorEastAsia" w:cstheme="minorEastAsia"/>
          <w:bCs/>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③2023年1月1日至今，企业近三年同类项目业绩证明，须提供用户清单、采购合同复印件；</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应标时不做要求，投标时需随文件上传）</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pPr>
        <w:pStyle w:val="19"/>
        <w:rPr>
          <w:rFonts w:hint="eastAsia"/>
          <w:lang w:eastAsia="zh-CN"/>
        </w:rPr>
      </w:pP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ascii="宋体" w:hAnsi="宋体" w:eastAsia="宋体" w:cs="宋体"/>
          <w:b/>
          <w:bCs/>
          <w:sz w:val="24"/>
          <w:szCs w:val="24"/>
        </w:rPr>
        <w:t>暂定，以实际通知为准</w:t>
      </w:r>
      <w:r>
        <w:rPr>
          <w:rFonts w:hint="eastAsia" w:asciiTheme="minorEastAsia" w:hAnsiTheme="minorEastAsia" w:eastAsiaTheme="minorEastAsia" w:cstheme="minorEastAsia"/>
          <w:b/>
          <w:sz w:val="24"/>
          <w:szCs w:val="24"/>
          <w:lang w:val="en-US" w:eastAsia="zh-CN"/>
        </w:rPr>
        <w:t>）</w:t>
      </w:r>
    </w:p>
    <w:p>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李长城，</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18678304476</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李老师 18678304476</w:t>
      </w:r>
    </w:p>
    <w:p>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技术联系人：侯</w:t>
      </w:r>
      <w:r>
        <w:rPr>
          <w:rFonts w:hint="eastAsia" w:asciiTheme="minorEastAsia" w:hAnsiTheme="minorEastAsia" w:eastAsiaTheme="minorEastAsia" w:cstheme="minorEastAsia"/>
          <w:sz w:val="24"/>
          <w:szCs w:val="24"/>
          <w:highlight w:val="none"/>
          <w:lang w:val="en-US" w:eastAsia="zh-CN"/>
        </w:rPr>
        <w:t>老师 15269194886</w:t>
      </w:r>
    </w:p>
    <w:p>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pPr>
        <w:adjustRightInd w:val="0"/>
        <w:snapToGrid w:val="0"/>
        <w:spacing w:line="360" w:lineRule="auto"/>
        <w:ind w:firstLine="480" w:firstLineChars="200"/>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highlight w:val="none"/>
        </w:rPr>
        <w:t>本项目采用</w:t>
      </w:r>
      <w:r>
        <w:rPr>
          <w:rFonts w:hint="eastAsia" w:asciiTheme="minorEastAsia" w:hAnsiTheme="minorEastAsia" w:eastAsiaTheme="minorEastAsia" w:cstheme="minorEastAsia"/>
          <w:sz w:val="24"/>
          <w:szCs w:val="24"/>
          <w:highlight w:val="none"/>
          <w:lang w:eastAsia="zh-CN"/>
        </w:rPr>
        <w:t>综合评标法</w:t>
      </w:r>
      <w:r>
        <w:rPr>
          <w:rFonts w:hint="eastAsia" w:asciiTheme="minorEastAsia" w:hAnsiTheme="minorEastAsia" w:eastAsiaTheme="minorEastAsia" w:cstheme="minorEastAsia"/>
          <w:sz w:val="24"/>
          <w:szCs w:val="24"/>
          <w:highlight w:val="none"/>
          <w:lang w:val="en-US" w:eastAsia="zh-CN"/>
        </w:rPr>
        <w:t>中标</w:t>
      </w:r>
      <w:r>
        <w:rPr>
          <w:rFonts w:hint="eastAsia" w:asciiTheme="minorEastAsia" w:hAnsiTheme="minorEastAsia" w:eastAsiaTheme="minorEastAsia" w:cstheme="minorEastAsia"/>
          <w:sz w:val="24"/>
          <w:szCs w:val="24"/>
          <w:highlight w:val="none"/>
        </w:rPr>
        <w:t>，在满足招标人</w:t>
      </w:r>
      <w:r>
        <w:rPr>
          <w:rFonts w:hint="eastAsia" w:asciiTheme="minorEastAsia" w:hAnsiTheme="minorEastAsia" w:eastAsiaTheme="minorEastAsia" w:cstheme="minorEastAsia"/>
          <w:sz w:val="24"/>
          <w:szCs w:val="24"/>
          <w:highlight w:val="none"/>
          <w:lang w:val="en-US" w:eastAsia="zh-CN"/>
        </w:rPr>
        <w:t>资格和</w:t>
      </w:r>
      <w:r>
        <w:rPr>
          <w:rFonts w:hint="eastAsia" w:asciiTheme="minorEastAsia" w:hAnsiTheme="minorEastAsia" w:eastAsiaTheme="minorEastAsia" w:cstheme="minorEastAsia"/>
          <w:sz w:val="24"/>
          <w:szCs w:val="24"/>
          <w:highlight w:val="none"/>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highlight w:val="none"/>
        </w:rPr>
        <w:t>选取商务谈判后议定总价</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综合得分最高的</w:t>
      </w:r>
      <w:r>
        <w:rPr>
          <w:rFonts w:hint="eastAsia" w:asciiTheme="minorEastAsia" w:hAnsiTheme="minorEastAsia" w:eastAsiaTheme="minorEastAsia" w:cstheme="minorEastAsia"/>
          <w:sz w:val="24"/>
          <w:szCs w:val="24"/>
          <w:highlight w:val="none"/>
        </w:rPr>
        <w:t>为本项目中标人。</w:t>
      </w:r>
    </w:p>
    <w:p>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③2023年1月1日至今，企业近三年同类项目业绩证明，须提供用户清单、采购合同复印件；</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pPr>
        <w:spacing w:line="360" w:lineRule="auto"/>
        <w:ind w:firstLine="480" w:firstLineChars="200"/>
        <w:rPr>
          <w:rFonts w:hint="default" w:ascii="Times New Roman" w:hAnsi="Times New Roman" w:eastAsia="宋体" w:cs="Times New Roman"/>
          <w:highlight w:val="yellow"/>
        </w:rPr>
      </w:pPr>
      <w:r>
        <w:rPr>
          <w:rFonts w:hint="default" w:ascii="Times New Roman" w:hAnsi="Times New Roman" w:eastAsia="宋体" w:cs="Times New Roman"/>
          <w:color w:val="000000"/>
          <w:sz w:val="24"/>
          <w:szCs w:val="24"/>
        </w:rPr>
        <w:t>2.1技术规格偏离表（附件5），</w:t>
      </w:r>
      <w:r>
        <w:rPr>
          <w:rFonts w:hint="default" w:ascii="Times New Roman" w:hAnsi="Times New Roman" w:eastAsia="宋体" w:cs="Times New Roman"/>
          <w:b/>
          <w:color w:val="000000"/>
          <w:sz w:val="24"/>
          <w:szCs w:val="24"/>
        </w:rPr>
        <w:t>必须先进行两列要求一一对照，不允许直接写无偏离；</w:t>
      </w:r>
    </w:p>
    <w:p>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Cs/>
          <w:color w:val="000000"/>
          <w:sz w:val="24"/>
          <w:szCs w:val="24"/>
        </w:rPr>
        <w:t>2.3</w:t>
      </w:r>
      <w:r>
        <w:rPr>
          <w:rFonts w:hint="default" w:ascii="Times New Roman" w:hAnsi="Times New Roman" w:eastAsia="宋体" w:cs="Times New Roman"/>
          <w:color w:val="000000"/>
          <w:sz w:val="24"/>
          <w:szCs w:val="24"/>
        </w:rPr>
        <w:t>提供</w:t>
      </w:r>
      <w:r>
        <w:rPr>
          <w:rFonts w:hint="default" w:ascii="Times New Roman" w:hAnsi="Times New Roman" w:eastAsia="宋体" w:cs="Times New Roman"/>
          <w:color w:val="000000"/>
          <w:sz w:val="24"/>
          <w:szCs w:val="24"/>
          <w:highlight w:val="yellow"/>
        </w:rPr>
        <w:t>202</w:t>
      </w:r>
      <w:r>
        <w:rPr>
          <w:rFonts w:hint="eastAsia" w:cs="Times New Roman"/>
          <w:color w:val="000000"/>
          <w:sz w:val="24"/>
          <w:szCs w:val="24"/>
          <w:highlight w:val="yellow"/>
          <w:lang w:val="en-US" w:eastAsia="zh-CN"/>
        </w:rPr>
        <w:t>3</w:t>
      </w:r>
      <w:r>
        <w:rPr>
          <w:rFonts w:hint="default" w:ascii="Times New Roman" w:hAnsi="Times New Roman" w:eastAsia="宋体" w:cs="Times New Roman"/>
          <w:color w:val="000000"/>
          <w:sz w:val="24"/>
          <w:szCs w:val="24"/>
          <w:highlight w:val="yellow"/>
        </w:rPr>
        <w:t>年1月1日</w:t>
      </w:r>
      <w:r>
        <w:rPr>
          <w:rFonts w:hint="default" w:ascii="Times New Roman" w:hAnsi="Times New Roman" w:eastAsia="宋体" w:cs="Times New Roman"/>
          <w:color w:val="000000"/>
          <w:sz w:val="24"/>
          <w:szCs w:val="24"/>
        </w:rPr>
        <w:t>以来同类产品的制造销售业绩（用户名单、联系方式），并附合同复印件。该同类项目业绩一览表必</w:t>
      </w:r>
      <w:r>
        <w:rPr>
          <w:rFonts w:hint="default" w:ascii="Times New Roman" w:hAnsi="Times New Roman" w:eastAsia="宋体" w:cs="Times New Roman"/>
          <w:b/>
          <w:bCs/>
          <w:color w:val="000000"/>
          <w:sz w:val="24"/>
          <w:szCs w:val="24"/>
        </w:rPr>
        <w:t>须如实填写，应全尽全</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bCs/>
          <w:color w:val="000000"/>
          <w:sz w:val="24"/>
          <w:szCs w:val="24"/>
        </w:rPr>
        <w:t>一览表最终的所有业绩合同总额汇总必填</w:t>
      </w:r>
      <w:r>
        <w:rPr>
          <w:rFonts w:hint="default" w:ascii="Times New Roman" w:hAnsi="Times New Roman" w:eastAsia="宋体" w:cs="Times New Roman"/>
          <w:color w:val="000000"/>
          <w:sz w:val="24"/>
          <w:szCs w:val="24"/>
        </w:rPr>
        <w:t>，数据将影响现场评标专家组对投标单位的业绩考评。</w:t>
      </w:r>
      <w:r>
        <w:rPr>
          <w:rFonts w:hint="default" w:ascii="Times New Roman" w:hAnsi="Times New Roman" w:eastAsia="宋体" w:cs="Times New Roman"/>
          <w:b/>
          <w:bCs/>
          <w:color w:val="000000"/>
          <w:sz w:val="24"/>
          <w:szCs w:val="24"/>
        </w:rPr>
        <w:t>若未提供相应业绩证明，根据技术标评分规则，将影响现场评标专家组对投标单位业绩判定打分</w:t>
      </w:r>
      <w:r>
        <w:rPr>
          <w:rFonts w:hint="default" w:ascii="Times New Roman" w:hAnsi="Times New Roman" w:eastAsia="宋体" w:cs="Times New Roman"/>
          <w:b/>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2.4供货期及保证措施；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2.5产品的技术服务和售后服务内容及措施；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2.6交货进度及计划；</w:t>
      </w:r>
    </w:p>
    <w:p>
      <w:pPr>
        <w:spacing w:line="360" w:lineRule="auto"/>
        <w:ind w:firstLine="480" w:firstLineChars="200"/>
        <w:rPr>
          <w:rFonts w:hint="default" w:ascii="Times New Roman" w:hAnsi="Times New Roman" w:eastAsia="宋体" w:cs="Times New Roman"/>
          <w:color w:val="000000"/>
          <w:sz w:val="24"/>
          <w:szCs w:val="24"/>
        </w:rPr>
      </w:pPr>
      <w:bookmarkStart w:id="10" w:name="_Toc536542319"/>
      <w:r>
        <w:rPr>
          <w:rFonts w:hint="default" w:ascii="Times New Roman" w:hAnsi="Times New Roman" w:eastAsia="宋体" w:cs="Times New Roman"/>
          <w:color w:val="000000"/>
          <w:sz w:val="24"/>
          <w:szCs w:val="24"/>
        </w:rPr>
        <w:t>2.7投标产品技术支持材料</w:t>
      </w:r>
      <w:bookmarkEnd w:id="10"/>
      <w:r>
        <w:rPr>
          <w:rFonts w:hint="default" w:ascii="Times New Roman" w:hAnsi="Times New Roman" w:eastAsia="宋体" w:cs="Times New Roman"/>
          <w:color w:val="000000"/>
          <w:sz w:val="24"/>
          <w:szCs w:val="24"/>
        </w:rPr>
        <w:t>，投标人所投标设备详细技术资料清单；</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2.8设备质量承诺函（附件7）；</w:t>
      </w:r>
    </w:p>
    <w:p>
      <w:pPr>
        <w:pStyle w:val="19"/>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ascii="Times New Roman" w:hAnsi="Times New Roman" w:eastAsia="宋体" w:cs="Times New Roman"/>
          <w:color w:val="000000"/>
          <w:sz w:val="24"/>
          <w:szCs w:val="24"/>
        </w:rPr>
        <w:t>2.9投标人需提交的其它资料。</w:t>
      </w:r>
    </w:p>
    <w:p>
      <w:pPr>
        <w:pStyle w:val="19"/>
        <w:rPr>
          <w:rFonts w:hint="eastAsia"/>
          <w:lang w:val="en-US" w:eastAsia="zh-CN"/>
        </w:rPr>
      </w:pP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3.1开标一览表（附件8）；</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3.2投标报价明细表（附件9-1至9-5）</w:t>
      </w:r>
      <w:r>
        <w:rPr>
          <w:rFonts w:hint="default" w:ascii="Times New Roman" w:hAnsi="Times New Roman" w:eastAsia="宋体" w:cs="Times New Roman"/>
          <w:b/>
          <w:color w:val="000000"/>
          <w:sz w:val="24"/>
          <w:szCs w:val="24"/>
          <w:highlight w:val="none"/>
        </w:rPr>
        <w:t>；</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3.3商务条款偏离表（附件10）</w:t>
      </w:r>
      <w:bookmarkStart w:id="11" w:name="OLE_LINK19"/>
      <w:bookmarkStart w:id="12" w:name="OLE_LINK18"/>
      <w:r>
        <w:rPr>
          <w:rFonts w:hint="default" w:ascii="Times New Roman" w:hAnsi="Times New Roman" w:eastAsia="宋体" w:cs="Times New Roman"/>
          <w:b/>
          <w:color w:val="000000"/>
          <w:sz w:val="24"/>
          <w:szCs w:val="24"/>
          <w:highlight w:val="none"/>
        </w:rPr>
        <w:t>；</w:t>
      </w:r>
      <w:bookmarkEnd w:id="11"/>
      <w:bookmarkEnd w:id="12"/>
      <w:r>
        <w:rPr>
          <w:rFonts w:hint="default" w:ascii="Times New Roman" w:hAnsi="Times New Roman" w:eastAsia="宋体" w:cs="Times New Roman"/>
          <w:color w:val="000000"/>
          <w:sz w:val="24"/>
          <w:szCs w:val="24"/>
          <w:highlight w:val="none"/>
        </w:rPr>
        <w:t xml:space="preserve"> </w:t>
      </w:r>
    </w:p>
    <w:p>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3.4投标人承诺（附件11）</w:t>
      </w:r>
      <w:r>
        <w:rPr>
          <w:rFonts w:hint="default" w:ascii="Times New Roman" w:hAnsi="Times New Roman" w:eastAsia="宋体" w:cs="Times New Roman"/>
          <w:b/>
          <w:color w:val="000000"/>
          <w:sz w:val="24"/>
          <w:szCs w:val="24"/>
          <w:highlight w:val="none"/>
        </w:rPr>
        <w:t>；</w:t>
      </w:r>
    </w:p>
    <w:p>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3.5服务承诺函（附件12），</w:t>
      </w:r>
      <w:r>
        <w:rPr>
          <w:rFonts w:hint="default" w:ascii="Times New Roman" w:hAnsi="Times New Roman" w:eastAsia="宋体" w:cs="Times New Roman"/>
          <w:b/>
          <w:color w:val="000000"/>
          <w:sz w:val="24"/>
          <w:szCs w:val="24"/>
          <w:highlight w:val="none"/>
        </w:rPr>
        <w:t>需写明质保期以外服务费用情况</w:t>
      </w:r>
      <w:r>
        <w:rPr>
          <w:rFonts w:hint="default" w:ascii="Times New Roman" w:hAnsi="Times New Roman" w:eastAsia="宋体" w:cs="Times New Roman"/>
          <w:color w:val="000000"/>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default" w:ascii="Times New Roman" w:hAnsi="Times New Roman" w:eastAsia="宋体" w:cs="Times New Roman"/>
          <w:color w:val="000000"/>
          <w:sz w:val="24"/>
          <w:szCs w:val="24"/>
          <w:highlight w:val="none"/>
        </w:rPr>
        <w:t>3.6按招标文件投标人须知和技术规格书中要求提供的有关文件</w:t>
      </w:r>
      <w:r>
        <w:rPr>
          <w:rFonts w:hint="eastAsia" w:asciiTheme="minorEastAsia" w:hAnsiTheme="minorEastAsia" w:eastAsiaTheme="minorEastAsia" w:cstheme="minorEastAsia"/>
          <w:bCs/>
          <w:sz w:val="24"/>
          <w:szCs w:val="24"/>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⑴本次招标为公开招标，报价应为：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经与招标人或其指派的答疑人员充分沟通确认基础上，由投标人在满足招标人所提出的、与本项目所有相关环节有关的所有费用；</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⑵所有报价货币单位为：万元（人民币），</w:t>
      </w:r>
      <w:r>
        <w:rPr>
          <w:rFonts w:hint="eastAsia" w:asciiTheme="minorEastAsia" w:hAnsiTheme="minorEastAsia" w:eastAsiaTheme="minorEastAsia" w:cstheme="minorEastAsia"/>
          <w:b/>
          <w:bCs w:val="0"/>
          <w:sz w:val="24"/>
          <w:szCs w:val="24"/>
          <w:highlight w:val="none"/>
          <w:lang w:val="en-US" w:eastAsia="zh-CN"/>
        </w:rPr>
        <w:t>含税</w:t>
      </w:r>
      <w:r>
        <w:rPr>
          <w:rFonts w:hint="eastAsia" w:asciiTheme="minorEastAsia" w:hAnsiTheme="minorEastAsia" w:eastAsiaTheme="minorEastAsia" w:cstheme="minorEastAsia"/>
          <w:bCs/>
          <w:sz w:val="24"/>
          <w:szCs w:val="24"/>
          <w:highlight w:val="none"/>
          <w:lang w:val="en-US"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bCs/>
          <w:sz w:val="24"/>
          <w:szCs w:val="24"/>
          <w:highlight w:val="none"/>
          <w:lang w:val="en-US" w:eastAsia="zh-CN"/>
        </w:rPr>
        <w:t>⑶付款结算方式：</w:t>
      </w:r>
      <w:r>
        <w:rPr>
          <w:rFonts w:hint="eastAsia" w:asciiTheme="minorEastAsia" w:hAnsiTheme="minorEastAsia" w:eastAsiaTheme="minorEastAsia" w:cstheme="minorEastAsia"/>
          <w:b/>
          <w:bCs/>
          <w:color w:val="000000"/>
          <w:kern w:val="0"/>
          <w:sz w:val="24"/>
          <w:szCs w:val="24"/>
          <w:lang w:val="en-US" w:eastAsia="zh-CN" w:bidi="ar"/>
        </w:rPr>
        <w:t>半年期商业汇票(包括银行承兑汇票和商业承兑汇票)</w:t>
      </w:r>
    </w:p>
    <w:p>
      <w:pPr>
        <w:pStyle w:val="19"/>
        <w:keepNext w:val="0"/>
        <w:keepLines w:val="0"/>
        <w:pageBreakBefore w:val="0"/>
        <w:widowControl w:val="0"/>
        <w:kinsoku/>
        <w:wordWrap/>
        <w:topLinePunct w:val="0"/>
        <w:autoSpaceDE/>
        <w:autoSpaceDN/>
        <w:bidi w:val="0"/>
        <w:adjustRightInd w:val="0"/>
        <w:snapToGrid w:val="0"/>
        <w:spacing w:line="300" w:lineRule="auto"/>
        <w:ind w:left="273" w:right="150"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A.设备全部到货后，中标人提供合同价款30%的增值税专用发票,经招标人依照财务制度审核通过后30日支付；</w:t>
      </w:r>
    </w:p>
    <w:p>
      <w:pPr>
        <w:pStyle w:val="19"/>
        <w:keepNext w:val="0"/>
        <w:keepLines w:val="0"/>
        <w:pageBreakBefore w:val="0"/>
        <w:widowControl w:val="0"/>
        <w:kinsoku/>
        <w:wordWrap/>
        <w:topLinePunct w:val="0"/>
        <w:autoSpaceDE/>
        <w:autoSpaceDN/>
        <w:bidi w:val="0"/>
        <w:adjustRightInd w:val="0"/>
        <w:snapToGrid w:val="0"/>
        <w:spacing w:line="300" w:lineRule="auto"/>
        <w:ind w:left="273" w:right="149"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B. 设备验收合格后，中标人提供合同价款70%的增值税专用发 票,经招标人依照财务制度审核通过后30日支付合同价款的60%；</w:t>
      </w:r>
    </w:p>
    <w:p>
      <w:pPr>
        <w:pStyle w:val="19"/>
        <w:keepNext w:val="0"/>
        <w:keepLines w:val="0"/>
        <w:pageBreakBefore w:val="0"/>
        <w:widowControl w:val="0"/>
        <w:kinsoku/>
        <w:wordWrap/>
        <w:topLinePunct w:val="0"/>
        <w:autoSpaceDE/>
        <w:autoSpaceDN/>
        <w:bidi w:val="0"/>
        <w:adjustRightInd w:val="0"/>
        <w:snapToGrid w:val="0"/>
        <w:spacing w:line="30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C.合同总价款的10%作为本合同约定设备的质量保证金，质量保证金在质量保证期内不计利息。质保期届满后支付。</w:t>
      </w:r>
    </w:p>
    <w:p>
      <w:pPr>
        <w:pStyle w:val="24"/>
        <w:keepNext w:val="0"/>
        <w:keepLines w:val="0"/>
        <w:pageBreakBefore w:val="0"/>
        <w:widowControl w:val="0"/>
        <w:kinsoku/>
        <w:wordWrap/>
        <w:topLinePunct w:val="0"/>
        <w:autoSpaceDE/>
        <w:autoSpaceDN/>
        <w:bidi w:val="0"/>
        <w:adjustRightInd w:val="0"/>
        <w:snapToGrid w:val="0"/>
        <w:spacing w:line="300" w:lineRule="auto"/>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具体以双方最终签署的合同为准。</w:t>
      </w:r>
    </w:p>
    <w:p>
      <w:pPr>
        <w:pStyle w:val="24"/>
        <w:keepNext w:val="0"/>
        <w:keepLines w:val="0"/>
        <w:pageBreakBefore w:val="0"/>
        <w:widowControl w:val="0"/>
        <w:kinsoku/>
        <w:wordWrap/>
        <w:topLinePunct w:val="0"/>
        <w:bidi w:val="0"/>
        <w:adjustRightInd w:val="0"/>
        <w:snapToGrid w:val="0"/>
        <w:spacing w:line="300" w:lineRule="auto"/>
        <w:ind w:firstLine="480" w:firstLineChars="200"/>
        <w:textAlignment w:val="auto"/>
        <w:rPr>
          <w:rFonts w:hint="default" w:hAnsi="宋体"/>
          <w:highlight w:val="none"/>
          <w:lang w:val="en-US" w:eastAsia="zh-CN"/>
        </w:rPr>
      </w:pPr>
      <w:r>
        <w:rPr>
          <w:rFonts w:hint="eastAsia" w:hAnsi="宋体"/>
          <w:highlight w:val="none"/>
          <w:lang w:eastAsia="zh-CN"/>
        </w:rPr>
        <w:t>（</w:t>
      </w:r>
      <w:r>
        <w:rPr>
          <w:rFonts w:hint="eastAsia" w:hAnsi="宋体"/>
          <w:highlight w:val="none"/>
          <w:lang w:val="en-US" w:eastAsia="zh-CN"/>
        </w:rPr>
        <w:t>4</w:t>
      </w:r>
      <w:r>
        <w:rPr>
          <w:rFonts w:hint="eastAsia" w:hAnsi="宋体"/>
          <w:highlight w:val="none"/>
          <w:lang w:eastAsia="zh-CN"/>
        </w:rPr>
        <w:t>）</w:t>
      </w:r>
      <w:r>
        <w:rPr>
          <w:rFonts w:hint="eastAsia" w:hAnsi="宋体"/>
          <w:highlight w:val="none"/>
          <w:lang w:val="en-US" w:eastAsia="zh-CN"/>
        </w:rPr>
        <w:t>项目预算：含税53.54万元</w:t>
      </w:r>
      <w:bookmarkStart w:id="35" w:name="_GoBack"/>
      <w:bookmarkEnd w:id="35"/>
      <w:r>
        <w:rPr>
          <w:rFonts w:hint="eastAsia" w:hAnsi="宋体"/>
          <w:highlight w:val="none"/>
          <w:lang w:val="en-US" w:eastAsia="zh-CN"/>
        </w:rPr>
        <w:t>。</w:t>
      </w:r>
    </w:p>
    <w:p>
      <w:pPr>
        <w:pStyle w:val="57"/>
        <w:keepNext w:val="0"/>
        <w:keepLines w:val="0"/>
        <w:pageBreakBefore w:val="0"/>
        <w:widowControl w:val="0"/>
        <w:kinsoku/>
        <w:wordWrap/>
        <w:overflowPunct/>
        <w:topLinePunct w:val="0"/>
        <w:autoSpaceDE w:val="0"/>
        <w:autoSpaceDN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2</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5</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收款账号：371899991010003152396</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开户行名称：交通银行山东省分行</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开户行行号：301451000017</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3" w:name="OLE_LINK29"/>
      <w:bookmarkStart w:id="14" w:name="OLE_LINK26"/>
      <w:bookmarkStart w:id="15" w:name="OLE_LINK25"/>
      <w:bookmarkStart w:id="16" w:name="OLE_LINK27"/>
      <w:bookmarkStart w:id="17" w:name="OLE_LINK28"/>
      <w:r>
        <w:rPr>
          <w:rFonts w:hint="eastAsia" w:ascii="宋体" w:hAnsi="宋体" w:eastAsia="宋体" w:cs="宋体"/>
          <w:bCs/>
          <w:sz w:val="24"/>
          <w:szCs w:val="24"/>
          <w:highlight w:val="none"/>
        </w:rPr>
        <w:t>；</w:t>
      </w:r>
      <w:bookmarkEnd w:id="13"/>
      <w:bookmarkEnd w:id="14"/>
      <w:bookmarkEnd w:id="15"/>
      <w:bookmarkEnd w:id="16"/>
      <w:bookmarkEnd w:id="17"/>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pPr>
        <w:keepNext/>
        <w:keepLines/>
        <w:spacing w:before="120" w:after="120" w:line="480" w:lineRule="exact"/>
        <w:jc w:val="center"/>
        <w:outlineLvl w:val="1"/>
        <w:rPr>
          <w:rFonts w:ascii="宋体" w:hAnsi="Calibri" w:eastAsia="宋体" w:cs="Times New Roman"/>
          <w:b/>
          <w:bCs/>
          <w:kern w:val="44"/>
          <w:sz w:val="28"/>
          <w:szCs w:val="28"/>
        </w:rPr>
      </w:pPr>
      <w:bookmarkStart w:id="18" w:name="_Toc465187648"/>
      <w:bookmarkStart w:id="19"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pPr>
        <w:keepNext/>
        <w:keepLines/>
        <w:spacing w:before="120" w:after="120" w:line="480" w:lineRule="exact"/>
        <w:jc w:val="center"/>
        <w:outlineLvl w:val="2"/>
        <w:rPr>
          <w:rFonts w:ascii="Arial" w:hAnsi="Arial" w:eastAsia="宋体" w:cs="Times New Roman"/>
          <w:b/>
          <w:bCs/>
          <w:sz w:val="24"/>
          <w:szCs w:val="24"/>
        </w:rPr>
      </w:pPr>
      <w:bookmarkStart w:id="20"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20"/>
    </w:p>
    <w:p>
      <w:pPr>
        <w:spacing w:line="360" w:lineRule="auto"/>
        <w:outlineLvl w:val="3"/>
        <w:rPr>
          <w:rFonts w:ascii="宋体" w:hAnsi="宋体" w:eastAsia="宋体" w:cs="宋体"/>
          <w:color w:val="000000"/>
          <w:sz w:val="24"/>
          <w:szCs w:val="24"/>
        </w:rPr>
      </w:pPr>
      <w:r>
        <w:rPr>
          <w:rFonts w:hint="eastAsia" w:ascii="宋体" w:hAnsi="宋体" w:eastAsia="宋体" w:cs="宋体"/>
          <w:sz w:val="24"/>
          <w:szCs w:val="24"/>
        </w:rPr>
        <w:t>一、项目名称：6300T、3150T热模锻生产线</w:t>
      </w:r>
      <w:r>
        <w:rPr>
          <w:rFonts w:hint="eastAsia" w:ascii="宋体" w:hAnsi="宋体" w:cs="宋体"/>
          <w:sz w:val="24"/>
          <w:szCs w:val="24"/>
          <w:lang w:eastAsia="zh-CN"/>
        </w:rPr>
        <w:t>复产</w:t>
      </w:r>
      <w:r>
        <w:rPr>
          <w:rFonts w:hint="eastAsia" w:ascii="宋体" w:hAnsi="宋体" w:eastAsia="宋体" w:cs="宋体"/>
          <w:sz w:val="24"/>
          <w:szCs w:val="24"/>
        </w:rPr>
        <w:t>项目-新增除尘设施</w:t>
      </w:r>
      <w:r>
        <w:rPr>
          <w:rFonts w:hint="eastAsia" w:ascii="宋体" w:hAnsi="宋体" w:eastAsia="宋体" w:cs="宋体"/>
          <w:color w:val="000000"/>
          <w:sz w:val="24"/>
          <w:szCs w:val="24"/>
        </w:rPr>
        <w:t>。</w:t>
      </w:r>
    </w:p>
    <w:p>
      <w:pPr>
        <w:spacing w:line="360" w:lineRule="auto"/>
        <w:outlineLvl w:val="3"/>
        <w:rPr>
          <w:rFonts w:ascii="宋体" w:hAnsi="宋体" w:eastAsia="宋体" w:cs="宋体"/>
          <w:sz w:val="24"/>
          <w:szCs w:val="24"/>
          <w:shd w:val="pct10" w:color="auto" w:fill="FFFFFF"/>
        </w:rPr>
      </w:pPr>
      <w:r>
        <w:rPr>
          <w:rFonts w:hint="eastAsia" w:ascii="宋体" w:hAnsi="宋体" w:eastAsia="宋体" w:cs="宋体"/>
          <w:sz w:val="24"/>
          <w:szCs w:val="24"/>
        </w:rPr>
        <w:t>二、建设地点：</w:t>
      </w:r>
      <w:r>
        <w:rPr>
          <w:rFonts w:hint="eastAsia" w:ascii="宋体" w:hAnsi="宋体" w:eastAsia="宋体" w:cs="宋体"/>
          <w:color w:val="000000"/>
          <w:sz w:val="24"/>
          <w:szCs w:val="24"/>
        </w:rPr>
        <w:t>济南成型厂党家庄机锻车间。</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color w:val="000000"/>
          <w:sz w:val="24"/>
          <w:szCs w:val="24"/>
        </w:rPr>
        <w:t>济南成型厂党家庄机锻车间。</w:t>
      </w:r>
    </w:p>
    <w:p>
      <w:pPr>
        <w:spacing w:line="360" w:lineRule="auto"/>
        <w:outlineLvl w:val="3"/>
        <w:rPr>
          <w:rFonts w:ascii="宋体" w:hAnsi="宋体" w:eastAsia="宋体" w:cs="宋体"/>
          <w:bCs/>
          <w:sz w:val="24"/>
          <w:szCs w:val="24"/>
        </w:rPr>
      </w:pPr>
      <w:r>
        <w:rPr>
          <w:rFonts w:hint="eastAsia" w:ascii="宋体" w:hAnsi="宋体" w:eastAsia="宋体" w:cs="宋体"/>
          <w:sz w:val="24"/>
          <w:szCs w:val="24"/>
        </w:rPr>
        <w:t>四、工作制度：</w:t>
      </w:r>
      <w:r>
        <w:rPr>
          <w:rFonts w:hint="eastAsia" w:ascii="宋体" w:hAnsi="宋体" w:eastAsia="宋体" w:cs="宋体"/>
          <w:bCs/>
          <w:sz w:val="24"/>
          <w:szCs w:val="24"/>
        </w:rPr>
        <w:t>全年工</w:t>
      </w:r>
      <w:r>
        <w:rPr>
          <w:rFonts w:hint="eastAsia" w:ascii="宋体" w:hAnsi="宋体" w:eastAsia="宋体" w:cs="宋体"/>
          <w:bCs/>
          <w:sz w:val="24"/>
          <w:szCs w:val="24"/>
          <w:highlight w:val="none"/>
        </w:rPr>
        <w:t>作365天、 双班制、设备年时基数</w:t>
      </w:r>
      <w:r>
        <w:rPr>
          <w:rFonts w:hint="eastAsia" w:ascii="宋体" w:hAnsi="宋体" w:eastAsia="宋体" w:cs="宋体"/>
          <w:bCs/>
          <w:sz w:val="24"/>
          <w:szCs w:val="24"/>
          <w:highlight w:val="none"/>
          <w:lang w:val="en-US" w:eastAsia="zh-CN"/>
        </w:rPr>
        <w:t>7200</w:t>
      </w:r>
      <w:r>
        <w:rPr>
          <w:rFonts w:hint="eastAsia" w:ascii="宋体" w:hAnsi="宋体" w:eastAsia="宋体" w:cs="宋体"/>
          <w:bCs/>
          <w:sz w:val="24"/>
          <w:szCs w:val="24"/>
          <w:highlight w:val="none"/>
        </w:rPr>
        <w:t>小时。</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5.1.海拔高度：1000m以下。</w:t>
      </w:r>
    </w:p>
    <w:p>
      <w:pPr>
        <w:spacing w:line="360" w:lineRule="auto"/>
        <w:ind w:left="719" w:leftChars="228" w:hanging="240" w:hangingChars="100"/>
        <w:rPr>
          <w:rFonts w:ascii="宋体" w:hAnsi="宋体" w:eastAsia="宋体" w:cs="宋体"/>
          <w:bCs/>
          <w:sz w:val="24"/>
          <w:szCs w:val="24"/>
        </w:rPr>
      </w:pPr>
      <w:r>
        <w:rPr>
          <w:rFonts w:hint="eastAsia" w:ascii="宋体" w:hAnsi="宋体" w:eastAsia="宋体" w:cs="宋体"/>
          <w:bCs/>
          <w:sz w:val="24"/>
          <w:szCs w:val="24"/>
        </w:rPr>
        <w:t>5.2.环境温度：室外极端最低温度-</w:t>
      </w:r>
      <w:r>
        <w:rPr>
          <w:rFonts w:ascii="宋体" w:hAnsi="宋体" w:eastAsia="宋体" w:cs="宋体"/>
          <w:bCs/>
          <w:sz w:val="24"/>
          <w:szCs w:val="24"/>
        </w:rPr>
        <w:t>20</w:t>
      </w:r>
      <w:r>
        <w:rPr>
          <w:rFonts w:hint="eastAsia" w:ascii="宋体" w:hAnsi="宋体" w:eastAsia="宋体" w:cs="宋体"/>
          <w:bCs/>
          <w:sz w:val="24"/>
          <w:szCs w:val="24"/>
        </w:rPr>
        <w:t>℃、极端最高温度50℃，昼夜最大温差25℃；室内温度-10～42℃。</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5.3.相对湿度：年平均59%，最大95%、最小15%。</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5.4  降雨量：日最大降雨量298.4mm、年总降雨量685mm。</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5.5  最大风速：15m/s。</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5.6  最大积雪厚度：190mm。</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5.7  地震烈度：七度。</w:t>
      </w:r>
    </w:p>
    <w:p>
      <w:pPr>
        <w:spacing w:line="360" w:lineRule="auto"/>
        <w:outlineLvl w:val="3"/>
        <w:rPr>
          <w:rFonts w:ascii="宋体" w:hAnsi="宋体" w:eastAsia="宋体" w:cs="宋体"/>
          <w:sz w:val="24"/>
          <w:szCs w:val="24"/>
        </w:rPr>
      </w:pPr>
      <w:r>
        <w:rPr>
          <w:rFonts w:hint="eastAsia" w:ascii="宋体" w:hAnsi="宋体" w:eastAsia="宋体" w:cs="宋体"/>
          <w:sz w:val="24"/>
          <w:szCs w:val="24"/>
        </w:rPr>
        <w:t xml:space="preserve">六、能源环境： </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6.1  电力：中国制式，供电电压380V±15%/220V±15%，供电频率50Hz±2%。</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6.2  给水：市政自来水，0.20 MPa。</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6.3  蒸汽：市政蒸汽，0.6 MPa±0.1。</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6.4  压缩空气：自备空压机自产压缩空气，0.5-0.7MPa。</w:t>
      </w:r>
    </w:p>
    <w:p>
      <w:pPr>
        <w:spacing w:line="360" w:lineRule="auto"/>
        <w:ind w:firstLine="480" w:firstLineChars="200"/>
        <w:rPr>
          <w:rFonts w:ascii="宋体" w:hAnsi="宋体" w:eastAsia="宋体" w:cs="宋体"/>
          <w:bCs/>
          <w:sz w:val="24"/>
          <w:szCs w:val="24"/>
        </w:rPr>
      </w:pPr>
    </w:p>
    <w:p>
      <w:pPr>
        <w:spacing w:line="360" w:lineRule="auto"/>
        <w:ind w:firstLine="480" w:firstLineChars="200"/>
        <w:rPr>
          <w:rFonts w:ascii="宋体" w:hAnsi="宋体" w:eastAsia="宋体" w:cs="宋体"/>
          <w:bCs/>
          <w:sz w:val="24"/>
          <w:szCs w:val="24"/>
        </w:rPr>
      </w:pPr>
    </w:p>
    <w:p>
      <w:pPr>
        <w:spacing w:line="360" w:lineRule="auto"/>
        <w:ind w:firstLine="480" w:firstLineChars="200"/>
        <w:rPr>
          <w:rFonts w:ascii="宋体" w:hAnsi="宋体" w:eastAsia="宋体" w:cs="宋体"/>
          <w:bCs/>
          <w:sz w:val="24"/>
          <w:szCs w:val="24"/>
        </w:rPr>
      </w:pPr>
    </w:p>
    <w:p>
      <w:pPr>
        <w:spacing w:line="360" w:lineRule="auto"/>
        <w:ind w:firstLine="480" w:firstLineChars="200"/>
        <w:rPr>
          <w:rFonts w:ascii="宋体" w:hAnsi="宋体" w:eastAsia="宋体" w:cs="宋体"/>
          <w:bCs/>
          <w:sz w:val="24"/>
          <w:szCs w:val="24"/>
        </w:rPr>
      </w:pPr>
    </w:p>
    <w:p>
      <w:pPr>
        <w:spacing w:line="360" w:lineRule="auto"/>
        <w:ind w:firstLine="480" w:firstLineChars="200"/>
        <w:rPr>
          <w:rFonts w:ascii="宋体" w:hAnsi="宋体" w:eastAsia="宋体" w:cs="宋体"/>
          <w:bCs/>
          <w:sz w:val="24"/>
          <w:szCs w:val="24"/>
        </w:rPr>
      </w:pPr>
    </w:p>
    <w:p>
      <w:pPr>
        <w:spacing w:line="360" w:lineRule="auto"/>
        <w:ind w:firstLine="480" w:firstLineChars="200"/>
        <w:rPr>
          <w:rFonts w:ascii="宋体" w:hAnsi="宋体" w:eastAsia="宋体" w:cs="宋体"/>
          <w:bCs/>
          <w:sz w:val="24"/>
          <w:szCs w:val="24"/>
        </w:rPr>
      </w:pPr>
    </w:p>
    <w:p>
      <w:pPr>
        <w:spacing w:line="360" w:lineRule="auto"/>
        <w:ind w:firstLine="480" w:firstLineChars="200"/>
        <w:rPr>
          <w:rFonts w:ascii="宋体" w:hAnsi="宋体" w:eastAsia="宋体" w:cs="宋体"/>
          <w:bCs/>
          <w:sz w:val="24"/>
          <w:szCs w:val="24"/>
        </w:rPr>
      </w:pPr>
    </w:p>
    <w:p>
      <w:pPr>
        <w:spacing w:line="360" w:lineRule="auto"/>
        <w:ind w:firstLine="480" w:firstLineChars="200"/>
        <w:rPr>
          <w:rFonts w:ascii="宋体" w:hAnsi="宋体" w:eastAsia="宋体" w:cs="宋体"/>
          <w:bCs/>
          <w:sz w:val="24"/>
          <w:szCs w:val="24"/>
        </w:rPr>
      </w:pP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Cs/>
          <w:sz w:val="24"/>
          <w:szCs w:val="24"/>
          <w:u w:val="single"/>
        </w:rPr>
        <w:t>多管冲击式除尘器</w:t>
      </w:r>
      <w:r>
        <w:rPr>
          <w:rFonts w:hint="eastAsia" w:ascii="宋体" w:hAnsi="宋体" w:eastAsia="宋体" w:cs="宋体"/>
          <w:sz w:val="24"/>
          <w:szCs w:val="24"/>
        </w:rPr>
        <w:t>（详见下表）</w:t>
      </w:r>
    </w:p>
    <w:p>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rPr>
        <w:t>1</w:t>
      </w:r>
      <w:r>
        <w:rPr>
          <w:rFonts w:hint="eastAsia" w:ascii="宋体" w:hAnsi="宋体" w:eastAsia="宋体" w:cs="宋体"/>
          <w:sz w:val="24"/>
          <w:szCs w:val="24"/>
          <w:u w:val="single"/>
          <w:shd w:val="pct10" w:color="auto" w:fill="FFFFFF"/>
        </w:rPr>
        <w:t>套</w:t>
      </w:r>
      <w:r>
        <w:rPr>
          <w:rFonts w:hint="eastAsia" w:ascii="宋体" w:hAnsi="宋体" w:eastAsia="宋体" w:cs="宋体"/>
          <w:sz w:val="24"/>
          <w:szCs w:val="24"/>
        </w:rPr>
        <w:t>（详见下表）</w:t>
      </w:r>
    </w:p>
    <w:p>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48"/>
        <w:tblW w:w="9286" w:type="dxa"/>
        <w:jc w:val="center"/>
        <w:tblLayout w:type="fixed"/>
        <w:tblCellMar>
          <w:top w:w="0" w:type="dxa"/>
          <w:left w:w="108" w:type="dxa"/>
          <w:bottom w:w="0" w:type="dxa"/>
          <w:right w:w="108" w:type="dxa"/>
        </w:tblCellMar>
      </w:tblPr>
      <w:tblGrid>
        <w:gridCol w:w="610"/>
        <w:gridCol w:w="1202"/>
        <w:gridCol w:w="610"/>
        <w:gridCol w:w="992"/>
        <w:gridCol w:w="2209"/>
        <w:gridCol w:w="1510"/>
        <w:gridCol w:w="450"/>
        <w:gridCol w:w="409"/>
        <w:gridCol w:w="1294"/>
      </w:tblGrid>
      <w:tr>
        <w:tblPrEx>
          <w:tblCellMar>
            <w:top w:w="0" w:type="dxa"/>
            <w:left w:w="108" w:type="dxa"/>
            <w:bottom w:w="0" w:type="dxa"/>
            <w:right w:w="108" w:type="dxa"/>
          </w:tblCellMar>
        </w:tblPrEx>
        <w:trPr>
          <w:trHeight w:val="868" w:hRule="atLeast"/>
          <w:jc w:val="center"/>
        </w:trPr>
        <w:tc>
          <w:tcPr>
            <w:tcW w:w="9286"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50000m³/h风量多管冲击式除尘器</w:t>
            </w:r>
          </w:p>
        </w:tc>
      </w:tr>
      <w:tr>
        <w:tblPrEx>
          <w:tblCellMar>
            <w:top w:w="0" w:type="dxa"/>
            <w:left w:w="108" w:type="dxa"/>
            <w:bottom w:w="0" w:type="dxa"/>
            <w:right w:w="108" w:type="dxa"/>
          </w:tblCellMar>
        </w:tblPrEx>
        <w:trPr>
          <w:trHeight w:val="152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序号</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物资/设备</w:t>
            </w: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名称</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规格型号</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具体参数</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品牌</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计量单位</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数量</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备注</w:t>
            </w:r>
          </w:p>
        </w:tc>
      </w:tr>
      <w:tr>
        <w:tblPrEx>
          <w:tblCellMar>
            <w:top w:w="0" w:type="dxa"/>
            <w:left w:w="108" w:type="dxa"/>
            <w:bottom w:w="0" w:type="dxa"/>
            <w:right w:w="108" w:type="dxa"/>
          </w:tblCellMar>
        </w:tblPrEx>
        <w:trPr>
          <w:trHeight w:val="3909" w:hRule="atLeast"/>
          <w:jc w:val="center"/>
        </w:trPr>
        <w:tc>
          <w:tcPr>
            <w:tcW w:w="6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除尘器主体</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除尘器本体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XDCC-24-2,材质Q235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3000*4800*3600mm，碳钢壳体板厚：6mm </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冲击式水浴除尘器，总冲击管数量：32根（均匀分布）；喉管直径：单管直径 240mm ；喉管材质：4mm304不锈钢材质；喉管插入水深：100</w:t>
            </w:r>
            <w:r>
              <w:rPr>
                <w:rStyle w:val="227"/>
                <w:rFonts w:eastAsia="宋体"/>
                <w:color w:val="auto"/>
                <w:lang w:bidi="ar"/>
              </w:rPr>
              <w:t>⁓</w:t>
            </w:r>
            <w:r>
              <w:rPr>
                <w:rFonts w:hint="eastAsia" w:ascii="宋体" w:hAnsi="宋体" w:eastAsia="宋体" w:cs="宋体"/>
                <w:kern w:val="0"/>
                <w:sz w:val="24"/>
                <w:szCs w:val="24"/>
                <w:lang w:bidi="ar"/>
              </w:rPr>
              <w:t>150 mm；喉管处气流速度 12</w:t>
            </w:r>
            <w:r>
              <w:rPr>
                <w:rStyle w:val="227"/>
                <w:rFonts w:eastAsia="宋体"/>
                <w:color w:val="auto"/>
                <w:lang w:bidi="ar"/>
              </w:rPr>
              <w:t>⁓</w:t>
            </w:r>
            <w:r>
              <w:rPr>
                <w:rFonts w:hint="eastAsia" w:ascii="宋体" w:hAnsi="宋体" w:eastAsia="宋体" w:cs="宋体"/>
                <w:kern w:val="0"/>
                <w:sz w:val="24"/>
                <w:szCs w:val="24"/>
                <w:lang w:bidi="ar"/>
              </w:rPr>
              <w:t>15 m/s</w:t>
            </w:r>
          </w:p>
          <w:p>
            <w:pPr>
              <w:widowControl/>
              <w:jc w:val="center"/>
              <w:textAlignment w:val="center"/>
              <w:rPr>
                <w:rFonts w:ascii="宋体" w:hAnsi="宋体" w:eastAsia="宋体" w:cs="宋体"/>
                <w:sz w:val="24"/>
                <w:szCs w:val="24"/>
              </w:rPr>
            </w:pPr>
            <w:r>
              <w:rPr>
                <w:rFonts w:ascii="宋体" w:hAnsi="宋体" w:eastAsia="宋体" w:cs="宋体"/>
                <w:kern w:val="0"/>
                <w:sz w:val="24"/>
                <w:szCs w:val="24"/>
                <w:lang w:bidi="ar"/>
              </w:rPr>
              <w:t>2</w:t>
            </w:r>
            <w:r>
              <w:rPr>
                <w:rFonts w:hint="eastAsia" w:ascii="宋体" w:hAnsi="宋体" w:eastAsia="宋体" w:cs="宋体"/>
                <w:kern w:val="0"/>
                <w:sz w:val="24"/>
                <w:szCs w:val="24"/>
                <w:lang w:bidi="ar"/>
              </w:rPr>
              <w:t>个Φ</w:t>
            </w:r>
            <w:r>
              <w:rPr>
                <w:rFonts w:ascii="宋体" w:hAnsi="宋体" w:eastAsia="宋体" w:cs="宋体"/>
                <w:kern w:val="0"/>
                <w:sz w:val="24"/>
                <w:szCs w:val="24"/>
                <w:lang w:bidi="ar"/>
              </w:rPr>
              <w:t>500mm</w:t>
            </w:r>
            <w:r>
              <w:rPr>
                <w:rFonts w:hint="eastAsia" w:ascii="宋体" w:hAnsi="宋体" w:eastAsia="宋体" w:cs="宋体"/>
                <w:kern w:val="0"/>
                <w:sz w:val="24"/>
                <w:szCs w:val="24"/>
                <w:lang w:bidi="ar"/>
              </w:rPr>
              <w:t>的检修人孔</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除尘系统由上箱体、下箱体、型钢支撑系统、出风口、平台、爬梯、护栏等组成</w:t>
            </w:r>
          </w:p>
        </w:tc>
      </w:tr>
      <w:tr>
        <w:tblPrEx>
          <w:tblCellMar>
            <w:top w:w="0" w:type="dxa"/>
            <w:left w:w="108" w:type="dxa"/>
            <w:bottom w:w="0" w:type="dxa"/>
            <w:right w:w="108" w:type="dxa"/>
          </w:tblCellMar>
        </w:tblPrEx>
        <w:trPr>
          <w:trHeight w:val="2147"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内部风量均布系统</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含挡灰板、除雾器、静压箱</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含挡灰板</w:t>
            </w:r>
            <w:r>
              <w:rPr>
                <w:rFonts w:ascii="宋体" w:hAnsi="宋体" w:eastAsia="宋体" w:cs="宋体"/>
                <w:kern w:val="0"/>
                <w:sz w:val="24"/>
                <w:szCs w:val="24"/>
                <w:lang w:bidi="ar"/>
              </w:rPr>
              <w:t>4</w:t>
            </w:r>
            <w:r>
              <w:rPr>
                <w:rFonts w:hint="eastAsia" w:ascii="宋体" w:hAnsi="宋体" w:eastAsia="宋体" w:cs="宋体"/>
                <w:kern w:val="0"/>
                <w:sz w:val="24"/>
                <w:szCs w:val="24"/>
                <w:lang w:bidi="ar"/>
              </w:rPr>
              <w:t>mm 3</w:t>
            </w:r>
            <w:r>
              <w:rPr>
                <w:rFonts w:ascii="宋体" w:hAnsi="宋体" w:eastAsia="宋体" w:cs="宋体"/>
                <w:kern w:val="0"/>
                <w:sz w:val="24"/>
                <w:szCs w:val="24"/>
                <w:lang w:bidi="ar"/>
              </w:rPr>
              <w:t>04</w:t>
            </w:r>
            <w:r>
              <w:rPr>
                <w:rFonts w:hint="eastAsia" w:ascii="宋体" w:hAnsi="宋体" w:eastAsia="宋体" w:cs="宋体"/>
                <w:kern w:val="0"/>
                <w:sz w:val="24"/>
                <w:szCs w:val="24"/>
                <w:lang w:bidi="ar"/>
              </w:rPr>
              <w:t>不锈钢、静压箱6mm碳钢Q</w:t>
            </w:r>
            <w:r>
              <w:rPr>
                <w:rFonts w:ascii="宋体" w:hAnsi="宋体" w:eastAsia="宋体" w:cs="宋体"/>
                <w:kern w:val="0"/>
                <w:sz w:val="24"/>
                <w:szCs w:val="24"/>
                <w:lang w:bidi="ar"/>
              </w:rPr>
              <w:t>235B</w:t>
            </w:r>
            <w:r>
              <w:rPr>
                <w:rFonts w:hint="eastAsia" w:ascii="宋体" w:hAnsi="宋体" w:eastAsia="宋体" w:cs="宋体"/>
                <w:kern w:val="0"/>
                <w:sz w:val="24"/>
                <w:szCs w:val="24"/>
                <w:lang w:bidi="ar"/>
              </w:rPr>
              <w:t>、折板式除雾器，材质：改性增强聚丙烯；</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1407" w:hRule="atLeast"/>
          <w:jc w:val="center"/>
        </w:trPr>
        <w:tc>
          <w:tcPr>
            <w:tcW w:w="610" w:type="dxa"/>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水位控制系统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池体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6mm碳钢，配置</w:t>
            </w:r>
            <w:r>
              <w:rPr>
                <w:rFonts w:ascii="宋体" w:hAnsi="宋体" w:eastAsia="宋体" w:cs="宋体"/>
                <w:kern w:val="0"/>
                <w:sz w:val="24"/>
                <w:szCs w:val="24"/>
                <w:lang w:bidi="ar"/>
              </w:rPr>
              <w:t>1</w:t>
            </w:r>
            <w:r>
              <w:rPr>
                <w:rFonts w:hint="eastAsia" w:ascii="宋体" w:hAnsi="宋体" w:eastAsia="宋体" w:cs="宋体"/>
                <w:kern w:val="0"/>
                <w:sz w:val="24"/>
                <w:szCs w:val="24"/>
                <w:lang w:bidi="ar"/>
              </w:rPr>
              <w:t>个Φ</w:t>
            </w:r>
            <w:r>
              <w:rPr>
                <w:rFonts w:ascii="宋体" w:hAnsi="宋体" w:eastAsia="宋体" w:cs="宋体"/>
                <w:kern w:val="0"/>
                <w:sz w:val="24"/>
                <w:szCs w:val="24"/>
                <w:lang w:bidi="ar"/>
              </w:rPr>
              <w:t>1</w:t>
            </w:r>
            <w:r>
              <w:rPr>
                <w:rFonts w:hint="eastAsia" w:ascii="宋体" w:hAnsi="宋体" w:eastAsia="宋体" w:cs="宋体"/>
                <w:kern w:val="0"/>
                <w:sz w:val="24"/>
                <w:szCs w:val="24"/>
                <w:lang w:bidi="ar"/>
              </w:rPr>
              <w:t>00mm和</w:t>
            </w:r>
            <w:r>
              <w:rPr>
                <w:rFonts w:ascii="宋体" w:hAnsi="宋体" w:eastAsia="宋体" w:cs="宋体"/>
                <w:kern w:val="0"/>
                <w:sz w:val="24"/>
                <w:szCs w:val="24"/>
                <w:lang w:bidi="ar"/>
              </w:rPr>
              <w:t>1个</w:t>
            </w:r>
            <w:r>
              <w:rPr>
                <w:rFonts w:hint="eastAsia" w:ascii="宋体" w:hAnsi="宋体" w:eastAsia="宋体" w:cs="宋体"/>
                <w:kern w:val="0"/>
                <w:sz w:val="24"/>
                <w:szCs w:val="24"/>
                <w:lang w:bidi="ar"/>
              </w:rPr>
              <w:t>100*200mm观察窗，材质亚克力；</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1195" w:hRule="atLeast"/>
          <w:jc w:val="center"/>
        </w:trPr>
        <w:tc>
          <w:tcPr>
            <w:tcW w:w="610"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水泵</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流量：10</w:t>
            </w:r>
            <w:r>
              <w:rPr>
                <w:rStyle w:val="227"/>
                <w:rFonts w:eastAsia="宋体"/>
                <w:color w:val="auto"/>
                <w:lang w:bidi="ar"/>
              </w:rPr>
              <w:t>⁓</w:t>
            </w:r>
            <w:r>
              <w:rPr>
                <w:rFonts w:hint="eastAsia" w:ascii="宋体" w:hAnsi="宋体" w:eastAsia="宋体" w:cs="宋体"/>
                <w:kern w:val="0"/>
                <w:sz w:val="24"/>
                <w:szCs w:val="24"/>
                <w:lang w:bidi="ar"/>
              </w:rPr>
              <w:t xml:space="preserve">15m³/h  </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 xml:space="preserve">  ；扬程：20</w:t>
            </w:r>
            <w:r>
              <w:rPr>
                <w:rStyle w:val="227"/>
                <w:rFonts w:eastAsia="宋体"/>
                <w:color w:val="auto"/>
                <w:lang w:bidi="ar"/>
              </w:rPr>
              <w:t>⁓</w:t>
            </w:r>
            <w:r>
              <w:rPr>
                <w:rFonts w:hint="eastAsia" w:ascii="宋体" w:hAnsi="宋体" w:eastAsia="宋体" w:cs="宋体"/>
                <w:kern w:val="0"/>
                <w:sz w:val="24"/>
                <w:szCs w:val="24"/>
                <w:lang w:bidi="ar"/>
              </w:rPr>
              <w:t>30m；功率：3kW</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凯泉/南方泵业</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1195" w:hRule="atLeast"/>
          <w:jc w:val="center"/>
        </w:trPr>
        <w:tc>
          <w:tcPr>
            <w:tcW w:w="610"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液位计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雷达液位计自动水位监测，精度±10mm；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西门子/霍尼韦尔</w:t>
            </w:r>
            <w:r>
              <w:rPr>
                <w:rFonts w:ascii="宋体" w:hAnsi="宋体" w:eastAsia="宋体" w:cs="宋体"/>
                <w:sz w:val="22"/>
              </w:rPr>
              <w:t xml:space="preserve"> </w:t>
            </w:r>
          </w:p>
          <w:p>
            <w:pPr>
              <w:widowControl/>
              <w:jc w:val="center"/>
              <w:textAlignment w:val="center"/>
              <w:rPr>
                <w:rFonts w:ascii="宋体" w:hAnsi="宋体" w:eastAsia="宋体" w:cs="宋体"/>
                <w:sz w:val="22"/>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2950"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除尘器泥浆排放系统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除尘器泥浆排放系统</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排污v型槽厚度6mm碳钢，含排浆阀：DN100，止回阀DN100;排污管道DN100，引入石墨预处理站，管道流动畅通，不得出现堵塞。</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152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离心风机</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离心风机</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9-26 14c</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风量：54596；全压：4352pa；电机：110kw（卧龙、上海电气）。</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上海德惠/上海通用</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配备隔音房</w:t>
            </w:r>
          </w:p>
        </w:tc>
      </w:tr>
      <w:tr>
        <w:tblPrEx>
          <w:tblCellMar>
            <w:top w:w="0" w:type="dxa"/>
            <w:left w:w="108" w:type="dxa"/>
            <w:bottom w:w="0" w:type="dxa"/>
            <w:right w:w="108" w:type="dxa"/>
          </w:tblCellMar>
        </w:tblPrEx>
        <w:trPr>
          <w:trHeight w:val="335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控制系统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电控柜</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含风机启动，液位补水系统控制</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S7-200，电器元件</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P</w:t>
            </w:r>
            <w:r>
              <w:rPr>
                <w:rFonts w:ascii="宋体" w:hAnsi="宋体" w:eastAsia="宋体" w:cs="宋体"/>
                <w:kern w:val="0"/>
                <w:sz w:val="22"/>
                <w:lang w:bidi="ar"/>
              </w:rPr>
              <w:t>LC</w:t>
            </w:r>
            <w:r>
              <w:rPr>
                <w:rFonts w:hint="eastAsia" w:ascii="宋体" w:hAnsi="宋体" w:eastAsia="宋体" w:cs="宋体"/>
                <w:kern w:val="0"/>
                <w:sz w:val="22"/>
                <w:lang w:bidi="ar"/>
              </w:rPr>
              <w:t>和触摸屏（西门子）、变频器（A</w:t>
            </w:r>
            <w:r>
              <w:rPr>
                <w:rFonts w:ascii="宋体" w:hAnsi="宋体" w:eastAsia="宋体" w:cs="宋体"/>
                <w:kern w:val="0"/>
                <w:sz w:val="22"/>
                <w:lang w:bidi="ar"/>
              </w:rPr>
              <w:t>BB/</w:t>
            </w:r>
            <w:r>
              <w:rPr>
                <w:rFonts w:hint="eastAsia" w:ascii="宋体" w:hAnsi="宋体" w:eastAsia="宋体" w:cs="宋体"/>
                <w:kern w:val="0"/>
                <w:sz w:val="22"/>
                <w:lang w:bidi="ar"/>
              </w:rPr>
              <w:t>西门子）、其他柜内低压电器施耐德、威图电控柜（I</w:t>
            </w:r>
            <w:r>
              <w:rPr>
                <w:rFonts w:ascii="宋体" w:hAnsi="宋体" w:eastAsia="宋体" w:cs="宋体"/>
                <w:kern w:val="0"/>
                <w:sz w:val="22"/>
                <w:lang w:bidi="ar"/>
              </w:rPr>
              <w:t>P65</w:t>
            </w: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西门子PLC、西门子或施耐德低压电器、变频器、西门子触摸屏、威图电控柜、动力电缆线、桥架等</w:t>
            </w:r>
          </w:p>
        </w:tc>
      </w:tr>
      <w:tr>
        <w:tblPrEx>
          <w:tblCellMar>
            <w:top w:w="0" w:type="dxa"/>
            <w:left w:w="108" w:type="dxa"/>
            <w:bottom w:w="0" w:type="dxa"/>
            <w:right w:w="108" w:type="dxa"/>
          </w:tblCellMar>
        </w:tblPrEx>
        <w:trPr>
          <w:trHeight w:val="1524" w:hRule="atLeast"/>
          <w:jc w:val="center"/>
        </w:trPr>
        <w:tc>
          <w:tcPr>
            <w:tcW w:w="6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管道管件</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Φ900/Φ700/ Φ600mm，L=60米、壁厚4mm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风管、弯头变径,异型管等</w:t>
            </w:r>
          </w:p>
        </w:tc>
      </w:tr>
      <w:tr>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管道支架</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10#槽</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sz w:val="22"/>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电动阀门</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Φ700</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电动阀门</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Φ600</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r>
      <w:tr>
        <w:tblPrEx>
          <w:tblCellMar>
            <w:top w:w="0" w:type="dxa"/>
            <w:left w:w="108" w:type="dxa"/>
            <w:bottom w:w="0" w:type="dxa"/>
            <w:right w:w="108" w:type="dxa"/>
          </w:tblCellMar>
        </w:tblPrEx>
        <w:trPr>
          <w:trHeight w:val="1853"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3500*1000mm，</w:t>
            </w:r>
          </w:p>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lang w:bidi="ar"/>
              </w:rPr>
              <w:t>6300</w:t>
            </w:r>
            <w:r>
              <w:rPr>
                <w:rFonts w:hint="eastAsia" w:ascii="宋体" w:hAnsi="宋体" w:eastAsia="宋体" w:cs="宋体"/>
                <w:color w:val="000000"/>
                <w:kern w:val="0"/>
                <w:sz w:val="22"/>
                <w:lang w:bidi="ar"/>
              </w:rPr>
              <w:t>t锻压机两侧点位吸尘罩（尺寸结合设备调整）；</w:t>
            </w:r>
          </w:p>
        </w:tc>
      </w:tr>
      <w:tr>
        <w:tblPrEx>
          <w:tblCellMar>
            <w:top w:w="0" w:type="dxa"/>
            <w:left w:w="108" w:type="dxa"/>
            <w:bottom w:w="0" w:type="dxa"/>
            <w:right w:w="108" w:type="dxa"/>
          </w:tblCellMar>
        </w:tblPrEx>
        <w:trPr>
          <w:trHeight w:val="1853"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2500*1000mm，</w:t>
            </w:r>
          </w:p>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lang w:bidi="ar"/>
              </w:rPr>
            </w:pPr>
            <w:r>
              <w:rPr>
                <w:rFonts w:ascii="宋体" w:hAnsi="宋体" w:eastAsia="宋体" w:cs="宋体"/>
                <w:color w:val="000000"/>
                <w:kern w:val="0"/>
                <w:sz w:val="22"/>
                <w:lang w:bidi="ar"/>
              </w:rPr>
              <w:t>3150</w:t>
            </w:r>
            <w:r>
              <w:rPr>
                <w:rFonts w:hint="eastAsia" w:ascii="宋体" w:hAnsi="宋体" w:eastAsia="宋体" w:cs="宋体"/>
                <w:color w:val="000000"/>
                <w:kern w:val="0"/>
                <w:sz w:val="22"/>
                <w:lang w:bidi="ar"/>
              </w:rPr>
              <w:t>t锻压机两侧点位吸尘罩（尺寸结合设备调整）</w:t>
            </w:r>
          </w:p>
        </w:tc>
      </w:tr>
      <w:tr>
        <w:tblPrEx>
          <w:tblCellMar>
            <w:top w:w="0" w:type="dxa"/>
            <w:left w:w="108" w:type="dxa"/>
            <w:bottom w:w="0" w:type="dxa"/>
            <w:right w:w="108" w:type="dxa"/>
          </w:tblCellMar>
        </w:tblPrEx>
        <w:trPr>
          <w:trHeight w:val="1308"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Φ500mm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2台中频炉点位吸尘罩</w:t>
            </w:r>
          </w:p>
        </w:tc>
      </w:tr>
      <w:tr>
        <w:tblPrEx>
          <w:tblCellMar>
            <w:top w:w="0" w:type="dxa"/>
            <w:left w:w="108" w:type="dxa"/>
            <w:bottom w:w="0" w:type="dxa"/>
            <w:right w:w="108" w:type="dxa"/>
          </w:tblCellMar>
        </w:tblPrEx>
        <w:trPr>
          <w:trHeight w:val="3408"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烟囱</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Φ950mm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除尘器排气筒高度高于相邻建筑5米，烟筒钢板厚度4mm，含筒体、底座、法兰、雨帽爬梯、检测平台、检测口等</w:t>
            </w:r>
          </w:p>
        </w:tc>
      </w:tr>
    </w:tbl>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numPr>
          <w:ilvl w:val="0"/>
          <w:numId w:val="9"/>
        </w:numPr>
        <w:spacing w:line="360" w:lineRule="auto"/>
        <w:ind w:firstLine="480" w:firstLineChars="200"/>
        <w:rPr>
          <w:rFonts w:hAnsi="宋体" w:eastAsia="宋体" w:cs="宋体"/>
          <w:bCs/>
          <w:sz w:val="24"/>
          <w:szCs w:val="24"/>
        </w:rPr>
      </w:pPr>
      <w:r>
        <w:rPr>
          <w:rFonts w:hint="eastAsia" w:ascii="宋体" w:hAnsi="宋体" w:eastAsia="宋体" w:cs="宋体"/>
          <w:bCs/>
          <w:sz w:val="24"/>
          <w:szCs w:val="24"/>
        </w:rPr>
        <w:t>本表“供货方式”指：交钥匙方式——包括制造、运输、定点卸货、安装、调试和协助验收以及约定培训等。</w:t>
      </w: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r>
        <w:rPr>
          <w:rFonts w:hint="eastAsia" w:ascii="宋体" w:hAnsi="宋体" w:eastAsia="宋体" w:cs="Times New Roman"/>
          <w:szCs w:val="20"/>
          <w:highlight w:val="yellow"/>
          <w:lang w:eastAsia="zh-CN"/>
        </w:rPr>
        <w:t>（</w:t>
      </w:r>
      <w:r>
        <w:rPr>
          <w:rFonts w:hint="eastAsia" w:ascii="宋体" w:hAnsi="宋体" w:eastAsia="宋体" w:cs="宋体"/>
          <w:sz w:val="24"/>
          <w:szCs w:val="24"/>
          <w:highlight w:val="yellow"/>
          <w:lang w:val="en-US" w:eastAsia="zh-CN"/>
        </w:rPr>
        <w:t>本项目不指定品牌，仅作参考，与参考不一致时，需在偏离表中注明，并在技术方案讲解时主动提出，经专家组同意后方可，否则默认使用参考品牌。）</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21"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21"/>
    </w:p>
    <w:p>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7.程序图纸要求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7.1 投标方必须提供所有设备程序的源代码，包括但不限于 PLC程序、HMI 程序、组态程序、机器人程序、视觉程序、伺服等。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7.2 投标方所提供的程序不得设置任何密码、保护等限制手段，PLC 不得设置修改下载权限，功能块不得设置密码保护。</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7.3 HMI界面等需要密码保护的程序，投标方必须提供所有级别的用户名、密码。</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7.4 投标方需在设备入场前提供设备程序源码，HMI 界面各级用户名和密码，并保证与现场程序一致。</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7.5 投标方需在终验收前提供最新的设备程序源码和电气图纸，图纸要求为可编辑原格式（EPLAN、CAD 格式）且与实际接线一致。</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7.6投标方提供所有备件详细明细（excel），包括备件名称、规格型号、品牌、数量等，非标件需提供详细订货号。</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7.7仪器、仪表、控制器、特殊用途传感器等，如变频器、液位传感器、压力传感器等，需提供设备使用说明书。</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7.8提供所有信号对接表（excel）。</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8.接口协议要求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8.1 投标方免费开放所有通讯接口，包括但不限于以太网、RS232、RS485、PROFIBUS、PROFINET、MODBUS 等常见接口，以及设备特有的专用接口。</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8.2 投标方免费提供数据交互功能，交互数据包括但不限于实时数据、历史数据、报警信息等。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8.3 投标方在设备入场前提供接口的技术文档和参数说明，包括但不限于接口协议、通讯速率、数据格式等。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8.4 设备使用周期内，投标方免费派遣技术人员与招标方调试团队共同进行设备通讯接口的调试工作。</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9.电机能效</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关于投标方货物中所供电机：</w:t>
      </w:r>
      <w:r>
        <w:rPr>
          <w:rFonts w:ascii="宋体" w:hAnsi="宋体" w:eastAsia="宋体" w:cs="Times New Roman"/>
          <w:sz w:val="24"/>
          <w:szCs w:val="24"/>
        </w:rPr>
        <w:t>电机必须选用一级能效。空调必须选用一级能效，变压器最低选用二级能效</w:t>
      </w:r>
      <w:r>
        <w:rPr>
          <w:rFonts w:hint="eastAsia" w:ascii="宋体" w:hAnsi="宋体" w:eastAsia="宋体" w:cs="Times New Roman"/>
          <w:sz w:val="24"/>
          <w:szCs w:val="24"/>
        </w:rPr>
        <w:t>。</w:t>
      </w:r>
    </w:p>
    <w:p>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pPr>
        <w:spacing w:line="360" w:lineRule="auto"/>
        <w:ind w:firstLine="480" w:firstLineChars="200"/>
        <w:rPr>
          <w:rFonts w:ascii="宋体" w:hAnsi="宋体" w:eastAsia="宋体" w:cs="宋体"/>
          <w:sz w:val="24"/>
          <w:szCs w:val="24"/>
        </w:rPr>
      </w:pPr>
      <w:bookmarkStart w:id="22" w:name="_Toc169605881"/>
      <w:r>
        <w:rPr>
          <w:rFonts w:hint="eastAsia" w:ascii="宋体" w:hAnsi="宋体" w:eastAsia="宋体" w:cs="宋体"/>
          <w:sz w:val="24"/>
          <w:szCs w:val="24"/>
        </w:rPr>
        <w:t>3.1.建设一台风量不低于5万立方米/小时的多管冲击式水浴除尘器，风机使用110千瓦电机，变频控制，风量连续可控。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3.1.1除尘器适用于党家庄机锻车间锻压机，具备良好的锻造设备烟尘收集效果，锻造设备进风口处风速不得低于</w:t>
      </w:r>
      <w:r>
        <w:rPr>
          <w:rFonts w:ascii="宋体" w:hAnsi="宋体" w:eastAsia="宋体" w:cs="宋体"/>
          <w:sz w:val="24"/>
          <w:szCs w:val="24"/>
        </w:rPr>
        <w:t>2.0</w:t>
      </w:r>
      <w:r>
        <w:rPr>
          <w:rFonts w:hint="eastAsia" w:ascii="宋体" w:hAnsi="宋体" w:eastAsia="宋体" w:cs="宋体"/>
          <w:sz w:val="24"/>
          <w:szCs w:val="24"/>
        </w:rPr>
        <w:t>m</w:t>
      </w:r>
      <w:r>
        <w:rPr>
          <w:rFonts w:ascii="宋体" w:hAnsi="宋体" w:eastAsia="宋体" w:cs="宋体"/>
          <w:sz w:val="24"/>
          <w:szCs w:val="24"/>
        </w:rPr>
        <w:t>/s,</w:t>
      </w:r>
      <w:r>
        <w:rPr>
          <w:rFonts w:hint="eastAsia" w:ascii="宋体" w:hAnsi="宋体" w:eastAsia="宋体" w:cs="宋体"/>
          <w:sz w:val="24"/>
          <w:szCs w:val="24"/>
        </w:rPr>
        <w:t>电炉处进风口设置成可旋转吸风罩，能够实现3</w:t>
      </w:r>
      <w:r>
        <w:rPr>
          <w:rFonts w:ascii="宋体" w:hAnsi="宋体" w:eastAsia="宋体" w:cs="宋体"/>
          <w:sz w:val="24"/>
          <w:szCs w:val="24"/>
        </w:rPr>
        <w:t>60</w:t>
      </w:r>
      <w:r>
        <w:rPr>
          <w:rFonts w:hint="eastAsia" w:ascii="宋体" w:hAnsi="宋体" w:eastAsia="宋体" w:cs="宋体"/>
          <w:sz w:val="24"/>
          <w:szCs w:val="24"/>
        </w:rPr>
        <w:t>°旋转，风速控制在0.5m</w:t>
      </w:r>
      <w:r>
        <w:rPr>
          <w:rFonts w:ascii="宋体" w:hAnsi="宋体" w:eastAsia="宋体" w:cs="宋体"/>
          <w:sz w:val="24"/>
          <w:szCs w:val="24"/>
        </w:rPr>
        <w:t>/s</w:t>
      </w:r>
      <w:r>
        <w:rPr>
          <w:rFonts w:hint="eastAsia" w:ascii="宋体" w:hAnsi="宋体" w:eastAsia="宋体" w:cs="宋体"/>
          <w:sz w:val="24"/>
          <w:szCs w:val="24"/>
        </w:rPr>
        <w:t>左右。</w:t>
      </w:r>
    </w:p>
    <w:p>
      <w:pPr>
        <w:spacing w:line="360" w:lineRule="auto"/>
        <w:ind w:firstLine="420" w:firstLineChars="200"/>
        <w:rPr>
          <w:rFonts w:hint="eastAsia" w:ascii="宋体" w:hAnsi="宋体" w:eastAsia="宋体" w:cs="宋体"/>
          <w:sz w:val="24"/>
          <w:szCs w:val="24"/>
        </w:rPr>
      </w:pPr>
      <w:r>
        <w:drawing>
          <wp:inline distT="0" distB="0" distL="114300" distR="114300">
            <wp:extent cx="5194300" cy="2870835"/>
            <wp:effectExtent l="0" t="0" r="0"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tretch>
                      <a:fillRect/>
                    </a:stretch>
                  </pic:blipFill>
                  <pic:spPr>
                    <a:xfrm>
                      <a:off x="0" y="0"/>
                      <a:ext cx="5194300" cy="2870835"/>
                    </a:xfrm>
                    <a:prstGeom prst="rect">
                      <a:avLst/>
                    </a:prstGeom>
                    <a:noFill/>
                    <a:ln>
                      <a:noFill/>
                    </a:ln>
                  </pic:spPr>
                </pic:pic>
              </a:graphicData>
            </a:graphic>
          </wp:inline>
        </w:drawing>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除尘器是包括联箱、箱体、喷管、支腿、排污系统、检修平台、水路系统、风机、管道（风管及烟筒）以及控制系统等的成套完整设备。新增除尘器自动调节收集点风量，风机能通过阀门开关数、阀门大小及风压自动升降频。</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.3</w:t>
      </w:r>
      <w:r>
        <w:rPr>
          <w:rFonts w:hint="eastAsia" w:ascii="宋体" w:hAnsi="宋体" w:eastAsia="宋体" w:cs="宋体"/>
          <w:sz w:val="24"/>
          <w:szCs w:val="24"/>
        </w:rPr>
        <w:t>除尘器壳体采用</w:t>
      </w:r>
      <w:r>
        <w:rPr>
          <w:rFonts w:ascii="宋体" w:hAnsi="宋体" w:eastAsia="宋体" w:cs="宋体"/>
          <w:sz w:val="24"/>
          <w:szCs w:val="24"/>
        </w:rPr>
        <w:t>Q235B</w:t>
      </w:r>
      <w:r>
        <w:rPr>
          <w:rFonts w:hint="eastAsia" w:ascii="宋体" w:hAnsi="宋体" w:eastAsia="宋体" w:cs="宋体"/>
          <w:sz w:val="24"/>
          <w:szCs w:val="24"/>
        </w:rPr>
        <w:t>钢制作，壁板板厚不小于</w:t>
      </w:r>
      <w:r>
        <w:rPr>
          <w:rFonts w:ascii="宋体" w:hAnsi="宋体" w:eastAsia="宋体" w:cs="宋体"/>
          <w:sz w:val="24"/>
          <w:szCs w:val="24"/>
        </w:rPr>
        <w:t>6mm</w:t>
      </w:r>
      <w:r>
        <w:rPr>
          <w:rFonts w:hint="eastAsia" w:ascii="宋体" w:hAnsi="宋体" w:eastAsia="宋体" w:cs="宋体"/>
          <w:sz w:val="24"/>
          <w:szCs w:val="24"/>
        </w:rPr>
        <w:t>；喉管、挡灰板等均采用304不锈钢制作；除雾器采用改性聚丙烯材质，喷管、喷头采用304不锈钢材质制作，保证强度要求，使用寿命保证在</w:t>
      </w:r>
      <w:r>
        <w:rPr>
          <w:rFonts w:ascii="宋体" w:hAnsi="宋体" w:eastAsia="宋体" w:cs="宋体"/>
          <w:sz w:val="24"/>
          <w:szCs w:val="24"/>
        </w:rPr>
        <w:t>5年以上</w:t>
      </w:r>
      <w:r>
        <w:rPr>
          <w:rFonts w:hint="eastAsia" w:ascii="宋体" w:hAnsi="宋体" w:eastAsia="宋体" w:cs="宋体"/>
          <w:sz w:val="24"/>
          <w:szCs w:val="24"/>
        </w:rPr>
        <w:t>；满足机组整体使用性能；湿式除尘器联箱、箱体、排污系统、水路系统所用的螺栓、螺母均使用</w:t>
      </w:r>
      <w:r>
        <w:rPr>
          <w:rFonts w:ascii="宋体" w:hAnsi="宋体" w:eastAsia="宋体" w:cs="宋体"/>
          <w:sz w:val="24"/>
          <w:szCs w:val="24"/>
        </w:rPr>
        <w:t>316L</w:t>
      </w:r>
      <w:r>
        <w:rPr>
          <w:rFonts w:hint="eastAsia" w:ascii="宋体" w:hAnsi="宋体" w:eastAsia="宋体" w:cs="宋体"/>
          <w:sz w:val="24"/>
          <w:szCs w:val="24"/>
        </w:rPr>
        <w:t>不锈钢材质；除尘器箱体设置两个Φ</w:t>
      </w:r>
      <w:r>
        <w:rPr>
          <w:rFonts w:ascii="宋体" w:hAnsi="宋体" w:eastAsia="宋体" w:cs="宋体"/>
          <w:sz w:val="24"/>
          <w:szCs w:val="24"/>
        </w:rPr>
        <w:t>5</w:t>
      </w:r>
      <w:r>
        <w:rPr>
          <w:rFonts w:hint="eastAsia" w:ascii="宋体" w:hAnsi="宋体" w:eastAsia="宋体" w:cs="宋体"/>
          <w:sz w:val="24"/>
          <w:szCs w:val="24"/>
        </w:rPr>
        <w:t>00mm的检修人孔，便于对箱体内各部件检修。</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3</w:t>
      </w:r>
      <w:r>
        <w:rPr>
          <w:rFonts w:ascii="宋体" w:hAnsi="宋体" w:eastAsia="宋体" w:cs="宋体"/>
          <w:sz w:val="24"/>
          <w:szCs w:val="24"/>
        </w:rPr>
        <w:t>.4</w:t>
      </w:r>
      <w:r>
        <w:rPr>
          <w:rFonts w:hint="eastAsia" w:ascii="宋体" w:hAnsi="宋体" w:eastAsia="宋体" w:cs="宋体"/>
          <w:sz w:val="24"/>
          <w:szCs w:val="24"/>
        </w:rPr>
        <w:t>除尘管道通过Φ900mm主管道经两条分支管道（Φ700mm/Φ600mm）处理2台锻压机设备生产废气，其中在两条分支管道处分别配置一套开关型电动阀门，电动阀门尺寸为：Φ700mm和Φ600mm。</w:t>
      </w:r>
      <w:r>
        <w:rPr>
          <w:rFonts w:hint="eastAsia" w:ascii="宋体" w:hAnsi="宋体" w:eastAsia="宋体" w:cs="宋体"/>
          <w:sz w:val="24"/>
          <w:szCs w:val="24"/>
          <w:highlight w:val="none"/>
        </w:rPr>
        <w:t>除尘器系统运行时，2台电动阀门与风机联锁控制，系统</w:t>
      </w:r>
      <w:r>
        <w:rPr>
          <w:rFonts w:hint="eastAsia" w:ascii="宋体" w:hAnsi="宋体" w:eastAsia="宋体" w:cs="宋体"/>
          <w:sz w:val="24"/>
          <w:szCs w:val="24"/>
          <w:highlight w:val="none"/>
          <w:lang w:val="en-US" w:eastAsia="zh-CN"/>
        </w:rPr>
        <w:t>根据生产模式及风压，</w:t>
      </w:r>
      <w:r>
        <w:rPr>
          <w:rFonts w:hint="eastAsia" w:ascii="宋体" w:hAnsi="宋体" w:eastAsia="宋体" w:cs="宋体"/>
          <w:sz w:val="24"/>
          <w:szCs w:val="24"/>
          <w:highlight w:val="none"/>
        </w:rPr>
        <w:t>自动调节风量</w:t>
      </w:r>
      <w:r>
        <w:rPr>
          <w:rFonts w:hint="eastAsia" w:ascii="宋体" w:hAnsi="宋体" w:eastAsia="宋体" w:cs="宋体"/>
          <w:sz w:val="24"/>
          <w:szCs w:val="24"/>
          <w:highlight w:val="none"/>
          <w:lang w:eastAsia="zh-CN"/>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5</w:t>
      </w:r>
      <w:r>
        <w:rPr>
          <w:rFonts w:hint="eastAsia" w:ascii="宋体" w:hAnsi="宋体" w:eastAsia="宋体" w:cs="宋体"/>
          <w:sz w:val="24"/>
          <w:szCs w:val="24"/>
        </w:rPr>
        <w:t>多管冲击式水浴除尘器过滤效率达到99%，颗粒物排放浓度稳定小于10mg/m³。</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6</w:t>
      </w:r>
      <w:r>
        <w:rPr>
          <w:rFonts w:hint="eastAsia" w:ascii="宋体" w:hAnsi="宋体" w:eastAsia="宋体" w:cs="宋体"/>
          <w:sz w:val="24"/>
          <w:szCs w:val="24"/>
        </w:rPr>
        <w:t>多管冲击式水浴除尘器进水补水和溢流排水自动控制，水位控制方式为雷达液位计控制法，具备液位显示及报警功能，自动补水。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7</w:t>
      </w:r>
      <w:r>
        <w:rPr>
          <w:rFonts w:hint="eastAsia" w:ascii="宋体" w:hAnsi="宋体" w:eastAsia="宋体" w:cs="宋体"/>
          <w:sz w:val="24"/>
          <w:szCs w:val="24"/>
        </w:rPr>
        <w:t>多管冲击式水浴除尘器具备冬季防冻措施，除尘器水箱部位采用</w:t>
      </w:r>
      <w:r>
        <w:rPr>
          <w:rFonts w:ascii="宋体" w:hAnsi="宋体" w:eastAsia="宋体" w:cs="宋体"/>
          <w:sz w:val="24"/>
          <w:szCs w:val="24"/>
        </w:rPr>
        <w:t>100mm硅酸铝+彩钢板进行保温</w:t>
      </w:r>
      <w:r>
        <w:rPr>
          <w:rFonts w:hint="eastAsia" w:ascii="宋体" w:hAnsi="宋体" w:eastAsia="宋体" w:cs="宋体"/>
          <w:sz w:val="24"/>
          <w:szCs w:val="24"/>
        </w:rPr>
        <w:t>，保温层内部做盘管电伴热，保证冬季设备正常运行，除尘器顶部搭建彩钢板房顶。</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3.8通风管道壁厚大于等于4mm，每隔6米设置一处检修口，管道设置不得与现有管线干涉。</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3.</w:t>
      </w:r>
      <w:r>
        <w:rPr>
          <w:rFonts w:ascii="宋体" w:hAnsi="宋体" w:eastAsia="宋体" w:cs="宋体"/>
          <w:sz w:val="24"/>
          <w:szCs w:val="24"/>
        </w:rPr>
        <w:t>9</w:t>
      </w:r>
      <w:r>
        <w:rPr>
          <w:rFonts w:hint="eastAsia" w:ascii="宋体" w:hAnsi="宋体" w:eastAsia="宋体" w:cs="宋体"/>
          <w:sz w:val="24"/>
          <w:szCs w:val="24"/>
        </w:rPr>
        <w:t>除尘器排气筒高度＞15米，且高于相邻建筑5米；配套检测孔、检测平台及扶梯参照《排污单位污染物排放口监测点位设置技术规范》（</w:t>
      </w:r>
      <w:r>
        <w:rPr>
          <w:rFonts w:ascii="宋体" w:hAnsi="宋体" w:eastAsia="宋体" w:cs="宋体"/>
          <w:sz w:val="24"/>
          <w:szCs w:val="24"/>
        </w:rPr>
        <w:t>HJ 1405—2024</w:t>
      </w:r>
      <w:r>
        <w:rPr>
          <w:rFonts w:hint="eastAsia" w:ascii="宋体" w:hAnsi="宋体" w:eastAsia="宋体" w:cs="宋体"/>
          <w:sz w:val="24"/>
          <w:szCs w:val="24"/>
        </w:rPr>
        <w:t>）标准执行。除尘安装及运行应符合《除尘器设计、调试、运行、维护安全技术规范》</w:t>
      </w:r>
      <w:r>
        <w:fldChar w:fldCharType="begin"/>
      </w:r>
      <w:r>
        <w:instrText xml:space="preserve"> HYPERLINK "http://www.baidu.com/link?url=h3U9hcujAcazHRW-k45lpxebuCD6tIWI28_Ofn5FROFfCAn6ekzuXjzZqpV0u2pjIspZ01V6q2mCi-xKE6V9l_&amp;wd=&amp;eqid=aea005af00711917000000035e6a2b85" \t "_blank" </w:instrText>
      </w:r>
      <w:r>
        <w:fldChar w:fldCharType="separate"/>
      </w:r>
      <w:r>
        <w:rPr>
          <w:rFonts w:hint="eastAsia" w:ascii="宋体" w:hAnsi="宋体" w:eastAsia="宋体" w:cs="宋体"/>
          <w:sz w:val="24"/>
          <w:szCs w:val="24"/>
        </w:rPr>
        <w:t>JB/T 6407-2017.</w:t>
      </w:r>
      <w:r>
        <w:rPr>
          <w:rFonts w:hint="eastAsia" w:ascii="宋体" w:hAnsi="宋体" w:eastAsia="宋体" w:cs="宋体"/>
          <w:sz w:val="24"/>
          <w:szCs w:val="24"/>
        </w:rPr>
        <w:fldChar w:fldCharType="end"/>
      </w:r>
      <w:r>
        <w:rPr>
          <w:rFonts w:hint="eastAsia" w:ascii="宋体" w:hAnsi="宋体" w:eastAsia="宋体" w:cs="宋体"/>
          <w:sz w:val="24"/>
          <w:szCs w:val="24"/>
        </w:rPr>
        <w:t>等国家及地方安全技术要求</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设置避雷针，满足《建筑物防雷设计规范》（GB50057）,确保雷击时电流安全泄放。</w:t>
      </w:r>
    </w:p>
    <w:p>
      <w:pPr>
        <w:spacing w:line="360" w:lineRule="auto"/>
        <w:ind w:firstLine="480" w:firstLineChars="200"/>
        <w:rPr>
          <w:rFonts w:ascii="宋体" w:hAnsi="宋体" w:eastAsia="宋体" w:cs="宋体"/>
          <w:strike w:val="0"/>
          <w:dstrike w:val="0"/>
          <w:sz w:val="24"/>
          <w:szCs w:val="24"/>
        </w:rPr>
      </w:pPr>
      <w:r>
        <w:rPr>
          <w:rFonts w:hint="eastAsia" w:ascii="宋体" w:hAnsi="宋体" w:eastAsia="宋体" w:cs="宋体"/>
          <w:strike w:val="0"/>
          <w:dstrike w:val="0"/>
          <w:sz w:val="24"/>
          <w:szCs w:val="24"/>
        </w:rPr>
        <w:t>3.1</w:t>
      </w:r>
      <w:r>
        <w:rPr>
          <w:rFonts w:ascii="宋体" w:hAnsi="宋体" w:eastAsia="宋体" w:cs="宋体"/>
          <w:strike w:val="0"/>
          <w:dstrike w:val="0"/>
          <w:sz w:val="24"/>
          <w:szCs w:val="24"/>
        </w:rPr>
        <w:t>0</w:t>
      </w:r>
      <w:r>
        <w:rPr>
          <w:rFonts w:hint="eastAsia" w:ascii="宋体" w:hAnsi="宋体" w:eastAsia="宋体" w:cs="宋体"/>
          <w:strike w:val="0"/>
          <w:dstrike w:val="0"/>
          <w:sz w:val="24"/>
          <w:szCs w:val="24"/>
        </w:rPr>
        <w:t>投标方必须至招标方现场勘查交流以有效组织拆旧建新工作，拆除的废旧钢结构</w:t>
      </w:r>
      <w:r>
        <w:rPr>
          <w:rFonts w:hint="eastAsia" w:ascii="宋体" w:hAnsi="宋体" w:eastAsia="宋体" w:cs="宋体"/>
          <w:strike w:val="0"/>
          <w:dstrike w:val="0"/>
          <w:sz w:val="24"/>
          <w:szCs w:val="24"/>
          <w:lang w:eastAsia="zh-CN"/>
        </w:rPr>
        <w:t>、</w:t>
      </w:r>
      <w:r>
        <w:rPr>
          <w:rFonts w:hint="eastAsia" w:ascii="宋体" w:hAnsi="宋体" w:eastAsia="宋体" w:cs="宋体"/>
          <w:strike w:val="0"/>
          <w:dstrike w:val="0"/>
          <w:sz w:val="24"/>
          <w:szCs w:val="24"/>
          <w:lang w:val="en-US" w:eastAsia="zh-CN"/>
        </w:rPr>
        <w:t>现有除尘设施，</w:t>
      </w:r>
      <w:r>
        <w:rPr>
          <w:rFonts w:hint="eastAsia" w:ascii="宋体" w:hAnsi="宋体" w:eastAsia="宋体" w:cs="宋体"/>
          <w:strike w:val="0"/>
          <w:dstrike w:val="0"/>
          <w:sz w:val="24"/>
          <w:szCs w:val="24"/>
        </w:rPr>
        <w:t>按照甲方要求转运至指定区域（同厂区内）。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w:t>
      </w:r>
      <w:r>
        <w:rPr>
          <w:rFonts w:ascii="宋体" w:hAnsi="宋体" w:eastAsia="宋体" w:cs="宋体"/>
          <w:sz w:val="24"/>
          <w:szCs w:val="24"/>
        </w:rPr>
        <w:t>1</w:t>
      </w:r>
      <w:r>
        <w:rPr>
          <w:rFonts w:hint="eastAsia" w:ascii="宋体" w:hAnsi="宋体" w:eastAsia="宋体" w:cs="宋体"/>
          <w:sz w:val="24"/>
          <w:szCs w:val="24"/>
        </w:rPr>
        <w:t>变频器柜配备机柜空调，配电柜选用威图IP65配电柜，变频器采用西门子、ABB等知名品牌，电气控制系统及各元器件选用西门子、施耐德等品牌，风机选用上海德惠、上海通用等知名品牌。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w:t>
      </w:r>
      <w:r>
        <w:rPr>
          <w:rFonts w:ascii="宋体" w:hAnsi="宋体" w:eastAsia="宋体" w:cs="宋体"/>
          <w:sz w:val="24"/>
          <w:szCs w:val="24"/>
        </w:rPr>
        <w:t>2</w:t>
      </w:r>
      <w:r>
        <w:rPr>
          <w:rFonts w:hint="eastAsia" w:ascii="宋体" w:hAnsi="宋体" w:eastAsia="宋体" w:cs="宋体"/>
          <w:sz w:val="24"/>
          <w:szCs w:val="24"/>
        </w:rPr>
        <w:t>风机配备隔音房，</w:t>
      </w:r>
      <w:r>
        <w:rPr>
          <w:rFonts w:hint="eastAsia" w:ascii="宋体" w:hAnsi="宋体" w:eastAsia="宋体" w:cs="宋体"/>
          <w:sz w:val="24"/>
          <w:szCs w:val="24"/>
          <w:lang w:val="en-US" w:eastAsia="zh-CN"/>
        </w:rPr>
        <w:t>隔音房设计方便电机维修，</w:t>
      </w:r>
      <w:r>
        <w:rPr>
          <w:rFonts w:hint="eastAsia" w:ascii="宋体" w:hAnsi="宋体" w:eastAsia="宋体" w:cs="宋体"/>
          <w:sz w:val="24"/>
          <w:szCs w:val="24"/>
        </w:rPr>
        <w:t>距离设备</w:t>
      </w:r>
      <w:r>
        <w:rPr>
          <w:rFonts w:ascii="宋体" w:hAnsi="宋体" w:eastAsia="宋体" w:cs="宋体"/>
          <w:sz w:val="24"/>
          <w:szCs w:val="24"/>
        </w:rPr>
        <w:t>1m处噪声</w:t>
      </w:r>
      <w:r>
        <w:rPr>
          <w:rFonts w:hint="eastAsia" w:ascii="宋体" w:hAnsi="宋体" w:eastAsia="宋体" w:cs="宋体"/>
          <w:sz w:val="24"/>
          <w:szCs w:val="24"/>
          <w:lang w:val="en-US" w:eastAsia="zh-CN"/>
        </w:rPr>
        <w:t>＜</w:t>
      </w:r>
      <w:r>
        <w:rPr>
          <w:rFonts w:ascii="宋体" w:hAnsi="宋体" w:eastAsia="宋体" w:cs="宋体"/>
          <w:sz w:val="24"/>
          <w:szCs w:val="24"/>
        </w:rPr>
        <w:t>85分贝</w:t>
      </w:r>
      <w:r>
        <w:rPr>
          <w:rFonts w:hint="eastAsia" w:ascii="宋体" w:hAnsi="宋体" w:eastAsia="宋体" w:cs="宋体"/>
          <w:sz w:val="24"/>
          <w:szCs w:val="24"/>
        </w:rPr>
        <w:t>，隔音房的墙壁采用隔音板，墙体总厚度不低于80mm，外层钢材厚度2mm，内层网孔板厚度1.0mm。内层吸隔声材料：夹层选用复合式玻璃纤维隔音棉和高密度防火布。玻璃纤维棉厚度不小于70mm，</w:t>
      </w:r>
      <w:bookmarkStart w:id="23" w:name="sub2199256_4_5"/>
      <w:bookmarkEnd w:id="23"/>
      <w:bookmarkStart w:id="24" w:name="4_5"/>
      <w:bookmarkEnd w:id="24"/>
      <w:bookmarkStart w:id="25" w:name="sub2199256_4_6"/>
      <w:bookmarkEnd w:id="25"/>
      <w:bookmarkStart w:id="26" w:name="4_6"/>
      <w:bookmarkEnd w:id="26"/>
      <w:r>
        <w:rPr>
          <w:rFonts w:hint="eastAsia" w:ascii="宋体" w:hAnsi="宋体" w:eastAsia="宋体" w:cs="宋体"/>
          <w:sz w:val="24"/>
          <w:szCs w:val="24"/>
        </w:rPr>
        <w:t>玻璃纤维棉密封不得有漏出现象。外表面采用高温成型喷塑处理，喷塑桔纹表面耐磨耐用、抗划痕。</w:t>
      </w:r>
      <w:r>
        <w:rPr>
          <w:rFonts w:hint="eastAsia" w:ascii="宋体" w:hAnsi="宋体" w:eastAsia="宋体" w:cs="宋体"/>
          <w:color w:val="auto"/>
          <w:sz w:val="24"/>
          <w:szCs w:val="24"/>
        </w:rPr>
        <w:t>颜色灰白 Ral9002。</w:t>
      </w:r>
      <w:r>
        <w:rPr>
          <w:rFonts w:hint="eastAsia" w:ascii="宋体" w:hAnsi="宋体" w:eastAsia="宋体" w:cs="宋体"/>
          <w:sz w:val="24"/>
          <w:szCs w:val="24"/>
        </w:rPr>
        <w:t>门缝装橡胶密封条，保证门关闭后的隔音效果。风机房内要设置通风或降温设备，确保风机房内工作温度夏季不高于4</w:t>
      </w:r>
      <w:r>
        <w:rPr>
          <w:rFonts w:hint="eastAsia" w:ascii="宋体" w:hAnsi="宋体" w:eastAsia="宋体" w:cs="宋体"/>
          <w:sz w:val="24"/>
          <w:szCs w:val="24"/>
          <w:lang w:val="en-US" w:eastAsia="zh-CN"/>
        </w:rPr>
        <w:t>5</w:t>
      </w:r>
      <w:r>
        <w:rPr>
          <w:rFonts w:hint="eastAsia" w:ascii="宋体" w:hAnsi="宋体" w:eastAsia="宋体" w:cs="宋体"/>
          <w:sz w:val="24"/>
          <w:szCs w:val="24"/>
        </w:rPr>
        <w:t>℃。</w:t>
      </w:r>
    </w:p>
    <w:p>
      <w:pPr>
        <w:spacing w:line="360" w:lineRule="auto"/>
        <w:ind w:firstLine="480" w:firstLineChars="200"/>
        <w:rPr>
          <w:rFonts w:ascii="宋体" w:hAnsi="宋体" w:eastAsia="宋体" w:cs="宋体"/>
          <w:color w:val="auto"/>
          <w:sz w:val="24"/>
          <w:szCs w:val="24"/>
        </w:rPr>
      </w:pPr>
      <w:r>
        <w:rPr>
          <w:rFonts w:hint="eastAsia" w:ascii="宋体" w:hAnsi="宋体" w:eastAsia="宋体" w:cs="宋体"/>
          <w:sz w:val="24"/>
          <w:szCs w:val="24"/>
        </w:rPr>
        <w:t>3.1</w:t>
      </w:r>
      <w:r>
        <w:rPr>
          <w:rFonts w:ascii="宋体" w:hAnsi="宋体" w:eastAsia="宋体" w:cs="宋体"/>
          <w:sz w:val="24"/>
          <w:szCs w:val="24"/>
        </w:rPr>
        <w:t>3</w:t>
      </w:r>
      <w:r>
        <w:rPr>
          <w:rFonts w:hint="eastAsia" w:ascii="宋体" w:hAnsi="宋体" w:eastAsia="宋体" w:cs="宋体"/>
          <w:sz w:val="24"/>
          <w:szCs w:val="24"/>
        </w:rPr>
        <w:t>设备底漆采用环氧富锌底漆</w:t>
      </w:r>
      <w:r>
        <w:rPr>
          <w:rFonts w:ascii="宋体" w:hAnsi="宋体" w:eastAsia="宋体" w:cs="宋体"/>
          <w:sz w:val="24"/>
          <w:szCs w:val="24"/>
        </w:rPr>
        <w:t>2度，厚度90um,中间漆采用云母氧化铁中间漆1度，厚度40um,面漆采用脂肪族聚氨酯面漆，厚度100um。最后漆膜总厚度不低于230 um。油漆防腐采用RAL色标，</w:t>
      </w:r>
      <w:r>
        <w:rPr>
          <w:rFonts w:ascii="宋体" w:hAnsi="宋体" w:eastAsia="宋体" w:cs="宋体"/>
          <w:color w:val="auto"/>
          <w:sz w:val="24"/>
          <w:szCs w:val="24"/>
        </w:rPr>
        <w:t>面漆颜色</w:t>
      </w:r>
      <w:r>
        <w:rPr>
          <w:rFonts w:hint="eastAsia" w:ascii="宋体" w:hAnsi="宋体" w:eastAsia="宋体" w:cs="宋体"/>
          <w:color w:val="auto"/>
          <w:sz w:val="24"/>
          <w:szCs w:val="24"/>
          <w:lang w:val="en-US" w:eastAsia="zh-CN"/>
        </w:rPr>
        <w:t>根据招标方制定</w:t>
      </w:r>
      <w:r>
        <w:rPr>
          <w:rFonts w:hint="eastAsia" w:ascii="宋体" w:hAnsi="宋体" w:eastAsia="宋体" w:cs="宋体"/>
          <w:color w:val="auto"/>
          <w:sz w:val="24"/>
          <w:szCs w:val="24"/>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.14</w:t>
      </w:r>
      <w:r>
        <w:rPr>
          <w:rFonts w:hint="eastAsia" w:ascii="宋体" w:hAnsi="宋体" w:eastAsia="宋体" w:cs="宋体"/>
          <w:sz w:val="24"/>
          <w:szCs w:val="24"/>
        </w:rPr>
        <w:t>多管冲击式水浴除尘器定期换水，水池通过排污口直接接入石墨预处理站，不得出现管道堵塞，管道做保温伴热防冻措施。</w:t>
      </w:r>
    </w:p>
    <w:p>
      <w:pPr>
        <w:pStyle w:val="237"/>
        <w:spacing w:line="360" w:lineRule="auto"/>
        <w:rPr>
          <w:rFonts w:ascii="宋体" w:hAnsi="宋体" w:cs="宋体"/>
          <w:color w:val="auto"/>
        </w:rPr>
      </w:pPr>
      <w:r>
        <w:rPr>
          <w:rFonts w:hint="eastAsia" w:ascii="宋体" w:hAnsi="宋体" w:cs="宋体"/>
          <w:color w:val="auto"/>
        </w:rPr>
        <w:t>四、执行标准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p>
      <w:pPr>
        <w:pStyle w:val="24"/>
        <w:rPr>
          <w:rFonts w:hAnsi="宋体" w:eastAsia="宋体" w:cs="宋体"/>
          <w:sz w:val="24"/>
          <w:szCs w:val="24"/>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5267"/>
        <w:gridCol w:w="2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vAlign w:val="center"/>
          </w:tcPr>
          <w:p>
            <w:pPr>
              <w:spacing w:line="360" w:lineRule="auto"/>
              <w:jc w:val="center"/>
              <w:rPr>
                <w:rFonts w:ascii="宋体" w:hAnsi="宋体" w:eastAsia="宋体" w:cs="宋体"/>
                <w:b/>
                <w:sz w:val="24"/>
                <w:szCs w:val="24"/>
              </w:rPr>
            </w:pPr>
            <w:r>
              <w:rPr>
                <w:rFonts w:hint="eastAsia" w:ascii="宋体" w:hAnsi="宋体" w:eastAsia="宋体" w:cs="宋体"/>
                <w:b/>
                <w:sz w:val="24"/>
                <w:szCs w:val="24"/>
              </w:rPr>
              <w:t>序号</w:t>
            </w:r>
          </w:p>
        </w:tc>
        <w:tc>
          <w:tcPr>
            <w:tcW w:w="5267" w:type="dxa"/>
            <w:vAlign w:val="center"/>
          </w:tcPr>
          <w:p>
            <w:pPr>
              <w:spacing w:line="360" w:lineRule="auto"/>
              <w:jc w:val="center"/>
              <w:rPr>
                <w:rFonts w:ascii="宋体" w:hAnsi="宋体" w:eastAsia="宋体" w:cs="宋体"/>
                <w:b/>
                <w:sz w:val="24"/>
                <w:szCs w:val="24"/>
              </w:rPr>
            </w:pPr>
            <w:r>
              <w:rPr>
                <w:rFonts w:hint="eastAsia" w:ascii="宋体" w:hAnsi="宋体" w:eastAsia="宋体" w:cs="宋体"/>
                <w:b/>
                <w:sz w:val="24"/>
                <w:szCs w:val="24"/>
              </w:rPr>
              <w:t>标准名称</w:t>
            </w:r>
          </w:p>
        </w:tc>
        <w:tc>
          <w:tcPr>
            <w:tcW w:w="2522" w:type="dxa"/>
            <w:vAlign w:val="center"/>
          </w:tcPr>
          <w:p>
            <w:pPr>
              <w:spacing w:line="360" w:lineRule="auto"/>
              <w:jc w:val="center"/>
              <w:rPr>
                <w:rFonts w:ascii="宋体" w:hAnsi="宋体" w:eastAsia="宋体" w:cs="宋体"/>
                <w:b/>
                <w:sz w:val="24"/>
                <w:szCs w:val="24"/>
              </w:rPr>
            </w:pPr>
            <w:r>
              <w:rPr>
                <w:rFonts w:hint="eastAsia" w:ascii="宋体" w:hAnsi="宋体" w:eastAsia="宋体" w:cs="宋体"/>
                <w:b/>
                <w:sz w:val="24"/>
                <w:szCs w:val="24"/>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9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5267" w:type="dxa"/>
            <w:vAlign w:val="center"/>
          </w:tcPr>
          <w:p>
            <w:pPr>
              <w:spacing w:line="360" w:lineRule="auto"/>
              <w:jc w:val="left"/>
              <w:rPr>
                <w:rFonts w:ascii="宋体" w:hAnsi="宋体" w:eastAsia="宋体" w:cs="宋体"/>
                <w:sz w:val="24"/>
                <w:szCs w:val="24"/>
              </w:rPr>
            </w:pPr>
            <w:r>
              <w:rPr>
                <w:rFonts w:hint="eastAsia" w:ascii="宋体" w:hAnsi="宋体" w:eastAsia="宋体" w:cs="宋体"/>
                <w:sz w:val="24"/>
                <w:szCs w:val="24"/>
              </w:rPr>
              <w:t>《大气污染物综合排放标准》</w:t>
            </w:r>
          </w:p>
        </w:tc>
        <w:tc>
          <w:tcPr>
            <w:tcW w:w="2522" w:type="dxa"/>
            <w:vAlign w:val="center"/>
          </w:tcPr>
          <w:p>
            <w:pPr>
              <w:spacing w:line="360" w:lineRule="auto"/>
              <w:jc w:val="left"/>
              <w:rPr>
                <w:rFonts w:ascii="宋体" w:hAnsi="宋体" w:eastAsia="宋体" w:cs="宋体"/>
                <w:sz w:val="24"/>
                <w:szCs w:val="24"/>
              </w:rPr>
            </w:pPr>
            <w:r>
              <w:rPr>
                <w:rFonts w:hint="eastAsia" w:ascii="宋体" w:hAnsi="宋体" w:eastAsia="宋体" w:cs="宋体"/>
                <w:sz w:val="24"/>
                <w:szCs w:val="24"/>
              </w:rPr>
              <w:t>GB 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99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5267" w:type="dxa"/>
            <w:vAlign w:val="center"/>
          </w:tcPr>
          <w:p>
            <w:pPr>
              <w:spacing w:line="360" w:lineRule="auto"/>
              <w:jc w:val="left"/>
              <w:rPr>
                <w:rFonts w:ascii="宋体" w:hAnsi="宋体" w:eastAsia="宋体" w:cs="宋体"/>
                <w:sz w:val="24"/>
                <w:szCs w:val="24"/>
              </w:rPr>
            </w:pPr>
            <w:r>
              <w:rPr>
                <w:rFonts w:hint="eastAsia" w:ascii="宋体" w:hAnsi="宋体" w:eastAsia="宋体" w:cs="宋体"/>
                <w:sz w:val="24"/>
                <w:szCs w:val="24"/>
              </w:rPr>
              <w:t>《山东省区域性大气污染物综合排放标准》重点控制区</w:t>
            </w:r>
          </w:p>
        </w:tc>
        <w:tc>
          <w:tcPr>
            <w:tcW w:w="2522" w:type="dxa"/>
            <w:vAlign w:val="center"/>
          </w:tcPr>
          <w:p>
            <w:pPr>
              <w:spacing w:line="360" w:lineRule="auto"/>
              <w:jc w:val="left"/>
              <w:rPr>
                <w:rFonts w:ascii="宋体" w:hAnsi="宋体" w:eastAsia="宋体" w:cs="宋体"/>
                <w:sz w:val="24"/>
                <w:szCs w:val="24"/>
              </w:rPr>
            </w:pPr>
            <w:r>
              <w:rPr>
                <w:rFonts w:hint="eastAsia" w:ascii="宋体" w:hAnsi="宋体" w:eastAsia="宋体" w:cs="宋体"/>
                <w:sz w:val="24"/>
                <w:szCs w:val="24"/>
              </w:rPr>
              <w:t>DB37/2376-2019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9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w:t>
            </w:r>
          </w:p>
        </w:tc>
        <w:tc>
          <w:tcPr>
            <w:tcW w:w="5267" w:type="dxa"/>
            <w:vAlign w:val="center"/>
          </w:tcPr>
          <w:p>
            <w:pPr>
              <w:spacing w:line="360" w:lineRule="auto"/>
              <w:jc w:val="left"/>
              <w:rPr>
                <w:rFonts w:ascii="宋体" w:hAnsi="宋体" w:eastAsia="宋体" w:cs="宋体"/>
                <w:sz w:val="24"/>
                <w:szCs w:val="24"/>
              </w:rPr>
            </w:pPr>
            <w:r>
              <w:rPr>
                <w:rFonts w:hint="eastAsia" w:ascii="宋体" w:hAnsi="宋体" w:eastAsia="宋体" w:cs="宋体"/>
                <w:sz w:val="24"/>
                <w:szCs w:val="24"/>
              </w:rPr>
              <w:t>《固定污染源废气监测点位置设置技术规范》</w:t>
            </w:r>
          </w:p>
        </w:tc>
        <w:tc>
          <w:tcPr>
            <w:tcW w:w="2522" w:type="dxa"/>
            <w:vAlign w:val="center"/>
          </w:tcPr>
          <w:p>
            <w:pPr>
              <w:spacing w:line="360" w:lineRule="auto"/>
              <w:jc w:val="left"/>
              <w:rPr>
                <w:rFonts w:ascii="宋体" w:hAnsi="宋体" w:eastAsia="宋体" w:cs="宋体"/>
                <w:sz w:val="24"/>
                <w:szCs w:val="24"/>
              </w:rPr>
            </w:pPr>
            <w:r>
              <w:rPr>
                <w:rFonts w:ascii="宋体" w:hAnsi="宋体" w:eastAsia="宋体" w:cs="宋体"/>
                <w:sz w:val="24"/>
                <w:szCs w:val="24"/>
              </w:rPr>
              <w:t>DB 37/T 3535-2019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w:t>
            </w:r>
          </w:p>
        </w:tc>
        <w:tc>
          <w:tcPr>
            <w:tcW w:w="5267" w:type="dxa"/>
            <w:vAlign w:val="center"/>
          </w:tcPr>
          <w:p>
            <w:pPr>
              <w:spacing w:line="360" w:lineRule="auto"/>
              <w:jc w:val="left"/>
              <w:rPr>
                <w:rFonts w:ascii="宋体" w:hAnsi="宋体" w:eastAsia="宋体" w:cs="宋体"/>
                <w:sz w:val="24"/>
                <w:szCs w:val="24"/>
              </w:rPr>
            </w:pPr>
            <w:r>
              <w:rPr>
                <w:rFonts w:hint="eastAsia" w:ascii="宋体" w:hAnsi="宋体" w:eastAsia="宋体" w:cs="宋体"/>
                <w:sz w:val="24"/>
                <w:szCs w:val="24"/>
              </w:rPr>
              <w:t>《除尘器设计、调试、运行、维护安全技术规范》</w:t>
            </w:r>
          </w:p>
        </w:tc>
        <w:tc>
          <w:tcPr>
            <w:tcW w:w="2522" w:type="dxa"/>
            <w:vAlign w:val="center"/>
          </w:tcPr>
          <w:p>
            <w:pPr>
              <w:spacing w:line="360" w:lineRule="auto"/>
              <w:jc w:val="left"/>
              <w:rPr>
                <w:rFonts w:ascii="宋体" w:hAnsi="宋体" w:eastAsia="宋体" w:cs="宋体"/>
                <w:sz w:val="24"/>
                <w:szCs w:val="24"/>
              </w:rPr>
            </w:pPr>
            <w:r>
              <w:fldChar w:fldCharType="begin"/>
            </w:r>
            <w:r>
              <w:instrText xml:space="preserve"> HYPERLINK "http://www.baidu.com/link?url=h3U9hcujAcazHRW-k45lpxebuCD6tIWI28_Ofn5FROFfCAn6ekzuXjzZqpV0u2pjIspZ01V6q2mCi-xKE6V9l_&amp;wd=&amp;eqid=aea005af00711917000000035e6a2b85" \t "_blank" </w:instrText>
            </w:r>
            <w:r>
              <w:fldChar w:fldCharType="separate"/>
            </w:r>
            <w:r>
              <w:rPr>
                <w:rFonts w:hint="eastAsia" w:ascii="宋体" w:hAnsi="宋体" w:eastAsia="宋体" w:cs="宋体"/>
                <w:sz w:val="24"/>
                <w:szCs w:val="24"/>
              </w:rPr>
              <w:t>JB/T 6407-2017.</w:t>
            </w:r>
            <w:r>
              <w:rPr>
                <w:rFonts w:hint="eastAsia" w:ascii="宋体" w:hAnsi="宋体" w:eastAsia="宋体" w:cs="宋体"/>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9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5</w:t>
            </w:r>
          </w:p>
        </w:tc>
        <w:tc>
          <w:tcPr>
            <w:tcW w:w="5267" w:type="dxa"/>
            <w:vAlign w:val="center"/>
          </w:tcPr>
          <w:p>
            <w:pPr>
              <w:spacing w:line="360" w:lineRule="auto"/>
              <w:jc w:val="left"/>
              <w:rPr>
                <w:rFonts w:ascii="宋体" w:hAnsi="宋体" w:eastAsia="宋体" w:cs="宋体"/>
                <w:sz w:val="24"/>
                <w:szCs w:val="24"/>
              </w:rPr>
            </w:pPr>
            <w:r>
              <w:rPr>
                <w:rFonts w:hint="eastAsia" w:ascii="宋体" w:hAnsi="宋体" w:eastAsia="宋体" w:cs="宋体"/>
                <w:sz w:val="24"/>
                <w:szCs w:val="24"/>
              </w:rPr>
              <w:t>排污单位污染物排放口监测点位设置技术规范</w:t>
            </w:r>
          </w:p>
        </w:tc>
        <w:tc>
          <w:tcPr>
            <w:tcW w:w="2522" w:type="dxa"/>
            <w:vAlign w:val="center"/>
          </w:tcPr>
          <w:p>
            <w:pPr>
              <w:spacing w:line="360" w:lineRule="auto"/>
              <w:jc w:val="left"/>
              <w:rPr>
                <w:rFonts w:ascii="宋体" w:hAnsi="宋体" w:eastAsia="宋体" w:cs="宋体"/>
                <w:sz w:val="24"/>
                <w:szCs w:val="24"/>
              </w:rPr>
            </w:pPr>
            <w:r>
              <w:rPr>
                <w:rFonts w:hint="eastAsia" w:ascii="宋体" w:hAnsi="宋体" w:eastAsia="宋体" w:cs="宋体"/>
                <w:sz w:val="24"/>
                <w:szCs w:val="24"/>
              </w:rPr>
              <w:t>HJ 1405-2024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6</w:t>
            </w:r>
          </w:p>
        </w:tc>
        <w:tc>
          <w:tcPr>
            <w:tcW w:w="5267" w:type="dxa"/>
          </w:tcPr>
          <w:p>
            <w:pPr>
              <w:jc w:val="left"/>
              <w:rPr>
                <w:rFonts w:ascii="宋体" w:hAnsi="宋体" w:eastAsia="宋体" w:cs="宋体"/>
                <w:sz w:val="24"/>
                <w:szCs w:val="24"/>
              </w:rPr>
            </w:pPr>
            <w:r>
              <w:rPr>
                <w:rFonts w:ascii="宋体" w:hAnsi="宋体" w:eastAsia="宋体" w:cs="宋体"/>
                <w:sz w:val="24"/>
                <w:szCs w:val="24"/>
              </w:rPr>
              <w:t>电气装置安装工程施工验收规范</w:t>
            </w:r>
          </w:p>
        </w:tc>
        <w:tc>
          <w:tcPr>
            <w:tcW w:w="2522" w:type="dxa"/>
          </w:tcPr>
          <w:p>
            <w:pPr>
              <w:jc w:val="left"/>
              <w:rPr>
                <w:rFonts w:ascii="宋体" w:hAnsi="宋体" w:eastAsia="宋体" w:cs="宋体"/>
                <w:sz w:val="24"/>
                <w:szCs w:val="24"/>
              </w:rPr>
            </w:pPr>
            <w:r>
              <w:rPr>
                <w:rFonts w:ascii="宋体" w:hAnsi="宋体" w:eastAsia="宋体" w:cs="宋体"/>
                <w:sz w:val="24"/>
                <w:szCs w:val="24"/>
              </w:rPr>
              <w:t>GBJ232-82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7</w:t>
            </w:r>
          </w:p>
        </w:tc>
        <w:tc>
          <w:tcPr>
            <w:tcW w:w="5267" w:type="dxa"/>
            <w:vAlign w:val="center"/>
          </w:tcPr>
          <w:p>
            <w:pPr>
              <w:jc w:val="left"/>
              <w:rPr>
                <w:rFonts w:ascii="宋体" w:hAnsi="宋体" w:eastAsia="宋体" w:cs="宋体"/>
                <w:sz w:val="24"/>
                <w:szCs w:val="24"/>
              </w:rPr>
            </w:pPr>
            <w:r>
              <w:rPr>
                <w:rFonts w:hint="eastAsia" w:ascii="宋体" w:hAnsi="宋体" w:eastAsia="宋体" w:cs="宋体"/>
                <w:sz w:val="24"/>
                <w:szCs w:val="24"/>
              </w:rPr>
              <w:t>施工现场临时用电安全技术规范</w:t>
            </w:r>
          </w:p>
        </w:tc>
        <w:tc>
          <w:tcPr>
            <w:tcW w:w="2522" w:type="dxa"/>
            <w:vAlign w:val="center"/>
          </w:tcPr>
          <w:p>
            <w:pPr>
              <w:jc w:val="left"/>
              <w:rPr>
                <w:rFonts w:hint="eastAsia" w:ascii="宋体" w:hAnsi="宋体" w:eastAsia="宋体" w:cs="宋体"/>
                <w:sz w:val="24"/>
                <w:szCs w:val="24"/>
              </w:rPr>
            </w:pPr>
            <w:r>
              <w:rPr>
                <w:rFonts w:hint="eastAsia" w:ascii="宋体" w:hAnsi="宋体" w:eastAsia="宋体" w:cs="宋体"/>
                <w:sz w:val="24"/>
                <w:szCs w:val="24"/>
              </w:rPr>
              <w:t>JGJ46-88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8</w:t>
            </w:r>
          </w:p>
        </w:tc>
        <w:tc>
          <w:tcPr>
            <w:tcW w:w="5267" w:type="dxa"/>
            <w:vAlign w:val="center"/>
          </w:tcPr>
          <w:p>
            <w:pPr>
              <w:jc w:val="left"/>
              <w:rPr>
                <w:rFonts w:hint="eastAsia" w:ascii="宋体" w:hAnsi="宋体" w:eastAsia="宋体" w:cs="宋体"/>
                <w:sz w:val="24"/>
                <w:szCs w:val="24"/>
              </w:rPr>
            </w:pPr>
            <w:r>
              <w:rPr>
                <w:rFonts w:hint="eastAsia" w:ascii="宋体" w:hAnsi="宋体" w:eastAsia="宋体" w:cs="宋体"/>
                <w:sz w:val="24"/>
                <w:szCs w:val="24"/>
              </w:rPr>
              <w:t>《工业企业噪声控制设计规范》</w:t>
            </w:r>
          </w:p>
        </w:tc>
        <w:tc>
          <w:tcPr>
            <w:tcW w:w="2522" w:type="dxa"/>
            <w:vAlign w:val="center"/>
          </w:tcPr>
          <w:p>
            <w:pPr>
              <w:jc w:val="left"/>
              <w:rPr>
                <w:rFonts w:hint="eastAsia" w:ascii="宋体" w:hAnsi="宋体" w:eastAsia="宋体" w:cs="宋体"/>
                <w:sz w:val="24"/>
                <w:szCs w:val="24"/>
              </w:rPr>
            </w:pPr>
            <w:r>
              <w:rPr>
                <w:rFonts w:ascii="宋体" w:hAnsi="宋体" w:eastAsia="宋体" w:cs="宋体"/>
                <w:sz w:val="24"/>
                <w:szCs w:val="24"/>
              </w:rPr>
              <w:t>GB／T50087-2013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9</w:t>
            </w:r>
          </w:p>
        </w:tc>
        <w:tc>
          <w:tcPr>
            <w:tcW w:w="5267" w:type="dxa"/>
            <w:vAlign w:val="center"/>
          </w:tcPr>
          <w:p>
            <w:pPr>
              <w:jc w:val="left"/>
              <w:rPr>
                <w:rFonts w:hint="eastAsia" w:ascii="宋体" w:hAnsi="宋体" w:eastAsia="宋体" w:cs="宋体"/>
                <w:sz w:val="24"/>
                <w:szCs w:val="24"/>
              </w:rPr>
            </w:pPr>
            <w:r>
              <w:rPr>
                <w:rFonts w:hint="eastAsia" w:ascii="宋体" w:hAnsi="宋体" w:eastAsia="宋体" w:cs="宋体"/>
                <w:sz w:val="24"/>
                <w:szCs w:val="24"/>
              </w:rPr>
              <w:t>《工业企业卫生设计标准》</w:t>
            </w:r>
          </w:p>
        </w:tc>
        <w:tc>
          <w:tcPr>
            <w:tcW w:w="2522" w:type="dxa"/>
            <w:vAlign w:val="center"/>
          </w:tcPr>
          <w:p>
            <w:pPr>
              <w:jc w:val="left"/>
              <w:rPr>
                <w:rFonts w:hint="eastAsia" w:ascii="宋体" w:hAnsi="宋体" w:eastAsia="宋体" w:cs="宋体"/>
                <w:sz w:val="24"/>
                <w:szCs w:val="24"/>
              </w:rPr>
            </w:pPr>
            <w:r>
              <w:rPr>
                <w:rFonts w:hint="eastAsia" w:ascii="宋体" w:hAnsi="宋体" w:eastAsia="宋体" w:cs="宋体"/>
                <w:sz w:val="24"/>
                <w:szCs w:val="24"/>
              </w:rPr>
              <w:t>GBZ 1-2010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5"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0</w:t>
            </w:r>
          </w:p>
        </w:tc>
        <w:tc>
          <w:tcPr>
            <w:tcW w:w="5267" w:type="dxa"/>
            <w:vAlign w:val="center"/>
          </w:tcPr>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《工业企业厂界噪声标准》</w:t>
            </w:r>
          </w:p>
        </w:tc>
        <w:tc>
          <w:tcPr>
            <w:tcW w:w="2522" w:type="dxa"/>
            <w:vAlign w:val="center"/>
          </w:tcPr>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GB12348-2008</w:t>
            </w:r>
          </w:p>
        </w:tc>
      </w:tr>
    </w:tbl>
    <w:p>
      <w:pPr>
        <w:spacing w:line="360" w:lineRule="auto"/>
        <w:ind w:firstLine="480" w:firstLineChars="200"/>
        <w:rPr>
          <w:rFonts w:ascii="Calibri" w:hAnsi="Calibri" w:eastAsia="宋体" w:cs="Times New Roman"/>
          <w:b/>
          <w:bCs/>
          <w:kern w:val="44"/>
          <w:sz w:val="28"/>
          <w:szCs w:val="28"/>
        </w:rPr>
      </w:pPr>
      <w:r>
        <w:rPr>
          <w:rFonts w:hint="eastAsia" w:ascii="宋体" w:hAnsi="宋体" w:eastAsia="宋体" w:cs="宋体"/>
          <w:sz w:val="24"/>
          <w:szCs w:val="24"/>
        </w:rPr>
        <w:t xml:space="preserve">  </w:t>
      </w:r>
    </w:p>
    <w:p>
      <w:pPr>
        <w:rPr>
          <w:rFonts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22"/>
    </w:p>
    <w:p/>
    <w:p>
      <w:pPr>
        <w:keepNext/>
        <w:keepLines/>
        <w:spacing w:line="360" w:lineRule="auto"/>
        <w:jc w:val="center"/>
        <w:outlineLvl w:val="2"/>
        <w:rPr>
          <w:rFonts w:ascii="宋体" w:hAnsi="宋体" w:eastAsia="宋体" w:cs="宋体"/>
          <w:b/>
          <w:bCs/>
          <w:color w:val="auto"/>
          <w:sz w:val="24"/>
          <w:szCs w:val="32"/>
        </w:rPr>
      </w:pPr>
      <w:bookmarkStart w:id="27" w:name="_Toc169605882"/>
      <w:r>
        <w:rPr>
          <w:rFonts w:hint="eastAsia" w:ascii="宋体" w:hAnsi="宋体" w:eastAsia="宋体" w:cs="宋体"/>
          <w:b/>
          <w:bCs/>
          <w:color w:val="auto"/>
          <w:sz w:val="24"/>
          <w:szCs w:val="32"/>
        </w:rPr>
        <w:t>第一节  供货范围</w:t>
      </w:r>
      <w:bookmarkEnd w:id="27"/>
    </w:p>
    <w:p>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一、供货范围（按照组成项目主要构成一览表的所有最小单元逐一列示，要涵盖培训等内容）</w:t>
      </w:r>
    </w:p>
    <w:tbl>
      <w:tblPr>
        <w:tblStyle w:val="48"/>
        <w:tblW w:w="9286" w:type="dxa"/>
        <w:jc w:val="center"/>
        <w:tblLayout w:type="fixed"/>
        <w:tblCellMar>
          <w:top w:w="0" w:type="dxa"/>
          <w:left w:w="108" w:type="dxa"/>
          <w:bottom w:w="0" w:type="dxa"/>
          <w:right w:w="108" w:type="dxa"/>
        </w:tblCellMar>
      </w:tblPr>
      <w:tblGrid>
        <w:gridCol w:w="610"/>
        <w:gridCol w:w="1202"/>
        <w:gridCol w:w="610"/>
        <w:gridCol w:w="992"/>
        <w:gridCol w:w="2209"/>
        <w:gridCol w:w="1510"/>
        <w:gridCol w:w="450"/>
        <w:gridCol w:w="409"/>
        <w:gridCol w:w="1294"/>
      </w:tblGrid>
      <w:tr>
        <w:tblPrEx>
          <w:tblCellMar>
            <w:top w:w="0" w:type="dxa"/>
            <w:left w:w="108" w:type="dxa"/>
            <w:bottom w:w="0" w:type="dxa"/>
            <w:right w:w="108" w:type="dxa"/>
          </w:tblCellMar>
        </w:tblPrEx>
        <w:trPr>
          <w:trHeight w:val="868" w:hRule="atLeast"/>
          <w:jc w:val="center"/>
        </w:trPr>
        <w:tc>
          <w:tcPr>
            <w:tcW w:w="9286"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50000m³/h风量多管冲击式除尘器</w:t>
            </w:r>
          </w:p>
        </w:tc>
      </w:tr>
      <w:tr>
        <w:trPr>
          <w:trHeight w:val="152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序号</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物资/设备</w:t>
            </w: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名称</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规格型号</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具体参数</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品牌</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计量单位</w:t>
            </w: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数量</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备注</w:t>
            </w:r>
          </w:p>
        </w:tc>
      </w:tr>
      <w:tr>
        <w:tblPrEx>
          <w:tblCellMar>
            <w:top w:w="0" w:type="dxa"/>
            <w:left w:w="108" w:type="dxa"/>
            <w:bottom w:w="0" w:type="dxa"/>
            <w:right w:w="108" w:type="dxa"/>
          </w:tblCellMar>
        </w:tblPrEx>
        <w:trPr>
          <w:trHeight w:val="3909" w:hRule="atLeast"/>
          <w:jc w:val="center"/>
        </w:trPr>
        <w:tc>
          <w:tcPr>
            <w:tcW w:w="6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除尘器主体</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除尘器本体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XDCC-24-2,材质Q235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3000*4800*3600mm，碳钢壳体板厚：6mm </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冲击式水浴除尘器，总冲击管数量：32根（均匀分布）；喉管直径：单管直径 240mm ；喉管材质：4mm304不锈钢材质；喉管插入水深：100</w:t>
            </w:r>
            <w:r>
              <w:rPr>
                <w:rStyle w:val="227"/>
                <w:rFonts w:eastAsia="宋体"/>
                <w:color w:val="auto"/>
                <w:lang w:bidi="ar"/>
              </w:rPr>
              <w:t>⁓</w:t>
            </w:r>
            <w:r>
              <w:rPr>
                <w:rFonts w:hint="eastAsia" w:ascii="宋体" w:hAnsi="宋体" w:eastAsia="宋体" w:cs="宋体"/>
                <w:kern w:val="0"/>
                <w:sz w:val="24"/>
                <w:szCs w:val="24"/>
                <w:lang w:bidi="ar"/>
              </w:rPr>
              <w:t>150 mm；喉管处气流速度 12</w:t>
            </w:r>
            <w:r>
              <w:rPr>
                <w:rStyle w:val="227"/>
                <w:rFonts w:eastAsia="宋体"/>
                <w:color w:val="auto"/>
                <w:lang w:bidi="ar"/>
              </w:rPr>
              <w:t>⁓</w:t>
            </w:r>
            <w:r>
              <w:rPr>
                <w:rFonts w:hint="eastAsia" w:ascii="宋体" w:hAnsi="宋体" w:eastAsia="宋体" w:cs="宋体"/>
                <w:kern w:val="0"/>
                <w:sz w:val="24"/>
                <w:szCs w:val="24"/>
                <w:lang w:bidi="ar"/>
              </w:rPr>
              <w:t>15 m/s</w:t>
            </w:r>
          </w:p>
          <w:p>
            <w:pPr>
              <w:widowControl/>
              <w:jc w:val="center"/>
              <w:textAlignment w:val="center"/>
              <w:rPr>
                <w:rFonts w:ascii="宋体" w:hAnsi="宋体" w:eastAsia="宋体" w:cs="宋体"/>
                <w:sz w:val="24"/>
                <w:szCs w:val="24"/>
              </w:rPr>
            </w:pPr>
            <w:r>
              <w:rPr>
                <w:rFonts w:ascii="宋体" w:hAnsi="宋体" w:eastAsia="宋体" w:cs="宋体"/>
                <w:kern w:val="0"/>
                <w:sz w:val="24"/>
                <w:szCs w:val="24"/>
                <w:lang w:bidi="ar"/>
              </w:rPr>
              <w:t>2</w:t>
            </w:r>
            <w:r>
              <w:rPr>
                <w:rFonts w:hint="eastAsia" w:ascii="宋体" w:hAnsi="宋体" w:eastAsia="宋体" w:cs="宋体"/>
                <w:kern w:val="0"/>
                <w:sz w:val="24"/>
                <w:szCs w:val="24"/>
                <w:lang w:bidi="ar"/>
              </w:rPr>
              <w:t>个Φ</w:t>
            </w:r>
            <w:r>
              <w:rPr>
                <w:rFonts w:ascii="宋体" w:hAnsi="宋体" w:eastAsia="宋体" w:cs="宋体"/>
                <w:kern w:val="0"/>
                <w:sz w:val="24"/>
                <w:szCs w:val="24"/>
                <w:lang w:bidi="ar"/>
              </w:rPr>
              <w:t>500mm</w:t>
            </w:r>
            <w:r>
              <w:rPr>
                <w:rFonts w:hint="eastAsia" w:ascii="宋体" w:hAnsi="宋体" w:eastAsia="宋体" w:cs="宋体"/>
                <w:kern w:val="0"/>
                <w:sz w:val="24"/>
                <w:szCs w:val="24"/>
                <w:lang w:bidi="ar"/>
              </w:rPr>
              <w:t>的检修人孔</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除尘系统由上箱体、下箱体、型钢支撑系统、出风口、平台、爬梯、护栏等组成</w:t>
            </w:r>
          </w:p>
        </w:tc>
      </w:tr>
      <w:tr>
        <w:tblPrEx>
          <w:tblCellMar>
            <w:top w:w="0" w:type="dxa"/>
            <w:left w:w="108" w:type="dxa"/>
            <w:bottom w:w="0" w:type="dxa"/>
            <w:right w:w="108" w:type="dxa"/>
          </w:tblCellMar>
        </w:tblPrEx>
        <w:trPr>
          <w:trHeight w:val="2147"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内部风量均布系统</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含挡灰板、除雾器、静压箱</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含挡灰板</w:t>
            </w:r>
            <w:r>
              <w:rPr>
                <w:rFonts w:ascii="宋体" w:hAnsi="宋体" w:eastAsia="宋体" w:cs="宋体"/>
                <w:kern w:val="0"/>
                <w:sz w:val="24"/>
                <w:szCs w:val="24"/>
                <w:lang w:bidi="ar"/>
              </w:rPr>
              <w:t>4</w:t>
            </w:r>
            <w:r>
              <w:rPr>
                <w:rFonts w:hint="eastAsia" w:ascii="宋体" w:hAnsi="宋体" w:eastAsia="宋体" w:cs="宋体"/>
                <w:kern w:val="0"/>
                <w:sz w:val="24"/>
                <w:szCs w:val="24"/>
                <w:lang w:bidi="ar"/>
              </w:rPr>
              <w:t>mm 3</w:t>
            </w:r>
            <w:r>
              <w:rPr>
                <w:rFonts w:ascii="宋体" w:hAnsi="宋体" w:eastAsia="宋体" w:cs="宋体"/>
                <w:kern w:val="0"/>
                <w:sz w:val="24"/>
                <w:szCs w:val="24"/>
                <w:lang w:bidi="ar"/>
              </w:rPr>
              <w:t>04</w:t>
            </w:r>
            <w:r>
              <w:rPr>
                <w:rFonts w:hint="eastAsia" w:ascii="宋体" w:hAnsi="宋体" w:eastAsia="宋体" w:cs="宋体"/>
                <w:kern w:val="0"/>
                <w:sz w:val="24"/>
                <w:szCs w:val="24"/>
                <w:lang w:bidi="ar"/>
              </w:rPr>
              <w:t>不锈钢、静压箱6mm碳钢Q</w:t>
            </w:r>
            <w:r>
              <w:rPr>
                <w:rFonts w:ascii="宋体" w:hAnsi="宋体" w:eastAsia="宋体" w:cs="宋体"/>
                <w:kern w:val="0"/>
                <w:sz w:val="24"/>
                <w:szCs w:val="24"/>
                <w:lang w:bidi="ar"/>
              </w:rPr>
              <w:t>235B</w:t>
            </w:r>
            <w:r>
              <w:rPr>
                <w:rFonts w:hint="eastAsia" w:ascii="宋体" w:hAnsi="宋体" w:eastAsia="宋体" w:cs="宋体"/>
                <w:kern w:val="0"/>
                <w:sz w:val="24"/>
                <w:szCs w:val="24"/>
                <w:lang w:bidi="ar"/>
              </w:rPr>
              <w:t>、折板式除雾器，材质：改性增强聚丙烯；</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1407" w:hRule="atLeast"/>
          <w:jc w:val="center"/>
        </w:trPr>
        <w:tc>
          <w:tcPr>
            <w:tcW w:w="610" w:type="dxa"/>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水位控制系统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池体</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6mm碳钢，配置</w:t>
            </w:r>
            <w:r>
              <w:rPr>
                <w:rFonts w:ascii="宋体" w:hAnsi="宋体" w:eastAsia="宋体" w:cs="宋体"/>
                <w:kern w:val="0"/>
                <w:sz w:val="24"/>
                <w:szCs w:val="24"/>
                <w:lang w:bidi="ar"/>
              </w:rPr>
              <w:t>1</w:t>
            </w:r>
            <w:r>
              <w:rPr>
                <w:rFonts w:hint="eastAsia" w:ascii="宋体" w:hAnsi="宋体" w:eastAsia="宋体" w:cs="宋体"/>
                <w:kern w:val="0"/>
                <w:sz w:val="24"/>
                <w:szCs w:val="24"/>
                <w:lang w:bidi="ar"/>
              </w:rPr>
              <w:t>个Φ</w:t>
            </w:r>
            <w:r>
              <w:rPr>
                <w:rFonts w:ascii="宋体" w:hAnsi="宋体" w:eastAsia="宋体" w:cs="宋体"/>
                <w:kern w:val="0"/>
                <w:sz w:val="24"/>
                <w:szCs w:val="24"/>
                <w:lang w:bidi="ar"/>
              </w:rPr>
              <w:t>1</w:t>
            </w:r>
            <w:r>
              <w:rPr>
                <w:rFonts w:hint="eastAsia" w:ascii="宋体" w:hAnsi="宋体" w:eastAsia="宋体" w:cs="宋体"/>
                <w:kern w:val="0"/>
                <w:sz w:val="24"/>
                <w:szCs w:val="24"/>
                <w:lang w:bidi="ar"/>
              </w:rPr>
              <w:t>00mm和</w:t>
            </w:r>
            <w:r>
              <w:rPr>
                <w:rFonts w:ascii="宋体" w:hAnsi="宋体" w:eastAsia="宋体" w:cs="宋体"/>
                <w:kern w:val="0"/>
                <w:sz w:val="24"/>
                <w:szCs w:val="24"/>
                <w:lang w:bidi="ar"/>
              </w:rPr>
              <w:t>1个</w:t>
            </w:r>
            <w:r>
              <w:rPr>
                <w:rFonts w:hint="eastAsia" w:ascii="宋体" w:hAnsi="宋体" w:eastAsia="宋体" w:cs="宋体"/>
                <w:kern w:val="0"/>
                <w:sz w:val="24"/>
                <w:szCs w:val="24"/>
                <w:lang w:bidi="ar"/>
              </w:rPr>
              <w:t>100*200mm观察窗，材质亚克力；</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1195" w:hRule="atLeast"/>
          <w:jc w:val="center"/>
        </w:trPr>
        <w:tc>
          <w:tcPr>
            <w:tcW w:w="610"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水泵</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流量：10</w:t>
            </w:r>
            <w:r>
              <w:rPr>
                <w:rStyle w:val="227"/>
                <w:rFonts w:eastAsia="宋体"/>
                <w:color w:val="auto"/>
                <w:lang w:bidi="ar"/>
              </w:rPr>
              <w:t>⁓</w:t>
            </w:r>
            <w:r>
              <w:rPr>
                <w:rFonts w:hint="eastAsia" w:ascii="宋体" w:hAnsi="宋体" w:eastAsia="宋体" w:cs="宋体"/>
                <w:kern w:val="0"/>
                <w:sz w:val="24"/>
                <w:szCs w:val="24"/>
                <w:lang w:bidi="ar"/>
              </w:rPr>
              <w:t xml:space="preserve">15m³/h  </w:t>
            </w:r>
            <w:r>
              <w:rPr>
                <w:rFonts w:hint="eastAsia" w:ascii="宋体" w:hAnsi="宋体" w:eastAsia="宋体" w:cs="宋体"/>
                <w:kern w:val="0"/>
                <w:sz w:val="24"/>
                <w:szCs w:val="24"/>
                <w:lang w:bidi="ar"/>
              </w:rPr>
              <w:br w:type="textWrapping"/>
            </w:r>
            <w:r>
              <w:rPr>
                <w:rFonts w:hint="eastAsia" w:ascii="宋体" w:hAnsi="宋体" w:eastAsia="宋体" w:cs="宋体"/>
                <w:kern w:val="0"/>
                <w:sz w:val="24"/>
                <w:szCs w:val="24"/>
                <w:lang w:bidi="ar"/>
              </w:rPr>
              <w:t xml:space="preserve">  ；扬程：20</w:t>
            </w:r>
            <w:r>
              <w:rPr>
                <w:rStyle w:val="227"/>
                <w:rFonts w:eastAsia="宋体"/>
                <w:color w:val="auto"/>
                <w:lang w:bidi="ar"/>
              </w:rPr>
              <w:t>⁓</w:t>
            </w:r>
            <w:r>
              <w:rPr>
                <w:rFonts w:hint="eastAsia" w:ascii="宋体" w:hAnsi="宋体" w:eastAsia="宋体" w:cs="宋体"/>
                <w:kern w:val="0"/>
                <w:sz w:val="24"/>
                <w:szCs w:val="24"/>
                <w:lang w:bidi="ar"/>
              </w:rPr>
              <w:t>30m；功率：3kW</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凯泉/南方泵业</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rPr>
          <w:trHeight w:val="1195" w:hRule="atLeast"/>
          <w:jc w:val="center"/>
        </w:trPr>
        <w:tc>
          <w:tcPr>
            <w:tcW w:w="610"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液位计</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雷达液位计自动水位监测，精度±10mm；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西门子/霍尼韦尔</w:t>
            </w:r>
            <w:r>
              <w:rPr>
                <w:rFonts w:ascii="宋体" w:hAnsi="宋体" w:eastAsia="宋体" w:cs="宋体"/>
                <w:sz w:val="22"/>
              </w:rPr>
              <w:t xml:space="preserve"> </w:t>
            </w:r>
          </w:p>
          <w:p>
            <w:pPr>
              <w:widowControl/>
              <w:jc w:val="center"/>
              <w:textAlignment w:val="center"/>
              <w:rPr>
                <w:rFonts w:ascii="宋体" w:hAnsi="宋体" w:eastAsia="宋体" w:cs="宋体"/>
                <w:sz w:val="22"/>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2950"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除尘器泥浆排放系统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除尘器泥浆排放系统</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w:t>
            </w:r>
            <w:r>
              <w:rPr>
                <w:rFonts w:ascii="宋体" w:hAnsi="宋体" w:eastAsia="宋体" w:cs="宋体"/>
                <w:kern w:val="0"/>
                <w:sz w:val="24"/>
                <w:szCs w:val="24"/>
                <w:lang w:bidi="ar"/>
              </w:rPr>
              <w:t>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排污v型槽厚度6mm碳钢，含排浆阀：DN100，止回阀DN100;排污管道DN100，引入石墨预处理站，管道流动畅通，不得出现堵塞。</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152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离心风机</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离心风机</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9-26 14c</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风量：54596；全压：4352pa；电机：110kw（卧龙、上海电气）。</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上海德惠/上海通用/伦登风机</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配备隔音房</w:t>
            </w:r>
          </w:p>
        </w:tc>
      </w:tr>
      <w:tr>
        <w:tblPrEx>
          <w:tblCellMar>
            <w:top w:w="0" w:type="dxa"/>
            <w:left w:w="108" w:type="dxa"/>
            <w:bottom w:w="0" w:type="dxa"/>
            <w:right w:w="108" w:type="dxa"/>
          </w:tblCellMar>
        </w:tblPrEx>
        <w:trPr>
          <w:trHeight w:val="3354" w:hRule="atLeast"/>
          <w:jc w:val="cent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12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控制系统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电控柜</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含风机启动，液位补水系统控制</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S7-200，电器元件</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P</w:t>
            </w:r>
            <w:r>
              <w:rPr>
                <w:rFonts w:ascii="宋体" w:hAnsi="宋体" w:eastAsia="宋体" w:cs="宋体"/>
                <w:kern w:val="0"/>
                <w:sz w:val="22"/>
                <w:lang w:bidi="ar"/>
              </w:rPr>
              <w:t>LC</w:t>
            </w:r>
            <w:r>
              <w:rPr>
                <w:rFonts w:hint="eastAsia" w:ascii="宋体" w:hAnsi="宋体" w:eastAsia="宋体" w:cs="宋体"/>
                <w:kern w:val="0"/>
                <w:sz w:val="22"/>
                <w:lang w:bidi="ar"/>
              </w:rPr>
              <w:t>和触摸屏（西门子）、变频器（A</w:t>
            </w:r>
            <w:r>
              <w:rPr>
                <w:rFonts w:ascii="宋体" w:hAnsi="宋体" w:eastAsia="宋体" w:cs="宋体"/>
                <w:kern w:val="0"/>
                <w:sz w:val="22"/>
                <w:lang w:bidi="ar"/>
              </w:rPr>
              <w:t>BB/</w:t>
            </w:r>
            <w:r>
              <w:rPr>
                <w:rFonts w:hint="eastAsia" w:ascii="宋体" w:hAnsi="宋体" w:eastAsia="宋体" w:cs="宋体"/>
                <w:kern w:val="0"/>
                <w:sz w:val="22"/>
                <w:lang w:bidi="ar"/>
              </w:rPr>
              <w:t>西门子）、其他柜内低压电器施耐德、威图电控柜（I</w:t>
            </w:r>
            <w:r>
              <w:rPr>
                <w:rFonts w:ascii="宋体" w:hAnsi="宋体" w:eastAsia="宋体" w:cs="宋体"/>
                <w:kern w:val="0"/>
                <w:sz w:val="22"/>
                <w:lang w:bidi="ar"/>
              </w:rPr>
              <w:t>P65</w:t>
            </w: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西门子PLC、西门子或施耐德低压电器、变频器、西门子触摸屏、威图电控柜、动力电缆线、桥架等</w:t>
            </w:r>
          </w:p>
        </w:tc>
      </w:tr>
      <w:tr>
        <w:tblPrEx>
          <w:tblCellMar>
            <w:top w:w="0" w:type="dxa"/>
            <w:left w:w="108" w:type="dxa"/>
            <w:bottom w:w="0" w:type="dxa"/>
            <w:right w:w="108" w:type="dxa"/>
          </w:tblCellMar>
        </w:tblPrEx>
        <w:trPr>
          <w:trHeight w:val="1524" w:hRule="atLeast"/>
          <w:jc w:val="center"/>
        </w:trPr>
        <w:tc>
          <w:tcPr>
            <w:tcW w:w="6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2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管道系统</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管道管件</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Φ900/Φ700/ Φ600mm，L=60米、壁厚4mm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风管、弯头变径,异型管等</w:t>
            </w:r>
          </w:p>
        </w:tc>
      </w:tr>
      <w:tr>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管道支架</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10#槽</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sz w:val="22"/>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sz w:val="24"/>
                <w:szCs w:val="24"/>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电动阀门</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Φ700</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sz w:val="22"/>
              </w:rPr>
            </w:pPr>
            <w:r>
              <w:rPr>
                <w:rFonts w:hint="eastAsia" w:ascii="宋体" w:hAnsi="宋体" w:eastAsia="宋体" w:cs="宋体"/>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sz w:val="22"/>
              </w:rPr>
            </w:pPr>
          </w:p>
        </w:tc>
      </w:tr>
      <w:tr>
        <w:tblPrEx>
          <w:tblCellMar>
            <w:top w:w="0" w:type="dxa"/>
            <w:left w:w="108" w:type="dxa"/>
            <w:bottom w:w="0" w:type="dxa"/>
            <w:right w:w="108" w:type="dxa"/>
          </w:tblCellMar>
        </w:tblPrEx>
        <w:trPr>
          <w:trHeight w:val="1524"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电动阀门</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Φ600</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r>
      <w:tr>
        <w:tblPrEx>
          <w:tblCellMar>
            <w:top w:w="0" w:type="dxa"/>
            <w:left w:w="108" w:type="dxa"/>
            <w:bottom w:w="0" w:type="dxa"/>
            <w:right w:w="108" w:type="dxa"/>
          </w:tblCellMar>
        </w:tblPrEx>
        <w:trPr>
          <w:trHeight w:val="1853"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3500*1000mm，</w:t>
            </w:r>
          </w:p>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lang w:bidi="ar"/>
              </w:rPr>
              <w:t>6300</w:t>
            </w:r>
            <w:r>
              <w:rPr>
                <w:rFonts w:hint="eastAsia" w:ascii="宋体" w:hAnsi="宋体" w:eastAsia="宋体" w:cs="宋体"/>
                <w:color w:val="000000"/>
                <w:kern w:val="0"/>
                <w:sz w:val="22"/>
                <w:lang w:bidi="ar"/>
              </w:rPr>
              <w:t>t锻压机两侧点位吸尘罩（尺寸结合设备调整）；</w:t>
            </w:r>
          </w:p>
        </w:tc>
      </w:tr>
      <w:tr>
        <w:tblPrEx>
          <w:tblCellMar>
            <w:top w:w="0" w:type="dxa"/>
            <w:left w:w="108" w:type="dxa"/>
            <w:bottom w:w="0" w:type="dxa"/>
            <w:right w:w="108" w:type="dxa"/>
          </w:tblCellMar>
        </w:tblPrEx>
        <w:trPr>
          <w:trHeight w:val="1853"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2500*1000mm，</w:t>
            </w:r>
          </w:p>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壁厚：4mm；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lang w:bidi="ar"/>
              </w:rPr>
            </w:pPr>
            <w:r>
              <w:rPr>
                <w:rFonts w:ascii="宋体" w:hAnsi="宋体" w:eastAsia="宋体" w:cs="宋体"/>
                <w:color w:val="000000"/>
                <w:kern w:val="0"/>
                <w:sz w:val="22"/>
                <w:lang w:bidi="ar"/>
              </w:rPr>
              <w:t>3150</w:t>
            </w:r>
            <w:r>
              <w:rPr>
                <w:rFonts w:hint="eastAsia" w:ascii="宋体" w:hAnsi="宋体" w:eastAsia="宋体" w:cs="宋体"/>
                <w:color w:val="000000"/>
                <w:kern w:val="0"/>
                <w:sz w:val="22"/>
                <w:lang w:bidi="ar"/>
              </w:rPr>
              <w:t>t锻压机两侧点位吸尘罩（尺寸结合设备调整）</w:t>
            </w:r>
          </w:p>
        </w:tc>
      </w:tr>
      <w:tr>
        <w:tblPrEx>
          <w:tblCellMar>
            <w:top w:w="0" w:type="dxa"/>
            <w:left w:w="108" w:type="dxa"/>
            <w:bottom w:w="0" w:type="dxa"/>
            <w:right w:w="108" w:type="dxa"/>
          </w:tblCellMar>
        </w:tblPrEx>
        <w:trPr>
          <w:trHeight w:val="1308"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吸尘罩</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Q235B</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Φ500mm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2台中频炉点位吸尘罩</w:t>
            </w:r>
          </w:p>
        </w:tc>
      </w:tr>
      <w:tr>
        <w:tblPrEx>
          <w:tblCellMar>
            <w:top w:w="0" w:type="dxa"/>
            <w:left w:w="108" w:type="dxa"/>
            <w:bottom w:w="0" w:type="dxa"/>
            <w:right w:w="108" w:type="dxa"/>
          </w:tblCellMar>
        </w:tblPrEx>
        <w:trPr>
          <w:trHeight w:val="3408" w:hRule="atLeast"/>
          <w:jc w:val="center"/>
        </w:trPr>
        <w:tc>
          <w:tcPr>
            <w:tcW w:w="6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2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szCs w:val="24"/>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烟囱</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Q235</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Φ950mm</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除尘器排气筒高度高于相邻建筑5米，烟筒钢板厚度4mm，含筒体、底座、法兰、雨帽爬梯、检测平台、检测口等</w:t>
            </w:r>
          </w:p>
        </w:tc>
      </w:tr>
    </w:tbl>
    <w:p>
      <w:pPr>
        <w:spacing w:line="360" w:lineRule="auto"/>
        <w:rPr>
          <w:rFonts w:ascii="宋体" w:hAnsi="宋体" w:eastAsia="宋体" w:cs="宋体"/>
          <w:b/>
          <w:sz w:val="24"/>
          <w:szCs w:val="24"/>
          <w:highlight w:val="yellow"/>
        </w:rPr>
      </w:pPr>
    </w:p>
    <w:p>
      <w:pPr>
        <w:spacing w:line="360" w:lineRule="auto"/>
        <w:rPr>
          <w:rFonts w:ascii="宋体" w:hAnsi="宋体" w:eastAsia="宋体" w:cs="宋体"/>
          <w:b/>
          <w:sz w:val="24"/>
          <w:szCs w:val="24"/>
        </w:rPr>
      </w:pP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15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6.在终验收前，提供关于采购货物的操作维护手册、保养维修手册、安全注意事项等的使用说明书、仪器仪表检定和使用维修说明书、合格证、产品样本等技术资料（含图片和影像等资料）；</w:t>
      </w:r>
      <w:r>
        <w:rPr>
          <w:rFonts w:hint="eastAsia" w:ascii="宋体" w:hAnsi="宋体" w:eastAsia="宋体" w:cs="宋体"/>
          <w:sz w:val="24"/>
          <w:szCs w:val="24"/>
          <w:lang w:val="en-US" w:eastAsia="zh-CN"/>
        </w:rPr>
        <w:t>提供排放、噪声的第三方检测报告</w:t>
      </w:r>
      <w:r>
        <w:rPr>
          <w:rFonts w:hint="eastAsia" w:ascii="宋体" w:hAnsi="宋体" w:eastAsia="宋体" w:cs="宋体"/>
          <w:sz w:val="24"/>
          <w:szCs w:val="24"/>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End w:id="18"/>
      <w:bookmarkEnd w:id="19"/>
    </w:p>
    <w:p>
      <w:pPr>
        <w:pStyle w:val="24"/>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济南市</w:t>
      </w:r>
      <w:r>
        <w:rPr>
          <w:rFonts w:hint="eastAsia" w:ascii="宋体" w:hAnsi="宋体" w:eastAsia="宋体" w:cs="宋体"/>
          <w:color w:val="000000"/>
          <w:sz w:val="24"/>
          <w:szCs w:val="24"/>
          <w:u w:val="single"/>
          <w:lang w:val="en-US" w:eastAsia="zh-CN"/>
        </w:rPr>
        <w:t>市中区党家庄济南成型厂党家庄厂区</w:t>
      </w:r>
      <w:r>
        <w:rPr>
          <w:rFonts w:hint="eastAsia" w:ascii="宋体" w:hAnsi="宋体" w:eastAsia="宋体" w:cs="宋体"/>
          <w:sz w:val="24"/>
          <w:szCs w:val="24"/>
        </w:rPr>
        <w:t>。</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highlight w:val="none"/>
          <w:u w:val="single"/>
          <w:lang w:val="en-US" w:eastAsia="zh-CN"/>
        </w:rPr>
        <w:t>60</w:t>
      </w:r>
      <w:r>
        <w:rPr>
          <w:rFonts w:hint="eastAsia" w:ascii="宋体" w:hAnsi="宋体" w:eastAsia="宋体" w:cs="宋体"/>
          <w:sz w:val="24"/>
          <w:szCs w:val="24"/>
          <w:highlight w:val="none"/>
        </w:rPr>
        <w:t>个日历</w:t>
      </w:r>
      <w:r>
        <w:rPr>
          <w:rFonts w:hint="eastAsia" w:ascii="宋体" w:hAnsi="宋体" w:eastAsia="宋体" w:cs="宋体"/>
          <w:sz w:val="24"/>
          <w:szCs w:val="24"/>
        </w:rPr>
        <w:t>日之内交货至供货地点</w:t>
      </w:r>
      <w:r>
        <w:rPr>
          <w:rFonts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sz w:val="24"/>
          <w:highlight w:val="none"/>
        </w:rPr>
        <w:t>2.接续</w:t>
      </w:r>
      <w:r>
        <w:rPr>
          <w:rFonts w:hint="eastAsia" w:ascii="宋体" w:hAnsi="宋体" w:eastAsia="宋体" w:cs="宋体"/>
          <w:sz w:val="24"/>
          <w:highlight w:val="none"/>
          <w:lang w:val="en-US" w:eastAsia="zh-CN"/>
        </w:rPr>
        <w:t>20</w:t>
      </w:r>
      <w:r>
        <w:rPr>
          <w:rFonts w:hint="eastAsia" w:ascii="宋体" w:hAnsi="宋体" w:eastAsia="宋体" w:cs="宋体"/>
          <w:sz w:val="24"/>
          <w:highlight w:val="none"/>
        </w:rPr>
        <w:t>个日历日之内完成安装调试或根据招标方要求分段实施。</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.接续</w:t>
      </w:r>
      <w:r>
        <w:rPr>
          <w:rFonts w:hint="eastAsia" w:ascii="宋体" w:hAnsi="宋体" w:eastAsia="宋体" w:cs="宋体"/>
          <w:sz w:val="24"/>
          <w:szCs w:val="24"/>
          <w:u w:val="single"/>
          <w:shd w:val="pct10" w:color="auto" w:fill="FFFFFF"/>
        </w:rPr>
        <w:t>30</w:t>
      </w:r>
      <w:r>
        <w:rPr>
          <w:rFonts w:hint="eastAsia" w:ascii="宋体" w:hAnsi="宋体" w:eastAsia="宋体" w:cs="宋体"/>
          <w:sz w:val="24"/>
          <w:szCs w:val="24"/>
        </w:rPr>
        <w:t>个日历日之内完成终验收。</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28"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28"/>
    </w:p>
    <w:p>
      <w:pPr>
        <w:pStyle w:val="237"/>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237"/>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u w:val="single"/>
          <w:shd w:val="pct10" w:color="auto" w:fill="FFFFFF"/>
        </w:rPr>
        <w:t>3</w:t>
      </w:r>
      <w:r>
        <w:rPr>
          <w:rFonts w:hint="eastAsia" w:ascii="宋体" w:hAnsi="宋体" w:eastAsia="宋体" w:cs="宋体"/>
          <w:color w:val="000000"/>
          <w:sz w:val="24"/>
          <w:szCs w:val="24"/>
        </w:rPr>
        <w:t>个日历日。</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237"/>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237"/>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237"/>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pPr>
        <w:pStyle w:val="24"/>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29" w:name="_Toc465187646"/>
      <w:r>
        <w:rPr>
          <w:rFonts w:hint="eastAsia" w:ascii="Calibri" w:hAnsi="Calibri" w:eastAsia="宋体" w:cs="Times New Roman"/>
          <w:b/>
          <w:bCs/>
          <w:kern w:val="44"/>
          <w:sz w:val="28"/>
          <w:szCs w:val="28"/>
        </w:rPr>
        <w:t>第五章  预验收和终验收</w:t>
      </w:r>
      <w:bookmarkEnd w:id="29"/>
    </w:p>
    <w:p>
      <w:pPr>
        <w:pStyle w:val="237"/>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237"/>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237"/>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货物安装调试完毕，并至少经过了验收要求的负荷试运行。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2.6 货物质量、技术性能等，达到签定的技术标书和合同规定的终验收标准。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3.终验收基本要求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 出现下列问题之一，视作验收失败：</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3.1.1 设备验收时，其参数无法满足招标书中的技术要求。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3.1.2 在整个验收过程中发生关键零部件损坏或重大故障；</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3.1.3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3.1.4 更换的零部件货值超过总货值的</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 累计负载运行实际性能（或生产率）达不到合同规定；</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 终验收原则上要求一次完成。若一次验收不成功，最多允许两次；如果出现第三次验收失败，重新作价或退货；</w:t>
      </w:r>
    </w:p>
    <w:p>
      <w:pPr>
        <w:adjustRightInd w:val="0"/>
        <w:snapToGrid w:val="0"/>
        <w:spacing w:line="360" w:lineRule="auto"/>
        <w:ind w:firstLine="480" w:firstLineChars="200"/>
        <w:rPr>
          <w:rFonts w:ascii="宋体" w:hAnsi="宋体" w:eastAsia="宋体"/>
          <w:sz w:val="24"/>
          <w:szCs w:val="24"/>
        </w:rPr>
      </w:pPr>
      <w:r>
        <w:rPr>
          <w:rFonts w:hint="eastAsia" w:ascii="宋体" w:hAnsi="宋体" w:eastAsia="宋体" w:cs="宋体"/>
          <w:sz w:val="24"/>
          <w:szCs w:val="24"/>
        </w:rPr>
        <w:t>3.4 终验收通过后买卖双方共同签署终验收报告，并移交、核对全部供货范围内物品。</w:t>
      </w:r>
    </w:p>
    <w:p>
      <w:pPr>
        <w:pStyle w:val="24"/>
        <w:spacing w:line="360" w:lineRule="auto"/>
      </w:pPr>
    </w:p>
    <w:p>
      <w:pPr>
        <w:pStyle w:val="238"/>
        <w:spacing w:line="360" w:lineRule="auto"/>
        <w:jc w:val="center"/>
        <w:outlineLvl w:val="1"/>
        <w:rPr>
          <w:rFonts w:eastAsia="宋体"/>
          <w:b/>
          <w:bCs w:val="0"/>
          <w:iCs/>
          <w:color w:val="auto"/>
          <w:sz w:val="28"/>
        </w:rPr>
      </w:pPr>
      <w:bookmarkStart w:id="30" w:name="_Toc465187647"/>
      <w:r>
        <w:rPr>
          <w:rFonts w:eastAsia="宋体"/>
          <w:b/>
          <w:bCs w:val="0"/>
          <w:iCs/>
          <w:color w:val="auto"/>
          <w:sz w:val="28"/>
        </w:rPr>
        <w:t>第六章  投标技术文件一般要求</w:t>
      </w:r>
      <w:bookmarkEnd w:id="30"/>
    </w:p>
    <w:p>
      <w:pPr>
        <w:pStyle w:val="237"/>
        <w:spacing w:line="360" w:lineRule="auto"/>
        <w:rPr>
          <w:color w:val="auto"/>
        </w:rPr>
      </w:pPr>
      <w:r>
        <w:rPr>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4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237"/>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237"/>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3"/>
        <w:spacing w:before="120" w:after="120" w:line="360" w:lineRule="auto"/>
        <w:rPr>
          <w:rFonts w:ascii="宋体" w:hAnsi="宋体" w:eastAsia="宋体" w:cs="宋体"/>
          <w:b w:val="0"/>
          <w:sz w:val="24"/>
          <w:szCs w:val="24"/>
        </w:rPr>
        <w:sectPr>
          <w:footerReference r:id="rId5" w:type="first"/>
          <w:headerReference r:id="rId3" w:type="default"/>
          <w:footerReference r:id="rId4" w:type="default"/>
          <w:pgSz w:w="11906" w:h="16838"/>
          <w:pgMar w:top="1588" w:right="1418" w:bottom="1134" w:left="1418" w:header="851" w:footer="992" w:gutter="0"/>
          <w:pgNumType w:fmt="numberInDash"/>
          <w:cols w:space="720" w:num="1"/>
          <w:titlePg/>
          <w:docGrid w:linePitch="312" w:charSpace="0"/>
        </w:sectPr>
      </w:pPr>
    </w:p>
    <w:p>
      <w:pPr>
        <w:pStyle w:val="238"/>
        <w:jc w:val="center"/>
        <w:outlineLvl w:val="1"/>
        <w:rPr>
          <w:rFonts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p>
    <w:p>
      <w:pPr>
        <w:pStyle w:val="237"/>
        <w:spacing w:line="360" w:lineRule="auto"/>
        <w:rPr>
          <w:rFonts w:ascii="宋体" w:hAnsi="宋体" w:cs="宋体"/>
          <w:color w:val="auto"/>
        </w:rPr>
      </w:pPr>
      <w:r>
        <w:rPr>
          <w:rFonts w:hint="eastAsia" w:ascii="宋体" w:hAnsi="宋体" w:cs="宋体"/>
          <w:color w:val="auto"/>
        </w:rPr>
        <w:t>一、要求</w:t>
      </w:r>
    </w:p>
    <w:p>
      <w:pPr>
        <w:pStyle w:val="27"/>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237"/>
        <w:spacing w:line="360" w:lineRule="auto"/>
      </w:pPr>
      <w:r>
        <w:rPr>
          <w:rFonts w:hint="eastAsia" w:ascii="宋体" w:hAnsi="宋体" w:cs="宋体"/>
          <w:color w:val="auto"/>
        </w:rPr>
        <w:t>二、其他</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p>
      <w:pPr>
        <w:pStyle w:val="235"/>
        <w:rPr>
          <w:b/>
          <w:bCs/>
        </w:rPr>
      </w:pPr>
    </w:p>
    <w:p>
      <w:pPr>
        <w:rPr>
          <w:rFonts w:hint="eastAsia" w:ascii="仿宋" w:hAnsi="仿宋" w:eastAsia="仿宋"/>
          <w:b/>
          <w:bCs/>
          <w:sz w:val="28"/>
        </w:rPr>
      </w:pPr>
      <w:r>
        <w:rPr>
          <w:rFonts w:hint="eastAsia" w:ascii="仿宋" w:hAnsi="仿宋" w:eastAsia="仿宋"/>
          <w:b/>
          <w:bCs/>
          <w:sz w:val="28"/>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31" w:name="_Toc639004"/>
      <w:bookmarkStart w:id="32" w:name="_Toc353881012"/>
      <w:bookmarkStart w:id="33" w:name="_Toc25811"/>
      <w:bookmarkStart w:id="34" w:name="_Toc212369550"/>
      <w:r>
        <w:rPr>
          <w:rFonts w:hint="default" w:ascii="Times New Roman" w:hAnsi="Times New Roman" w:eastAsia="宋体" w:cs="Times New Roman"/>
          <w:b/>
          <w:bCs/>
          <w:color w:val="000000"/>
          <w:sz w:val="24"/>
          <w:szCs w:val="24"/>
        </w:rPr>
        <w:t xml:space="preserve"> 投标函</w:t>
      </w:r>
      <w:bookmarkEnd w:id="31"/>
      <w:bookmarkEnd w:id="32"/>
      <w:bookmarkEnd w:id="33"/>
      <w:bookmarkEnd w:id="34"/>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中国重汽集团济南动力有限公司</w:t>
      </w:r>
      <w:r>
        <w:rPr>
          <w:rFonts w:hint="default" w:ascii="Times New Roman" w:hAnsi="Times New Roman" w:eastAsia="宋体" w:cs="Times New Roman"/>
          <w:color w:val="000000"/>
          <w:sz w:val="24"/>
          <w:szCs w:val="24"/>
        </w:rPr>
        <w:t>：</w:t>
      </w:r>
    </w:p>
    <w:p>
      <w:pPr>
        <w:pStyle w:val="19"/>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pPr>
        <w:adjustRightInd w:val="0"/>
        <w:snapToGrid w:val="0"/>
        <w:spacing w:before="93" w:beforeLines="30" w:line="240" w:lineRule="exact"/>
        <w:jc w:val="center"/>
        <w:rPr>
          <w:rFonts w:hint="default" w:ascii="Times New Roman" w:hAnsi="Times New Roman" w:eastAsia="宋体" w:cs="Times New Roman"/>
          <w:sz w:val="24"/>
          <w:szCs w:val="20"/>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6300T、3150T热模锻生产线复产项目-新增除尘设施</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黑体" w:cs="Times New Roman"/>
          <w:b/>
          <w:bCs/>
          <w:color w:val="000000"/>
          <w:sz w:val="28"/>
          <w:szCs w:val="20"/>
        </w:rPr>
      </w:pPr>
    </w:p>
    <w:p>
      <w:pPr>
        <w:pStyle w:val="24"/>
        <w:rPr>
          <w:rFonts w:hint="default" w:ascii="Times New Roman" w:hAnsi="Times New Roman" w:eastAsia="黑体" w:cs="Times New Roman"/>
          <w:b/>
          <w:bCs/>
          <w:color w:val="000000"/>
          <w:sz w:val="28"/>
          <w:szCs w:val="20"/>
        </w:rPr>
      </w:pPr>
    </w:p>
    <w:p>
      <w:pPr>
        <w:rPr>
          <w:rFonts w:hint="default" w:ascii="Times New Roman" w:hAnsi="Times New Roman" w:cs="Times New Roman"/>
        </w:rPr>
        <w:sectPr>
          <w:footerReference r:id="rId8" w:type="first"/>
          <w:headerReference r:id="rId6" w:type="default"/>
          <w:footerReference r:id="rId7"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pPr>
              <w:widowControl/>
              <w:rPr>
                <w:rFonts w:hint="default" w:ascii="Times New Roman" w:hAnsi="Times New Roman" w:eastAsia="仿宋_GB2312" w:cs="Times New Roman"/>
                <w:kern w:val="0"/>
                <w:szCs w:val="21"/>
                <w:lang w:bidi="ar"/>
              </w:rPr>
            </w:pPr>
          </w:p>
        </w:tc>
        <w:tc>
          <w:tcPr>
            <w:tcW w:w="1097" w:type="dxa"/>
          </w:tcPr>
          <w:p>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pPr>
              <w:pStyle w:val="231"/>
              <w:spacing w:before="158"/>
              <w:jc w:val="center"/>
              <w:rPr>
                <w:rFonts w:hint="default"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pPr>
              <w:widowControl/>
              <w:textAlignment w:val="center"/>
              <w:rPr>
                <w:rFonts w:hint="default" w:ascii="Times New Roman" w:hAnsi="Times New Roman" w:eastAsia="宋体" w:cs="Times New Roman"/>
                <w:szCs w:val="21"/>
              </w:rPr>
            </w:pPr>
          </w:p>
        </w:tc>
        <w:tc>
          <w:tcPr>
            <w:tcW w:w="153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pPr>
              <w:widowControl/>
              <w:jc w:val="center"/>
              <w:textAlignment w:val="center"/>
              <w:rPr>
                <w:rFonts w:hint="default" w:ascii="Times New Roman" w:hAnsi="Times New Roman" w:eastAsia="宋体" w:cs="Times New Roman"/>
                <w:szCs w:val="21"/>
              </w:rPr>
            </w:pPr>
          </w:p>
        </w:tc>
        <w:tc>
          <w:tcPr>
            <w:tcW w:w="1097" w:type="dxa"/>
            <w:vAlign w:val="center"/>
          </w:tcPr>
          <w:p>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pPr>
              <w:widowControl/>
              <w:jc w:val="center"/>
              <w:textAlignment w:val="center"/>
              <w:rPr>
                <w:rFonts w:hint="default" w:ascii="Times New Roman" w:hAnsi="Times New Roman" w:eastAsia="宋体"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pPr>
              <w:widowControl/>
              <w:jc w:val="left"/>
              <w:rPr>
                <w:rFonts w:hint="default" w:ascii="Times New Roman" w:hAnsi="Times New Roman" w:eastAsia="宋体" w:cs="Times New Roman"/>
                <w:kern w:val="0"/>
                <w:szCs w:val="21"/>
                <w:lang w:bidi="ar"/>
              </w:rPr>
            </w:pPr>
          </w:p>
        </w:tc>
      </w:tr>
    </w:tbl>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bl>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cs="Times New Roman"/>
        </w:rPr>
        <w:sectPr>
          <w:footerReference r:id="rId10" w:type="first"/>
          <w:footerReference r:id="rId9"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6300T、3150T热模锻生产线复产项目-新增除尘设施</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12" w:type="first"/>
          <w:footerReference r:id="rId11"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6300T、3150T热模锻生产线复产项目-新增除尘设施</w:t>
      </w:r>
      <w:r>
        <w:rPr>
          <w:rFonts w:hint="default" w:ascii="Times New Roman" w:hAnsi="Times New Roman"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bl>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pStyle w:val="24"/>
        <w:rPr>
          <w:rFonts w:hint="default" w:ascii="Times New Roman" w:hAnsi="Times New Roman" w:cs="Times New Roman"/>
        </w:rPr>
      </w:pPr>
    </w:p>
    <w:p>
      <w:pPr>
        <w:pStyle w:val="24"/>
        <w:rPr>
          <w:rFonts w:hint="default" w:ascii="Times New Roman" w:hAnsi="Times New Roman" w:cs="Times New Roman"/>
        </w:rPr>
      </w:pPr>
    </w:p>
    <w:p>
      <w:pPr>
        <w:pStyle w:val="24"/>
        <w:rPr>
          <w:rFonts w:hint="default" w:ascii="Times New Roman" w:hAnsi="Times New Roman" w:cs="Times New Roman"/>
        </w:rPr>
      </w:pPr>
    </w:p>
    <w:p>
      <w:pPr>
        <w:pStyle w:val="24"/>
        <w:rPr>
          <w:rFonts w:hint="default" w:ascii="Times New Roman" w:hAnsi="Times New Roman" w:cs="Times New Roman"/>
        </w:r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cs="Times New Roman"/>
          <w:b/>
          <w:bCs/>
          <w:color w:val="000000"/>
          <w:sz w:val="24"/>
          <w:szCs w:val="24"/>
          <w:lang w:val="en-US" w:eastAsia="zh-CN"/>
        </w:rPr>
        <w:t>3</w:t>
      </w:r>
      <w:r>
        <w:rPr>
          <w:rFonts w:hint="default" w:ascii="Times New Roman" w:hAnsi="Times New Roman" w:eastAsia="宋体" w:cs="Times New Roman"/>
          <w:b/>
          <w:bCs/>
          <w:color w:val="000000"/>
          <w:sz w:val="24"/>
          <w:szCs w:val="24"/>
        </w:rPr>
        <w:t>年1月1日以来同类项目业绩一览表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6300T、3150T热模锻生产线复产项目-新增除尘设施</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cs="Times New Roman"/>
                <w:b/>
                <w:szCs w:val="20"/>
                <w:lang w:val="en-US" w:eastAsia="zh-CN"/>
              </w:rPr>
              <w:t>3</w:t>
            </w:r>
            <w:r>
              <w:rPr>
                <w:rFonts w:hint="default" w:ascii="Times New Roman" w:hAnsi="Times New Roman" w:eastAsia="宋体" w:cs="Times New Roman"/>
                <w:b/>
                <w:szCs w:val="20"/>
              </w:rPr>
              <w:t>年1月1日至今所有业绩合同总额汇总（必填）</w:t>
            </w: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bl>
    <w:p>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pPr>
        <w:tabs>
          <w:tab w:val="left" w:pos="1578"/>
          <w:tab w:val="left" w:pos="10083"/>
        </w:tabs>
        <w:spacing w:line="500" w:lineRule="exact"/>
        <w:rPr>
          <w:rFonts w:hint="default" w:ascii="Times New Roman" w:hAnsi="Times New Roman" w:eastAsia="宋体" w:cs="Times New Roman"/>
          <w:sz w:val="24"/>
          <w:szCs w:val="20"/>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cs="Times New Roman"/>
          <w:b w:val="0"/>
          <w:bCs w:val="0"/>
          <w:color w:val="000000"/>
          <w:sz w:val="24"/>
          <w:szCs w:val="24"/>
          <w:u w:val="single"/>
          <w:lang w:val="en-US" w:eastAsia="zh-CN"/>
        </w:rPr>
        <w:t>6300T、3150T热模锻生产线复产项目-新增除尘设施</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14" w:type="firs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6300T、3150T热模锻生产线复产项目-新增除尘设施</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eastAsia" w:ascii="Times New Roman" w:hAnsi="Times New Roman" w:eastAsia="宋体" w:cs="Times New Roman"/>
                <w:b/>
                <w:szCs w:val="20"/>
                <w:lang w:eastAsia="zh-CN"/>
              </w:rPr>
            </w:pPr>
            <w:r>
              <w:rPr>
                <w:rFonts w:hint="eastAsia" w:cs="Times New Roman"/>
                <w:b/>
                <w:szCs w:val="20"/>
                <w:highlight w:val="none"/>
                <w:lang w:eastAsia="zh-CN"/>
              </w:rPr>
              <w:t>6300T、3150T热模锻生产线复产项目-新增除尘设施</w:t>
            </w:r>
          </w:p>
        </w:tc>
        <w:tc>
          <w:tcPr>
            <w:tcW w:w="848" w:type="dxa"/>
            <w:vAlign w:val="center"/>
          </w:tcPr>
          <w:p>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numPr>
          <w:ilvl w:val="0"/>
          <w:numId w:val="10"/>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pPr>
        <w:numPr>
          <w:ilvl w:val="0"/>
          <w:numId w:val="10"/>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pPr>
        <w:numPr>
          <w:ilvl w:val="0"/>
          <w:numId w:val="10"/>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pPr>
        <w:numPr>
          <w:ilvl w:val="0"/>
          <w:numId w:val="10"/>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pPr>
        <w:pStyle w:val="24"/>
        <w:rPr>
          <w:rFonts w:hAnsi="宋体" w:eastAsia="宋体" w:cs="Times New Roman"/>
          <w:b/>
          <w:bCs/>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24"/>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24"/>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3"/>
        <w:gridCol w:w="811"/>
        <w:gridCol w:w="1488"/>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86" w:type="pct"/>
            <w:vAlign w:val="center"/>
          </w:tcPr>
          <w:p>
            <w:pPr>
              <w:pStyle w:val="19"/>
              <w:bidi w:val="0"/>
              <w:jc w:val="center"/>
              <w:rPr>
                <w:rFonts w:hint="eastAsia"/>
                <w:highlight w:val="none"/>
              </w:rPr>
            </w:pPr>
            <w:r>
              <w:rPr>
                <w:rFonts w:hint="eastAsia"/>
                <w:highlight w:val="none"/>
              </w:rPr>
              <w:t>序号</w:t>
            </w:r>
          </w:p>
        </w:tc>
        <w:tc>
          <w:tcPr>
            <w:tcW w:w="1217" w:type="pct"/>
            <w:vAlign w:val="center"/>
          </w:tcPr>
          <w:p>
            <w:pPr>
              <w:pStyle w:val="19"/>
              <w:bidi w:val="0"/>
              <w:jc w:val="center"/>
              <w:rPr>
                <w:rFonts w:hint="eastAsia"/>
                <w:highlight w:val="none"/>
              </w:rPr>
            </w:pPr>
            <w:r>
              <w:rPr>
                <w:rFonts w:hint="eastAsia"/>
                <w:highlight w:val="none"/>
              </w:rPr>
              <w:t>名称</w:t>
            </w:r>
          </w:p>
        </w:tc>
        <w:tc>
          <w:tcPr>
            <w:tcW w:w="731" w:type="pct"/>
            <w:vAlign w:val="center"/>
          </w:tcPr>
          <w:p>
            <w:pPr>
              <w:pStyle w:val="19"/>
              <w:bidi w:val="0"/>
              <w:jc w:val="center"/>
              <w:rPr>
                <w:rFonts w:hint="default"/>
                <w:highlight w:val="none"/>
                <w:lang w:val="en-US" w:eastAsia="zh-CN"/>
              </w:rPr>
            </w:pPr>
            <w:r>
              <w:rPr>
                <w:rFonts w:hint="eastAsia"/>
                <w:highlight w:val="none"/>
                <w:lang w:val="en-US" w:eastAsia="zh-CN"/>
              </w:rPr>
              <w:t>未税单价（元）</w:t>
            </w:r>
          </w:p>
        </w:tc>
        <w:tc>
          <w:tcPr>
            <w:tcW w:w="417" w:type="pct"/>
            <w:vAlign w:val="center"/>
          </w:tcPr>
          <w:p>
            <w:pPr>
              <w:pStyle w:val="19"/>
              <w:bidi w:val="0"/>
              <w:jc w:val="center"/>
              <w:rPr>
                <w:rFonts w:hint="eastAsia"/>
                <w:highlight w:val="none"/>
              </w:rPr>
            </w:pPr>
            <w:r>
              <w:rPr>
                <w:rFonts w:hint="eastAsia"/>
                <w:highlight w:val="none"/>
              </w:rPr>
              <w:t>单位</w:t>
            </w:r>
          </w:p>
        </w:tc>
        <w:tc>
          <w:tcPr>
            <w:tcW w:w="411" w:type="pct"/>
            <w:vAlign w:val="center"/>
          </w:tcPr>
          <w:p>
            <w:pPr>
              <w:pStyle w:val="19"/>
              <w:bidi w:val="0"/>
              <w:jc w:val="center"/>
              <w:rPr>
                <w:rFonts w:hint="eastAsia"/>
                <w:highlight w:val="none"/>
              </w:rPr>
            </w:pPr>
            <w:r>
              <w:rPr>
                <w:rFonts w:hint="eastAsia"/>
                <w:highlight w:val="none"/>
              </w:rPr>
              <w:t>数量</w:t>
            </w:r>
          </w:p>
        </w:tc>
        <w:tc>
          <w:tcPr>
            <w:tcW w:w="754" w:type="pct"/>
            <w:vAlign w:val="center"/>
          </w:tcPr>
          <w:p>
            <w:pPr>
              <w:pStyle w:val="19"/>
              <w:bidi w:val="0"/>
              <w:jc w:val="center"/>
              <w:rPr>
                <w:rFonts w:hint="eastAsia"/>
                <w:highlight w:val="none"/>
              </w:rPr>
            </w:pPr>
            <w:r>
              <w:rPr>
                <w:rFonts w:hint="eastAsia"/>
                <w:highlight w:val="none"/>
                <w:lang w:val="en-US" w:eastAsia="zh-CN"/>
              </w:rPr>
              <w:t>未税总价（元）</w:t>
            </w:r>
          </w:p>
        </w:tc>
        <w:tc>
          <w:tcPr>
            <w:tcW w:w="981" w:type="pct"/>
            <w:vAlign w:val="center"/>
          </w:tcPr>
          <w:p>
            <w:pPr>
              <w:pStyle w:val="19"/>
              <w:bidi w:val="0"/>
              <w:jc w:val="center"/>
              <w:rPr>
                <w:rFonts w:hint="eastAsia"/>
                <w:highlight w:val="none"/>
              </w:rPr>
            </w:pPr>
            <w:r>
              <w:rPr>
                <w:rFonts w:hint="eastAsia"/>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投标方认为必须配备的其他内容</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35" w:type="pct"/>
            <w:gridSpan w:val="3"/>
            <w:vAlign w:val="center"/>
          </w:tcPr>
          <w:p>
            <w:pPr>
              <w:widowControl/>
              <w:spacing w:line="0" w:lineRule="atLeast"/>
              <w:jc w:val="center"/>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未税合计</w:t>
            </w:r>
          </w:p>
        </w:tc>
        <w:tc>
          <w:tcPr>
            <w:tcW w:w="2564" w:type="pct"/>
            <w:gridSpan w:val="4"/>
            <w:tcBorders>
              <w:top w:val="single" w:color="auto" w:sz="4" w:space="0"/>
            </w:tcBorders>
            <w:vAlign w:val="center"/>
          </w:tcPr>
          <w:p>
            <w:pPr>
              <w:spacing w:line="360" w:lineRule="exact"/>
              <w:jc w:val="center"/>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pPr>
              <w:widowControl/>
              <w:spacing w:line="0" w:lineRule="atLeast"/>
              <w:jc w:val="center"/>
              <w:textAlignment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含税合计（税率</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lang w:val="en-US" w:eastAsia="zh-CN"/>
              </w:rPr>
              <w:t>%）</w:t>
            </w:r>
          </w:p>
        </w:tc>
        <w:tc>
          <w:tcPr>
            <w:tcW w:w="2564" w:type="pct"/>
            <w:gridSpan w:val="4"/>
            <w:tcBorders>
              <w:top w:val="single" w:color="auto" w:sz="4" w:space="0"/>
            </w:tcBorders>
            <w:vAlign w:val="center"/>
          </w:tcPr>
          <w:p>
            <w:pPr>
              <w:spacing w:line="360" w:lineRule="exact"/>
              <w:jc w:val="center"/>
              <w:rPr>
                <w:rFonts w:hint="eastAsia" w:asciiTheme="minorEastAsia" w:hAnsiTheme="minorEastAsia" w:eastAsiaTheme="minorEastAsia" w:cstheme="minorEastAsia"/>
                <w:sz w:val="24"/>
                <w:szCs w:val="24"/>
                <w:highlight w:val="none"/>
              </w:rPr>
            </w:pPr>
          </w:p>
        </w:tc>
      </w:tr>
    </w:tbl>
    <w:p>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pPr>
        <w:pStyle w:val="24"/>
        <w:rPr>
          <w:rFonts w:hint="eastAsia" w:ascii="宋体" w:hAnsi="宋体" w:eastAsia="宋体" w:cs="宋体"/>
          <w:spacing w:val="-6"/>
          <w:szCs w:val="21"/>
        </w:rPr>
      </w:pPr>
    </w:p>
    <w:p>
      <w:pPr>
        <w:pStyle w:val="24"/>
        <w:rPr>
          <w:rFonts w:hint="eastAsia" w:ascii="宋体" w:hAnsi="宋体" w:eastAsia="宋体" w:cs="宋体"/>
          <w:spacing w:val="-6"/>
          <w:szCs w:val="21"/>
        </w:rPr>
      </w:pPr>
    </w:p>
    <w:p>
      <w:pPr>
        <w:pStyle w:val="24"/>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pPr>
        <w:rPr>
          <w:rFonts w:hint="default" w:ascii="Times New Roman" w:hAnsi="Times New Roman" w:eastAsia="宋体" w:cs="Times New Roman"/>
          <w:szCs w:val="20"/>
        </w:rPr>
      </w:pP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headerReference r:id="rId15" w:type="defaul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pPr>
        <w:spacing w:line="272" w:lineRule="auto"/>
        <w:rPr>
          <w:rFonts w:hint="default" w:ascii="Times New Roman" w:hAnsi="Times New Roman" w:cs="Times New Roman"/>
        </w:rPr>
      </w:pPr>
    </w:p>
    <w:p>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cs="Times New Roman"/>
          <w:b w:val="0"/>
          <w:bCs w:val="0"/>
          <w:color w:val="000000"/>
          <w:sz w:val="24"/>
          <w:szCs w:val="24"/>
          <w:u w:val="single"/>
          <w:lang w:val="en-US" w:eastAsia="zh-CN"/>
        </w:rPr>
        <w:t>6300T、3150T热模锻生产线复产项目-新增除尘设施</w:t>
      </w:r>
      <w:r>
        <w:rPr>
          <w:rFonts w:hint="default" w:ascii="Times New Roman" w:hAnsi="Times New Roman" w:eastAsia="宋体" w:cs="Times New Roman"/>
          <w:b w:val="0"/>
          <w:bCs w:val="0"/>
          <w:spacing w:val="-5"/>
          <w:sz w:val="24"/>
          <w:szCs w:val="24"/>
          <w:u w:val="single"/>
        </w:rPr>
        <w:t xml:space="preserve">  </w:t>
      </w:r>
    </w:p>
    <w:p>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pPr>
        <w:rPr>
          <w:rFonts w:hint="default" w:ascii="Times New Roman" w:hAnsi="Times New Roman" w:cs="Times New Roman"/>
        </w:rPr>
      </w:pPr>
    </w:p>
    <w:p>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pPr>
        <w:keepNext/>
        <w:keepLines/>
        <w:rPr>
          <w:rFonts w:hint="default" w:ascii="Times New Roman" w:hAnsi="Times New Roman" w:eastAsia="宋体" w:cs="Times New Roman"/>
          <w:b/>
          <w:bCs/>
          <w:color w:val="000000"/>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pPr>
        <w:rPr>
          <w:rFonts w:hint="default" w:ascii="Times New Roman" w:hAnsi="Times New Roman" w:cs="Times New Roman"/>
        </w:rPr>
        <w:sectPr>
          <w:footerReference r:id="rId17"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6300T、3150T热模锻生产线复产项目-新增除尘设施</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pStyle w:val="24"/>
        <w:rPr>
          <w:rFonts w:hint="default" w:ascii="Times New Roman" w:hAnsi="Times New Roman" w:eastAsia="宋体" w:cs="Times New Roman"/>
          <w:b/>
          <w:bCs/>
          <w:color w:val="000000"/>
          <w:sz w:val="28"/>
          <w:szCs w:val="20"/>
        </w:rPr>
      </w:pPr>
    </w:p>
    <w:p>
      <w:pPr>
        <w:rPr>
          <w:rFonts w:hint="default" w:ascii="Times New Roman" w:hAnsi="Times New Roman" w:eastAsia="宋体" w:cs="Times New Roman"/>
          <w:b/>
          <w:bCs/>
          <w:color w:val="000000"/>
          <w:sz w:val="28"/>
          <w:szCs w:val="20"/>
        </w:rPr>
      </w:pPr>
    </w:p>
    <w:p>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pPr>
              <w:rPr>
                <w:rFonts w:hint="default" w:ascii="Times New Roman" w:hAnsi="Times New Roman" w:eastAsia="等线" w:cs="Times New Roman"/>
                <w:b/>
                <w:sz w:val="30"/>
                <w:szCs w:val="3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p>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cs="Times New Roman"/>
                <w:b/>
                <w:szCs w:val="20"/>
                <w:lang w:val="en-US" w:eastAsia="zh-CN"/>
              </w:rPr>
              <w:t>6300T、3150T热模锻生产线复产项目-新增除尘设施</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4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546"/>
        <w:gridCol w:w="549"/>
        <w:gridCol w:w="2515"/>
        <w:gridCol w:w="527"/>
        <w:gridCol w:w="4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294"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296"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1355"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284"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2415"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restart"/>
            <w:vAlign w:val="center"/>
          </w:tcPr>
          <w:p>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294" w:type="pct"/>
            <w:vAlign w:val="center"/>
          </w:tcPr>
          <w:p>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296" w:type="pct"/>
            <w:vAlign w:val="center"/>
          </w:tcPr>
          <w:p>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1355" w:type="pct"/>
            <w:vAlign w:val="center"/>
          </w:tcPr>
          <w:p>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284" w:type="pct"/>
            <w:vAlign w:val="center"/>
          </w:tcPr>
          <w:p>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241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21</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restar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2</w:t>
            </w:r>
          </w:p>
        </w:tc>
        <w:tc>
          <w:tcPr>
            <w:tcW w:w="135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15</w:t>
            </w:r>
          </w:p>
        </w:tc>
        <w:tc>
          <w:tcPr>
            <w:tcW w:w="2415" w:type="pct"/>
            <w:vAlign w:val="center"/>
          </w:tcPr>
          <w:p>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continue"/>
            <w:vAlign w:val="center"/>
          </w:tcPr>
          <w:p>
            <w:pPr>
              <w:jc w:val="center"/>
              <w:rPr>
                <w:rFonts w:ascii="宋体" w:hAnsi="宋体" w:cs="Times New Roman"/>
                <w:sz w:val="18"/>
                <w:szCs w:val="18"/>
                <w:highlight w:val="none"/>
              </w:rPr>
            </w:pPr>
          </w:p>
        </w:tc>
        <w:tc>
          <w:tcPr>
            <w:tcW w:w="296"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135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40</w:t>
            </w:r>
          </w:p>
        </w:tc>
        <w:tc>
          <w:tcPr>
            <w:tcW w:w="2415" w:type="pct"/>
            <w:vAlign w:val="center"/>
          </w:tcPr>
          <w:p>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296"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135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2415" w:type="pct"/>
            <w:vAlign w:val="center"/>
          </w:tcPr>
          <w:p>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1355" w:type="pct"/>
            <w:vAlign w:val="center"/>
          </w:tcPr>
          <w:p>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15</w:t>
            </w:r>
          </w:p>
        </w:tc>
        <w:tc>
          <w:tcPr>
            <w:tcW w:w="2415" w:type="pct"/>
            <w:vAlign w:val="center"/>
          </w:tcPr>
          <w:p>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restar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6</w:t>
            </w:r>
          </w:p>
        </w:tc>
        <w:tc>
          <w:tcPr>
            <w:tcW w:w="1355" w:type="pct"/>
            <w:vAlign w:val="center"/>
          </w:tcPr>
          <w:p>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241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continue"/>
            <w:vAlign w:val="center"/>
          </w:tcPr>
          <w:p>
            <w:pPr>
              <w:jc w:val="center"/>
              <w:rPr>
                <w:rFonts w:ascii="宋体" w:hAnsi="宋体" w:cs="Times New Roman"/>
                <w:sz w:val="18"/>
                <w:szCs w:val="18"/>
                <w:highlight w:val="none"/>
              </w:rPr>
            </w:pP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7</w:t>
            </w:r>
          </w:p>
        </w:tc>
        <w:tc>
          <w:tcPr>
            <w:tcW w:w="1355" w:type="pct"/>
            <w:vAlign w:val="center"/>
          </w:tcPr>
          <w:p>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284" w:type="pct"/>
            <w:vAlign w:val="center"/>
          </w:tcPr>
          <w:p>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241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continue"/>
            <w:vAlign w:val="center"/>
          </w:tcPr>
          <w:p>
            <w:pPr>
              <w:jc w:val="center"/>
              <w:rPr>
                <w:rFonts w:ascii="宋体" w:hAnsi="宋体" w:cs="Times New Roman"/>
                <w:sz w:val="18"/>
                <w:szCs w:val="18"/>
                <w:highlight w:val="none"/>
              </w:rPr>
            </w:pP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8</w:t>
            </w:r>
          </w:p>
        </w:tc>
        <w:tc>
          <w:tcPr>
            <w:tcW w:w="1355" w:type="pct"/>
            <w:vAlign w:val="center"/>
          </w:tcPr>
          <w:p>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284"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241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352" w:type="pct"/>
            <w:vAlign w:val="center"/>
          </w:tcPr>
          <w:p>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4647" w:type="pct"/>
            <w:gridSpan w:val="5"/>
            <w:vAlign w:val="center"/>
          </w:tcPr>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352" w:type="pct"/>
            <w:vAlign w:val="center"/>
          </w:tcPr>
          <w:p>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4647" w:type="pct"/>
            <w:gridSpan w:val="5"/>
            <w:vAlign w:val="center"/>
          </w:tcPr>
          <w:p>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w:t>
            </w:r>
            <w:r>
              <w:rPr>
                <w:rFonts w:hint="eastAsia" w:ascii="宋体" w:cs="Times New Roman"/>
                <w:b/>
                <w:sz w:val="22"/>
                <w:szCs w:val="22"/>
                <w:highlight w:val="none"/>
                <w:lang w:val="en-US" w:eastAsia="zh-CN"/>
              </w:rPr>
              <w:t>7</w:t>
            </w:r>
            <w:r>
              <w:rPr>
                <w:rFonts w:hint="eastAsia" w:ascii="宋体" w:hAnsi="Times New Roman" w:eastAsia="宋体" w:cs="Times New Roman"/>
                <w:b/>
                <w:sz w:val="22"/>
                <w:szCs w:val="22"/>
                <w:highlight w:val="none"/>
              </w:rPr>
              <w:t>0%＋商务标得分×</w:t>
            </w:r>
            <w:r>
              <w:rPr>
                <w:rFonts w:hint="eastAsia" w:ascii="宋体" w:cs="Times New Roman"/>
                <w:b/>
                <w:sz w:val="22"/>
                <w:szCs w:val="22"/>
                <w:highlight w:val="none"/>
                <w:lang w:val="en-US" w:eastAsia="zh-CN"/>
              </w:rPr>
              <w:t>3</w:t>
            </w:r>
            <w:r>
              <w:rPr>
                <w:rFonts w:hint="eastAsia" w:ascii="宋体" w:hAnsi="Times New Roman" w:eastAsia="宋体" w:cs="Times New Roman"/>
                <w:b/>
                <w:sz w:val="22"/>
                <w:szCs w:val="22"/>
                <w:highlight w:val="none"/>
              </w:rPr>
              <w:t>0%</w:t>
            </w:r>
          </w:p>
        </w:tc>
      </w:tr>
    </w:tbl>
    <w:p>
      <w:pPr>
        <w:rPr>
          <w:rFonts w:ascii="宋体" w:hAnsi="宋体" w:eastAsia="宋体" w:cs="Times New Roman"/>
          <w:b/>
          <w:bCs/>
          <w:sz w:val="24"/>
          <w:highlight w:val="none"/>
        </w:rPr>
      </w:pPr>
    </w:p>
    <w:p>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stretch>
                      <a:fillRect/>
                    </a:stretch>
                  </pic:blipFill>
                  <pic:spPr>
                    <a:xfrm>
                      <a:off x="0" y="0"/>
                      <a:ext cx="5758815" cy="2764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7" cstate="print"/>
                    <a:srcRect/>
                    <a:stretch>
                      <a:fillRect/>
                    </a:stretch>
                  </pic:blipFill>
                  <pic:spPr>
                    <a:xfrm>
                      <a:off x="0" y="0"/>
                      <a:ext cx="5760085" cy="2933065"/>
                    </a:xfrm>
                    <a:prstGeom prst="rect">
                      <a:avLst/>
                    </a:prstGeom>
                  </pic:spPr>
                </pic:pic>
              </a:graphicData>
            </a:graphic>
          </wp:inline>
        </w:drawing>
      </w:r>
    </w:p>
    <w:p>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pPr>
        <w:spacing w:line="360" w:lineRule="auto"/>
        <w:rPr>
          <w:rFonts w:ascii="宋体" w:hAnsi="宋体" w:eastAsia="宋体" w:cs="宋体"/>
          <w:sz w:val="24"/>
          <w:szCs w:val="28"/>
        </w:rPr>
      </w:pPr>
    </w:p>
    <w:p>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8"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9"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30" cstate="print"/>
                    <a:srcRect/>
                    <a:stretch>
                      <a:fillRect/>
                    </a:stretch>
                  </pic:blipFill>
                  <pic:spPr>
                    <a:xfrm>
                      <a:off x="0" y="0"/>
                      <a:ext cx="5760085" cy="2853055"/>
                    </a:xfrm>
                    <a:prstGeom prst="rect">
                      <a:avLst/>
                    </a:prstGeom>
                  </pic:spPr>
                </pic:pic>
              </a:graphicData>
            </a:graphic>
          </wp:inline>
        </w:drawing>
      </w:r>
    </w:p>
    <w:p>
      <w:pPr>
        <w:numPr>
          <w:ilvl w:val="0"/>
          <w:numId w:val="11"/>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1"/>
                    <a:stretch>
                      <a:fillRect/>
                    </a:stretch>
                  </pic:blipFill>
                  <pic:spPr>
                    <a:xfrm>
                      <a:off x="0" y="0"/>
                      <a:ext cx="5758180" cy="305879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32" cstate="print"/>
                    <a:srcRect/>
                    <a:stretch>
                      <a:fillRect/>
                    </a:stretch>
                  </pic:blipFill>
                  <pic:spPr>
                    <a:xfrm>
                      <a:off x="0" y="0"/>
                      <a:ext cx="5760085" cy="2809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3"/>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pPr>
        <w:outlineLvl w:val="9"/>
        <w:rPr>
          <w:rFonts w:hint="default"/>
          <w:lang w:val="en-US" w:eastAsia="zh-CN"/>
        </w:rPr>
        <w:sectPr>
          <w:headerReference r:id="rId19" w:type="first"/>
          <w:footerReference r:id="rId21" w:type="first"/>
          <w:headerReference r:id="rId18" w:type="default"/>
          <w:footerReference r:id="rId2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3"/>
                    <a:stretch>
                      <a:fillRect/>
                    </a:stretch>
                  </pic:blipFill>
                  <pic:spPr>
                    <a:xfrm>
                      <a:off x="0" y="0"/>
                      <a:ext cx="5486400" cy="2661285"/>
                    </a:xfrm>
                    <a:prstGeom prst="rect">
                      <a:avLst/>
                    </a:prstGeom>
                    <a:noFill/>
                    <a:ln>
                      <a:noFill/>
                    </a:ln>
                  </pic:spPr>
                </pic:pic>
              </a:graphicData>
            </a:graphic>
          </wp:inline>
        </w:drawing>
      </w:r>
    </w:p>
    <w:p>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4" cstate="print"/>
                    <a:srcRect/>
                    <a:stretch>
                      <a:fillRect/>
                    </a:stretch>
                  </pic:blipFill>
                  <pic:spPr>
                    <a:xfrm>
                      <a:off x="0" y="0"/>
                      <a:ext cx="5760085" cy="2269490"/>
                    </a:xfrm>
                    <a:prstGeom prst="rect">
                      <a:avLst/>
                    </a:prstGeom>
                  </pic:spPr>
                </pic:pic>
              </a:graphicData>
            </a:graphic>
          </wp:inline>
        </w:drawing>
      </w:r>
    </w:p>
    <w:p>
      <w:pPr>
        <w:pStyle w:val="24"/>
      </w:pPr>
    </w:p>
    <w:p>
      <w:pPr>
        <w:pStyle w:val="24"/>
      </w:pPr>
      <w:r>
        <w:rPr>
          <w:rFonts w:hint="eastAsia" w:cs="Times New Roman"/>
          <w:b/>
          <w:bCs/>
          <w:highlight w:val="none"/>
          <w:lang w:val="en-US" w:eastAsia="zh-CN"/>
        </w:rPr>
        <w:t>2、应标页面否为代理商请如实选择，若为代理商应标，请在应标后联系商务联系人</w:t>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5"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6"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7"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8"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9" cstate="print"/>
                    <a:srcRect/>
                    <a:stretch>
                      <a:fillRect/>
                    </a:stretch>
                  </pic:blipFill>
                  <pic:spPr>
                    <a:xfrm>
                      <a:off x="0" y="0"/>
                      <a:ext cx="5760085" cy="1956435"/>
                    </a:xfrm>
                    <a:prstGeom prst="rect">
                      <a:avLst/>
                    </a:prstGeom>
                  </pic:spPr>
                </pic:pic>
              </a:graphicData>
            </a:graphic>
          </wp:inline>
        </w:drawing>
      </w:r>
    </w:p>
    <w:p>
      <w:pPr>
        <w:pStyle w:val="24"/>
        <w:rPr>
          <w:rFonts w:hAnsi="宋体" w:eastAsia="宋体" w:cs="Times New Roman"/>
          <w:b/>
          <w:color w:val="000000"/>
          <w:sz w:val="24"/>
          <w:szCs w:val="24"/>
        </w:rPr>
      </w:pPr>
    </w:p>
    <w:p>
      <w:pPr>
        <w:pStyle w:val="24"/>
        <w:rPr>
          <w:rFonts w:hAnsi="宋体" w:eastAsia="宋体" w:cs="Times New Roman"/>
          <w:b/>
          <w:color w:val="000000"/>
          <w:sz w:val="24"/>
          <w:szCs w:val="24"/>
        </w:rPr>
      </w:pPr>
    </w:p>
    <w:p>
      <w:pPr>
        <w:rPr>
          <w:rFonts w:hint="default" w:ascii="宋体" w:hAnsi="宋体" w:eastAsia="宋体" w:cs="宋体"/>
          <w:sz w:val="24"/>
          <w:szCs w:val="24"/>
          <w:lang w:val="en-US"/>
        </w:rPr>
      </w:pPr>
    </w:p>
    <w:p>
      <w:pPr>
        <w:pStyle w:val="223"/>
        <w:ind w:left="0" w:leftChars="0" w:right="960" w:firstLine="0" w:firstLineChars="0"/>
        <w:jc w:val="both"/>
        <w:rPr>
          <w:rFonts w:hint="eastAsia" w:asciiTheme="minorEastAsia" w:hAnsiTheme="minorEastAsia" w:eastAsiaTheme="minorEastAsia" w:cstheme="minorEastAsia"/>
        </w:rPr>
      </w:pPr>
    </w:p>
    <w:sectPr>
      <w:headerReference r:id="rId22" w:type="default"/>
      <w:footerReference r:id="rId2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Tms Rmn">
    <w:altName w:val="Segoe Print"/>
    <w:panose1 w:val="02020603040505020304"/>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p>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4"/>
  </w:num>
  <w:num w:numId="3">
    <w:abstractNumId w:val="9"/>
  </w:num>
  <w:num w:numId="4">
    <w:abstractNumId w:val="1"/>
  </w:num>
  <w:num w:numId="5">
    <w:abstractNumId w:val="11"/>
  </w:num>
  <w:num w:numId="6">
    <w:abstractNumId w:val="6"/>
  </w:num>
  <w:num w:numId="7">
    <w:abstractNumId w:val="5"/>
  </w:num>
  <w:num w:numId="8">
    <w:abstractNumId w:val="10"/>
  </w:num>
  <w:num w:numId="9">
    <w:abstractNumId w:val="12"/>
  </w:num>
  <w:num w:numId="10">
    <w:abstractNumId w:val="0"/>
  </w:num>
  <w:num w:numId="11">
    <w:abstractNumId w:val="3"/>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F52FF1"/>
    <w:rsid w:val="0271589A"/>
    <w:rsid w:val="02E74D14"/>
    <w:rsid w:val="02FC5AB3"/>
    <w:rsid w:val="035E6B0B"/>
    <w:rsid w:val="04B15209"/>
    <w:rsid w:val="04D70225"/>
    <w:rsid w:val="05160EF2"/>
    <w:rsid w:val="0AD876A7"/>
    <w:rsid w:val="0BEB0202"/>
    <w:rsid w:val="0C22513B"/>
    <w:rsid w:val="0D326CC2"/>
    <w:rsid w:val="0E3B77DA"/>
    <w:rsid w:val="0EA03360"/>
    <w:rsid w:val="0F5B6CC7"/>
    <w:rsid w:val="1378147A"/>
    <w:rsid w:val="14CD4184"/>
    <w:rsid w:val="1868332D"/>
    <w:rsid w:val="19355040"/>
    <w:rsid w:val="1DA82577"/>
    <w:rsid w:val="1E1170AC"/>
    <w:rsid w:val="1FB6553C"/>
    <w:rsid w:val="2273785F"/>
    <w:rsid w:val="22A44CDF"/>
    <w:rsid w:val="23C056A6"/>
    <w:rsid w:val="26E47A81"/>
    <w:rsid w:val="29C928E7"/>
    <w:rsid w:val="2A7C02EC"/>
    <w:rsid w:val="2A8F7CD5"/>
    <w:rsid w:val="2B3F4DD2"/>
    <w:rsid w:val="2B477C1E"/>
    <w:rsid w:val="2B9654FA"/>
    <w:rsid w:val="2D8F6E8D"/>
    <w:rsid w:val="2DB54478"/>
    <w:rsid w:val="2E7345D1"/>
    <w:rsid w:val="353F5A8C"/>
    <w:rsid w:val="36DE1355"/>
    <w:rsid w:val="36E22E88"/>
    <w:rsid w:val="393D26BB"/>
    <w:rsid w:val="3A5B7C10"/>
    <w:rsid w:val="3D9C2881"/>
    <w:rsid w:val="3E516500"/>
    <w:rsid w:val="3F801B0E"/>
    <w:rsid w:val="4073010F"/>
    <w:rsid w:val="413C1020"/>
    <w:rsid w:val="41A55A6F"/>
    <w:rsid w:val="429D2840"/>
    <w:rsid w:val="48A82A9E"/>
    <w:rsid w:val="48EE2DDA"/>
    <w:rsid w:val="4A082E0A"/>
    <w:rsid w:val="4AC268B8"/>
    <w:rsid w:val="4CC51E60"/>
    <w:rsid w:val="4CD949FD"/>
    <w:rsid w:val="4F4A4FC8"/>
    <w:rsid w:val="508341B3"/>
    <w:rsid w:val="50D63321"/>
    <w:rsid w:val="51654692"/>
    <w:rsid w:val="52AB7D96"/>
    <w:rsid w:val="54D7260C"/>
    <w:rsid w:val="55176E8F"/>
    <w:rsid w:val="55B17EA6"/>
    <w:rsid w:val="57E02431"/>
    <w:rsid w:val="58055C15"/>
    <w:rsid w:val="58AE4B70"/>
    <w:rsid w:val="5A842C2A"/>
    <w:rsid w:val="5F377063"/>
    <w:rsid w:val="5FF411EE"/>
    <w:rsid w:val="62E50A5D"/>
    <w:rsid w:val="62EE51EA"/>
    <w:rsid w:val="633A3E82"/>
    <w:rsid w:val="643D185D"/>
    <w:rsid w:val="65E3187B"/>
    <w:rsid w:val="673F2C72"/>
    <w:rsid w:val="68C06BDA"/>
    <w:rsid w:val="69F8009E"/>
    <w:rsid w:val="6AB76068"/>
    <w:rsid w:val="6C9132F0"/>
    <w:rsid w:val="6D364707"/>
    <w:rsid w:val="6D5B701C"/>
    <w:rsid w:val="6D5E04BB"/>
    <w:rsid w:val="6E423C99"/>
    <w:rsid w:val="72276117"/>
    <w:rsid w:val="734D2DC8"/>
    <w:rsid w:val="736A2597"/>
    <w:rsid w:val="73E6120B"/>
    <w:rsid w:val="74995770"/>
    <w:rsid w:val="74D472B5"/>
    <w:rsid w:val="75CD3E17"/>
    <w:rsid w:val="7771624F"/>
    <w:rsid w:val="790C526F"/>
    <w:rsid w:val="7A8F4EBB"/>
    <w:rsid w:val="7B7D68D6"/>
    <w:rsid w:val="7B802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2">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link w:val="77"/>
    <w:qFormat/>
    <w:uiPriority w:val="99"/>
    <w:rPr>
      <w:sz w:val="24"/>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7"/>
    <w:next w:val="17"/>
    <w:link w:val="120"/>
    <w:qFormat/>
    <w:uiPriority w:val="0"/>
    <w:pPr>
      <w:adjustRightInd/>
      <w:spacing w:line="240" w:lineRule="auto"/>
      <w:textAlignment w:val="auto"/>
    </w:pPr>
  </w:style>
  <w:style w:type="paragraph" w:styleId="46">
    <w:name w:val="Body Text First Indent"/>
    <w:basedOn w:val="19"/>
    <w:link w:val="121"/>
    <w:qFormat/>
    <w:uiPriority w:val="0"/>
    <w:pPr>
      <w:spacing w:after="120"/>
      <w:ind w:firstLine="420" w:firstLineChars="100"/>
    </w:pPr>
    <w:rPr>
      <w:rFonts w:ascii="宋体" w:hAnsi="宋体"/>
      <w:color w:val="000000"/>
      <w:lang w:val="zh-CN"/>
    </w:rPr>
  </w:style>
  <w:style w:type="paragraph" w:styleId="47">
    <w:name w:val="Body Text First Indent 2"/>
    <w:basedOn w:val="20"/>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2"/>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2"/>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2"/>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qFormat/>
    <w:uiPriority w:val="1"/>
    <w:rPr>
      <w:rFonts w:ascii="宋体" w:hAnsi="宋体" w:eastAsia="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 w:type="paragraph" w:customStyle="1" w:styleId="236">
    <w:name w:val="标书二级标题"/>
    <w:basedOn w:val="2"/>
    <w:qFormat/>
    <w:uiPriority w:val="0"/>
    <w:pPr>
      <w:spacing w:line="240" w:lineRule="auto"/>
      <w:jc w:val="left"/>
    </w:pPr>
    <w:rPr>
      <w:rFonts w:ascii="宋体" w:hAnsi="宋体" w:eastAsia="黑体"/>
      <w:b w:val="0"/>
      <w:sz w:val="28"/>
      <w:szCs w:val="30"/>
    </w:rPr>
  </w:style>
  <w:style w:type="paragraph" w:customStyle="1" w:styleId="237">
    <w:name w:val="标书三级标题"/>
    <w:basedOn w:val="4"/>
    <w:next w:val="229"/>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8">
    <w:name w:val="标书一级标题"/>
    <w:basedOn w:val="3"/>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56</Pages>
  <Words>20473</Words>
  <Characters>21985</Characters>
  <Lines>52</Lines>
  <Paragraphs>14</Paragraphs>
  <TotalTime>3</TotalTime>
  <ScaleCrop>false</ScaleCrop>
  <LinksUpToDate>false</LinksUpToDate>
  <CharactersWithSpaces>22772</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李帅</cp:lastModifiedBy>
  <cp:lastPrinted>2020-01-08T06:44:00Z</cp:lastPrinted>
  <dcterms:modified xsi:type="dcterms:W3CDTF">2026-01-14T07:45:33Z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