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2E79028">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5310"/>
      <w:bookmarkStart w:id="1" w:name="_Toc10987"/>
    </w:p>
    <w:p w14:paraId="1C507B11">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p>
    <w:p w14:paraId="009EA4D6">
      <w:pPr>
        <w:autoSpaceDE w:val="0"/>
        <w:autoSpaceDN w:val="0"/>
        <w:adjustRightInd w:val="0"/>
        <w:snapToGrid w:val="0"/>
        <w:spacing w:line="360" w:lineRule="auto"/>
        <w:ind w:firstLine="256" w:firstLineChars="49"/>
        <w:jc w:val="center"/>
        <w:rPr>
          <w:rFonts w:hint="default" w:asciiTheme="minorEastAsia" w:hAnsiTheme="minorEastAsia" w:eastAsiaTheme="minorEastAsia" w:cstheme="minorEastAsia"/>
          <w:b/>
          <w:sz w:val="52"/>
          <w:szCs w:val="52"/>
          <w:highlight w:val="yellow"/>
          <w:lang w:val="en-US"/>
        </w:rPr>
      </w:pPr>
      <w:r>
        <w:rPr>
          <w:rFonts w:hint="eastAsia" w:asciiTheme="minorEastAsia" w:hAnsiTheme="minorEastAsia" w:eastAsiaTheme="minorEastAsia" w:cstheme="minorEastAsia"/>
          <w:b/>
          <w:sz w:val="52"/>
          <w:szCs w:val="52"/>
          <w:lang w:val="en-US" w:eastAsia="zh-CN"/>
        </w:rPr>
        <w:t>VOCs治理设备系统性安全排查项目</w:t>
      </w:r>
    </w:p>
    <w:p w14:paraId="1511E7B3">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2DE21900">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6CB511C3">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212D1AF2">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82C130E">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77C84754">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9E42F38">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A0CDB6">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B28BDA">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E6047A0">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4EB620A8">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中国重汽集团济南动力有限公司</w:t>
      </w:r>
    </w:p>
    <w:p w14:paraId="35DC8281">
      <w:pPr>
        <w:pStyle w:val="34"/>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2026</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1</w:t>
      </w:r>
      <w:r>
        <w:rPr>
          <w:rFonts w:hint="eastAsia" w:asciiTheme="minorEastAsia" w:hAnsiTheme="minorEastAsia" w:eastAsiaTheme="minorEastAsia" w:cstheme="minorEastAsia"/>
          <w:sz w:val="30"/>
          <w:szCs w:val="30"/>
        </w:rPr>
        <w:t>月</w:t>
      </w:r>
    </w:p>
    <w:p w14:paraId="16E34025">
      <w:pPr>
        <w:ind w:firstLine="420"/>
        <w:rPr>
          <w:rFonts w:hint="eastAsia" w:asciiTheme="minorEastAsia" w:hAnsiTheme="minorEastAsia" w:eastAsiaTheme="minorEastAsia" w:cstheme="minorEastAsia"/>
        </w:rPr>
      </w:pPr>
    </w:p>
    <w:p w14:paraId="2B32D2B8">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16518"/>
      <w:bookmarkStart w:id="3" w:name="_Toc131406235"/>
      <w:bookmarkStart w:id="4" w:name="_Toc23462"/>
      <w:r>
        <w:rPr>
          <w:rFonts w:hint="eastAsia" w:asciiTheme="minorEastAsia" w:hAnsiTheme="minorEastAsia" w:eastAsiaTheme="minorEastAsia" w:cstheme="minorEastAsia"/>
          <w:szCs w:val="32"/>
        </w:rPr>
        <w:br w:type="page"/>
      </w:r>
    </w:p>
    <w:p w14:paraId="16B17986">
      <w:pPr>
        <w:pStyle w:val="5"/>
        <w:snapToGrid w:val="0"/>
        <w:spacing w:before="0" w:after="0" w:line="360" w:lineRule="auto"/>
        <w:ind w:firstLine="64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VOCs治理设备系统性安全排查项目</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中国重汽集团济南动力有限公司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52045514"/>
      <w:bookmarkEnd w:id="5"/>
      <w:bookmarkStart w:id="6" w:name="_Toc179632530"/>
      <w:bookmarkEnd w:id="6"/>
      <w:bookmarkStart w:id="7" w:name="_Toc144974482"/>
      <w:bookmarkEnd w:id="7"/>
      <w:bookmarkStart w:id="8" w:name="_Toc285809451"/>
      <w:bookmarkEnd w:id="8"/>
      <w:bookmarkStart w:id="9" w:name="_Toc152042290"/>
      <w:bookmarkEnd w:id="9"/>
      <w:r>
        <w:rPr>
          <w:rFonts w:hint="default" w:asciiTheme="minorEastAsia" w:hAnsiTheme="minorEastAsia" w:eastAsiaTheme="minorEastAsia" w:cstheme="minorEastAsia"/>
          <w:kern w:val="0"/>
          <w:sz w:val="24"/>
          <w:szCs w:val="24"/>
          <w:lang w:val="en-US" w:eastAsia="zh-CN" w:bidi="en-US"/>
        </w:rPr>
        <w:t>1．</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VOCs治理设备系统性安全排查项目  </w:t>
      </w:r>
    </w:p>
    <w:p w14:paraId="50F0AEDD">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default" w:asciiTheme="minorEastAsia" w:hAnsiTheme="minorEastAsia" w:eastAsiaTheme="minorEastAsia" w:cstheme="minorEastAsia"/>
          <w:kern w:val="0"/>
          <w:sz w:val="24"/>
          <w:szCs w:val="24"/>
          <w:lang w:val="en-US" w:eastAsia="zh-CN" w:bidi="ar-SA"/>
        </w:rPr>
        <w:t>2．</w:t>
      </w: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none"/>
          <w:u w:val="single"/>
          <w:lang w:val="en-US" w:eastAsia="zh-CN" w:bidi="en-US"/>
        </w:rPr>
        <w:t>ZBGL2026010042</w:t>
      </w:r>
      <w:r>
        <w:rPr>
          <w:rFonts w:hint="eastAsia" w:asciiTheme="minorEastAsia" w:hAnsiTheme="minorEastAsia" w:eastAsiaTheme="minorEastAsia" w:cstheme="minorEastAsia"/>
          <w:kern w:val="0"/>
          <w:sz w:val="24"/>
          <w:szCs w:val="24"/>
          <w:highlight w:val="none"/>
          <w:lang w:bidi="en-US"/>
        </w:rPr>
        <w:t>；</w:t>
      </w:r>
    </w:p>
    <w:p w14:paraId="53F2CDA6">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imes New Roman" w:hAnsi="Times New Roman"/>
          <w:color w:val="000000"/>
        </w:rPr>
      </w:pPr>
      <w:r>
        <w:rPr>
          <w:rFonts w:hint="eastAsia" w:ascii="宋体" w:hAnsi="宋体" w:cs="Times New Roman"/>
          <w:b w:val="0"/>
          <w:bCs w:val="0"/>
          <w:color w:val="000000"/>
          <w:kern w:val="2"/>
          <w:sz w:val="24"/>
          <w:szCs w:val="24"/>
          <w:lang w:val="en-US" w:eastAsia="zh-CN" w:bidi="zh-CN"/>
        </w:rPr>
        <w:t>3</w:t>
      </w:r>
      <w:r>
        <w:rPr>
          <w:rFonts w:hint="default" w:ascii="宋体" w:hAnsi="宋体" w:eastAsia="宋体" w:cs="Times New Roman"/>
          <w:b w:val="0"/>
          <w:bCs w:val="0"/>
          <w:color w:val="000000"/>
          <w:kern w:val="2"/>
          <w:sz w:val="24"/>
          <w:szCs w:val="24"/>
          <w:lang w:val="en-US" w:eastAsia="zh-CN" w:bidi="zh-CN"/>
        </w:rPr>
        <w:t>．</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Theme="minorEastAsia" w:hAnsiTheme="minorEastAsia" w:eastAsiaTheme="minorEastAsia" w:cstheme="minorEastAsia"/>
          <w:kern w:val="0"/>
          <w:sz w:val="24"/>
          <w:szCs w:val="24"/>
          <w:highlight w:val="green"/>
          <w:u w:val="single"/>
          <w:lang w:val="en-US" w:eastAsia="zh-CN" w:bidi="en-US"/>
        </w:rPr>
        <w:t>中国重汽集团各相关单位</w:t>
      </w:r>
      <w:r>
        <w:rPr>
          <w:rFonts w:hint="eastAsia" w:asciiTheme="minorEastAsia" w:hAnsiTheme="minorEastAsia" w:eastAsiaTheme="minorEastAsia" w:cstheme="minorEastAsia"/>
          <w:kern w:val="0"/>
          <w:sz w:val="24"/>
          <w:szCs w:val="24"/>
          <w:highlight w:val="none"/>
          <w:u w:val="single"/>
          <w:lang w:bidi="en-US"/>
        </w:rPr>
        <w:t>；</w:t>
      </w:r>
    </w:p>
    <w:p w14:paraId="1493F4D6">
      <w:pPr>
        <w:spacing w:line="360" w:lineRule="auto"/>
        <w:jc w:val="left"/>
        <w:rPr>
          <w:rFonts w:hint="eastAsia" w:ascii="宋体" w:hAnsi="宋体"/>
          <w:b w:val="0"/>
          <w:bCs w:val="0"/>
          <w:color w:val="000000"/>
          <w:sz w:val="24"/>
          <w:szCs w:val="24"/>
          <w:lang w:val="en-US" w:eastAsia="zh-CN" w:bidi="zh-CN"/>
        </w:rPr>
      </w:pPr>
      <w:r>
        <w:rPr>
          <w:rFonts w:hint="default" w:ascii="宋体" w:hAnsi="宋体" w:eastAsia="宋体" w:cs="Times New Roman"/>
          <w:b w:val="0"/>
          <w:bCs w:val="0"/>
          <w:color w:val="000000"/>
          <w:kern w:val="2"/>
          <w:sz w:val="24"/>
          <w:szCs w:val="24"/>
          <w:lang w:val="en-US" w:eastAsia="zh-CN" w:bidi="zh-CN"/>
        </w:rPr>
        <w:t>4．</w:t>
      </w:r>
      <w:r>
        <w:rPr>
          <w:rFonts w:hint="eastAsia" w:asciiTheme="minorEastAsia" w:hAnsiTheme="minorEastAsia" w:eastAsiaTheme="minorEastAsia" w:cstheme="minorEastAsia"/>
          <w:kern w:val="0"/>
          <w:sz w:val="24"/>
          <w:szCs w:val="24"/>
          <w:highlight w:val="none"/>
          <w:lang w:val="en-US" w:eastAsia="zh-CN" w:bidi="en-US"/>
        </w:rPr>
        <w:t>项目概况：项目主要针对涂装分厂废气处理设备（VOCs）开展全面的、系统的、深入的预防性维护保养工作，能够发现设备当前运行存在的问题，排除设备运行的安全隐患，提高设备运行稳定性、延长设备使用寿命、提升废气处理效率。</w:t>
      </w:r>
    </w:p>
    <w:p w14:paraId="1AEA1A1F">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default" w:asciiTheme="minorEastAsia" w:hAnsiTheme="minorEastAsia" w:eastAsiaTheme="minorEastAsia" w:cstheme="minorEastAsia"/>
          <w:kern w:val="0"/>
          <w:sz w:val="24"/>
          <w:szCs w:val="24"/>
          <w:lang w:val="en-US" w:eastAsia="zh-CN" w:bidi="en-US"/>
        </w:rPr>
        <w:t>5．</w:t>
      </w: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FB5C2CC">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40229B93">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1、参加投标的单位，必须是在中华人民共和国合法注册，具有独立法人资格的公司，且成立三年以上（含三年，以注册日期开始计算，至开标之日不少于三年），具有有效的营业执照。</w:t>
      </w:r>
    </w:p>
    <w:p w14:paraId="49D0A8AC">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2、注册资金1000万元及以上。</w:t>
      </w:r>
    </w:p>
    <w:p w14:paraId="6952AC4A">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3、投标人须具有履行合同所必需的设备、财务、技术、服务等方面的资质和能力。</w:t>
      </w:r>
    </w:p>
    <w:p w14:paraId="3A8E02A1">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4、具备废气处理设备生产制造能力6年以上和已有检查或维护业绩合同达5家以上经验的专业厂家；</w:t>
      </w:r>
    </w:p>
    <w:p w14:paraId="32F57F26">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5、备有专业权威部门发放的环保工程（设备、设计、安装、运维）服务甲级或环保工程专业承包三级以上的资质证书；</w:t>
      </w:r>
    </w:p>
    <w:p w14:paraId="5B294D1F">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6、投标单位应具备并提供近三年类似业绩不少于3份。</w:t>
      </w:r>
    </w:p>
    <w:p w14:paraId="751E3A4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7、投标人近三年内无与本项目有关的违法及重大违规情况。</w:t>
      </w:r>
    </w:p>
    <w:p w14:paraId="6A89E297">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8、未被中国重型汽车集团有限公司列入《黑名单》（《黑名单》指投标人与招标人在以往或正在进行的合作中，存在招标人认为的违反合同约定或违反法律法规等的失信行为）。</w:t>
      </w:r>
    </w:p>
    <w:p w14:paraId="2697E774">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9、投标人须提供近三年的公司财务报表（资产负债表、损益表、现金流量表）。</w:t>
      </w:r>
    </w:p>
    <w:p w14:paraId="0690855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10、投标人须提供具有统一社会信用代码的新版营业执照副本复印件（加盖公章）；参与投标时需携带营业执照副本原件以及投标单位授权人身份证、社保证明原件以供查验。</w:t>
      </w:r>
    </w:p>
    <w:p w14:paraId="3C6A8FDD">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11、具有良好的企业信誉，投标单位在“国家企业信用信息公示系统”等信息平台中，无与本类项目相关的行政处罚及失信记录等信息；无招标违规、谎报年度报告信息、提供虚假资质资料等行为或其他行政处罚记录。</w:t>
      </w:r>
    </w:p>
    <w:p w14:paraId="353444F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12、具有健全的财务会计制度，财务状况和市场行为良好。没有处于被有权机关吊销营业执照、吊销资质、停业整顿、取消投标资格以及财产被接管、冻结或进入破产程序等。</w:t>
      </w:r>
    </w:p>
    <w:p w14:paraId="75DB7972">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13、投标人必须是最终投标、签订合同的单位，不得以任何理由将已中标项目以任何形式转包给其他单位；</w:t>
      </w:r>
    </w:p>
    <w:p w14:paraId="641E233A">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14、在中国重汽集团有限公司服务期间无提前终止合同违约或无因服务质量不到位提前终止合同的情况；</w:t>
      </w:r>
    </w:p>
    <w:p w14:paraId="3A713AAC">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15、供方的直接或间接股东、法定代表人、董事、监事、高管非重汽员工及其亲属；</w:t>
      </w:r>
    </w:p>
    <w:p w14:paraId="2888B924">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16、如有投标单位资料造假，一经发现，5年内不得参与中国重汽集团所有消防维保类、消防维修改造项目投标资格；</w:t>
      </w:r>
    </w:p>
    <w:p w14:paraId="11F6B19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17、属于中国重汽合同期内的VOCs运维单位不在本次招标范围之内；</w:t>
      </w:r>
    </w:p>
    <w:p w14:paraId="146AD8C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18、相关法律法规对合格投标单位的其他要求，对于投标人资质审核不通过的，招标人有权拒绝其投标。</w:t>
      </w:r>
    </w:p>
    <w:p w14:paraId="2A19F322">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14:paraId="4B7DDBA9">
      <w:pPr>
        <w:keepNext/>
        <w:keepLines/>
        <w:spacing w:line="360" w:lineRule="auto"/>
        <w:ind w:firstLine="482" w:firstLineChars="200"/>
        <w:outlineLvl w:val="2"/>
        <w:rPr>
          <w:rFonts w:hint="eastAsia" w:ascii="宋体" w:hAnsi="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报名截止时间：2026年1月26日17：00</w:t>
      </w:r>
    </w:p>
    <w:p w14:paraId="048E9A12">
      <w:pPr>
        <w:keepNext/>
        <w:keepLines/>
        <w:spacing w:line="360" w:lineRule="auto"/>
        <w:ind w:firstLine="482" w:firstLineChars="200"/>
        <w:outlineLvl w:val="2"/>
        <w:rPr>
          <w:rFonts w:hint="eastAsia" w:ascii="宋体" w:hAnsi="Courier New" w:eastAsia="宋体" w:cs="Times New Roman"/>
          <w:kern w:val="2"/>
          <w:sz w:val="24"/>
          <w:szCs w:val="24"/>
        </w:rPr>
      </w:pPr>
      <w:r>
        <w:rPr>
          <w:rFonts w:hint="eastAsia" w:ascii="宋体" w:hAnsi="宋体" w:eastAsia="宋体" w:cs="宋体"/>
          <w:b/>
          <w:bCs/>
          <w:kern w:val="2"/>
          <w:sz w:val="24"/>
          <w:szCs w:val="24"/>
          <w:lang w:val="en-US" w:eastAsia="zh-CN" w:bidi="ar"/>
        </w:rPr>
        <w:t>报名方式</w:t>
      </w:r>
      <w:r>
        <w:rPr>
          <w:rFonts w:hint="eastAsia" w:ascii="宋体" w:hAnsi="宋体" w:eastAsia="宋体" w:cs="宋体"/>
          <w:kern w:val="2"/>
          <w:sz w:val="24"/>
          <w:szCs w:val="24"/>
          <w:lang w:val="en-US" w:eastAsia="zh-CN" w:bidi="ar"/>
        </w:rPr>
        <w:t>：</w:t>
      </w:r>
    </w:p>
    <w:p w14:paraId="7053B8EF">
      <w:pPr>
        <w:pStyle w:val="45"/>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b/>
          <w:bCs/>
          <w:kern w:val="2"/>
          <w:sz w:val="24"/>
          <w:szCs w:val="24"/>
          <w:lang w:val="en-US" w:eastAsia="zh-CN" w:bidi="ar"/>
        </w:rPr>
      </w:pPr>
      <w:r>
        <w:rPr>
          <w:rFonts w:hint="eastAsia" w:ascii="宋体" w:hAnsi="宋体" w:eastAsia="宋体" w:cs="宋体"/>
          <w:kern w:val="2"/>
          <w:sz w:val="24"/>
          <w:szCs w:val="24"/>
          <w:lang w:val="en-US" w:eastAsia="zh-CN" w:bidi="ar"/>
        </w:rPr>
        <w:t>拟投标人根据招标人在中国重汽官网公开媒体上发布的招标信息，</w:t>
      </w:r>
      <w:r>
        <w:rPr>
          <w:rFonts w:hint="eastAsia" w:ascii="宋体" w:hAnsi="宋体" w:eastAsia="宋体" w:cs="宋体"/>
          <w:color w:val="000000"/>
          <w:kern w:val="2"/>
          <w:sz w:val="24"/>
          <w:szCs w:val="24"/>
          <w:lang w:val="en-US" w:eastAsia="zh-CN" w:bidi="ar"/>
        </w:rPr>
        <w:t>在“中国重汽e采通”平台报名，具体流程如下：</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①系统注册与信息维护</w:t>
      </w:r>
    </w:p>
    <w:p w14:paraId="0B8AE87B">
      <w:pPr>
        <w:pStyle w:val="45"/>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lang w:val="en-US" w:eastAsia="zh-CN" w:bidi="ar"/>
        </w:rPr>
      </w:pPr>
      <w:r>
        <w:rPr>
          <w:rFonts w:hint="eastAsia" w:ascii="宋体" w:hAnsi="宋体" w:eastAsia="宋体" w:cs="宋体"/>
          <w:b/>
          <w:bCs/>
          <w:kern w:val="2"/>
          <w:sz w:val="24"/>
          <w:szCs w:val="24"/>
          <w:lang w:val="en-US" w:eastAsia="zh-CN" w:bidi="ar"/>
        </w:rPr>
        <w:t>首次注册供应商</w:t>
      </w:r>
      <w:r>
        <w:rPr>
          <w:rFonts w:hint="eastAsia" w:ascii="宋体" w:hAnsi="宋体" w:eastAsia="宋体" w:cs="宋体"/>
          <w:kern w:val="2"/>
          <w:sz w:val="24"/>
          <w:szCs w:val="24"/>
          <w:lang w:val="en-US" w:eastAsia="zh-CN" w:bidi="ar"/>
        </w:rPr>
        <w:t>：请根据《SRM非生产供应商注册手册》（附件一）完成平台账号注册。</w:t>
      </w:r>
    </w:p>
    <w:p w14:paraId="7090C312">
      <w:pPr>
        <w:pStyle w:val="45"/>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rPr>
      </w:pPr>
      <w:r>
        <w:rPr>
          <w:rFonts w:hint="eastAsia" w:ascii="宋体" w:hAnsi="宋体" w:eastAsia="宋体" w:cs="宋体"/>
          <w:b/>
          <w:bCs/>
          <w:kern w:val="2"/>
          <w:sz w:val="24"/>
          <w:szCs w:val="24"/>
          <w:lang w:val="en-US" w:eastAsia="zh-CN" w:bidi="ar"/>
        </w:rPr>
        <w:t>已注册供应商</w:t>
      </w:r>
      <w:r>
        <w:rPr>
          <w:rFonts w:hint="eastAsia" w:ascii="宋体" w:hAnsi="宋体" w:eastAsia="宋体" w:cs="宋体"/>
          <w:kern w:val="2"/>
          <w:sz w:val="24"/>
          <w:szCs w:val="24"/>
          <w:lang w:val="en-US" w:eastAsia="zh-CN" w:bidi="ar"/>
        </w:rPr>
        <w:t>：请登录系统核对系统中2022-2024年度财务数据。如尚未填写或信息不全，请参照《SRM非生产供应商注册手册》（附件二）及时进行补充与更新，确保信息真实、完整。</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②应标流程</w:t>
      </w:r>
    </w:p>
    <w:p w14:paraId="23D4D124">
      <w:pPr>
        <w:pStyle w:val="45"/>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注册及财务数据维护完成后，参照《SRM系统供应商用户手册》（附件三）登录平台，进入“供应商应标”模块，选择对应项目点击“应标”，并按照本公告第四部分“应标文件编制”要求准备资料并上传。资质审查通过后，视为报名成功（是否为代理商请如实选择）。</w:t>
      </w:r>
    </w:p>
    <w:p w14:paraId="1C6CD54C">
      <w:pPr>
        <w:pStyle w:val="45"/>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Courier New" w:eastAsia="宋体" w:cs="宋体"/>
          <w:kern w:val="2"/>
          <w:sz w:val="21"/>
          <w:szCs w:val="21"/>
        </w:rPr>
      </w:pPr>
      <w:r>
        <w:rPr>
          <w:rFonts w:hint="eastAsia" w:ascii="宋体" w:hAnsi="宋体" w:eastAsia="宋体" w:cs="宋体"/>
          <w:kern w:val="2"/>
          <w:sz w:val="24"/>
          <w:szCs w:val="24"/>
          <w:lang w:val="en-US" w:eastAsia="zh-CN" w:bidi="ar"/>
        </w:rPr>
        <w:t>如资质审查未通过，请按审核意见修改后重新上传。请注意：应标截止时间后将无法再次上传或修改应标文件。</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01F77271">
      <w:pPr>
        <w:pStyle w:val="21"/>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1）企业资质：公司简介；营业执照副本复印件；法人代表授权书原件；投标单位需提供近三年审计报告；法人代表或授权代表有效身份证；（盖有法人单位公章的复印件，包括正反两面）；投标单位三年内无违法及重大违规记录证明；投标认为需提供的其他资质证明；保证金缴纳证明；企业最近半年完税证明、信用证明材料（征信报告）；年度纳税信用评价信息（可从电子税务局查询截图，需加盖公章）；企业对外担保说明（写明贵单位对外有无对外担保和质押业务，需加盖公章）；</w:t>
      </w:r>
    </w:p>
    <w:p w14:paraId="16E39400">
      <w:pPr>
        <w:pStyle w:val="21"/>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（2）企业简介：PDF版企业简介；</w:t>
      </w:r>
    </w:p>
    <w:p w14:paraId="6CFA9D48">
      <w:pPr>
        <w:pStyle w:val="21"/>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（3）企业业绩：证明投标人满足投标资料表中列出的业绩要求的文件：近三年类似项目业绩及合同复印件（加盖公章，须有客户联系方式及联系人以供招标人核实确认）；</w:t>
      </w:r>
    </w:p>
    <w:p w14:paraId="59577AD2">
      <w:pPr>
        <w:pStyle w:val="21"/>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（4）其他：投标报名表、维保方案等。</w:t>
      </w:r>
    </w:p>
    <w:p w14:paraId="10E42FDC">
      <w:pPr>
        <w:pStyle w:val="21"/>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kern w:val="2"/>
          <w:sz w:val="24"/>
          <w:szCs w:val="24"/>
          <w:highlight w:val="none"/>
          <w:lang w:val="en-US" w:eastAsia="zh-CN" w:bidi="ar-SA"/>
        </w:rPr>
        <w:t>备注：提供上述资料均须加盖单位公章，以PDF的形式在规定时间内上传至重汽e采通内（未提供维保方案不得进入商务标）。</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r>
        <w:rPr>
          <w:rFonts w:hint="eastAsia" w:asciiTheme="minorEastAsia" w:hAnsiTheme="minorEastAsia" w:eastAsiaTheme="minorEastAsia" w:cstheme="minorEastAsia"/>
          <w:b/>
          <w:bCs w:val="0"/>
          <w:kern w:val="2"/>
          <w:sz w:val="24"/>
          <w:szCs w:val="24"/>
          <w:lang w:val="en-US" w:eastAsia="zh-CN" w:bidi="ar-SA"/>
        </w:rPr>
        <w:t>请投标人确认中国重汽e采通系统中供应商信息完整、准确，因供应商信息不全或错误导致的报名不成功，由投标人自行承担。</w:t>
      </w: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14:paraId="2DE510A0">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1</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w:t>
      </w:r>
    </w:p>
    <w:p w14:paraId="023E2FA8">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287316C8">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2</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0时</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待定(投标完成后联系商务联系人，发送投标保证金缴纳凭证获取会议链接号)）</w:t>
      </w:r>
    </w:p>
    <w:p w14:paraId="0CE8FDC8">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2.开标地点：线上会议</w:t>
      </w:r>
    </w:p>
    <w:p w14:paraId="18593B7F">
      <w:pPr>
        <w:pStyle w:val="151"/>
        <w:numPr>
          <w:ilvl w:val="0"/>
          <w:numId w:val="0"/>
        </w:numPr>
        <w:adjustRightInd w:val="0"/>
        <w:snapToGrid w:val="0"/>
        <w:spacing w:line="360" w:lineRule="auto"/>
        <w:ind w:leftChars="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3.商务</w:t>
      </w: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highlight w:val="none"/>
          <w:lang w:val="en-US" w:eastAsia="zh-CN"/>
        </w:rPr>
        <w:t>卜老师 15542226228 bujianfeng@sinotruk.com</w:t>
      </w:r>
    </w:p>
    <w:p w14:paraId="439DE341">
      <w:pPr>
        <w:pStyle w:val="151"/>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lang w:val="en-US" w:eastAsia="zh-CN"/>
        </w:rPr>
        <w:t>技术联系人：</w:t>
      </w:r>
      <w:r>
        <w:rPr>
          <w:rFonts w:hint="eastAsia" w:asciiTheme="minorEastAsia" w:hAnsiTheme="minorEastAsia" w:eastAsiaTheme="minorEastAsia" w:cstheme="minorEastAsia"/>
          <w:sz w:val="24"/>
          <w:szCs w:val="24"/>
          <w:highlight w:val="none"/>
          <w:lang w:val="en-US" w:eastAsia="zh-CN"/>
        </w:rPr>
        <w:t>卜老师 15542226228 bujianfeng@sinotruk.com</w:t>
      </w:r>
    </w:p>
    <w:p w14:paraId="303FC02B">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18A0C9F4">
      <w:pPr>
        <w:adjustRightInd w:val="0"/>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本项目采用</w:t>
      </w:r>
      <w:r>
        <w:rPr>
          <w:rFonts w:hint="eastAsia" w:asciiTheme="minorEastAsia" w:hAnsiTheme="minorEastAsia" w:eastAsiaTheme="minorEastAsia" w:cstheme="minorEastAsia"/>
          <w:sz w:val="24"/>
          <w:szCs w:val="24"/>
          <w:lang w:val="en-US" w:eastAsia="zh-CN"/>
        </w:rPr>
        <w:t>综合评标</w:t>
      </w:r>
      <w:r>
        <w:rPr>
          <w:rFonts w:hint="eastAsia" w:asciiTheme="minorEastAsia" w:hAnsiTheme="minorEastAsia" w:eastAsiaTheme="minorEastAsia" w:cstheme="minorEastAsia"/>
          <w:sz w:val="24"/>
          <w:szCs w:val="24"/>
        </w:rPr>
        <w:t>法，在满足招标人</w:t>
      </w:r>
      <w:r>
        <w:rPr>
          <w:rFonts w:hint="eastAsia" w:asciiTheme="minorEastAsia" w:hAnsiTheme="minorEastAsia" w:eastAsiaTheme="minorEastAsia" w:cstheme="minorEastAsia"/>
          <w:sz w:val="24"/>
          <w:szCs w:val="24"/>
          <w:lang w:val="en-US" w:eastAsia="zh-CN"/>
        </w:rPr>
        <w:t>资格和</w:t>
      </w:r>
      <w:r>
        <w:rPr>
          <w:rFonts w:hint="eastAsia" w:asciiTheme="minorEastAsia" w:hAnsiTheme="minorEastAsia" w:eastAsiaTheme="minorEastAsia" w:cstheme="minorEastAsia"/>
          <w:sz w:val="24"/>
          <w:szCs w:val="24"/>
        </w:rPr>
        <w:t>技术要求的前提下</w:t>
      </w:r>
      <w:r>
        <w:rPr>
          <w:rFonts w:hint="eastAsia" w:asciiTheme="minorEastAsia" w:hAnsiTheme="minorEastAsia" w:eastAsiaTheme="minorEastAsia" w:cstheme="minorEastAsia"/>
          <w:bCs/>
          <w:kern w:val="2"/>
          <w:sz w:val="24"/>
          <w:szCs w:val="24"/>
          <w:highlight w:val="none"/>
          <w:lang w:val="en-US" w:eastAsia="zh-CN" w:bidi="ar-SA"/>
        </w:rPr>
        <w:t>。</w:t>
      </w:r>
      <w:r>
        <w:rPr>
          <w:rFonts w:hint="eastAsia" w:asciiTheme="minorEastAsia" w:hAnsiTheme="minorEastAsia" w:eastAsiaTheme="minorEastAsia" w:cstheme="minorEastAsia"/>
          <w:sz w:val="24"/>
          <w:szCs w:val="24"/>
        </w:rPr>
        <w:t>选取商务谈判后议定总价</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得分最高者</w:t>
      </w:r>
      <w:r>
        <w:rPr>
          <w:rFonts w:hint="eastAsia" w:asciiTheme="minorEastAsia" w:hAnsiTheme="minorEastAsia" w:eastAsiaTheme="minorEastAsia" w:cstheme="minorEastAsia"/>
          <w:sz w:val="24"/>
          <w:szCs w:val="24"/>
        </w:rPr>
        <w:t>为本项目中标人。</w:t>
      </w:r>
    </w:p>
    <w:p w14:paraId="6912DE52">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本次评标</w:t>
      </w:r>
      <w:r>
        <w:rPr>
          <w:rFonts w:hint="eastAsia" w:asciiTheme="minorEastAsia" w:hAnsiTheme="minorEastAsia" w:eastAsiaTheme="minorEastAsia" w:cstheme="minorEastAsia"/>
          <w:sz w:val="24"/>
          <w:szCs w:val="24"/>
          <w:lang w:val="en-US" w:eastAsia="zh-CN"/>
        </w:rPr>
        <w:t>e采通上</w:t>
      </w:r>
      <w:r>
        <w:rPr>
          <w:rFonts w:hint="eastAsia" w:asciiTheme="minorEastAsia" w:hAnsiTheme="minorEastAsia" w:eastAsiaTheme="minorEastAsia" w:cstheme="minorEastAsia"/>
          <w:sz w:val="24"/>
          <w:szCs w:val="24"/>
        </w:rPr>
        <w:t>进行报价，评标专家组将与投标人进行多轮商务谈判，每轮谈判价格不得高于上一轮报价。</w:t>
      </w:r>
    </w:p>
    <w:p w14:paraId="68D214F0">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招标人不接受任何选择性报价，对投标人的每一种投标方案只允许有一个投标价。所有投标价均以人民币报价。</w:t>
      </w:r>
    </w:p>
    <w:p w14:paraId="76148A0C">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4"/>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5FDF8E69">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1、资质文件</w:t>
      </w:r>
    </w:p>
    <w:p w14:paraId="39CC5A44">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（1）公司简介；</w:t>
      </w:r>
    </w:p>
    <w:p w14:paraId="075AAAF9">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（2）营业执照副本复印件；</w:t>
      </w:r>
    </w:p>
    <w:p w14:paraId="5BBFF1F1">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（3）法人代表授权书原件；</w:t>
      </w:r>
    </w:p>
    <w:p w14:paraId="51095E58">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（4）投标单位需提供近三年审计报告；</w:t>
      </w:r>
    </w:p>
    <w:p w14:paraId="42FD8E80">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（5）法人代表或授权代表有效身份证；（盖有法人单位公章的复印件，包括正反两面）</w:t>
      </w:r>
    </w:p>
    <w:p w14:paraId="172A3360">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（5）投标单位类似项目案例介绍，与本次项目相关或类似的合同扫描件（需与技术标提供的合同扫描件一致）；</w:t>
      </w:r>
    </w:p>
    <w:p w14:paraId="646CA5FB">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（6）投标单位三年内无违法及重大违规记录证明；</w:t>
      </w:r>
    </w:p>
    <w:p w14:paraId="18DC7F5C">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（7）投标认为需提供的其他资质证明；</w:t>
      </w:r>
    </w:p>
    <w:p w14:paraId="75B89FBD">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（8）企业最近半年完税证明、信用证明材料（征信报告）；</w:t>
      </w:r>
    </w:p>
    <w:p w14:paraId="1A6BB283">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（9）年度纳税信用评价信息（可从电子税务局查询截图，需加盖公章）；</w:t>
      </w:r>
    </w:p>
    <w:p w14:paraId="21B0F14F">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（10）企业对外担保说明（写明贵单位对外有无对外担保和质押业务，需加盖公章）；</w:t>
      </w:r>
    </w:p>
    <w:p w14:paraId="38534D73">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(11)投标保证金缴纳凭证（应标时不做要求，投标时需随资质文件一同上传）。</w:t>
      </w:r>
    </w:p>
    <w:p w14:paraId="358CF421">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2、技术标文件</w:t>
      </w:r>
    </w:p>
    <w:p w14:paraId="31D5ECAC">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（1）项目维保方案；</w:t>
      </w:r>
    </w:p>
    <w:p w14:paraId="682D891A">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（2）相关条款偏离表；</w:t>
      </w:r>
    </w:p>
    <w:p w14:paraId="7823A701">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（3）综合说明；</w:t>
      </w:r>
    </w:p>
    <w:p w14:paraId="6AE2D46C">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（4）服务承诺；</w:t>
      </w:r>
    </w:p>
    <w:p w14:paraId="58196F81">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（5）投标单位认为其他需要提供的材料。</w:t>
      </w:r>
    </w:p>
    <w:p w14:paraId="28487276">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3、商务标文件</w:t>
      </w:r>
    </w:p>
    <w:p w14:paraId="0CB09C8A">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（1）投标函；</w:t>
      </w:r>
    </w:p>
    <w:p w14:paraId="47366199">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（2）开标一览表；</w:t>
      </w:r>
    </w:p>
    <w:p w14:paraId="105D4DE6">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（3）分项报价表；</w:t>
      </w:r>
    </w:p>
    <w:p w14:paraId="5AC825B9">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（4）服务承诺函、质量承诺函；</w:t>
      </w:r>
    </w:p>
    <w:p w14:paraId="62C45B2F">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（5）商务条款偏离表；</w:t>
      </w:r>
    </w:p>
    <w:p w14:paraId="1B79BBE5">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（6）其他需要说明的事项。</w:t>
      </w:r>
    </w:p>
    <w:p w14:paraId="22E389DD">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备注：提供上述资料均须加盖单位公章，扫描后上传e采通系统中。</w:t>
      </w:r>
    </w:p>
    <w:p w14:paraId="66504422">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4、其他</w:t>
      </w:r>
    </w:p>
    <w:p w14:paraId="0B0F07C8">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w:t>
      </w:r>
      <w:r>
        <w:rPr>
          <w:rFonts w:hint="default" w:asciiTheme="minorEastAsia" w:hAnsiTheme="minorEastAsia" w:eastAsiaTheme="minorEastAsia" w:cstheme="minorEastAsia"/>
          <w:kern w:val="2"/>
          <w:sz w:val="24"/>
          <w:szCs w:val="24"/>
          <w:lang w:val="en-US" w:eastAsia="zh-CN" w:bidi="ar-SA"/>
        </w:rPr>
        <w:t>投标人应与招标人指派的答疑人员充分沟通，理解认可并接受相关技术规范及服务要求；</w:t>
      </w:r>
    </w:p>
    <w:p w14:paraId="2BCA8D8C">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w:t>
      </w:r>
      <w:r>
        <w:rPr>
          <w:rFonts w:hint="default" w:asciiTheme="minorEastAsia" w:hAnsiTheme="minorEastAsia" w:eastAsiaTheme="minorEastAsia" w:cstheme="minorEastAsia"/>
          <w:kern w:val="2"/>
          <w:sz w:val="24"/>
          <w:szCs w:val="24"/>
          <w:lang w:val="en-US" w:eastAsia="zh-CN" w:bidi="ar-SA"/>
        </w:rPr>
        <w:t>投标人可免费提供的、包含但不限于招标人所要求的其他相关服务内容，在“开标一览表”中一并说明</w:t>
      </w:r>
      <w:r>
        <w:rPr>
          <w:rFonts w:hint="eastAsia" w:asciiTheme="minorEastAsia" w:hAnsiTheme="minorEastAsia" w:eastAsiaTheme="minorEastAsia" w:cstheme="minorEastAsia"/>
          <w:kern w:val="2"/>
          <w:sz w:val="24"/>
          <w:szCs w:val="24"/>
          <w:lang w:val="en-US" w:eastAsia="zh-CN" w:bidi="ar-SA"/>
        </w:rPr>
        <w:t>；</w:t>
      </w:r>
    </w:p>
    <w:p w14:paraId="0388396C">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（3）要求招标人或相关合同签订单位提供的配合，在标书文件中说明；</w:t>
      </w:r>
    </w:p>
    <w:p w14:paraId="15666A36">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（4）投标人须认可招标人由于招标人上级集团公司政策变化引起的合同签订前终止项目的要求。如投标人不认可、不接受，则投标人在“相关条款偏离表（含商务偏离及技术偏离）”中注明“不接受”字。</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⑴本次招标为公开招标，报价应为：</w:t>
      </w:r>
    </w:p>
    <w:p w14:paraId="191654E4">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经与招标人或其指派的答疑人员充分沟通确认基础上，由投标人在满足招标人所提出的、与本项目所有相关环节有关的所有费用；</w:t>
      </w:r>
    </w:p>
    <w:p w14:paraId="1BC3FE32">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⑵所有报价货币单位为：万元（人民币），含税，</w:t>
      </w:r>
      <w:r>
        <w:rPr>
          <w:rFonts w:hint="eastAsia" w:ascii="宋体" w:hAnsi="Courier New"/>
          <w:highlight w:val="none"/>
        </w:rPr>
        <w:t>税率</w:t>
      </w:r>
      <w:r>
        <w:rPr>
          <w:rFonts w:hint="eastAsia"/>
          <w:highlight w:val="none"/>
          <w:lang w:val="en-US" w:eastAsia="zh-CN"/>
        </w:rPr>
        <w:t>6</w:t>
      </w:r>
      <w:r>
        <w:rPr>
          <w:rFonts w:hint="eastAsia" w:ascii="宋体" w:hAnsi="Courier New"/>
          <w:highlight w:val="none"/>
        </w:rPr>
        <w:t>%</w:t>
      </w:r>
      <w:r>
        <w:rPr>
          <w:rFonts w:hint="eastAsia" w:asciiTheme="minorEastAsia" w:hAnsiTheme="minorEastAsia" w:eastAsiaTheme="minorEastAsia" w:cstheme="minorEastAsia"/>
          <w:kern w:val="2"/>
          <w:sz w:val="24"/>
          <w:szCs w:val="24"/>
          <w:lang w:val="en-US" w:eastAsia="zh-CN" w:bidi="ar-SA"/>
        </w:rPr>
        <w:t>；</w:t>
      </w:r>
    </w:p>
    <w:p w14:paraId="2F719F05">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highlight w:val="yellow"/>
          <w:lang w:val="en-US" w:eastAsia="zh-CN" w:bidi="ar-SA"/>
        </w:rPr>
      </w:pPr>
      <w:r>
        <w:rPr>
          <w:rFonts w:hint="eastAsia" w:asciiTheme="minorEastAsia" w:hAnsiTheme="minorEastAsia" w:eastAsiaTheme="minorEastAsia" w:cstheme="minorEastAsia"/>
          <w:kern w:val="2"/>
          <w:sz w:val="24"/>
          <w:szCs w:val="24"/>
          <w:lang w:val="en-US" w:eastAsia="zh-CN" w:bidi="ar-SA"/>
        </w:rPr>
        <w:t>⑶付款结算方式：</w:t>
      </w:r>
      <w:r>
        <w:rPr>
          <w:rFonts w:hint="eastAsia" w:asciiTheme="minorEastAsia" w:hAnsiTheme="minorEastAsia" w:eastAsiaTheme="minorEastAsia" w:cstheme="minorEastAsia"/>
          <w:kern w:val="2"/>
          <w:sz w:val="24"/>
          <w:szCs w:val="24"/>
          <w:highlight w:val="yellow"/>
          <w:lang w:val="en-US" w:eastAsia="zh-CN" w:bidi="ar-SA"/>
        </w:rPr>
        <w:t>半年期商业汇票（包括银行承兑汇票和商业承兑汇票）</w:t>
      </w:r>
    </w:p>
    <w:p w14:paraId="47C9794E">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highlight w:val="yellow"/>
          <w:lang w:val="en-US" w:eastAsia="zh-CN" w:bidi="ar-SA"/>
        </w:rPr>
        <w:t>经第三方检测和甲方验收通过后，付至合同总额的90%。付款方式为承兑汇票，施工方开具100%增值税专用发票，10%质保金质保期满后业主无息结清。</w:t>
      </w:r>
    </w:p>
    <w:p w14:paraId="32CDA1E3">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（4）</w:t>
      </w:r>
      <w:r>
        <w:rPr>
          <w:rFonts w:hint="eastAsia" w:asciiTheme="minorEastAsia" w:hAnsiTheme="minorEastAsia" w:eastAsiaTheme="minorEastAsia" w:cstheme="minorEastAsia"/>
          <w:kern w:val="2"/>
          <w:sz w:val="24"/>
          <w:szCs w:val="24"/>
          <w:lang w:val="en-US" w:eastAsia="zh-CN" w:bidi="ar-SA"/>
        </w:rPr>
        <w:t>项目预算：含税32.785800万元。</w:t>
      </w:r>
    </w:p>
    <w:p w14:paraId="0D771EB5">
      <w:pPr>
        <w:pStyle w:val="22"/>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5"/>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cs="宋体"/>
          <w:sz w:val="24"/>
          <w:szCs w:val="24"/>
          <w:highlight w:val="none"/>
          <w:lang w:val="en-US" w:eastAsia="zh-CN"/>
        </w:rPr>
        <w:t>电汇或网银</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5"/>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none"/>
          <w:u w:val="single"/>
        </w:rPr>
        <w:t>202</w:t>
      </w:r>
      <w:r>
        <w:rPr>
          <w:rFonts w:hint="eastAsia" w:asciiTheme="minorEastAsia" w:hAnsiTheme="minorEastAsia" w:eastAsiaTheme="minorEastAsia" w:cstheme="minorEastAsia"/>
          <w:b/>
          <w:bCs/>
          <w:color w:val="000000"/>
          <w:sz w:val="24"/>
          <w:szCs w:val="24"/>
          <w:highlight w:val="none"/>
          <w:u w:val="single"/>
          <w:lang w:val="en-US" w:eastAsia="zh-CN"/>
        </w:rPr>
        <w:t>6</w:t>
      </w:r>
      <w:r>
        <w:rPr>
          <w:rFonts w:hint="eastAsia" w:asciiTheme="minorEastAsia" w:hAnsiTheme="minorEastAsia" w:eastAsiaTheme="minorEastAsia" w:cstheme="minorEastAsia"/>
          <w:b/>
          <w:bCs/>
          <w:color w:val="000000"/>
          <w:sz w:val="24"/>
          <w:szCs w:val="24"/>
          <w:highlight w:val="none"/>
          <w:u w:val="single"/>
        </w:rPr>
        <w:t>年</w:t>
      </w:r>
      <w:r>
        <w:rPr>
          <w:rFonts w:hint="eastAsia" w:asciiTheme="minorEastAsia" w:hAnsiTheme="minorEastAsia" w:eastAsiaTheme="minorEastAsia" w:cstheme="minorEastAsia"/>
          <w:b/>
          <w:bCs/>
          <w:color w:val="000000"/>
          <w:sz w:val="24"/>
          <w:szCs w:val="24"/>
          <w:highlight w:val="none"/>
          <w:u w:val="single"/>
          <w:lang w:val="en-US" w:eastAsia="zh-CN"/>
        </w:rPr>
        <w:t>2</w:t>
      </w:r>
      <w:r>
        <w:rPr>
          <w:rFonts w:hint="eastAsia" w:asciiTheme="minorEastAsia" w:hAnsiTheme="minorEastAsia" w:eastAsiaTheme="minorEastAsia" w:cstheme="minorEastAsia"/>
          <w:b/>
          <w:bCs/>
          <w:color w:val="000000"/>
          <w:sz w:val="24"/>
          <w:szCs w:val="24"/>
          <w:highlight w:val="none"/>
          <w:u w:val="single"/>
        </w:rPr>
        <w:t>月</w:t>
      </w:r>
      <w:r>
        <w:rPr>
          <w:rFonts w:hint="eastAsia" w:asciiTheme="minorEastAsia" w:hAnsiTheme="minorEastAsia" w:eastAsiaTheme="minorEastAsia" w:cstheme="minorEastAsia"/>
          <w:b/>
          <w:bCs/>
          <w:color w:val="000000"/>
          <w:sz w:val="24"/>
          <w:szCs w:val="24"/>
          <w:highlight w:val="none"/>
          <w:u w:val="single"/>
          <w:lang w:val="en-US" w:eastAsia="zh-CN"/>
        </w:rPr>
        <w:t>1</w:t>
      </w:r>
      <w:bookmarkStart w:id="20" w:name="_GoBack"/>
      <w:bookmarkEnd w:id="20"/>
      <w:r>
        <w:rPr>
          <w:rFonts w:hint="eastAsia" w:asciiTheme="minorEastAsia" w:hAnsiTheme="minorEastAsia" w:eastAsiaTheme="minorEastAsia" w:cstheme="minorEastAsia"/>
          <w:b/>
          <w:bCs/>
          <w:color w:val="000000"/>
          <w:sz w:val="24"/>
          <w:szCs w:val="24"/>
          <w:highlight w:val="none"/>
          <w:u w:val="single"/>
        </w:rPr>
        <w:t>日</w:t>
      </w:r>
      <w:r>
        <w:rPr>
          <w:rFonts w:hint="eastAsia" w:asciiTheme="minorEastAsia" w:hAnsiTheme="minorEastAsia" w:eastAsiaTheme="minorEastAsia" w:cstheme="minorEastAsia"/>
          <w:b/>
          <w:bCs/>
          <w:color w:val="000000"/>
          <w:sz w:val="24"/>
          <w:szCs w:val="24"/>
          <w:highlight w:val="none"/>
          <w:u w:val="single"/>
          <w:lang w:val="en-US" w:eastAsia="zh-CN"/>
        </w:rPr>
        <w:t>9</w:t>
      </w:r>
      <w:r>
        <w:rPr>
          <w:rFonts w:hint="eastAsia" w:asciiTheme="minorEastAsia" w:hAnsiTheme="minorEastAsia" w:eastAsiaTheme="minorEastAsia" w:cstheme="minorEastAsia"/>
          <w:b/>
          <w:bCs/>
          <w:color w:val="000000"/>
          <w:sz w:val="24"/>
          <w:szCs w:val="24"/>
          <w:highlight w:val="none"/>
          <w:u w:val="single"/>
        </w:rPr>
        <w:t xml:space="preserve">:00 </w:t>
      </w:r>
      <w:r>
        <w:rPr>
          <w:rFonts w:hint="eastAsia" w:asciiTheme="minorEastAsia" w:hAnsiTheme="minorEastAsia" w:eastAsiaTheme="minorEastAsia" w:cstheme="minorEastAsia"/>
          <w:b/>
          <w:color w:val="000000"/>
          <w:sz w:val="24"/>
          <w:szCs w:val="24"/>
          <w:highlight w:val="none"/>
          <w:u w:val="single"/>
        </w:rPr>
        <w:t>。</w:t>
      </w:r>
      <w:r>
        <w:rPr>
          <w:rFonts w:hint="eastAsia" w:asciiTheme="minorEastAsia" w:hAnsiTheme="minorEastAsia" w:eastAsiaTheme="minorEastAsia" w:cstheme="minorEastAsia"/>
          <w:b/>
          <w:color w:val="000000"/>
          <w:sz w:val="24"/>
          <w:szCs w:val="24"/>
          <w:highlight w:val="none"/>
          <w:u w:val="single"/>
          <w:lang w:eastAsia="zh-CN"/>
        </w:rPr>
        <w:t>（</w:t>
      </w:r>
      <w:r>
        <w:rPr>
          <w:rFonts w:hint="eastAsia" w:asciiTheme="minorEastAsia" w:hAnsiTheme="minorEastAsia" w:eastAsiaTheme="minorEastAsia" w:cstheme="minorEastAsia"/>
          <w:b/>
          <w:color w:val="000000"/>
          <w:sz w:val="24"/>
          <w:szCs w:val="24"/>
          <w:highlight w:val="none"/>
          <w:u w:val="single"/>
          <w:lang w:val="en-US" w:eastAsia="zh-CN"/>
        </w:rPr>
        <w:t>投标保证金缴纳凭证需随资质投标文件一起上传）</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6886A7F9">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hint="eastAsia" w:ascii="宋体" w:hAnsi="宋体" w:eastAsia="宋体" w:cs="宋体"/>
          <w:b/>
          <w:bCs/>
          <w:sz w:val="24"/>
          <w:szCs w:val="24"/>
          <w:highlight w:val="yellow"/>
        </w:rPr>
        <w:t>投标保证金的金额：人民币</w:t>
      </w:r>
      <w:r>
        <w:rPr>
          <w:rFonts w:hint="eastAsia" w:ascii="宋体" w:hAnsi="宋体" w:cs="宋体"/>
          <w:b/>
          <w:bCs/>
          <w:sz w:val="24"/>
          <w:szCs w:val="24"/>
          <w:highlight w:val="yellow"/>
          <w:lang w:val="en-US" w:eastAsia="zh-CN"/>
        </w:rPr>
        <w:t>5</w:t>
      </w:r>
      <w:r>
        <w:rPr>
          <w:rFonts w:hint="eastAsia" w:ascii="宋体" w:hAnsi="宋体" w:eastAsia="宋体" w:cs="宋体"/>
          <w:b/>
          <w:bCs/>
          <w:sz w:val="24"/>
          <w:szCs w:val="24"/>
          <w:highlight w:val="yellow"/>
        </w:rPr>
        <w:t>000元</w:t>
      </w:r>
    </w:p>
    <w:p w14:paraId="44CAA762">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单位名称：中国重汽集团济南动力有限公司</w:t>
      </w:r>
    </w:p>
    <w:p w14:paraId="6E55E309">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收款账号：37001616508050150300</w:t>
      </w:r>
    </w:p>
    <w:p w14:paraId="6893D160">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开户行名称：中国建设银行股份有限公司济南天桥支行</w:t>
      </w:r>
    </w:p>
    <w:p w14:paraId="309E7F87">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开户行行号：105451000362</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1"/>
        <w:numPr>
          <w:ilvl w:val="0"/>
          <w:numId w:val="5"/>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6"/>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1"/>
        <w:numPr>
          <w:ilvl w:val="0"/>
          <w:numId w:val="7"/>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1"/>
        <w:numPr>
          <w:ilvl w:val="0"/>
          <w:numId w:val="7"/>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1"/>
        <w:numPr>
          <w:ilvl w:val="0"/>
          <w:numId w:val="7"/>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6"/>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6"/>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6"/>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0" w:name="OLE_LINK27"/>
      <w:bookmarkStart w:id="11" w:name="OLE_LINK25"/>
      <w:bookmarkStart w:id="12" w:name="OLE_LINK29"/>
      <w:bookmarkStart w:id="13" w:name="OLE_LINK28"/>
      <w:bookmarkStart w:id="14" w:name="OLE_LINK26"/>
      <w:r>
        <w:rPr>
          <w:rFonts w:hint="eastAsia" w:ascii="宋体" w:hAnsi="宋体" w:eastAsia="宋体" w:cs="宋体"/>
          <w:bCs/>
          <w:sz w:val="24"/>
          <w:szCs w:val="24"/>
          <w:highlight w:val="none"/>
        </w:rPr>
        <w:t>；</w:t>
      </w:r>
      <w:bookmarkEnd w:id="10"/>
      <w:bookmarkEnd w:id="11"/>
      <w:bookmarkEnd w:id="12"/>
      <w:bookmarkEnd w:id="13"/>
      <w:bookmarkEnd w:id="14"/>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6"/>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27BD2702">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p>
    <w:p w14:paraId="1950701A">
      <w:pPr>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1DAE0226">
      <w:pPr>
        <w:autoSpaceDE w:val="0"/>
        <w:autoSpaceDN w:val="0"/>
        <w:adjustRightInd w:val="0"/>
        <w:snapToGrid w:val="0"/>
        <w:spacing w:line="360" w:lineRule="auto"/>
        <w:jc w:val="center"/>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13BE54AB">
      <w:pPr>
        <w:pStyle w:val="4"/>
        <w:numPr>
          <w:ilvl w:val="0"/>
          <w:numId w:val="0"/>
        </w:numPr>
        <w:adjustRightInd w:val="0"/>
        <w:snapToGrid w:val="0"/>
        <w:spacing w:before="0" w:after="0" w:line="540" w:lineRule="exact"/>
        <w:jc w:val="center"/>
        <w:rPr>
          <w:rFonts w:hint="eastAsia" w:ascii="仿宋" w:hAnsi="仿宋" w:eastAsia="仿宋"/>
          <w:sz w:val="40"/>
        </w:rPr>
      </w:pPr>
      <w:r>
        <w:rPr>
          <w:rFonts w:hint="eastAsia" w:ascii="黑体" w:eastAsia="黑体"/>
          <w:b/>
          <w:bCs/>
          <w:sz w:val="36"/>
          <w:szCs w:val="36"/>
        </w:rPr>
        <w:t xml:space="preserve"> </w:t>
      </w:r>
      <w:r>
        <w:rPr>
          <w:rFonts w:hint="eastAsia" w:ascii="仿宋" w:hAnsi="仿宋" w:eastAsia="仿宋"/>
          <w:sz w:val="40"/>
        </w:rPr>
        <w:t>招标文件技术要求</w:t>
      </w:r>
    </w:p>
    <w:p w14:paraId="204B2979"/>
    <w:p w14:paraId="363E53ED">
      <w:pPr>
        <w:pStyle w:val="60"/>
        <w:spacing w:line="360" w:lineRule="auto"/>
        <w:ind w:left="0" w:leftChars="0" w:firstLine="0" w:firstLineChars="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一、项目内容：</w:t>
      </w:r>
    </w:p>
    <w:p w14:paraId="725F1ADD">
      <w:pPr>
        <w:pStyle w:val="60"/>
        <w:spacing w:line="360" w:lineRule="auto"/>
        <w:ind w:firstLine="560"/>
        <w:rPr>
          <w:rFonts w:hint="eastAsia" w:ascii="仿宋_GB2312" w:hAnsi="仿宋_GB2312" w:eastAsia="仿宋_GB2312" w:cs="仿宋_GB2312"/>
          <w:b w:val="0"/>
          <w:bCs w:val="0"/>
          <w:color w:val="auto"/>
          <w:sz w:val="28"/>
          <w:highlight w:val="none"/>
          <w:lang w:eastAsia="zh-CN"/>
        </w:rPr>
      </w:pPr>
      <w:r>
        <w:rPr>
          <w:rFonts w:hint="eastAsia" w:ascii="仿宋_GB2312" w:hAnsi="仿宋_GB2312" w:eastAsia="仿宋_GB2312" w:cs="仿宋_GB2312"/>
          <w:b w:val="0"/>
          <w:bCs w:val="0"/>
          <w:color w:val="auto"/>
          <w:sz w:val="28"/>
        </w:rPr>
        <w:t xml:space="preserve"> </w:t>
      </w:r>
      <w:r>
        <w:rPr>
          <w:rFonts w:hint="eastAsia" w:ascii="仿宋_GB2312" w:hAnsi="仿宋_GB2312" w:eastAsia="仿宋_GB2312" w:cs="仿宋_GB2312"/>
          <w:b w:val="0"/>
          <w:bCs w:val="0"/>
          <w:color w:val="auto"/>
          <w:sz w:val="28"/>
          <w:highlight w:val="none"/>
        </w:rPr>
        <w:t xml:space="preserve"> 针对济南区域内VOCs 废气治理系统的5</w:t>
      </w:r>
      <w:r>
        <w:rPr>
          <w:rFonts w:hint="eastAsia" w:ascii="仿宋_GB2312" w:hAnsi="仿宋_GB2312" w:eastAsia="仿宋_GB2312" w:cs="仿宋_GB2312"/>
          <w:b w:val="0"/>
          <w:bCs w:val="0"/>
          <w:color w:val="auto"/>
          <w:sz w:val="28"/>
          <w:highlight w:val="none"/>
          <w:lang w:val="en-US" w:eastAsia="zh-CN"/>
        </w:rPr>
        <w:t>9</w:t>
      </w:r>
      <w:r>
        <w:rPr>
          <w:rFonts w:hint="eastAsia" w:ascii="仿宋_GB2312" w:hAnsi="仿宋_GB2312" w:eastAsia="仿宋_GB2312" w:cs="仿宋_GB2312"/>
          <w:b w:val="0"/>
          <w:bCs w:val="0"/>
          <w:color w:val="auto"/>
          <w:sz w:val="28"/>
          <w:highlight w:val="none"/>
        </w:rPr>
        <w:t>套（其中转轮+RTO、活性炭+CO</w:t>
      </w:r>
      <w:r>
        <w:rPr>
          <w:rFonts w:hint="eastAsia" w:ascii="仿宋_GB2312" w:hAnsi="仿宋_GB2312" w:eastAsia="仿宋_GB2312" w:cs="仿宋_GB2312"/>
          <w:b w:val="0"/>
          <w:bCs w:val="0"/>
          <w:color w:val="auto"/>
          <w:sz w:val="28"/>
          <w:highlight w:val="none"/>
          <w:lang w:eastAsia="zh-CN"/>
        </w:rPr>
        <w:t>、</w:t>
      </w:r>
      <w:r>
        <w:rPr>
          <w:rFonts w:hint="eastAsia" w:ascii="仿宋_GB2312" w:hAnsi="仿宋_GB2312" w:eastAsia="仿宋_GB2312" w:cs="仿宋_GB2312"/>
          <w:b w:val="0"/>
          <w:bCs w:val="0"/>
          <w:color w:val="auto"/>
          <w:sz w:val="28"/>
          <w:highlight w:val="none"/>
          <w:lang w:val="en-US" w:eastAsia="zh-CN"/>
        </w:rPr>
        <w:t>UV光氧、二级活性炭等</w:t>
      </w:r>
      <w:r>
        <w:rPr>
          <w:rFonts w:hint="eastAsia" w:ascii="仿宋_GB2312" w:hAnsi="仿宋_GB2312" w:eastAsia="仿宋_GB2312" w:cs="仿宋_GB2312"/>
          <w:b w:val="0"/>
          <w:bCs w:val="0"/>
          <w:color w:val="auto"/>
          <w:sz w:val="28"/>
          <w:highlight w:val="none"/>
        </w:rPr>
        <w:t>）设备进行一次全面</w:t>
      </w:r>
      <w:r>
        <w:rPr>
          <w:rFonts w:hint="eastAsia" w:ascii="仿宋_GB2312" w:hAnsi="仿宋_GB2312" w:eastAsia="仿宋_GB2312" w:cs="仿宋_GB2312"/>
          <w:b w:val="0"/>
          <w:bCs w:val="0"/>
          <w:color w:val="auto"/>
          <w:sz w:val="28"/>
          <w:highlight w:val="none"/>
          <w:lang w:val="en-US" w:eastAsia="zh-CN"/>
        </w:rPr>
        <w:t>的安全性预防</w:t>
      </w:r>
      <w:r>
        <w:rPr>
          <w:rFonts w:hint="eastAsia" w:ascii="仿宋_GB2312" w:hAnsi="仿宋_GB2312" w:eastAsia="仿宋_GB2312" w:cs="仿宋_GB2312"/>
          <w:b w:val="0"/>
          <w:bCs w:val="0"/>
          <w:color w:val="auto"/>
          <w:sz w:val="28"/>
          <w:highlight w:val="none"/>
        </w:rPr>
        <w:t>检查、检测</w:t>
      </w:r>
      <w:r>
        <w:rPr>
          <w:rFonts w:hint="eastAsia" w:ascii="仿宋_GB2312" w:hAnsi="仿宋_GB2312" w:eastAsia="仿宋_GB2312" w:cs="仿宋_GB2312"/>
          <w:b w:val="0"/>
          <w:bCs w:val="0"/>
          <w:color w:val="auto"/>
          <w:sz w:val="28"/>
          <w:highlight w:val="none"/>
          <w:lang w:eastAsia="zh-CN"/>
        </w:rPr>
        <w:t>：</w:t>
      </w:r>
    </w:p>
    <w:p w14:paraId="70592530">
      <w:pPr>
        <w:pStyle w:val="60"/>
        <w:spacing w:line="360" w:lineRule="auto"/>
        <w:ind w:firstLine="560"/>
        <w:rPr>
          <w:rFonts w:hint="eastAsia" w:ascii="仿宋_GB2312" w:hAnsi="仿宋_GB2312" w:eastAsia="仿宋_GB2312" w:cs="仿宋_GB2312"/>
          <w:b w:val="0"/>
          <w:bCs w:val="0"/>
          <w:color w:val="auto"/>
          <w:sz w:val="28"/>
          <w:highlight w:val="none"/>
        </w:rPr>
      </w:pPr>
      <w:r>
        <w:rPr>
          <w:rFonts w:hint="eastAsia" w:ascii="仿宋_GB2312" w:hAnsi="仿宋_GB2312" w:eastAsia="仿宋_GB2312" w:cs="仿宋_GB2312"/>
          <w:b w:val="0"/>
          <w:bCs w:val="0"/>
          <w:color w:val="auto"/>
          <w:sz w:val="28"/>
          <w:highlight w:val="none"/>
        </w:rPr>
        <w:t>1、针对转轮+RTO，检查、检测</w:t>
      </w:r>
      <w:r>
        <w:rPr>
          <w:rFonts w:hint="eastAsia" w:ascii="仿宋_GB2312" w:hAnsi="仿宋_GB2312" w:eastAsia="仿宋_GB2312" w:cs="仿宋_GB2312"/>
          <w:b w:val="0"/>
          <w:bCs w:val="0"/>
          <w:color w:val="auto"/>
          <w:sz w:val="28"/>
          <w:highlight w:val="none"/>
          <w:lang w:val="en-US" w:eastAsia="zh-CN"/>
        </w:rPr>
        <w:t>可分为停机（62项）和不停机（71项）检查</w:t>
      </w:r>
      <w:r>
        <w:rPr>
          <w:rFonts w:hint="eastAsia" w:ascii="仿宋_GB2312" w:hAnsi="仿宋_GB2312" w:eastAsia="仿宋_GB2312" w:cs="仿宋_GB2312"/>
          <w:b w:val="0"/>
          <w:bCs w:val="0"/>
          <w:color w:val="auto"/>
          <w:sz w:val="28"/>
          <w:highlight w:val="none"/>
        </w:rPr>
        <w:t>内容共133项；（见附表）</w:t>
      </w:r>
    </w:p>
    <w:p w14:paraId="542F6DB4">
      <w:pPr>
        <w:pStyle w:val="60"/>
        <w:spacing w:line="360" w:lineRule="auto"/>
        <w:ind w:firstLine="560"/>
        <w:rPr>
          <w:rFonts w:hint="eastAsia" w:ascii="仿宋_GB2312" w:hAnsi="仿宋_GB2312" w:eastAsia="仿宋_GB2312" w:cs="仿宋_GB2312"/>
          <w:b w:val="0"/>
          <w:bCs w:val="0"/>
          <w:color w:val="auto"/>
          <w:sz w:val="28"/>
          <w:highlight w:val="none"/>
        </w:rPr>
      </w:pPr>
      <w:r>
        <w:rPr>
          <w:rFonts w:hint="eastAsia" w:ascii="仿宋_GB2312" w:hAnsi="仿宋_GB2312" w:eastAsia="仿宋_GB2312" w:cs="仿宋_GB2312"/>
          <w:b w:val="0"/>
          <w:bCs w:val="0"/>
          <w:color w:val="auto"/>
          <w:sz w:val="28"/>
          <w:highlight w:val="none"/>
        </w:rPr>
        <w:t>2、针对活性炭+CO，检查、检测内容</w:t>
      </w:r>
      <w:r>
        <w:rPr>
          <w:rFonts w:hint="eastAsia" w:ascii="仿宋_GB2312" w:hAnsi="仿宋_GB2312" w:eastAsia="仿宋_GB2312" w:cs="仿宋_GB2312"/>
          <w:b w:val="0"/>
          <w:bCs w:val="0"/>
          <w:color w:val="auto"/>
          <w:sz w:val="28"/>
          <w:highlight w:val="none"/>
          <w:lang w:val="en-US" w:eastAsia="zh-CN"/>
        </w:rPr>
        <w:t>分停机（35项）和不停机（90项）检查</w:t>
      </w:r>
      <w:r>
        <w:rPr>
          <w:rFonts w:hint="eastAsia" w:ascii="仿宋_GB2312" w:hAnsi="仿宋_GB2312" w:eastAsia="仿宋_GB2312" w:cs="仿宋_GB2312"/>
          <w:b w:val="0"/>
          <w:bCs w:val="0"/>
          <w:color w:val="auto"/>
          <w:sz w:val="28"/>
          <w:highlight w:val="none"/>
        </w:rPr>
        <w:t>内容共</w:t>
      </w:r>
      <w:r>
        <w:rPr>
          <w:rFonts w:hint="eastAsia" w:ascii="仿宋_GB2312" w:hAnsi="仿宋_GB2312" w:eastAsia="仿宋_GB2312" w:cs="仿宋_GB2312"/>
          <w:b w:val="0"/>
          <w:bCs w:val="0"/>
          <w:color w:val="auto"/>
          <w:sz w:val="28"/>
          <w:highlight w:val="none"/>
          <w:lang w:val="en-US" w:eastAsia="zh-CN"/>
        </w:rPr>
        <w:t>125</w:t>
      </w:r>
      <w:r>
        <w:rPr>
          <w:rFonts w:hint="eastAsia" w:ascii="仿宋_GB2312" w:hAnsi="仿宋_GB2312" w:eastAsia="仿宋_GB2312" w:cs="仿宋_GB2312"/>
          <w:b w:val="0"/>
          <w:bCs w:val="0"/>
          <w:color w:val="auto"/>
          <w:sz w:val="28"/>
          <w:highlight w:val="none"/>
        </w:rPr>
        <w:t>项；（见附表）</w:t>
      </w:r>
    </w:p>
    <w:p w14:paraId="6AB516F0">
      <w:pPr>
        <w:pStyle w:val="60"/>
        <w:spacing w:line="360" w:lineRule="auto"/>
        <w:ind w:left="0" w:leftChars="0" w:firstLine="0" w:firstLineChars="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二、检查方法和最终目的及效果:</w:t>
      </w:r>
    </w:p>
    <w:p w14:paraId="64D3DE13">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1、检查、检测方法：</w:t>
      </w:r>
    </w:p>
    <w:p w14:paraId="29A50E53">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lang w:val="en-US" w:eastAsia="zh-CN"/>
        </w:rPr>
        <w:t>1)、</w:t>
      </w:r>
      <w:r>
        <w:rPr>
          <w:rFonts w:hint="eastAsia" w:ascii="仿宋_GB2312" w:hAnsi="仿宋_GB2312" w:eastAsia="仿宋_GB2312" w:cs="仿宋_GB2312"/>
          <w:b w:val="0"/>
          <w:bCs w:val="0"/>
          <w:sz w:val="28"/>
        </w:rPr>
        <w:t>针对5</w:t>
      </w:r>
      <w:r>
        <w:rPr>
          <w:rFonts w:hint="eastAsia" w:ascii="仿宋_GB2312" w:hAnsi="仿宋_GB2312" w:eastAsia="仿宋_GB2312" w:cs="仿宋_GB2312"/>
          <w:b w:val="0"/>
          <w:bCs w:val="0"/>
          <w:sz w:val="28"/>
          <w:lang w:val="en-US" w:eastAsia="zh-CN"/>
        </w:rPr>
        <w:t>8</w:t>
      </w:r>
      <w:r>
        <w:rPr>
          <w:rFonts w:hint="eastAsia" w:ascii="仿宋_GB2312" w:hAnsi="仿宋_GB2312" w:eastAsia="仿宋_GB2312" w:cs="仿宋_GB2312"/>
          <w:b w:val="0"/>
          <w:bCs w:val="0"/>
          <w:sz w:val="28"/>
        </w:rPr>
        <w:t>套设备</w:t>
      </w:r>
      <w:r>
        <w:rPr>
          <w:rFonts w:hint="eastAsia" w:ascii="仿宋_GB2312" w:hAnsi="仿宋_GB2312" w:eastAsia="仿宋_GB2312" w:cs="仿宋_GB2312"/>
          <w:b w:val="0"/>
          <w:bCs w:val="0"/>
          <w:sz w:val="28"/>
          <w:lang w:val="en-US" w:eastAsia="zh-CN"/>
        </w:rPr>
        <w:t>的不同工艺的安全性能，结合</w:t>
      </w:r>
      <w:r>
        <w:rPr>
          <w:rFonts w:hint="eastAsia" w:ascii="仿宋_GB2312" w:hAnsi="仿宋_GB2312" w:eastAsia="仿宋_GB2312" w:cs="仿宋_GB2312"/>
          <w:b w:val="0"/>
          <w:bCs w:val="0"/>
          <w:sz w:val="28"/>
        </w:rPr>
        <w:t>附件</w:t>
      </w:r>
      <w:r>
        <w:rPr>
          <w:rFonts w:hint="eastAsia" w:ascii="仿宋_GB2312" w:hAnsi="仿宋_GB2312" w:eastAsia="仿宋_GB2312" w:cs="仿宋_GB2312"/>
          <w:b w:val="0"/>
          <w:bCs w:val="0"/>
          <w:sz w:val="28"/>
          <w:lang w:val="en-US" w:eastAsia="zh-CN"/>
        </w:rPr>
        <w:t>中各</w:t>
      </w:r>
      <w:r>
        <w:rPr>
          <w:rFonts w:hint="eastAsia" w:ascii="仿宋_GB2312" w:hAnsi="仿宋_GB2312" w:eastAsia="仿宋_GB2312" w:cs="仿宋_GB2312"/>
          <w:b w:val="0"/>
          <w:bCs w:val="0"/>
          <w:sz w:val="28"/>
        </w:rPr>
        <w:t>项内容逐一项目进行认真检查</w:t>
      </w:r>
      <w:r>
        <w:rPr>
          <w:rFonts w:hint="eastAsia" w:ascii="仿宋_GB2312" w:hAnsi="仿宋_GB2312" w:eastAsia="仿宋_GB2312" w:cs="仿宋_GB2312"/>
          <w:b w:val="0"/>
          <w:bCs w:val="0"/>
          <w:sz w:val="28"/>
          <w:lang w:eastAsia="zh-CN"/>
        </w:rPr>
        <w:t>、</w:t>
      </w:r>
      <w:r>
        <w:rPr>
          <w:rFonts w:hint="eastAsia" w:ascii="仿宋_GB2312" w:hAnsi="仿宋_GB2312" w:eastAsia="仿宋_GB2312" w:cs="仿宋_GB2312"/>
          <w:b w:val="0"/>
          <w:bCs w:val="0"/>
          <w:sz w:val="28"/>
        </w:rPr>
        <w:t>记录</w:t>
      </w:r>
      <w:r>
        <w:rPr>
          <w:rFonts w:hint="eastAsia" w:ascii="仿宋_GB2312" w:hAnsi="仿宋_GB2312" w:eastAsia="仿宋_GB2312" w:cs="仿宋_GB2312"/>
          <w:b w:val="0"/>
          <w:bCs w:val="0"/>
          <w:sz w:val="28"/>
          <w:lang w:val="en-US" w:eastAsia="zh-CN"/>
        </w:rPr>
        <w:t>并拍照证明</w:t>
      </w:r>
      <w:r>
        <w:rPr>
          <w:rFonts w:hint="eastAsia" w:ascii="仿宋_GB2312" w:hAnsi="仿宋_GB2312" w:eastAsia="仿宋_GB2312" w:cs="仿宋_GB2312"/>
          <w:b w:val="0"/>
          <w:bCs w:val="0"/>
          <w:sz w:val="28"/>
        </w:rPr>
        <w:t>外，特别是针对车间</w:t>
      </w:r>
      <w:r>
        <w:rPr>
          <w:rFonts w:hint="eastAsia" w:ascii="仿宋_GB2312" w:hAnsi="仿宋_GB2312" w:eastAsia="仿宋_GB2312" w:cs="仿宋_GB2312"/>
          <w:b w:val="0"/>
          <w:bCs w:val="0"/>
          <w:sz w:val="28"/>
          <w:lang w:val="en-US" w:eastAsia="zh-CN"/>
        </w:rPr>
        <w:t>进入处理设备</w:t>
      </w:r>
      <w:r>
        <w:rPr>
          <w:rFonts w:hint="eastAsia" w:ascii="仿宋_GB2312" w:hAnsi="仿宋_GB2312" w:eastAsia="仿宋_GB2312" w:cs="仿宋_GB2312"/>
          <w:b w:val="0"/>
          <w:bCs w:val="0"/>
          <w:sz w:val="28"/>
        </w:rPr>
        <w:t>的入口浓度</w:t>
      </w:r>
      <w:r>
        <w:rPr>
          <w:rFonts w:hint="eastAsia" w:ascii="仿宋_GB2312" w:hAnsi="仿宋_GB2312" w:eastAsia="仿宋_GB2312" w:cs="仿宋_GB2312"/>
          <w:b w:val="0"/>
          <w:bCs w:val="0"/>
          <w:sz w:val="28"/>
          <w:lang w:val="en-US" w:eastAsia="zh-CN"/>
        </w:rPr>
        <w:t>进行检测，并对</w:t>
      </w:r>
      <w:r>
        <w:rPr>
          <w:rFonts w:hint="eastAsia" w:ascii="仿宋_GB2312" w:hAnsi="仿宋_GB2312" w:eastAsia="仿宋_GB2312" w:cs="仿宋_GB2312"/>
          <w:b w:val="0"/>
          <w:bCs w:val="0"/>
          <w:sz w:val="28"/>
        </w:rPr>
        <w:t>转轮</w:t>
      </w:r>
      <w:r>
        <w:rPr>
          <w:rFonts w:hint="eastAsia" w:ascii="仿宋_GB2312" w:hAnsi="仿宋_GB2312" w:eastAsia="仿宋_GB2312" w:cs="仿宋_GB2312"/>
          <w:b w:val="0"/>
          <w:bCs w:val="0"/>
          <w:sz w:val="28"/>
          <w:lang w:val="en-US" w:eastAsia="zh-CN"/>
        </w:rPr>
        <w:t>设备</w:t>
      </w:r>
      <w:r>
        <w:rPr>
          <w:rFonts w:hint="eastAsia" w:ascii="仿宋_GB2312" w:hAnsi="仿宋_GB2312" w:eastAsia="仿宋_GB2312" w:cs="仿宋_GB2312"/>
          <w:b w:val="0"/>
          <w:bCs w:val="0"/>
          <w:sz w:val="28"/>
        </w:rPr>
        <w:t>当前净化效率的数据检测（注：必须有第三方或具备有第三方效验合格证并能出具具体数据的检测仪</w:t>
      </w:r>
      <w:r>
        <w:rPr>
          <w:rFonts w:hint="eastAsia" w:ascii="仿宋_GB2312" w:hAnsi="仿宋_GB2312" w:eastAsia="仿宋_GB2312" w:cs="仿宋_GB2312"/>
          <w:b w:val="0"/>
          <w:bCs w:val="0"/>
          <w:sz w:val="28"/>
          <w:lang w:val="en-US" w:eastAsia="zh-CN"/>
        </w:rPr>
        <w:t>FID</w:t>
      </w:r>
      <w:r>
        <w:rPr>
          <w:rFonts w:hint="eastAsia" w:ascii="仿宋_GB2312" w:hAnsi="仿宋_GB2312" w:eastAsia="仿宋_GB2312" w:cs="仿宋_GB2312"/>
          <w:b w:val="0"/>
          <w:bCs w:val="0"/>
          <w:sz w:val="28"/>
        </w:rPr>
        <w:t>，出具的真实性报告数据）</w:t>
      </w:r>
    </w:p>
    <w:p w14:paraId="45DC98D6">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lang w:val="en-US" w:eastAsia="zh-CN"/>
        </w:rPr>
        <w:t>2)、</w:t>
      </w:r>
      <w:r>
        <w:rPr>
          <w:rFonts w:hint="eastAsia" w:ascii="仿宋_GB2312" w:hAnsi="仿宋_GB2312" w:eastAsia="仿宋_GB2312" w:cs="仿宋_GB2312"/>
          <w:b w:val="0"/>
          <w:bCs w:val="0"/>
          <w:sz w:val="28"/>
        </w:rPr>
        <w:t>检查分停机和非停机时间进行</w:t>
      </w:r>
      <w:r>
        <w:rPr>
          <w:rFonts w:hint="eastAsia" w:ascii="仿宋_GB2312" w:hAnsi="仿宋_GB2312" w:eastAsia="仿宋_GB2312" w:cs="仿宋_GB2312"/>
          <w:b w:val="0"/>
          <w:bCs w:val="0"/>
          <w:sz w:val="28"/>
          <w:lang w:eastAsia="zh-CN"/>
        </w:rPr>
        <w:t>（</w:t>
      </w:r>
      <w:r>
        <w:rPr>
          <w:rFonts w:hint="eastAsia" w:ascii="仿宋_GB2312" w:hAnsi="仿宋_GB2312" w:eastAsia="仿宋_GB2312" w:cs="仿宋_GB2312"/>
          <w:b w:val="0"/>
          <w:bCs w:val="0"/>
          <w:sz w:val="28"/>
          <w:lang w:val="en-US" w:eastAsia="zh-CN"/>
        </w:rPr>
        <w:t>详见附件</w:t>
      </w:r>
      <w:r>
        <w:rPr>
          <w:rFonts w:hint="eastAsia" w:ascii="仿宋_GB2312" w:hAnsi="仿宋_GB2312" w:eastAsia="仿宋_GB2312" w:cs="仿宋_GB2312"/>
          <w:b w:val="0"/>
          <w:bCs w:val="0"/>
          <w:sz w:val="28"/>
          <w:lang w:eastAsia="zh-CN"/>
        </w:rPr>
        <w:t>）</w:t>
      </w:r>
      <w:r>
        <w:rPr>
          <w:rFonts w:hint="eastAsia" w:ascii="仿宋_GB2312" w:hAnsi="仿宋_GB2312" w:eastAsia="仿宋_GB2312" w:cs="仿宋_GB2312"/>
          <w:b w:val="0"/>
          <w:bCs w:val="0"/>
          <w:sz w:val="28"/>
        </w:rPr>
        <w:t>；</w:t>
      </w:r>
    </w:p>
    <w:p w14:paraId="150C497F">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 xml:space="preserve"> 2、招标最终的目的和效果;</w:t>
      </w:r>
    </w:p>
    <w:p w14:paraId="2E789D23">
      <w:pPr>
        <w:pStyle w:val="60"/>
        <w:spacing w:line="360" w:lineRule="auto"/>
        <w:ind w:firstLine="560"/>
        <w:rPr>
          <w:rFonts w:hint="eastAsia" w:ascii="仿宋_GB2312" w:hAnsi="仿宋_GB2312" w:eastAsia="仿宋_GB2312" w:cs="仿宋_GB2312"/>
          <w:b w:val="0"/>
          <w:bCs w:val="0"/>
          <w:sz w:val="28"/>
          <w:lang w:eastAsia="zh-CN"/>
        </w:rPr>
      </w:pPr>
      <w:r>
        <w:rPr>
          <w:rFonts w:hint="eastAsia" w:ascii="仿宋_GB2312" w:hAnsi="仿宋_GB2312" w:eastAsia="仿宋_GB2312" w:cs="仿宋_GB2312"/>
          <w:b w:val="0"/>
          <w:bCs w:val="0"/>
          <w:sz w:val="28"/>
          <w:lang w:val="en-US" w:eastAsia="zh-CN"/>
        </w:rPr>
        <w:t>1）</w:t>
      </w:r>
      <w:r>
        <w:rPr>
          <w:rFonts w:hint="eastAsia" w:ascii="仿宋_GB2312" w:hAnsi="仿宋_GB2312" w:eastAsia="仿宋_GB2312" w:cs="仿宋_GB2312"/>
          <w:b w:val="0"/>
          <w:bCs w:val="0"/>
          <w:sz w:val="28"/>
        </w:rPr>
        <w:t>项目检查、检测结束后中标厂家必须根据在每个业主单位现场设备检查、检测结果状况，完成一份成熟的报告。其内容包括</w:t>
      </w:r>
      <w:r>
        <w:rPr>
          <w:rFonts w:hint="eastAsia" w:ascii="仿宋_GB2312" w:hAnsi="仿宋_GB2312" w:eastAsia="仿宋_GB2312" w:cs="仿宋_GB2312"/>
          <w:b w:val="0"/>
          <w:bCs w:val="0"/>
          <w:sz w:val="28"/>
          <w:lang w:eastAsia="zh-CN"/>
        </w:rPr>
        <w:t>：</w:t>
      </w:r>
    </w:p>
    <w:p w14:paraId="13D8DF29">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lang w:val="en-US" w:eastAsia="zh-CN"/>
        </w:rPr>
        <w:t>2)、</w:t>
      </w:r>
      <w:r>
        <w:rPr>
          <w:rFonts w:hint="eastAsia" w:ascii="仿宋_GB2312" w:hAnsi="仿宋_GB2312" w:eastAsia="仿宋_GB2312" w:cs="仿宋_GB2312"/>
          <w:b w:val="0"/>
          <w:bCs w:val="0"/>
          <w:sz w:val="28"/>
        </w:rPr>
        <w:t>针对该套设备存在的</w:t>
      </w:r>
      <w:r>
        <w:rPr>
          <w:rFonts w:hint="eastAsia" w:ascii="仿宋_GB2312" w:hAnsi="仿宋_GB2312" w:eastAsia="仿宋_GB2312" w:cs="仿宋_GB2312"/>
          <w:b w:val="0"/>
          <w:bCs w:val="0"/>
          <w:sz w:val="28"/>
          <w:lang w:val="en-US" w:eastAsia="zh-CN"/>
        </w:rPr>
        <w:t>设备缺陷、安全隐患等</w:t>
      </w:r>
      <w:r>
        <w:rPr>
          <w:rFonts w:hint="eastAsia" w:ascii="仿宋_GB2312" w:hAnsi="仿宋_GB2312" w:eastAsia="仿宋_GB2312" w:cs="仿宋_GB2312"/>
          <w:b w:val="0"/>
          <w:bCs w:val="0"/>
          <w:sz w:val="28"/>
        </w:rPr>
        <w:t>问题，出</w:t>
      </w:r>
      <w:r>
        <w:rPr>
          <w:rFonts w:hint="eastAsia" w:ascii="仿宋_GB2312" w:hAnsi="仿宋_GB2312" w:eastAsia="仿宋_GB2312" w:cs="仿宋_GB2312"/>
          <w:b w:val="0"/>
          <w:bCs w:val="0"/>
          <w:sz w:val="28"/>
          <w:lang w:val="en-US" w:eastAsia="zh-CN"/>
        </w:rPr>
        <w:t>具一份</w:t>
      </w:r>
      <w:r>
        <w:rPr>
          <w:rFonts w:hint="eastAsia" w:ascii="仿宋_GB2312" w:hAnsi="仿宋_GB2312" w:eastAsia="仿宋_GB2312" w:cs="仿宋_GB2312"/>
          <w:b w:val="0"/>
          <w:bCs w:val="0"/>
          <w:sz w:val="28"/>
        </w:rPr>
        <w:t>详细</w:t>
      </w:r>
      <w:r>
        <w:rPr>
          <w:rFonts w:hint="eastAsia" w:ascii="仿宋_GB2312" w:hAnsi="仿宋_GB2312" w:eastAsia="仿宋_GB2312" w:cs="仿宋_GB2312"/>
          <w:b w:val="0"/>
          <w:bCs w:val="0"/>
          <w:sz w:val="28"/>
          <w:lang w:val="en-US" w:eastAsia="zh-CN"/>
        </w:rPr>
        <w:t>的</w:t>
      </w:r>
      <w:r>
        <w:rPr>
          <w:rFonts w:hint="eastAsia" w:ascii="仿宋_GB2312" w:hAnsi="仿宋_GB2312" w:eastAsia="仿宋_GB2312" w:cs="仿宋_GB2312"/>
          <w:b/>
          <w:bCs/>
          <w:sz w:val="28"/>
          <w:lang w:val="en-US" w:eastAsia="zh-CN"/>
        </w:rPr>
        <w:t>具备图片和数据分析</w:t>
      </w:r>
      <w:r>
        <w:rPr>
          <w:rFonts w:hint="eastAsia" w:ascii="仿宋_GB2312" w:hAnsi="仿宋_GB2312" w:eastAsia="仿宋_GB2312" w:cs="仿宋_GB2312"/>
          <w:b w:val="0"/>
          <w:bCs w:val="0"/>
          <w:sz w:val="28"/>
          <w:lang w:val="en-US" w:eastAsia="zh-CN"/>
        </w:rPr>
        <w:t>等</w:t>
      </w:r>
      <w:r>
        <w:rPr>
          <w:rFonts w:hint="eastAsia" w:ascii="仿宋_GB2312" w:hAnsi="仿宋_GB2312" w:eastAsia="仿宋_GB2312" w:cs="仿宋_GB2312"/>
          <w:b/>
          <w:bCs/>
          <w:sz w:val="28"/>
          <w:lang w:val="en-US" w:eastAsia="zh-CN"/>
        </w:rPr>
        <w:t>能够佐证</w:t>
      </w:r>
      <w:r>
        <w:rPr>
          <w:rFonts w:hint="eastAsia" w:ascii="仿宋_GB2312" w:hAnsi="仿宋_GB2312" w:eastAsia="仿宋_GB2312" w:cs="仿宋_GB2312"/>
          <w:b w:val="0"/>
          <w:bCs w:val="0"/>
          <w:sz w:val="28"/>
          <w:lang w:val="en-US" w:eastAsia="zh-CN"/>
        </w:rPr>
        <w:t>该套设备确定存在安全隐患和问题的报告</w:t>
      </w:r>
      <w:r>
        <w:rPr>
          <w:rFonts w:hint="eastAsia" w:ascii="仿宋_GB2312" w:hAnsi="仿宋_GB2312" w:eastAsia="仿宋_GB2312" w:cs="仿宋_GB2312"/>
          <w:b w:val="0"/>
          <w:bCs w:val="0"/>
          <w:sz w:val="28"/>
        </w:rPr>
        <w:t>；</w:t>
      </w:r>
    </w:p>
    <w:p w14:paraId="1632C823">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lang w:val="en-US" w:eastAsia="zh-CN"/>
        </w:rPr>
        <w:t>3)、</w:t>
      </w:r>
      <w:r>
        <w:rPr>
          <w:rFonts w:hint="eastAsia" w:ascii="仿宋_GB2312" w:hAnsi="仿宋_GB2312" w:eastAsia="仿宋_GB2312" w:cs="仿宋_GB2312"/>
          <w:b w:val="0"/>
          <w:bCs w:val="0"/>
          <w:sz w:val="28"/>
        </w:rPr>
        <w:t>针对该套设备检出的</w:t>
      </w:r>
      <w:r>
        <w:rPr>
          <w:rFonts w:hint="eastAsia" w:ascii="仿宋_GB2312" w:hAnsi="仿宋_GB2312" w:eastAsia="仿宋_GB2312" w:cs="仿宋_GB2312"/>
          <w:b w:val="0"/>
          <w:bCs w:val="0"/>
          <w:sz w:val="28"/>
          <w:lang w:val="en-US" w:eastAsia="zh-CN"/>
        </w:rPr>
        <w:t>安全隐患和</w:t>
      </w:r>
      <w:r>
        <w:rPr>
          <w:rFonts w:hint="eastAsia" w:ascii="仿宋_GB2312" w:hAnsi="仿宋_GB2312" w:eastAsia="仿宋_GB2312" w:cs="仿宋_GB2312"/>
          <w:b w:val="0"/>
          <w:bCs w:val="0"/>
          <w:sz w:val="28"/>
        </w:rPr>
        <w:t>问题，需要出具一个成熟并能实施详细的改造解决方案，特别是解决安全方面的方案；</w:t>
      </w:r>
    </w:p>
    <w:p w14:paraId="4F247114">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lang w:val="en-US" w:eastAsia="zh-CN"/>
        </w:rPr>
        <w:t>4)、</w:t>
      </w:r>
      <w:r>
        <w:rPr>
          <w:rFonts w:hint="eastAsia" w:ascii="仿宋_GB2312" w:hAnsi="仿宋_GB2312" w:eastAsia="仿宋_GB2312" w:cs="仿宋_GB2312"/>
          <w:b w:val="0"/>
          <w:bCs w:val="0"/>
          <w:sz w:val="28"/>
        </w:rPr>
        <w:t>报告还需要针对该套设备是否可以节能出具具体</w:t>
      </w:r>
      <w:r>
        <w:rPr>
          <w:rFonts w:hint="eastAsia" w:ascii="仿宋_GB2312" w:hAnsi="仿宋_GB2312" w:eastAsia="仿宋_GB2312" w:cs="仿宋_GB2312"/>
          <w:b w:val="0"/>
          <w:bCs w:val="0"/>
          <w:sz w:val="28"/>
          <w:lang w:val="en-US" w:eastAsia="zh-CN"/>
        </w:rPr>
        <w:t>思路的</w:t>
      </w:r>
      <w:r>
        <w:rPr>
          <w:rFonts w:hint="eastAsia" w:ascii="仿宋_GB2312" w:hAnsi="仿宋_GB2312" w:eastAsia="仿宋_GB2312" w:cs="仿宋_GB2312"/>
          <w:b w:val="0"/>
          <w:bCs w:val="0"/>
          <w:sz w:val="28"/>
        </w:rPr>
        <w:t>方案；</w:t>
      </w:r>
    </w:p>
    <w:p w14:paraId="51C84617">
      <w:pPr>
        <w:pStyle w:val="60"/>
        <w:spacing w:line="360" w:lineRule="auto"/>
        <w:ind w:firstLine="560"/>
        <w:rPr>
          <w:rFonts w:hint="default" w:ascii="仿宋_GB2312" w:hAnsi="仿宋_GB2312" w:eastAsia="仿宋_GB2312" w:cs="仿宋_GB2312"/>
          <w:b w:val="0"/>
          <w:bCs w:val="0"/>
          <w:sz w:val="28"/>
          <w:lang w:val="en-US" w:eastAsia="zh-CN"/>
        </w:rPr>
      </w:pPr>
      <w:r>
        <w:rPr>
          <w:rFonts w:hint="eastAsia" w:ascii="仿宋_GB2312" w:hAnsi="仿宋_GB2312" w:eastAsia="仿宋_GB2312" w:cs="仿宋_GB2312"/>
          <w:b w:val="0"/>
          <w:bCs w:val="0"/>
          <w:sz w:val="28"/>
          <w:lang w:val="en-US" w:eastAsia="zh-CN"/>
        </w:rPr>
        <w:t>5）、针对现有提供合理化管理维护意见。</w:t>
      </w:r>
    </w:p>
    <w:p w14:paraId="12D0BB12">
      <w:pPr>
        <w:pStyle w:val="60"/>
        <w:spacing w:line="360" w:lineRule="auto"/>
        <w:ind w:left="0" w:leftChars="0" w:firstLine="0" w:firstLineChars="0"/>
        <w:rPr>
          <w:rFonts w:hint="eastAsia" w:ascii="仿宋_GB2312" w:hAnsi="仿宋_GB2312" w:eastAsia="仿宋_GB2312" w:cs="仿宋_GB2312"/>
          <w:b w:val="0"/>
          <w:bCs w:val="0"/>
          <w:sz w:val="28"/>
          <w:lang w:eastAsia="zh-CN"/>
        </w:rPr>
      </w:pPr>
      <w:r>
        <w:rPr>
          <w:rFonts w:hint="eastAsia" w:ascii="仿宋_GB2312" w:hAnsi="仿宋_GB2312" w:eastAsia="仿宋_GB2312" w:cs="仿宋_GB2312"/>
          <w:b w:val="0"/>
          <w:bCs w:val="0"/>
          <w:sz w:val="28"/>
          <w:lang w:val="en-US" w:eastAsia="zh-CN"/>
        </w:rPr>
        <w:t>三</w:t>
      </w:r>
      <w:r>
        <w:rPr>
          <w:rFonts w:hint="eastAsia" w:ascii="仿宋_GB2312" w:hAnsi="仿宋_GB2312" w:eastAsia="仿宋_GB2312" w:cs="仿宋_GB2312"/>
          <w:b w:val="0"/>
          <w:bCs w:val="0"/>
          <w:sz w:val="28"/>
        </w:rPr>
        <w:t>、技术要求</w:t>
      </w:r>
      <w:r>
        <w:rPr>
          <w:rFonts w:hint="eastAsia" w:ascii="仿宋_GB2312" w:hAnsi="仿宋_GB2312" w:eastAsia="仿宋_GB2312" w:cs="仿宋_GB2312"/>
          <w:b w:val="0"/>
          <w:bCs w:val="0"/>
          <w:sz w:val="28"/>
          <w:lang w:eastAsia="zh-CN"/>
        </w:rPr>
        <w:t>：</w:t>
      </w:r>
    </w:p>
    <w:p w14:paraId="5ABE1D5E">
      <w:pPr>
        <w:tabs>
          <w:tab w:val="left" w:pos="420"/>
        </w:tabs>
        <w:ind w:firstLine="560" w:firstLineChars="200"/>
        <w:rPr>
          <w:rFonts w:ascii="仿宋" w:hAnsi="仿宋" w:eastAsia="仿宋"/>
          <w:color w:val="auto"/>
          <w:sz w:val="28"/>
          <w:highlight w:val="none"/>
        </w:rPr>
      </w:pPr>
      <w:r>
        <w:rPr>
          <w:rFonts w:hint="eastAsia" w:ascii="仿宋" w:hAnsi="仿宋" w:eastAsia="仿宋"/>
          <w:color w:val="auto"/>
          <w:sz w:val="28"/>
          <w:highlight w:val="none"/>
        </w:rPr>
        <w:t>项目主要针</w:t>
      </w:r>
      <w:bookmarkStart w:id="15" w:name="OLE_LINK3"/>
      <w:r>
        <w:rPr>
          <w:rFonts w:hint="eastAsia" w:ascii="仿宋" w:hAnsi="仿宋" w:eastAsia="仿宋"/>
          <w:color w:val="auto"/>
          <w:sz w:val="28"/>
          <w:highlight w:val="none"/>
        </w:rPr>
        <w:t>对</w:t>
      </w:r>
      <w:r>
        <w:rPr>
          <w:rFonts w:hint="eastAsia" w:ascii="仿宋" w:hAnsi="仿宋" w:eastAsia="仿宋"/>
          <w:color w:val="auto"/>
          <w:sz w:val="28"/>
          <w:highlight w:val="none"/>
          <w:lang w:val="en-US" w:eastAsia="zh-CN"/>
        </w:rPr>
        <w:t>集团内各单位59套</w:t>
      </w:r>
      <w:r>
        <w:rPr>
          <w:rFonts w:hint="eastAsia" w:ascii="仿宋" w:hAnsi="仿宋" w:eastAsia="仿宋"/>
          <w:color w:val="auto"/>
          <w:sz w:val="28"/>
          <w:highlight w:val="none"/>
        </w:rPr>
        <w:t>废气处理设备（VOCs）开展一次全面的、系统的、深入的预防性</w:t>
      </w:r>
      <w:r>
        <w:rPr>
          <w:rFonts w:hint="eastAsia" w:ascii="仿宋" w:hAnsi="仿宋" w:eastAsia="仿宋"/>
          <w:color w:val="auto"/>
          <w:sz w:val="28"/>
          <w:highlight w:val="none"/>
          <w:lang w:val="en-US" w:eastAsia="zh-CN"/>
        </w:rPr>
        <w:t>安全检查</w:t>
      </w:r>
      <w:r>
        <w:rPr>
          <w:rFonts w:hint="eastAsia" w:ascii="仿宋" w:hAnsi="仿宋" w:eastAsia="仿宋"/>
          <w:color w:val="auto"/>
          <w:sz w:val="28"/>
          <w:highlight w:val="none"/>
        </w:rPr>
        <w:t>工作，能够发现设备当前运行存在的问题，排除设备运行的安全隐患，提高设备运行稳定性、延长设备使用寿命、提升废气处理效率。</w:t>
      </w:r>
    </w:p>
    <w:bookmarkEnd w:id="15"/>
    <w:p w14:paraId="0672A0AE">
      <w:pPr>
        <w:numPr>
          <w:ilvl w:val="0"/>
          <w:numId w:val="0"/>
        </w:numPr>
        <w:tabs>
          <w:tab w:val="left" w:pos="420"/>
        </w:tabs>
        <w:ind w:firstLine="560" w:firstLineChars="200"/>
        <w:rPr>
          <w:rFonts w:ascii="仿宋" w:hAnsi="仿宋" w:eastAsia="仿宋"/>
          <w:color w:val="auto"/>
          <w:sz w:val="28"/>
          <w:highlight w:val="none"/>
        </w:rPr>
      </w:pPr>
      <w:r>
        <w:rPr>
          <w:rFonts w:ascii="仿宋" w:hAnsi="仿宋" w:eastAsia="仿宋" w:cs="Times New Roman"/>
          <w:color w:val="auto"/>
          <w:kern w:val="2"/>
          <w:sz w:val="28"/>
          <w:szCs w:val="24"/>
          <w:highlight w:val="none"/>
          <w:lang w:val="en-US" w:eastAsia="zh-CN" w:bidi="ar-SA"/>
        </w:rPr>
        <w:t>1、</w:t>
      </w:r>
      <w:r>
        <w:rPr>
          <w:rFonts w:hint="eastAsia" w:ascii="仿宋" w:hAnsi="仿宋" w:eastAsia="仿宋"/>
          <w:color w:val="auto"/>
          <w:sz w:val="28"/>
          <w:highlight w:val="none"/>
          <w:shd w:val="clear"/>
        </w:rPr>
        <w:t>设备所有机械传动机构进行</w:t>
      </w:r>
      <w:r>
        <w:rPr>
          <w:rFonts w:hint="eastAsia" w:ascii="仿宋" w:hAnsi="仿宋" w:eastAsia="仿宋"/>
          <w:color w:val="auto"/>
          <w:sz w:val="28"/>
          <w:highlight w:val="none"/>
          <w:shd w:val="clear"/>
          <w:lang w:val="en-US" w:eastAsia="zh-CN"/>
        </w:rPr>
        <w:t>检查</w:t>
      </w:r>
      <w:r>
        <w:rPr>
          <w:rFonts w:hint="eastAsia" w:ascii="仿宋" w:hAnsi="仿宋" w:eastAsia="仿宋"/>
          <w:color w:val="auto"/>
          <w:sz w:val="28"/>
          <w:highlight w:val="none"/>
          <w:shd w:val="clear"/>
        </w:rPr>
        <w:t>，检查机构当前磨损情况及运行状态，包含电动执行器、电机、风机、轴承箱等部位确认运行温度、振动、噪声等情况，检查皮带磨损情况</w:t>
      </w:r>
      <w:r>
        <w:rPr>
          <w:rFonts w:hint="eastAsia" w:ascii="仿宋" w:hAnsi="仿宋" w:eastAsia="仿宋" w:cs="Times New Roman"/>
          <w:color w:val="auto"/>
          <w:sz w:val="28"/>
          <w:highlight w:val="none"/>
          <w:lang w:val="en-US" w:eastAsia="zh-CN"/>
        </w:rPr>
        <w:t>。</w:t>
      </w:r>
    </w:p>
    <w:p w14:paraId="1776A8C2">
      <w:pPr>
        <w:numPr>
          <w:ilvl w:val="0"/>
          <w:numId w:val="0"/>
        </w:numPr>
        <w:tabs>
          <w:tab w:val="left" w:pos="420"/>
        </w:tabs>
        <w:ind w:firstLine="560" w:firstLineChars="200"/>
        <w:rPr>
          <w:rFonts w:ascii="仿宋" w:hAnsi="仿宋" w:eastAsia="仿宋"/>
          <w:color w:val="auto"/>
          <w:sz w:val="28"/>
          <w:highlight w:val="none"/>
        </w:rPr>
      </w:pPr>
      <w:r>
        <w:rPr>
          <w:rFonts w:ascii="仿宋" w:hAnsi="仿宋" w:eastAsia="仿宋" w:cs="Times New Roman"/>
          <w:color w:val="auto"/>
          <w:kern w:val="2"/>
          <w:sz w:val="28"/>
          <w:szCs w:val="24"/>
          <w:highlight w:val="none"/>
          <w:lang w:val="en-US" w:eastAsia="zh-CN" w:bidi="ar-SA"/>
        </w:rPr>
        <w:t>2、</w:t>
      </w:r>
      <w:r>
        <w:rPr>
          <w:rFonts w:hint="eastAsia" w:ascii="仿宋" w:hAnsi="仿宋" w:eastAsia="仿宋"/>
          <w:color w:val="auto"/>
          <w:sz w:val="28"/>
          <w:highlight w:val="none"/>
        </w:rPr>
        <w:t>确认当前设备滤芯、滤棉、滤网等使用情况，对蓄热炉前进风滤网、燃烧进风滤网等进行检查。检查蓄热炉和换热器内部情况，包括炉内保温隔热材质情况，炉膛内部状态等。</w:t>
      </w:r>
    </w:p>
    <w:p w14:paraId="118163A2">
      <w:pPr>
        <w:numPr>
          <w:ilvl w:val="0"/>
          <w:numId w:val="0"/>
        </w:numPr>
        <w:tabs>
          <w:tab w:val="left" w:pos="420"/>
        </w:tabs>
        <w:ind w:firstLine="560" w:firstLineChars="200"/>
        <w:rPr>
          <w:rFonts w:ascii="仿宋" w:hAnsi="仿宋" w:eastAsia="仿宋"/>
          <w:color w:val="auto"/>
          <w:sz w:val="28"/>
          <w:highlight w:val="none"/>
        </w:rPr>
      </w:pPr>
      <w:r>
        <w:rPr>
          <w:rFonts w:ascii="仿宋" w:hAnsi="仿宋" w:eastAsia="仿宋" w:cs="Times New Roman"/>
          <w:color w:val="auto"/>
          <w:kern w:val="2"/>
          <w:sz w:val="28"/>
          <w:szCs w:val="24"/>
          <w:lang w:val="en-US" w:eastAsia="zh-CN" w:bidi="ar-SA"/>
        </w:rPr>
        <w:t>3、</w:t>
      </w:r>
      <w:r>
        <w:rPr>
          <w:rFonts w:hint="eastAsia" w:ascii="仿宋" w:hAnsi="仿宋" w:eastAsia="仿宋"/>
          <w:color w:val="auto"/>
          <w:sz w:val="28"/>
          <w:highlight w:val="none"/>
          <w:lang w:val="en-US" w:eastAsia="zh-CN"/>
        </w:rPr>
        <w:t>对</w:t>
      </w:r>
      <w:r>
        <w:rPr>
          <w:rFonts w:hint="eastAsia" w:ascii="仿宋" w:hAnsi="仿宋" w:eastAsia="仿宋"/>
          <w:color w:val="auto"/>
          <w:sz w:val="28"/>
          <w:highlight w:val="none"/>
        </w:rPr>
        <w:t>过滤处理性能分析和过滤箱密封性</w:t>
      </w:r>
      <w:r>
        <w:rPr>
          <w:rFonts w:hint="eastAsia" w:ascii="仿宋" w:hAnsi="仿宋" w:eastAsia="仿宋"/>
          <w:color w:val="auto"/>
          <w:sz w:val="28"/>
          <w:highlight w:val="none"/>
          <w:lang w:val="en-US" w:eastAsia="zh-CN"/>
        </w:rPr>
        <w:t>检查</w:t>
      </w:r>
      <w:r>
        <w:rPr>
          <w:rFonts w:hint="eastAsia" w:ascii="仿宋" w:hAnsi="仿宋" w:eastAsia="仿宋"/>
          <w:color w:val="auto"/>
          <w:sz w:val="28"/>
          <w:highlight w:val="none"/>
        </w:rPr>
        <w:t>：</w:t>
      </w:r>
      <w:r>
        <w:rPr>
          <w:rFonts w:hint="eastAsia" w:ascii="仿宋" w:hAnsi="仿宋" w:eastAsia="仿宋"/>
          <w:color w:val="auto"/>
          <w:sz w:val="28"/>
          <w:highlight w:val="none"/>
          <w:lang w:val="en-US" w:eastAsia="zh-CN"/>
        </w:rPr>
        <w:t>针对</w:t>
      </w:r>
      <w:r>
        <w:rPr>
          <w:rFonts w:hint="eastAsia" w:ascii="仿宋" w:hAnsi="仿宋" w:eastAsia="仿宋"/>
          <w:color w:val="auto"/>
          <w:sz w:val="28"/>
          <w:highlight w:val="none"/>
        </w:rPr>
        <w:t>过滤箱进行排查，由于设备长期使用箱体可能存在变形和开焊等问题，需对每一级的箱体框架和密封性进行排查，发现当前设备壳体框架密封存在的问题，包含室体整体的完整性是否存在锈蚀损坏等情况，针对排查出来的问题需提供解决方案。</w:t>
      </w:r>
    </w:p>
    <w:p w14:paraId="6DC612E0">
      <w:pPr>
        <w:numPr>
          <w:ilvl w:val="0"/>
          <w:numId w:val="0"/>
        </w:numPr>
        <w:tabs>
          <w:tab w:val="left" w:pos="420"/>
        </w:tabs>
        <w:ind w:firstLine="560" w:firstLineChars="200"/>
        <w:rPr>
          <w:rFonts w:ascii="仿宋" w:hAnsi="仿宋" w:eastAsia="仿宋"/>
          <w:color w:val="auto"/>
          <w:sz w:val="28"/>
          <w:highlight w:val="none"/>
        </w:rPr>
      </w:pPr>
      <w:r>
        <w:rPr>
          <w:rFonts w:ascii="仿宋" w:hAnsi="仿宋" w:eastAsia="仿宋" w:cs="Times New Roman"/>
          <w:color w:val="auto"/>
          <w:kern w:val="2"/>
          <w:sz w:val="28"/>
          <w:szCs w:val="24"/>
          <w:highlight w:val="none"/>
          <w:lang w:val="en-US" w:eastAsia="zh-CN" w:bidi="ar-SA"/>
        </w:rPr>
        <w:t>4、</w:t>
      </w:r>
      <w:r>
        <w:rPr>
          <w:rFonts w:hint="eastAsia" w:ascii="仿宋" w:hAnsi="仿宋" w:eastAsia="仿宋"/>
          <w:color w:val="auto"/>
          <w:sz w:val="28"/>
          <w:highlight w:val="none"/>
        </w:rPr>
        <w:t>RTO</w:t>
      </w:r>
      <w:r>
        <w:rPr>
          <w:rFonts w:hint="eastAsia" w:ascii="仿宋" w:hAnsi="仿宋" w:eastAsia="仿宋"/>
          <w:color w:val="auto"/>
          <w:sz w:val="28"/>
          <w:highlight w:val="none"/>
          <w:lang w:eastAsia="zh-CN"/>
        </w:rPr>
        <w:t>、</w:t>
      </w:r>
      <w:r>
        <w:rPr>
          <w:rFonts w:hint="eastAsia" w:ascii="仿宋" w:hAnsi="仿宋" w:eastAsia="仿宋"/>
          <w:color w:val="auto"/>
          <w:sz w:val="28"/>
          <w:highlight w:val="none"/>
          <w:lang w:val="en-US" w:eastAsia="zh-CN"/>
        </w:rPr>
        <w:t>RCO</w:t>
      </w:r>
      <w:r>
        <w:rPr>
          <w:rFonts w:hint="eastAsia" w:ascii="仿宋" w:hAnsi="仿宋" w:eastAsia="仿宋"/>
          <w:color w:val="auto"/>
          <w:sz w:val="28"/>
          <w:highlight w:val="none"/>
        </w:rPr>
        <w:t>炉体和燃烧系统进行排查，对炉体室体密封、炉膛防爆片、进、出气切换阀、吹扫阀、燃烧器工作情况对点火器和火焰检测等相关电器元件进行</w:t>
      </w:r>
      <w:r>
        <w:rPr>
          <w:rFonts w:hint="eastAsia" w:ascii="仿宋" w:hAnsi="仿宋" w:eastAsia="仿宋"/>
          <w:color w:val="auto"/>
          <w:sz w:val="28"/>
          <w:highlight w:val="none"/>
          <w:lang w:val="en-US" w:eastAsia="zh-CN"/>
        </w:rPr>
        <w:t>检查</w:t>
      </w:r>
      <w:r>
        <w:rPr>
          <w:rFonts w:hint="eastAsia" w:ascii="仿宋" w:hAnsi="仿宋" w:eastAsia="仿宋"/>
          <w:color w:val="auto"/>
          <w:sz w:val="28"/>
          <w:highlight w:val="none"/>
        </w:rPr>
        <w:t>、燃气控制阀组及管路状态</w:t>
      </w:r>
      <w:r>
        <w:rPr>
          <w:rFonts w:hint="eastAsia" w:ascii="仿宋" w:hAnsi="仿宋" w:eastAsia="仿宋"/>
          <w:color w:val="auto"/>
          <w:sz w:val="28"/>
          <w:highlight w:val="none"/>
          <w:lang w:val="en-US" w:eastAsia="zh-CN"/>
        </w:rPr>
        <w:t>检查</w:t>
      </w:r>
      <w:r>
        <w:rPr>
          <w:rFonts w:hint="eastAsia" w:ascii="仿宋" w:hAnsi="仿宋" w:eastAsia="仿宋"/>
          <w:color w:val="auto"/>
          <w:sz w:val="28"/>
          <w:highlight w:val="none"/>
        </w:rPr>
        <w:t>、 天然气泄漏情况确认及泄露报警器运行可靠性进行检查。</w:t>
      </w:r>
    </w:p>
    <w:p w14:paraId="1DB53F32">
      <w:pPr>
        <w:numPr>
          <w:ilvl w:val="0"/>
          <w:numId w:val="0"/>
        </w:numPr>
        <w:tabs>
          <w:tab w:val="left" w:pos="420"/>
        </w:tabs>
        <w:ind w:firstLine="560" w:firstLineChars="200"/>
        <w:rPr>
          <w:rFonts w:ascii="仿宋" w:hAnsi="仿宋" w:eastAsia="仿宋"/>
          <w:color w:val="auto"/>
          <w:sz w:val="28"/>
          <w:highlight w:val="none"/>
        </w:rPr>
      </w:pPr>
      <w:r>
        <w:rPr>
          <w:rFonts w:ascii="仿宋" w:hAnsi="仿宋" w:eastAsia="仿宋" w:cs="Times New Roman"/>
          <w:color w:val="auto"/>
          <w:kern w:val="2"/>
          <w:sz w:val="28"/>
          <w:szCs w:val="24"/>
          <w:highlight w:val="none"/>
          <w:lang w:val="en-US" w:eastAsia="zh-CN" w:bidi="ar-SA"/>
        </w:rPr>
        <w:t>5、</w:t>
      </w:r>
      <w:r>
        <w:rPr>
          <w:rFonts w:hint="eastAsia" w:ascii="仿宋" w:hAnsi="仿宋" w:eastAsia="仿宋"/>
          <w:color w:val="auto"/>
          <w:sz w:val="28"/>
          <w:highlight w:val="none"/>
        </w:rPr>
        <w:t>对转轮进行全面排查</w:t>
      </w:r>
      <w:r>
        <w:rPr>
          <w:rFonts w:hint="eastAsia" w:ascii="仿宋" w:hAnsi="仿宋" w:eastAsia="仿宋"/>
          <w:color w:val="auto"/>
          <w:sz w:val="28"/>
          <w:highlight w:val="none"/>
          <w:lang w:val="en-US" w:eastAsia="zh-CN"/>
        </w:rPr>
        <w:t>检查</w:t>
      </w:r>
      <w:r>
        <w:rPr>
          <w:rFonts w:hint="eastAsia" w:ascii="仿宋" w:hAnsi="仿宋" w:eastAsia="仿宋"/>
          <w:color w:val="auto"/>
          <w:sz w:val="28"/>
          <w:highlight w:val="none"/>
        </w:rPr>
        <w:t>工作：对壳室腔体进行排查是否存在漏气、腐蚀、开裂等情况；对转轮驱动电机和链条进行</w:t>
      </w:r>
      <w:r>
        <w:rPr>
          <w:rFonts w:hint="eastAsia" w:ascii="仿宋" w:hAnsi="仿宋" w:eastAsia="仿宋"/>
          <w:color w:val="auto"/>
          <w:sz w:val="28"/>
          <w:highlight w:val="none"/>
          <w:lang w:val="en-US" w:eastAsia="zh-CN"/>
        </w:rPr>
        <w:t>检查</w:t>
      </w:r>
      <w:r>
        <w:rPr>
          <w:rFonts w:hint="eastAsia" w:ascii="仿宋" w:hAnsi="仿宋" w:eastAsia="仿宋"/>
          <w:color w:val="auto"/>
          <w:sz w:val="28"/>
          <w:highlight w:val="none"/>
        </w:rPr>
        <w:t>，检查链条涨紧度；检查转轮轮芯扇区拼缝密封、室体与轮芯</w:t>
      </w:r>
      <w:r>
        <w:rPr>
          <w:rFonts w:hint="eastAsia" w:ascii="仿宋" w:hAnsi="仿宋" w:eastAsia="仿宋"/>
          <w:color w:val="auto"/>
          <w:sz w:val="28"/>
          <w:highlight w:val="none"/>
          <w:lang w:eastAsia="zh-CN"/>
        </w:rPr>
        <w:t>密封</w:t>
      </w:r>
      <w:r>
        <w:rPr>
          <w:rFonts w:hint="eastAsia" w:ascii="仿宋" w:hAnsi="仿宋" w:eastAsia="仿宋"/>
          <w:color w:val="auto"/>
          <w:sz w:val="28"/>
          <w:highlight w:val="none"/>
        </w:rPr>
        <w:t>是否完好有无开裂</w:t>
      </w:r>
      <w:r>
        <w:rPr>
          <w:rFonts w:hint="eastAsia" w:ascii="仿宋" w:hAnsi="仿宋" w:eastAsia="仿宋"/>
          <w:color w:val="auto"/>
          <w:sz w:val="28"/>
          <w:highlight w:val="none"/>
          <w:lang w:eastAsia="zh-CN"/>
        </w:rPr>
        <w:t>、老化、密封不严</w:t>
      </w:r>
      <w:r>
        <w:rPr>
          <w:rFonts w:hint="eastAsia" w:ascii="仿宋" w:hAnsi="仿宋" w:eastAsia="仿宋"/>
          <w:color w:val="auto"/>
          <w:sz w:val="28"/>
          <w:highlight w:val="none"/>
        </w:rPr>
        <w:t>等异常情况，检查轮芯表面情况</w:t>
      </w:r>
      <w:r>
        <w:rPr>
          <w:rFonts w:hint="eastAsia" w:ascii="仿宋" w:hAnsi="仿宋" w:eastAsia="仿宋"/>
          <w:color w:val="auto"/>
          <w:sz w:val="28"/>
          <w:highlight w:val="none"/>
          <w:lang w:eastAsia="zh-CN"/>
        </w:rPr>
        <w:t>确认</w:t>
      </w:r>
      <w:r>
        <w:rPr>
          <w:rFonts w:hint="eastAsia" w:ascii="仿宋" w:hAnsi="仿宋" w:eastAsia="仿宋"/>
          <w:color w:val="auto"/>
          <w:sz w:val="28"/>
          <w:highlight w:val="none"/>
        </w:rPr>
        <w:t>是否存在破损、堵塞现象，油污、开裂、腐蚀等异常现象；检查转轮轮芯轴及轴承座是否存在磨损等异常现象；对转轮当前运行状态、处理效率进行分析并出具分析报告（必须通过相关专业仪器检测、数据收集分析得出结论），保证准确真实反映出转轮当前处理能力、处理效率等数据；</w:t>
      </w:r>
    </w:p>
    <w:p w14:paraId="6D1B486E">
      <w:pPr>
        <w:numPr>
          <w:ilvl w:val="0"/>
          <w:numId w:val="0"/>
        </w:numPr>
        <w:tabs>
          <w:tab w:val="left" w:pos="420"/>
        </w:tabs>
        <w:ind w:firstLine="560" w:firstLineChars="200"/>
        <w:rPr>
          <w:rFonts w:ascii="仿宋" w:hAnsi="仿宋" w:eastAsia="仿宋"/>
          <w:color w:val="auto"/>
          <w:sz w:val="28"/>
          <w:highlight w:val="none"/>
        </w:rPr>
      </w:pPr>
      <w:r>
        <w:rPr>
          <w:rFonts w:ascii="仿宋" w:hAnsi="仿宋" w:eastAsia="仿宋" w:cs="Times New Roman"/>
          <w:color w:val="auto"/>
          <w:kern w:val="2"/>
          <w:sz w:val="28"/>
          <w:szCs w:val="24"/>
          <w:lang w:val="en-US" w:eastAsia="zh-CN" w:bidi="ar-SA"/>
        </w:rPr>
        <w:t>6、</w:t>
      </w:r>
      <w:r>
        <w:rPr>
          <w:rFonts w:hint="eastAsia" w:ascii="仿宋" w:hAnsi="仿宋" w:eastAsia="仿宋"/>
          <w:color w:val="auto"/>
          <w:sz w:val="28"/>
          <w:highlight w:val="none"/>
        </w:rPr>
        <w:t>对电控系统和设备程序进行检查：对设备各传感器进行排查和确认，对各部位压力传感器、行程开关、光电开关、热电偶等确认当前状态，对固定位置进行确认，避免因长期使用导致位置偏移造成感应失效或行程超差的现象；对系统进行诊断梳理，系统参数配置和各环节参数在整个系统的整体兼容性对程序提出切实可行的改进和优化意见</w:t>
      </w:r>
      <w:r>
        <w:rPr>
          <w:rFonts w:hint="eastAsia" w:ascii="仿宋" w:hAnsi="仿宋" w:eastAsia="仿宋"/>
          <w:color w:val="auto"/>
          <w:sz w:val="28"/>
          <w:highlight w:val="none"/>
          <w:lang w:eastAsia="zh-CN"/>
        </w:rPr>
        <w:t>，</w:t>
      </w:r>
      <w:r>
        <w:rPr>
          <w:rFonts w:hint="eastAsia" w:ascii="仿宋" w:hAnsi="仿宋" w:eastAsia="仿宋"/>
          <w:color w:val="auto"/>
          <w:sz w:val="28"/>
          <w:highlight w:val="none"/>
        </w:rPr>
        <w:t>提高设备整体运行的稳定性。</w:t>
      </w:r>
    </w:p>
    <w:p w14:paraId="4042059A">
      <w:pPr>
        <w:numPr>
          <w:ilvl w:val="0"/>
          <w:numId w:val="0"/>
        </w:numPr>
        <w:tabs>
          <w:tab w:val="left" w:pos="420"/>
        </w:tabs>
        <w:ind w:firstLine="560" w:firstLineChars="200"/>
        <w:rPr>
          <w:rFonts w:hint="eastAsia" w:ascii="仿宋" w:hAnsi="仿宋" w:eastAsia="仿宋"/>
          <w:color w:val="auto"/>
          <w:sz w:val="28"/>
          <w:highlight w:val="none"/>
        </w:rPr>
      </w:pPr>
      <w:r>
        <w:rPr>
          <w:rFonts w:ascii="仿宋" w:hAnsi="仿宋" w:eastAsia="仿宋" w:cs="Times New Roman"/>
          <w:color w:val="auto"/>
          <w:kern w:val="2"/>
          <w:sz w:val="28"/>
          <w:szCs w:val="24"/>
          <w:lang w:val="en-US" w:eastAsia="zh-CN" w:bidi="ar-SA"/>
        </w:rPr>
        <w:t>7、</w:t>
      </w:r>
      <w:r>
        <w:rPr>
          <w:rFonts w:hint="eastAsia" w:ascii="仿宋" w:hAnsi="仿宋" w:eastAsia="仿宋"/>
          <w:b/>
          <w:bCs/>
          <w:color w:val="auto"/>
          <w:sz w:val="28"/>
          <w:highlight w:val="none"/>
        </w:rPr>
        <w:t>包含但不仅限于以上</w:t>
      </w:r>
      <w:r>
        <w:rPr>
          <w:rFonts w:hint="eastAsia" w:ascii="仿宋" w:hAnsi="仿宋" w:eastAsia="仿宋"/>
          <w:b/>
          <w:bCs/>
          <w:color w:val="auto"/>
          <w:sz w:val="28"/>
          <w:highlight w:val="none"/>
          <w:lang w:val="en-US" w:eastAsia="zh-CN"/>
        </w:rPr>
        <w:t>检查</w:t>
      </w:r>
      <w:r>
        <w:rPr>
          <w:rFonts w:hint="eastAsia" w:ascii="仿宋" w:hAnsi="仿宋" w:eastAsia="仿宋"/>
          <w:b/>
          <w:bCs/>
          <w:color w:val="auto"/>
          <w:sz w:val="28"/>
          <w:highlight w:val="none"/>
        </w:rPr>
        <w:t>内容，</w:t>
      </w:r>
      <w:r>
        <w:rPr>
          <w:rFonts w:hint="eastAsia" w:ascii="仿宋" w:hAnsi="仿宋" w:eastAsia="仿宋"/>
          <w:color w:val="auto"/>
          <w:sz w:val="28"/>
          <w:highlight w:val="none"/>
        </w:rPr>
        <w:t>该</w:t>
      </w:r>
      <w:r>
        <w:rPr>
          <w:rFonts w:hint="eastAsia" w:ascii="仿宋" w:hAnsi="仿宋" w:eastAsia="仿宋"/>
          <w:color w:val="auto"/>
          <w:sz w:val="28"/>
          <w:highlight w:val="none"/>
          <w:lang w:val="en-US" w:eastAsia="zh-CN"/>
        </w:rPr>
        <w:t>检查</w:t>
      </w:r>
      <w:r>
        <w:rPr>
          <w:rFonts w:hint="eastAsia" w:ascii="仿宋" w:hAnsi="仿宋" w:eastAsia="仿宋"/>
          <w:color w:val="auto"/>
          <w:sz w:val="28"/>
          <w:highlight w:val="none"/>
        </w:rPr>
        <w:t>项目内容要求对设备整体的机械、电气等机构的安全、高效运行进行确认，出具设备全面性的运行状况报告并提出优化维护改进措施和意见，满足VOCs废气处理使用效果和效率同时提高设备运行安全可靠性</w:t>
      </w:r>
      <w:r>
        <w:rPr>
          <w:rFonts w:hint="eastAsia" w:ascii="仿宋" w:hAnsi="仿宋" w:eastAsia="仿宋"/>
          <w:color w:val="auto"/>
          <w:sz w:val="28"/>
          <w:highlight w:val="none"/>
          <w:lang w:eastAsia="zh-CN"/>
        </w:rPr>
        <w:t>；</w:t>
      </w:r>
      <w:r>
        <w:rPr>
          <w:rFonts w:hint="eastAsia" w:ascii="仿宋" w:hAnsi="仿宋" w:eastAsia="仿宋"/>
          <w:color w:val="auto"/>
          <w:sz w:val="28"/>
          <w:highlight w:val="none"/>
          <w:lang w:val="en-US" w:eastAsia="zh-CN"/>
        </w:rPr>
        <w:t>对原有设备在出厂设计中存在的缺陷或不足之处进行排查，提出合理性建议</w:t>
      </w:r>
      <w:r>
        <w:rPr>
          <w:rFonts w:hint="eastAsia" w:ascii="仿宋" w:hAnsi="仿宋" w:eastAsia="仿宋"/>
          <w:color w:val="auto"/>
          <w:sz w:val="28"/>
          <w:highlight w:val="none"/>
        </w:rPr>
        <w:t>。</w:t>
      </w:r>
    </w:p>
    <w:p w14:paraId="3C52F6F7">
      <w:pPr>
        <w:pStyle w:val="2"/>
        <w:rPr>
          <w:rFonts w:hint="eastAsia" w:eastAsia="仿宋"/>
          <w:lang w:val="en-US" w:eastAsia="zh-CN"/>
        </w:rPr>
      </w:pPr>
    </w:p>
    <w:p w14:paraId="74BAA2FB">
      <w:pPr>
        <w:numPr>
          <w:ilvl w:val="0"/>
          <w:numId w:val="0"/>
        </w:numPr>
        <w:tabs>
          <w:tab w:val="left" w:pos="420"/>
        </w:tabs>
        <w:ind w:firstLine="562" w:firstLineChars="200"/>
        <w:rPr>
          <w:rFonts w:ascii="仿宋" w:hAnsi="仿宋" w:eastAsia="仿宋"/>
          <w:b/>
          <w:bCs/>
          <w:color w:val="auto"/>
          <w:sz w:val="28"/>
          <w:highlight w:val="none"/>
        </w:rPr>
      </w:pPr>
      <w:r>
        <w:rPr>
          <w:rFonts w:ascii="仿宋" w:hAnsi="仿宋" w:eastAsia="仿宋" w:cs="Times New Roman"/>
          <w:b/>
          <w:bCs/>
          <w:color w:val="auto"/>
          <w:kern w:val="2"/>
          <w:sz w:val="28"/>
          <w:szCs w:val="24"/>
          <w:lang w:val="en-US" w:eastAsia="zh-CN" w:bidi="ar-SA"/>
        </w:rPr>
        <w:t>8、</w:t>
      </w:r>
      <w:r>
        <w:rPr>
          <w:rFonts w:hint="eastAsia" w:ascii="仿宋" w:hAnsi="仿宋" w:eastAsia="仿宋"/>
          <w:b/>
          <w:bCs/>
          <w:color w:val="auto"/>
          <w:sz w:val="28"/>
          <w:highlight w:val="none"/>
          <w:lang w:eastAsia="zh-CN"/>
        </w:rPr>
        <w:t>中标厂家在项目实施时人员配置至少为一名电气工程师、一名机械工程师（至少两人多则不限），且维保人员要求在本公司入职至少满</w:t>
      </w:r>
      <w:r>
        <w:rPr>
          <w:rFonts w:hint="eastAsia" w:ascii="仿宋" w:hAnsi="仿宋" w:eastAsia="仿宋"/>
          <w:b/>
          <w:bCs/>
          <w:color w:val="auto"/>
          <w:sz w:val="28"/>
          <w:highlight w:val="none"/>
          <w:lang w:val="en-US" w:eastAsia="zh-CN"/>
        </w:rPr>
        <w:t>5年，保证有能力、有技术能够发现设备当前存在的问题，高效完成维保项目。</w:t>
      </w:r>
    </w:p>
    <w:p w14:paraId="0C41B26C">
      <w:pPr>
        <w:numPr>
          <w:ilvl w:val="0"/>
          <w:numId w:val="0"/>
        </w:numPr>
        <w:tabs>
          <w:tab w:val="left" w:pos="420"/>
        </w:tabs>
        <w:ind w:firstLine="560" w:firstLineChars="200"/>
        <w:rPr>
          <w:rFonts w:ascii="仿宋" w:hAnsi="仿宋" w:eastAsia="仿宋"/>
          <w:color w:val="auto"/>
          <w:sz w:val="28"/>
          <w:highlight w:val="none"/>
        </w:rPr>
      </w:pPr>
      <w:r>
        <w:rPr>
          <w:rFonts w:ascii="仿宋" w:hAnsi="仿宋" w:eastAsia="仿宋" w:cs="Times New Roman"/>
          <w:color w:val="auto"/>
          <w:kern w:val="2"/>
          <w:sz w:val="28"/>
          <w:szCs w:val="24"/>
          <w:lang w:val="en-US" w:eastAsia="zh-CN" w:bidi="ar-SA"/>
        </w:rPr>
        <w:t>9、</w:t>
      </w:r>
      <w:r>
        <w:rPr>
          <w:rFonts w:hint="eastAsia" w:ascii="仿宋" w:hAnsi="仿宋" w:eastAsia="仿宋"/>
          <w:b/>
          <w:bCs/>
          <w:color w:val="auto"/>
          <w:sz w:val="28"/>
          <w:highlight w:val="none"/>
        </w:rPr>
        <w:t>投标方在投标时需上传针对本项目的维护保养内容</w:t>
      </w:r>
      <w:r>
        <w:rPr>
          <w:rFonts w:hint="eastAsia" w:ascii="仿宋" w:hAnsi="仿宋" w:eastAsia="仿宋"/>
          <w:b/>
          <w:bCs/>
          <w:color w:val="auto"/>
          <w:sz w:val="28"/>
          <w:highlight w:val="none"/>
          <w:lang w:eastAsia="zh-CN"/>
        </w:rPr>
        <w:t>的维保方案</w:t>
      </w:r>
      <w:r>
        <w:rPr>
          <w:rFonts w:hint="eastAsia" w:ascii="仿宋" w:hAnsi="仿宋" w:eastAsia="仿宋"/>
          <w:b/>
          <w:bCs/>
          <w:color w:val="auto"/>
          <w:sz w:val="28"/>
          <w:highlight w:val="none"/>
        </w:rPr>
        <w:t>，</w:t>
      </w:r>
      <w:r>
        <w:rPr>
          <w:rFonts w:hint="eastAsia" w:ascii="仿宋" w:hAnsi="仿宋" w:eastAsia="仿宋"/>
          <w:b/>
          <w:bCs/>
          <w:color w:val="auto"/>
          <w:sz w:val="28"/>
          <w:highlight w:val="none"/>
          <w:lang w:eastAsia="zh-CN"/>
        </w:rPr>
        <w:t>维保方案</w:t>
      </w:r>
      <w:r>
        <w:rPr>
          <w:rFonts w:hint="eastAsia" w:ascii="仿宋" w:hAnsi="仿宋" w:eastAsia="仿宋"/>
          <w:b/>
          <w:bCs/>
          <w:color w:val="auto"/>
          <w:sz w:val="28"/>
          <w:highlight w:val="none"/>
        </w:rPr>
        <w:t>的全面性和专业性将作为</w:t>
      </w:r>
      <w:r>
        <w:rPr>
          <w:rFonts w:hint="eastAsia" w:ascii="仿宋" w:hAnsi="仿宋" w:eastAsia="仿宋"/>
          <w:b/>
          <w:bCs/>
          <w:color w:val="auto"/>
          <w:sz w:val="28"/>
          <w:highlight w:val="none"/>
          <w:lang w:eastAsia="zh-CN"/>
        </w:rPr>
        <w:t>必要附件之一，如未提供将做无效投标处理</w:t>
      </w:r>
      <w:r>
        <w:rPr>
          <w:rFonts w:hint="eastAsia" w:ascii="仿宋" w:hAnsi="仿宋" w:eastAsia="仿宋"/>
          <w:b/>
          <w:bCs/>
          <w:color w:val="auto"/>
          <w:sz w:val="28"/>
          <w:highlight w:val="none"/>
        </w:rPr>
        <w:t>。</w:t>
      </w:r>
    </w:p>
    <w:p w14:paraId="3EC003EC">
      <w:pPr>
        <w:pStyle w:val="60"/>
        <w:spacing w:line="360" w:lineRule="auto"/>
        <w:ind w:firstLine="560"/>
        <w:rPr>
          <w:rFonts w:hint="eastAsia" w:ascii="仿宋_GB2312" w:hAnsi="仿宋_GB2312" w:eastAsia="仿宋_GB2312" w:cs="仿宋_GB2312"/>
          <w:b w:val="0"/>
          <w:bCs w:val="0"/>
          <w:sz w:val="28"/>
        </w:rPr>
      </w:pPr>
    </w:p>
    <w:p w14:paraId="0BD85323"/>
    <w:p w14:paraId="35576994">
      <w:pP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14:paraId="0C05619E">
      <w:pPr>
        <w:jc w:val="cente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t>评分标准</w:t>
      </w:r>
    </w:p>
    <w:tbl>
      <w:tblPr>
        <w:tblStyle w:val="49"/>
        <w:tblW w:w="5000" w:type="pct"/>
        <w:jc w:val="center"/>
        <w:tblLayout w:type="autofit"/>
        <w:tblCellMar>
          <w:top w:w="0" w:type="dxa"/>
          <w:left w:w="108" w:type="dxa"/>
          <w:bottom w:w="0" w:type="dxa"/>
          <w:right w:w="108" w:type="dxa"/>
        </w:tblCellMar>
      </w:tblPr>
      <w:tblGrid>
        <w:gridCol w:w="693"/>
        <w:gridCol w:w="717"/>
        <w:gridCol w:w="606"/>
        <w:gridCol w:w="1066"/>
        <w:gridCol w:w="568"/>
        <w:gridCol w:w="5636"/>
      </w:tblGrid>
      <w:tr w14:paraId="77C78DFA">
        <w:tblPrEx>
          <w:tblCellMar>
            <w:top w:w="0" w:type="dxa"/>
            <w:left w:w="108" w:type="dxa"/>
            <w:bottom w:w="0" w:type="dxa"/>
            <w:right w:w="108" w:type="dxa"/>
          </w:tblCellMar>
        </w:tblPrEx>
        <w:trPr>
          <w:trHeight w:val="467" w:hRule="atLeast"/>
          <w:jc w:val="center"/>
        </w:trPr>
        <w:tc>
          <w:tcPr>
            <w:tcW w:w="373" w:type="pct"/>
            <w:tcBorders>
              <w:top w:val="single" w:color="000000" w:sz="4" w:space="0"/>
              <w:left w:val="single" w:color="000000" w:sz="4" w:space="0"/>
              <w:bottom w:val="single" w:color="000000" w:sz="4" w:space="0"/>
              <w:right w:val="single" w:color="000000" w:sz="4" w:space="0"/>
            </w:tcBorders>
            <w:noWrap/>
            <w:vAlign w:val="center"/>
          </w:tcPr>
          <w:p w14:paraId="4E350BE4">
            <w:pPr>
              <w:pageBreakBefore w:val="0"/>
              <w:widowControl/>
              <w:kinsoku/>
              <w:wordWrap/>
              <w:overflowPunct/>
              <w:topLinePunct w:val="0"/>
              <w:bidi w:val="0"/>
              <w:spacing w:line="240" w:lineRule="auto"/>
              <w:ind w:left="0" w:leftChars="0" w:right="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序号</w:t>
            </w:r>
          </w:p>
        </w:tc>
        <w:tc>
          <w:tcPr>
            <w:tcW w:w="386" w:type="pct"/>
            <w:tcBorders>
              <w:top w:val="single" w:color="000000" w:sz="4" w:space="0"/>
              <w:left w:val="single" w:color="000000" w:sz="4" w:space="0"/>
              <w:bottom w:val="single" w:color="000000" w:sz="4" w:space="0"/>
              <w:right w:val="single" w:color="000000" w:sz="4" w:space="0"/>
            </w:tcBorders>
            <w:noWrap w:val="0"/>
            <w:vAlign w:val="center"/>
          </w:tcPr>
          <w:p w14:paraId="77F0851E">
            <w:pPr>
              <w:pageBreakBefore w:val="0"/>
              <w:widowControl/>
              <w:kinsoku/>
              <w:wordWrap/>
              <w:overflowPunct/>
              <w:topLinePunct w:val="0"/>
              <w:bidi w:val="0"/>
              <w:spacing w:line="240" w:lineRule="auto"/>
              <w:ind w:left="0" w:leftChars="0" w:right="0"/>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rPr>
              <w:t>评价因素</w:t>
            </w:r>
          </w:p>
        </w:tc>
        <w:tc>
          <w:tcPr>
            <w:tcW w:w="326" w:type="pct"/>
            <w:tcBorders>
              <w:top w:val="single" w:color="000000" w:sz="4" w:space="0"/>
              <w:left w:val="single" w:color="000000" w:sz="4" w:space="0"/>
              <w:bottom w:val="single" w:color="000000" w:sz="4" w:space="0"/>
              <w:right w:val="single" w:color="000000" w:sz="4" w:space="0"/>
            </w:tcBorders>
            <w:noWrap w:val="0"/>
            <w:vAlign w:val="center"/>
          </w:tcPr>
          <w:p w14:paraId="5A21E8E6">
            <w:pPr>
              <w:pageBreakBefore w:val="0"/>
              <w:widowControl/>
              <w:kinsoku/>
              <w:wordWrap/>
              <w:overflowPunct/>
              <w:topLinePunct w:val="0"/>
              <w:bidi w:val="0"/>
              <w:spacing w:line="240" w:lineRule="auto"/>
              <w:ind w:left="0" w:leftChars="0" w:right="0"/>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rPr>
              <w:t>总分</w:t>
            </w:r>
          </w:p>
        </w:tc>
        <w:tc>
          <w:tcPr>
            <w:tcW w:w="574" w:type="pct"/>
            <w:tcBorders>
              <w:top w:val="single" w:color="000000" w:sz="4" w:space="0"/>
              <w:left w:val="single" w:color="000000" w:sz="4" w:space="0"/>
              <w:bottom w:val="single" w:color="000000" w:sz="4" w:space="0"/>
              <w:right w:val="single" w:color="000000" w:sz="4" w:space="0"/>
            </w:tcBorders>
            <w:noWrap w:val="0"/>
            <w:vAlign w:val="center"/>
          </w:tcPr>
          <w:p w14:paraId="7DA2F113">
            <w:pPr>
              <w:pageBreakBefore w:val="0"/>
              <w:widowControl/>
              <w:kinsoku/>
              <w:wordWrap/>
              <w:overflowPunct/>
              <w:topLinePunct w:val="0"/>
              <w:bidi w:val="0"/>
              <w:spacing w:line="240" w:lineRule="auto"/>
              <w:ind w:left="0" w:leftChars="0" w:right="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评分项目</w:t>
            </w:r>
          </w:p>
        </w:tc>
        <w:tc>
          <w:tcPr>
            <w:tcW w:w="306" w:type="pct"/>
            <w:tcBorders>
              <w:top w:val="single" w:color="000000" w:sz="4" w:space="0"/>
              <w:left w:val="single" w:color="000000" w:sz="4" w:space="0"/>
              <w:bottom w:val="single" w:color="000000" w:sz="4" w:space="0"/>
              <w:right w:val="single" w:color="000000" w:sz="4" w:space="0"/>
            </w:tcBorders>
            <w:noWrap w:val="0"/>
            <w:vAlign w:val="center"/>
          </w:tcPr>
          <w:p w14:paraId="7E20D5F4">
            <w:pPr>
              <w:pageBreakBefore w:val="0"/>
              <w:widowControl/>
              <w:kinsoku/>
              <w:wordWrap/>
              <w:overflowPunct/>
              <w:topLinePunct w:val="0"/>
              <w:bidi w:val="0"/>
              <w:spacing w:line="240" w:lineRule="auto"/>
              <w:ind w:left="0" w:leftChars="0" w:right="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得分</w:t>
            </w:r>
          </w:p>
        </w:tc>
        <w:tc>
          <w:tcPr>
            <w:tcW w:w="3032" w:type="pct"/>
            <w:tcBorders>
              <w:top w:val="single" w:color="000000" w:sz="4" w:space="0"/>
              <w:left w:val="single" w:color="000000" w:sz="4" w:space="0"/>
              <w:bottom w:val="single" w:color="000000" w:sz="4" w:space="0"/>
              <w:right w:val="single" w:color="000000" w:sz="4" w:space="0"/>
            </w:tcBorders>
            <w:noWrap w:val="0"/>
            <w:vAlign w:val="center"/>
          </w:tcPr>
          <w:p w14:paraId="41A28E44">
            <w:pPr>
              <w:pageBreakBefore w:val="0"/>
              <w:widowControl/>
              <w:kinsoku/>
              <w:wordWrap/>
              <w:overflowPunct/>
              <w:topLinePunct w:val="0"/>
              <w:bidi w:val="0"/>
              <w:spacing w:line="240" w:lineRule="auto"/>
              <w:ind w:left="0" w:leftChars="0" w:right="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评分标准</w:t>
            </w:r>
          </w:p>
        </w:tc>
      </w:tr>
      <w:tr w14:paraId="1776F907">
        <w:tblPrEx>
          <w:tblCellMar>
            <w:top w:w="0" w:type="dxa"/>
            <w:left w:w="108" w:type="dxa"/>
            <w:bottom w:w="0" w:type="dxa"/>
            <w:right w:w="108" w:type="dxa"/>
          </w:tblCellMar>
        </w:tblPrEx>
        <w:trPr>
          <w:trHeight w:val="621" w:hRule="atLeast"/>
          <w:jc w:val="center"/>
        </w:trPr>
        <w:tc>
          <w:tcPr>
            <w:tcW w:w="373" w:type="pct"/>
            <w:vMerge w:val="restart"/>
            <w:tcBorders>
              <w:top w:val="single" w:color="000000" w:sz="4" w:space="0"/>
              <w:left w:val="single" w:color="000000" w:sz="4" w:space="0"/>
              <w:right w:val="single" w:color="000000" w:sz="4" w:space="0"/>
            </w:tcBorders>
            <w:noWrap/>
            <w:vAlign w:val="center"/>
          </w:tcPr>
          <w:p w14:paraId="2906D249">
            <w:pPr>
              <w:pageBreakBefore w:val="0"/>
              <w:widowControl/>
              <w:kinsoku/>
              <w:wordWrap/>
              <w:overflowPunct/>
              <w:topLinePunct w:val="0"/>
              <w:bidi w:val="0"/>
              <w:spacing w:line="240" w:lineRule="auto"/>
              <w:ind w:left="0" w:leftChars="0" w:right="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w:t>
            </w:r>
          </w:p>
        </w:tc>
        <w:tc>
          <w:tcPr>
            <w:tcW w:w="386" w:type="pct"/>
            <w:vMerge w:val="restart"/>
            <w:tcBorders>
              <w:top w:val="single" w:color="000000" w:sz="4" w:space="0"/>
              <w:left w:val="single" w:color="000000" w:sz="4" w:space="0"/>
              <w:bottom w:val="single" w:color="000000" w:sz="4" w:space="0"/>
              <w:right w:val="single" w:color="000000" w:sz="4" w:space="0"/>
            </w:tcBorders>
            <w:noWrap w:val="0"/>
            <w:vAlign w:val="center"/>
          </w:tcPr>
          <w:p w14:paraId="153FF9D9">
            <w:pPr>
              <w:pageBreakBefore w:val="0"/>
              <w:widowControl/>
              <w:kinsoku/>
              <w:wordWrap/>
              <w:overflowPunct/>
              <w:topLinePunct w:val="0"/>
              <w:bidi w:val="0"/>
              <w:spacing w:line="240" w:lineRule="auto"/>
              <w:ind w:left="0" w:leftChars="0" w:right="0"/>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rPr>
              <w:t>技术标</w:t>
            </w:r>
            <w:r>
              <w:rPr>
                <w:rFonts w:hint="eastAsia" w:ascii="宋体" w:hAnsi="宋体" w:eastAsia="宋体" w:cs="宋体"/>
                <w:color w:val="000000"/>
                <w:kern w:val="0"/>
                <w:sz w:val="20"/>
                <w:szCs w:val="20"/>
                <w:lang w:eastAsia="zh-CN"/>
              </w:rPr>
              <w:t>（</w:t>
            </w:r>
            <w:r>
              <w:rPr>
                <w:rFonts w:hint="eastAsia" w:ascii="宋体" w:hAnsi="宋体" w:eastAsia="宋体" w:cs="宋体"/>
                <w:color w:val="000000"/>
                <w:kern w:val="0"/>
                <w:sz w:val="20"/>
                <w:szCs w:val="20"/>
                <w:lang w:val="en-US" w:eastAsia="zh-CN"/>
              </w:rPr>
              <w:t>占比</w:t>
            </w:r>
            <w:r>
              <w:rPr>
                <w:rFonts w:hint="eastAsia" w:ascii="宋体" w:hAnsi="宋体" w:cs="宋体"/>
                <w:color w:val="000000"/>
                <w:kern w:val="0"/>
                <w:sz w:val="20"/>
                <w:szCs w:val="20"/>
                <w:lang w:val="en-US" w:eastAsia="zh-CN"/>
              </w:rPr>
              <w:t>60</w:t>
            </w:r>
            <w:r>
              <w:rPr>
                <w:rFonts w:hint="eastAsia"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eastAsia="zh-CN"/>
              </w:rPr>
              <w:t>）</w:t>
            </w:r>
          </w:p>
        </w:tc>
        <w:tc>
          <w:tcPr>
            <w:tcW w:w="326" w:type="pct"/>
            <w:vMerge w:val="restart"/>
            <w:tcBorders>
              <w:top w:val="single" w:color="000000" w:sz="4" w:space="0"/>
              <w:left w:val="single" w:color="000000" w:sz="4" w:space="0"/>
              <w:right w:val="single" w:color="000000" w:sz="4" w:space="0"/>
            </w:tcBorders>
            <w:noWrap w:val="0"/>
            <w:vAlign w:val="center"/>
          </w:tcPr>
          <w:p w14:paraId="720AE8ED">
            <w:pPr>
              <w:pageBreakBefore w:val="0"/>
              <w:widowControl/>
              <w:kinsoku/>
              <w:wordWrap/>
              <w:overflowPunct/>
              <w:topLinePunct w:val="0"/>
              <w:bidi w:val="0"/>
              <w:spacing w:line="240" w:lineRule="auto"/>
              <w:ind w:left="0" w:leftChars="0" w:right="0"/>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rPr>
              <w:t>100</w:t>
            </w:r>
          </w:p>
        </w:tc>
        <w:tc>
          <w:tcPr>
            <w:tcW w:w="574" w:type="pct"/>
            <w:vMerge w:val="restart"/>
            <w:tcBorders>
              <w:top w:val="single" w:color="000000" w:sz="4" w:space="0"/>
              <w:left w:val="single" w:color="000000" w:sz="4" w:space="0"/>
              <w:right w:val="single" w:color="000000" w:sz="4" w:space="0"/>
            </w:tcBorders>
            <w:noWrap w:val="0"/>
            <w:vAlign w:val="center"/>
          </w:tcPr>
          <w:p w14:paraId="253C45BA">
            <w:pPr>
              <w:pageBreakBefore w:val="0"/>
              <w:widowControl/>
              <w:kinsoku/>
              <w:wordWrap/>
              <w:overflowPunct/>
              <w:topLinePunct w:val="0"/>
              <w:bidi w:val="0"/>
              <w:spacing w:line="240" w:lineRule="auto"/>
              <w:ind w:left="0" w:leftChars="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kern w:val="0"/>
                <w:sz w:val="18"/>
                <w:szCs w:val="18"/>
                <w:highlight w:val="none"/>
              </w:rPr>
              <w:t>相关资质及施工能力</w:t>
            </w:r>
          </w:p>
        </w:tc>
        <w:tc>
          <w:tcPr>
            <w:tcW w:w="306" w:type="pct"/>
            <w:vMerge w:val="restart"/>
            <w:tcBorders>
              <w:top w:val="single" w:color="000000" w:sz="4" w:space="0"/>
              <w:left w:val="single" w:color="000000" w:sz="4" w:space="0"/>
              <w:right w:val="single" w:color="000000" w:sz="4" w:space="0"/>
            </w:tcBorders>
            <w:noWrap w:val="0"/>
            <w:vAlign w:val="center"/>
          </w:tcPr>
          <w:p w14:paraId="1BEC17A6">
            <w:pPr>
              <w:pageBreakBefore w:val="0"/>
              <w:widowControl/>
              <w:kinsoku/>
              <w:wordWrap/>
              <w:overflowPunct/>
              <w:topLinePunct w:val="0"/>
              <w:bidi w:val="0"/>
              <w:spacing w:line="240" w:lineRule="auto"/>
              <w:ind w:left="0" w:leftChars="0" w:right="0"/>
              <w:jc w:val="center"/>
              <w:textAlignment w:val="center"/>
              <w:rPr>
                <w:rFonts w:hint="eastAsia" w:ascii="宋体" w:hAnsi="宋体" w:eastAsia="宋体" w:cs="宋体"/>
                <w:color w:val="000000"/>
                <w:sz w:val="18"/>
                <w:szCs w:val="18"/>
                <w:highlight w:val="none"/>
                <w:lang w:val="en-US" w:eastAsia="zh-CN"/>
              </w:rPr>
            </w:pPr>
            <w:r>
              <w:rPr>
                <w:rFonts w:hint="eastAsia" w:ascii="宋体" w:hAnsi="宋体" w:eastAsia="宋体" w:cs="宋体"/>
                <w:color w:val="000000"/>
                <w:kern w:val="0"/>
                <w:sz w:val="18"/>
                <w:szCs w:val="18"/>
                <w:highlight w:val="none"/>
                <w:lang w:val="en-US" w:eastAsia="zh-CN"/>
              </w:rPr>
              <w:t>100</w:t>
            </w:r>
          </w:p>
        </w:tc>
        <w:tc>
          <w:tcPr>
            <w:tcW w:w="3032" w:type="pct"/>
            <w:tcBorders>
              <w:top w:val="single" w:color="000000" w:sz="4" w:space="0"/>
              <w:left w:val="single" w:color="000000" w:sz="4" w:space="0"/>
              <w:bottom w:val="single" w:color="000000" w:sz="4" w:space="0"/>
              <w:right w:val="single" w:color="000000" w:sz="4" w:space="0"/>
            </w:tcBorders>
            <w:noWrap w:val="0"/>
            <w:vAlign w:val="center"/>
          </w:tcPr>
          <w:p w14:paraId="54201F9A">
            <w:pPr>
              <w:pageBreakBefore w:val="0"/>
              <w:widowControl/>
              <w:kinsoku/>
              <w:wordWrap/>
              <w:overflowPunct/>
              <w:topLinePunct w:val="0"/>
              <w:bidi w:val="0"/>
              <w:spacing w:line="240" w:lineRule="auto"/>
              <w:ind w:left="0" w:leftChars="0" w:right="0"/>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1</w:t>
            </w:r>
            <w:r>
              <w:rPr>
                <w:rFonts w:hint="eastAsia" w:ascii="宋体" w:hAnsi="宋体" w:eastAsia="宋体" w:cs="宋体"/>
                <w:color w:val="000000"/>
                <w:kern w:val="0"/>
                <w:sz w:val="18"/>
                <w:szCs w:val="18"/>
              </w:rPr>
              <w:t>）项目技术</w:t>
            </w:r>
            <w:r>
              <w:rPr>
                <w:rFonts w:hint="eastAsia" w:ascii="宋体" w:hAnsi="宋体" w:cs="宋体"/>
                <w:color w:val="000000"/>
                <w:kern w:val="0"/>
                <w:sz w:val="18"/>
                <w:szCs w:val="18"/>
                <w:lang w:val="en-US" w:eastAsia="zh-CN"/>
              </w:rPr>
              <w:t>维护</w:t>
            </w:r>
            <w:r>
              <w:rPr>
                <w:rFonts w:hint="eastAsia" w:ascii="宋体" w:hAnsi="宋体" w:eastAsia="宋体" w:cs="宋体"/>
                <w:color w:val="000000"/>
                <w:kern w:val="0"/>
                <w:sz w:val="18"/>
                <w:szCs w:val="18"/>
              </w:rPr>
              <w:t>方案切实可行</w:t>
            </w:r>
            <w:r>
              <w:rPr>
                <w:rFonts w:hint="eastAsia" w:ascii="宋体" w:hAnsi="宋体" w:eastAsia="宋体" w:cs="宋体"/>
                <w:color w:val="auto"/>
                <w:kern w:val="0"/>
                <w:sz w:val="18"/>
                <w:szCs w:val="18"/>
              </w:rPr>
              <w:t>。</w:t>
            </w:r>
            <w:r>
              <w:rPr>
                <w:rFonts w:hint="eastAsia" w:ascii="宋体" w:hAnsi="宋体" w:eastAsia="宋体" w:cs="宋体"/>
                <w:color w:val="000000"/>
                <w:kern w:val="0"/>
                <w:sz w:val="18"/>
                <w:szCs w:val="18"/>
              </w:rPr>
              <w:t>（切实可行的15-20，待完善的</w:t>
            </w:r>
            <w:r>
              <w:rPr>
                <w:rFonts w:hint="eastAsia" w:ascii="宋体" w:hAnsi="宋体" w:cs="宋体"/>
                <w:color w:val="000000"/>
                <w:kern w:val="0"/>
                <w:sz w:val="18"/>
                <w:szCs w:val="18"/>
                <w:lang w:val="en-US" w:eastAsia="zh-CN"/>
              </w:rPr>
              <w:t>10</w:t>
            </w:r>
            <w:r>
              <w:rPr>
                <w:rFonts w:hint="eastAsia" w:ascii="宋体" w:hAnsi="宋体" w:eastAsia="宋体" w:cs="宋体"/>
                <w:color w:val="000000"/>
                <w:kern w:val="0"/>
                <w:sz w:val="18"/>
                <w:szCs w:val="18"/>
              </w:rPr>
              <w:t>-15分，描述不清晰的</w:t>
            </w:r>
            <w:r>
              <w:rPr>
                <w:rFonts w:hint="eastAsia" w:ascii="宋体" w:hAnsi="宋体" w:cs="宋体"/>
                <w:color w:val="000000"/>
                <w:kern w:val="0"/>
                <w:sz w:val="18"/>
                <w:szCs w:val="18"/>
                <w:lang w:val="en-US" w:eastAsia="zh-CN"/>
              </w:rPr>
              <w:t>不得</w:t>
            </w:r>
            <w:r>
              <w:rPr>
                <w:rFonts w:hint="eastAsia" w:ascii="宋体" w:hAnsi="宋体" w:eastAsia="宋体" w:cs="宋体"/>
                <w:color w:val="000000"/>
                <w:kern w:val="0"/>
                <w:sz w:val="18"/>
                <w:szCs w:val="18"/>
              </w:rPr>
              <w:t>分）</w:t>
            </w:r>
          </w:p>
        </w:tc>
      </w:tr>
      <w:tr w14:paraId="6ABBF735">
        <w:tblPrEx>
          <w:tblCellMar>
            <w:top w:w="0" w:type="dxa"/>
            <w:left w:w="108" w:type="dxa"/>
            <w:bottom w:w="0" w:type="dxa"/>
            <w:right w:w="108" w:type="dxa"/>
          </w:tblCellMar>
        </w:tblPrEx>
        <w:trPr>
          <w:trHeight w:val="480" w:hRule="atLeast"/>
          <w:jc w:val="center"/>
        </w:trPr>
        <w:tc>
          <w:tcPr>
            <w:tcW w:w="373" w:type="pct"/>
            <w:vMerge w:val="continue"/>
            <w:tcBorders>
              <w:left w:val="single" w:color="000000" w:sz="4" w:space="0"/>
              <w:right w:val="single" w:color="000000" w:sz="4" w:space="0"/>
            </w:tcBorders>
            <w:noWrap/>
            <w:vAlign w:val="center"/>
          </w:tcPr>
          <w:p w14:paraId="48C0F6C7">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1"/>
                <w:szCs w:val="21"/>
              </w:rPr>
            </w:pPr>
          </w:p>
        </w:tc>
        <w:tc>
          <w:tcPr>
            <w:tcW w:w="386" w:type="pct"/>
            <w:vMerge w:val="continue"/>
            <w:tcBorders>
              <w:top w:val="single" w:color="000000" w:sz="4" w:space="0"/>
              <w:left w:val="single" w:color="000000" w:sz="4" w:space="0"/>
              <w:bottom w:val="single" w:color="000000" w:sz="4" w:space="0"/>
              <w:right w:val="single" w:color="000000" w:sz="4" w:space="0"/>
            </w:tcBorders>
            <w:noWrap w:val="0"/>
            <w:vAlign w:val="center"/>
          </w:tcPr>
          <w:p w14:paraId="6F001996">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326" w:type="pct"/>
            <w:vMerge w:val="continue"/>
            <w:tcBorders>
              <w:left w:val="single" w:color="000000" w:sz="4" w:space="0"/>
              <w:right w:val="single" w:color="000000" w:sz="4" w:space="0"/>
            </w:tcBorders>
            <w:noWrap w:val="0"/>
            <w:vAlign w:val="center"/>
          </w:tcPr>
          <w:p w14:paraId="70FE753D">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574" w:type="pct"/>
            <w:vMerge w:val="continue"/>
            <w:tcBorders>
              <w:left w:val="single" w:color="000000" w:sz="4" w:space="0"/>
              <w:right w:val="single" w:color="000000" w:sz="4" w:space="0"/>
            </w:tcBorders>
            <w:noWrap w:val="0"/>
            <w:vAlign w:val="center"/>
          </w:tcPr>
          <w:p w14:paraId="433708AC">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6" w:type="pct"/>
            <w:vMerge w:val="continue"/>
            <w:tcBorders>
              <w:left w:val="single" w:color="000000" w:sz="4" w:space="0"/>
              <w:right w:val="single" w:color="000000" w:sz="4" w:space="0"/>
            </w:tcBorders>
            <w:noWrap w:val="0"/>
            <w:vAlign w:val="center"/>
          </w:tcPr>
          <w:p w14:paraId="3452436F">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32" w:type="pct"/>
            <w:tcBorders>
              <w:top w:val="single" w:color="000000" w:sz="4" w:space="0"/>
              <w:left w:val="single" w:color="000000" w:sz="4" w:space="0"/>
              <w:bottom w:val="single" w:color="000000" w:sz="4" w:space="0"/>
              <w:right w:val="single" w:color="000000" w:sz="4" w:space="0"/>
            </w:tcBorders>
            <w:noWrap w:val="0"/>
            <w:vAlign w:val="center"/>
          </w:tcPr>
          <w:p w14:paraId="4E238910">
            <w:pPr>
              <w:pageBreakBefore w:val="0"/>
              <w:widowControl/>
              <w:kinsoku/>
              <w:wordWrap/>
              <w:overflowPunct/>
              <w:topLinePunct w:val="0"/>
              <w:bidi w:val="0"/>
              <w:spacing w:line="240" w:lineRule="auto"/>
              <w:ind w:left="0" w:leftChars="0" w:right="0"/>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2</w:t>
            </w:r>
            <w:r>
              <w:rPr>
                <w:rFonts w:hint="eastAsia" w:ascii="宋体" w:hAnsi="宋体" w:eastAsia="宋体" w:cs="宋体"/>
                <w:color w:val="000000"/>
                <w:kern w:val="0"/>
                <w:sz w:val="18"/>
                <w:szCs w:val="18"/>
              </w:rPr>
              <w:t>）能完全满足标书要求，能提供检测合格证明。（完全符合10-20分，比较符合0-10分）</w:t>
            </w:r>
          </w:p>
        </w:tc>
      </w:tr>
      <w:tr w14:paraId="0D240672">
        <w:tblPrEx>
          <w:tblCellMar>
            <w:top w:w="0" w:type="dxa"/>
            <w:left w:w="108" w:type="dxa"/>
            <w:bottom w:w="0" w:type="dxa"/>
            <w:right w:w="108" w:type="dxa"/>
          </w:tblCellMar>
        </w:tblPrEx>
        <w:trPr>
          <w:trHeight w:val="381" w:hRule="atLeast"/>
          <w:jc w:val="center"/>
        </w:trPr>
        <w:tc>
          <w:tcPr>
            <w:tcW w:w="373" w:type="pct"/>
            <w:vMerge w:val="continue"/>
            <w:tcBorders>
              <w:left w:val="single" w:color="000000" w:sz="4" w:space="0"/>
              <w:right w:val="single" w:color="000000" w:sz="4" w:space="0"/>
            </w:tcBorders>
            <w:noWrap/>
            <w:vAlign w:val="center"/>
          </w:tcPr>
          <w:p w14:paraId="18898B23">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1"/>
                <w:szCs w:val="21"/>
              </w:rPr>
            </w:pPr>
          </w:p>
        </w:tc>
        <w:tc>
          <w:tcPr>
            <w:tcW w:w="386" w:type="pct"/>
            <w:vMerge w:val="continue"/>
            <w:tcBorders>
              <w:top w:val="single" w:color="000000" w:sz="4" w:space="0"/>
              <w:left w:val="single" w:color="000000" w:sz="4" w:space="0"/>
              <w:bottom w:val="single" w:color="000000" w:sz="4" w:space="0"/>
              <w:right w:val="single" w:color="000000" w:sz="4" w:space="0"/>
            </w:tcBorders>
            <w:noWrap w:val="0"/>
            <w:vAlign w:val="center"/>
          </w:tcPr>
          <w:p w14:paraId="7B6F2C80">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326" w:type="pct"/>
            <w:vMerge w:val="continue"/>
            <w:tcBorders>
              <w:left w:val="single" w:color="000000" w:sz="4" w:space="0"/>
              <w:right w:val="single" w:color="000000" w:sz="4" w:space="0"/>
            </w:tcBorders>
            <w:noWrap w:val="0"/>
            <w:vAlign w:val="center"/>
          </w:tcPr>
          <w:p w14:paraId="6A44BF54">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574" w:type="pct"/>
            <w:vMerge w:val="continue"/>
            <w:tcBorders>
              <w:left w:val="single" w:color="000000" w:sz="4" w:space="0"/>
              <w:right w:val="single" w:color="000000" w:sz="4" w:space="0"/>
            </w:tcBorders>
            <w:noWrap w:val="0"/>
            <w:vAlign w:val="center"/>
          </w:tcPr>
          <w:p w14:paraId="493A1367">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6" w:type="pct"/>
            <w:vMerge w:val="continue"/>
            <w:tcBorders>
              <w:left w:val="single" w:color="000000" w:sz="4" w:space="0"/>
              <w:right w:val="single" w:color="000000" w:sz="4" w:space="0"/>
            </w:tcBorders>
            <w:noWrap w:val="0"/>
            <w:vAlign w:val="center"/>
          </w:tcPr>
          <w:p w14:paraId="4E0314FD">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32" w:type="pct"/>
            <w:tcBorders>
              <w:top w:val="single" w:color="000000" w:sz="4" w:space="0"/>
              <w:left w:val="single" w:color="000000" w:sz="4" w:space="0"/>
              <w:bottom w:val="single" w:color="000000" w:sz="4" w:space="0"/>
              <w:right w:val="single" w:color="000000" w:sz="4" w:space="0"/>
            </w:tcBorders>
            <w:noWrap w:val="0"/>
            <w:vAlign w:val="center"/>
          </w:tcPr>
          <w:p w14:paraId="5FB2B8BE">
            <w:pPr>
              <w:pageBreakBefore w:val="0"/>
              <w:widowControl/>
              <w:kinsoku/>
              <w:wordWrap/>
              <w:overflowPunct/>
              <w:topLinePunct w:val="0"/>
              <w:bidi w:val="0"/>
              <w:spacing w:line="240" w:lineRule="auto"/>
              <w:ind w:left="0" w:leftChars="0" w:right="0"/>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3</w:t>
            </w:r>
            <w:r>
              <w:rPr>
                <w:rFonts w:hint="eastAsia" w:ascii="宋体" w:hAnsi="宋体" w:eastAsia="宋体" w:cs="宋体"/>
                <w:color w:val="000000"/>
                <w:kern w:val="0"/>
                <w:sz w:val="18"/>
                <w:szCs w:val="18"/>
              </w:rPr>
              <w:t>）保证</w:t>
            </w:r>
            <w:r>
              <w:rPr>
                <w:rFonts w:hint="eastAsia" w:ascii="宋体" w:hAnsi="宋体" w:cs="宋体"/>
                <w:color w:val="000000"/>
                <w:kern w:val="0"/>
                <w:sz w:val="18"/>
                <w:szCs w:val="18"/>
                <w:lang w:val="en-US" w:eastAsia="zh-CN"/>
              </w:rPr>
              <w:t>维保</w:t>
            </w:r>
            <w:r>
              <w:rPr>
                <w:rFonts w:hint="eastAsia" w:ascii="宋体" w:hAnsi="宋体" w:eastAsia="宋体" w:cs="宋体"/>
                <w:color w:val="000000"/>
                <w:kern w:val="0"/>
                <w:sz w:val="18"/>
                <w:szCs w:val="18"/>
              </w:rPr>
              <w:t>质量体系完整</w:t>
            </w:r>
            <w:r>
              <w:rPr>
                <w:rFonts w:hint="eastAsia" w:ascii="宋体" w:hAnsi="宋体" w:cs="宋体"/>
                <w:color w:val="auto"/>
                <w:kern w:val="0"/>
                <w:sz w:val="18"/>
                <w:szCs w:val="18"/>
                <w:lang w:eastAsia="zh-CN"/>
              </w:rPr>
              <w:t>，</w:t>
            </w:r>
            <w:r>
              <w:rPr>
                <w:rFonts w:hint="eastAsia" w:ascii="宋体" w:hAnsi="宋体" w:eastAsia="宋体" w:cs="宋体"/>
                <w:color w:val="auto"/>
                <w:kern w:val="0"/>
                <w:sz w:val="18"/>
                <w:szCs w:val="18"/>
              </w:rPr>
              <w:t>措</w:t>
            </w:r>
            <w:r>
              <w:rPr>
                <w:rFonts w:hint="eastAsia" w:ascii="宋体" w:hAnsi="宋体" w:eastAsia="宋体" w:cs="宋体"/>
                <w:color w:val="000000"/>
                <w:kern w:val="0"/>
                <w:sz w:val="18"/>
                <w:szCs w:val="18"/>
              </w:rPr>
              <w:t>施有力，能有项目控制计划。（0-10分）</w:t>
            </w:r>
          </w:p>
        </w:tc>
      </w:tr>
      <w:tr w14:paraId="43F99AAB">
        <w:tblPrEx>
          <w:tblCellMar>
            <w:top w:w="0" w:type="dxa"/>
            <w:left w:w="108" w:type="dxa"/>
            <w:bottom w:w="0" w:type="dxa"/>
            <w:right w:w="108" w:type="dxa"/>
          </w:tblCellMar>
        </w:tblPrEx>
        <w:trPr>
          <w:trHeight w:val="651" w:hRule="atLeast"/>
          <w:jc w:val="center"/>
        </w:trPr>
        <w:tc>
          <w:tcPr>
            <w:tcW w:w="373" w:type="pct"/>
            <w:vMerge w:val="continue"/>
            <w:tcBorders>
              <w:left w:val="single" w:color="000000" w:sz="4" w:space="0"/>
              <w:right w:val="single" w:color="000000" w:sz="4" w:space="0"/>
            </w:tcBorders>
            <w:noWrap/>
            <w:vAlign w:val="center"/>
          </w:tcPr>
          <w:p w14:paraId="3167A4D7">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1"/>
                <w:szCs w:val="21"/>
              </w:rPr>
            </w:pPr>
          </w:p>
        </w:tc>
        <w:tc>
          <w:tcPr>
            <w:tcW w:w="386" w:type="pct"/>
            <w:vMerge w:val="continue"/>
            <w:tcBorders>
              <w:top w:val="single" w:color="000000" w:sz="4" w:space="0"/>
              <w:left w:val="single" w:color="000000" w:sz="4" w:space="0"/>
              <w:bottom w:val="single" w:color="000000" w:sz="4" w:space="0"/>
              <w:right w:val="single" w:color="000000" w:sz="4" w:space="0"/>
            </w:tcBorders>
            <w:noWrap w:val="0"/>
            <w:vAlign w:val="center"/>
          </w:tcPr>
          <w:p w14:paraId="752A0034">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326" w:type="pct"/>
            <w:vMerge w:val="continue"/>
            <w:tcBorders>
              <w:left w:val="single" w:color="000000" w:sz="4" w:space="0"/>
              <w:right w:val="single" w:color="000000" w:sz="4" w:space="0"/>
            </w:tcBorders>
            <w:noWrap w:val="0"/>
            <w:vAlign w:val="center"/>
          </w:tcPr>
          <w:p w14:paraId="1ED078BE">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574" w:type="pct"/>
            <w:vMerge w:val="continue"/>
            <w:tcBorders>
              <w:left w:val="single" w:color="000000" w:sz="4" w:space="0"/>
              <w:right w:val="single" w:color="000000" w:sz="4" w:space="0"/>
            </w:tcBorders>
            <w:noWrap w:val="0"/>
            <w:vAlign w:val="center"/>
          </w:tcPr>
          <w:p w14:paraId="37861641">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6" w:type="pct"/>
            <w:vMerge w:val="continue"/>
            <w:tcBorders>
              <w:left w:val="single" w:color="000000" w:sz="4" w:space="0"/>
              <w:right w:val="single" w:color="000000" w:sz="4" w:space="0"/>
            </w:tcBorders>
            <w:noWrap w:val="0"/>
            <w:vAlign w:val="center"/>
          </w:tcPr>
          <w:p w14:paraId="47C78D83">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32" w:type="pct"/>
            <w:tcBorders>
              <w:top w:val="single" w:color="000000" w:sz="4" w:space="0"/>
              <w:left w:val="single" w:color="000000" w:sz="4" w:space="0"/>
              <w:bottom w:val="single" w:color="000000" w:sz="4" w:space="0"/>
              <w:right w:val="single" w:color="000000" w:sz="4" w:space="0"/>
            </w:tcBorders>
            <w:noWrap w:val="0"/>
            <w:vAlign w:val="center"/>
          </w:tcPr>
          <w:p w14:paraId="36C3E381">
            <w:pPr>
              <w:pageBreakBefore w:val="0"/>
              <w:widowControl/>
              <w:kinsoku/>
              <w:wordWrap/>
              <w:overflowPunct/>
              <w:topLinePunct w:val="0"/>
              <w:bidi w:val="0"/>
              <w:spacing w:line="240" w:lineRule="auto"/>
              <w:ind w:left="0" w:leftChars="0" w:right="0"/>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4</w:t>
            </w:r>
            <w:r>
              <w:rPr>
                <w:rFonts w:hint="eastAsia" w:ascii="宋体" w:hAnsi="宋体" w:eastAsia="宋体" w:cs="宋体"/>
                <w:color w:val="000000"/>
                <w:kern w:val="0"/>
                <w:sz w:val="18"/>
                <w:szCs w:val="18"/>
              </w:rPr>
              <w:t>）</w:t>
            </w:r>
            <w:r>
              <w:rPr>
                <w:rFonts w:hint="eastAsia" w:ascii="宋体" w:hAnsi="宋体" w:cs="宋体"/>
                <w:color w:val="000000"/>
                <w:kern w:val="0"/>
                <w:sz w:val="18"/>
                <w:szCs w:val="18"/>
                <w:lang w:val="en-US" w:eastAsia="zh-CN"/>
              </w:rPr>
              <w:t>专业维保</w:t>
            </w:r>
            <w:r>
              <w:rPr>
                <w:rFonts w:hint="eastAsia" w:ascii="宋体" w:hAnsi="宋体" w:eastAsia="宋体" w:cs="宋体"/>
                <w:color w:val="000000"/>
                <w:kern w:val="0"/>
                <w:sz w:val="18"/>
                <w:szCs w:val="18"/>
              </w:rPr>
              <w:t>作业团队整体素养，项目经理对整个项目的管控能力（包括材料、工期、现场作业安全等）。（0-10分）</w:t>
            </w:r>
          </w:p>
        </w:tc>
      </w:tr>
      <w:tr w14:paraId="275C2C22">
        <w:tblPrEx>
          <w:tblCellMar>
            <w:top w:w="0" w:type="dxa"/>
            <w:left w:w="108" w:type="dxa"/>
            <w:bottom w:w="0" w:type="dxa"/>
            <w:right w:w="108" w:type="dxa"/>
          </w:tblCellMar>
        </w:tblPrEx>
        <w:trPr>
          <w:trHeight w:val="633" w:hRule="atLeast"/>
          <w:jc w:val="center"/>
        </w:trPr>
        <w:tc>
          <w:tcPr>
            <w:tcW w:w="373" w:type="pct"/>
            <w:vMerge w:val="continue"/>
            <w:tcBorders>
              <w:left w:val="single" w:color="000000" w:sz="4" w:space="0"/>
              <w:right w:val="single" w:color="000000" w:sz="4" w:space="0"/>
            </w:tcBorders>
            <w:noWrap/>
            <w:vAlign w:val="center"/>
          </w:tcPr>
          <w:p w14:paraId="57BA48F4">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1"/>
                <w:szCs w:val="21"/>
              </w:rPr>
            </w:pPr>
          </w:p>
        </w:tc>
        <w:tc>
          <w:tcPr>
            <w:tcW w:w="386" w:type="pct"/>
            <w:vMerge w:val="continue"/>
            <w:tcBorders>
              <w:top w:val="single" w:color="000000" w:sz="4" w:space="0"/>
              <w:left w:val="single" w:color="000000" w:sz="4" w:space="0"/>
              <w:bottom w:val="single" w:color="000000" w:sz="4" w:space="0"/>
              <w:right w:val="single" w:color="000000" w:sz="4" w:space="0"/>
            </w:tcBorders>
            <w:noWrap w:val="0"/>
            <w:vAlign w:val="center"/>
          </w:tcPr>
          <w:p w14:paraId="775C6709">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326" w:type="pct"/>
            <w:vMerge w:val="continue"/>
            <w:tcBorders>
              <w:left w:val="single" w:color="000000" w:sz="4" w:space="0"/>
              <w:right w:val="single" w:color="000000" w:sz="4" w:space="0"/>
            </w:tcBorders>
            <w:noWrap w:val="0"/>
            <w:vAlign w:val="center"/>
          </w:tcPr>
          <w:p w14:paraId="04480DF6">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574" w:type="pct"/>
            <w:vMerge w:val="continue"/>
            <w:tcBorders>
              <w:left w:val="single" w:color="000000" w:sz="4" w:space="0"/>
              <w:right w:val="single" w:color="000000" w:sz="4" w:space="0"/>
            </w:tcBorders>
            <w:noWrap w:val="0"/>
            <w:vAlign w:val="center"/>
          </w:tcPr>
          <w:p w14:paraId="2E16DD91">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6" w:type="pct"/>
            <w:vMerge w:val="continue"/>
            <w:tcBorders>
              <w:left w:val="single" w:color="000000" w:sz="4" w:space="0"/>
              <w:right w:val="single" w:color="000000" w:sz="4" w:space="0"/>
            </w:tcBorders>
            <w:noWrap w:val="0"/>
            <w:vAlign w:val="center"/>
          </w:tcPr>
          <w:p w14:paraId="385CBFB4">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32" w:type="pct"/>
            <w:tcBorders>
              <w:top w:val="single" w:color="000000" w:sz="4" w:space="0"/>
              <w:left w:val="single" w:color="000000" w:sz="4" w:space="0"/>
              <w:bottom w:val="single" w:color="000000" w:sz="4" w:space="0"/>
              <w:right w:val="single" w:color="000000" w:sz="4" w:space="0"/>
            </w:tcBorders>
            <w:noWrap w:val="0"/>
            <w:vAlign w:val="center"/>
          </w:tcPr>
          <w:p w14:paraId="5BB34347">
            <w:pPr>
              <w:pageBreakBefore w:val="0"/>
              <w:widowControl/>
              <w:kinsoku/>
              <w:wordWrap/>
              <w:overflowPunct/>
              <w:topLinePunct w:val="0"/>
              <w:bidi w:val="0"/>
              <w:spacing w:line="240" w:lineRule="auto"/>
              <w:ind w:left="0" w:leftChars="0" w:right="0"/>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5</w:t>
            </w:r>
            <w:r>
              <w:rPr>
                <w:rFonts w:hint="eastAsia" w:ascii="宋体" w:hAnsi="宋体" w:eastAsia="宋体" w:cs="宋体"/>
                <w:color w:val="000000"/>
                <w:kern w:val="0"/>
                <w:sz w:val="18"/>
                <w:szCs w:val="18"/>
              </w:rPr>
              <w:t>）项目人工配备</w:t>
            </w:r>
            <w:r>
              <w:rPr>
                <w:rFonts w:hint="eastAsia" w:ascii="宋体" w:hAnsi="宋体" w:cs="宋体"/>
                <w:color w:val="auto"/>
                <w:kern w:val="0"/>
                <w:sz w:val="18"/>
                <w:szCs w:val="18"/>
                <w:lang w:eastAsia="zh-CN"/>
              </w:rPr>
              <w:t>，</w:t>
            </w:r>
            <w:r>
              <w:rPr>
                <w:rFonts w:hint="eastAsia" w:ascii="宋体" w:hAnsi="宋体" w:cs="宋体"/>
                <w:color w:val="auto"/>
                <w:kern w:val="0"/>
                <w:sz w:val="18"/>
                <w:szCs w:val="18"/>
                <w:lang w:val="en-US" w:eastAsia="zh-CN"/>
              </w:rPr>
              <w:t>配备项目经理、相关专业技术负责人、专职安全员、</w:t>
            </w:r>
            <w:r>
              <w:rPr>
                <w:rFonts w:hint="eastAsia" w:ascii="宋体" w:hAnsi="宋体" w:eastAsia="宋体" w:cs="宋体"/>
                <w:color w:val="auto"/>
                <w:kern w:val="0"/>
                <w:sz w:val="18"/>
                <w:szCs w:val="18"/>
              </w:rPr>
              <w:t>特种作业证、</w:t>
            </w:r>
            <w:r>
              <w:rPr>
                <w:rFonts w:hint="eastAsia" w:ascii="宋体" w:hAnsi="宋体" w:cs="宋体"/>
                <w:color w:val="auto"/>
                <w:kern w:val="0"/>
                <w:sz w:val="18"/>
                <w:szCs w:val="18"/>
                <w:lang w:val="en-US" w:eastAsia="zh-CN"/>
              </w:rPr>
              <w:t>关键岗位证书，</w:t>
            </w:r>
            <w:r>
              <w:rPr>
                <w:rFonts w:hint="eastAsia" w:ascii="宋体" w:hAnsi="宋体" w:eastAsia="宋体" w:cs="宋体"/>
                <w:color w:val="auto"/>
                <w:kern w:val="0"/>
                <w:sz w:val="18"/>
                <w:szCs w:val="18"/>
              </w:rPr>
              <w:t>特种设备作业证齐全。（0-10分）</w:t>
            </w:r>
          </w:p>
        </w:tc>
      </w:tr>
      <w:tr w14:paraId="78BF3AF5">
        <w:tblPrEx>
          <w:tblCellMar>
            <w:top w:w="0" w:type="dxa"/>
            <w:left w:w="108" w:type="dxa"/>
            <w:bottom w:w="0" w:type="dxa"/>
            <w:right w:w="108" w:type="dxa"/>
          </w:tblCellMar>
        </w:tblPrEx>
        <w:trPr>
          <w:trHeight w:val="366" w:hRule="atLeast"/>
          <w:jc w:val="center"/>
        </w:trPr>
        <w:tc>
          <w:tcPr>
            <w:tcW w:w="373" w:type="pct"/>
            <w:vMerge w:val="continue"/>
            <w:tcBorders>
              <w:left w:val="single" w:color="000000" w:sz="4" w:space="0"/>
              <w:right w:val="single" w:color="000000" w:sz="4" w:space="0"/>
            </w:tcBorders>
            <w:noWrap/>
            <w:vAlign w:val="center"/>
          </w:tcPr>
          <w:p w14:paraId="7B7D424E">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1"/>
                <w:szCs w:val="21"/>
              </w:rPr>
            </w:pPr>
          </w:p>
        </w:tc>
        <w:tc>
          <w:tcPr>
            <w:tcW w:w="386" w:type="pct"/>
            <w:vMerge w:val="continue"/>
            <w:tcBorders>
              <w:top w:val="single" w:color="000000" w:sz="4" w:space="0"/>
              <w:left w:val="single" w:color="000000" w:sz="4" w:space="0"/>
              <w:bottom w:val="single" w:color="000000" w:sz="4" w:space="0"/>
              <w:right w:val="single" w:color="000000" w:sz="4" w:space="0"/>
            </w:tcBorders>
            <w:noWrap w:val="0"/>
            <w:vAlign w:val="center"/>
          </w:tcPr>
          <w:p w14:paraId="1AD29F9E">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326" w:type="pct"/>
            <w:vMerge w:val="continue"/>
            <w:tcBorders>
              <w:left w:val="single" w:color="000000" w:sz="4" w:space="0"/>
              <w:right w:val="single" w:color="000000" w:sz="4" w:space="0"/>
            </w:tcBorders>
            <w:noWrap w:val="0"/>
            <w:vAlign w:val="center"/>
          </w:tcPr>
          <w:p w14:paraId="52F123AB">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574" w:type="pct"/>
            <w:vMerge w:val="continue"/>
            <w:tcBorders>
              <w:left w:val="single" w:color="000000" w:sz="4" w:space="0"/>
              <w:right w:val="single" w:color="000000" w:sz="4" w:space="0"/>
            </w:tcBorders>
            <w:noWrap w:val="0"/>
            <w:vAlign w:val="center"/>
          </w:tcPr>
          <w:p w14:paraId="68CAB5F8">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6" w:type="pct"/>
            <w:vMerge w:val="continue"/>
            <w:tcBorders>
              <w:left w:val="single" w:color="000000" w:sz="4" w:space="0"/>
              <w:right w:val="single" w:color="000000" w:sz="4" w:space="0"/>
            </w:tcBorders>
            <w:noWrap w:val="0"/>
            <w:vAlign w:val="center"/>
          </w:tcPr>
          <w:p w14:paraId="520B81D6">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32" w:type="pct"/>
            <w:tcBorders>
              <w:top w:val="single" w:color="000000" w:sz="4" w:space="0"/>
              <w:left w:val="single" w:color="000000" w:sz="4" w:space="0"/>
              <w:bottom w:val="single" w:color="000000" w:sz="4" w:space="0"/>
              <w:right w:val="single" w:color="000000" w:sz="4" w:space="0"/>
            </w:tcBorders>
            <w:noWrap w:val="0"/>
            <w:vAlign w:val="center"/>
          </w:tcPr>
          <w:p w14:paraId="61F39B13">
            <w:pPr>
              <w:pageBreakBefore w:val="0"/>
              <w:widowControl/>
              <w:kinsoku/>
              <w:wordWrap/>
              <w:overflowPunct/>
              <w:topLinePunct w:val="0"/>
              <w:bidi w:val="0"/>
              <w:spacing w:line="240" w:lineRule="auto"/>
              <w:ind w:left="0" w:leftChars="0" w:right="0"/>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6</w:t>
            </w:r>
            <w:r>
              <w:rPr>
                <w:rFonts w:hint="eastAsia" w:ascii="宋体" w:hAnsi="宋体" w:eastAsia="宋体" w:cs="宋体"/>
                <w:color w:val="000000"/>
                <w:kern w:val="0"/>
                <w:sz w:val="18"/>
                <w:szCs w:val="18"/>
              </w:rPr>
              <w:t>）投标偏离情况，完全满足标书要求，如有偏离，视情况给予核减。（0-5分）</w:t>
            </w:r>
          </w:p>
        </w:tc>
      </w:tr>
      <w:tr w14:paraId="12ECD631">
        <w:tblPrEx>
          <w:tblCellMar>
            <w:top w:w="0" w:type="dxa"/>
            <w:left w:w="108" w:type="dxa"/>
            <w:bottom w:w="0" w:type="dxa"/>
            <w:right w:w="108" w:type="dxa"/>
          </w:tblCellMar>
        </w:tblPrEx>
        <w:trPr>
          <w:trHeight w:val="441" w:hRule="atLeast"/>
          <w:jc w:val="center"/>
        </w:trPr>
        <w:tc>
          <w:tcPr>
            <w:tcW w:w="373" w:type="pct"/>
            <w:vMerge w:val="continue"/>
            <w:tcBorders>
              <w:left w:val="single" w:color="000000" w:sz="4" w:space="0"/>
              <w:right w:val="single" w:color="000000" w:sz="4" w:space="0"/>
            </w:tcBorders>
            <w:noWrap/>
            <w:vAlign w:val="center"/>
          </w:tcPr>
          <w:p w14:paraId="1B29111A">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1"/>
                <w:szCs w:val="21"/>
              </w:rPr>
            </w:pPr>
          </w:p>
        </w:tc>
        <w:tc>
          <w:tcPr>
            <w:tcW w:w="386" w:type="pct"/>
            <w:vMerge w:val="continue"/>
            <w:tcBorders>
              <w:top w:val="single" w:color="000000" w:sz="4" w:space="0"/>
              <w:left w:val="single" w:color="000000" w:sz="4" w:space="0"/>
              <w:bottom w:val="single" w:color="000000" w:sz="4" w:space="0"/>
              <w:right w:val="single" w:color="000000" w:sz="4" w:space="0"/>
            </w:tcBorders>
            <w:noWrap w:val="0"/>
            <w:vAlign w:val="center"/>
          </w:tcPr>
          <w:p w14:paraId="7E20AF19">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326" w:type="pct"/>
            <w:vMerge w:val="continue"/>
            <w:tcBorders>
              <w:left w:val="single" w:color="000000" w:sz="4" w:space="0"/>
              <w:right w:val="single" w:color="000000" w:sz="4" w:space="0"/>
            </w:tcBorders>
            <w:noWrap w:val="0"/>
            <w:vAlign w:val="center"/>
          </w:tcPr>
          <w:p w14:paraId="1631BE1F">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574" w:type="pct"/>
            <w:vMerge w:val="continue"/>
            <w:tcBorders>
              <w:left w:val="single" w:color="000000" w:sz="4" w:space="0"/>
              <w:right w:val="single" w:color="000000" w:sz="4" w:space="0"/>
            </w:tcBorders>
            <w:noWrap w:val="0"/>
            <w:vAlign w:val="center"/>
          </w:tcPr>
          <w:p w14:paraId="2FF121F7">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6" w:type="pct"/>
            <w:vMerge w:val="continue"/>
            <w:tcBorders>
              <w:left w:val="single" w:color="000000" w:sz="4" w:space="0"/>
              <w:right w:val="single" w:color="000000" w:sz="4" w:space="0"/>
            </w:tcBorders>
            <w:noWrap w:val="0"/>
            <w:vAlign w:val="center"/>
          </w:tcPr>
          <w:p w14:paraId="21D259A4">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32" w:type="pct"/>
            <w:tcBorders>
              <w:top w:val="single" w:color="000000" w:sz="4" w:space="0"/>
              <w:left w:val="single" w:color="000000" w:sz="4" w:space="0"/>
              <w:bottom w:val="single" w:color="000000" w:sz="4" w:space="0"/>
              <w:right w:val="single" w:color="000000" w:sz="4" w:space="0"/>
            </w:tcBorders>
            <w:noWrap w:val="0"/>
            <w:vAlign w:val="center"/>
          </w:tcPr>
          <w:p w14:paraId="44FE8D32">
            <w:pPr>
              <w:pageBreakBefore w:val="0"/>
              <w:widowControl/>
              <w:kinsoku/>
              <w:wordWrap/>
              <w:overflowPunct/>
              <w:topLinePunct w:val="0"/>
              <w:bidi w:val="0"/>
              <w:spacing w:line="240" w:lineRule="auto"/>
              <w:ind w:left="0" w:leftChars="0" w:right="0"/>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7</w:t>
            </w:r>
            <w:r>
              <w:rPr>
                <w:rFonts w:hint="eastAsia" w:ascii="宋体" w:hAnsi="宋体" w:eastAsia="宋体" w:cs="宋体"/>
                <w:color w:val="000000"/>
                <w:kern w:val="0"/>
                <w:sz w:val="18"/>
                <w:szCs w:val="18"/>
              </w:rPr>
              <w:t>）项目施工期间整处置突发情况的应急能力，安全文明施工保障措施。（0-5分）</w:t>
            </w:r>
          </w:p>
        </w:tc>
      </w:tr>
      <w:tr w14:paraId="44094262">
        <w:tblPrEx>
          <w:tblCellMar>
            <w:top w:w="0" w:type="dxa"/>
            <w:left w:w="108" w:type="dxa"/>
            <w:bottom w:w="0" w:type="dxa"/>
            <w:right w:w="108" w:type="dxa"/>
          </w:tblCellMar>
        </w:tblPrEx>
        <w:trPr>
          <w:trHeight w:val="90" w:hRule="atLeast"/>
          <w:jc w:val="center"/>
        </w:trPr>
        <w:tc>
          <w:tcPr>
            <w:tcW w:w="373" w:type="pct"/>
            <w:vMerge w:val="continue"/>
            <w:tcBorders>
              <w:left w:val="single" w:color="000000" w:sz="4" w:space="0"/>
              <w:right w:val="single" w:color="000000" w:sz="4" w:space="0"/>
            </w:tcBorders>
            <w:noWrap/>
            <w:vAlign w:val="center"/>
          </w:tcPr>
          <w:p w14:paraId="67DBBFD0">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1"/>
                <w:szCs w:val="21"/>
              </w:rPr>
            </w:pPr>
          </w:p>
        </w:tc>
        <w:tc>
          <w:tcPr>
            <w:tcW w:w="386" w:type="pct"/>
            <w:vMerge w:val="continue"/>
            <w:tcBorders>
              <w:top w:val="single" w:color="000000" w:sz="4" w:space="0"/>
              <w:left w:val="single" w:color="000000" w:sz="4" w:space="0"/>
              <w:bottom w:val="single" w:color="000000" w:sz="4" w:space="0"/>
              <w:right w:val="single" w:color="000000" w:sz="4" w:space="0"/>
            </w:tcBorders>
            <w:noWrap w:val="0"/>
            <w:vAlign w:val="center"/>
          </w:tcPr>
          <w:p w14:paraId="7CA0C5A5">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326" w:type="pct"/>
            <w:vMerge w:val="continue"/>
            <w:tcBorders>
              <w:left w:val="single" w:color="000000" w:sz="4" w:space="0"/>
              <w:right w:val="single" w:color="000000" w:sz="4" w:space="0"/>
            </w:tcBorders>
            <w:noWrap w:val="0"/>
            <w:vAlign w:val="center"/>
          </w:tcPr>
          <w:p w14:paraId="6FA5CC1E">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574" w:type="pct"/>
            <w:vMerge w:val="continue"/>
            <w:tcBorders>
              <w:left w:val="single" w:color="000000" w:sz="4" w:space="0"/>
              <w:right w:val="single" w:color="000000" w:sz="4" w:space="0"/>
            </w:tcBorders>
            <w:noWrap w:val="0"/>
            <w:vAlign w:val="center"/>
          </w:tcPr>
          <w:p w14:paraId="7AB1EA11">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6" w:type="pct"/>
            <w:vMerge w:val="continue"/>
            <w:tcBorders>
              <w:left w:val="single" w:color="000000" w:sz="4" w:space="0"/>
              <w:right w:val="single" w:color="000000" w:sz="4" w:space="0"/>
            </w:tcBorders>
            <w:noWrap w:val="0"/>
            <w:vAlign w:val="center"/>
          </w:tcPr>
          <w:p w14:paraId="1D5B5354">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32" w:type="pct"/>
            <w:tcBorders>
              <w:top w:val="single" w:color="000000" w:sz="4" w:space="0"/>
              <w:left w:val="single" w:color="000000" w:sz="4" w:space="0"/>
              <w:bottom w:val="single" w:color="000000" w:sz="4" w:space="0"/>
              <w:right w:val="single" w:color="000000" w:sz="4" w:space="0"/>
            </w:tcBorders>
            <w:noWrap w:val="0"/>
            <w:vAlign w:val="center"/>
          </w:tcPr>
          <w:p w14:paraId="56AACDB0">
            <w:pPr>
              <w:pageBreakBefore w:val="0"/>
              <w:widowControl/>
              <w:kinsoku/>
              <w:wordWrap/>
              <w:overflowPunct/>
              <w:topLinePunct w:val="0"/>
              <w:bidi w:val="0"/>
              <w:spacing w:line="240" w:lineRule="auto"/>
              <w:ind w:left="0" w:leftChars="0" w:right="0"/>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8</w:t>
            </w:r>
            <w:r>
              <w:rPr>
                <w:rFonts w:hint="eastAsia" w:ascii="宋体" w:hAnsi="宋体" w:eastAsia="宋体" w:cs="宋体"/>
                <w:color w:val="000000"/>
                <w:kern w:val="0"/>
                <w:sz w:val="18"/>
                <w:szCs w:val="18"/>
              </w:rPr>
              <w:t>）同类业绩（0-5分）5份以上同类业绩（5分）3-5份同类业绩（4分）3份以下同类业绩（0-3分）</w:t>
            </w:r>
          </w:p>
        </w:tc>
      </w:tr>
      <w:tr w14:paraId="3F326141">
        <w:tblPrEx>
          <w:tblCellMar>
            <w:top w:w="0" w:type="dxa"/>
            <w:left w:w="108" w:type="dxa"/>
            <w:bottom w:w="0" w:type="dxa"/>
            <w:right w:w="108" w:type="dxa"/>
          </w:tblCellMar>
        </w:tblPrEx>
        <w:trPr>
          <w:trHeight w:val="261" w:hRule="atLeast"/>
          <w:jc w:val="center"/>
        </w:trPr>
        <w:tc>
          <w:tcPr>
            <w:tcW w:w="373" w:type="pct"/>
            <w:vMerge w:val="continue"/>
            <w:tcBorders>
              <w:left w:val="single" w:color="000000" w:sz="4" w:space="0"/>
              <w:right w:val="single" w:color="000000" w:sz="4" w:space="0"/>
            </w:tcBorders>
            <w:noWrap/>
            <w:vAlign w:val="center"/>
          </w:tcPr>
          <w:p w14:paraId="52D14F85">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1"/>
                <w:szCs w:val="21"/>
              </w:rPr>
            </w:pPr>
          </w:p>
        </w:tc>
        <w:tc>
          <w:tcPr>
            <w:tcW w:w="386" w:type="pct"/>
            <w:vMerge w:val="continue"/>
            <w:tcBorders>
              <w:top w:val="single" w:color="000000" w:sz="4" w:space="0"/>
              <w:left w:val="single" w:color="000000" w:sz="4" w:space="0"/>
              <w:bottom w:val="single" w:color="000000" w:sz="4" w:space="0"/>
              <w:right w:val="single" w:color="000000" w:sz="4" w:space="0"/>
            </w:tcBorders>
            <w:noWrap w:val="0"/>
            <w:vAlign w:val="center"/>
          </w:tcPr>
          <w:p w14:paraId="5744A5B0">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326" w:type="pct"/>
            <w:vMerge w:val="continue"/>
            <w:tcBorders>
              <w:left w:val="single" w:color="000000" w:sz="4" w:space="0"/>
              <w:right w:val="single" w:color="000000" w:sz="4" w:space="0"/>
            </w:tcBorders>
            <w:noWrap w:val="0"/>
            <w:vAlign w:val="center"/>
          </w:tcPr>
          <w:p w14:paraId="55AFBF1E">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574" w:type="pct"/>
            <w:vMerge w:val="continue"/>
            <w:tcBorders>
              <w:left w:val="single" w:color="000000" w:sz="4" w:space="0"/>
              <w:right w:val="single" w:color="000000" w:sz="4" w:space="0"/>
            </w:tcBorders>
            <w:noWrap w:val="0"/>
            <w:vAlign w:val="center"/>
          </w:tcPr>
          <w:p w14:paraId="206BD37F">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6" w:type="pct"/>
            <w:vMerge w:val="continue"/>
            <w:tcBorders>
              <w:left w:val="single" w:color="000000" w:sz="4" w:space="0"/>
              <w:right w:val="single" w:color="000000" w:sz="4" w:space="0"/>
            </w:tcBorders>
            <w:noWrap w:val="0"/>
            <w:vAlign w:val="center"/>
          </w:tcPr>
          <w:p w14:paraId="5E480D51">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32" w:type="pct"/>
            <w:tcBorders>
              <w:top w:val="single" w:color="000000" w:sz="4" w:space="0"/>
              <w:left w:val="single" w:color="000000" w:sz="4" w:space="0"/>
              <w:bottom w:val="single" w:color="000000" w:sz="4" w:space="0"/>
              <w:right w:val="single" w:color="000000" w:sz="4" w:space="0"/>
            </w:tcBorders>
            <w:noWrap w:val="0"/>
            <w:vAlign w:val="center"/>
          </w:tcPr>
          <w:p w14:paraId="20A2BFA1">
            <w:pPr>
              <w:pageBreakBefore w:val="0"/>
              <w:widowControl/>
              <w:kinsoku/>
              <w:wordWrap/>
              <w:overflowPunct/>
              <w:topLinePunct w:val="0"/>
              <w:bidi w:val="0"/>
              <w:spacing w:line="240" w:lineRule="auto"/>
              <w:ind w:left="0" w:leftChars="0" w:right="0"/>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9</w:t>
            </w:r>
            <w:r>
              <w:rPr>
                <w:rFonts w:hint="eastAsia" w:ascii="宋体" w:hAnsi="宋体" w:eastAsia="宋体" w:cs="宋体"/>
                <w:color w:val="000000"/>
                <w:kern w:val="0"/>
                <w:sz w:val="18"/>
                <w:szCs w:val="18"/>
              </w:rPr>
              <w:t>）质保期及其服务承诺、售后技术服务等。（0-5分）</w:t>
            </w:r>
          </w:p>
        </w:tc>
      </w:tr>
      <w:tr w14:paraId="48BACDCE">
        <w:tblPrEx>
          <w:tblCellMar>
            <w:top w:w="0" w:type="dxa"/>
            <w:left w:w="108" w:type="dxa"/>
            <w:bottom w:w="0" w:type="dxa"/>
            <w:right w:w="108" w:type="dxa"/>
          </w:tblCellMar>
        </w:tblPrEx>
        <w:trPr>
          <w:trHeight w:val="90" w:hRule="atLeast"/>
          <w:jc w:val="center"/>
        </w:trPr>
        <w:tc>
          <w:tcPr>
            <w:tcW w:w="373" w:type="pct"/>
            <w:vMerge w:val="continue"/>
            <w:tcBorders>
              <w:left w:val="single" w:color="000000" w:sz="4" w:space="0"/>
              <w:right w:val="single" w:color="000000" w:sz="4" w:space="0"/>
            </w:tcBorders>
            <w:noWrap/>
            <w:vAlign w:val="center"/>
          </w:tcPr>
          <w:p w14:paraId="0D08E11D">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1"/>
                <w:szCs w:val="21"/>
              </w:rPr>
            </w:pPr>
          </w:p>
        </w:tc>
        <w:tc>
          <w:tcPr>
            <w:tcW w:w="386" w:type="pct"/>
            <w:vMerge w:val="continue"/>
            <w:tcBorders>
              <w:top w:val="single" w:color="000000" w:sz="4" w:space="0"/>
              <w:left w:val="single" w:color="000000" w:sz="4" w:space="0"/>
              <w:bottom w:val="single" w:color="000000" w:sz="4" w:space="0"/>
              <w:right w:val="single" w:color="000000" w:sz="4" w:space="0"/>
            </w:tcBorders>
            <w:noWrap w:val="0"/>
            <w:vAlign w:val="center"/>
          </w:tcPr>
          <w:p w14:paraId="19128341">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326" w:type="pct"/>
            <w:vMerge w:val="continue"/>
            <w:tcBorders>
              <w:left w:val="single" w:color="000000" w:sz="4" w:space="0"/>
              <w:bottom w:val="single" w:color="000000" w:sz="4" w:space="0"/>
              <w:right w:val="single" w:color="000000" w:sz="4" w:space="0"/>
            </w:tcBorders>
            <w:noWrap w:val="0"/>
            <w:vAlign w:val="center"/>
          </w:tcPr>
          <w:p w14:paraId="679662DF">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574" w:type="pct"/>
            <w:vMerge w:val="continue"/>
            <w:tcBorders>
              <w:left w:val="single" w:color="000000" w:sz="4" w:space="0"/>
              <w:bottom w:val="single" w:color="000000" w:sz="4" w:space="0"/>
              <w:right w:val="single" w:color="000000" w:sz="4" w:space="0"/>
            </w:tcBorders>
            <w:noWrap w:val="0"/>
            <w:vAlign w:val="center"/>
          </w:tcPr>
          <w:p w14:paraId="7127BEFC">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6" w:type="pct"/>
            <w:vMerge w:val="continue"/>
            <w:tcBorders>
              <w:left w:val="single" w:color="000000" w:sz="4" w:space="0"/>
              <w:bottom w:val="single" w:color="000000" w:sz="4" w:space="0"/>
              <w:right w:val="single" w:color="000000" w:sz="4" w:space="0"/>
            </w:tcBorders>
            <w:noWrap w:val="0"/>
            <w:vAlign w:val="center"/>
          </w:tcPr>
          <w:p w14:paraId="0D6FC122">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32" w:type="pct"/>
            <w:tcBorders>
              <w:top w:val="single" w:color="000000" w:sz="4" w:space="0"/>
              <w:left w:val="single" w:color="000000" w:sz="4" w:space="0"/>
              <w:bottom w:val="single" w:color="000000" w:sz="4" w:space="0"/>
              <w:right w:val="single" w:color="000000" w:sz="4" w:space="0"/>
            </w:tcBorders>
            <w:noWrap w:val="0"/>
            <w:vAlign w:val="center"/>
          </w:tcPr>
          <w:p w14:paraId="7853218F">
            <w:pPr>
              <w:pageBreakBefore w:val="0"/>
              <w:widowControl/>
              <w:kinsoku/>
              <w:wordWrap/>
              <w:overflowPunct/>
              <w:topLinePunct w:val="0"/>
              <w:bidi w:val="0"/>
              <w:spacing w:line="240" w:lineRule="auto"/>
              <w:ind w:left="0" w:leftChars="0" w:right="0"/>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10</w:t>
            </w:r>
            <w:r>
              <w:rPr>
                <w:rFonts w:hint="eastAsia" w:ascii="宋体" w:hAnsi="宋体" w:eastAsia="宋体" w:cs="宋体"/>
                <w:color w:val="000000"/>
                <w:kern w:val="0"/>
                <w:sz w:val="18"/>
                <w:szCs w:val="18"/>
              </w:rPr>
              <w:t>）依据技术方案介绍，现场答辩表现。（0-10分）</w:t>
            </w:r>
          </w:p>
        </w:tc>
      </w:tr>
      <w:tr w14:paraId="4FDBD62B">
        <w:tblPrEx>
          <w:tblCellMar>
            <w:top w:w="0" w:type="dxa"/>
            <w:left w:w="108" w:type="dxa"/>
            <w:bottom w:w="0" w:type="dxa"/>
            <w:right w:w="108" w:type="dxa"/>
          </w:tblCellMar>
        </w:tblPrEx>
        <w:trPr>
          <w:trHeight w:val="90" w:hRule="atLeast"/>
          <w:jc w:val="center"/>
        </w:trPr>
        <w:tc>
          <w:tcPr>
            <w:tcW w:w="373" w:type="pct"/>
            <w:vMerge w:val="continue"/>
            <w:tcBorders>
              <w:left w:val="single" w:color="000000" w:sz="4" w:space="0"/>
              <w:bottom w:val="single" w:color="000000" w:sz="4" w:space="0"/>
              <w:right w:val="single" w:color="000000" w:sz="4" w:space="0"/>
            </w:tcBorders>
            <w:noWrap/>
            <w:vAlign w:val="center"/>
          </w:tcPr>
          <w:p w14:paraId="192D3852">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1"/>
                <w:szCs w:val="21"/>
              </w:rPr>
            </w:pPr>
          </w:p>
        </w:tc>
        <w:tc>
          <w:tcPr>
            <w:tcW w:w="386" w:type="pct"/>
            <w:vMerge w:val="continue"/>
            <w:tcBorders>
              <w:top w:val="single" w:color="000000" w:sz="4" w:space="0"/>
              <w:left w:val="single" w:color="000000" w:sz="4" w:space="0"/>
              <w:bottom w:val="single" w:color="000000" w:sz="4" w:space="0"/>
              <w:right w:val="single" w:color="000000" w:sz="4" w:space="0"/>
            </w:tcBorders>
            <w:noWrap w:val="0"/>
            <w:vAlign w:val="center"/>
          </w:tcPr>
          <w:p w14:paraId="6C2587DD">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4240" w:type="pct"/>
            <w:gridSpan w:val="4"/>
            <w:tcBorders>
              <w:top w:val="single" w:color="000000" w:sz="4" w:space="0"/>
              <w:left w:val="single" w:color="000000" w:sz="4" w:space="0"/>
              <w:bottom w:val="single" w:color="000000" w:sz="4" w:space="0"/>
              <w:right w:val="single" w:color="000000" w:sz="4" w:space="0"/>
            </w:tcBorders>
            <w:noWrap w:val="0"/>
            <w:vAlign w:val="center"/>
          </w:tcPr>
          <w:p w14:paraId="2AF237FB">
            <w:pPr>
              <w:pageBreakBefore w:val="0"/>
              <w:widowControl/>
              <w:kinsoku/>
              <w:wordWrap/>
              <w:overflowPunct/>
              <w:topLinePunct w:val="0"/>
              <w:bidi w:val="0"/>
              <w:spacing w:line="240" w:lineRule="auto"/>
              <w:ind w:left="0" w:leftChars="0" w:right="0"/>
              <w:jc w:val="left"/>
              <w:textAlignment w:val="center"/>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经评标专家组确认符合技术要求的进入商务标</w:t>
            </w:r>
            <w:r>
              <w:rPr>
                <w:rFonts w:hint="eastAsia" w:ascii="宋体" w:hAnsi="宋体" w:eastAsia="宋体" w:cs="宋体"/>
                <w:color w:val="000000"/>
                <w:kern w:val="0"/>
                <w:sz w:val="18"/>
                <w:szCs w:val="18"/>
                <w:lang w:val="en-US" w:eastAsia="zh-CN"/>
              </w:rPr>
              <w:t>。</w:t>
            </w:r>
          </w:p>
        </w:tc>
      </w:tr>
      <w:tr w14:paraId="13A6C484">
        <w:tblPrEx>
          <w:tblCellMar>
            <w:top w:w="0" w:type="dxa"/>
            <w:left w:w="108" w:type="dxa"/>
            <w:bottom w:w="0" w:type="dxa"/>
            <w:right w:w="108" w:type="dxa"/>
          </w:tblCellMar>
        </w:tblPrEx>
        <w:trPr>
          <w:trHeight w:val="90" w:hRule="atLeast"/>
          <w:jc w:val="center"/>
        </w:trPr>
        <w:tc>
          <w:tcPr>
            <w:tcW w:w="373" w:type="pct"/>
            <w:tcBorders>
              <w:top w:val="single" w:color="000000" w:sz="4" w:space="0"/>
              <w:left w:val="single" w:color="000000" w:sz="4" w:space="0"/>
              <w:bottom w:val="single" w:color="000000" w:sz="4" w:space="0"/>
              <w:right w:val="single" w:color="000000" w:sz="4" w:space="0"/>
            </w:tcBorders>
            <w:noWrap/>
            <w:vAlign w:val="center"/>
          </w:tcPr>
          <w:p w14:paraId="39EEE1A4">
            <w:pPr>
              <w:pageBreakBefore w:val="0"/>
              <w:widowControl/>
              <w:kinsoku/>
              <w:wordWrap/>
              <w:overflowPunct/>
              <w:topLinePunct w:val="0"/>
              <w:bidi w:val="0"/>
              <w:spacing w:line="240" w:lineRule="auto"/>
              <w:ind w:left="0" w:leftChars="0" w:right="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w:t>
            </w:r>
          </w:p>
        </w:tc>
        <w:tc>
          <w:tcPr>
            <w:tcW w:w="386" w:type="pct"/>
            <w:tcBorders>
              <w:top w:val="single" w:color="000000" w:sz="4" w:space="0"/>
              <w:left w:val="single" w:color="000000" w:sz="4" w:space="0"/>
              <w:bottom w:val="single" w:color="000000" w:sz="4" w:space="0"/>
              <w:right w:val="single" w:color="000000" w:sz="4" w:space="0"/>
            </w:tcBorders>
            <w:noWrap w:val="0"/>
            <w:vAlign w:val="center"/>
          </w:tcPr>
          <w:p w14:paraId="2105A13E">
            <w:pPr>
              <w:pageBreakBefore w:val="0"/>
              <w:widowControl/>
              <w:kinsoku/>
              <w:wordWrap/>
              <w:overflowPunct/>
              <w:topLinePunct w:val="0"/>
              <w:bidi w:val="0"/>
              <w:spacing w:line="240" w:lineRule="auto"/>
              <w:ind w:left="0" w:leftChars="0" w:right="0"/>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rPr>
              <w:t>商务标</w:t>
            </w:r>
            <w:r>
              <w:rPr>
                <w:rFonts w:hint="eastAsia" w:ascii="宋体" w:hAnsi="宋体" w:eastAsia="宋体" w:cs="宋体"/>
                <w:color w:val="000000"/>
                <w:kern w:val="0"/>
                <w:sz w:val="20"/>
                <w:szCs w:val="20"/>
                <w:lang w:val="en-US" w:eastAsia="zh-CN"/>
              </w:rPr>
              <w:t>（占比</w:t>
            </w:r>
            <w:r>
              <w:rPr>
                <w:rFonts w:hint="eastAsia" w:ascii="宋体" w:hAnsi="宋体" w:cs="宋体"/>
                <w:color w:val="000000"/>
                <w:kern w:val="0"/>
                <w:sz w:val="20"/>
                <w:szCs w:val="20"/>
                <w:lang w:val="en-US" w:eastAsia="zh-CN"/>
              </w:rPr>
              <w:t>4</w:t>
            </w:r>
            <w:r>
              <w:rPr>
                <w:rFonts w:hint="eastAsia" w:ascii="宋体" w:hAnsi="宋体" w:eastAsia="宋体" w:cs="宋体"/>
                <w:color w:val="000000"/>
                <w:kern w:val="0"/>
                <w:sz w:val="20"/>
                <w:szCs w:val="20"/>
                <w:lang w:val="en-US" w:eastAsia="zh-CN"/>
              </w:rPr>
              <w:t>0%）</w:t>
            </w:r>
          </w:p>
        </w:tc>
        <w:tc>
          <w:tcPr>
            <w:tcW w:w="4240" w:type="pct"/>
            <w:gridSpan w:val="4"/>
            <w:tcBorders>
              <w:top w:val="single" w:color="000000" w:sz="4" w:space="0"/>
              <w:left w:val="single" w:color="000000" w:sz="4" w:space="0"/>
              <w:bottom w:val="single" w:color="000000" w:sz="4" w:space="0"/>
              <w:right w:val="single" w:color="000000" w:sz="4" w:space="0"/>
            </w:tcBorders>
            <w:noWrap w:val="0"/>
            <w:vAlign w:val="center"/>
          </w:tcPr>
          <w:p w14:paraId="3B9C7ADC">
            <w:pPr>
              <w:pageBreakBefore w:val="0"/>
              <w:widowControl/>
              <w:kinsoku/>
              <w:wordWrap/>
              <w:overflowPunct/>
              <w:topLinePunct w:val="0"/>
              <w:bidi w:val="0"/>
              <w:spacing w:line="240" w:lineRule="auto"/>
              <w:ind w:left="0" w:leftChars="0" w:right="0"/>
              <w:jc w:val="left"/>
              <w:textAlignment w:val="center"/>
              <w:rPr>
                <w:rFonts w:hint="eastAsia" w:ascii="宋体" w:hAnsi="宋体" w:eastAsia="宋体" w:cs="宋体"/>
                <w:sz w:val="18"/>
                <w:szCs w:val="21"/>
              </w:rPr>
            </w:pPr>
            <w:r>
              <w:rPr>
                <w:rFonts w:hint="eastAsia" w:ascii="宋体" w:hAnsi="宋体" w:eastAsia="宋体" w:cs="宋体"/>
                <w:sz w:val="18"/>
                <w:szCs w:val="21"/>
                <w:highlight w:val="none"/>
                <w:lang w:val="en-US" w:eastAsia="zh-CN"/>
              </w:rPr>
              <w:t>本次为一家中标单位，商务标专家组与技术入围的有效投标人在其开标报价的基础上开展至少3轮商务谈判，价格分数采用低价优先法进行计算，各投标人的报价金额中，取最低价为评标基准价，其价格为满分。其它投标人的价格分数按照下列公式进行计算（数据四舍五入截止小数点后2位）：报价得分=（评标基准价/投标价）× 100%</w:t>
            </w:r>
          </w:p>
        </w:tc>
      </w:tr>
    </w:tbl>
    <w:p w14:paraId="3179231C">
      <w:pPr>
        <w:keepNext w:val="0"/>
        <w:keepLines w:val="0"/>
        <w:pageBreakBefore w:val="0"/>
        <w:widowControl w:val="0"/>
        <w:kinsoku/>
        <w:wordWrap/>
        <w:overflowPunct/>
        <w:topLinePunct w:val="0"/>
        <w:autoSpaceDE/>
        <w:autoSpaceDN/>
        <w:bidi w:val="0"/>
        <w:adjustRightInd/>
        <w:snapToGrid/>
        <w:ind w:right="0" w:firstLine="883" w:firstLineChars="200"/>
        <w:textAlignment w:val="auto"/>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14:paraId="35C27692">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14:paraId="004B8CE5">
      <w:pPr>
        <w:keepNext/>
        <w:keepLines/>
        <w:rPr>
          <w:rFonts w:ascii="Times New Roman" w:hAnsi="Times New Roman" w:eastAsia="宋体" w:cs="Times New Roman"/>
          <w:b/>
          <w:bCs/>
          <w:color w:val="000000"/>
          <w:sz w:val="24"/>
          <w:szCs w:val="24"/>
          <w:highlight w:val="none"/>
        </w:rPr>
      </w:pPr>
    </w:p>
    <w:p w14:paraId="6D68D61A">
      <w:pPr>
        <w:pStyle w:val="26"/>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71E3BE0D">
      <w:pPr>
        <w:keepNext/>
        <w:keepLines/>
        <w:outlineLvl w:val="2"/>
        <w:rPr>
          <w:rFonts w:hint="eastAsia" w:asciiTheme="minorEastAsia" w:hAnsiTheme="minorEastAsia" w:eastAsiaTheme="minorEastAsia" w:cstheme="minorEastAsia"/>
          <w:b/>
          <w:sz w:val="24"/>
          <w:szCs w:val="24"/>
        </w:rPr>
      </w:pPr>
    </w:p>
    <w:p w14:paraId="01A50B49">
      <w:pPr>
        <w:keepNext/>
        <w:keepLines/>
        <w:outlineLvl w:val="2"/>
        <w:rPr>
          <w:rFonts w:hint="eastAsia" w:asciiTheme="minorEastAsia" w:hAnsiTheme="minorEastAsia" w:eastAsiaTheme="minorEastAsia" w:cstheme="minorEastAsia"/>
          <w:b/>
          <w:sz w:val="24"/>
          <w:szCs w:val="24"/>
        </w:rPr>
      </w:pPr>
    </w:p>
    <w:p w14:paraId="409FB284">
      <w:pPr>
        <w:keepNext/>
        <w:keepLines/>
        <w:outlineLvl w:val="2"/>
        <w:rPr>
          <w:rFonts w:hint="eastAsia" w:asciiTheme="minorEastAsia" w:hAnsiTheme="minorEastAsia" w:eastAsiaTheme="minorEastAsia" w:cstheme="minorEastAsia"/>
          <w:b/>
          <w:sz w:val="24"/>
          <w:szCs w:val="24"/>
        </w:rPr>
      </w:pPr>
    </w:p>
    <w:p w14:paraId="4859B0FE">
      <w:pPr>
        <w:keepNext/>
        <w:keepLines/>
        <w:outlineLvl w:val="2"/>
        <w:rPr>
          <w:rFonts w:hint="eastAsia" w:asciiTheme="minorEastAsia" w:hAnsiTheme="minorEastAsia" w:eastAsiaTheme="minorEastAsia" w:cstheme="minorEastAsia"/>
          <w:b/>
          <w:sz w:val="24"/>
          <w:szCs w:val="24"/>
        </w:rPr>
      </w:pPr>
    </w:p>
    <w:p w14:paraId="7379DDCD">
      <w:pPr>
        <w:keepNext/>
        <w:keepLines/>
        <w:outlineLvl w:val="2"/>
        <w:rPr>
          <w:rFonts w:hint="eastAsia" w:asciiTheme="minorEastAsia" w:hAnsiTheme="minorEastAsia" w:eastAsiaTheme="minorEastAsia" w:cstheme="minorEastAsia"/>
          <w:b/>
          <w:sz w:val="24"/>
          <w:szCs w:val="24"/>
        </w:rPr>
      </w:pPr>
    </w:p>
    <w:p w14:paraId="315105D2">
      <w:pPr>
        <w:keepNext/>
        <w:keepLines/>
        <w:outlineLvl w:val="2"/>
        <w:rPr>
          <w:rFonts w:hint="eastAsia" w:asciiTheme="minorEastAsia" w:hAnsiTheme="minorEastAsia" w:eastAsiaTheme="minorEastAsia" w:cstheme="minorEastAsia"/>
          <w:b/>
          <w:sz w:val="24"/>
          <w:szCs w:val="24"/>
        </w:rPr>
      </w:pPr>
    </w:p>
    <w:p w14:paraId="1DCCFD44">
      <w:pPr>
        <w:keepNext/>
        <w:keepLines/>
        <w:outlineLvl w:val="2"/>
        <w:rPr>
          <w:rFonts w:hint="eastAsia" w:asciiTheme="minorEastAsia" w:hAnsiTheme="minorEastAsia" w:eastAsiaTheme="minorEastAsia" w:cstheme="minorEastAsia"/>
          <w:b/>
          <w:sz w:val="24"/>
          <w:szCs w:val="24"/>
        </w:rPr>
      </w:pPr>
    </w:p>
    <w:p w14:paraId="799A6836">
      <w:pPr>
        <w:keepNext/>
        <w:keepLines/>
        <w:outlineLvl w:val="2"/>
        <w:rPr>
          <w:rFonts w:hint="eastAsia" w:asciiTheme="minorEastAsia" w:hAnsiTheme="minorEastAsia" w:eastAsiaTheme="minorEastAsia" w:cstheme="minorEastAsia"/>
          <w:b/>
          <w:sz w:val="24"/>
          <w:szCs w:val="24"/>
        </w:rPr>
      </w:pPr>
    </w:p>
    <w:p w14:paraId="31604940">
      <w:pPr>
        <w:keepNext/>
        <w:keepLines/>
        <w:outlineLvl w:val="2"/>
        <w:rPr>
          <w:rFonts w:hint="eastAsia" w:asciiTheme="minorEastAsia" w:hAnsiTheme="minorEastAsia" w:eastAsiaTheme="minorEastAsia" w:cstheme="minorEastAsia"/>
          <w:b/>
          <w:sz w:val="24"/>
          <w:szCs w:val="24"/>
        </w:rPr>
      </w:pPr>
    </w:p>
    <w:p w14:paraId="38A631EE">
      <w:pPr>
        <w:keepNext/>
        <w:keepLines/>
        <w:outlineLvl w:val="2"/>
        <w:rPr>
          <w:rFonts w:hint="eastAsia" w:asciiTheme="minorEastAsia" w:hAnsiTheme="minorEastAsia" w:eastAsiaTheme="minorEastAsia" w:cstheme="minorEastAsia"/>
          <w:b/>
          <w:sz w:val="24"/>
          <w:szCs w:val="24"/>
        </w:rPr>
      </w:pPr>
    </w:p>
    <w:p w14:paraId="2B35014B">
      <w:pPr>
        <w:keepNext/>
        <w:keepLines/>
        <w:outlineLvl w:val="2"/>
        <w:rPr>
          <w:rFonts w:hint="eastAsia" w:asciiTheme="minorEastAsia" w:hAnsiTheme="minorEastAsia" w:eastAsiaTheme="minorEastAsia" w:cstheme="minorEastAsia"/>
          <w:b/>
          <w:sz w:val="24"/>
          <w:szCs w:val="24"/>
        </w:rPr>
      </w:pPr>
    </w:p>
    <w:p w14:paraId="3E1E2C91">
      <w:pPr>
        <w:keepNext/>
        <w:keepLines/>
        <w:outlineLvl w:val="2"/>
        <w:rPr>
          <w:rFonts w:hint="eastAsia" w:asciiTheme="minorEastAsia" w:hAnsiTheme="minorEastAsia" w:eastAsiaTheme="minorEastAsia" w:cstheme="minorEastAsia"/>
          <w:b/>
          <w:sz w:val="24"/>
          <w:szCs w:val="24"/>
        </w:rPr>
      </w:pPr>
    </w:p>
    <w:p w14:paraId="65712283">
      <w:pPr>
        <w:keepNext/>
        <w:keepLines/>
        <w:outlineLvl w:val="2"/>
        <w:rPr>
          <w:rFonts w:hint="eastAsia" w:asciiTheme="minorEastAsia" w:hAnsiTheme="minorEastAsia" w:eastAsiaTheme="minorEastAsia" w:cstheme="minorEastAsia"/>
          <w:b/>
          <w:sz w:val="24"/>
          <w:szCs w:val="24"/>
        </w:rPr>
      </w:pPr>
    </w:p>
    <w:p w14:paraId="6F133945">
      <w:pPr>
        <w:keepNext/>
        <w:keepLines/>
        <w:outlineLvl w:val="2"/>
        <w:rPr>
          <w:rFonts w:hint="eastAsia" w:asciiTheme="minorEastAsia" w:hAnsiTheme="minorEastAsia" w:eastAsiaTheme="minorEastAsia" w:cstheme="minorEastAsia"/>
          <w:b/>
          <w:sz w:val="24"/>
          <w:szCs w:val="24"/>
        </w:rPr>
      </w:pPr>
    </w:p>
    <w:p w14:paraId="6BFA7BFB">
      <w:pPr>
        <w:keepNext/>
        <w:keepLines/>
        <w:outlineLvl w:val="2"/>
        <w:rPr>
          <w:rFonts w:hint="eastAsia" w:asciiTheme="minorEastAsia" w:hAnsiTheme="minorEastAsia" w:eastAsiaTheme="minorEastAsia" w:cstheme="minorEastAsia"/>
          <w:b/>
          <w:sz w:val="24"/>
          <w:szCs w:val="24"/>
        </w:rPr>
      </w:pPr>
    </w:p>
    <w:p w14:paraId="789716BA">
      <w:pPr>
        <w:keepNext/>
        <w:keepLines/>
        <w:outlineLvl w:val="2"/>
        <w:rPr>
          <w:rFonts w:hint="eastAsia" w:asciiTheme="minorEastAsia" w:hAnsiTheme="minorEastAsia" w:eastAsiaTheme="minorEastAsia" w:cstheme="minorEastAsia"/>
          <w:b/>
          <w:sz w:val="24"/>
          <w:szCs w:val="24"/>
        </w:rPr>
      </w:pPr>
    </w:p>
    <w:p w14:paraId="271F259A">
      <w:pPr>
        <w:keepNext/>
        <w:keepLines/>
        <w:outlineLvl w:val="2"/>
        <w:rPr>
          <w:rFonts w:hint="eastAsia" w:asciiTheme="minorEastAsia" w:hAnsiTheme="minorEastAsia" w:eastAsiaTheme="minorEastAsia" w:cstheme="minorEastAsia"/>
          <w:b/>
          <w:sz w:val="24"/>
          <w:szCs w:val="24"/>
        </w:rPr>
      </w:pPr>
    </w:p>
    <w:p w14:paraId="4D697150">
      <w:pPr>
        <w:keepNext/>
        <w:keepLines/>
        <w:outlineLvl w:val="2"/>
        <w:rPr>
          <w:rFonts w:hint="eastAsia" w:asciiTheme="minorEastAsia" w:hAnsiTheme="minorEastAsia" w:eastAsiaTheme="minorEastAsia" w:cstheme="minorEastAsia"/>
          <w:b/>
          <w:sz w:val="24"/>
          <w:szCs w:val="24"/>
        </w:rPr>
      </w:pPr>
    </w:p>
    <w:p w14:paraId="1A92D340">
      <w:pPr>
        <w:keepNext/>
        <w:keepLines/>
        <w:outlineLvl w:val="2"/>
        <w:rPr>
          <w:rFonts w:hint="eastAsia" w:asciiTheme="minorEastAsia" w:hAnsiTheme="minorEastAsia" w:eastAsiaTheme="minorEastAsia" w:cstheme="minorEastAsia"/>
          <w:b/>
          <w:sz w:val="24"/>
          <w:szCs w:val="24"/>
        </w:rPr>
      </w:pPr>
    </w:p>
    <w:p w14:paraId="63AE9EFB">
      <w:pPr>
        <w:keepNext/>
        <w:keepLines/>
        <w:outlineLvl w:val="2"/>
        <w:rPr>
          <w:rFonts w:hint="eastAsia" w:asciiTheme="minorEastAsia" w:hAnsiTheme="minorEastAsia" w:eastAsiaTheme="minorEastAsia" w:cstheme="minorEastAsia"/>
          <w:b/>
          <w:sz w:val="24"/>
          <w:szCs w:val="24"/>
        </w:rPr>
      </w:pPr>
    </w:p>
    <w:p w14:paraId="02CE63D2">
      <w:pPr>
        <w:keepNext/>
        <w:keepLines/>
        <w:outlineLvl w:val="2"/>
        <w:rPr>
          <w:rFonts w:hint="eastAsia" w:asciiTheme="minorEastAsia" w:hAnsiTheme="minorEastAsia" w:eastAsiaTheme="minorEastAsia" w:cstheme="minorEastAsia"/>
          <w:b/>
          <w:sz w:val="24"/>
          <w:szCs w:val="24"/>
        </w:rPr>
      </w:pPr>
    </w:p>
    <w:p w14:paraId="7377BADF">
      <w:pPr>
        <w:keepNext/>
        <w:keepLines/>
        <w:outlineLvl w:val="2"/>
        <w:rPr>
          <w:rFonts w:hint="eastAsia" w:asciiTheme="minorEastAsia" w:hAnsiTheme="minorEastAsia" w:eastAsiaTheme="minorEastAsia" w:cstheme="minorEastAsia"/>
          <w:b/>
          <w:sz w:val="24"/>
          <w:szCs w:val="24"/>
        </w:rPr>
      </w:pPr>
    </w:p>
    <w:p w14:paraId="0E149AF0">
      <w:pPr>
        <w:keepNext/>
        <w:keepLines/>
        <w:outlineLvl w:val="2"/>
        <w:rPr>
          <w:rFonts w:hint="eastAsia" w:asciiTheme="minorEastAsia" w:hAnsiTheme="minorEastAsia" w:eastAsiaTheme="minorEastAsia" w:cstheme="minorEastAsia"/>
          <w:b/>
          <w:sz w:val="24"/>
          <w:szCs w:val="24"/>
        </w:rPr>
      </w:pPr>
    </w:p>
    <w:p w14:paraId="0753F1DE">
      <w:pPr>
        <w:keepNext/>
        <w:keepLines/>
        <w:outlineLvl w:val="2"/>
        <w:rPr>
          <w:rFonts w:hint="eastAsia" w:asciiTheme="minorEastAsia" w:hAnsiTheme="minorEastAsia" w:eastAsiaTheme="minorEastAsia" w:cstheme="minorEastAsia"/>
          <w:b/>
          <w:sz w:val="24"/>
          <w:szCs w:val="24"/>
        </w:rPr>
      </w:pPr>
    </w:p>
    <w:p w14:paraId="31E97C20">
      <w:pPr>
        <w:keepNext/>
        <w:keepLines/>
        <w:outlineLvl w:val="2"/>
        <w:rPr>
          <w:rFonts w:hint="eastAsia" w:asciiTheme="minorEastAsia" w:hAnsiTheme="minorEastAsia" w:eastAsiaTheme="minorEastAsia" w:cstheme="minorEastAsia"/>
          <w:b/>
          <w:sz w:val="24"/>
          <w:szCs w:val="24"/>
        </w:rPr>
      </w:pPr>
    </w:p>
    <w:p w14:paraId="5E039EA6">
      <w:pPr>
        <w:keepNext/>
        <w:keepLines/>
        <w:outlineLvl w:val="2"/>
        <w:rPr>
          <w:rFonts w:hint="eastAsia" w:asciiTheme="minorEastAsia" w:hAnsiTheme="minorEastAsia" w:eastAsiaTheme="minorEastAsia" w:cstheme="minorEastAsia"/>
          <w:b/>
          <w:sz w:val="24"/>
          <w:szCs w:val="24"/>
        </w:rPr>
      </w:pPr>
    </w:p>
    <w:p w14:paraId="0CA49193">
      <w:pPr>
        <w:keepNext/>
        <w:keepLines/>
        <w:outlineLvl w:val="2"/>
        <w:rPr>
          <w:rFonts w:hint="eastAsia" w:asciiTheme="minorEastAsia" w:hAnsiTheme="minorEastAsia" w:eastAsiaTheme="minorEastAsia" w:cstheme="minorEastAsia"/>
          <w:b/>
          <w:sz w:val="24"/>
          <w:szCs w:val="24"/>
        </w:rPr>
      </w:pPr>
    </w:p>
    <w:p w14:paraId="5CDE0C8B">
      <w:pPr>
        <w:spacing w:line="360" w:lineRule="auto"/>
        <w:rPr>
          <w:rFonts w:hint="eastAsia" w:ascii="仿宋" w:hAnsi="仿宋" w:eastAsia="仿宋"/>
          <w:b/>
          <w:bCs/>
          <w:sz w:val="28"/>
        </w:rPr>
      </w:pPr>
    </w:p>
    <w:p w14:paraId="16512770">
      <w:pPr>
        <w:rPr>
          <w:rFonts w:hint="eastAsia" w:ascii="仿宋" w:hAnsi="仿宋" w:eastAsia="仿宋"/>
          <w:b/>
          <w:bCs/>
          <w:sz w:val="28"/>
        </w:rPr>
      </w:pPr>
      <w:r>
        <w:rPr>
          <w:rFonts w:hint="eastAsia" w:ascii="仿宋" w:hAnsi="仿宋" w:eastAsia="仿宋"/>
          <w:b/>
          <w:bCs/>
          <w:sz w:val="28"/>
        </w:rPr>
        <w:br w:type="page"/>
      </w:r>
    </w:p>
    <w:p w14:paraId="59A4F9E5">
      <w:pPr>
        <w:pStyle w:val="9"/>
        <w:ind w:firstLine="482"/>
        <w:rPr>
          <w:rFonts w:hint="eastAsia" w:ascii="仿宋" w:hAnsi="仿宋" w:eastAsia="仿宋"/>
          <w:b/>
          <w:bCs/>
          <w:sz w:val="28"/>
        </w:rPr>
      </w:pPr>
    </w:p>
    <w:p w14:paraId="6D541E5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6" w:name="_Toc353881012"/>
      <w:bookmarkStart w:id="17" w:name="_Toc212369550"/>
      <w:bookmarkStart w:id="18" w:name="_Toc639004"/>
      <w:bookmarkStart w:id="19"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6"/>
      <w:bookmarkEnd w:id="17"/>
      <w:bookmarkEnd w:id="18"/>
      <w:bookmarkEnd w:id="19"/>
    </w:p>
    <w:p w14:paraId="6E4810B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cs="Times New Roman"/>
          <w:color w:val="000000"/>
          <w:sz w:val="24"/>
          <w:szCs w:val="24"/>
          <w:lang w:eastAsia="zh-CN"/>
        </w:rPr>
        <w:t>中国重汽集团</w:t>
      </w:r>
      <w:r>
        <w:rPr>
          <w:rFonts w:hint="eastAsia" w:ascii="宋体" w:hAnsi="宋体" w:cs="Times New Roman"/>
          <w:color w:val="000000"/>
          <w:sz w:val="24"/>
          <w:szCs w:val="24"/>
          <w:lang w:val="en-US" w:eastAsia="zh-CN"/>
        </w:rPr>
        <w:t>济南动力有限公司</w:t>
      </w:r>
      <w:r>
        <w:rPr>
          <w:rFonts w:hint="eastAsia" w:ascii="宋体" w:hAnsi="宋体" w:eastAsia="宋体" w:cs="Times New Roman"/>
          <w:color w:val="000000"/>
          <w:sz w:val="24"/>
          <w:szCs w:val="24"/>
        </w:rPr>
        <w:t>：</w:t>
      </w:r>
    </w:p>
    <w:p w14:paraId="4295EF46">
      <w:pPr>
        <w:spacing w:line="360" w:lineRule="auto"/>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根据贵方</w:t>
      </w:r>
      <w:r>
        <w:rPr>
          <w:rFonts w:hint="eastAsia" w:ascii="宋体" w:hAnsi="宋体" w:cs="宋体"/>
          <w:b/>
          <w:bCs/>
          <w:sz w:val="24"/>
          <w:szCs w:val="24"/>
          <w:highlight w:val="none"/>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bCs/>
          <w:snapToGrid w:val="0"/>
          <w:color w:val="000000"/>
          <w:kern w:val="0"/>
          <w:sz w:val="24"/>
          <w:szCs w:val="24"/>
          <w:lang w:eastAsia="zh-CN"/>
        </w:rPr>
        <w:t>，</w:t>
      </w:r>
      <w:r>
        <w:rPr>
          <w:rFonts w:hint="eastAsia" w:ascii="宋体" w:hAnsi="宋体" w:cs="Times New Roman"/>
          <w:bCs/>
          <w:snapToGrid w:val="0"/>
          <w:color w:val="000000"/>
          <w:kern w:val="0"/>
          <w:sz w:val="24"/>
          <w:szCs w:val="24"/>
          <w:u w:val="single"/>
          <w:lang w:val="en-US" w:eastAsia="zh-CN"/>
        </w:rPr>
        <w:t xml:space="preserve">    </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提交投标文件：资质证明文件、商务文件和技术文件</w:t>
      </w:r>
      <w:r>
        <w:rPr>
          <w:rFonts w:hint="eastAsia" w:ascii="宋体" w:hAnsi="宋体" w:eastAsia="宋体" w:cs="Times New Roman"/>
          <w:color w:val="000000"/>
          <w:sz w:val="24"/>
          <w:szCs w:val="24"/>
          <w:lang w:eastAsia="zh-CN"/>
        </w:rPr>
        <w:t>。</w:t>
      </w:r>
    </w:p>
    <w:p w14:paraId="471EB9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2DEF39A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D2EEC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80640A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7046ACF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761ED6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29630F8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F4C49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35031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0496EBF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339A2CF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5E3B7A8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43CDA59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5B9FF4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85795E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3B9632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82FE251">
      <w:pPr>
        <w:rPr>
          <w:rFonts w:ascii="黑体" w:hAnsi="Calibri" w:eastAsia="黑体" w:cs="Times New Roman"/>
          <w:color w:val="000000"/>
          <w:sz w:val="24"/>
          <w:szCs w:val="24"/>
        </w:rPr>
      </w:pPr>
    </w:p>
    <w:p w14:paraId="60DC9CD8">
      <w:pPr>
        <w:pStyle w:val="26"/>
        <w:rPr>
          <w:rFonts w:ascii="黑体" w:hAnsi="Calibri" w:eastAsia="黑体" w:cs="Times New Roman"/>
          <w:color w:val="000000"/>
          <w:sz w:val="24"/>
          <w:szCs w:val="24"/>
        </w:rPr>
      </w:pPr>
    </w:p>
    <w:p w14:paraId="53745646">
      <w:pPr>
        <w:pStyle w:val="26"/>
        <w:rPr>
          <w:rFonts w:ascii="黑体" w:hAnsi="Calibri" w:eastAsia="黑体" w:cs="Times New Roman"/>
          <w:color w:val="000000"/>
          <w:sz w:val="24"/>
          <w:szCs w:val="24"/>
        </w:rPr>
      </w:pPr>
    </w:p>
    <w:p w14:paraId="3C4E83D1">
      <w:pPr>
        <w:pStyle w:val="26"/>
        <w:rPr>
          <w:rFonts w:ascii="黑体" w:hAnsi="Calibri" w:eastAsia="黑体" w:cs="Times New Roman"/>
          <w:color w:val="000000"/>
          <w:sz w:val="24"/>
          <w:szCs w:val="24"/>
        </w:rPr>
      </w:pPr>
    </w:p>
    <w:p w14:paraId="0BCB4B12">
      <w:pPr>
        <w:pStyle w:val="26"/>
        <w:rPr>
          <w:rFonts w:ascii="黑体" w:hAnsi="Calibri" w:eastAsia="黑体" w:cs="Times New Roman"/>
          <w:color w:val="000000"/>
          <w:sz w:val="24"/>
          <w:szCs w:val="24"/>
        </w:rPr>
      </w:pPr>
    </w:p>
    <w:p w14:paraId="1843BF4B">
      <w:pPr>
        <w:rPr>
          <w:rFonts w:ascii="黑体" w:hAnsi="Calibri" w:eastAsia="黑体" w:cs="Times New Roman"/>
          <w:color w:val="000000"/>
          <w:sz w:val="24"/>
          <w:szCs w:val="24"/>
        </w:rPr>
      </w:pPr>
    </w:p>
    <w:p w14:paraId="782724E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A57B117">
      <w:pPr>
        <w:adjustRightInd w:val="0"/>
        <w:snapToGrid w:val="0"/>
        <w:spacing w:before="93" w:beforeLines="30" w:line="240" w:lineRule="exact"/>
        <w:jc w:val="center"/>
        <w:rPr>
          <w:rFonts w:ascii="宋体" w:hAnsi="Calibri" w:eastAsia="宋体" w:cs="Times New Roman"/>
          <w:sz w:val="24"/>
          <w:szCs w:val="20"/>
        </w:rPr>
      </w:pPr>
    </w:p>
    <w:p w14:paraId="430A164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cs="宋体"/>
          <w:b/>
          <w:bCs/>
          <w:sz w:val="24"/>
          <w:szCs w:val="24"/>
          <w:highlight w:val="none"/>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4430C2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D6BED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7E4DF9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sz w:val="24"/>
                <w:szCs w:val="20"/>
              </w:rPr>
              <w:t>正反面）</w:t>
            </w:r>
          </w:p>
          <w:p w14:paraId="23DC1A65">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5B7E48C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114C084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72159C3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67C91A2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2450F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5E602C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65BA077">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36DB774">
      <w:pPr>
        <w:rPr>
          <w:rFonts w:ascii="Calibri" w:hAnsi="Calibri" w:eastAsia="黑体" w:cs="Times New Roman"/>
          <w:b/>
          <w:bCs/>
          <w:color w:val="000000"/>
          <w:sz w:val="28"/>
          <w:szCs w:val="20"/>
        </w:rPr>
      </w:pPr>
    </w:p>
    <w:p w14:paraId="20804FF3">
      <w:pPr>
        <w:pStyle w:val="26"/>
        <w:rPr>
          <w:rFonts w:ascii="Calibri" w:hAnsi="Calibri" w:eastAsia="黑体" w:cs="Times New Roman"/>
          <w:b/>
          <w:bCs/>
          <w:color w:val="000000"/>
          <w:sz w:val="28"/>
          <w:szCs w:val="20"/>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14197805">
      <w:pPr>
        <w:keepNext/>
        <w:keepLines/>
        <w:outlineLvl w:val="2"/>
        <w:rPr>
          <w:rFonts w:hint="eastAsia" w:ascii="宋体" w:hAnsi="宋体" w:eastAsia="宋体" w:cs="宋体"/>
          <w:b w:val="0"/>
          <w:bCs w:val="0"/>
          <w:spacing w:val="-9"/>
          <w:sz w:val="24"/>
          <w:szCs w:val="24"/>
          <w14:textOutline w14:w="4356" w14:cap="flat" w14:cmpd="sng">
            <w14:solidFill>
              <w14:srgbClr w14:val="000000"/>
            </w14:solidFill>
            <w14:prstDash w14:val="solid"/>
            <w14:miter w14:val="0"/>
          </w14:textOutline>
        </w:rPr>
      </w:pP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b w:val="0"/>
          <w:bCs w:val="0"/>
          <w:spacing w:val="-14"/>
          <w:sz w:val="24"/>
          <w:szCs w:val="24"/>
          <w14:textOutline w14:w="4356" w14:cap="sq" w14:cmpd="sng">
            <w14:solidFill>
              <w14:srgbClr w14:val="000000"/>
            </w14:solidFill>
            <w14:prstDash w14:val="solid"/>
            <w14:bevel/>
          </w14:textOutline>
        </w:rPr>
        <w:t>件</w:t>
      </w: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 xml:space="preserve">3 </w:t>
      </w:r>
      <w:r>
        <w:rPr>
          <w:rFonts w:hint="eastAsia" w:ascii="宋体" w:hAnsi="宋体" w:eastAsia="宋体" w:cs="宋体"/>
          <w:b w:val="0"/>
          <w:bCs w:val="0"/>
          <w:spacing w:val="15"/>
          <w:position w:val="3"/>
          <w:sz w:val="24"/>
          <w:szCs w:val="24"/>
          <w14:textOutline w14:w="4356" w14:cap="sq" w14:cmpd="sng">
            <w14:solidFill>
              <w14:srgbClr w14:val="000000"/>
            </w14:solidFill>
            <w14:prstDash w14:val="solid"/>
            <w14:bevel/>
          </w14:textOutline>
        </w:rPr>
        <w:t>投</w:t>
      </w:r>
      <w:r>
        <w:rPr>
          <w:rFonts w:hint="eastAsia" w:ascii="宋体" w:hAnsi="宋体" w:eastAsia="宋体" w:cs="宋体"/>
          <w:b w:val="0"/>
          <w:bCs w:val="0"/>
          <w:spacing w:val="8"/>
          <w:position w:val="3"/>
          <w:sz w:val="24"/>
          <w:szCs w:val="24"/>
          <w14:textOutline w14:w="4356" w14:cap="sq" w14:cmpd="sng">
            <w14:solidFill>
              <w14:srgbClr w14:val="000000"/>
            </w14:solidFill>
            <w14:prstDash w14:val="solid"/>
            <w14:bevel/>
          </w14:textOutline>
        </w:rPr>
        <w:t>标人基本情况及</w:t>
      </w:r>
      <w:r>
        <w:rPr>
          <w:rFonts w:hint="eastAsia" w:ascii="宋体" w:hAnsi="宋体" w:eastAsia="宋体" w:cs="宋体"/>
          <w:b w:val="0"/>
          <w:bCs w:val="0"/>
          <w:spacing w:val="8"/>
          <w:sz w:val="24"/>
          <w:szCs w:val="24"/>
          <w14:textOutline w14:w="4356" w14:cap="sq" w14:cmpd="sng">
            <w14:solidFill>
              <w14:srgbClr w14:val="000000"/>
            </w14:solidFill>
            <w14:prstDash w14:val="solid"/>
            <w14:bevel/>
          </w14:textOutline>
        </w:rPr>
        <w:t>资产情况汇总</w:t>
      </w:r>
      <w:r>
        <w:rPr>
          <w:rFonts w:hint="eastAsia" w:ascii="宋体" w:hAnsi="宋体" w:eastAsia="宋体" w:cs="宋体"/>
          <w:b w:val="0"/>
          <w:bCs w:val="0"/>
          <w:spacing w:val="7"/>
          <w:sz w:val="24"/>
          <w:szCs w:val="24"/>
          <w14:textOutline w14:w="4356" w14:cap="sq" w14:cmpd="sng">
            <w14:solidFill>
              <w14:srgbClr w14:val="000000"/>
            </w14:solidFill>
            <w14:prstDash w14:val="solid"/>
            <w14:bevel/>
          </w14:textOutline>
        </w:rPr>
        <w:t>表</w:t>
      </w:r>
    </w:p>
    <w:p w14:paraId="0144CA54">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2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DE00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67A997E">
            <w:pPr>
              <w:pStyle w:val="231"/>
              <w:spacing w:before="114"/>
              <w:ind w:left="720"/>
            </w:pPr>
            <w:r>
              <w:t xml:space="preserve">企业名称 </w:t>
            </w:r>
          </w:p>
        </w:tc>
        <w:tc>
          <w:tcPr>
            <w:tcW w:w="4680" w:type="dxa"/>
            <w:gridSpan w:val="4"/>
            <w:vAlign w:val="center"/>
          </w:tcPr>
          <w:p w14:paraId="095B8201">
            <w:pPr>
              <w:widowControl/>
              <w:jc w:val="center"/>
              <w:textAlignment w:val="center"/>
              <w:rPr>
                <w:rFonts w:ascii="宋体" w:hAnsi="宋体" w:eastAsia="宋体" w:cs="宋体"/>
                <w:color w:val="000000"/>
              </w:rPr>
            </w:pPr>
          </w:p>
        </w:tc>
        <w:tc>
          <w:tcPr>
            <w:tcW w:w="1310" w:type="dxa"/>
          </w:tcPr>
          <w:p w14:paraId="57DCA48F">
            <w:pPr>
              <w:pStyle w:val="231"/>
              <w:spacing w:before="106"/>
              <w:ind w:left="154" w:right="26"/>
              <w:jc w:val="center"/>
              <w:rPr>
                <w:color w:val="000000"/>
              </w:rPr>
            </w:pPr>
            <w:r>
              <w:rPr>
                <w:color w:val="000000"/>
              </w:rPr>
              <w:t xml:space="preserve">联系人 </w:t>
            </w:r>
          </w:p>
        </w:tc>
        <w:tc>
          <w:tcPr>
            <w:tcW w:w="1510" w:type="dxa"/>
            <w:vAlign w:val="center"/>
          </w:tcPr>
          <w:p w14:paraId="4819903C">
            <w:pPr>
              <w:widowControl/>
              <w:jc w:val="center"/>
              <w:textAlignment w:val="center"/>
              <w:rPr>
                <w:rFonts w:ascii="宋体" w:hAnsi="宋体" w:eastAsia="宋体" w:cs="宋体"/>
                <w:color w:val="000000"/>
                <w:szCs w:val="21"/>
              </w:rPr>
            </w:pPr>
          </w:p>
        </w:tc>
      </w:tr>
      <w:tr w14:paraId="54F0B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A13248D">
            <w:pPr>
              <w:pStyle w:val="231"/>
              <w:spacing w:before="114"/>
              <w:ind w:left="720"/>
            </w:pPr>
            <w:r>
              <w:t xml:space="preserve">企业地址 </w:t>
            </w:r>
          </w:p>
        </w:tc>
        <w:tc>
          <w:tcPr>
            <w:tcW w:w="4680" w:type="dxa"/>
            <w:gridSpan w:val="4"/>
            <w:vAlign w:val="center"/>
          </w:tcPr>
          <w:p w14:paraId="4009A84D">
            <w:pPr>
              <w:widowControl/>
              <w:jc w:val="center"/>
              <w:textAlignment w:val="center"/>
              <w:rPr>
                <w:rFonts w:ascii="宋体" w:hAnsi="宋体" w:eastAsia="宋体" w:cs="宋体"/>
                <w:color w:val="000000"/>
              </w:rPr>
            </w:pPr>
          </w:p>
        </w:tc>
        <w:tc>
          <w:tcPr>
            <w:tcW w:w="1310" w:type="dxa"/>
          </w:tcPr>
          <w:p w14:paraId="0BA48AC5">
            <w:pPr>
              <w:pStyle w:val="231"/>
              <w:spacing w:before="106"/>
              <w:ind w:left="154" w:right="26"/>
              <w:jc w:val="center"/>
              <w:rPr>
                <w:color w:val="000000"/>
              </w:rPr>
            </w:pPr>
            <w:r>
              <w:rPr>
                <w:color w:val="000000"/>
              </w:rPr>
              <w:t xml:space="preserve">联系人电话 </w:t>
            </w:r>
          </w:p>
        </w:tc>
        <w:tc>
          <w:tcPr>
            <w:tcW w:w="1510" w:type="dxa"/>
            <w:vAlign w:val="center"/>
          </w:tcPr>
          <w:p w14:paraId="7E3EEDA2">
            <w:pPr>
              <w:widowControl/>
              <w:jc w:val="center"/>
              <w:textAlignment w:val="center"/>
              <w:rPr>
                <w:rFonts w:ascii="宋体" w:hAnsi="宋体" w:eastAsia="宋体" w:cs="宋体"/>
                <w:color w:val="000000"/>
                <w:szCs w:val="21"/>
              </w:rPr>
            </w:pPr>
          </w:p>
        </w:tc>
      </w:tr>
      <w:tr w14:paraId="16B4E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551FB39">
            <w:pPr>
              <w:pStyle w:val="231"/>
              <w:spacing w:before="111"/>
              <w:ind w:left="720"/>
            </w:pPr>
            <w:r>
              <w:t xml:space="preserve">企业性质 </w:t>
            </w:r>
          </w:p>
        </w:tc>
        <w:tc>
          <w:tcPr>
            <w:tcW w:w="4680" w:type="dxa"/>
            <w:gridSpan w:val="4"/>
            <w:vAlign w:val="center"/>
          </w:tcPr>
          <w:p w14:paraId="5B648FE9">
            <w:pPr>
              <w:widowControl/>
              <w:jc w:val="center"/>
              <w:textAlignment w:val="center"/>
              <w:rPr>
                <w:rFonts w:ascii="宋体" w:hAnsi="宋体" w:eastAsia="宋体" w:cs="宋体"/>
                <w:color w:val="000000"/>
              </w:rPr>
            </w:pPr>
          </w:p>
        </w:tc>
        <w:tc>
          <w:tcPr>
            <w:tcW w:w="1310" w:type="dxa"/>
          </w:tcPr>
          <w:p w14:paraId="022012E2">
            <w:pPr>
              <w:pStyle w:val="231"/>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3FA7830C">
            <w:pPr>
              <w:widowControl/>
              <w:jc w:val="center"/>
              <w:textAlignment w:val="center"/>
              <w:rPr>
                <w:rFonts w:ascii="宋体" w:hAnsi="宋体" w:eastAsia="宋体" w:cs="宋体"/>
                <w:color w:val="000000"/>
                <w:szCs w:val="21"/>
              </w:rPr>
            </w:pPr>
          </w:p>
        </w:tc>
      </w:tr>
      <w:tr w14:paraId="7E91A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7C1A7A9">
            <w:pPr>
              <w:pStyle w:val="231"/>
              <w:spacing w:before="111"/>
              <w:ind w:left="509"/>
              <w:rPr>
                <w:highlight w:val="yellow"/>
              </w:rPr>
            </w:pPr>
            <w:r>
              <w:t xml:space="preserve">企业法人代表  </w:t>
            </w:r>
          </w:p>
        </w:tc>
        <w:tc>
          <w:tcPr>
            <w:tcW w:w="4680" w:type="dxa"/>
            <w:gridSpan w:val="4"/>
          </w:tcPr>
          <w:p w14:paraId="4B5F8599">
            <w:pPr>
              <w:pStyle w:val="6"/>
              <w:keepNext w:val="0"/>
              <w:keepLines w:val="0"/>
              <w:widowControl/>
              <w:shd w:val="clear" w:color="auto" w:fill="FFFFFF"/>
              <w:spacing w:before="0" w:after="0" w:line="450" w:lineRule="atLeast"/>
              <w:rPr>
                <w:rFonts w:ascii="宋体" w:hAnsi="宋体" w:cs="宋体"/>
                <w:color w:val="000000"/>
              </w:rPr>
            </w:pPr>
          </w:p>
        </w:tc>
        <w:tc>
          <w:tcPr>
            <w:tcW w:w="1310" w:type="dxa"/>
          </w:tcPr>
          <w:p w14:paraId="6D04B196">
            <w:pPr>
              <w:pStyle w:val="231"/>
              <w:spacing w:before="103"/>
              <w:ind w:right="26"/>
              <w:jc w:val="center"/>
              <w:rPr>
                <w:color w:val="000000"/>
              </w:rPr>
            </w:pPr>
            <w:r>
              <w:rPr>
                <w:color w:val="000000"/>
              </w:rPr>
              <w:t>企业资质</w:t>
            </w:r>
          </w:p>
        </w:tc>
        <w:tc>
          <w:tcPr>
            <w:tcW w:w="1510" w:type="dxa"/>
            <w:vAlign w:val="center"/>
          </w:tcPr>
          <w:p w14:paraId="475B8BC0">
            <w:pPr>
              <w:widowControl/>
              <w:jc w:val="center"/>
              <w:textAlignment w:val="center"/>
              <w:rPr>
                <w:rFonts w:ascii="宋体" w:hAnsi="宋体" w:eastAsia="宋体" w:cs="宋体"/>
                <w:color w:val="000000"/>
                <w:szCs w:val="21"/>
              </w:rPr>
            </w:pPr>
          </w:p>
        </w:tc>
      </w:tr>
      <w:tr w14:paraId="55A7F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19303D">
            <w:pPr>
              <w:pStyle w:val="231"/>
              <w:spacing w:before="114"/>
              <w:ind w:left="720"/>
            </w:pPr>
            <w:r>
              <w:t xml:space="preserve">品牌区分 </w:t>
            </w:r>
          </w:p>
        </w:tc>
        <w:tc>
          <w:tcPr>
            <w:tcW w:w="7500" w:type="dxa"/>
            <w:gridSpan w:val="6"/>
          </w:tcPr>
          <w:p w14:paraId="3BAE0FF2">
            <w:pPr>
              <w:pStyle w:val="231"/>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E453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05C8BF">
            <w:pPr>
              <w:pStyle w:val="231"/>
              <w:spacing w:before="178"/>
              <w:ind w:left="720"/>
            </w:pPr>
            <w:r>
              <w:t xml:space="preserve">品牌名称 </w:t>
            </w:r>
          </w:p>
        </w:tc>
        <w:tc>
          <w:tcPr>
            <w:tcW w:w="3583" w:type="dxa"/>
            <w:gridSpan w:val="3"/>
            <w:vAlign w:val="center"/>
          </w:tcPr>
          <w:p w14:paraId="454E744B">
            <w:pPr>
              <w:widowControl/>
              <w:rPr>
                <w:rFonts w:ascii="宋体" w:hAnsi="宋体" w:eastAsia="仿宋_GB2312"/>
                <w:kern w:val="0"/>
                <w:szCs w:val="21"/>
              </w:rPr>
            </w:pPr>
          </w:p>
        </w:tc>
        <w:tc>
          <w:tcPr>
            <w:tcW w:w="1097" w:type="dxa"/>
          </w:tcPr>
          <w:p w14:paraId="089ADBEF">
            <w:pPr>
              <w:pStyle w:val="231"/>
              <w:spacing w:before="15"/>
              <w:ind w:left="279"/>
            </w:pPr>
            <w:r>
              <w:rPr>
                <w:spacing w:val="-2"/>
              </w:rPr>
              <w:t>质量</w:t>
            </w:r>
            <w:r>
              <w:t xml:space="preserve"> </w:t>
            </w:r>
          </w:p>
          <w:p w14:paraId="38F7D920">
            <w:pPr>
              <w:pStyle w:val="231"/>
              <w:spacing w:before="30" w:line="277" w:lineRule="exact"/>
              <w:ind w:left="279"/>
            </w:pPr>
            <w:r>
              <w:rPr>
                <w:rFonts w:hint="eastAsia"/>
              </w:rPr>
              <w:t>体系</w:t>
            </w:r>
          </w:p>
        </w:tc>
        <w:tc>
          <w:tcPr>
            <w:tcW w:w="2820" w:type="dxa"/>
            <w:gridSpan w:val="2"/>
          </w:tcPr>
          <w:p w14:paraId="53E9DAB1">
            <w:pPr>
              <w:pStyle w:val="231"/>
              <w:spacing w:before="158"/>
              <w:jc w:val="center"/>
              <w:rPr>
                <w:sz w:val="24"/>
              </w:rPr>
            </w:pPr>
          </w:p>
        </w:tc>
      </w:tr>
      <w:tr w14:paraId="335D3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063BA57">
            <w:pPr>
              <w:pStyle w:val="231"/>
              <w:spacing w:before="149"/>
              <w:ind w:left="3345" w:right="3223"/>
              <w:jc w:val="center"/>
            </w:pPr>
            <w:r>
              <w:rPr>
                <w:rFonts w:hint="eastAsia"/>
                <w:szCs w:val="21"/>
              </w:rPr>
              <w:t>单位概况</w:t>
            </w:r>
          </w:p>
        </w:tc>
      </w:tr>
      <w:tr w14:paraId="6ECE5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A7F5E61">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16C369F">
            <w:pPr>
              <w:widowControl/>
              <w:textAlignment w:val="center"/>
              <w:rPr>
                <w:rFonts w:ascii="宋体" w:hAnsi="宋体" w:eastAsia="宋体" w:cs="宋体"/>
                <w:szCs w:val="21"/>
              </w:rPr>
            </w:pPr>
          </w:p>
        </w:tc>
        <w:tc>
          <w:tcPr>
            <w:tcW w:w="1530" w:type="dxa"/>
            <w:vAlign w:val="center"/>
          </w:tcPr>
          <w:p w14:paraId="4DE1BDA9">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90EE67E">
            <w:pPr>
              <w:widowControl/>
              <w:jc w:val="center"/>
              <w:textAlignment w:val="center"/>
              <w:rPr>
                <w:rFonts w:ascii="宋体" w:hAnsi="宋体" w:eastAsia="宋体" w:cs="宋体"/>
                <w:szCs w:val="21"/>
              </w:rPr>
            </w:pPr>
          </w:p>
        </w:tc>
        <w:tc>
          <w:tcPr>
            <w:tcW w:w="1097" w:type="dxa"/>
            <w:vAlign w:val="center"/>
          </w:tcPr>
          <w:p w14:paraId="7957444F">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637678A">
            <w:pPr>
              <w:widowControl/>
              <w:jc w:val="center"/>
              <w:textAlignment w:val="center"/>
              <w:rPr>
                <w:rFonts w:ascii="宋体" w:hAnsi="宋体" w:eastAsia="宋体" w:cs="宋体"/>
                <w:szCs w:val="21"/>
              </w:rPr>
            </w:pPr>
          </w:p>
        </w:tc>
      </w:tr>
      <w:tr w14:paraId="45DD2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A1B389F">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0DDABFCC">
            <w:pPr>
              <w:widowControl/>
              <w:jc w:val="left"/>
              <w:rPr>
                <w:rFonts w:ascii="宋体" w:hAnsi="宋体" w:eastAsia="宋体" w:cs="宋体"/>
                <w:szCs w:val="21"/>
              </w:rPr>
            </w:pPr>
            <w:r>
              <w:rPr>
                <w:rFonts w:hint="eastAsia" w:ascii="宋体" w:hAnsi="宋体" w:eastAsia="宋体" w:cs="宋体"/>
                <w:kern w:val="0"/>
                <w:szCs w:val="21"/>
              </w:rPr>
              <w:t>　</w:t>
            </w:r>
          </w:p>
        </w:tc>
      </w:tr>
      <w:tr w14:paraId="14197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0569FD2">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2D9B58CA">
            <w:pPr>
              <w:widowControl/>
              <w:jc w:val="left"/>
              <w:rPr>
                <w:rFonts w:ascii="宋体" w:hAnsi="宋体" w:eastAsia="宋体" w:cs="宋体"/>
                <w:szCs w:val="21"/>
              </w:rPr>
            </w:pPr>
            <w:r>
              <w:rPr>
                <w:rFonts w:hint="eastAsia" w:ascii="宋体" w:hAnsi="宋体" w:eastAsia="宋体" w:cs="宋体"/>
                <w:kern w:val="0"/>
                <w:szCs w:val="21"/>
              </w:rPr>
              <w:t>　</w:t>
            </w:r>
          </w:p>
        </w:tc>
      </w:tr>
      <w:tr w14:paraId="0FE72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B730ABC">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C36C38C">
            <w:pPr>
              <w:widowControl/>
              <w:jc w:val="left"/>
              <w:rPr>
                <w:rFonts w:ascii="宋体" w:hAnsi="宋体" w:eastAsia="宋体" w:cs="宋体"/>
                <w:szCs w:val="21"/>
              </w:rPr>
            </w:pPr>
            <w:r>
              <w:rPr>
                <w:rFonts w:hint="eastAsia" w:ascii="宋体" w:hAnsi="宋体" w:eastAsia="宋体" w:cs="宋体"/>
                <w:kern w:val="0"/>
                <w:szCs w:val="21"/>
              </w:rPr>
              <w:t>　</w:t>
            </w:r>
          </w:p>
        </w:tc>
      </w:tr>
      <w:tr w14:paraId="27D5C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E0FED42">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37D8D7C4">
            <w:pPr>
              <w:widowControl/>
              <w:jc w:val="left"/>
              <w:rPr>
                <w:rFonts w:ascii="宋体" w:hAnsi="宋体" w:eastAsia="宋体" w:cs="宋体"/>
                <w:szCs w:val="21"/>
              </w:rPr>
            </w:pPr>
            <w:r>
              <w:rPr>
                <w:rFonts w:hint="eastAsia" w:ascii="宋体" w:hAnsi="宋体" w:eastAsia="宋体" w:cs="宋体"/>
                <w:kern w:val="0"/>
                <w:szCs w:val="21"/>
              </w:rPr>
              <w:t>　</w:t>
            </w:r>
          </w:p>
        </w:tc>
      </w:tr>
      <w:tr w14:paraId="65BFB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62E87F0">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2F1DFF56">
            <w:pPr>
              <w:widowControl/>
              <w:jc w:val="left"/>
              <w:rPr>
                <w:rFonts w:ascii="宋体" w:hAnsi="宋体" w:eastAsia="宋体" w:cs="宋体"/>
                <w:szCs w:val="21"/>
              </w:rPr>
            </w:pPr>
            <w:r>
              <w:rPr>
                <w:rFonts w:hint="eastAsia" w:ascii="宋体" w:hAnsi="宋体" w:eastAsia="宋体" w:cs="宋体"/>
                <w:kern w:val="0"/>
                <w:szCs w:val="21"/>
              </w:rPr>
              <w:t>　</w:t>
            </w:r>
          </w:p>
        </w:tc>
      </w:tr>
      <w:tr w14:paraId="45160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1206BEF">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107F0DC">
            <w:pPr>
              <w:widowControl/>
              <w:jc w:val="left"/>
              <w:rPr>
                <w:rFonts w:ascii="宋体" w:hAnsi="宋体" w:eastAsia="宋体" w:cs="宋体"/>
                <w:kern w:val="0"/>
                <w:szCs w:val="21"/>
              </w:rPr>
            </w:pPr>
          </w:p>
        </w:tc>
      </w:tr>
    </w:tbl>
    <w:p w14:paraId="108F8C63">
      <w:pPr>
        <w:pStyle w:val="26"/>
        <w:rPr>
          <w:rFonts w:ascii="Times New Roman" w:hAnsi="Times New Roman" w:eastAsia="宋体" w:cs="Times New Roman"/>
          <w:b/>
          <w:bCs/>
          <w:color w:val="000000"/>
          <w:sz w:val="24"/>
          <w:szCs w:val="24"/>
        </w:rPr>
      </w:pPr>
    </w:p>
    <w:p w14:paraId="37100778">
      <w:pPr>
        <w:pStyle w:val="26"/>
        <w:rPr>
          <w:rFonts w:ascii="Times New Roman" w:hAnsi="Times New Roman" w:eastAsia="宋体" w:cs="Times New Roman"/>
          <w:b/>
          <w:bCs/>
          <w:color w:val="000000"/>
          <w:sz w:val="24"/>
          <w:szCs w:val="24"/>
        </w:rPr>
      </w:pPr>
    </w:p>
    <w:p w14:paraId="39756F36">
      <w:pPr>
        <w:pStyle w:val="26"/>
        <w:rPr>
          <w:rFonts w:ascii="Times New Roman" w:hAnsi="Times New Roman" w:eastAsia="宋体" w:cs="Times New Roman"/>
          <w:b/>
          <w:bCs/>
          <w:color w:val="000000"/>
          <w:sz w:val="24"/>
          <w:szCs w:val="24"/>
        </w:rPr>
      </w:pPr>
    </w:p>
    <w:p w14:paraId="73D8D3DE">
      <w:pPr>
        <w:pStyle w:val="26"/>
        <w:rPr>
          <w:rFonts w:ascii="Times New Roman" w:hAnsi="Times New Roman" w:eastAsia="宋体" w:cs="Times New Roman"/>
          <w:b/>
          <w:bCs/>
          <w:color w:val="000000"/>
          <w:sz w:val="24"/>
          <w:szCs w:val="24"/>
        </w:rPr>
      </w:pPr>
    </w:p>
    <w:p w14:paraId="527F4C72">
      <w:pPr>
        <w:pStyle w:val="26"/>
        <w:rPr>
          <w:rFonts w:ascii="Times New Roman" w:hAnsi="Times New Roman" w:eastAsia="宋体" w:cs="Times New Roman"/>
          <w:b/>
          <w:bCs/>
          <w:color w:val="000000"/>
          <w:sz w:val="24"/>
          <w:szCs w:val="24"/>
        </w:rPr>
      </w:pPr>
    </w:p>
    <w:p w14:paraId="792B9788">
      <w:pPr>
        <w:pStyle w:val="26"/>
        <w:rPr>
          <w:rFonts w:ascii="Times New Roman" w:hAnsi="Times New Roman" w:eastAsia="宋体" w:cs="Times New Roman"/>
          <w:b/>
          <w:bCs/>
          <w:color w:val="000000"/>
          <w:sz w:val="24"/>
          <w:szCs w:val="24"/>
        </w:rPr>
      </w:pPr>
    </w:p>
    <w:p w14:paraId="54D6387F">
      <w:pPr>
        <w:pStyle w:val="26"/>
        <w:outlineLvl w:val="3"/>
        <w:rPr>
          <w:rFonts w:hint="eastAsia"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solidFill>
              <w14:srgbClr w14:val="000000"/>
            </w14:solidFill>
            <w14:prstDash w14:val="solid"/>
            <w14:miter w14:val="0"/>
          </w14:textOutline>
        </w:rPr>
        <w:t>2</w:t>
      </w:r>
      <w:r>
        <w:rPr>
          <w:rFonts w:hint="eastAsia"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14935736">
      <w:pPr>
        <w:pStyle w:val="26"/>
        <w:outlineLvl w:val="3"/>
        <w:rPr>
          <w:rFonts w:hint="eastAsia" w:ascii="Times New Roman" w:hAnsi="Times New Roman" w:eastAsia="宋体" w:cs="Times New Roman"/>
          <w:b/>
          <w:bCs/>
          <w:color w:val="000000"/>
          <w:sz w:val="24"/>
          <w:szCs w:val="24"/>
        </w:rPr>
      </w:pP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6F67D10">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AD907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048B63AC">
            <w:pPr>
              <w:spacing w:line="440" w:lineRule="exact"/>
              <w:jc w:val="center"/>
              <w:rPr>
                <w:rFonts w:ascii="宋体" w:hAnsi="宋体"/>
                <w:color w:val="000000"/>
                <w:sz w:val="24"/>
                <w:szCs w:val="24"/>
                <w:highlight w:val="none"/>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083AC6">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27C3827E">
            <w:pPr>
              <w:spacing w:line="440" w:lineRule="exact"/>
              <w:jc w:val="center"/>
              <w:rPr>
                <w:rFonts w:ascii="宋体" w:hAnsi="宋体"/>
                <w:color w:val="000000"/>
                <w:sz w:val="24"/>
                <w:szCs w:val="24"/>
                <w:highlight w:val="none"/>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50AE9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164720DD">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41C48CB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C57E8F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ED956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0F8980BD">
            <w:pPr>
              <w:spacing w:line="440" w:lineRule="exact"/>
              <w:jc w:val="center"/>
              <w:rPr>
                <w:rFonts w:ascii="宋体" w:hAnsi="宋体"/>
                <w:color w:val="000000"/>
                <w:sz w:val="24"/>
                <w:szCs w:val="24"/>
                <w:highlight w:val="none"/>
              </w:rPr>
            </w:pPr>
          </w:p>
        </w:tc>
        <w:tc>
          <w:tcPr>
            <w:tcW w:w="1288" w:type="dxa"/>
          </w:tcPr>
          <w:p w14:paraId="291C90DA">
            <w:pPr>
              <w:spacing w:line="440" w:lineRule="exact"/>
              <w:jc w:val="center"/>
              <w:rPr>
                <w:rFonts w:ascii="宋体" w:hAnsi="宋体"/>
                <w:color w:val="000000"/>
                <w:sz w:val="24"/>
                <w:szCs w:val="24"/>
                <w:highlight w:val="none"/>
              </w:rPr>
            </w:pPr>
          </w:p>
        </w:tc>
        <w:tc>
          <w:tcPr>
            <w:tcW w:w="1288" w:type="dxa"/>
          </w:tcPr>
          <w:p w14:paraId="47EDCBE5">
            <w:pPr>
              <w:spacing w:line="440" w:lineRule="exact"/>
              <w:jc w:val="center"/>
              <w:rPr>
                <w:rFonts w:ascii="宋体" w:hAnsi="宋体"/>
                <w:color w:val="000000"/>
                <w:sz w:val="24"/>
                <w:szCs w:val="24"/>
                <w:highlight w:val="none"/>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00FF4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7C4E3409">
            <w:pPr>
              <w:spacing w:line="440" w:lineRule="exact"/>
              <w:jc w:val="center"/>
              <w:rPr>
                <w:rFonts w:ascii="宋体" w:hAnsi="宋体"/>
                <w:color w:val="000000"/>
                <w:sz w:val="24"/>
                <w:szCs w:val="24"/>
                <w:highlight w:val="none"/>
              </w:rPr>
            </w:pPr>
          </w:p>
        </w:tc>
        <w:tc>
          <w:tcPr>
            <w:tcW w:w="1288" w:type="dxa"/>
          </w:tcPr>
          <w:p w14:paraId="5F2F372D">
            <w:pPr>
              <w:spacing w:line="440" w:lineRule="exact"/>
              <w:jc w:val="center"/>
              <w:rPr>
                <w:rFonts w:ascii="宋体" w:hAnsi="宋体"/>
                <w:color w:val="000000"/>
                <w:sz w:val="24"/>
                <w:szCs w:val="24"/>
                <w:highlight w:val="none"/>
              </w:rPr>
            </w:pPr>
          </w:p>
        </w:tc>
        <w:tc>
          <w:tcPr>
            <w:tcW w:w="1288" w:type="dxa"/>
          </w:tcPr>
          <w:p w14:paraId="3164A792">
            <w:pPr>
              <w:spacing w:line="440" w:lineRule="exact"/>
              <w:jc w:val="center"/>
              <w:rPr>
                <w:rFonts w:ascii="宋体" w:hAnsi="宋体"/>
                <w:color w:val="000000"/>
                <w:sz w:val="24"/>
                <w:szCs w:val="24"/>
                <w:highlight w:val="none"/>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170FD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71C6D2C3">
            <w:pPr>
              <w:spacing w:line="440" w:lineRule="exact"/>
              <w:jc w:val="center"/>
              <w:rPr>
                <w:rFonts w:ascii="宋体" w:hAnsi="宋体"/>
                <w:color w:val="000000"/>
                <w:sz w:val="24"/>
                <w:szCs w:val="24"/>
                <w:highlight w:val="none"/>
              </w:rPr>
            </w:pPr>
          </w:p>
        </w:tc>
        <w:tc>
          <w:tcPr>
            <w:tcW w:w="1288" w:type="dxa"/>
          </w:tcPr>
          <w:p w14:paraId="73907D1F">
            <w:pPr>
              <w:spacing w:line="440" w:lineRule="exact"/>
              <w:jc w:val="center"/>
              <w:rPr>
                <w:rFonts w:ascii="宋体" w:hAnsi="宋体"/>
                <w:color w:val="000000"/>
                <w:sz w:val="24"/>
                <w:szCs w:val="24"/>
                <w:highlight w:val="none"/>
              </w:rPr>
            </w:pPr>
          </w:p>
        </w:tc>
        <w:tc>
          <w:tcPr>
            <w:tcW w:w="1288" w:type="dxa"/>
          </w:tcPr>
          <w:p w14:paraId="091CF8E3">
            <w:pPr>
              <w:spacing w:line="440" w:lineRule="exact"/>
              <w:jc w:val="center"/>
              <w:rPr>
                <w:rFonts w:ascii="宋体" w:hAnsi="宋体"/>
                <w:color w:val="000000"/>
                <w:sz w:val="24"/>
                <w:szCs w:val="24"/>
                <w:highlight w:val="none"/>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E782A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6F8CAB6A">
            <w:pPr>
              <w:spacing w:line="440" w:lineRule="exact"/>
              <w:jc w:val="center"/>
              <w:rPr>
                <w:rFonts w:ascii="宋体" w:hAnsi="宋体"/>
                <w:color w:val="000000"/>
                <w:sz w:val="24"/>
                <w:szCs w:val="24"/>
                <w:highlight w:val="none"/>
              </w:rPr>
            </w:pPr>
          </w:p>
        </w:tc>
        <w:tc>
          <w:tcPr>
            <w:tcW w:w="1288" w:type="dxa"/>
          </w:tcPr>
          <w:p w14:paraId="029904DC">
            <w:pPr>
              <w:spacing w:line="440" w:lineRule="exact"/>
              <w:jc w:val="center"/>
              <w:rPr>
                <w:rFonts w:ascii="宋体" w:hAnsi="宋体"/>
                <w:color w:val="000000"/>
                <w:sz w:val="24"/>
                <w:szCs w:val="24"/>
                <w:highlight w:val="none"/>
              </w:rPr>
            </w:pPr>
          </w:p>
        </w:tc>
        <w:tc>
          <w:tcPr>
            <w:tcW w:w="1288" w:type="dxa"/>
          </w:tcPr>
          <w:p w14:paraId="435C2F6F">
            <w:pPr>
              <w:spacing w:line="440" w:lineRule="exact"/>
              <w:jc w:val="center"/>
              <w:rPr>
                <w:rFonts w:ascii="宋体" w:hAnsi="宋体"/>
                <w:color w:val="000000"/>
                <w:sz w:val="24"/>
                <w:szCs w:val="24"/>
                <w:highlight w:val="none"/>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4E1D9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0DD10C49">
            <w:pPr>
              <w:spacing w:line="440" w:lineRule="exact"/>
              <w:jc w:val="center"/>
              <w:rPr>
                <w:rFonts w:ascii="宋体" w:hAnsi="宋体"/>
                <w:color w:val="000000"/>
                <w:sz w:val="24"/>
                <w:szCs w:val="24"/>
                <w:highlight w:val="none"/>
              </w:rPr>
            </w:pPr>
          </w:p>
        </w:tc>
        <w:tc>
          <w:tcPr>
            <w:tcW w:w="1288" w:type="dxa"/>
          </w:tcPr>
          <w:p w14:paraId="27D1005F">
            <w:pPr>
              <w:spacing w:line="440" w:lineRule="exact"/>
              <w:jc w:val="center"/>
              <w:rPr>
                <w:rFonts w:ascii="宋体" w:hAnsi="宋体"/>
                <w:color w:val="000000"/>
                <w:sz w:val="24"/>
                <w:szCs w:val="24"/>
                <w:highlight w:val="none"/>
              </w:rPr>
            </w:pPr>
          </w:p>
        </w:tc>
        <w:tc>
          <w:tcPr>
            <w:tcW w:w="1288" w:type="dxa"/>
          </w:tcPr>
          <w:p w14:paraId="18080AAA">
            <w:pPr>
              <w:spacing w:line="440" w:lineRule="exact"/>
              <w:jc w:val="center"/>
              <w:rPr>
                <w:rFonts w:ascii="宋体" w:hAnsi="宋体"/>
                <w:color w:val="000000"/>
                <w:sz w:val="24"/>
                <w:szCs w:val="24"/>
                <w:highlight w:val="none"/>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8EC0498">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41791BBA">
            <w:pPr>
              <w:spacing w:line="440" w:lineRule="exact"/>
              <w:jc w:val="center"/>
              <w:rPr>
                <w:rFonts w:ascii="宋体" w:hAnsi="宋体"/>
                <w:color w:val="000000"/>
                <w:sz w:val="24"/>
                <w:szCs w:val="24"/>
                <w:highlight w:val="none"/>
              </w:rPr>
            </w:pPr>
          </w:p>
        </w:tc>
        <w:tc>
          <w:tcPr>
            <w:tcW w:w="1288" w:type="dxa"/>
          </w:tcPr>
          <w:p w14:paraId="5E29869C">
            <w:pPr>
              <w:spacing w:line="440" w:lineRule="exact"/>
              <w:jc w:val="center"/>
              <w:rPr>
                <w:rFonts w:ascii="宋体" w:hAnsi="宋体"/>
                <w:color w:val="000000"/>
                <w:sz w:val="24"/>
                <w:szCs w:val="24"/>
                <w:highlight w:val="none"/>
              </w:rPr>
            </w:pPr>
          </w:p>
        </w:tc>
        <w:tc>
          <w:tcPr>
            <w:tcW w:w="1288" w:type="dxa"/>
          </w:tcPr>
          <w:p w14:paraId="7A1DF8EB">
            <w:pPr>
              <w:spacing w:line="440" w:lineRule="exact"/>
              <w:jc w:val="center"/>
              <w:rPr>
                <w:rFonts w:ascii="宋体" w:hAnsi="宋体"/>
                <w:color w:val="000000"/>
                <w:sz w:val="24"/>
                <w:szCs w:val="24"/>
                <w:highlight w:val="none"/>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F268D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30AD9A83">
            <w:pPr>
              <w:spacing w:line="440" w:lineRule="exact"/>
              <w:jc w:val="center"/>
              <w:rPr>
                <w:rFonts w:ascii="宋体" w:hAnsi="宋体"/>
                <w:color w:val="000000"/>
                <w:sz w:val="24"/>
                <w:szCs w:val="24"/>
                <w:highlight w:val="none"/>
              </w:rPr>
            </w:pPr>
          </w:p>
        </w:tc>
        <w:tc>
          <w:tcPr>
            <w:tcW w:w="1288" w:type="dxa"/>
          </w:tcPr>
          <w:p w14:paraId="0F0D5E39">
            <w:pPr>
              <w:spacing w:line="440" w:lineRule="exact"/>
              <w:jc w:val="center"/>
              <w:rPr>
                <w:rFonts w:ascii="宋体" w:hAnsi="宋体"/>
                <w:color w:val="000000"/>
                <w:sz w:val="24"/>
                <w:szCs w:val="24"/>
                <w:highlight w:val="none"/>
              </w:rPr>
            </w:pPr>
          </w:p>
        </w:tc>
        <w:tc>
          <w:tcPr>
            <w:tcW w:w="1288" w:type="dxa"/>
          </w:tcPr>
          <w:p w14:paraId="0EE460E4">
            <w:pPr>
              <w:spacing w:line="440" w:lineRule="exact"/>
              <w:jc w:val="center"/>
              <w:rPr>
                <w:rFonts w:ascii="宋体" w:hAnsi="宋体"/>
                <w:color w:val="000000"/>
                <w:sz w:val="24"/>
                <w:szCs w:val="24"/>
                <w:highlight w:val="none"/>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14B59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44871F99">
            <w:pPr>
              <w:spacing w:line="440" w:lineRule="exact"/>
              <w:jc w:val="center"/>
              <w:rPr>
                <w:rFonts w:ascii="宋体" w:hAnsi="宋体"/>
                <w:color w:val="000000"/>
                <w:sz w:val="24"/>
                <w:szCs w:val="24"/>
                <w:highlight w:val="none"/>
              </w:rPr>
            </w:pPr>
          </w:p>
        </w:tc>
        <w:tc>
          <w:tcPr>
            <w:tcW w:w="1288" w:type="dxa"/>
          </w:tcPr>
          <w:p w14:paraId="0ED3FDD6">
            <w:pPr>
              <w:spacing w:line="440" w:lineRule="exact"/>
              <w:jc w:val="center"/>
              <w:rPr>
                <w:rFonts w:ascii="宋体" w:hAnsi="宋体"/>
                <w:color w:val="000000"/>
                <w:sz w:val="24"/>
                <w:szCs w:val="24"/>
                <w:highlight w:val="none"/>
              </w:rPr>
            </w:pPr>
          </w:p>
        </w:tc>
        <w:tc>
          <w:tcPr>
            <w:tcW w:w="1288" w:type="dxa"/>
          </w:tcPr>
          <w:p w14:paraId="75BDB8A1">
            <w:pPr>
              <w:spacing w:line="440" w:lineRule="exact"/>
              <w:jc w:val="center"/>
              <w:rPr>
                <w:rFonts w:ascii="宋体" w:hAnsi="宋体"/>
                <w:color w:val="000000"/>
                <w:sz w:val="24"/>
                <w:szCs w:val="24"/>
                <w:highlight w:val="none"/>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5652DB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5597CEC0">
            <w:pPr>
              <w:spacing w:line="440" w:lineRule="exact"/>
              <w:jc w:val="center"/>
              <w:rPr>
                <w:rFonts w:ascii="宋体" w:hAnsi="宋体"/>
                <w:color w:val="000000"/>
                <w:sz w:val="24"/>
                <w:szCs w:val="24"/>
                <w:highlight w:val="none"/>
              </w:rPr>
            </w:pPr>
          </w:p>
        </w:tc>
        <w:tc>
          <w:tcPr>
            <w:tcW w:w="1288" w:type="dxa"/>
          </w:tcPr>
          <w:p w14:paraId="3BE36C99">
            <w:pPr>
              <w:spacing w:line="440" w:lineRule="exact"/>
              <w:jc w:val="center"/>
              <w:rPr>
                <w:rFonts w:ascii="宋体" w:hAnsi="宋体"/>
                <w:color w:val="000000"/>
                <w:sz w:val="24"/>
                <w:szCs w:val="24"/>
                <w:highlight w:val="none"/>
              </w:rPr>
            </w:pPr>
          </w:p>
        </w:tc>
        <w:tc>
          <w:tcPr>
            <w:tcW w:w="1288" w:type="dxa"/>
          </w:tcPr>
          <w:p w14:paraId="1ECA030C">
            <w:pPr>
              <w:spacing w:line="440" w:lineRule="exact"/>
              <w:jc w:val="center"/>
              <w:rPr>
                <w:rFonts w:ascii="宋体" w:hAnsi="宋体"/>
                <w:color w:val="000000"/>
                <w:sz w:val="24"/>
                <w:szCs w:val="24"/>
                <w:highlight w:val="none"/>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BE73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14521BB3">
            <w:pPr>
              <w:spacing w:line="440" w:lineRule="exact"/>
              <w:jc w:val="center"/>
              <w:rPr>
                <w:rFonts w:ascii="宋体" w:hAnsi="宋体"/>
                <w:color w:val="000000"/>
                <w:sz w:val="24"/>
                <w:szCs w:val="24"/>
                <w:highlight w:val="none"/>
              </w:rPr>
            </w:pPr>
          </w:p>
        </w:tc>
        <w:tc>
          <w:tcPr>
            <w:tcW w:w="1288" w:type="dxa"/>
          </w:tcPr>
          <w:p w14:paraId="2CFD5907">
            <w:pPr>
              <w:spacing w:line="440" w:lineRule="exact"/>
              <w:jc w:val="center"/>
              <w:rPr>
                <w:rFonts w:ascii="宋体" w:hAnsi="宋体"/>
                <w:color w:val="000000"/>
                <w:sz w:val="24"/>
                <w:szCs w:val="24"/>
                <w:highlight w:val="none"/>
              </w:rPr>
            </w:pPr>
          </w:p>
        </w:tc>
        <w:tc>
          <w:tcPr>
            <w:tcW w:w="1288" w:type="dxa"/>
          </w:tcPr>
          <w:p w14:paraId="0E4D2176">
            <w:pPr>
              <w:spacing w:line="440" w:lineRule="exact"/>
              <w:jc w:val="center"/>
              <w:rPr>
                <w:rFonts w:ascii="宋体" w:hAnsi="宋体"/>
                <w:color w:val="000000"/>
                <w:sz w:val="24"/>
                <w:szCs w:val="24"/>
                <w:highlight w:val="none"/>
              </w:rPr>
            </w:pPr>
          </w:p>
        </w:tc>
      </w:tr>
    </w:tbl>
    <w:p w14:paraId="31D18E0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4DAB8C9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64188A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74D9F54">
      <w:pPr>
        <w:rPr>
          <w:rFonts w:ascii="宋体" w:hAnsi="Calibri" w:eastAsia="宋体" w:cs="宋体"/>
          <w:b/>
          <w:bCs/>
          <w:color w:val="000000"/>
          <w:sz w:val="28"/>
          <w:szCs w:val="20"/>
        </w:rPr>
        <w:sectPr>
          <w:footerReference r:id="rId7" w:type="first"/>
          <w:footerReference r:id="rId6" w:type="default"/>
          <w:pgSz w:w="11906" w:h="16838"/>
          <w:pgMar w:top="1588" w:right="1418" w:bottom="1134" w:left="1418" w:header="851" w:footer="992" w:gutter="0"/>
          <w:cols w:space="720" w:num="1"/>
          <w:titlePg/>
          <w:docGrid w:type="lines" w:linePitch="312" w:charSpace="0"/>
        </w:sectPr>
      </w:pPr>
    </w:p>
    <w:p w14:paraId="153D75E7">
      <w:pPr>
        <w:pStyle w:val="4"/>
        <w:numPr>
          <w:ilvl w:val="0"/>
          <w:numId w:val="0"/>
        </w:numPr>
        <w:adjustRightInd w:val="0"/>
        <w:snapToGrid w:val="0"/>
        <w:spacing w:before="0" w:after="0" w:line="540" w:lineRule="exact"/>
        <w:jc w:val="center"/>
        <w:rPr>
          <w:rFonts w:hint="eastAsia" w:ascii="仿宋" w:hAnsi="仿宋" w:eastAsia="仿宋"/>
          <w:sz w:val="40"/>
        </w:rPr>
      </w:pPr>
      <w:r>
        <w:rPr>
          <w:rFonts w:hint="eastAsia" w:ascii="仿宋" w:hAnsi="仿宋" w:eastAsia="仿宋"/>
          <w:sz w:val="40"/>
          <w:lang w:val="en-US" w:eastAsia="zh-CN"/>
        </w:rPr>
        <w:t>商务</w:t>
      </w:r>
      <w:r>
        <w:rPr>
          <w:rFonts w:hint="eastAsia" w:ascii="仿宋" w:hAnsi="仿宋" w:eastAsia="仿宋"/>
          <w:sz w:val="40"/>
        </w:rPr>
        <w:t>要求</w:t>
      </w:r>
    </w:p>
    <w:p w14:paraId="041AF2B1"/>
    <w:p w14:paraId="6E03E88B">
      <w:pPr>
        <w:adjustRightInd w:val="0"/>
        <w:snapToGrid w:val="0"/>
        <w:spacing w:line="540" w:lineRule="exact"/>
        <w:jc w:val="center"/>
        <w:rPr>
          <w:rFonts w:hint="eastAsia" w:ascii="仿宋" w:hAnsi="仿宋" w:eastAsia="仿宋"/>
          <w:b/>
          <w:sz w:val="40"/>
          <w:szCs w:val="44"/>
        </w:rPr>
      </w:pPr>
      <w:r>
        <w:rPr>
          <w:rFonts w:hint="eastAsia" w:ascii="仿宋" w:hAnsi="仿宋" w:eastAsia="仿宋"/>
          <w:b/>
          <w:sz w:val="40"/>
          <w:szCs w:val="44"/>
          <w:lang w:val="en-US" w:eastAsia="zh-CN"/>
        </w:rPr>
        <w:t>开标一览</w:t>
      </w:r>
      <w:r>
        <w:rPr>
          <w:rFonts w:hint="eastAsia" w:ascii="仿宋" w:hAnsi="仿宋" w:eastAsia="仿宋"/>
          <w:b/>
          <w:sz w:val="40"/>
          <w:szCs w:val="44"/>
        </w:rPr>
        <w:t>表</w:t>
      </w:r>
    </w:p>
    <w:p w14:paraId="399A0CBB">
      <w:pPr>
        <w:adjustRightInd w:val="0"/>
        <w:snapToGrid w:val="0"/>
        <w:spacing w:line="540" w:lineRule="exact"/>
        <w:ind w:firstLine="480" w:firstLineChars="200"/>
        <w:jc w:val="left"/>
        <w:rPr>
          <w:rFonts w:hint="eastAsia" w:ascii="仿宋" w:hAnsi="仿宋" w:eastAsia="仿宋"/>
          <w:sz w:val="24"/>
          <w:szCs w:val="28"/>
        </w:rPr>
      </w:pPr>
      <w:r>
        <w:rPr>
          <w:rFonts w:hint="eastAsia" w:ascii="仿宋" w:hAnsi="仿宋" w:eastAsia="仿宋"/>
          <w:sz w:val="24"/>
          <w:szCs w:val="28"/>
        </w:rPr>
        <w:t>投标单位</w:t>
      </w:r>
      <w:r>
        <w:rPr>
          <w:rFonts w:ascii="仿宋" w:hAnsi="仿宋" w:eastAsia="仿宋"/>
          <w:sz w:val="24"/>
          <w:szCs w:val="28"/>
        </w:rPr>
        <w:t>(</w:t>
      </w:r>
      <w:r>
        <w:rPr>
          <w:rFonts w:hint="eastAsia" w:ascii="仿宋" w:hAnsi="仿宋" w:eastAsia="仿宋"/>
          <w:sz w:val="24"/>
          <w:szCs w:val="28"/>
        </w:rPr>
        <w:t>章</w:t>
      </w:r>
      <w:r>
        <w:rPr>
          <w:rFonts w:ascii="仿宋" w:hAnsi="仿宋" w:eastAsia="仿宋"/>
          <w:sz w:val="24"/>
          <w:szCs w:val="28"/>
        </w:rPr>
        <w:t>)</w:t>
      </w:r>
      <w:r>
        <w:rPr>
          <w:rFonts w:hint="eastAsia" w:ascii="仿宋" w:hAnsi="仿宋" w:eastAsia="仿宋"/>
          <w:sz w:val="24"/>
          <w:szCs w:val="28"/>
        </w:rPr>
        <w:t xml:space="preserve">：                                                     </w:t>
      </w:r>
    </w:p>
    <w:p w14:paraId="14D600CD">
      <w:pPr>
        <w:adjustRightInd w:val="0"/>
        <w:snapToGrid w:val="0"/>
        <w:spacing w:line="540" w:lineRule="exact"/>
        <w:ind w:firstLine="480" w:firstLineChars="200"/>
        <w:jc w:val="left"/>
        <w:rPr>
          <w:rFonts w:hint="eastAsia" w:ascii="仿宋" w:hAnsi="仿宋" w:eastAsia="仿宋"/>
          <w:sz w:val="24"/>
          <w:szCs w:val="28"/>
        </w:rPr>
      </w:pPr>
      <w:r>
        <w:rPr>
          <w:rFonts w:hint="eastAsia" w:ascii="仿宋" w:hAnsi="仿宋" w:eastAsia="仿宋"/>
          <w:sz w:val="24"/>
          <w:szCs w:val="28"/>
        </w:rPr>
        <w:t>项目名称：</w:t>
      </w:r>
      <w:r>
        <w:rPr>
          <w:rFonts w:hint="eastAsia" w:ascii="仿宋" w:hAnsi="仿宋" w:eastAsia="仿宋"/>
          <w:sz w:val="24"/>
          <w:szCs w:val="28"/>
          <w:lang w:val="en-US" w:eastAsia="zh-CN"/>
        </w:rPr>
        <w:t>VOCs治理设备系统性安全排查项目</w:t>
      </w:r>
    </w:p>
    <w:tbl>
      <w:tblPr>
        <w:tblStyle w:val="49"/>
        <w:tblW w:w="15250" w:type="dxa"/>
        <w:tblInd w:w="118" w:type="dxa"/>
        <w:tblLayout w:type="autofit"/>
        <w:tblCellMar>
          <w:top w:w="0" w:type="dxa"/>
          <w:left w:w="108" w:type="dxa"/>
          <w:bottom w:w="0" w:type="dxa"/>
          <w:right w:w="108" w:type="dxa"/>
        </w:tblCellMar>
      </w:tblPr>
      <w:tblGrid>
        <w:gridCol w:w="597"/>
        <w:gridCol w:w="1890"/>
        <w:gridCol w:w="598"/>
        <w:gridCol w:w="598"/>
        <w:gridCol w:w="1303"/>
        <w:gridCol w:w="1303"/>
        <w:gridCol w:w="1304"/>
        <w:gridCol w:w="599"/>
        <w:gridCol w:w="7058"/>
      </w:tblGrid>
      <w:tr w14:paraId="5747AD79">
        <w:tblPrEx>
          <w:tblCellMar>
            <w:top w:w="0" w:type="dxa"/>
            <w:left w:w="108" w:type="dxa"/>
            <w:bottom w:w="0" w:type="dxa"/>
            <w:right w:w="108" w:type="dxa"/>
          </w:tblCellMar>
        </w:tblPrEx>
        <w:trPr>
          <w:gridAfter w:val="1"/>
          <w:wAfter w:w="7049" w:type="dxa"/>
          <w:trHeight w:val="1005" w:hRule="atLeast"/>
        </w:trPr>
        <w:tc>
          <w:tcPr>
            <w:tcW w:w="597" w:type="dxa"/>
            <w:tcBorders>
              <w:top w:val="single" w:color="auto" w:sz="8" w:space="0"/>
              <w:left w:val="single" w:color="auto" w:sz="8" w:space="0"/>
              <w:bottom w:val="single" w:color="auto" w:sz="8" w:space="0"/>
              <w:right w:val="single" w:color="auto" w:sz="8" w:space="0"/>
            </w:tcBorders>
            <w:noWrap w:val="0"/>
            <w:vAlign w:val="center"/>
          </w:tcPr>
          <w:p w14:paraId="776C2D85">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序号</w:t>
            </w:r>
          </w:p>
        </w:tc>
        <w:tc>
          <w:tcPr>
            <w:tcW w:w="1888" w:type="dxa"/>
            <w:tcBorders>
              <w:top w:val="single" w:color="auto" w:sz="8" w:space="0"/>
              <w:left w:val="nil"/>
              <w:bottom w:val="single" w:color="auto" w:sz="8" w:space="0"/>
              <w:right w:val="nil"/>
            </w:tcBorders>
            <w:noWrap w:val="0"/>
            <w:vAlign w:val="center"/>
          </w:tcPr>
          <w:p w14:paraId="598C86C4">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项目名称</w:t>
            </w:r>
          </w:p>
        </w:tc>
        <w:tc>
          <w:tcPr>
            <w:tcW w:w="597" w:type="dxa"/>
            <w:tcBorders>
              <w:top w:val="single" w:color="auto" w:sz="8" w:space="0"/>
              <w:left w:val="single" w:color="auto" w:sz="8" w:space="0"/>
              <w:bottom w:val="single" w:color="auto" w:sz="8" w:space="0"/>
              <w:right w:val="single" w:color="auto" w:sz="8" w:space="0"/>
            </w:tcBorders>
            <w:noWrap w:val="0"/>
            <w:vAlign w:val="center"/>
          </w:tcPr>
          <w:p w14:paraId="6FB1428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单位</w:t>
            </w:r>
          </w:p>
        </w:tc>
        <w:tc>
          <w:tcPr>
            <w:tcW w:w="597" w:type="dxa"/>
            <w:tcBorders>
              <w:top w:val="single" w:color="auto" w:sz="8" w:space="0"/>
              <w:left w:val="nil"/>
              <w:bottom w:val="single" w:color="auto" w:sz="8" w:space="0"/>
              <w:right w:val="single" w:color="auto" w:sz="8" w:space="0"/>
            </w:tcBorders>
            <w:noWrap w:val="0"/>
            <w:vAlign w:val="center"/>
          </w:tcPr>
          <w:p w14:paraId="0AC5DA17">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数量</w:t>
            </w:r>
          </w:p>
        </w:tc>
        <w:tc>
          <w:tcPr>
            <w:tcW w:w="1301" w:type="dxa"/>
            <w:tcBorders>
              <w:top w:val="single" w:color="auto" w:sz="8" w:space="0"/>
              <w:left w:val="nil"/>
              <w:bottom w:val="single" w:color="auto" w:sz="8" w:space="0"/>
              <w:right w:val="single" w:color="auto" w:sz="8" w:space="0"/>
            </w:tcBorders>
            <w:noWrap w:val="0"/>
            <w:vAlign w:val="center"/>
          </w:tcPr>
          <w:p w14:paraId="309C89E7">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单价（含税）</w:t>
            </w:r>
          </w:p>
        </w:tc>
        <w:tc>
          <w:tcPr>
            <w:tcW w:w="1301" w:type="dxa"/>
            <w:tcBorders>
              <w:top w:val="single" w:color="auto" w:sz="8" w:space="0"/>
              <w:left w:val="nil"/>
              <w:bottom w:val="single" w:color="auto" w:sz="8" w:space="0"/>
              <w:right w:val="single" w:color="auto" w:sz="8" w:space="0"/>
            </w:tcBorders>
            <w:noWrap w:val="0"/>
            <w:vAlign w:val="center"/>
          </w:tcPr>
          <w:p w14:paraId="28FD60BC">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单价（未税）</w:t>
            </w:r>
          </w:p>
        </w:tc>
        <w:tc>
          <w:tcPr>
            <w:tcW w:w="1302" w:type="dxa"/>
            <w:tcBorders>
              <w:top w:val="single" w:color="auto" w:sz="8" w:space="0"/>
              <w:left w:val="nil"/>
              <w:bottom w:val="single" w:color="auto" w:sz="8" w:space="0"/>
              <w:right w:val="single" w:color="auto" w:sz="8" w:space="0"/>
            </w:tcBorders>
            <w:noWrap w:val="0"/>
            <w:vAlign w:val="center"/>
          </w:tcPr>
          <w:p w14:paraId="54315806">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总价（含税）</w:t>
            </w:r>
          </w:p>
        </w:tc>
        <w:tc>
          <w:tcPr>
            <w:tcW w:w="598" w:type="dxa"/>
            <w:tcBorders>
              <w:top w:val="single" w:color="auto" w:sz="8" w:space="0"/>
              <w:left w:val="nil"/>
              <w:bottom w:val="single" w:color="auto" w:sz="8" w:space="0"/>
              <w:right w:val="single" w:color="auto" w:sz="8" w:space="0"/>
            </w:tcBorders>
            <w:noWrap w:val="0"/>
            <w:vAlign w:val="center"/>
          </w:tcPr>
          <w:p w14:paraId="42A35FC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备注</w:t>
            </w:r>
          </w:p>
        </w:tc>
      </w:tr>
      <w:tr w14:paraId="08FAA28F">
        <w:tblPrEx>
          <w:tblCellMar>
            <w:top w:w="0" w:type="dxa"/>
            <w:left w:w="108" w:type="dxa"/>
            <w:bottom w:w="0" w:type="dxa"/>
            <w:right w:w="108" w:type="dxa"/>
          </w:tblCellMar>
        </w:tblPrEx>
        <w:trPr>
          <w:gridAfter w:val="1"/>
          <w:wAfter w:w="7049" w:type="dxa"/>
          <w:trHeight w:val="660" w:hRule="atLeast"/>
        </w:trPr>
        <w:tc>
          <w:tcPr>
            <w:tcW w:w="597" w:type="dxa"/>
            <w:vMerge w:val="restart"/>
            <w:tcBorders>
              <w:top w:val="nil"/>
              <w:left w:val="single" w:color="auto" w:sz="8" w:space="0"/>
              <w:bottom w:val="single" w:color="000000" w:sz="8" w:space="0"/>
              <w:right w:val="single" w:color="auto" w:sz="8" w:space="0"/>
            </w:tcBorders>
            <w:noWrap w:val="0"/>
            <w:vAlign w:val="center"/>
          </w:tcPr>
          <w:p w14:paraId="4F7078C2">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w:t>
            </w:r>
          </w:p>
        </w:tc>
        <w:tc>
          <w:tcPr>
            <w:tcW w:w="1888" w:type="dxa"/>
            <w:vMerge w:val="restart"/>
            <w:tcBorders>
              <w:top w:val="nil"/>
              <w:left w:val="single" w:color="auto" w:sz="8" w:space="0"/>
              <w:bottom w:val="single" w:color="000000" w:sz="8" w:space="0"/>
              <w:right w:val="single" w:color="auto" w:sz="8" w:space="0"/>
            </w:tcBorders>
            <w:noWrap w:val="0"/>
            <w:vAlign w:val="center"/>
          </w:tcPr>
          <w:p w14:paraId="380418B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val="en-US" w:eastAsia="zh-CN"/>
              </w:rPr>
              <w:t>VOCs治理设备系统性安全排查项目</w:t>
            </w:r>
          </w:p>
        </w:tc>
        <w:tc>
          <w:tcPr>
            <w:tcW w:w="597" w:type="dxa"/>
            <w:vMerge w:val="restart"/>
            <w:tcBorders>
              <w:top w:val="nil"/>
              <w:left w:val="single" w:color="auto" w:sz="8" w:space="0"/>
              <w:bottom w:val="single" w:color="000000" w:sz="8" w:space="0"/>
              <w:right w:val="single" w:color="auto" w:sz="8" w:space="0"/>
            </w:tcBorders>
            <w:noWrap w:val="0"/>
            <w:vAlign w:val="center"/>
          </w:tcPr>
          <w:p w14:paraId="34F26392">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项</w:t>
            </w:r>
          </w:p>
        </w:tc>
        <w:tc>
          <w:tcPr>
            <w:tcW w:w="597" w:type="dxa"/>
            <w:vMerge w:val="restart"/>
            <w:tcBorders>
              <w:top w:val="nil"/>
              <w:left w:val="single" w:color="auto" w:sz="8" w:space="0"/>
              <w:bottom w:val="single" w:color="000000" w:sz="8" w:space="0"/>
              <w:right w:val="single" w:color="auto" w:sz="8" w:space="0"/>
            </w:tcBorders>
            <w:noWrap w:val="0"/>
            <w:vAlign w:val="center"/>
          </w:tcPr>
          <w:p w14:paraId="57993FCF">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w:t>
            </w:r>
          </w:p>
        </w:tc>
        <w:tc>
          <w:tcPr>
            <w:tcW w:w="1301" w:type="dxa"/>
            <w:vMerge w:val="restart"/>
            <w:tcBorders>
              <w:top w:val="nil"/>
              <w:left w:val="single" w:color="auto" w:sz="8" w:space="0"/>
              <w:bottom w:val="single" w:color="000000" w:sz="8" w:space="0"/>
              <w:right w:val="single" w:color="auto" w:sz="8" w:space="0"/>
            </w:tcBorders>
            <w:noWrap w:val="0"/>
            <w:vAlign w:val="center"/>
          </w:tcPr>
          <w:p w14:paraId="235B70C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　</w:t>
            </w:r>
          </w:p>
        </w:tc>
        <w:tc>
          <w:tcPr>
            <w:tcW w:w="1301" w:type="dxa"/>
            <w:vMerge w:val="restart"/>
            <w:tcBorders>
              <w:top w:val="nil"/>
              <w:left w:val="single" w:color="auto" w:sz="8" w:space="0"/>
              <w:bottom w:val="single" w:color="000000" w:sz="8" w:space="0"/>
              <w:right w:val="single" w:color="auto" w:sz="8" w:space="0"/>
            </w:tcBorders>
            <w:noWrap w:val="0"/>
            <w:vAlign w:val="center"/>
          </w:tcPr>
          <w:p w14:paraId="2351DC13">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　</w:t>
            </w:r>
          </w:p>
        </w:tc>
        <w:tc>
          <w:tcPr>
            <w:tcW w:w="1302" w:type="dxa"/>
            <w:vMerge w:val="restart"/>
            <w:tcBorders>
              <w:top w:val="nil"/>
              <w:left w:val="single" w:color="auto" w:sz="8" w:space="0"/>
              <w:bottom w:val="single" w:color="000000" w:sz="8" w:space="0"/>
              <w:right w:val="single" w:color="auto" w:sz="8" w:space="0"/>
            </w:tcBorders>
            <w:noWrap w:val="0"/>
            <w:vAlign w:val="center"/>
          </w:tcPr>
          <w:p w14:paraId="755AC6D4">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　</w:t>
            </w:r>
          </w:p>
        </w:tc>
        <w:tc>
          <w:tcPr>
            <w:tcW w:w="598" w:type="dxa"/>
            <w:vMerge w:val="restart"/>
            <w:tcBorders>
              <w:top w:val="nil"/>
              <w:left w:val="single" w:color="auto" w:sz="8" w:space="0"/>
              <w:right w:val="single" w:color="auto" w:sz="8" w:space="0"/>
            </w:tcBorders>
            <w:noWrap w:val="0"/>
            <w:vAlign w:val="center"/>
          </w:tcPr>
          <w:p w14:paraId="4370E1A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　</w:t>
            </w:r>
          </w:p>
        </w:tc>
      </w:tr>
      <w:tr w14:paraId="5E57442B">
        <w:tblPrEx>
          <w:tblCellMar>
            <w:top w:w="0" w:type="dxa"/>
            <w:left w:w="108" w:type="dxa"/>
            <w:bottom w:w="0" w:type="dxa"/>
            <w:right w:w="108" w:type="dxa"/>
          </w:tblCellMar>
        </w:tblPrEx>
        <w:trPr>
          <w:trHeight w:val="675" w:hRule="atLeast"/>
        </w:trPr>
        <w:tc>
          <w:tcPr>
            <w:tcW w:w="597" w:type="dxa"/>
            <w:vMerge w:val="continue"/>
            <w:tcBorders>
              <w:top w:val="nil"/>
              <w:left w:val="single" w:color="auto" w:sz="8" w:space="0"/>
              <w:bottom w:val="single" w:color="000000" w:sz="8" w:space="0"/>
              <w:right w:val="single" w:color="auto" w:sz="8" w:space="0"/>
            </w:tcBorders>
            <w:noWrap w:val="0"/>
            <w:vAlign w:val="center"/>
          </w:tcPr>
          <w:p w14:paraId="6E2F0F9A">
            <w:pPr>
              <w:widowControl/>
              <w:jc w:val="left"/>
              <w:rPr>
                <w:rFonts w:ascii="仿宋" w:hAnsi="仿宋" w:eastAsia="仿宋" w:cs="宋体"/>
                <w:color w:val="000000"/>
                <w:kern w:val="0"/>
                <w:sz w:val="22"/>
                <w:szCs w:val="22"/>
              </w:rPr>
            </w:pPr>
          </w:p>
        </w:tc>
        <w:tc>
          <w:tcPr>
            <w:tcW w:w="1888" w:type="dxa"/>
            <w:vMerge w:val="continue"/>
            <w:tcBorders>
              <w:top w:val="nil"/>
              <w:left w:val="single" w:color="auto" w:sz="8" w:space="0"/>
              <w:bottom w:val="single" w:color="000000" w:sz="8" w:space="0"/>
              <w:right w:val="single" w:color="auto" w:sz="8" w:space="0"/>
            </w:tcBorders>
            <w:noWrap w:val="0"/>
            <w:vAlign w:val="center"/>
          </w:tcPr>
          <w:p w14:paraId="57AAF2C6">
            <w:pPr>
              <w:widowControl/>
              <w:jc w:val="left"/>
              <w:rPr>
                <w:rFonts w:ascii="仿宋" w:hAnsi="仿宋" w:eastAsia="仿宋" w:cs="宋体"/>
                <w:color w:val="000000"/>
                <w:kern w:val="0"/>
                <w:sz w:val="22"/>
                <w:szCs w:val="22"/>
              </w:rPr>
            </w:pPr>
          </w:p>
        </w:tc>
        <w:tc>
          <w:tcPr>
            <w:tcW w:w="597" w:type="dxa"/>
            <w:vMerge w:val="continue"/>
            <w:tcBorders>
              <w:top w:val="nil"/>
              <w:left w:val="single" w:color="auto" w:sz="8" w:space="0"/>
              <w:bottom w:val="single" w:color="000000" w:sz="8" w:space="0"/>
              <w:right w:val="single" w:color="auto" w:sz="8" w:space="0"/>
            </w:tcBorders>
            <w:noWrap w:val="0"/>
            <w:vAlign w:val="center"/>
          </w:tcPr>
          <w:p w14:paraId="475102A8">
            <w:pPr>
              <w:widowControl/>
              <w:jc w:val="left"/>
              <w:rPr>
                <w:rFonts w:ascii="仿宋" w:hAnsi="仿宋" w:eastAsia="仿宋" w:cs="宋体"/>
                <w:color w:val="000000"/>
                <w:kern w:val="0"/>
                <w:sz w:val="22"/>
                <w:szCs w:val="22"/>
              </w:rPr>
            </w:pPr>
          </w:p>
        </w:tc>
        <w:tc>
          <w:tcPr>
            <w:tcW w:w="597" w:type="dxa"/>
            <w:vMerge w:val="continue"/>
            <w:tcBorders>
              <w:top w:val="nil"/>
              <w:left w:val="single" w:color="auto" w:sz="8" w:space="0"/>
              <w:bottom w:val="single" w:color="000000" w:sz="8" w:space="0"/>
              <w:right w:val="single" w:color="auto" w:sz="8" w:space="0"/>
            </w:tcBorders>
            <w:noWrap w:val="0"/>
            <w:vAlign w:val="center"/>
          </w:tcPr>
          <w:p w14:paraId="1DC6F55D">
            <w:pPr>
              <w:widowControl/>
              <w:jc w:val="left"/>
              <w:rPr>
                <w:rFonts w:ascii="仿宋" w:hAnsi="仿宋" w:eastAsia="仿宋" w:cs="宋体"/>
                <w:color w:val="000000"/>
                <w:kern w:val="0"/>
                <w:sz w:val="22"/>
                <w:szCs w:val="22"/>
              </w:rPr>
            </w:pPr>
          </w:p>
        </w:tc>
        <w:tc>
          <w:tcPr>
            <w:tcW w:w="1301" w:type="dxa"/>
            <w:vMerge w:val="continue"/>
            <w:tcBorders>
              <w:top w:val="nil"/>
              <w:left w:val="single" w:color="auto" w:sz="8" w:space="0"/>
              <w:bottom w:val="single" w:color="000000" w:sz="8" w:space="0"/>
              <w:right w:val="single" w:color="auto" w:sz="8" w:space="0"/>
            </w:tcBorders>
            <w:noWrap w:val="0"/>
            <w:vAlign w:val="center"/>
          </w:tcPr>
          <w:p w14:paraId="521CCB40">
            <w:pPr>
              <w:widowControl/>
              <w:jc w:val="left"/>
              <w:rPr>
                <w:rFonts w:ascii="仿宋" w:hAnsi="仿宋" w:eastAsia="仿宋" w:cs="宋体"/>
                <w:color w:val="000000"/>
                <w:kern w:val="0"/>
                <w:sz w:val="22"/>
                <w:szCs w:val="22"/>
              </w:rPr>
            </w:pPr>
          </w:p>
        </w:tc>
        <w:tc>
          <w:tcPr>
            <w:tcW w:w="1301" w:type="dxa"/>
            <w:vMerge w:val="continue"/>
            <w:tcBorders>
              <w:top w:val="nil"/>
              <w:left w:val="single" w:color="auto" w:sz="8" w:space="0"/>
              <w:bottom w:val="single" w:color="000000" w:sz="8" w:space="0"/>
              <w:right w:val="single" w:color="auto" w:sz="8" w:space="0"/>
            </w:tcBorders>
            <w:noWrap w:val="0"/>
            <w:vAlign w:val="center"/>
          </w:tcPr>
          <w:p w14:paraId="6B476EF2">
            <w:pPr>
              <w:widowControl/>
              <w:jc w:val="left"/>
              <w:rPr>
                <w:rFonts w:ascii="仿宋" w:hAnsi="仿宋" w:eastAsia="仿宋" w:cs="宋体"/>
                <w:color w:val="000000"/>
                <w:kern w:val="0"/>
                <w:sz w:val="22"/>
                <w:szCs w:val="22"/>
              </w:rPr>
            </w:pPr>
          </w:p>
        </w:tc>
        <w:tc>
          <w:tcPr>
            <w:tcW w:w="1302" w:type="dxa"/>
            <w:vMerge w:val="continue"/>
            <w:tcBorders>
              <w:top w:val="nil"/>
              <w:left w:val="single" w:color="auto" w:sz="8" w:space="0"/>
              <w:bottom w:val="single" w:color="000000" w:sz="8" w:space="0"/>
              <w:right w:val="single" w:color="auto" w:sz="8" w:space="0"/>
            </w:tcBorders>
            <w:noWrap w:val="0"/>
            <w:vAlign w:val="center"/>
          </w:tcPr>
          <w:p w14:paraId="09B39280">
            <w:pPr>
              <w:widowControl/>
              <w:jc w:val="left"/>
              <w:rPr>
                <w:rFonts w:ascii="仿宋" w:hAnsi="仿宋" w:eastAsia="仿宋" w:cs="宋体"/>
                <w:color w:val="000000"/>
                <w:kern w:val="0"/>
                <w:sz w:val="22"/>
                <w:szCs w:val="22"/>
              </w:rPr>
            </w:pPr>
          </w:p>
        </w:tc>
        <w:tc>
          <w:tcPr>
            <w:tcW w:w="598" w:type="dxa"/>
            <w:vMerge w:val="continue"/>
            <w:tcBorders>
              <w:left w:val="single" w:color="auto" w:sz="8" w:space="0"/>
              <w:bottom w:val="single" w:color="000000" w:sz="8" w:space="0"/>
              <w:right w:val="single" w:color="auto" w:sz="8" w:space="0"/>
            </w:tcBorders>
            <w:noWrap w:val="0"/>
            <w:vAlign w:val="center"/>
          </w:tcPr>
          <w:p w14:paraId="4072A108">
            <w:pPr>
              <w:widowControl/>
              <w:jc w:val="left"/>
              <w:rPr>
                <w:rFonts w:ascii="仿宋" w:hAnsi="仿宋" w:eastAsia="仿宋" w:cs="宋体"/>
                <w:color w:val="000000"/>
                <w:kern w:val="0"/>
                <w:sz w:val="22"/>
                <w:szCs w:val="22"/>
              </w:rPr>
            </w:pPr>
          </w:p>
        </w:tc>
        <w:tc>
          <w:tcPr>
            <w:tcW w:w="223" w:type="dxa"/>
            <w:tcBorders>
              <w:top w:val="nil"/>
              <w:left w:val="nil"/>
              <w:bottom w:val="nil"/>
              <w:right w:val="nil"/>
            </w:tcBorders>
            <w:noWrap/>
            <w:vAlign w:val="bottom"/>
          </w:tcPr>
          <w:p w14:paraId="2C8E0C16">
            <w:pPr>
              <w:widowControl/>
              <w:jc w:val="center"/>
              <w:rPr>
                <w:rFonts w:hint="eastAsia" w:ascii="仿宋" w:hAnsi="仿宋" w:eastAsia="仿宋" w:cs="宋体"/>
                <w:color w:val="000000"/>
                <w:kern w:val="0"/>
                <w:sz w:val="22"/>
                <w:szCs w:val="22"/>
              </w:rPr>
            </w:pPr>
          </w:p>
        </w:tc>
      </w:tr>
      <w:tr w14:paraId="5930CB01">
        <w:tblPrEx>
          <w:tblCellMar>
            <w:top w:w="0" w:type="dxa"/>
            <w:left w:w="108" w:type="dxa"/>
            <w:bottom w:w="0" w:type="dxa"/>
            <w:right w:w="108" w:type="dxa"/>
          </w:tblCellMar>
        </w:tblPrEx>
        <w:trPr>
          <w:trHeight w:val="923" w:hRule="atLeast"/>
        </w:trPr>
        <w:tc>
          <w:tcPr>
            <w:tcW w:w="8181" w:type="dxa"/>
            <w:gridSpan w:val="8"/>
            <w:tcBorders>
              <w:top w:val="single" w:color="auto" w:sz="8" w:space="0"/>
              <w:left w:val="single" w:color="auto" w:sz="8" w:space="0"/>
              <w:bottom w:val="single" w:color="auto" w:sz="8" w:space="0"/>
              <w:right w:val="single" w:color="000000" w:sz="8" w:space="0"/>
            </w:tcBorders>
            <w:noWrap w:val="0"/>
            <w:vAlign w:val="center"/>
          </w:tcPr>
          <w:p w14:paraId="61827E55">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合  计：               （含税）</w:t>
            </w:r>
          </w:p>
        </w:tc>
        <w:tc>
          <w:tcPr>
            <w:tcW w:w="223" w:type="dxa"/>
            <w:noWrap w:val="0"/>
            <w:vAlign w:val="center"/>
          </w:tcPr>
          <w:p w14:paraId="5228EB84">
            <w:pPr>
              <w:widowControl/>
              <w:jc w:val="left"/>
              <w:rPr>
                <w:rFonts w:eastAsia="Times New Roman"/>
                <w:kern w:val="0"/>
                <w:sz w:val="20"/>
                <w:szCs w:val="20"/>
              </w:rPr>
            </w:pPr>
          </w:p>
        </w:tc>
      </w:tr>
      <w:tr w14:paraId="3A892C65">
        <w:tblPrEx>
          <w:tblCellMar>
            <w:top w:w="0" w:type="dxa"/>
            <w:left w:w="108" w:type="dxa"/>
            <w:bottom w:w="0" w:type="dxa"/>
            <w:right w:w="108" w:type="dxa"/>
          </w:tblCellMar>
        </w:tblPrEx>
        <w:trPr>
          <w:trHeight w:val="932" w:hRule="atLeast"/>
        </w:trPr>
        <w:tc>
          <w:tcPr>
            <w:tcW w:w="8181" w:type="dxa"/>
            <w:gridSpan w:val="8"/>
            <w:tcBorders>
              <w:top w:val="single" w:color="auto" w:sz="8" w:space="0"/>
              <w:left w:val="single" w:color="auto" w:sz="8" w:space="0"/>
              <w:bottom w:val="single" w:color="auto" w:sz="8" w:space="0"/>
              <w:right w:val="single" w:color="000000" w:sz="8" w:space="0"/>
            </w:tcBorders>
            <w:noWrap w:val="0"/>
            <w:vAlign w:val="center"/>
          </w:tcPr>
          <w:p w14:paraId="0C7E0624">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投标总价(大写)：</w:t>
            </w:r>
          </w:p>
        </w:tc>
        <w:tc>
          <w:tcPr>
            <w:tcW w:w="223" w:type="dxa"/>
            <w:noWrap w:val="0"/>
            <w:vAlign w:val="center"/>
          </w:tcPr>
          <w:p w14:paraId="72FC3A9C">
            <w:pPr>
              <w:widowControl/>
              <w:jc w:val="left"/>
              <w:rPr>
                <w:rFonts w:eastAsia="Times New Roman"/>
                <w:kern w:val="0"/>
                <w:sz w:val="20"/>
                <w:szCs w:val="20"/>
              </w:rPr>
            </w:pPr>
          </w:p>
        </w:tc>
      </w:tr>
    </w:tbl>
    <w:p w14:paraId="17BE2950"/>
    <w:p w14:paraId="3113CA73">
      <w:pPr>
        <w:rPr>
          <w:rFonts w:hint="eastAsia" w:ascii="仿宋" w:hAnsi="仿宋" w:eastAsia="仿宋"/>
          <w:b/>
          <w:sz w:val="40"/>
          <w:szCs w:val="44"/>
          <w:lang w:val="en-US" w:eastAsia="zh-CN"/>
        </w:rPr>
      </w:pPr>
      <w:r>
        <w:rPr>
          <w:rFonts w:hint="eastAsia" w:ascii="仿宋" w:hAnsi="仿宋" w:eastAsia="仿宋"/>
          <w:b/>
          <w:sz w:val="40"/>
          <w:szCs w:val="44"/>
          <w:lang w:val="en-US" w:eastAsia="zh-CN"/>
        </w:rPr>
        <w:br w:type="page"/>
      </w:r>
    </w:p>
    <w:p w14:paraId="1149FA79">
      <w:pPr>
        <w:adjustRightInd w:val="0"/>
        <w:snapToGrid w:val="0"/>
        <w:spacing w:line="540" w:lineRule="exact"/>
        <w:jc w:val="center"/>
        <w:rPr>
          <w:rFonts w:hint="eastAsia" w:ascii="仿宋" w:hAnsi="仿宋" w:eastAsia="仿宋"/>
          <w:b/>
          <w:sz w:val="40"/>
          <w:szCs w:val="44"/>
          <w:lang w:val="en-US" w:eastAsia="zh-CN"/>
        </w:rPr>
      </w:pPr>
      <w:r>
        <w:rPr>
          <w:rFonts w:hint="eastAsia" w:ascii="仿宋" w:hAnsi="仿宋" w:eastAsia="仿宋"/>
          <w:b/>
          <w:sz w:val="40"/>
          <w:szCs w:val="44"/>
          <w:lang w:val="en-US" w:eastAsia="zh-CN"/>
        </w:rPr>
        <w:t>报价明细表</w:t>
      </w:r>
    </w:p>
    <w:p w14:paraId="4A6D1A57">
      <w:pPr>
        <w:jc w:val="center"/>
        <w:rPr>
          <w:rFonts w:hint="eastAsia" w:eastAsia="黑体"/>
          <w:b/>
          <w:bCs/>
          <w:sz w:val="28"/>
          <w:lang w:val="en-US" w:eastAsia="zh-CN"/>
        </w:rPr>
      </w:pPr>
      <w:r>
        <w:rPr>
          <w:rFonts w:hint="eastAsia" w:eastAsia="黑体"/>
          <w:b/>
          <w:bCs/>
          <w:sz w:val="28"/>
          <w:lang w:val="en-US" w:eastAsia="zh-CN"/>
        </w:rPr>
        <w:t>活性炭+co系统检查分项明细表</w:t>
      </w:r>
    </w:p>
    <w:tbl>
      <w:tblPr>
        <w:tblStyle w:val="49"/>
        <w:tblW w:w="51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75"/>
        <w:gridCol w:w="1625"/>
        <w:gridCol w:w="1242"/>
        <w:gridCol w:w="3598"/>
        <w:gridCol w:w="296"/>
        <w:gridCol w:w="376"/>
        <w:gridCol w:w="699"/>
        <w:gridCol w:w="699"/>
        <w:gridCol w:w="743"/>
      </w:tblGrid>
      <w:tr w14:paraId="5A2EB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8E2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249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20B35">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检查内容</w:t>
            </w:r>
          </w:p>
        </w:tc>
        <w:tc>
          <w:tcPr>
            <w:tcW w:w="18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31055">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检查方式</w:t>
            </w:r>
          </w:p>
        </w:tc>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97B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F6C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F9F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单价（未税）</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B6C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合计（未税）</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D29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合计（含税）</w:t>
            </w:r>
          </w:p>
        </w:tc>
      </w:tr>
      <w:tr w14:paraId="3B0E4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970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AF1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F54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柜体外观</w:t>
            </w:r>
          </w:p>
        </w:tc>
        <w:tc>
          <w:tcPr>
            <w:tcW w:w="18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772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有无损坏、锈蚀</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757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710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AB6A1">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44FD5">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B1537">
            <w:pPr>
              <w:jc w:val="center"/>
              <w:rPr>
                <w:rFonts w:hint="eastAsia" w:ascii="宋体" w:hAnsi="宋体" w:eastAsia="宋体" w:cs="宋体"/>
                <w:i w:val="0"/>
                <w:iCs w:val="0"/>
                <w:color w:val="000000"/>
                <w:sz w:val="22"/>
                <w:szCs w:val="22"/>
                <w:u w:val="none"/>
              </w:rPr>
            </w:pPr>
          </w:p>
        </w:tc>
      </w:tr>
      <w:tr w14:paraId="2A3BE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902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D27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6AD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柜内照明检查</w:t>
            </w:r>
          </w:p>
        </w:tc>
        <w:tc>
          <w:tcPr>
            <w:tcW w:w="18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4B9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照明是否正常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B14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BC1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593C2">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FE287">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C7190">
            <w:pPr>
              <w:jc w:val="center"/>
              <w:rPr>
                <w:rFonts w:hint="eastAsia" w:ascii="宋体" w:hAnsi="宋体" w:eastAsia="宋体" w:cs="宋体"/>
                <w:i w:val="0"/>
                <w:iCs w:val="0"/>
                <w:color w:val="000000"/>
                <w:sz w:val="22"/>
                <w:szCs w:val="22"/>
                <w:u w:val="none"/>
              </w:rPr>
            </w:pPr>
          </w:p>
        </w:tc>
      </w:tr>
      <w:tr w14:paraId="0E53E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A7F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B6E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662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柜内情况检查</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98A6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柜内电气表面有无大量积尘、杂物；柜内线缆、线槽是否整洁</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E60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986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F2A55">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76DC7">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B1ECE">
            <w:pPr>
              <w:jc w:val="center"/>
              <w:rPr>
                <w:rFonts w:hint="eastAsia" w:ascii="宋体" w:hAnsi="宋体" w:eastAsia="宋体" w:cs="宋体"/>
                <w:i w:val="0"/>
                <w:iCs w:val="0"/>
                <w:color w:val="000000"/>
                <w:sz w:val="22"/>
                <w:szCs w:val="22"/>
                <w:u w:val="none"/>
              </w:rPr>
            </w:pPr>
          </w:p>
        </w:tc>
      </w:tr>
      <w:tr w14:paraId="662AC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3CF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7AB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534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柜内接线检查</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26AE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线号是否完整、接线端子有无明显打火、碳化痕迹</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8FE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816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6F430">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F54E1">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07E05">
            <w:pPr>
              <w:jc w:val="center"/>
              <w:rPr>
                <w:rFonts w:hint="eastAsia" w:ascii="宋体" w:hAnsi="宋体" w:eastAsia="宋体" w:cs="宋体"/>
                <w:i w:val="0"/>
                <w:iCs w:val="0"/>
                <w:color w:val="000000"/>
                <w:sz w:val="22"/>
                <w:szCs w:val="22"/>
                <w:u w:val="none"/>
              </w:rPr>
            </w:pPr>
          </w:p>
        </w:tc>
      </w:tr>
      <w:tr w14:paraId="56C10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2CA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232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E88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变频器输入输出检测</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41F2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三相输入输出电流、电压是否平衡</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676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059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13E76">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A6853">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869E3">
            <w:pPr>
              <w:jc w:val="center"/>
              <w:rPr>
                <w:rFonts w:hint="eastAsia" w:ascii="宋体" w:hAnsi="宋体" w:eastAsia="宋体" w:cs="宋体"/>
                <w:i w:val="0"/>
                <w:iCs w:val="0"/>
                <w:color w:val="000000"/>
                <w:sz w:val="22"/>
                <w:szCs w:val="22"/>
                <w:u w:val="none"/>
              </w:rPr>
            </w:pPr>
          </w:p>
        </w:tc>
      </w:tr>
      <w:tr w14:paraId="68C53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691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30B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BB4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接触器动作检查</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2870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吸合时有无啸叫、噪音</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2BB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C2D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0BF57">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190D6">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FF1A1">
            <w:pPr>
              <w:jc w:val="center"/>
              <w:rPr>
                <w:rFonts w:hint="eastAsia" w:ascii="宋体" w:hAnsi="宋体" w:eastAsia="宋体" w:cs="宋体"/>
                <w:i w:val="0"/>
                <w:iCs w:val="0"/>
                <w:color w:val="000000"/>
                <w:sz w:val="22"/>
                <w:szCs w:val="22"/>
                <w:u w:val="none"/>
              </w:rPr>
            </w:pPr>
          </w:p>
        </w:tc>
      </w:tr>
      <w:tr w14:paraId="6F3D2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679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030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787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检查桥架外观</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B65C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有无破损、变形、积水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或腐蚀</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9A3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215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E5A8B">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52E6D">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139B5">
            <w:pPr>
              <w:jc w:val="center"/>
              <w:rPr>
                <w:rFonts w:hint="eastAsia" w:ascii="宋体" w:hAnsi="宋体" w:eastAsia="宋体" w:cs="宋体"/>
                <w:i w:val="0"/>
                <w:iCs w:val="0"/>
                <w:color w:val="000000"/>
                <w:sz w:val="22"/>
                <w:szCs w:val="22"/>
                <w:u w:val="none"/>
              </w:rPr>
            </w:pPr>
          </w:p>
        </w:tc>
      </w:tr>
      <w:tr w14:paraId="2C9F3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E39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EFF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AFF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检查桥架有无过热</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434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通过红外测温仪检查桥架有无过热</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939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672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C4CCE">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FA639">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CE38B">
            <w:pPr>
              <w:jc w:val="center"/>
              <w:rPr>
                <w:rFonts w:hint="eastAsia" w:ascii="宋体" w:hAnsi="宋体" w:eastAsia="宋体" w:cs="宋体"/>
                <w:i w:val="0"/>
                <w:iCs w:val="0"/>
                <w:color w:val="000000"/>
                <w:sz w:val="22"/>
                <w:szCs w:val="22"/>
                <w:u w:val="none"/>
              </w:rPr>
            </w:pPr>
          </w:p>
        </w:tc>
      </w:tr>
      <w:tr w14:paraId="09491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31A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E72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973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检查支撑情况</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B55A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有无支撑变形、锈蚀、固定松动</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789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E1B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1282E">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469CC">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69A0D">
            <w:pPr>
              <w:jc w:val="center"/>
              <w:rPr>
                <w:rFonts w:hint="eastAsia" w:ascii="宋体" w:hAnsi="宋体" w:eastAsia="宋体" w:cs="宋体"/>
                <w:i w:val="0"/>
                <w:iCs w:val="0"/>
                <w:color w:val="000000"/>
                <w:sz w:val="22"/>
                <w:szCs w:val="22"/>
                <w:u w:val="none"/>
              </w:rPr>
            </w:pPr>
          </w:p>
        </w:tc>
      </w:tr>
      <w:tr w14:paraId="06A12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1DB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731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F67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控制电路</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9C25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线路无老化、接头无松动、碳化、发热等现象</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064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8E9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9D48A">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5AFC3">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BEADA">
            <w:pPr>
              <w:jc w:val="center"/>
              <w:rPr>
                <w:rFonts w:hint="eastAsia" w:ascii="宋体" w:hAnsi="宋体" w:eastAsia="宋体" w:cs="宋体"/>
                <w:i w:val="0"/>
                <w:iCs w:val="0"/>
                <w:color w:val="000000"/>
                <w:sz w:val="22"/>
                <w:szCs w:val="22"/>
                <w:u w:val="none"/>
              </w:rPr>
            </w:pPr>
          </w:p>
        </w:tc>
      </w:tr>
      <w:tr w14:paraId="15D50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D52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9FB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03C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柜体接地</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5490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接地功能良好</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39E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338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2A53B">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82F49">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4DD91">
            <w:pPr>
              <w:jc w:val="center"/>
              <w:rPr>
                <w:rFonts w:hint="eastAsia" w:ascii="宋体" w:hAnsi="宋体" w:eastAsia="宋体" w:cs="宋体"/>
                <w:i w:val="0"/>
                <w:iCs w:val="0"/>
                <w:color w:val="000000"/>
                <w:sz w:val="22"/>
                <w:szCs w:val="22"/>
                <w:u w:val="none"/>
              </w:rPr>
            </w:pPr>
          </w:p>
        </w:tc>
      </w:tr>
      <w:tr w14:paraId="072E8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A9A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3A8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3E7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电器元件</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38C1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动作、功能正常、无发热</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434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CCC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903CD">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627F0">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6F3CC">
            <w:pPr>
              <w:jc w:val="center"/>
              <w:rPr>
                <w:rFonts w:hint="eastAsia" w:ascii="宋体" w:hAnsi="宋体" w:eastAsia="宋体" w:cs="宋体"/>
                <w:i w:val="0"/>
                <w:iCs w:val="0"/>
                <w:color w:val="000000"/>
                <w:sz w:val="22"/>
                <w:szCs w:val="22"/>
                <w:u w:val="none"/>
              </w:rPr>
            </w:pPr>
          </w:p>
        </w:tc>
      </w:tr>
      <w:tr w14:paraId="3B60D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17D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AF9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FE3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控制按钮</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DAD3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93B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DC4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7673A">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1155F">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50629">
            <w:pPr>
              <w:jc w:val="center"/>
              <w:rPr>
                <w:rFonts w:hint="eastAsia" w:ascii="宋体" w:hAnsi="宋体" w:eastAsia="宋体" w:cs="宋体"/>
                <w:i w:val="0"/>
                <w:iCs w:val="0"/>
                <w:color w:val="000000"/>
                <w:sz w:val="22"/>
                <w:szCs w:val="22"/>
                <w:u w:val="none"/>
              </w:rPr>
            </w:pPr>
          </w:p>
        </w:tc>
      </w:tr>
      <w:tr w14:paraId="51EBC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652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B88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D86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盘内环境</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9AE3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无可燃、助燃物</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39D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A4C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C16F0">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768C0">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0BD04">
            <w:pPr>
              <w:jc w:val="center"/>
              <w:rPr>
                <w:rFonts w:hint="eastAsia" w:ascii="宋体" w:hAnsi="宋体" w:eastAsia="宋体" w:cs="宋体"/>
                <w:i w:val="0"/>
                <w:iCs w:val="0"/>
                <w:color w:val="000000"/>
                <w:sz w:val="22"/>
                <w:szCs w:val="22"/>
                <w:u w:val="none"/>
              </w:rPr>
            </w:pPr>
          </w:p>
        </w:tc>
      </w:tr>
      <w:tr w14:paraId="1F79E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D12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8A0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9DE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盘内线路</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F38C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整洁、无脏乱</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163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655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07A73">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B3D98">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43289">
            <w:pPr>
              <w:jc w:val="center"/>
              <w:rPr>
                <w:rFonts w:hint="eastAsia" w:ascii="宋体" w:hAnsi="宋体" w:eastAsia="宋体" w:cs="宋体"/>
                <w:i w:val="0"/>
                <w:iCs w:val="0"/>
                <w:color w:val="000000"/>
                <w:sz w:val="22"/>
                <w:szCs w:val="22"/>
                <w:u w:val="none"/>
              </w:rPr>
            </w:pPr>
          </w:p>
        </w:tc>
      </w:tr>
      <w:tr w14:paraId="3A292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907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056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AEF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换风及降温设备检查</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199A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风机/空调运转是否正常、过滤棉有无堵塞破损、了解有无设备过热报警情况</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A95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14C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80B14">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7C5F9">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ABA0F">
            <w:pPr>
              <w:jc w:val="center"/>
              <w:rPr>
                <w:rFonts w:hint="eastAsia" w:ascii="宋体" w:hAnsi="宋体" w:eastAsia="宋体" w:cs="宋体"/>
                <w:i w:val="0"/>
                <w:iCs w:val="0"/>
                <w:color w:val="000000"/>
                <w:sz w:val="22"/>
                <w:szCs w:val="22"/>
                <w:u w:val="none"/>
              </w:rPr>
            </w:pPr>
          </w:p>
        </w:tc>
      </w:tr>
      <w:tr w14:paraId="4BC74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565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E97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控制程序检查项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5E8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设备通讯</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E14D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功能正常、无短讯</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B48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8E0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29976">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08F46">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FDE55">
            <w:pPr>
              <w:jc w:val="center"/>
              <w:rPr>
                <w:rFonts w:hint="eastAsia" w:ascii="宋体" w:hAnsi="宋体" w:eastAsia="宋体" w:cs="宋体"/>
                <w:i w:val="0"/>
                <w:iCs w:val="0"/>
                <w:color w:val="000000"/>
                <w:sz w:val="22"/>
                <w:szCs w:val="22"/>
                <w:u w:val="none"/>
              </w:rPr>
            </w:pPr>
          </w:p>
        </w:tc>
      </w:tr>
      <w:tr w14:paraId="2C4D5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B31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7E5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控制程序检查项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6AE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电器保护</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3024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功能正常、无损毁、烧断</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F1F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723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7A09E">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E3C40">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72060">
            <w:pPr>
              <w:jc w:val="center"/>
              <w:rPr>
                <w:rFonts w:hint="eastAsia" w:ascii="宋体" w:hAnsi="宋体" w:eastAsia="宋体" w:cs="宋体"/>
                <w:i w:val="0"/>
                <w:iCs w:val="0"/>
                <w:color w:val="000000"/>
                <w:sz w:val="22"/>
                <w:szCs w:val="22"/>
                <w:u w:val="none"/>
              </w:rPr>
            </w:pPr>
          </w:p>
        </w:tc>
      </w:tr>
      <w:tr w14:paraId="188F5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B18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4CC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控制程序检查项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12D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设备保护</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B33B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功能正常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B12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0F8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D4925">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13E91">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6436C">
            <w:pPr>
              <w:jc w:val="center"/>
              <w:rPr>
                <w:rFonts w:hint="eastAsia" w:ascii="宋体" w:hAnsi="宋体" w:eastAsia="宋体" w:cs="宋体"/>
                <w:i w:val="0"/>
                <w:iCs w:val="0"/>
                <w:color w:val="000000"/>
                <w:sz w:val="22"/>
                <w:szCs w:val="22"/>
                <w:u w:val="none"/>
              </w:rPr>
            </w:pPr>
          </w:p>
        </w:tc>
      </w:tr>
      <w:tr w14:paraId="1EB6A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DA1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A0D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活性炭吸附箱检查项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EA8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箱体外观</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FE47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检查有无变形、油漆脱落、锈蚀</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641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F6B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D87DE">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C9FA8">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B5F37">
            <w:pPr>
              <w:jc w:val="center"/>
              <w:rPr>
                <w:rFonts w:hint="eastAsia" w:ascii="宋体" w:hAnsi="宋体" w:eastAsia="宋体" w:cs="宋体"/>
                <w:i w:val="0"/>
                <w:iCs w:val="0"/>
                <w:color w:val="000000"/>
                <w:sz w:val="22"/>
                <w:szCs w:val="22"/>
                <w:u w:val="none"/>
              </w:rPr>
            </w:pPr>
          </w:p>
        </w:tc>
      </w:tr>
      <w:tr w14:paraId="7FB1E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EB1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3D4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活性炭吸附箱检查项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6A7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箱体及检修门密封性</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5A10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密封良好、无硬化、断裂</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4CF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B5A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F34D3">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CF33B">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8C4FE">
            <w:pPr>
              <w:jc w:val="center"/>
              <w:rPr>
                <w:rFonts w:hint="eastAsia" w:ascii="宋体" w:hAnsi="宋体" w:eastAsia="宋体" w:cs="宋体"/>
                <w:i w:val="0"/>
                <w:iCs w:val="0"/>
                <w:color w:val="000000"/>
                <w:sz w:val="22"/>
                <w:szCs w:val="22"/>
                <w:u w:val="none"/>
              </w:rPr>
            </w:pPr>
          </w:p>
        </w:tc>
      </w:tr>
      <w:tr w14:paraId="25AA7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331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7A9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活性炭吸附箱检查项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785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箱体内部检查</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C741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是否有积水、内表面有无水痕，积水原因判断（排水口堵塞、前端引入、外壳渗漏、密封老化）</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117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771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D8482">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683C1">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C3C9E">
            <w:pPr>
              <w:jc w:val="center"/>
              <w:rPr>
                <w:rFonts w:hint="eastAsia" w:ascii="宋体" w:hAnsi="宋体" w:eastAsia="宋体" w:cs="宋体"/>
                <w:i w:val="0"/>
                <w:iCs w:val="0"/>
                <w:color w:val="000000"/>
                <w:sz w:val="22"/>
                <w:szCs w:val="22"/>
                <w:u w:val="none"/>
              </w:rPr>
            </w:pPr>
          </w:p>
        </w:tc>
      </w:tr>
      <w:tr w14:paraId="5E1DD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CDB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DEA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活性炭吸附箱检查项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BDF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框架</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3F71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壳体及框架是否有腐蚀</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032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352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E0E6B">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10E86">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AB78A">
            <w:pPr>
              <w:jc w:val="center"/>
              <w:rPr>
                <w:rFonts w:hint="eastAsia" w:ascii="宋体" w:hAnsi="宋体" w:eastAsia="宋体" w:cs="宋体"/>
                <w:i w:val="0"/>
                <w:iCs w:val="0"/>
                <w:color w:val="000000"/>
                <w:sz w:val="22"/>
                <w:szCs w:val="22"/>
                <w:u w:val="none"/>
              </w:rPr>
            </w:pPr>
          </w:p>
        </w:tc>
      </w:tr>
      <w:tr w14:paraId="66777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37F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718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活性炭吸附箱检查项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41E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A箱上层温度</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B74E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检查测温探头是否正常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991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1EF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4B55A">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4AE5F">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6E6EE">
            <w:pPr>
              <w:jc w:val="center"/>
              <w:rPr>
                <w:rFonts w:hint="eastAsia" w:ascii="宋体" w:hAnsi="宋体" w:eastAsia="宋体" w:cs="宋体"/>
                <w:i w:val="0"/>
                <w:iCs w:val="0"/>
                <w:color w:val="000000"/>
                <w:sz w:val="22"/>
                <w:szCs w:val="22"/>
                <w:u w:val="none"/>
              </w:rPr>
            </w:pPr>
          </w:p>
        </w:tc>
      </w:tr>
      <w:tr w14:paraId="46AB4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238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637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活性炭吸附箱检查项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160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A箱下层温度</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758B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检查测温探头是否正常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A25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223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EA779">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E1F0D">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97555">
            <w:pPr>
              <w:jc w:val="center"/>
              <w:rPr>
                <w:rFonts w:hint="eastAsia" w:ascii="宋体" w:hAnsi="宋体" w:eastAsia="宋体" w:cs="宋体"/>
                <w:i w:val="0"/>
                <w:iCs w:val="0"/>
                <w:color w:val="000000"/>
                <w:sz w:val="22"/>
                <w:szCs w:val="22"/>
                <w:u w:val="none"/>
              </w:rPr>
            </w:pPr>
          </w:p>
        </w:tc>
      </w:tr>
      <w:tr w14:paraId="77925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E59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233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活性炭吸附箱检查项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7D4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B箱上层温度</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7E34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检查测温探头是否正常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667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A3F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011BA">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A6E28">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809AD">
            <w:pPr>
              <w:jc w:val="center"/>
              <w:rPr>
                <w:rFonts w:hint="eastAsia" w:ascii="宋体" w:hAnsi="宋体" w:eastAsia="宋体" w:cs="宋体"/>
                <w:i w:val="0"/>
                <w:iCs w:val="0"/>
                <w:color w:val="000000"/>
                <w:sz w:val="22"/>
                <w:szCs w:val="22"/>
                <w:u w:val="none"/>
              </w:rPr>
            </w:pPr>
          </w:p>
        </w:tc>
      </w:tr>
      <w:tr w14:paraId="0F8EC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6A3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41E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活性炭吸附箱检查项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6FE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B箱下层温度</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CF6F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检查测温探头是否正常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754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24D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4A191">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9FF27">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8C328">
            <w:pPr>
              <w:jc w:val="center"/>
              <w:rPr>
                <w:rFonts w:hint="eastAsia" w:ascii="宋体" w:hAnsi="宋体" w:eastAsia="宋体" w:cs="宋体"/>
                <w:i w:val="0"/>
                <w:iCs w:val="0"/>
                <w:color w:val="000000"/>
                <w:sz w:val="22"/>
                <w:szCs w:val="22"/>
                <w:u w:val="none"/>
              </w:rPr>
            </w:pPr>
          </w:p>
        </w:tc>
      </w:tr>
      <w:tr w14:paraId="5D72B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A46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CB2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活性炭吸附箱检查项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DD4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C箱上层温度</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DDBF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检查测温探头是否正常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F74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A3B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B3B12">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9BD0C">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B5C5E">
            <w:pPr>
              <w:jc w:val="center"/>
              <w:rPr>
                <w:rFonts w:hint="eastAsia" w:ascii="宋体" w:hAnsi="宋体" w:eastAsia="宋体" w:cs="宋体"/>
                <w:i w:val="0"/>
                <w:iCs w:val="0"/>
                <w:color w:val="000000"/>
                <w:sz w:val="22"/>
                <w:szCs w:val="22"/>
                <w:u w:val="none"/>
              </w:rPr>
            </w:pPr>
          </w:p>
        </w:tc>
      </w:tr>
      <w:tr w14:paraId="50DE5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EE2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BDC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活性炭吸附箱检查项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CF4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C箱下层温度</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BECD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检查测温探头是否正常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423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5E4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5261E">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B4010">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62BAE">
            <w:pPr>
              <w:jc w:val="center"/>
              <w:rPr>
                <w:rFonts w:hint="eastAsia" w:ascii="宋体" w:hAnsi="宋体" w:eastAsia="宋体" w:cs="宋体"/>
                <w:i w:val="0"/>
                <w:iCs w:val="0"/>
                <w:color w:val="000000"/>
                <w:sz w:val="22"/>
                <w:szCs w:val="22"/>
                <w:u w:val="none"/>
              </w:rPr>
            </w:pPr>
          </w:p>
        </w:tc>
      </w:tr>
      <w:tr w14:paraId="7AA1C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65E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47C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活性炭吸附箱检查项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C34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D箱上层温度</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AF0A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检查测温探头是否正常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297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6FB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B9DEA">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B3C8B">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23389">
            <w:pPr>
              <w:jc w:val="center"/>
              <w:rPr>
                <w:rFonts w:hint="eastAsia" w:ascii="宋体" w:hAnsi="宋体" w:eastAsia="宋体" w:cs="宋体"/>
                <w:i w:val="0"/>
                <w:iCs w:val="0"/>
                <w:color w:val="000000"/>
                <w:sz w:val="22"/>
                <w:szCs w:val="22"/>
                <w:u w:val="none"/>
              </w:rPr>
            </w:pPr>
          </w:p>
        </w:tc>
      </w:tr>
      <w:tr w14:paraId="40AF0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97A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5FD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活性炭吸附箱检查项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512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D箱下层温度</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59E4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检查测温探头是否正常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035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59B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1C642">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8490C">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212FA">
            <w:pPr>
              <w:jc w:val="center"/>
              <w:rPr>
                <w:rFonts w:hint="eastAsia" w:ascii="宋体" w:hAnsi="宋体" w:eastAsia="宋体" w:cs="宋体"/>
                <w:i w:val="0"/>
                <w:iCs w:val="0"/>
                <w:color w:val="000000"/>
                <w:sz w:val="22"/>
                <w:szCs w:val="22"/>
                <w:u w:val="none"/>
              </w:rPr>
            </w:pPr>
          </w:p>
        </w:tc>
      </w:tr>
      <w:tr w14:paraId="5594F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95D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B5C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活性炭吸附箱检查项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D49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E箱上层温度</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0701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检查测温探头是否正常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46C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1AB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F7779">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5B678">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79822">
            <w:pPr>
              <w:jc w:val="center"/>
              <w:rPr>
                <w:rFonts w:hint="eastAsia" w:ascii="宋体" w:hAnsi="宋体" w:eastAsia="宋体" w:cs="宋体"/>
                <w:i w:val="0"/>
                <w:iCs w:val="0"/>
                <w:color w:val="000000"/>
                <w:sz w:val="22"/>
                <w:szCs w:val="22"/>
                <w:u w:val="none"/>
              </w:rPr>
            </w:pPr>
          </w:p>
        </w:tc>
      </w:tr>
      <w:tr w14:paraId="14975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3FD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7AC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活性炭吸附箱检查项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379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E箱下层温度</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593E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检查测温探头是否正常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D49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5B0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2CD09">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333DF">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B1B90">
            <w:pPr>
              <w:jc w:val="center"/>
              <w:rPr>
                <w:rFonts w:hint="eastAsia" w:ascii="宋体" w:hAnsi="宋体" w:eastAsia="宋体" w:cs="宋体"/>
                <w:i w:val="0"/>
                <w:iCs w:val="0"/>
                <w:color w:val="000000"/>
                <w:sz w:val="22"/>
                <w:szCs w:val="22"/>
                <w:u w:val="none"/>
              </w:rPr>
            </w:pPr>
          </w:p>
        </w:tc>
      </w:tr>
      <w:tr w14:paraId="217953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1EF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8A5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活性炭吸附箱检查项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25D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A箱活性炭</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BE35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活性炭筒有无明显堵塞、粉化、变色</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316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48F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F9B59">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1AD1B">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C079A">
            <w:pPr>
              <w:jc w:val="center"/>
              <w:rPr>
                <w:rFonts w:hint="eastAsia" w:ascii="宋体" w:hAnsi="宋体" w:eastAsia="宋体" w:cs="宋体"/>
                <w:i w:val="0"/>
                <w:iCs w:val="0"/>
                <w:color w:val="000000"/>
                <w:sz w:val="22"/>
                <w:szCs w:val="22"/>
                <w:u w:val="none"/>
              </w:rPr>
            </w:pPr>
          </w:p>
        </w:tc>
      </w:tr>
      <w:tr w14:paraId="6D757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243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185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活性炭吸附箱检查项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E1E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B箱活性炭</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FBE0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活性炭筒有无明显堵塞、粉化、变色</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19D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6EF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FA90D">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05092">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9FD9C">
            <w:pPr>
              <w:jc w:val="center"/>
              <w:rPr>
                <w:rFonts w:hint="eastAsia" w:ascii="宋体" w:hAnsi="宋体" w:eastAsia="宋体" w:cs="宋体"/>
                <w:i w:val="0"/>
                <w:iCs w:val="0"/>
                <w:color w:val="000000"/>
                <w:sz w:val="22"/>
                <w:szCs w:val="22"/>
                <w:u w:val="none"/>
              </w:rPr>
            </w:pPr>
          </w:p>
        </w:tc>
      </w:tr>
      <w:tr w14:paraId="12BCB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7D7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B0F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活性炭吸附箱检查项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A6A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C箱活性炭</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2EB0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活性炭筒有无明显堵塞、粉化、变色</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216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62B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364D1">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C2645">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EF75A">
            <w:pPr>
              <w:jc w:val="center"/>
              <w:rPr>
                <w:rFonts w:hint="eastAsia" w:ascii="宋体" w:hAnsi="宋体" w:eastAsia="宋体" w:cs="宋体"/>
                <w:i w:val="0"/>
                <w:iCs w:val="0"/>
                <w:color w:val="000000"/>
                <w:sz w:val="22"/>
                <w:szCs w:val="22"/>
                <w:u w:val="none"/>
              </w:rPr>
            </w:pPr>
          </w:p>
        </w:tc>
      </w:tr>
      <w:tr w14:paraId="06ED3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AEC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5A6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活性炭吸附箱检查项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62A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D箱活性炭</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EBCF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活性炭筒有无明显堵塞、粉化、变色</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065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EF1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DF1FB">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682FC">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6299E">
            <w:pPr>
              <w:jc w:val="center"/>
              <w:rPr>
                <w:rFonts w:hint="eastAsia" w:ascii="宋体" w:hAnsi="宋体" w:eastAsia="宋体" w:cs="宋体"/>
                <w:i w:val="0"/>
                <w:iCs w:val="0"/>
                <w:color w:val="000000"/>
                <w:sz w:val="22"/>
                <w:szCs w:val="22"/>
                <w:u w:val="none"/>
              </w:rPr>
            </w:pPr>
          </w:p>
        </w:tc>
      </w:tr>
      <w:tr w14:paraId="6C3BE0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C30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7CF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活性炭吸附箱检查项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46B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E箱活性炭</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6AE4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活性炭筒有无明显堵塞、粉化、变色</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A90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9C0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9BA07">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8B113">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AC8DF">
            <w:pPr>
              <w:jc w:val="center"/>
              <w:rPr>
                <w:rFonts w:hint="eastAsia" w:ascii="宋体" w:hAnsi="宋体" w:eastAsia="宋体" w:cs="宋体"/>
                <w:i w:val="0"/>
                <w:iCs w:val="0"/>
                <w:color w:val="000000"/>
                <w:sz w:val="22"/>
                <w:szCs w:val="22"/>
                <w:u w:val="none"/>
              </w:rPr>
            </w:pPr>
          </w:p>
        </w:tc>
      </w:tr>
      <w:tr w14:paraId="0EDE0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181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240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CO炉检查项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865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外观检查</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17FD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检查有无变形、油漆脱落、锈蚀</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A93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9C7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2786A">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C1501">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62EF4">
            <w:pPr>
              <w:jc w:val="center"/>
              <w:rPr>
                <w:rFonts w:hint="eastAsia" w:ascii="宋体" w:hAnsi="宋体" w:eastAsia="宋体" w:cs="宋体"/>
                <w:i w:val="0"/>
                <w:iCs w:val="0"/>
                <w:color w:val="000000"/>
                <w:sz w:val="22"/>
                <w:szCs w:val="22"/>
                <w:u w:val="none"/>
              </w:rPr>
            </w:pPr>
          </w:p>
        </w:tc>
      </w:tr>
      <w:tr w14:paraId="52B8E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633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C0A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CO炉检查项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53A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表面温度检测</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6B9B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检查并记录表面各处有无超温（不超过环境温度 30℃）</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963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5E9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C0211">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0EA66">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802D5">
            <w:pPr>
              <w:jc w:val="center"/>
              <w:rPr>
                <w:rFonts w:hint="eastAsia" w:ascii="宋体" w:hAnsi="宋体" w:eastAsia="宋体" w:cs="宋体"/>
                <w:i w:val="0"/>
                <w:iCs w:val="0"/>
                <w:color w:val="000000"/>
                <w:sz w:val="22"/>
                <w:szCs w:val="22"/>
                <w:u w:val="none"/>
              </w:rPr>
            </w:pPr>
          </w:p>
        </w:tc>
      </w:tr>
      <w:tr w14:paraId="3C21E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1F5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D04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CO炉检查项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EDD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加热温度</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576B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检查并记录</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466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E6C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AA5EC">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BA693">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9AB09">
            <w:pPr>
              <w:jc w:val="center"/>
              <w:rPr>
                <w:rFonts w:hint="eastAsia" w:ascii="宋体" w:hAnsi="宋体" w:eastAsia="宋体" w:cs="宋体"/>
                <w:i w:val="0"/>
                <w:iCs w:val="0"/>
                <w:color w:val="000000"/>
                <w:sz w:val="22"/>
                <w:szCs w:val="22"/>
                <w:u w:val="none"/>
              </w:rPr>
            </w:pPr>
          </w:p>
        </w:tc>
      </w:tr>
      <w:tr w14:paraId="23124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4DA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507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CO炉检查项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100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催化1温度</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BFC2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检查并记录</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9CD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7AD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E10EA">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21003">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13632">
            <w:pPr>
              <w:jc w:val="center"/>
              <w:rPr>
                <w:rFonts w:hint="eastAsia" w:ascii="宋体" w:hAnsi="宋体" w:eastAsia="宋体" w:cs="宋体"/>
                <w:i w:val="0"/>
                <w:iCs w:val="0"/>
                <w:color w:val="000000"/>
                <w:sz w:val="22"/>
                <w:szCs w:val="22"/>
                <w:u w:val="none"/>
              </w:rPr>
            </w:pPr>
          </w:p>
        </w:tc>
      </w:tr>
      <w:tr w14:paraId="1CB8D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129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62C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CO炉检查项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AE5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催化2温度</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F7F3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检查并记录</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7A0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53A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915EC">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F8233">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1517F">
            <w:pPr>
              <w:jc w:val="center"/>
              <w:rPr>
                <w:rFonts w:hint="eastAsia" w:ascii="宋体" w:hAnsi="宋体" w:eastAsia="宋体" w:cs="宋体"/>
                <w:i w:val="0"/>
                <w:iCs w:val="0"/>
                <w:color w:val="000000"/>
                <w:sz w:val="22"/>
                <w:szCs w:val="22"/>
                <w:u w:val="none"/>
              </w:rPr>
            </w:pPr>
          </w:p>
        </w:tc>
      </w:tr>
      <w:tr w14:paraId="33CF9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ED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86F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CO炉检查项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AB2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催化后温度</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01C2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检查并记录</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99E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657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B582F">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23868">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9FBBA">
            <w:pPr>
              <w:jc w:val="center"/>
              <w:rPr>
                <w:rFonts w:hint="eastAsia" w:ascii="宋体" w:hAnsi="宋体" w:eastAsia="宋体" w:cs="宋体"/>
                <w:i w:val="0"/>
                <w:iCs w:val="0"/>
                <w:color w:val="000000"/>
                <w:sz w:val="22"/>
                <w:szCs w:val="22"/>
                <w:u w:val="none"/>
              </w:rPr>
            </w:pPr>
          </w:p>
        </w:tc>
      </w:tr>
      <w:tr w14:paraId="3DCD7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BC2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444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CO炉检查项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331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燃烧器熄火温度</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9297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记录设定值（经验值为燃烧室温度+20℃)</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A17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8A7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D59E8">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8B281">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EBDD9">
            <w:pPr>
              <w:jc w:val="center"/>
              <w:rPr>
                <w:rFonts w:hint="eastAsia" w:ascii="宋体" w:hAnsi="宋体" w:eastAsia="宋体" w:cs="宋体"/>
                <w:i w:val="0"/>
                <w:iCs w:val="0"/>
                <w:color w:val="000000"/>
                <w:sz w:val="22"/>
                <w:szCs w:val="22"/>
                <w:u w:val="none"/>
              </w:rPr>
            </w:pPr>
          </w:p>
        </w:tc>
      </w:tr>
      <w:tr w14:paraId="44C87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6E4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5E3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CO炉检查项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673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燃烧器点火温度</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04D8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记录设定值（经验值为燃烧室温度-50℃)</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D3F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84E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286C6">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50298">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88124">
            <w:pPr>
              <w:jc w:val="center"/>
              <w:rPr>
                <w:rFonts w:hint="eastAsia" w:ascii="宋体" w:hAnsi="宋体" w:eastAsia="宋体" w:cs="宋体"/>
                <w:i w:val="0"/>
                <w:iCs w:val="0"/>
                <w:color w:val="000000"/>
                <w:sz w:val="22"/>
                <w:szCs w:val="22"/>
                <w:u w:val="none"/>
              </w:rPr>
            </w:pPr>
          </w:p>
        </w:tc>
      </w:tr>
      <w:tr w14:paraId="0DB93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5EA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FDC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CO炉检查项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DC9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炉内保温检查</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D166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检查并记录内保温有无破损脱落</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4A1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8C0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B4605">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6FBB2">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43B80">
            <w:pPr>
              <w:jc w:val="center"/>
              <w:rPr>
                <w:rFonts w:hint="eastAsia" w:ascii="宋体" w:hAnsi="宋体" w:eastAsia="宋体" w:cs="宋体"/>
                <w:i w:val="0"/>
                <w:iCs w:val="0"/>
                <w:color w:val="000000"/>
                <w:sz w:val="22"/>
                <w:szCs w:val="22"/>
                <w:u w:val="none"/>
              </w:rPr>
            </w:pPr>
          </w:p>
        </w:tc>
      </w:tr>
      <w:tr w14:paraId="607D1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2C6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AFF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CO炉检查项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A9E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防爆泄压装置（泄爆片）</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A59F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有无破损、有无遮挡覆盖、有无超温</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9B0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71B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FDC85">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04149">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9F487">
            <w:pPr>
              <w:jc w:val="center"/>
              <w:rPr>
                <w:rFonts w:hint="eastAsia" w:ascii="宋体" w:hAnsi="宋体" w:eastAsia="宋体" w:cs="宋体"/>
                <w:i w:val="0"/>
                <w:iCs w:val="0"/>
                <w:color w:val="000000"/>
                <w:sz w:val="22"/>
                <w:szCs w:val="22"/>
                <w:u w:val="none"/>
              </w:rPr>
            </w:pPr>
          </w:p>
        </w:tc>
      </w:tr>
      <w:tr w14:paraId="0E648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1A3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139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CO炉检查项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48A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换热装置</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9085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有无破损、有无遮挡覆盖</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04E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ACD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043DC">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8E859">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FE746">
            <w:pPr>
              <w:jc w:val="center"/>
              <w:rPr>
                <w:rFonts w:hint="eastAsia" w:ascii="宋体" w:hAnsi="宋体" w:eastAsia="宋体" w:cs="宋体"/>
                <w:i w:val="0"/>
                <w:iCs w:val="0"/>
                <w:color w:val="000000"/>
                <w:sz w:val="22"/>
                <w:szCs w:val="22"/>
                <w:u w:val="none"/>
              </w:rPr>
            </w:pPr>
          </w:p>
        </w:tc>
      </w:tr>
      <w:tr w14:paraId="09EDD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42C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C66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CO炉检查项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0D7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补冷风阀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05BE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0F9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DEB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E06E0">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E0A86">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2AB66">
            <w:pPr>
              <w:jc w:val="center"/>
              <w:rPr>
                <w:rFonts w:hint="eastAsia" w:ascii="宋体" w:hAnsi="宋体" w:eastAsia="宋体" w:cs="宋体"/>
                <w:i w:val="0"/>
                <w:iCs w:val="0"/>
                <w:color w:val="000000"/>
                <w:sz w:val="22"/>
                <w:szCs w:val="22"/>
                <w:u w:val="none"/>
              </w:rPr>
            </w:pPr>
          </w:p>
        </w:tc>
      </w:tr>
      <w:tr w14:paraId="207D2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7D6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30E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CO炉检查项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77A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加热管</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0B44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检查有无变形、是否完好</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6DD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1B8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063B3">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6E6EF">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01AA4">
            <w:pPr>
              <w:jc w:val="center"/>
              <w:rPr>
                <w:rFonts w:hint="eastAsia" w:ascii="宋体" w:hAnsi="宋体" w:eastAsia="宋体" w:cs="宋体"/>
                <w:i w:val="0"/>
                <w:iCs w:val="0"/>
                <w:color w:val="000000"/>
                <w:sz w:val="22"/>
                <w:szCs w:val="22"/>
                <w:u w:val="none"/>
              </w:rPr>
            </w:pPr>
          </w:p>
        </w:tc>
      </w:tr>
      <w:tr w14:paraId="76F27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A1D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DE3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CO炉检查项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4CE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检修门</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0071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无泄露、无损坏、无烧痕</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342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EE9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0FD6E">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B9618">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F07D5">
            <w:pPr>
              <w:jc w:val="center"/>
              <w:rPr>
                <w:rFonts w:hint="eastAsia" w:ascii="宋体" w:hAnsi="宋体" w:eastAsia="宋体" w:cs="宋体"/>
                <w:i w:val="0"/>
                <w:iCs w:val="0"/>
                <w:color w:val="000000"/>
                <w:sz w:val="22"/>
                <w:szCs w:val="22"/>
                <w:u w:val="none"/>
              </w:rPr>
            </w:pPr>
          </w:p>
        </w:tc>
      </w:tr>
      <w:tr w14:paraId="5773F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E57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510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561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吸附风机外观</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044C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有无明显损坏、锈蚀、软连接破损</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BAA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143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714DF">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CA10E">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DB10E">
            <w:pPr>
              <w:jc w:val="center"/>
              <w:rPr>
                <w:rFonts w:hint="eastAsia" w:ascii="宋体" w:hAnsi="宋体" w:eastAsia="宋体" w:cs="宋体"/>
                <w:i w:val="0"/>
                <w:iCs w:val="0"/>
                <w:color w:val="000000"/>
                <w:sz w:val="22"/>
                <w:szCs w:val="22"/>
                <w:u w:val="none"/>
              </w:rPr>
            </w:pPr>
          </w:p>
        </w:tc>
      </w:tr>
      <w:tr w14:paraId="57935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4DB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7C5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8C4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吸附风机运转情况</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BCAA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有无明显抖动、不规则噪音及啸叫</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89F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F96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3626F">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A9451">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B0CD7">
            <w:pPr>
              <w:jc w:val="center"/>
              <w:rPr>
                <w:rFonts w:hint="eastAsia" w:ascii="宋体" w:hAnsi="宋体" w:eastAsia="宋体" w:cs="宋体"/>
                <w:i w:val="0"/>
                <w:iCs w:val="0"/>
                <w:color w:val="000000"/>
                <w:sz w:val="22"/>
                <w:szCs w:val="22"/>
                <w:u w:val="none"/>
              </w:rPr>
            </w:pPr>
          </w:p>
        </w:tc>
      </w:tr>
      <w:tr w14:paraId="376E8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C1E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779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5FA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吸附风机皮带</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F80B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有无明显磨损、断裂、脱落及明显松动</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884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2C1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B880A">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39309">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26A63">
            <w:pPr>
              <w:jc w:val="center"/>
              <w:rPr>
                <w:rFonts w:hint="eastAsia" w:ascii="宋体" w:hAnsi="宋体" w:eastAsia="宋体" w:cs="宋体"/>
                <w:i w:val="0"/>
                <w:iCs w:val="0"/>
                <w:color w:val="000000"/>
                <w:sz w:val="22"/>
                <w:szCs w:val="22"/>
                <w:u w:val="none"/>
              </w:rPr>
            </w:pPr>
          </w:p>
        </w:tc>
      </w:tr>
      <w:tr w14:paraId="52A08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964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C0A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422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吸附风机润滑油加油</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AE8B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有无漏油痕迹、检查油位或了解客户加油记录</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400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845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33631">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6EFDE">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77460">
            <w:pPr>
              <w:jc w:val="center"/>
              <w:rPr>
                <w:rFonts w:hint="eastAsia" w:ascii="宋体" w:hAnsi="宋体" w:eastAsia="宋体" w:cs="宋体"/>
                <w:i w:val="0"/>
                <w:iCs w:val="0"/>
                <w:color w:val="000000"/>
                <w:sz w:val="22"/>
                <w:szCs w:val="22"/>
                <w:u w:val="none"/>
              </w:rPr>
            </w:pPr>
          </w:p>
        </w:tc>
      </w:tr>
      <w:tr w14:paraId="6ADC7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B9E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73B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62A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吸附电机轴承表面温度</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7D6B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轴承温升不得超过周围温度 40℃，表面温度不得高于80℃，轴承部位震动不得大于6.5mm/s</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283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A62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F3FFF">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F3BC6">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8EE6A">
            <w:pPr>
              <w:jc w:val="center"/>
              <w:rPr>
                <w:rFonts w:hint="eastAsia" w:ascii="宋体" w:hAnsi="宋体" w:eastAsia="宋体" w:cs="宋体"/>
                <w:i w:val="0"/>
                <w:iCs w:val="0"/>
                <w:color w:val="000000"/>
                <w:sz w:val="22"/>
                <w:szCs w:val="22"/>
                <w:u w:val="none"/>
              </w:rPr>
            </w:pPr>
          </w:p>
        </w:tc>
      </w:tr>
      <w:tr w14:paraId="67DE9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3A0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142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946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吸附电机散热风扇</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AA1B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有无明显磨损、断裂、脱落及明显松动</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DCC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7D6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3C52B">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119D4">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C55BF">
            <w:pPr>
              <w:jc w:val="center"/>
              <w:rPr>
                <w:rFonts w:hint="eastAsia" w:ascii="宋体" w:hAnsi="宋体" w:eastAsia="宋体" w:cs="宋体"/>
                <w:i w:val="0"/>
                <w:iCs w:val="0"/>
                <w:color w:val="000000"/>
                <w:sz w:val="22"/>
                <w:szCs w:val="22"/>
                <w:u w:val="none"/>
              </w:rPr>
            </w:pPr>
          </w:p>
        </w:tc>
      </w:tr>
      <w:tr w14:paraId="7201B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E41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03E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08B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吸附电机保护电流</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A2DF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电流保护系数设置与电机额定电流一致</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FDC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D4E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73E18">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D1444">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628C0">
            <w:pPr>
              <w:jc w:val="center"/>
              <w:rPr>
                <w:rFonts w:hint="eastAsia" w:ascii="宋体" w:hAnsi="宋体" w:eastAsia="宋体" w:cs="宋体"/>
                <w:i w:val="0"/>
                <w:iCs w:val="0"/>
                <w:color w:val="000000"/>
                <w:sz w:val="22"/>
                <w:szCs w:val="22"/>
                <w:u w:val="none"/>
              </w:rPr>
            </w:pPr>
          </w:p>
        </w:tc>
      </w:tr>
      <w:tr w14:paraId="35A21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1A0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4C6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71C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脱附风机外观</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162B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有无明显损坏、锈蚀、软连接破损</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689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712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66437">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A6159">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38836">
            <w:pPr>
              <w:jc w:val="center"/>
              <w:rPr>
                <w:rFonts w:hint="eastAsia" w:ascii="宋体" w:hAnsi="宋体" w:eastAsia="宋体" w:cs="宋体"/>
                <w:i w:val="0"/>
                <w:iCs w:val="0"/>
                <w:color w:val="000000"/>
                <w:sz w:val="22"/>
                <w:szCs w:val="22"/>
                <w:u w:val="none"/>
              </w:rPr>
            </w:pPr>
          </w:p>
        </w:tc>
      </w:tr>
      <w:tr w14:paraId="20D10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76C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AEE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870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脱附风机运转情况</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24D7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有无明显抖动、不规则噪音及啸叫</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D92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418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F6A49">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D5655">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67DA7">
            <w:pPr>
              <w:jc w:val="center"/>
              <w:rPr>
                <w:rFonts w:hint="eastAsia" w:ascii="宋体" w:hAnsi="宋体" w:eastAsia="宋体" w:cs="宋体"/>
                <w:i w:val="0"/>
                <w:iCs w:val="0"/>
                <w:color w:val="000000"/>
                <w:sz w:val="22"/>
                <w:szCs w:val="22"/>
                <w:u w:val="none"/>
              </w:rPr>
            </w:pPr>
          </w:p>
        </w:tc>
      </w:tr>
      <w:tr w14:paraId="6E2F0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19A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C9C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8E1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脱附风机润滑油加油</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3019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有无漏油痕迹、检查油位或了解客户加油记录</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6E8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AA4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6AD74">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A3378">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45E29">
            <w:pPr>
              <w:jc w:val="center"/>
              <w:rPr>
                <w:rFonts w:hint="eastAsia" w:ascii="宋体" w:hAnsi="宋体" w:eastAsia="宋体" w:cs="宋体"/>
                <w:i w:val="0"/>
                <w:iCs w:val="0"/>
                <w:color w:val="000000"/>
                <w:sz w:val="22"/>
                <w:szCs w:val="22"/>
                <w:u w:val="none"/>
              </w:rPr>
            </w:pPr>
          </w:p>
        </w:tc>
      </w:tr>
      <w:tr w14:paraId="709A6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328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428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A81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脱附风机皮带</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CA15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有无明显磨损、断裂、脱落及明显松动</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D67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9C6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6AF64">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D5CF8">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36776">
            <w:pPr>
              <w:jc w:val="center"/>
              <w:rPr>
                <w:rFonts w:hint="eastAsia" w:ascii="宋体" w:hAnsi="宋体" w:eastAsia="宋体" w:cs="宋体"/>
                <w:i w:val="0"/>
                <w:iCs w:val="0"/>
                <w:color w:val="000000"/>
                <w:sz w:val="22"/>
                <w:szCs w:val="22"/>
                <w:u w:val="none"/>
              </w:rPr>
            </w:pPr>
          </w:p>
        </w:tc>
      </w:tr>
      <w:tr w14:paraId="71751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920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CC6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A81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脱附电机轴承表面温度</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55CC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轴承温升不得超过周围温度 40℃，表面温度不得高于80℃，轴承部位震动不得大于6.5mm/s</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580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6A8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6FBA8">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322ED">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15A3E">
            <w:pPr>
              <w:jc w:val="center"/>
              <w:rPr>
                <w:rFonts w:hint="eastAsia" w:ascii="宋体" w:hAnsi="宋体" w:eastAsia="宋体" w:cs="宋体"/>
                <w:i w:val="0"/>
                <w:iCs w:val="0"/>
                <w:color w:val="000000"/>
                <w:sz w:val="22"/>
                <w:szCs w:val="22"/>
                <w:u w:val="none"/>
              </w:rPr>
            </w:pPr>
          </w:p>
        </w:tc>
      </w:tr>
      <w:tr w14:paraId="4CD9B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A23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A94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7B9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脱附电机散热风扇</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8398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有无明显磨损、断裂、脱落及明显松动</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8B4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DB3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DDB51">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20605">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6F3B5">
            <w:pPr>
              <w:jc w:val="center"/>
              <w:rPr>
                <w:rFonts w:hint="eastAsia" w:ascii="宋体" w:hAnsi="宋体" w:eastAsia="宋体" w:cs="宋体"/>
                <w:i w:val="0"/>
                <w:iCs w:val="0"/>
                <w:color w:val="000000"/>
                <w:sz w:val="22"/>
                <w:szCs w:val="22"/>
                <w:u w:val="none"/>
              </w:rPr>
            </w:pPr>
          </w:p>
        </w:tc>
      </w:tr>
      <w:tr w14:paraId="2B733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BF7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528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01D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脱附电机保护电流</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6EDD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电流保护系数设置与电机额定电流一致</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094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03E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6CD8B">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DD3E9">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20123">
            <w:pPr>
              <w:jc w:val="center"/>
              <w:rPr>
                <w:rFonts w:hint="eastAsia" w:ascii="宋体" w:hAnsi="宋体" w:eastAsia="宋体" w:cs="宋体"/>
                <w:i w:val="0"/>
                <w:iCs w:val="0"/>
                <w:color w:val="000000"/>
                <w:sz w:val="22"/>
                <w:szCs w:val="22"/>
                <w:u w:val="none"/>
              </w:rPr>
            </w:pPr>
          </w:p>
        </w:tc>
      </w:tr>
      <w:tr w14:paraId="1C5A3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C7B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4D6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84C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补冷风机外观</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2D3D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有无明显损坏、锈蚀、软连接破损</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73D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C9F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E553A">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06151">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1DA3C">
            <w:pPr>
              <w:jc w:val="center"/>
              <w:rPr>
                <w:rFonts w:hint="eastAsia" w:ascii="宋体" w:hAnsi="宋体" w:eastAsia="宋体" w:cs="宋体"/>
                <w:i w:val="0"/>
                <w:iCs w:val="0"/>
                <w:color w:val="000000"/>
                <w:sz w:val="22"/>
                <w:szCs w:val="22"/>
                <w:u w:val="none"/>
              </w:rPr>
            </w:pPr>
          </w:p>
        </w:tc>
      </w:tr>
      <w:tr w14:paraId="74236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F7A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72D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CFD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补冷风机运转情况</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D5E8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有无明显抖动、不规则噪音及啸叫</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D01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83A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E19FD">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E122A">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B013F">
            <w:pPr>
              <w:jc w:val="center"/>
              <w:rPr>
                <w:rFonts w:hint="eastAsia" w:ascii="宋体" w:hAnsi="宋体" w:eastAsia="宋体" w:cs="宋体"/>
                <w:i w:val="0"/>
                <w:iCs w:val="0"/>
                <w:color w:val="000000"/>
                <w:sz w:val="22"/>
                <w:szCs w:val="22"/>
                <w:u w:val="none"/>
              </w:rPr>
            </w:pPr>
          </w:p>
        </w:tc>
      </w:tr>
      <w:tr w14:paraId="178DE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F0D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9EF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8B2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补冷风机润滑油加油</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1614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有无漏油痕迹、检查油位或了解客户加油记录</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1BC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D8D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FD280">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1FE02">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DB0EC">
            <w:pPr>
              <w:jc w:val="center"/>
              <w:rPr>
                <w:rFonts w:hint="eastAsia" w:ascii="宋体" w:hAnsi="宋体" w:eastAsia="宋体" w:cs="宋体"/>
                <w:i w:val="0"/>
                <w:iCs w:val="0"/>
                <w:color w:val="000000"/>
                <w:sz w:val="22"/>
                <w:szCs w:val="22"/>
                <w:u w:val="none"/>
              </w:rPr>
            </w:pPr>
          </w:p>
        </w:tc>
      </w:tr>
      <w:tr w14:paraId="2E415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273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8F6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EB9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补冷风机皮带</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B967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有无明显磨损、断裂、脱落及明显松动</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8D7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E34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640D3">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E1C50">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E0D37">
            <w:pPr>
              <w:jc w:val="center"/>
              <w:rPr>
                <w:rFonts w:hint="eastAsia" w:ascii="宋体" w:hAnsi="宋体" w:eastAsia="宋体" w:cs="宋体"/>
                <w:i w:val="0"/>
                <w:iCs w:val="0"/>
                <w:color w:val="000000"/>
                <w:sz w:val="22"/>
                <w:szCs w:val="22"/>
                <w:u w:val="none"/>
              </w:rPr>
            </w:pPr>
          </w:p>
        </w:tc>
      </w:tr>
      <w:tr w14:paraId="5DA6F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5BA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E23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8ED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补冷电机轴承表面温度</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3EA3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轴承温升不得超过周围温度 40℃，表面温度不得高于80℃，轴承部位震动不得大于6.5mm/s</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9D7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BD2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19928">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E17FA">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24822">
            <w:pPr>
              <w:jc w:val="center"/>
              <w:rPr>
                <w:rFonts w:hint="eastAsia" w:ascii="宋体" w:hAnsi="宋体" w:eastAsia="宋体" w:cs="宋体"/>
                <w:i w:val="0"/>
                <w:iCs w:val="0"/>
                <w:color w:val="000000"/>
                <w:sz w:val="22"/>
                <w:szCs w:val="22"/>
                <w:u w:val="none"/>
              </w:rPr>
            </w:pPr>
          </w:p>
        </w:tc>
      </w:tr>
      <w:tr w14:paraId="6BED8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0EF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1B5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AC8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补冷电机散热风扇</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C641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有无明显磨损、断裂、脱落及明显松动</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815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D85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87434">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5660C">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AD059">
            <w:pPr>
              <w:jc w:val="center"/>
              <w:rPr>
                <w:rFonts w:hint="eastAsia" w:ascii="宋体" w:hAnsi="宋体" w:eastAsia="宋体" w:cs="宋体"/>
                <w:i w:val="0"/>
                <w:iCs w:val="0"/>
                <w:color w:val="000000"/>
                <w:sz w:val="22"/>
                <w:szCs w:val="22"/>
                <w:u w:val="none"/>
              </w:rPr>
            </w:pPr>
          </w:p>
        </w:tc>
      </w:tr>
      <w:tr w14:paraId="30EA5A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065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985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CEA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补冷电机保护电流</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5022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电流保护系数设置与电机额定电流一致</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7B7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B03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203BE">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EBD51">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EA612">
            <w:pPr>
              <w:jc w:val="center"/>
              <w:rPr>
                <w:rFonts w:hint="eastAsia" w:ascii="宋体" w:hAnsi="宋体" w:eastAsia="宋体" w:cs="宋体"/>
                <w:i w:val="0"/>
                <w:iCs w:val="0"/>
                <w:color w:val="000000"/>
                <w:sz w:val="22"/>
                <w:szCs w:val="22"/>
                <w:u w:val="none"/>
              </w:rPr>
            </w:pPr>
          </w:p>
        </w:tc>
      </w:tr>
      <w:tr w14:paraId="6382F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A8A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A7A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24F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烘房阀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7DA5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CC2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76E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B9A04">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CEE22">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B6654">
            <w:pPr>
              <w:jc w:val="center"/>
              <w:rPr>
                <w:rFonts w:hint="eastAsia" w:ascii="宋体" w:hAnsi="宋体" w:eastAsia="宋体" w:cs="宋体"/>
                <w:i w:val="0"/>
                <w:iCs w:val="0"/>
                <w:color w:val="000000"/>
                <w:sz w:val="22"/>
                <w:szCs w:val="22"/>
                <w:u w:val="none"/>
              </w:rPr>
            </w:pPr>
          </w:p>
        </w:tc>
      </w:tr>
      <w:tr w14:paraId="0202C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D07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20E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65A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A箱吸附进气阀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A1F5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0AD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7DE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50141">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5329C">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EC0AD">
            <w:pPr>
              <w:jc w:val="center"/>
              <w:rPr>
                <w:rFonts w:hint="eastAsia" w:ascii="宋体" w:hAnsi="宋体" w:eastAsia="宋体" w:cs="宋体"/>
                <w:i w:val="0"/>
                <w:iCs w:val="0"/>
                <w:color w:val="000000"/>
                <w:sz w:val="22"/>
                <w:szCs w:val="22"/>
                <w:u w:val="none"/>
              </w:rPr>
            </w:pPr>
          </w:p>
        </w:tc>
      </w:tr>
      <w:tr w14:paraId="0C63A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6BD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173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D80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A箱吸附出气阀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4550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791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016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17E80">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1AA34">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73F5F">
            <w:pPr>
              <w:jc w:val="center"/>
              <w:rPr>
                <w:rFonts w:hint="eastAsia" w:ascii="宋体" w:hAnsi="宋体" w:eastAsia="宋体" w:cs="宋体"/>
                <w:i w:val="0"/>
                <w:iCs w:val="0"/>
                <w:color w:val="000000"/>
                <w:sz w:val="22"/>
                <w:szCs w:val="22"/>
                <w:u w:val="none"/>
              </w:rPr>
            </w:pPr>
          </w:p>
        </w:tc>
      </w:tr>
      <w:tr w14:paraId="2EFC2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A67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77</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023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FC7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B箱吸附进气阀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FE81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7C0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552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8F3E2">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14B34">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F3B05">
            <w:pPr>
              <w:jc w:val="center"/>
              <w:rPr>
                <w:rFonts w:hint="eastAsia" w:ascii="宋体" w:hAnsi="宋体" w:eastAsia="宋体" w:cs="宋体"/>
                <w:i w:val="0"/>
                <w:iCs w:val="0"/>
                <w:color w:val="000000"/>
                <w:sz w:val="22"/>
                <w:szCs w:val="22"/>
                <w:u w:val="none"/>
              </w:rPr>
            </w:pPr>
          </w:p>
        </w:tc>
      </w:tr>
      <w:tr w14:paraId="282A5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F9A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78</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B30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F7C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B箱吸附岀气阀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0A53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2BA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BD1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8423B">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EA9D2">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8F133">
            <w:pPr>
              <w:jc w:val="center"/>
              <w:rPr>
                <w:rFonts w:hint="eastAsia" w:ascii="宋体" w:hAnsi="宋体" w:eastAsia="宋体" w:cs="宋体"/>
                <w:i w:val="0"/>
                <w:iCs w:val="0"/>
                <w:color w:val="000000"/>
                <w:sz w:val="22"/>
                <w:szCs w:val="22"/>
                <w:u w:val="none"/>
              </w:rPr>
            </w:pPr>
          </w:p>
        </w:tc>
      </w:tr>
      <w:tr w14:paraId="702C8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9F3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79</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804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3D8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C箱吸附进气阀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AB9C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9D5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6C9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85FDD">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CFECF">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5D227">
            <w:pPr>
              <w:jc w:val="center"/>
              <w:rPr>
                <w:rFonts w:hint="eastAsia" w:ascii="宋体" w:hAnsi="宋体" w:eastAsia="宋体" w:cs="宋体"/>
                <w:i w:val="0"/>
                <w:iCs w:val="0"/>
                <w:color w:val="000000"/>
                <w:sz w:val="22"/>
                <w:szCs w:val="22"/>
                <w:u w:val="none"/>
              </w:rPr>
            </w:pPr>
          </w:p>
        </w:tc>
      </w:tr>
      <w:tr w14:paraId="2BB3A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1A0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776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BB3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C箱吸附出气阀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A67B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3FC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EDC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7C1D6">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5D89C">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14D0D">
            <w:pPr>
              <w:jc w:val="center"/>
              <w:rPr>
                <w:rFonts w:hint="eastAsia" w:ascii="宋体" w:hAnsi="宋体" w:eastAsia="宋体" w:cs="宋体"/>
                <w:i w:val="0"/>
                <w:iCs w:val="0"/>
                <w:color w:val="000000"/>
                <w:sz w:val="22"/>
                <w:szCs w:val="22"/>
                <w:u w:val="none"/>
              </w:rPr>
            </w:pPr>
          </w:p>
        </w:tc>
      </w:tr>
      <w:tr w14:paraId="4908A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A4E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93B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376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D箱吸附进气阀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DDDD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CF3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D6D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8E70E">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78D86">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AE9C9">
            <w:pPr>
              <w:jc w:val="center"/>
              <w:rPr>
                <w:rFonts w:hint="eastAsia" w:ascii="宋体" w:hAnsi="宋体" w:eastAsia="宋体" w:cs="宋体"/>
                <w:i w:val="0"/>
                <w:iCs w:val="0"/>
                <w:color w:val="000000"/>
                <w:sz w:val="22"/>
                <w:szCs w:val="22"/>
                <w:u w:val="none"/>
              </w:rPr>
            </w:pPr>
          </w:p>
        </w:tc>
      </w:tr>
      <w:tr w14:paraId="3BA49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942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82</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D2A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EDF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D箱吸附出气阀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FCEF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578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65C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7FCD6">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23E47">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F4EFB">
            <w:pPr>
              <w:jc w:val="center"/>
              <w:rPr>
                <w:rFonts w:hint="eastAsia" w:ascii="宋体" w:hAnsi="宋体" w:eastAsia="宋体" w:cs="宋体"/>
                <w:i w:val="0"/>
                <w:iCs w:val="0"/>
                <w:color w:val="000000"/>
                <w:sz w:val="22"/>
                <w:szCs w:val="22"/>
                <w:u w:val="none"/>
              </w:rPr>
            </w:pPr>
          </w:p>
        </w:tc>
      </w:tr>
      <w:tr w14:paraId="71BCD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045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83</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C1E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478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E箱吸附进气阀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238A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3F8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2D4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F376F">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3D77D">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8FAE9">
            <w:pPr>
              <w:jc w:val="center"/>
              <w:rPr>
                <w:rFonts w:hint="eastAsia" w:ascii="宋体" w:hAnsi="宋体" w:eastAsia="宋体" w:cs="宋体"/>
                <w:i w:val="0"/>
                <w:iCs w:val="0"/>
                <w:color w:val="000000"/>
                <w:sz w:val="22"/>
                <w:szCs w:val="22"/>
                <w:u w:val="none"/>
              </w:rPr>
            </w:pPr>
          </w:p>
        </w:tc>
      </w:tr>
      <w:tr w14:paraId="61F52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AEA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84</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18F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BBC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E箱吸附出气阀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9448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87C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B7F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B35B3">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28EEB">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D8988">
            <w:pPr>
              <w:jc w:val="center"/>
              <w:rPr>
                <w:rFonts w:hint="eastAsia" w:ascii="宋体" w:hAnsi="宋体" w:eastAsia="宋体" w:cs="宋体"/>
                <w:i w:val="0"/>
                <w:iCs w:val="0"/>
                <w:color w:val="000000"/>
                <w:sz w:val="22"/>
                <w:szCs w:val="22"/>
                <w:u w:val="none"/>
              </w:rPr>
            </w:pPr>
          </w:p>
        </w:tc>
      </w:tr>
      <w:tr w14:paraId="74489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0DB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F63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896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A箱脱附进气阀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0AB2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9FD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252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1731B">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9430A">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BBC47">
            <w:pPr>
              <w:jc w:val="center"/>
              <w:rPr>
                <w:rFonts w:hint="eastAsia" w:ascii="宋体" w:hAnsi="宋体" w:eastAsia="宋体" w:cs="宋体"/>
                <w:i w:val="0"/>
                <w:iCs w:val="0"/>
                <w:color w:val="000000"/>
                <w:sz w:val="22"/>
                <w:szCs w:val="22"/>
                <w:u w:val="none"/>
              </w:rPr>
            </w:pPr>
          </w:p>
        </w:tc>
      </w:tr>
      <w:tr w14:paraId="74554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B78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895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926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A箱脱附出气阀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82C4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B1A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54A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33921">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00BF0">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0352C">
            <w:pPr>
              <w:jc w:val="center"/>
              <w:rPr>
                <w:rFonts w:hint="eastAsia" w:ascii="宋体" w:hAnsi="宋体" w:eastAsia="宋体" w:cs="宋体"/>
                <w:i w:val="0"/>
                <w:iCs w:val="0"/>
                <w:color w:val="000000"/>
                <w:sz w:val="22"/>
                <w:szCs w:val="22"/>
                <w:u w:val="none"/>
              </w:rPr>
            </w:pPr>
          </w:p>
        </w:tc>
      </w:tr>
      <w:tr w14:paraId="27B07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8F8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87</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2F5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10F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B箱脱附进气阀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5021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CA1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70E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BB751">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D0279">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D2875">
            <w:pPr>
              <w:jc w:val="center"/>
              <w:rPr>
                <w:rFonts w:hint="eastAsia" w:ascii="宋体" w:hAnsi="宋体" w:eastAsia="宋体" w:cs="宋体"/>
                <w:i w:val="0"/>
                <w:iCs w:val="0"/>
                <w:color w:val="000000"/>
                <w:sz w:val="22"/>
                <w:szCs w:val="22"/>
                <w:u w:val="none"/>
              </w:rPr>
            </w:pPr>
          </w:p>
        </w:tc>
      </w:tr>
      <w:tr w14:paraId="5A0FB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DB5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864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0C6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B箱脱附岀气阀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239A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A09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50D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9FA88">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B2D5F">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1CD4C">
            <w:pPr>
              <w:jc w:val="center"/>
              <w:rPr>
                <w:rFonts w:hint="eastAsia" w:ascii="宋体" w:hAnsi="宋体" w:eastAsia="宋体" w:cs="宋体"/>
                <w:i w:val="0"/>
                <w:iCs w:val="0"/>
                <w:color w:val="000000"/>
                <w:sz w:val="22"/>
                <w:szCs w:val="22"/>
                <w:u w:val="none"/>
              </w:rPr>
            </w:pPr>
          </w:p>
        </w:tc>
      </w:tr>
      <w:tr w14:paraId="63E20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0EF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F7F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22D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C箱脱附进气阀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E763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2B6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CB3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FEECE">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09F2C">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6C0CE">
            <w:pPr>
              <w:jc w:val="center"/>
              <w:rPr>
                <w:rFonts w:hint="eastAsia" w:ascii="宋体" w:hAnsi="宋体" w:eastAsia="宋体" w:cs="宋体"/>
                <w:i w:val="0"/>
                <w:iCs w:val="0"/>
                <w:color w:val="000000"/>
                <w:sz w:val="22"/>
                <w:szCs w:val="22"/>
                <w:u w:val="none"/>
              </w:rPr>
            </w:pPr>
          </w:p>
        </w:tc>
      </w:tr>
      <w:tr w14:paraId="0A317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D38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D9D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08C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C箱脱附出气阀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610A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4DB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A89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AD092">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D9901">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9907A">
            <w:pPr>
              <w:jc w:val="center"/>
              <w:rPr>
                <w:rFonts w:hint="eastAsia" w:ascii="宋体" w:hAnsi="宋体" w:eastAsia="宋体" w:cs="宋体"/>
                <w:i w:val="0"/>
                <w:iCs w:val="0"/>
                <w:color w:val="000000"/>
                <w:sz w:val="22"/>
                <w:szCs w:val="22"/>
                <w:u w:val="none"/>
              </w:rPr>
            </w:pPr>
          </w:p>
        </w:tc>
      </w:tr>
      <w:tr w14:paraId="0F619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5C8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FFA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6DF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D箱脱附进气阀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7BE0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538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9B3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C4CEE">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944C0">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BA824">
            <w:pPr>
              <w:jc w:val="center"/>
              <w:rPr>
                <w:rFonts w:hint="eastAsia" w:ascii="宋体" w:hAnsi="宋体" w:eastAsia="宋体" w:cs="宋体"/>
                <w:i w:val="0"/>
                <w:iCs w:val="0"/>
                <w:color w:val="000000"/>
                <w:sz w:val="22"/>
                <w:szCs w:val="22"/>
                <w:u w:val="none"/>
              </w:rPr>
            </w:pPr>
          </w:p>
        </w:tc>
      </w:tr>
      <w:tr w14:paraId="69CD9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5C4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6FC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1B6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D箱脱附出气阀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0F66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0E1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178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85DBE">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1445A">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0FAA3">
            <w:pPr>
              <w:jc w:val="center"/>
              <w:rPr>
                <w:rFonts w:hint="eastAsia" w:ascii="宋体" w:hAnsi="宋体" w:eastAsia="宋体" w:cs="宋体"/>
                <w:i w:val="0"/>
                <w:iCs w:val="0"/>
                <w:color w:val="000000"/>
                <w:sz w:val="22"/>
                <w:szCs w:val="22"/>
                <w:u w:val="none"/>
              </w:rPr>
            </w:pPr>
          </w:p>
        </w:tc>
      </w:tr>
      <w:tr w14:paraId="549F6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B01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93</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A75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454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E箱脱附进气阀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3A31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053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367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C197B">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6BF15">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4D9B5">
            <w:pPr>
              <w:jc w:val="center"/>
              <w:rPr>
                <w:rFonts w:hint="eastAsia" w:ascii="宋体" w:hAnsi="宋体" w:eastAsia="宋体" w:cs="宋体"/>
                <w:i w:val="0"/>
                <w:iCs w:val="0"/>
                <w:color w:val="000000"/>
                <w:sz w:val="22"/>
                <w:szCs w:val="22"/>
                <w:u w:val="none"/>
              </w:rPr>
            </w:pPr>
          </w:p>
        </w:tc>
      </w:tr>
      <w:tr w14:paraId="0084E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ACE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94</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DBC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E4E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E箱脱附出气阀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AFC6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5A2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77E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4A6EA">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E1729">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6018B">
            <w:pPr>
              <w:jc w:val="center"/>
              <w:rPr>
                <w:rFonts w:hint="eastAsia" w:ascii="宋体" w:hAnsi="宋体" w:eastAsia="宋体" w:cs="宋体"/>
                <w:i w:val="0"/>
                <w:iCs w:val="0"/>
                <w:color w:val="000000"/>
                <w:sz w:val="22"/>
                <w:szCs w:val="22"/>
                <w:u w:val="none"/>
              </w:rPr>
            </w:pPr>
          </w:p>
        </w:tc>
      </w:tr>
      <w:tr w14:paraId="5D1B4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254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95</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45F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8F5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脱附进气总阀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CB8C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9C5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E2B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7FCDD">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C3B5D">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C6BD1">
            <w:pPr>
              <w:jc w:val="center"/>
              <w:rPr>
                <w:rFonts w:hint="eastAsia" w:ascii="宋体" w:hAnsi="宋体" w:eastAsia="宋体" w:cs="宋体"/>
                <w:i w:val="0"/>
                <w:iCs w:val="0"/>
                <w:color w:val="000000"/>
                <w:sz w:val="22"/>
                <w:szCs w:val="22"/>
                <w:u w:val="none"/>
              </w:rPr>
            </w:pPr>
          </w:p>
        </w:tc>
      </w:tr>
      <w:tr w14:paraId="7567F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06D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96</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90A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0C8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脱附出气总阀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5DE3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0C9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F3F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8219D">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B1DA1">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2E751">
            <w:pPr>
              <w:jc w:val="center"/>
              <w:rPr>
                <w:rFonts w:hint="eastAsia" w:ascii="宋体" w:hAnsi="宋体" w:eastAsia="宋体" w:cs="宋体"/>
                <w:i w:val="0"/>
                <w:iCs w:val="0"/>
                <w:color w:val="000000"/>
                <w:sz w:val="22"/>
                <w:szCs w:val="22"/>
                <w:u w:val="none"/>
              </w:rPr>
            </w:pPr>
          </w:p>
        </w:tc>
      </w:tr>
      <w:tr w14:paraId="18D64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325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97</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F44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A2F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补冷风阀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A8E5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640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50F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73FC5">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CDDE0">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44E4D">
            <w:pPr>
              <w:jc w:val="center"/>
              <w:rPr>
                <w:rFonts w:hint="eastAsia" w:ascii="宋体" w:hAnsi="宋体" w:eastAsia="宋体" w:cs="宋体"/>
                <w:i w:val="0"/>
                <w:iCs w:val="0"/>
                <w:color w:val="000000"/>
                <w:sz w:val="22"/>
                <w:szCs w:val="22"/>
                <w:u w:val="none"/>
              </w:rPr>
            </w:pPr>
          </w:p>
        </w:tc>
      </w:tr>
      <w:tr w14:paraId="0924C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34F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BE3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93F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氮气阀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C7C4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925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3B9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45B01">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C5016">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FBA79">
            <w:pPr>
              <w:jc w:val="center"/>
              <w:rPr>
                <w:rFonts w:hint="eastAsia" w:ascii="宋体" w:hAnsi="宋体" w:eastAsia="宋体" w:cs="宋体"/>
                <w:i w:val="0"/>
                <w:iCs w:val="0"/>
                <w:color w:val="000000"/>
                <w:sz w:val="22"/>
                <w:szCs w:val="22"/>
                <w:u w:val="none"/>
              </w:rPr>
            </w:pPr>
          </w:p>
        </w:tc>
      </w:tr>
      <w:tr w14:paraId="41997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F0B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DC4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CD6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水喷淋</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1644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EA1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B12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A143A">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CA48C">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E480A">
            <w:pPr>
              <w:jc w:val="center"/>
              <w:rPr>
                <w:rFonts w:hint="eastAsia" w:ascii="宋体" w:hAnsi="宋体" w:eastAsia="宋体" w:cs="宋体"/>
                <w:i w:val="0"/>
                <w:iCs w:val="0"/>
                <w:color w:val="000000"/>
                <w:sz w:val="22"/>
                <w:szCs w:val="22"/>
                <w:u w:val="none"/>
              </w:rPr>
            </w:pPr>
          </w:p>
        </w:tc>
      </w:tr>
      <w:tr w14:paraId="3C24B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633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121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风门和风道及阀组检查项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234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风管</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0028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无滴、跑、漏现象</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64D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544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AD23C">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0F0E7">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D795B">
            <w:pPr>
              <w:jc w:val="center"/>
              <w:rPr>
                <w:rFonts w:hint="eastAsia" w:ascii="宋体" w:hAnsi="宋体" w:eastAsia="宋体" w:cs="宋体"/>
                <w:i w:val="0"/>
                <w:iCs w:val="0"/>
                <w:color w:val="000000"/>
                <w:sz w:val="22"/>
                <w:szCs w:val="22"/>
                <w:u w:val="none"/>
              </w:rPr>
            </w:pPr>
          </w:p>
        </w:tc>
      </w:tr>
      <w:tr w14:paraId="640AE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E2D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BCD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A99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外观检查和内部消防</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E9B2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多级过滤器结构确认和是否有消防装置</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D63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6A6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6B2E3">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C1E40">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10447">
            <w:pPr>
              <w:jc w:val="center"/>
              <w:rPr>
                <w:rFonts w:hint="eastAsia" w:ascii="宋体" w:hAnsi="宋体" w:eastAsia="宋体" w:cs="宋体"/>
                <w:i w:val="0"/>
                <w:iCs w:val="0"/>
                <w:color w:val="000000"/>
                <w:sz w:val="22"/>
                <w:szCs w:val="22"/>
                <w:u w:val="none"/>
              </w:rPr>
            </w:pPr>
          </w:p>
        </w:tc>
      </w:tr>
      <w:tr w14:paraId="0F443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04E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5EB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7FC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外观检查和内部消防</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9FA1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检查有无变形、油漆脱落、锈蚀</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720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CA4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DE9E3">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5DFA1">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534D8">
            <w:pPr>
              <w:jc w:val="center"/>
              <w:rPr>
                <w:rFonts w:hint="eastAsia" w:ascii="宋体" w:hAnsi="宋体" w:eastAsia="宋体" w:cs="宋体"/>
                <w:i w:val="0"/>
                <w:iCs w:val="0"/>
                <w:color w:val="000000"/>
                <w:sz w:val="22"/>
                <w:szCs w:val="22"/>
                <w:u w:val="none"/>
              </w:rPr>
            </w:pPr>
          </w:p>
        </w:tc>
      </w:tr>
      <w:tr w14:paraId="699D2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21D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4B0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DE8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壳体及检修门密封性</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E4FF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检查壳体及检修门密封是否完整，有无漏风</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70C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AA0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B0C23">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A3C0E">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0B187">
            <w:pPr>
              <w:jc w:val="center"/>
              <w:rPr>
                <w:rFonts w:hint="eastAsia" w:ascii="宋体" w:hAnsi="宋体" w:eastAsia="宋体" w:cs="宋体"/>
                <w:i w:val="0"/>
                <w:iCs w:val="0"/>
                <w:color w:val="000000"/>
                <w:sz w:val="22"/>
                <w:szCs w:val="22"/>
                <w:u w:val="none"/>
              </w:rPr>
            </w:pPr>
          </w:p>
        </w:tc>
      </w:tr>
      <w:tr w14:paraId="59135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E2C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104</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9AB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DF5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初效过滤装置</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73BF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无杂物、无严重堵塞(压差＜450Pa)</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43F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F3A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B9FC3">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D586F">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45850">
            <w:pPr>
              <w:jc w:val="center"/>
              <w:rPr>
                <w:rFonts w:hint="eastAsia" w:ascii="宋体" w:hAnsi="宋体" w:eastAsia="宋体" w:cs="宋体"/>
                <w:i w:val="0"/>
                <w:iCs w:val="0"/>
                <w:color w:val="000000"/>
                <w:sz w:val="22"/>
                <w:szCs w:val="22"/>
                <w:u w:val="none"/>
              </w:rPr>
            </w:pPr>
          </w:p>
        </w:tc>
      </w:tr>
      <w:tr w14:paraId="5037F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1D9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105</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E8A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716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初效过滤装置</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74B9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滤袋有无损坏漏风，外框密封有无漏风</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B60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2C1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D4F2D">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A6062">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1C8CB">
            <w:pPr>
              <w:jc w:val="center"/>
              <w:rPr>
                <w:rFonts w:hint="eastAsia" w:ascii="宋体" w:hAnsi="宋体" w:eastAsia="宋体" w:cs="宋体"/>
                <w:i w:val="0"/>
                <w:iCs w:val="0"/>
                <w:color w:val="000000"/>
                <w:sz w:val="22"/>
                <w:szCs w:val="22"/>
                <w:u w:val="none"/>
              </w:rPr>
            </w:pPr>
          </w:p>
        </w:tc>
      </w:tr>
      <w:tr w14:paraId="2FC92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66C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106</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C22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36C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初效过滤装置</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F50F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过滤器内部是否有积水，积水原因（排水口堵塞、前端引入、外壳渗漏）</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789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7AC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222E8">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37691">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715A9">
            <w:pPr>
              <w:jc w:val="center"/>
              <w:rPr>
                <w:rFonts w:hint="eastAsia" w:ascii="宋体" w:hAnsi="宋体" w:eastAsia="宋体" w:cs="宋体"/>
                <w:i w:val="0"/>
                <w:iCs w:val="0"/>
                <w:color w:val="000000"/>
                <w:sz w:val="22"/>
                <w:szCs w:val="22"/>
                <w:u w:val="none"/>
              </w:rPr>
            </w:pPr>
          </w:p>
        </w:tc>
      </w:tr>
      <w:tr w14:paraId="5F878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D98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107</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494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AAB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中效过滤装置</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CC61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无杂物、无严重堵塞(压差＜450Pa)</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BD2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8CC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F9493">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09EFA">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CE607">
            <w:pPr>
              <w:jc w:val="center"/>
              <w:rPr>
                <w:rFonts w:hint="eastAsia" w:ascii="宋体" w:hAnsi="宋体" w:eastAsia="宋体" w:cs="宋体"/>
                <w:i w:val="0"/>
                <w:iCs w:val="0"/>
                <w:color w:val="000000"/>
                <w:sz w:val="22"/>
                <w:szCs w:val="22"/>
                <w:u w:val="none"/>
              </w:rPr>
            </w:pPr>
          </w:p>
        </w:tc>
      </w:tr>
      <w:tr w14:paraId="6C05C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22F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108</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620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5B7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中效过滤装置</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95A0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过滤器内部是否有积水，积水原因（排水口堵塞、前端引入、外壳渗漏）</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293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E09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75806">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D91B0">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8935D">
            <w:pPr>
              <w:jc w:val="center"/>
              <w:rPr>
                <w:rFonts w:hint="eastAsia" w:ascii="宋体" w:hAnsi="宋体" w:eastAsia="宋体" w:cs="宋体"/>
                <w:i w:val="0"/>
                <w:iCs w:val="0"/>
                <w:color w:val="000000"/>
                <w:sz w:val="22"/>
                <w:szCs w:val="22"/>
                <w:u w:val="none"/>
              </w:rPr>
            </w:pPr>
          </w:p>
        </w:tc>
      </w:tr>
      <w:tr w14:paraId="167FE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959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790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6EC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中效过滤装置</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BD7E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壳体及框架是否有腐蚀，腐蚀性检测</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7DD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D9A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4591E">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EC636">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1AF30">
            <w:pPr>
              <w:jc w:val="center"/>
              <w:rPr>
                <w:rFonts w:hint="eastAsia" w:ascii="宋体" w:hAnsi="宋体" w:eastAsia="宋体" w:cs="宋体"/>
                <w:i w:val="0"/>
                <w:iCs w:val="0"/>
                <w:color w:val="000000"/>
                <w:sz w:val="22"/>
                <w:szCs w:val="22"/>
                <w:u w:val="none"/>
              </w:rPr>
            </w:pPr>
          </w:p>
        </w:tc>
      </w:tr>
      <w:tr w14:paraId="286BF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54D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83D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98A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中效过滤装置</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2B16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滤袋框架有无明显变形</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25A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0F1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153ED">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75144">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EF97F">
            <w:pPr>
              <w:jc w:val="center"/>
              <w:rPr>
                <w:rFonts w:hint="eastAsia" w:ascii="宋体" w:hAnsi="宋体" w:eastAsia="宋体" w:cs="宋体"/>
                <w:i w:val="0"/>
                <w:iCs w:val="0"/>
                <w:color w:val="000000"/>
                <w:sz w:val="22"/>
                <w:szCs w:val="22"/>
                <w:u w:val="none"/>
              </w:rPr>
            </w:pPr>
          </w:p>
        </w:tc>
      </w:tr>
      <w:tr w14:paraId="307A9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E54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E86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28E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高效过滤装置</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3F2A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无杂物、无严重堵塞(压差＜450Pa)</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907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C51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20A52">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9F37C">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FE1FA">
            <w:pPr>
              <w:jc w:val="center"/>
              <w:rPr>
                <w:rFonts w:hint="eastAsia" w:ascii="宋体" w:hAnsi="宋体" w:eastAsia="宋体" w:cs="宋体"/>
                <w:i w:val="0"/>
                <w:iCs w:val="0"/>
                <w:color w:val="000000"/>
                <w:sz w:val="22"/>
                <w:szCs w:val="22"/>
                <w:u w:val="none"/>
              </w:rPr>
            </w:pPr>
          </w:p>
        </w:tc>
      </w:tr>
      <w:tr w14:paraId="781206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BAA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112</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CFB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3DA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高效过滤装置</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4D0C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过滤器内部是否有积水，积水原因（排水口堵塞、前端引入、外壳渗漏）</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D3A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C28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EEA46">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0F90C">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EBF86">
            <w:pPr>
              <w:jc w:val="center"/>
              <w:rPr>
                <w:rFonts w:hint="eastAsia" w:ascii="宋体" w:hAnsi="宋体" w:eastAsia="宋体" w:cs="宋体"/>
                <w:i w:val="0"/>
                <w:iCs w:val="0"/>
                <w:color w:val="000000"/>
                <w:sz w:val="22"/>
                <w:szCs w:val="22"/>
                <w:u w:val="none"/>
              </w:rPr>
            </w:pPr>
          </w:p>
        </w:tc>
      </w:tr>
      <w:tr w14:paraId="02294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E20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113</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9B7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7A5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高效过滤装置</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838E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壳体及框架是否有腐蚀，腐蚀性检测</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9E3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92F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0C8F4">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DA255">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3DBED">
            <w:pPr>
              <w:jc w:val="center"/>
              <w:rPr>
                <w:rFonts w:hint="eastAsia" w:ascii="宋体" w:hAnsi="宋体" w:eastAsia="宋体" w:cs="宋体"/>
                <w:i w:val="0"/>
                <w:iCs w:val="0"/>
                <w:color w:val="000000"/>
                <w:sz w:val="22"/>
                <w:szCs w:val="22"/>
                <w:u w:val="none"/>
              </w:rPr>
            </w:pPr>
          </w:p>
        </w:tc>
      </w:tr>
      <w:tr w14:paraId="07E7D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18C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114</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C28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043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高效过滤装置</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6CC4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滤袋框架有无明显变形</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7DF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BCB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373EA">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74B22">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DD3B0">
            <w:pPr>
              <w:jc w:val="center"/>
              <w:rPr>
                <w:rFonts w:hint="eastAsia" w:ascii="宋体" w:hAnsi="宋体" w:eastAsia="宋体" w:cs="宋体"/>
                <w:i w:val="0"/>
                <w:iCs w:val="0"/>
                <w:color w:val="000000"/>
                <w:sz w:val="22"/>
                <w:szCs w:val="22"/>
                <w:u w:val="none"/>
              </w:rPr>
            </w:pPr>
          </w:p>
        </w:tc>
      </w:tr>
      <w:tr w14:paraId="387D7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8D2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115</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3A7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998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活性炭过滤装置</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533F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无明显堵塞、粉化、变色(压差＜450Pa)</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B66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490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D452B">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409A4">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9F76D">
            <w:pPr>
              <w:jc w:val="center"/>
              <w:rPr>
                <w:rFonts w:hint="eastAsia" w:ascii="宋体" w:hAnsi="宋体" w:eastAsia="宋体" w:cs="宋体"/>
                <w:i w:val="0"/>
                <w:iCs w:val="0"/>
                <w:color w:val="000000"/>
                <w:sz w:val="22"/>
                <w:szCs w:val="22"/>
                <w:u w:val="none"/>
              </w:rPr>
            </w:pPr>
          </w:p>
        </w:tc>
      </w:tr>
      <w:tr w14:paraId="4083F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C93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116</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4CF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ED7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活性炭过滤装置</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FB57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活性炭筒有无明显堵塞、粉化、变色</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45F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B18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56DF2">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4F9F0">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38588">
            <w:pPr>
              <w:jc w:val="center"/>
              <w:rPr>
                <w:rFonts w:hint="eastAsia" w:ascii="宋体" w:hAnsi="宋体" w:eastAsia="宋体" w:cs="宋体"/>
                <w:i w:val="0"/>
                <w:iCs w:val="0"/>
                <w:color w:val="000000"/>
                <w:sz w:val="22"/>
                <w:szCs w:val="22"/>
                <w:u w:val="none"/>
              </w:rPr>
            </w:pPr>
          </w:p>
        </w:tc>
      </w:tr>
      <w:tr w14:paraId="69EC3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123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117</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7FA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安全保护系统检查项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85D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氮气</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A3A3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储存罐压力正常＞3kpa</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954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A92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4AA8D">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701A3">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DD35A">
            <w:pPr>
              <w:jc w:val="center"/>
              <w:rPr>
                <w:rFonts w:hint="eastAsia" w:ascii="宋体" w:hAnsi="宋体" w:eastAsia="宋体" w:cs="宋体"/>
                <w:i w:val="0"/>
                <w:iCs w:val="0"/>
                <w:color w:val="000000"/>
                <w:sz w:val="22"/>
                <w:szCs w:val="22"/>
                <w:u w:val="none"/>
              </w:rPr>
            </w:pPr>
          </w:p>
        </w:tc>
      </w:tr>
      <w:tr w14:paraId="3B8BA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AFB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118</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F96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安全保护系统检查项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C27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制氮机</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4A0D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使用是否正常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811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576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454D3">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77BEF">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BEB1E">
            <w:pPr>
              <w:jc w:val="center"/>
              <w:rPr>
                <w:rFonts w:hint="eastAsia" w:ascii="宋体" w:hAnsi="宋体" w:eastAsia="宋体" w:cs="宋体"/>
                <w:i w:val="0"/>
                <w:iCs w:val="0"/>
                <w:color w:val="000000"/>
                <w:sz w:val="22"/>
                <w:szCs w:val="22"/>
                <w:u w:val="none"/>
              </w:rPr>
            </w:pPr>
          </w:p>
        </w:tc>
      </w:tr>
      <w:tr w14:paraId="79B02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597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119</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F38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安全保护系统检查项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E84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消防水</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F860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压力正常＞2.5kpa、供水正常无间断</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17E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64C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00129">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5CE2C">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3B7F5">
            <w:pPr>
              <w:jc w:val="center"/>
              <w:rPr>
                <w:rFonts w:hint="eastAsia" w:ascii="宋体" w:hAnsi="宋体" w:eastAsia="宋体" w:cs="宋体"/>
                <w:i w:val="0"/>
                <w:iCs w:val="0"/>
                <w:color w:val="000000"/>
                <w:sz w:val="22"/>
                <w:szCs w:val="22"/>
                <w:u w:val="none"/>
              </w:rPr>
            </w:pPr>
          </w:p>
        </w:tc>
      </w:tr>
      <w:tr w14:paraId="1F230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8FD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12B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安全保护系统检查项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593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电磁阀</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3AC2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37A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CD7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5581F">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B2562">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824A1">
            <w:pPr>
              <w:jc w:val="center"/>
              <w:rPr>
                <w:rFonts w:hint="eastAsia" w:ascii="宋体" w:hAnsi="宋体" w:eastAsia="宋体" w:cs="宋体"/>
                <w:i w:val="0"/>
                <w:iCs w:val="0"/>
                <w:color w:val="000000"/>
                <w:sz w:val="22"/>
                <w:szCs w:val="22"/>
                <w:u w:val="none"/>
              </w:rPr>
            </w:pPr>
          </w:p>
        </w:tc>
      </w:tr>
      <w:tr w14:paraId="7FE58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EC6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121</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8FB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安全保护系统检查项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56C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管路</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06D9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无滴、跑、漏现象</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50B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BCE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D1AAF">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E7CED">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33CA3">
            <w:pPr>
              <w:jc w:val="center"/>
              <w:rPr>
                <w:rFonts w:hint="eastAsia" w:ascii="宋体" w:hAnsi="宋体" w:eastAsia="宋体" w:cs="宋体"/>
                <w:i w:val="0"/>
                <w:iCs w:val="0"/>
                <w:color w:val="000000"/>
                <w:sz w:val="22"/>
                <w:szCs w:val="22"/>
                <w:u w:val="none"/>
              </w:rPr>
            </w:pPr>
          </w:p>
        </w:tc>
      </w:tr>
      <w:tr w14:paraId="140B7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275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122</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304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安全保护系统检查项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AAB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阀门</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D8C7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无异常关闭</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907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A20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C4739">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086C6">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C2E6F">
            <w:pPr>
              <w:jc w:val="center"/>
              <w:rPr>
                <w:rFonts w:hint="eastAsia" w:ascii="宋体" w:hAnsi="宋体" w:eastAsia="宋体" w:cs="宋体"/>
                <w:i w:val="0"/>
                <w:iCs w:val="0"/>
                <w:color w:val="000000"/>
                <w:sz w:val="22"/>
                <w:szCs w:val="22"/>
                <w:u w:val="none"/>
              </w:rPr>
            </w:pPr>
          </w:p>
        </w:tc>
      </w:tr>
      <w:tr w14:paraId="70597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C31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123</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019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安全保护系统检查项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787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泄露隐患</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F8D6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无滴、跑、漏现象</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172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BEF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D1C9D">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E3129">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149DC">
            <w:pPr>
              <w:jc w:val="center"/>
              <w:rPr>
                <w:rFonts w:hint="eastAsia" w:ascii="宋体" w:hAnsi="宋体" w:eastAsia="宋体" w:cs="宋体"/>
                <w:i w:val="0"/>
                <w:iCs w:val="0"/>
                <w:color w:val="000000"/>
                <w:sz w:val="22"/>
                <w:szCs w:val="22"/>
                <w:u w:val="none"/>
              </w:rPr>
            </w:pPr>
          </w:p>
        </w:tc>
      </w:tr>
      <w:tr w14:paraId="44725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D3A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124</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034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活性炭吸附效率和CO的处理效率检测项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584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CO入口浓度（PID检测）</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3EF9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用PID检测仪对CO入口、出口浓度进行前后检测</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DB1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841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7A7F0">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BBBF5">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9FBC7">
            <w:pPr>
              <w:jc w:val="center"/>
              <w:rPr>
                <w:rFonts w:hint="eastAsia" w:ascii="宋体" w:hAnsi="宋体" w:eastAsia="宋体" w:cs="宋体"/>
                <w:i w:val="0"/>
                <w:iCs w:val="0"/>
                <w:color w:val="000000"/>
                <w:sz w:val="22"/>
                <w:szCs w:val="22"/>
                <w:u w:val="none"/>
              </w:rPr>
            </w:pPr>
          </w:p>
        </w:tc>
      </w:tr>
      <w:tr w14:paraId="417D6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226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w:t>
            </w:r>
          </w:p>
        </w:tc>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A70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活性炭吸附效率和CO的处理效率检测项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732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活性炭入口浓度（PID检测）</w:t>
            </w:r>
          </w:p>
        </w:tc>
        <w:tc>
          <w:tcPr>
            <w:tcW w:w="1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3575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用PID检测仪对活性炭入口、出口浓度进行前后检测</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850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30C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DC76D">
            <w:pPr>
              <w:jc w:val="center"/>
              <w:rPr>
                <w:rFonts w:hint="eastAsia" w:ascii="宋体" w:hAnsi="宋体" w:eastAsia="宋体" w:cs="宋体"/>
                <w:i w:val="0"/>
                <w:iCs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1B745">
            <w:pPr>
              <w:jc w:val="center"/>
              <w:rPr>
                <w:rFonts w:hint="eastAsia" w:ascii="宋体" w:hAnsi="宋体" w:eastAsia="宋体" w:cs="宋体"/>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F6943">
            <w:pPr>
              <w:jc w:val="center"/>
              <w:rPr>
                <w:rFonts w:hint="eastAsia" w:ascii="宋体" w:hAnsi="宋体" w:eastAsia="宋体" w:cs="宋体"/>
                <w:i w:val="0"/>
                <w:iCs w:val="0"/>
                <w:color w:val="000000"/>
                <w:sz w:val="22"/>
                <w:szCs w:val="22"/>
                <w:u w:val="none"/>
              </w:rPr>
            </w:pPr>
          </w:p>
        </w:tc>
      </w:tr>
    </w:tbl>
    <w:p w14:paraId="0F0C5E44">
      <w:pPr>
        <w:jc w:val="center"/>
        <w:rPr>
          <w:rFonts w:hint="eastAsia" w:eastAsia="黑体"/>
          <w:b/>
          <w:bCs/>
          <w:sz w:val="28"/>
          <w:lang w:val="en-US" w:eastAsia="zh-CN"/>
        </w:rPr>
      </w:pPr>
    </w:p>
    <w:p w14:paraId="7775910C">
      <w:pPr>
        <w:jc w:val="center"/>
        <w:rPr>
          <w:rFonts w:hint="eastAsia" w:eastAsia="黑体"/>
          <w:b/>
          <w:bCs/>
          <w:sz w:val="28"/>
          <w:lang w:val="en-US" w:eastAsia="zh-CN"/>
        </w:rPr>
      </w:pPr>
    </w:p>
    <w:p w14:paraId="5C4602BC">
      <w:pPr>
        <w:jc w:val="center"/>
        <w:rPr>
          <w:rFonts w:hint="eastAsia" w:eastAsia="黑体"/>
          <w:b/>
          <w:bCs/>
          <w:sz w:val="28"/>
          <w:lang w:val="en-US" w:eastAsia="zh-CN"/>
        </w:rPr>
      </w:pPr>
    </w:p>
    <w:p w14:paraId="2BA1FE3F">
      <w:pPr>
        <w:jc w:val="center"/>
        <w:rPr>
          <w:rFonts w:hint="eastAsia" w:eastAsia="黑体"/>
          <w:b/>
          <w:bCs/>
          <w:sz w:val="28"/>
          <w:lang w:val="en-US" w:eastAsia="zh-CN"/>
        </w:rPr>
      </w:pPr>
    </w:p>
    <w:p w14:paraId="7A1EC462">
      <w:pPr>
        <w:jc w:val="center"/>
        <w:rPr>
          <w:rFonts w:hint="eastAsia" w:eastAsia="黑体"/>
          <w:b/>
          <w:bCs/>
          <w:sz w:val="28"/>
          <w:lang w:val="en-US" w:eastAsia="zh-CN"/>
        </w:rPr>
      </w:pPr>
    </w:p>
    <w:p w14:paraId="0F7DD42D">
      <w:pPr>
        <w:jc w:val="center"/>
        <w:rPr>
          <w:rFonts w:hint="eastAsia" w:eastAsia="黑体"/>
          <w:b/>
          <w:bCs/>
          <w:sz w:val="28"/>
          <w:lang w:val="en-US" w:eastAsia="zh-CN"/>
        </w:rPr>
      </w:pPr>
    </w:p>
    <w:p w14:paraId="033BD41B">
      <w:pPr>
        <w:jc w:val="center"/>
        <w:rPr>
          <w:rFonts w:hint="eastAsia" w:eastAsia="黑体"/>
          <w:b/>
          <w:bCs/>
          <w:sz w:val="28"/>
          <w:lang w:val="en-US" w:eastAsia="zh-CN"/>
        </w:rPr>
      </w:pPr>
    </w:p>
    <w:p w14:paraId="4E95361C">
      <w:pPr>
        <w:jc w:val="center"/>
        <w:rPr>
          <w:rFonts w:hint="eastAsia" w:eastAsia="黑体"/>
          <w:b/>
          <w:bCs/>
          <w:sz w:val="28"/>
          <w:lang w:val="en-US" w:eastAsia="zh-CN"/>
        </w:rPr>
      </w:pPr>
    </w:p>
    <w:p w14:paraId="7B620A56">
      <w:pPr>
        <w:jc w:val="center"/>
        <w:rPr>
          <w:rFonts w:hint="eastAsia" w:eastAsia="黑体"/>
          <w:b/>
          <w:bCs/>
          <w:sz w:val="28"/>
          <w:lang w:val="en-US" w:eastAsia="zh-CN"/>
        </w:rPr>
      </w:pPr>
    </w:p>
    <w:p w14:paraId="3426ACB8">
      <w:pPr>
        <w:jc w:val="center"/>
        <w:rPr>
          <w:rFonts w:hint="eastAsia" w:eastAsia="黑体"/>
          <w:b/>
          <w:bCs/>
          <w:sz w:val="28"/>
          <w:lang w:val="en-US" w:eastAsia="zh-CN"/>
        </w:rPr>
      </w:pPr>
    </w:p>
    <w:p w14:paraId="2FD1F8D8">
      <w:pPr>
        <w:jc w:val="center"/>
        <w:rPr>
          <w:rFonts w:hint="eastAsia" w:eastAsia="黑体"/>
          <w:b/>
          <w:bCs/>
          <w:sz w:val="28"/>
          <w:lang w:val="en-US" w:eastAsia="zh-CN"/>
        </w:rPr>
      </w:pPr>
    </w:p>
    <w:p w14:paraId="01583A2F">
      <w:pPr>
        <w:jc w:val="center"/>
        <w:rPr>
          <w:rFonts w:hint="eastAsia" w:eastAsia="黑体"/>
          <w:b/>
          <w:bCs/>
          <w:sz w:val="28"/>
          <w:lang w:val="en-US" w:eastAsia="zh-CN"/>
        </w:rPr>
      </w:pPr>
    </w:p>
    <w:p w14:paraId="25EFEE2A">
      <w:pPr>
        <w:jc w:val="center"/>
        <w:rPr>
          <w:rFonts w:hint="eastAsia" w:eastAsia="黑体"/>
          <w:b/>
          <w:bCs/>
          <w:sz w:val="28"/>
          <w:lang w:val="en-US" w:eastAsia="zh-CN"/>
        </w:rPr>
      </w:pPr>
    </w:p>
    <w:p w14:paraId="0B95D8C3">
      <w:pPr>
        <w:jc w:val="center"/>
        <w:rPr>
          <w:rFonts w:hint="eastAsia" w:eastAsia="黑体"/>
          <w:b/>
          <w:bCs/>
          <w:sz w:val="28"/>
          <w:lang w:val="en-US" w:eastAsia="zh-CN"/>
        </w:rPr>
      </w:pPr>
    </w:p>
    <w:p w14:paraId="17337ABB">
      <w:pPr>
        <w:jc w:val="center"/>
        <w:rPr>
          <w:rFonts w:hint="eastAsia" w:eastAsia="黑体"/>
          <w:b/>
          <w:bCs/>
          <w:sz w:val="28"/>
          <w:lang w:val="en-US" w:eastAsia="zh-CN"/>
        </w:rPr>
      </w:pPr>
    </w:p>
    <w:p w14:paraId="38CDCD8A">
      <w:pPr>
        <w:jc w:val="center"/>
        <w:rPr>
          <w:rFonts w:hint="eastAsia" w:eastAsia="黑体"/>
          <w:b/>
          <w:bCs/>
          <w:sz w:val="28"/>
          <w:lang w:val="en-US" w:eastAsia="zh-CN"/>
        </w:rPr>
      </w:pPr>
    </w:p>
    <w:p w14:paraId="7A4A0118">
      <w:pPr>
        <w:jc w:val="center"/>
        <w:rPr>
          <w:rFonts w:hint="eastAsia" w:eastAsia="黑体"/>
          <w:b/>
          <w:bCs/>
          <w:sz w:val="28"/>
          <w:lang w:val="en-US" w:eastAsia="zh-CN"/>
        </w:rPr>
      </w:pPr>
    </w:p>
    <w:p w14:paraId="39C3976A">
      <w:pPr>
        <w:jc w:val="center"/>
        <w:rPr>
          <w:rFonts w:hint="eastAsia" w:eastAsia="黑体"/>
          <w:b/>
          <w:bCs/>
          <w:sz w:val="28"/>
          <w:lang w:val="en-US" w:eastAsia="zh-CN"/>
        </w:rPr>
      </w:pPr>
    </w:p>
    <w:p w14:paraId="37F51E90">
      <w:pPr>
        <w:jc w:val="center"/>
        <w:rPr>
          <w:rFonts w:hint="eastAsia" w:eastAsia="黑体"/>
          <w:b/>
          <w:bCs/>
          <w:sz w:val="28"/>
        </w:rPr>
      </w:pPr>
      <w:r>
        <w:rPr>
          <w:rFonts w:hint="eastAsia" w:eastAsia="黑体"/>
          <w:b/>
          <w:bCs/>
          <w:sz w:val="28"/>
          <w:lang w:val="en-US" w:eastAsia="zh-CN"/>
        </w:rPr>
        <w:t>转轮+rto系统检查分项明细表</w:t>
      </w:r>
    </w:p>
    <w:tbl>
      <w:tblPr>
        <w:tblStyle w:val="49"/>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74"/>
        <w:gridCol w:w="1562"/>
        <w:gridCol w:w="1384"/>
        <w:gridCol w:w="3541"/>
        <w:gridCol w:w="295"/>
        <w:gridCol w:w="374"/>
        <w:gridCol w:w="691"/>
        <w:gridCol w:w="691"/>
        <w:gridCol w:w="374"/>
      </w:tblGrid>
      <w:tr w14:paraId="560CE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FEC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EF1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91782">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检查内容</w:t>
            </w: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35B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检查方式</w:t>
            </w:r>
          </w:p>
        </w:tc>
        <w:tc>
          <w:tcPr>
            <w:tcW w:w="1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88C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E0B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D74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单价（未税）</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E64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合计（未税）</w:t>
            </w:r>
          </w:p>
        </w:tc>
        <w:tc>
          <w:tcPr>
            <w:tcW w:w="1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744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合计（含税）</w:t>
            </w:r>
          </w:p>
        </w:tc>
      </w:tr>
      <w:tr w14:paraId="05F6E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1C9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DB3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5F6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柜体外观</w:t>
            </w: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FEA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有无损坏、锈蚀</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0A7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4A8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A0EB3">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C3636">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11F49">
            <w:pPr>
              <w:jc w:val="center"/>
              <w:rPr>
                <w:rFonts w:hint="eastAsia" w:ascii="宋体" w:hAnsi="宋体" w:eastAsia="宋体" w:cs="宋体"/>
                <w:i w:val="0"/>
                <w:iCs w:val="0"/>
                <w:color w:val="000000"/>
                <w:sz w:val="22"/>
                <w:szCs w:val="22"/>
                <w:u w:val="none"/>
              </w:rPr>
            </w:pPr>
          </w:p>
        </w:tc>
      </w:tr>
      <w:tr w14:paraId="63C1A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16E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B83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1AB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柜内照明检查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0E7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照明是否正常</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B2D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042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E7F58">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83F84">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C921A">
            <w:pPr>
              <w:jc w:val="center"/>
              <w:rPr>
                <w:rFonts w:hint="eastAsia" w:ascii="宋体" w:hAnsi="宋体" w:eastAsia="宋体" w:cs="宋体"/>
                <w:i w:val="0"/>
                <w:iCs w:val="0"/>
                <w:color w:val="000000"/>
                <w:sz w:val="22"/>
                <w:szCs w:val="22"/>
                <w:u w:val="none"/>
              </w:rPr>
            </w:pPr>
          </w:p>
        </w:tc>
      </w:tr>
      <w:tr w14:paraId="2DFC7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B9F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7EC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6F2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柜内情况检查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BB9E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柜内电气表面有无大量积尘、杂物；柜内线缆、线槽是否整洁</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978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87D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59570">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08F5C">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4E19D">
            <w:pPr>
              <w:jc w:val="center"/>
              <w:rPr>
                <w:rFonts w:hint="eastAsia" w:ascii="宋体" w:hAnsi="宋体" w:eastAsia="宋体" w:cs="宋体"/>
                <w:i w:val="0"/>
                <w:iCs w:val="0"/>
                <w:color w:val="000000"/>
                <w:sz w:val="22"/>
                <w:szCs w:val="22"/>
                <w:u w:val="none"/>
              </w:rPr>
            </w:pPr>
          </w:p>
        </w:tc>
      </w:tr>
      <w:tr w14:paraId="0DC12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D11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3F2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C8F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柜内接线检查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DED6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线号是否完整、接线端子有无明显打火、碳化痕迹</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232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D5F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41346">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26172">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9124E">
            <w:pPr>
              <w:jc w:val="center"/>
              <w:rPr>
                <w:rFonts w:hint="eastAsia" w:ascii="宋体" w:hAnsi="宋体" w:eastAsia="宋体" w:cs="宋体"/>
                <w:i w:val="0"/>
                <w:iCs w:val="0"/>
                <w:color w:val="000000"/>
                <w:sz w:val="22"/>
                <w:szCs w:val="22"/>
                <w:u w:val="none"/>
              </w:rPr>
            </w:pPr>
          </w:p>
        </w:tc>
      </w:tr>
      <w:tr w14:paraId="7D239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328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F7B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530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变频器输入输出检测</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2688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三相输入输出电流、电压是否平衡</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CD6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82D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9F5F7">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D710A">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AC6A8">
            <w:pPr>
              <w:jc w:val="center"/>
              <w:rPr>
                <w:rFonts w:hint="eastAsia" w:ascii="宋体" w:hAnsi="宋体" w:eastAsia="宋体" w:cs="宋体"/>
                <w:i w:val="0"/>
                <w:iCs w:val="0"/>
                <w:color w:val="000000"/>
                <w:sz w:val="22"/>
                <w:szCs w:val="22"/>
                <w:u w:val="none"/>
              </w:rPr>
            </w:pPr>
          </w:p>
        </w:tc>
      </w:tr>
      <w:tr w14:paraId="21768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483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FFA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4C3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接触器动作检查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C87A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吸合时有无啸叫、噪音</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B61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79F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9D440">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759CC">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1AEC6">
            <w:pPr>
              <w:jc w:val="center"/>
              <w:rPr>
                <w:rFonts w:hint="eastAsia" w:ascii="宋体" w:hAnsi="宋体" w:eastAsia="宋体" w:cs="宋体"/>
                <w:i w:val="0"/>
                <w:iCs w:val="0"/>
                <w:color w:val="000000"/>
                <w:sz w:val="22"/>
                <w:szCs w:val="22"/>
                <w:u w:val="none"/>
              </w:rPr>
            </w:pPr>
          </w:p>
        </w:tc>
      </w:tr>
      <w:tr w14:paraId="1F297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265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0FB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9FE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检查桥架外观</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D88C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有无破损、变形、积水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或腐蚀</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FBC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C52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66E35">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D6FE4">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04049">
            <w:pPr>
              <w:jc w:val="center"/>
              <w:rPr>
                <w:rFonts w:hint="eastAsia" w:ascii="宋体" w:hAnsi="宋体" w:eastAsia="宋体" w:cs="宋体"/>
                <w:i w:val="0"/>
                <w:iCs w:val="0"/>
                <w:color w:val="000000"/>
                <w:sz w:val="22"/>
                <w:szCs w:val="22"/>
                <w:u w:val="none"/>
              </w:rPr>
            </w:pPr>
          </w:p>
        </w:tc>
      </w:tr>
      <w:tr w14:paraId="619CF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30A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C43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CFD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检查桥架有无过热</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3800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通过红外测温仪检查桥架有无过热</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E7F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929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73D1D">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74F4E">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8C32E">
            <w:pPr>
              <w:jc w:val="center"/>
              <w:rPr>
                <w:rFonts w:hint="eastAsia" w:ascii="宋体" w:hAnsi="宋体" w:eastAsia="宋体" w:cs="宋体"/>
                <w:i w:val="0"/>
                <w:iCs w:val="0"/>
                <w:color w:val="000000"/>
                <w:sz w:val="22"/>
                <w:szCs w:val="22"/>
                <w:u w:val="none"/>
              </w:rPr>
            </w:pPr>
          </w:p>
        </w:tc>
      </w:tr>
      <w:tr w14:paraId="1642F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A5F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A24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2E9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检查支撑情况</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D8B1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有无支撑变形、锈蚀、固定松动</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AAC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29B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2047A">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DFEF5">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E922D">
            <w:pPr>
              <w:jc w:val="center"/>
              <w:rPr>
                <w:rFonts w:hint="eastAsia" w:ascii="宋体" w:hAnsi="宋体" w:eastAsia="宋体" w:cs="宋体"/>
                <w:i w:val="0"/>
                <w:iCs w:val="0"/>
                <w:color w:val="000000"/>
                <w:sz w:val="22"/>
                <w:szCs w:val="22"/>
                <w:u w:val="none"/>
              </w:rPr>
            </w:pPr>
          </w:p>
        </w:tc>
      </w:tr>
      <w:tr w14:paraId="46140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EAF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45D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2E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控制电路</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11A8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线路无老化、接头无松动、碳化、发热等现象</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F46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20C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F6D04">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942C5">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D2CAC">
            <w:pPr>
              <w:jc w:val="center"/>
              <w:rPr>
                <w:rFonts w:hint="eastAsia" w:ascii="宋体" w:hAnsi="宋体" w:eastAsia="宋体" w:cs="宋体"/>
                <w:i w:val="0"/>
                <w:iCs w:val="0"/>
                <w:color w:val="000000"/>
                <w:sz w:val="22"/>
                <w:szCs w:val="22"/>
                <w:u w:val="none"/>
              </w:rPr>
            </w:pPr>
          </w:p>
        </w:tc>
      </w:tr>
      <w:tr w14:paraId="45C32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CE1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56E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B6D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柜体接地</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31DD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接地功能良好</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AB5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2E8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F91DE">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37886">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F658B">
            <w:pPr>
              <w:jc w:val="center"/>
              <w:rPr>
                <w:rFonts w:hint="eastAsia" w:ascii="宋体" w:hAnsi="宋体" w:eastAsia="宋体" w:cs="宋体"/>
                <w:i w:val="0"/>
                <w:iCs w:val="0"/>
                <w:color w:val="000000"/>
                <w:sz w:val="22"/>
                <w:szCs w:val="22"/>
                <w:u w:val="none"/>
              </w:rPr>
            </w:pPr>
          </w:p>
        </w:tc>
      </w:tr>
      <w:tr w14:paraId="27482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EFE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40C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AC0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电器元件</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0164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动作、功能正常、无发热</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F7A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EC6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77DC5">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46795">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E4DC0">
            <w:pPr>
              <w:jc w:val="center"/>
              <w:rPr>
                <w:rFonts w:hint="eastAsia" w:ascii="宋体" w:hAnsi="宋体" w:eastAsia="宋体" w:cs="宋体"/>
                <w:i w:val="0"/>
                <w:iCs w:val="0"/>
                <w:color w:val="000000"/>
                <w:sz w:val="22"/>
                <w:szCs w:val="22"/>
                <w:u w:val="none"/>
              </w:rPr>
            </w:pPr>
          </w:p>
        </w:tc>
      </w:tr>
      <w:tr w14:paraId="0124D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FFE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09F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386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控制按钮</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842A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C4C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CF4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DDECC">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3B3F5">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69E40">
            <w:pPr>
              <w:jc w:val="center"/>
              <w:rPr>
                <w:rFonts w:hint="eastAsia" w:ascii="宋体" w:hAnsi="宋体" w:eastAsia="宋体" w:cs="宋体"/>
                <w:i w:val="0"/>
                <w:iCs w:val="0"/>
                <w:color w:val="000000"/>
                <w:sz w:val="22"/>
                <w:szCs w:val="22"/>
                <w:u w:val="none"/>
              </w:rPr>
            </w:pPr>
          </w:p>
        </w:tc>
      </w:tr>
      <w:tr w14:paraId="756B2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A39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9B8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1F4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盘内环境</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3B22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无可燃、助燃物</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D2D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E76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8678F">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6304">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1FD27">
            <w:pPr>
              <w:jc w:val="center"/>
              <w:rPr>
                <w:rFonts w:hint="eastAsia" w:ascii="宋体" w:hAnsi="宋体" w:eastAsia="宋体" w:cs="宋体"/>
                <w:i w:val="0"/>
                <w:iCs w:val="0"/>
                <w:color w:val="000000"/>
                <w:sz w:val="22"/>
                <w:szCs w:val="22"/>
                <w:u w:val="none"/>
              </w:rPr>
            </w:pPr>
          </w:p>
        </w:tc>
      </w:tr>
      <w:tr w14:paraId="0DB00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769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EBC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13B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盘内线路</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EAB7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整洁、无脏乱</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671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06E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B62C3">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6A997">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9DF7D">
            <w:pPr>
              <w:jc w:val="center"/>
              <w:rPr>
                <w:rFonts w:hint="eastAsia" w:ascii="宋体" w:hAnsi="宋体" w:eastAsia="宋体" w:cs="宋体"/>
                <w:i w:val="0"/>
                <w:iCs w:val="0"/>
                <w:color w:val="000000"/>
                <w:sz w:val="22"/>
                <w:szCs w:val="22"/>
                <w:u w:val="none"/>
              </w:rPr>
            </w:pPr>
          </w:p>
        </w:tc>
      </w:tr>
      <w:tr w14:paraId="15011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5D5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833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电气控制检查项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DEF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换风及降温设备检查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E3F8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风机/空调运转是否正常、过滤棉有无堵塞破损、了解有无设备过热报警情况</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B63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127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1A5CA">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683AE">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BEACB">
            <w:pPr>
              <w:jc w:val="center"/>
              <w:rPr>
                <w:rFonts w:hint="eastAsia" w:ascii="宋体" w:hAnsi="宋体" w:eastAsia="宋体" w:cs="宋体"/>
                <w:i w:val="0"/>
                <w:iCs w:val="0"/>
                <w:color w:val="000000"/>
                <w:sz w:val="22"/>
                <w:szCs w:val="22"/>
                <w:u w:val="none"/>
              </w:rPr>
            </w:pPr>
          </w:p>
        </w:tc>
      </w:tr>
      <w:tr w14:paraId="0416F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BAD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10E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控制程序检查项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A80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设备通讯</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55D9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功能正常、无短讯</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F38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0B2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6DF20">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5B5DF">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5B417">
            <w:pPr>
              <w:jc w:val="center"/>
              <w:rPr>
                <w:rFonts w:hint="eastAsia" w:ascii="宋体" w:hAnsi="宋体" w:eastAsia="宋体" w:cs="宋体"/>
                <w:i w:val="0"/>
                <w:iCs w:val="0"/>
                <w:color w:val="000000"/>
                <w:sz w:val="22"/>
                <w:szCs w:val="22"/>
                <w:u w:val="none"/>
              </w:rPr>
            </w:pPr>
          </w:p>
        </w:tc>
      </w:tr>
      <w:tr w14:paraId="5D161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24C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C8F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控制程序检查项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30D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电器保护</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E291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功能正常、无损毁、烧断</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411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DFF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AC1AE">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70BD4">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AA3FB">
            <w:pPr>
              <w:jc w:val="center"/>
              <w:rPr>
                <w:rFonts w:hint="eastAsia" w:ascii="宋体" w:hAnsi="宋体" w:eastAsia="宋体" w:cs="宋体"/>
                <w:i w:val="0"/>
                <w:iCs w:val="0"/>
                <w:color w:val="000000"/>
                <w:sz w:val="22"/>
                <w:szCs w:val="22"/>
                <w:u w:val="none"/>
              </w:rPr>
            </w:pPr>
          </w:p>
        </w:tc>
      </w:tr>
      <w:tr w14:paraId="489D1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EF9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DA7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控制程序检查项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51D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设备保护</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7629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功能正常</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AAC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854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71579">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FF15E">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C8371">
            <w:pPr>
              <w:jc w:val="center"/>
              <w:rPr>
                <w:rFonts w:hint="eastAsia" w:ascii="宋体" w:hAnsi="宋体" w:eastAsia="宋体" w:cs="宋体"/>
                <w:i w:val="0"/>
                <w:iCs w:val="0"/>
                <w:color w:val="000000"/>
                <w:sz w:val="22"/>
                <w:szCs w:val="22"/>
                <w:u w:val="none"/>
              </w:rPr>
            </w:pPr>
          </w:p>
        </w:tc>
      </w:tr>
      <w:tr w14:paraId="33DD7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B6D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ABD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A09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壳体外观</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1097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检查有无变形、油漆脱落、锈蚀</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23E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305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EDFB2">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0273A">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55FC4">
            <w:pPr>
              <w:jc w:val="center"/>
              <w:rPr>
                <w:rFonts w:hint="eastAsia" w:ascii="宋体" w:hAnsi="宋体" w:eastAsia="宋体" w:cs="宋体"/>
                <w:i w:val="0"/>
                <w:iCs w:val="0"/>
                <w:color w:val="000000"/>
                <w:sz w:val="22"/>
                <w:szCs w:val="22"/>
                <w:u w:val="none"/>
              </w:rPr>
            </w:pPr>
          </w:p>
        </w:tc>
      </w:tr>
      <w:tr w14:paraId="165F7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8A4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BF9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CFA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转轮旋转电机</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8593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无异响抖动、温度＜80℃</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58C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532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3BF79">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27671">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A6614">
            <w:pPr>
              <w:jc w:val="center"/>
              <w:rPr>
                <w:rFonts w:hint="eastAsia" w:ascii="宋体" w:hAnsi="宋体" w:eastAsia="宋体" w:cs="宋体"/>
                <w:i w:val="0"/>
                <w:iCs w:val="0"/>
                <w:color w:val="000000"/>
                <w:sz w:val="22"/>
                <w:szCs w:val="22"/>
                <w:u w:val="none"/>
              </w:rPr>
            </w:pPr>
          </w:p>
        </w:tc>
      </w:tr>
      <w:tr w14:paraId="6EB0E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362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6DB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9FB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转轮电机减速机</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076A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无异响、过热，减速机齿轮箱油液位在中心点</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7EB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399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5DB9D">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37A4C">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17DC3">
            <w:pPr>
              <w:jc w:val="center"/>
              <w:rPr>
                <w:rFonts w:hint="eastAsia" w:ascii="宋体" w:hAnsi="宋体" w:eastAsia="宋体" w:cs="宋体"/>
                <w:i w:val="0"/>
                <w:iCs w:val="0"/>
                <w:color w:val="000000"/>
                <w:sz w:val="22"/>
                <w:szCs w:val="22"/>
                <w:u w:val="none"/>
              </w:rPr>
            </w:pPr>
          </w:p>
        </w:tc>
      </w:tr>
      <w:tr w14:paraId="33E77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67C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D74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DBB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转轮驱动链条</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894F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有无松动、错位、不正常抖动</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6E5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1F4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B3618">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6A47C">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A764F">
            <w:pPr>
              <w:jc w:val="center"/>
              <w:rPr>
                <w:rFonts w:hint="eastAsia" w:ascii="宋体" w:hAnsi="宋体" w:eastAsia="宋体" w:cs="宋体"/>
                <w:i w:val="0"/>
                <w:iCs w:val="0"/>
                <w:color w:val="000000"/>
                <w:sz w:val="22"/>
                <w:szCs w:val="22"/>
                <w:u w:val="none"/>
              </w:rPr>
            </w:pPr>
          </w:p>
        </w:tc>
      </w:tr>
      <w:tr w14:paraId="52FA7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440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81F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CEE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链条张紧轮及弹簧</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1ABC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检查链条张紧度及弹簧</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4E6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BF3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5951A">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076EA">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4FEBB">
            <w:pPr>
              <w:jc w:val="center"/>
              <w:rPr>
                <w:rFonts w:hint="eastAsia" w:ascii="宋体" w:hAnsi="宋体" w:eastAsia="宋体" w:cs="宋体"/>
                <w:i w:val="0"/>
                <w:iCs w:val="0"/>
                <w:color w:val="000000"/>
                <w:sz w:val="22"/>
                <w:szCs w:val="22"/>
                <w:u w:val="none"/>
              </w:rPr>
            </w:pPr>
          </w:p>
        </w:tc>
      </w:tr>
      <w:tr w14:paraId="2759B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688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8C6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083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转轮轴承</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6DED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油脂无杂质、轴承无异响，是否正常注油</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560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224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BDE95">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5D2B0">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03BE0">
            <w:pPr>
              <w:jc w:val="center"/>
              <w:rPr>
                <w:rFonts w:hint="eastAsia" w:ascii="宋体" w:hAnsi="宋体" w:eastAsia="宋体" w:cs="宋体"/>
                <w:i w:val="0"/>
                <w:iCs w:val="0"/>
                <w:color w:val="000000"/>
                <w:sz w:val="22"/>
                <w:szCs w:val="22"/>
                <w:u w:val="none"/>
              </w:rPr>
            </w:pPr>
          </w:p>
        </w:tc>
      </w:tr>
      <w:tr w14:paraId="45AFB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473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C8E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C3E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转轮旋转方向</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6483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确认转向从吸附转入脱附转入冷却</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C0F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4FF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0FB4A">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B9909">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F657A">
            <w:pPr>
              <w:jc w:val="center"/>
              <w:rPr>
                <w:rFonts w:hint="eastAsia" w:ascii="宋体" w:hAnsi="宋体" w:eastAsia="宋体" w:cs="宋体"/>
                <w:i w:val="0"/>
                <w:iCs w:val="0"/>
                <w:color w:val="000000"/>
                <w:sz w:val="22"/>
                <w:szCs w:val="22"/>
                <w:u w:val="none"/>
              </w:rPr>
            </w:pPr>
          </w:p>
        </w:tc>
      </w:tr>
      <w:tr w14:paraId="165A5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AFB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251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87E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524F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表面无烧痕、堵塞、损坏等</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423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6BB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A996E">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EBFC7">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C37FA">
            <w:pPr>
              <w:jc w:val="center"/>
              <w:rPr>
                <w:rFonts w:hint="eastAsia" w:ascii="宋体" w:hAnsi="宋体" w:eastAsia="宋体" w:cs="宋体"/>
                <w:i w:val="0"/>
                <w:iCs w:val="0"/>
                <w:color w:val="000000"/>
                <w:sz w:val="22"/>
                <w:szCs w:val="22"/>
                <w:u w:val="none"/>
              </w:rPr>
            </w:pPr>
          </w:p>
        </w:tc>
      </w:tr>
      <w:tr w14:paraId="38ADE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4FD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330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15E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转轮圆周密封</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53EF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间隙＜0.5mm</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22C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158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65F8D">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E4EED">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EB5BC">
            <w:pPr>
              <w:jc w:val="center"/>
              <w:rPr>
                <w:rFonts w:hint="eastAsia" w:ascii="宋体" w:hAnsi="宋体" w:eastAsia="宋体" w:cs="宋体"/>
                <w:i w:val="0"/>
                <w:iCs w:val="0"/>
                <w:color w:val="000000"/>
                <w:sz w:val="22"/>
                <w:szCs w:val="22"/>
                <w:u w:val="none"/>
              </w:rPr>
            </w:pPr>
          </w:p>
        </w:tc>
      </w:tr>
      <w:tr w14:paraId="28EF8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B02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E80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EC5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脱附入口温度</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1D14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设定温度参考值：190-220℃</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871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CD1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90BFA">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4FD5B">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F8934">
            <w:pPr>
              <w:jc w:val="center"/>
              <w:rPr>
                <w:rFonts w:hint="eastAsia" w:ascii="宋体" w:hAnsi="宋体" w:eastAsia="宋体" w:cs="宋体"/>
                <w:i w:val="0"/>
                <w:iCs w:val="0"/>
                <w:color w:val="000000"/>
                <w:sz w:val="22"/>
                <w:szCs w:val="22"/>
                <w:u w:val="none"/>
              </w:rPr>
            </w:pPr>
          </w:p>
        </w:tc>
      </w:tr>
      <w:tr w14:paraId="5B59A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001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32F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934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脱附出口温度</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499A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设定温度参考值：≥60℃且高于吸附入口温度 40℃</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5D8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66C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2E37C">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7BFAB">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1ACA6">
            <w:pPr>
              <w:jc w:val="center"/>
              <w:rPr>
                <w:rFonts w:hint="eastAsia" w:ascii="宋体" w:hAnsi="宋体" w:eastAsia="宋体" w:cs="宋体"/>
                <w:i w:val="0"/>
                <w:iCs w:val="0"/>
                <w:color w:val="000000"/>
                <w:sz w:val="22"/>
                <w:szCs w:val="22"/>
                <w:u w:val="none"/>
              </w:rPr>
            </w:pPr>
          </w:p>
        </w:tc>
      </w:tr>
      <w:tr w14:paraId="4B79D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41F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3A4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D59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吸附区压差</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1077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设定上限参考值：40cm/600Pa，50cm/800Pa，60CM/1000Pa</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C86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55F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FDFCC">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3087B">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3AADD">
            <w:pPr>
              <w:jc w:val="center"/>
              <w:rPr>
                <w:rFonts w:hint="eastAsia" w:ascii="宋体" w:hAnsi="宋体" w:eastAsia="宋体" w:cs="宋体"/>
                <w:i w:val="0"/>
                <w:iCs w:val="0"/>
                <w:color w:val="000000"/>
                <w:sz w:val="22"/>
                <w:szCs w:val="22"/>
                <w:u w:val="none"/>
              </w:rPr>
            </w:pPr>
          </w:p>
        </w:tc>
      </w:tr>
      <w:tr w14:paraId="68807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85D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DD6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1AB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脱附区压差</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7C31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设定上限参考值： 40cm/500Pa，50cm/700Pa，60CM/900Pa</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BEF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A4B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A1178">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BB140">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82639">
            <w:pPr>
              <w:jc w:val="center"/>
              <w:rPr>
                <w:rFonts w:hint="eastAsia" w:ascii="宋体" w:hAnsi="宋体" w:eastAsia="宋体" w:cs="宋体"/>
                <w:i w:val="0"/>
                <w:iCs w:val="0"/>
                <w:color w:val="000000"/>
                <w:sz w:val="22"/>
                <w:szCs w:val="22"/>
                <w:u w:val="none"/>
              </w:rPr>
            </w:pPr>
          </w:p>
        </w:tc>
      </w:tr>
      <w:tr w14:paraId="5080C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105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8C9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87D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转轮转速</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B078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设定值参考值：0-50Hz</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8D9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2AD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594F6">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A1703">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07A25">
            <w:pPr>
              <w:jc w:val="center"/>
              <w:rPr>
                <w:rFonts w:hint="eastAsia" w:ascii="宋体" w:hAnsi="宋体" w:eastAsia="宋体" w:cs="宋体"/>
                <w:i w:val="0"/>
                <w:iCs w:val="0"/>
                <w:color w:val="000000"/>
                <w:sz w:val="22"/>
                <w:szCs w:val="22"/>
                <w:u w:val="none"/>
              </w:rPr>
            </w:pPr>
          </w:p>
        </w:tc>
      </w:tr>
      <w:tr w14:paraId="007EB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E86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C41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1D9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脱附换热器外观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8648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有无变形、油漆脱落、锈蚀</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268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CB1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8A3C1">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D874F">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60D0E">
            <w:pPr>
              <w:jc w:val="center"/>
              <w:rPr>
                <w:rFonts w:hint="eastAsia" w:ascii="宋体" w:hAnsi="宋体" w:eastAsia="宋体" w:cs="宋体"/>
                <w:i w:val="0"/>
                <w:iCs w:val="0"/>
                <w:color w:val="000000"/>
                <w:sz w:val="22"/>
                <w:szCs w:val="22"/>
                <w:u w:val="none"/>
              </w:rPr>
            </w:pPr>
          </w:p>
        </w:tc>
      </w:tr>
      <w:tr w14:paraId="5B890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845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B7C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820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换热器表面温度检测</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40AD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检查并记录表面各处有无超温（不超过环境温度 40℃）</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546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812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28D7A">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401DD">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E3A8D">
            <w:pPr>
              <w:jc w:val="center"/>
              <w:rPr>
                <w:rFonts w:hint="eastAsia" w:ascii="宋体" w:hAnsi="宋体" w:eastAsia="宋体" w:cs="宋体"/>
                <w:i w:val="0"/>
                <w:iCs w:val="0"/>
                <w:color w:val="000000"/>
                <w:sz w:val="22"/>
                <w:szCs w:val="22"/>
                <w:u w:val="none"/>
              </w:rPr>
            </w:pPr>
          </w:p>
        </w:tc>
      </w:tr>
      <w:tr w14:paraId="787D3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662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74D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D00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吸附入口端面检查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7679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表面是否有漆渣、油雾等堵孔情况</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C60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C7A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F047D">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90DBF">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FA979">
            <w:pPr>
              <w:jc w:val="center"/>
              <w:rPr>
                <w:rFonts w:hint="eastAsia" w:ascii="宋体" w:hAnsi="宋体" w:eastAsia="宋体" w:cs="宋体"/>
                <w:i w:val="0"/>
                <w:iCs w:val="0"/>
                <w:color w:val="000000"/>
                <w:sz w:val="22"/>
                <w:szCs w:val="22"/>
                <w:u w:val="none"/>
              </w:rPr>
            </w:pPr>
          </w:p>
        </w:tc>
      </w:tr>
      <w:tr w14:paraId="63E1A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5E4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7FF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3C7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吸附入口端面检查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99CC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表面是否有裂纹、破损、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过火痕迹</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0A3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1CF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D3937">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A2590">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1E7DC">
            <w:pPr>
              <w:jc w:val="center"/>
              <w:rPr>
                <w:rFonts w:hint="eastAsia" w:ascii="宋体" w:hAnsi="宋体" w:eastAsia="宋体" w:cs="宋体"/>
                <w:i w:val="0"/>
                <w:iCs w:val="0"/>
                <w:color w:val="000000"/>
                <w:sz w:val="22"/>
                <w:szCs w:val="22"/>
                <w:u w:val="none"/>
              </w:rPr>
            </w:pPr>
          </w:p>
        </w:tc>
      </w:tr>
      <w:tr w14:paraId="52DB5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378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340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F65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吸附出口端面检查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0740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表面是否有漆渣、油雾等堵孔情况</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754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A22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DC4FB">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2D74E">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33DC6">
            <w:pPr>
              <w:jc w:val="center"/>
              <w:rPr>
                <w:rFonts w:hint="eastAsia" w:ascii="宋体" w:hAnsi="宋体" w:eastAsia="宋体" w:cs="宋体"/>
                <w:i w:val="0"/>
                <w:iCs w:val="0"/>
                <w:color w:val="000000"/>
                <w:sz w:val="22"/>
                <w:szCs w:val="22"/>
                <w:u w:val="none"/>
              </w:rPr>
            </w:pPr>
          </w:p>
        </w:tc>
      </w:tr>
      <w:tr w14:paraId="5F6F7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9B9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9F4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3B8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吸附出口端面检查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2DDC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表面是否有裂纹、破损、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过火痕迹</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1B4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708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F532B">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56840">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DE93C">
            <w:pPr>
              <w:jc w:val="center"/>
              <w:rPr>
                <w:rFonts w:hint="eastAsia" w:ascii="宋体" w:hAnsi="宋体" w:eastAsia="宋体" w:cs="宋体"/>
                <w:i w:val="0"/>
                <w:iCs w:val="0"/>
                <w:color w:val="000000"/>
                <w:sz w:val="22"/>
                <w:szCs w:val="22"/>
                <w:u w:val="none"/>
              </w:rPr>
            </w:pPr>
          </w:p>
        </w:tc>
      </w:tr>
      <w:tr w14:paraId="044EB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6A1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670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03E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转轮箱体内部检查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6EAE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是否有积水、内表面有无水痕，积水原因判断（排水口堵塞、前端引入、外壳渗漏、密封老化）</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D21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C37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DD7A9">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F2731">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61ADF">
            <w:pPr>
              <w:jc w:val="center"/>
              <w:rPr>
                <w:rFonts w:hint="eastAsia" w:ascii="宋体" w:hAnsi="宋体" w:eastAsia="宋体" w:cs="宋体"/>
                <w:i w:val="0"/>
                <w:iCs w:val="0"/>
                <w:color w:val="000000"/>
                <w:sz w:val="22"/>
                <w:szCs w:val="22"/>
                <w:u w:val="none"/>
              </w:rPr>
            </w:pPr>
          </w:p>
        </w:tc>
      </w:tr>
      <w:tr w14:paraId="5B19E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239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ABB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05C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转轮箱体内部检查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8B94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壳体及框架是否有腐蚀</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521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74C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6B583">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AF55A">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0D30A">
            <w:pPr>
              <w:jc w:val="center"/>
              <w:rPr>
                <w:rFonts w:hint="eastAsia" w:ascii="宋体" w:hAnsi="宋体" w:eastAsia="宋体" w:cs="宋体"/>
                <w:i w:val="0"/>
                <w:iCs w:val="0"/>
                <w:color w:val="000000"/>
                <w:sz w:val="22"/>
                <w:szCs w:val="22"/>
                <w:u w:val="none"/>
              </w:rPr>
            </w:pPr>
          </w:p>
        </w:tc>
      </w:tr>
      <w:tr w14:paraId="222A2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A56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5E1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6F4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 区内部检查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C1AB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 区脱附入口内部是否有冷凝物、固体、腐蚀等</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DD2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D25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45CAD">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E822B">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960F5">
            <w:pPr>
              <w:jc w:val="center"/>
              <w:rPr>
                <w:rFonts w:hint="eastAsia" w:ascii="宋体" w:hAnsi="宋体" w:eastAsia="宋体" w:cs="宋体"/>
                <w:i w:val="0"/>
                <w:iCs w:val="0"/>
                <w:color w:val="000000"/>
                <w:sz w:val="22"/>
                <w:szCs w:val="22"/>
                <w:u w:val="none"/>
              </w:rPr>
            </w:pPr>
          </w:p>
        </w:tc>
      </w:tr>
      <w:tr w14:paraId="27A1E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928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3A3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18F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 区内部检查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813D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 区脱附出口内部是否有冷凝物、固体、腐蚀等</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8F1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D38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1F67B">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3AC3A">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24708">
            <w:pPr>
              <w:jc w:val="center"/>
              <w:rPr>
                <w:rFonts w:hint="eastAsia" w:ascii="宋体" w:hAnsi="宋体" w:eastAsia="宋体" w:cs="宋体"/>
                <w:i w:val="0"/>
                <w:iCs w:val="0"/>
                <w:color w:val="000000"/>
                <w:sz w:val="22"/>
                <w:szCs w:val="22"/>
                <w:u w:val="none"/>
              </w:rPr>
            </w:pPr>
          </w:p>
        </w:tc>
      </w:tr>
      <w:tr w14:paraId="4FE3E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B91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957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860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 区内部检查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3EC4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 区冷却出口内部是否有冷凝物、固体、腐蚀等</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9AC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B36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3A94C">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52CFD">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7998E">
            <w:pPr>
              <w:jc w:val="center"/>
              <w:rPr>
                <w:rFonts w:hint="eastAsia" w:ascii="宋体" w:hAnsi="宋体" w:eastAsia="宋体" w:cs="宋体"/>
                <w:i w:val="0"/>
                <w:iCs w:val="0"/>
                <w:color w:val="000000"/>
                <w:sz w:val="22"/>
                <w:szCs w:val="22"/>
                <w:u w:val="none"/>
              </w:rPr>
            </w:pPr>
          </w:p>
        </w:tc>
      </w:tr>
      <w:tr w14:paraId="3CD70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DA3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9A0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6CA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 区保温检查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E75F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 区脱附入口内部保温是否有损坏或者脱落</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899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0F1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45B9A">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32E7E">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22124">
            <w:pPr>
              <w:jc w:val="center"/>
              <w:rPr>
                <w:rFonts w:hint="eastAsia" w:ascii="宋体" w:hAnsi="宋体" w:eastAsia="宋体" w:cs="宋体"/>
                <w:i w:val="0"/>
                <w:iCs w:val="0"/>
                <w:color w:val="000000"/>
                <w:sz w:val="22"/>
                <w:szCs w:val="22"/>
                <w:u w:val="none"/>
              </w:rPr>
            </w:pPr>
          </w:p>
        </w:tc>
      </w:tr>
      <w:tr w14:paraId="4DC0D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ADA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20A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FE3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 区保温检查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3BFB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 区脱附出口内部保温是否有损坏或者脱落</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4C9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BF2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EC03F">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07EFE">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705F2">
            <w:pPr>
              <w:jc w:val="center"/>
              <w:rPr>
                <w:rFonts w:hint="eastAsia" w:ascii="宋体" w:hAnsi="宋体" w:eastAsia="宋体" w:cs="宋体"/>
                <w:i w:val="0"/>
                <w:iCs w:val="0"/>
                <w:color w:val="000000"/>
                <w:sz w:val="22"/>
                <w:szCs w:val="22"/>
                <w:u w:val="none"/>
              </w:rPr>
            </w:pPr>
          </w:p>
        </w:tc>
      </w:tr>
      <w:tr w14:paraId="75250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D4A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289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382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 区保温检查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F120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 区冷却出口内部保温是否有损坏或者脱落</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E54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A63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757AE">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C7C05">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6AC3C">
            <w:pPr>
              <w:jc w:val="center"/>
              <w:rPr>
                <w:rFonts w:hint="eastAsia" w:ascii="宋体" w:hAnsi="宋体" w:eastAsia="宋体" w:cs="宋体"/>
                <w:i w:val="0"/>
                <w:iCs w:val="0"/>
                <w:color w:val="000000"/>
                <w:sz w:val="22"/>
                <w:szCs w:val="22"/>
                <w:u w:val="none"/>
              </w:rPr>
            </w:pPr>
          </w:p>
        </w:tc>
      </w:tr>
      <w:tr w14:paraId="05163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57F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008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CC7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转轮密封检查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A7AA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转轮外圈及 V 区密封材料有无磨损、有无明显破损和漏风</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552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5DC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F23EE">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FE637">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4CB92">
            <w:pPr>
              <w:jc w:val="center"/>
              <w:rPr>
                <w:rFonts w:hint="eastAsia" w:ascii="宋体" w:hAnsi="宋体" w:eastAsia="宋体" w:cs="宋体"/>
                <w:i w:val="0"/>
                <w:iCs w:val="0"/>
                <w:color w:val="000000"/>
                <w:sz w:val="22"/>
                <w:szCs w:val="22"/>
                <w:u w:val="none"/>
              </w:rPr>
            </w:pPr>
          </w:p>
        </w:tc>
      </w:tr>
      <w:tr w14:paraId="65776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D84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84F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937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1BEA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转轮有无偏移倾斜，转轮端面到箱体外壁的距离</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9DF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D2C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CB07E">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1D319">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CD6A5">
            <w:pPr>
              <w:jc w:val="center"/>
              <w:rPr>
                <w:rFonts w:hint="eastAsia" w:ascii="宋体" w:hAnsi="宋体" w:eastAsia="宋体" w:cs="宋体"/>
                <w:i w:val="0"/>
                <w:iCs w:val="0"/>
                <w:color w:val="000000"/>
                <w:sz w:val="22"/>
                <w:szCs w:val="22"/>
                <w:u w:val="none"/>
              </w:rPr>
            </w:pPr>
          </w:p>
        </w:tc>
      </w:tr>
      <w:tr w14:paraId="323F3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B1F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B80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6B4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FF91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转轮芯轴盖板螺栓是否有脱落或断裂</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602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A23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E3C3B">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9F034">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1A3C4">
            <w:pPr>
              <w:jc w:val="center"/>
              <w:rPr>
                <w:rFonts w:hint="eastAsia" w:ascii="宋体" w:hAnsi="宋体" w:eastAsia="宋体" w:cs="宋体"/>
                <w:i w:val="0"/>
                <w:iCs w:val="0"/>
                <w:color w:val="000000"/>
                <w:sz w:val="22"/>
                <w:szCs w:val="22"/>
                <w:u w:val="none"/>
              </w:rPr>
            </w:pPr>
          </w:p>
        </w:tc>
      </w:tr>
      <w:tr w14:paraId="75438F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EA8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B5E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1B1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 区排水口检查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A636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有无堵塞</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39E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91B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E7941">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31B44">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F8C24">
            <w:pPr>
              <w:jc w:val="center"/>
              <w:rPr>
                <w:rFonts w:hint="eastAsia" w:ascii="宋体" w:hAnsi="宋体" w:eastAsia="宋体" w:cs="宋体"/>
                <w:i w:val="0"/>
                <w:iCs w:val="0"/>
                <w:color w:val="000000"/>
                <w:sz w:val="22"/>
                <w:szCs w:val="22"/>
                <w:u w:val="none"/>
              </w:rPr>
            </w:pPr>
          </w:p>
        </w:tc>
      </w:tr>
      <w:tr w14:paraId="51B4D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230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6A5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7F4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维修门</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3E1B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密封良好、无硬化、断裂</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1E0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AF6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0509E">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B2064">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CA968">
            <w:pPr>
              <w:jc w:val="center"/>
              <w:rPr>
                <w:rFonts w:hint="eastAsia" w:ascii="宋体" w:hAnsi="宋体" w:eastAsia="宋体" w:cs="宋体"/>
                <w:i w:val="0"/>
                <w:iCs w:val="0"/>
                <w:color w:val="000000"/>
                <w:sz w:val="22"/>
                <w:szCs w:val="22"/>
                <w:u w:val="none"/>
              </w:rPr>
            </w:pPr>
          </w:p>
        </w:tc>
      </w:tr>
      <w:tr w14:paraId="33FC4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ECC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E92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41C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视窗</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21E5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无内凹、裂痕、泄露等</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086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D47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18839">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E2556">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F5406">
            <w:pPr>
              <w:jc w:val="center"/>
              <w:rPr>
                <w:rFonts w:hint="eastAsia" w:ascii="宋体" w:hAnsi="宋体" w:eastAsia="宋体" w:cs="宋体"/>
                <w:i w:val="0"/>
                <w:iCs w:val="0"/>
                <w:color w:val="000000"/>
                <w:sz w:val="22"/>
                <w:szCs w:val="22"/>
                <w:u w:val="none"/>
              </w:rPr>
            </w:pPr>
          </w:p>
        </w:tc>
      </w:tr>
      <w:tr w14:paraId="21338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EB1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3D0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6FC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转轮限位开关</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BEEA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限位开关距离正常；信号回传正常</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138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14D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4C0D0">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1BD17">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1E4FC">
            <w:pPr>
              <w:jc w:val="center"/>
              <w:rPr>
                <w:rFonts w:hint="eastAsia" w:ascii="宋体" w:hAnsi="宋体" w:eastAsia="宋体" w:cs="宋体"/>
                <w:i w:val="0"/>
                <w:iCs w:val="0"/>
                <w:color w:val="000000"/>
                <w:sz w:val="22"/>
                <w:szCs w:val="22"/>
                <w:u w:val="none"/>
              </w:rPr>
            </w:pPr>
          </w:p>
        </w:tc>
      </w:tr>
      <w:tr w14:paraId="629C8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1FC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9C2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72E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气室</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773B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气室气密良好、各压差表正常</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1E5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FC4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47D90">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5A5B7">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A38C9">
            <w:pPr>
              <w:jc w:val="center"/>
              <w:rPr>
                <w:rFonts w:hint="eastAsia" w:ascii="宋体" w:hAnsi="宋体" w:eastAsia="宋体" w:cs="宋体"/>
                <w:i w:val="0"/>
                <w:iCs w:val="0"/>
                <w:color w:val="000000"/>
                <w:sz w:val="22"/>
                <w:szCs w:val="22"/>
                <w:u w:val="none"/>
              </w:rPr>
            </w:pPr>
          </w:p>
        </w:tc>
      </w:tr>
      <w:tr w14:paraId="4A968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FC6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D70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RTO炉检查项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79E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外观检查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0BB0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检查有无变形、油漆脱落、锈蚀</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A21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E79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0C448">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FBCD0">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541B0">
            <w:pPr>
              <w:jc w:val="center"/>
              <w:rPr>
                <w:rFonts w:hint="eastAsia" w:ascii="宋体" w:hAnsi="宋体" w:eastAsia="宋体" w:cs="宋体"/>
                <w:i w:val="0"/>
                <w:iCs w:val="0"/>
                <w:color w:val="000000"/>
                <w:sz w:val="22"/>
                <w:szCs w:val="22"/>
                <w:u w:val="none"/>
              </w:rPr>
            </w:pPr>
          </w:p>
        </w:tc>
      </w:tr>
      <w:tr w14:paraId="581F08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74F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E34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RTO炉检查项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9F4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表面温度检测</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BC74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检查并记录表面各处有无超温（不超过环境温度 30℃）</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100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FF6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5DA0A">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35B5F">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B7FB5">
            <w:pPr>
              <w:jc w:val="center"/>
              <w:rPr>
                <w:rFonts w:hint="eastAsia" w:ascii="宋体" w:hAnsi="宋体" w:eastAsia="宋体" w:cs="宋体"/>
                <w:i w:val="0"/>
                <w:iCs w:val="0"/>
                <w:color w:val="000000"/>
                <w:sz w:val="22"/>
                <w:szCs w:val="22"/>
                <w:u w:val="none"/>
              </w:rPr>
            </w:pPr>
          </w:p>
        </w:tc>
      </w:tr>
      <w:tr w14:paraId="29AC8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FB0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69C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RTO炉检查项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269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提升/推拉阀检查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FE2C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检查气缸两侧端盖处是否漏气，有无卡滞异响，气缸密封圈是否脱落</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C97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FC5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D9287">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8B9F9">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B1558">
            <w:pPr>
              <w:jc w:val="center"/>
              <w:rPr>
                <w:rFonts w:hint="eastAsia" w:ascii="宋体" w:hAnsi="宋体" w:eastAsia="宋体" w:cs="宋体"/>
                <w:i w:val="0"/>
                <w:iCs w:val="0"/>
                <w:color w:val="000000"/>
                <w:sz w:val="22"/>
                <w:szCs w:val="22"/>
                <w:u w:val="none"/>
              </w:rPr>
            </w:pPr>
          </w:p>
        </w:tc>
      </w:tr>
      <w:tr w14:paraId="04ADE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A99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E2E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RTO炉检查项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737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提升/推拉阀气缸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限位检查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0591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阀门开关到位后限位开关指示灯是否显示正常</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00C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3F1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69539">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D4B23">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ADF2C">
            <w:pPr>
              <w:jc w:val="center"/>
              <w:rPr>
                <w:rFonts w:hint="eastAsia" w:ascii="宋体" w:hAnsi="宋体" w:eastAsia="宋体" w:cs="宋体"/>
                <w:i w:val="0"/>
                <w:iCs w:val="0"/>
                <w:color w:val="000000"/>
                <w:sz w:val="22"/>
                <w:szCs w:val="22"/>
                <w:u w:val="none"/>
              </w:rPr>
            </w:pPr>
          </w:p>
        </w:tc>
      </w:tr>
      <w:tr w14:paraId="7CE82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C07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EAA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RTO炉检查项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55E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燃烧室温度</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427F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记录设定值（760- 850℃）</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276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65C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77B1D">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E3C13">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2D5CA">
            <w:pPr>
              <w:jc w:val="center"/>
              <w:rPr>
                <w:rFonts w:hint="eastAsia" w:ascii="宋体" w:hAnsi="宋体" w:eastAsia="宋体" w:cs="宋体"/>
                <w:i w:val="0"/>
                <w:iCs w:val="0"/>
                <w:color w:val="000000"/>
                <w:sz w:val="22"/>
                <w:szCs w:val="22"/>
                <w:u w:val="none"/>
              </w:rPr>
            </w:pPr>
          </w:p>
        </w:tc>
      </w:tr>
      <w:tr w14:paraId="16379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A7D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F35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RTO炉检查项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70E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燃烧器熄火温度</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BD87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记录设定值（经验值为燃烧室温度+20℃)</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05E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305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72DAD">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5C7EE">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ED1CD">
            <w:pPr>
              <w:jc w:val="center"/>
              <w:rPr>
                <w:rFonts w:hint="eastAsia" w:ascii="宋体" w:hAnsi="宋体" w:eastAsia="宋体" w:cs="宋体"/>
                <w:i w:val="0"/>
                <w:iCs w:val="0"/>
                <w:color w:val="000000"/>
                <w:sz w:val="22"/>
                <w:szCs w:val="22"/>
                <w:u w:val="none"/>
              </w:rPr>
            </w:pPr>
          </w:p>
        </w:tc>
      </w:tr>
      <w:tr w14:paraId="1F383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522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6CC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RTO炉检查项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E8A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燃烧器点火温度</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6288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记录设定值（经验值为燃烧室温度-50℃)</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7F8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260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025CC">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62FE6">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4D61A">
            <w:pPr>
              <w:jc w:val="center"/>
              <w:rPr>
                <w:rFonts w:hint="eastAsia" w:ascii="宋体" w:hAnsi="宋体" w:eastAsia="宋体" w:cs="宋体"/>
                <w:i w:val="0"/>
                <w:iCs w:val="0"/>
                <w:color w:val="000000"/>
                <w:sz w:val="22"/>
                <w:szCs w:val="22"/>
                <w:u w:val="none"/>
              </w:rPr>
            </w:pPr>
          </w:p>
        </w:tc>
      </w:tr>
      <w:tr w14:paraId="08DFA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03B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92F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RTO炉检查项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BA5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RTO 炉膛压力</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A933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记录压力显示值</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724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933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468C7">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B3BA6">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9E60A">
            <w:pPr>
              <w:jc w:val="center"/>
              <w:rPr>
                <w:rFonts w:hint="eastAsia" w:ascii="宋体" w:hAnsi="宋体" w:eastAsia="宋体" w:cs="宋体"/>
                <w:i w:val="0"/>
                <w:iCs w:val="0"/>
                <w:color w:val="000000"/>
                <w:sz w:val="22"/>
                <w:szCs w:val="22"/>
                <w:u w:val="none"/>
              </w:rPr>
            </w:pPr>
          </w:p>
        </w:tc>
      </w:tr>
      <w:tr w14:paraId="66C36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180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CC7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RTO炉检查项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B5A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RTO 炉膛压力报警设定</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0F9A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记录设定值（经验值低压 500Pa，高压 3000Pa,高压停机 4000Pa)</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CD2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831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BC7A0">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8A298">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832AA">
            <w:pPr>
              <w:jc w:val="center"/>
              <w:rPr>
                <w:rFonts w:hint="eastAsia" w:ascii="宋体" w:hAnsi="宋体" w:eastAsia="宋体" w:cs="宋体"/>
                <w:i w:val="0"/>
                <w:iCs w:val="0"/>
                <w:color w:val="000000"/>
                <w:sz w:val="22"/>
                <w:szCs w:val="22"/>
                <w:u w:val="none"/>
              </w:rPr>
            </w:pPr>
          </w:p>
        </w:tc>
      </w:tr>
      <w:tr w14:paraId="6CC78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DB9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097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RTO炉检查项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C3D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顶部陶瓷检查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81B9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检查并记录陶瓷顶部是否有堵塞、开裂、粉化现象</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EC5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DF8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26125">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9D10A">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D8C41">
            <w:pPr>
              <w:jc w:val="center"/>
              <w:rPr>
                <w:rFonts w:hint="eastAsia" w:ascii="宋体" w:hAnsi="宋体" w:eastAsia="宋体" w:cs="宋体"/>
                <w:i w:val="0"/>
                <w:iCs w:val="0"/>
                <w:color w:val="000000"/>
                <w:sz w:val="22"/>
                <w:szCs w:val="22"/>
                <w:u w:val="none"/>
              </w:rPr>
            </w:pPr>
          </w:p>
        </w:tc>
      </w:tr>
      <w:tr w14:paraId="54845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079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BB8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RTO炉检查项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979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炉内保温检查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6E7C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检查并记录内保温有无破损脱落</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5A9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959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7CBB6">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EBB6D">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3B2FE">
            <w:pPr>
              <w:jc w:val="center"/>
              <w:rPr>
                <w:rFonts w:hint="eastAsia" w:ascii="宋体" w:hAnsi="宋体" w:eastAsia="宋体" w:cs="宋体"/>
                <w:i w:val="0"/>
                <w:iCs w:val="0"/>
                <w:color w:val="000000"/>
                <w:sz w:val="22"/>
                <w:szCs w:val="22"/>
                <w:u w:val="none"/>
              </w:rPr>
            </w:pPr>
          </w:p>
        </w:tc>
      </w:tr>
      <w:tr w14:paraId="64E31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E66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85A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RTO炉检查项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B96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底部陶瓷检查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7DA4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检查并记录陶瓷底部是否有堵塞或异物凝结现象</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5BD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0BB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80FD6">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7C0AC">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2E08A">
            <w:pPr>
              <w:jc w:val="center"/>
              <w:rPr>
                <w:rFonts w:hint="eastAsia" w:ascii="宋体" w:hAnsi="宋体" w:eastAsia="宋体" w:cs="宋体"/>
                <w:i w:val="0"/>
                <w:iCs w:val="0"/>
                <w:color w:val="000000"/>
                <w:sz w:val="22"/>
                <w:szCs w:val="22"/>
                <w:u w:val="none"/>
              </w:rPr>
            </w:pPr>
          </w:p>
        </w:tc>
      </w:tr>
      <w:tr w14:paraId="62892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992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BED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RTO炉检查项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AE4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提升/推拉阀内部检查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6944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检查阀板连接轴头是否松动、连接轴有无变形，内部有无锈蚀，密封条是否脱落、破损、老化</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CA1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7C3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FDC7D">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6EAA8">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8D85D">
            <w:pPr>
              <w:jc w:val="center"/>
              <w:rPr>
                <w:rFonts w:hint="eastAsia" w:ascii="宋体" w:hAnsi="宋体" w:eastAsia="宋体" w:cs="宋体"/>
                <w:i w:val="0"/>
                <w:iCs w:val="0"/>
                <w:color w:val="000000"/>
                <w:sz w:val="22"/>
                <w:szCs w:val="22"/>
                <w:u w:val="none"/>
              </w:rPr>
            </w:pPr>
          </w:p>
        </w:tc>
      </w:tr>
      <w:tr w14:paraId="27F48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971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F41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RTO炉检查项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CA5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提升/推拉阀漏风检查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B075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是否有明显漏风</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56D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309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E5EA1">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E933A">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AB430">
            <w:pPr>
              <w:jc w:val="center"/>
              <w:rPr>
                <w:rFonts w:hint="eastAsia" w:ascii="宋体" w:hAnsi="宋体" w:eastAsia="宋体" w:cs="宋体"/>
                <w:i w:val="0"/>
                <w:iCs w:val="0"/>
                <w:color w:val="000000"/>
                <w:sz w:val="22"/>
                <w:szCs w:val="22"/>
                <w:u w:val="none"/>
              </w:rPr>
            </w:pPr>
          </w:p>
        </w:tc>
      </w:tr>
      <w:tr w14:paraId="22EBD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414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C88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RTO炉检查项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537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火焰观测孔</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3153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是否破裂或者模糊不清</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D08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B1C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DE168">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267B4">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F87B8">
            <w:pPr>
              <w:jc w:val="center"/>
              <w:rPr>
                <w:rFonts w:hint="eastAsia" w:ascii="宋体" w:hAnsi="宋体" w:eastAsia="宋体" w:cs="宋体"/>
                <w:i w:val="0"/>
                <w:iCs w:val="0"/>
                <w:color w:val="000000"/>
                <w:sz w:val="22"/>
                <w:szCs w:val="22"/>
                <w:u w:val="none"/>
              </w:rPr>
            </w:pPr>
          </w:p>
        </w:tc>
      </w:tr>
      <w:tr w14:paraId="07730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BA4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886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RTO炉检查项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0D8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防爆泄压装置（泄爆片）</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0814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有无破损、有无遮挡覆盖、有无超温</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755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A3F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D803F">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A4610">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8F0FD">
            <w:pPr>
              <w:jc w:val="center"/>
              <w:rPr>
                <w:rFonts w:hint="eastAsia" w:ascii="宋体" w:hAnsi="宋体" w:eastAsia="宋体" w:cs="宋体"/>
                <w:i w:val="0"/>
                <w:iCs w:val="0"/>
                <w:color w:val="000000"/>
                <w:sz w:val="22"/>
                <w:szCs w:val="22"/>
                <w:u w:val="none"/>
              </w:rPr>
            </w:pPr>
          </w:p>
        </w:tc>
      </w:tr>
      <w:tr w14:paraId="30A6C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8C6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1CF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RTO炉检查项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420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RTO 炉膛压力</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09CC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记录压力显示值，记录压差变化曲线</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EFA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8D9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17EDF">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7E455">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33EC4">
            <w:pPr>
              <w:jc w:val="center"/>
              <w:rPr>
                <w:rFonts w:hint="eastAsia" w:ascii="宋体" w:hAnsi="宋体" w:eastAsia="宋体" w:cs="宋体"/>
                <w:i w:val="0"/>
                <w:iCs w:val="0"/>
                <w:color w:val="000000"/>
                <w:sz w:val="22"/>
                <w:szCs w:val="22"/>
                <w:u w:val="none"/>
              </w:rPr>
            </w:pPr>
          </w:p>
        </w:tc>
      </w:tr>
      <w:tr w14:paraId="56DFB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74B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2B4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RTO炉检查项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CEB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RTO 炉膛压力报警设定</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289F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记录设定值（经验值低压 500Pa，高压 3000Pa,高压停机 4000Pa)</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D59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494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9ACFD">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089FC">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170BD">
            <w:pPr>
              <w:jc w:val="center"/>
              <w:rPr>
                <w:rFonts w:hint="eastAsia" w:ascii="宋体" w:hAnsi="宋体" w:eastAsia="宋体" w:cs="宋体"/>
                <w:i w:val="0"/>
                <w:iCs w:val="0"/>
                <w:color w:val="000000"/>
                <w:sz w:val="22"/>
                <w:szCs w:val="22"/>
                <w:u w:val="none"/>
              </w:rPr>
            </w:pPr>
          </w:p>
        </w:tc>
      </w:tr>
      <w:tr w14:paraId="6395C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B61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2B7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RTO炉检查项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93F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检修门</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C646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无泄露、无损坏、无烧痕</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F0B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898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6D6EE">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B2B35">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2DFEE">
            <w:pPr>
              <w:jc w:val="center"/>
              <w:rPr>
                <w:rFonts w:hint="eastAsia" w:ascii="宋体" w:hAnsi="宋体" w:eastAsia="宋体" w:cs="宋体"/>
                <w:i w:val="0"/>
                <w:iCs w:val="0"/>
                <w:color w:val="000000"/>
                <w:sz w:val="22"/>
                <w:szCs w:val="22"/>
                <w:u w:val="none"/>
              </w:rPr>
            </w:pPr>
          </w:p>
        </w:tc>
      </w:tr>
      <w:tr w14:paraId="3FEA4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1F4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EBD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燃烧系统检查项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9E6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阀组外观检查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EED7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比例调节阀阀组是否有锈蚀、动作是否有卡滞等</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E4A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206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037FA">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05C13">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F1ACE">
            <w:pPr>
              <w:jc w:val="center"/>
              <w:rPr>
                <w:rFonts w:hint="eastAsia" w:ascii="宋体" w:hAnsi="宋体" w:eastAsia="宋体" w:cs="宋体"/>
                <w:i w:val="0"/>
                <w:iCs w:val="0"/>
                <w:color w:val="000000"/>
                <w:sz w:val="22"/>
                <w:szCs w:val="22"/>
                <w:u w:val="none"/>
              </w:rPr>
            </w:pPr>
          </w:p>
        </w:tc>
      </w:tr>
      <w:tr w14:paraId="18FB7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D8E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9F2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燃烧系统检查项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EF3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燃气减压阀压力</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539D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减压阀前后压力显示是否正常（减压前 30-50KPa，减压后 10KPa 左右）</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50D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961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3C7C6">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B8B6B">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9E91A">
            <w:pPr>
              <w:jc w:val="center"/>
              <w:rPr>
                <w:rFonts w:hint="eastAsia" w:ascii="宋体" w:hAnsi="宋体" w:eastAsia="宋体" w:cs="宋体"/>
                <w:i w:val="0"/>
                <w:iCs w:val="0"/>
                <w:color w:val="000000"/>
                <w:sz w:val="22"/>
                <w:szCs w:val="22"/>
                <w:u w:val="none"/>
              </w:rPr>
            </w:pPr>
          </w:p>
        </w:tc>
      </w:tr>
      <w:tr w14:paraId="4C2B7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21E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77</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0EC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燃烧系统检查项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994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助燃风过滤器</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C713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观察滤棉是否有明显堵塞、破损</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E98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8F1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AC4A1">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88875">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4A2CE">
            <w:pPr>
              <w:jc w:val="center"/>
              <w:rPr>
                <w:rFonts w:hint="eastAsia" w:ascii="宋体" w:hAnsi="宋体" w:eastAsia="宋体" w:cs="宋体"/>
                <w:i w:val="0"/>
                <w:iCs w:val="0"/>
                <w:color w:val="000000"/>
                <w:sz w:val="22"/>
                <w:szCs w:val="22"/>
                <w:u w:val="none"/>
              </w:rPr>
            </w:pPr>
          </w:p>
        </w:tc>
      </w:tr>
      <w:tr w14:paraId="00FFB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FD4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78</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5A1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燃烧系统检查项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98E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燃气阀组泄露检查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A5B5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检测阀组接口有无泄露</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0B6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BF0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AEBFC">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CC866">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6AD79">
            <w:pPr>
              <w:jc w:val="center"/>
              <w:rPr>
                <w:rFonts w:hint="eastAsia" w:ascii="宋体" w:hAnsi="宋体" w:eastAsia="宋体" w:cs="宋体"/>
                <w:i w:val="0"/>
                <w:iCs w:val="0"/>
                <w:color w:val="000000"/>
                <w:sz w:val="22"/>
                <w:szCs w:val="22"/>
                <w:u w:val="none"/>
              </w:rPr>
            </w:pPr>
          </w:p>
        </w:tc>
      </w:tr>
      <w:tr w14:paraId="17BB3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F6F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79</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534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燃烧系统检查项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183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UV 火焰探测器</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4801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检测玻璃球头有无划痕、积碳、冷凝液等污染</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376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476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C8782">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2A5A5">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F840B">
            <w:pPr>
              <w:jc w:val="center"/>
              <w:rPr>
                <w:rFonts w:hint="eastAsia" w:ascii="宋体" w:hAnsi="宋体" w:eastAsia="宋体" w:cs="宋体"/>
                <w:i w:val="0"/>
                <w:iCs w:val="0"/>
                <w:color w:val="000000"/>
                <w:sz w:val="22"/>
                <w:szCs w:val="22"/>
                <w:u w:val="none"/>
              </w:rPr>
            </w:pPr>
          </w:p>
        </w:tc>
      </w:tr>
      <w:tr w14:paraId="59497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EF1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A2E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燃烧系统检查项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447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点火棒检查</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F9E8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检测点火棒有无划痕、积碳、冷凝液等污染</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C8E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515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E6630">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56914">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4D9B1">
            <w:pPr>
              <w:jc w:val="center"/>
              <w:rPr>
                <w:rFonts w:hint="eastAsia" w:ascii="宋体" w:hAnsi="宋体" w:eastAsia="宋体" w:cs="宋体"/>
                <w:i w:val="0"/>
                <w:iCs w:val="0"/>
                <w:color w:val="000000"/>
                <w:sz w:val="22"/>
                <w:szCs w:val="22"/>
                <w:u w:val="none"/>
              </w:rPr>
            </w:pPr>
          </w:p>
        </w:tc>
      </w:tr>
      <w:tr w14:paraId="315A0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998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D54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燃烧系统检查项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677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蝶形过滤器检测</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C72B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过滤器有无堵塞、破损</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2D2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680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B5582">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361F7">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76F14">
            <w:pPr>
              <w:jc w:val="center"/>
              <w:rPr>
                <w:rFonts w:hint="eastAsia" w:ascii="宋体" w:hAnsi="宋体" w:eastAsia="宋体" w:cs="宋体"/>
                <w:i w:val="0"/>
                <w:iCs w:val="0"/>
                <w:color w:val="000000"/>
                <w:sz w:val="22"/>
                <w:szCs w:val="22"/>
                <w:u w:val="none"/>
              </w:rPr>
            </w:pPr>
          </w:p>
        </w:tc>
      </w:tr>
      <w:tr w14:paraId="5E5AB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264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82</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6F9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燃烧系统检查项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49F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燃烧器烧嘴检测</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CE27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烧嘴有无积碳、堵塞、变形</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454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D9B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5D673">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0CB6A">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0D647">
            <w:pPr>
              <w:jc w:val="center"/>
              <w:rPr>
                <w:rFonts w:hint="eastAsia" w:ascii="宋体" w:hAnsi="宋体" w:eastAsia="宋体" w:cs="宋体"/>
                <w:i w:val="0"/>
                <w:iCs w:val="0"/>
                <w:color w:val="000000"/>
                <w:sz w:val="22"/>
                <w:szCs w:val="22"/>
                <w:u w:val="none"/>
              </w:rPr>
            </w:pPr>
          </w:p>
        </w:tc>
      </w:tr>
      <w:tr w14:paraId="00601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BE3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83</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294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燃烧系统检查项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768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过滤器压差显示报警</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70EC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压差计完好，连接有效，显示范围0~1000Pa</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F25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CFA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CFA7B">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3B9B0">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551EC">
            <w:pPr>
              <w:jc w:val="center"/>
              <w:rPr>
                <w:rFonts w:hint="eastAsia" w:ascii="宋体" w:hAnsi="宋体" w:eastAsia="宋体" w:cs="宋体"/>
                <w:i w:val="0"/>
                <w:iCs w:val="0"/>
                <w:color w:val="000000"/>
                <w:sz w:val="22"/>
                <w:szCs w:val="22"/>
                <w:u w:val="none"/>
              </w:rPr>
            </w:pPr>
          </w:p>
        </w:tc>
      </w:tr>
      <w:tr w14:paraId="7B35F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FD8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84</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7FB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燃烧系统检查项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1FE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压缩空气压力开关</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2BFA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空气开关完好，连接有效，显示范围0~1MPa</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BF9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454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6112E">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ED66F">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5496F">
            <w:pPr>
              <w:jc w:val="center"/>
              <w:rPr>
                <w:rFonts w:hint="eastAsia" w:ascii="宋体" w:hAnsi="宋体" w:eastAsia="宋体" w:cs="宋体"/>
                <w:i w:val="0"/>
                <w:iCs w:val="0"/>
                <w:color w:val="000000"/>
                <w:sz w:val="22"/>
                <w:szCs w:val="22"/>
                <w:u w:val="none"/>
              </w:rPr>
            </w:pPr>
          </w:p>
        </w:tc>
      </w:tr>
      <w:tr w14:paraId="759F5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F0D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34F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燃烧系统检查项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8CA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过滤器前压力显示控制</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A232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显示范围0~5000Pa</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A6D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C60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578E3">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0E377">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881EB">
            <w:pPr>
              <w:jc w:val="center"/>
              <w:rPr>
                <w:rFonts w:hint="eastAsia" w:ascii="宋体" w:hAnsi="宋体" w:eastAsia="宋体" w:cs="宋体"/>
                <w:i w:val="0"/>
                <w:iCs w:val="0"/>
                <w:color w:val="000000"/>
                <w:sz w:val="22"/>
                <w:szCs w:val="22"/>
                <w:u w:val="none"/>
              </w:rPr>
            </w:pPr>
          </w:p>
        </w:tc>
      </w:tr>
      <w:tr w14:paraId="3C4F5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D3B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FF4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燃烧系统检查项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ABA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泄露隐患</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D3C2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无泄露、憋压</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4DD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18D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97EBF">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389AA">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1C22B">
            <w:pPr>
              <w:jc w:val="center"/>
              <w:rPr>
                <w:rFonts w:hint="eastAsia" w:ascii="宋体" w:hAnsi="宋体" w:eastAsia="宋体" w:cs="宋体"/>
                <w:i w:val="0"/>
                <w:iCs w:val="0"/>
                <w:color w:val="000000"/>
                <w:sz w:val="22"/>
                <w:szCs w:val="22"/>
                <w:u w:val="none"/>
              </w:rPr>
            </w:pPr>
          </w:p>
        </w:tc>
      </w:tr>
      <w:tr w14:paraId="77244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772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87</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EF3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燃烧系统检查项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0B2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瓦斯泄露报警装置</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A535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探头感应点无杂物、无灰尘</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03F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8FF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16A26">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CCDA7">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EDAEB">
            <w:pPr>
              <w:jc w:val="center"/>
              <w:rPr>
                <w:rFonts w:hint="eastAsia" w:ascii="宋体" w:hAnsi="宋体" w:eastAsia="宋体" w:cs="宋体"/>
                <w:i w:val="0"/>
                <w:iCs w:val="0"/>
                <w:color w:val="000000"/>
                <w:sz w:val="22"/>
                <w:szCs w:val="22"/>
                <w:u w:val="none"/>
              </w:rPr>
            </w:pPr>
          </w:p>
        </w:tc>
      </w:tr>
      <w:tr w14:paraId="1E957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A98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962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燃烧系统检查项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6B5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瓦斯阀组泄露检测</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9F1F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泡沫水检测法</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39D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F03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39807">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B9377">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3CF3B">
            <w:pPr>
              <w:jc w:val="center"/>
              <w:rPr>
                <w:rFonts w:hint="eastAsia" w:ascii="宋体" w:hAnsi="宋体" w:eastAsia="宋体" w:cs="宋体"/>
                <w:i w:val="0"/>
                <w:iCs w:val="0"/>
                <w:color w:val="000000"/>
                <w:sz w:val="22"/>
                <w:szCs w:val="22"/>
                <w:u w:val="none"/>
              </w:rPr>
            </w:pPr>
          </w:p>
        </w:tc>
      </w:tr>
      <w:tr w14:paraId="37058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D1E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2C1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燃烧系统检查项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B76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联动装置检测</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E1FB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功能正常、联动有效</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F13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D47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BCA7C">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3B97B">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AF7A4">
            <w:pPr>
              <w:jc w:val="center"/>
              <w:rPr>
                <w:rFonts w:hint="eastAsia" w:ascii="宋体" w:hAnsi="宋体" w:eastAsia="宋体" w:cs="宋体"/>
                <w:i w:val="0"/>
                <w:iCs w:val="0"/>
                <w:color w:val="000000"/>
                <w:sz w:val="22"/>
                <w:szCs w:val="22"/>
                <w:u w:val="none"/>
              </w:rPr>
            </w:pPr>
          </w:p>
        </w:tc>
      </w:tr>
      <w:tr w14:paraId="60A5B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81A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E67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A8A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风机外观</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51B4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有无明显损坏、锈蚀、软连接破损</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5C9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0B3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86EEF">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3B2D7">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39937">
            <w:pPr>
              <w:jc w:val="center"/>
              <w:rPr>
                <w:rFonts w:hint="eastAsia" w:ascii="宋体" w:hAnsi="宋体" w:eastAsia="宋体" w:cs="宋体"/>
                <w:i w:val="0"/>
                <w:iCs w:val="0"/>
                <w:color w:val="000000"/>
                <w:sz w:val="22"/>
                <w:szCs w:val="22"/>
                <w:u w:val="none"/>
              </w:rPr>
            </w:pPr>
          </w:p>
        </w:tc>
      </w:tr>
      <w:tr w14:paraId="411D9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254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405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BCA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风机运转情况</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84FE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有无明显抖动、不规则噪音及啸叫</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319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E77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1568A">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12EAE">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F0C87">
            <w:pPr>
              <w:jc w:val="center"/>
              <w:rPr>
                <w:rFonts w:hint="eastAsia" w:ascii="宋体" w:hAnsi="宋体" w:eastAsia="宋体" w:cs="宋体"/>
                <w:i w:val="0"/>
                <w:iCs w:val="0"/>
                <w:color w:val="000000"/>
                <w:sz w:val="22"/>
                <w:szCs w:val="22"/>
                <w:u w:val="none"/>
              </w:rPr>
            </w:pPr>
          </w:p>
        </w:tc>
      </w:tr>
      <w:tr w14:paraId="49D77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2F2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273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BC7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风机电机及连轴机构</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845C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有无异响抖动、温度（&lt;80℃）</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984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084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F154A">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D603F">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2948D">
            <w:pPr>
              <w:jc w:val="center"/>
              <w:rPr>
                <w:rFonts w:hint="eastAsia" w:ascii="宋体" w:hAnsi="宋体" w:eastAsia="宋体" w:cs="宋体"/>
                <w:i w:val="0"/>
                <w:iCs w:val="0"/>
                <w:color w:val="000000"/>
                <w:sz w:val="22"/>
                <w:szCs w:val="22"/>
                <w:u w:val="none"/>
              </w:rPr>
            </w:pPr>
          </w:p>
        </w:tc>
      </w:tr>
      <w:tr w14:paraId="31449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F34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93</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5A1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43E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风机皮带</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CA30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有无明显磨损、断裂、脱落及明显松动</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0F6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08A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FE578">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A2949">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A2D9E">
            <w:pPr>
              <w:jc w:val="center"/>
              <w:rPr>
                <w:rFonts w:hint="eastAsia" w:ascii="宋体" w:hAnsi="宋体" w:eastAsia="宋体" w:cs="宋体"/>
                <w:i w:val="0"/>
                <w:iCs w:val="0"/>
                <w:color w:val="000000"/>
                <w:sz w:val="22"/>
                <w:szCs w:val="22"/>
                <w:u w:val="none"/>
              </w:rPr>
            </w:pPr>
          </w:p>
        </w:tc>
      </w:tr>
      <w:tr w14:paraId="54663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6E9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94</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BAC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434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风机润滑油加油情况</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0EA8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有无漏油痕迹、检查油位或了解客户加油记录</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C45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172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E4F05">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6A304">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EF73B">
            <w:pPr>
              <w:jc w:val="center"/>
              <w:rPr>
                <w:rFonts w:hint="eastAsia" w:ascii="宋体" w:hAnsi="宋体" w:eastAsia="宋体" w:cs="宋体"/>
                <w:i w:val="0"/>
                <w:iCs w:val="0"/>
                <w:color w:val="000000"/>
                <w:sz w:val="22"/>
                <w:szCs w:val="22"/>
                <w:u w:val="none"/>
              </w:rPr>
            </w:pPr>
          </w:p>
        </w:tc>
      </w:tr>
      <w:tr w14:paraId="37C1E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F2A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95</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F46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F30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电机轴承表面温度</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3591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轴承温升不得超过周围温度 40℃，表面温度不得高于80℃，轴承部位震动不得大于6.3mm/s</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1F7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410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E9BDA">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2021E">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3BBA6">
            <w:pPr>
              <w:jc w:val="center"/>
              <w:rPr>
                <w:rFonts w:hint="eastAsia" w:ascii="宋体" w:hAnsi="宋体" w:eastAsia="宋体" w:cs="宋体"/>
                <w:i w:val="0"/>
                <w:iCs w:val="0"/>
                <w:color w:val="000000"/>
                <w:sz w:val="22"/>
                <w:szCs w:val="22"/>
                <w:u w:val="none"/>
              </w:rPr>
            </w:pPr>
          </w:p>
        </w:tc>
      </w:tr>
      <w:tr w14:paraId="34B03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F80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96</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9E8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DCB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电机散热风扇</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9EDD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有无明显磨损、断裂、脱落及明显松动</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17D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BD7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AFFED">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66C72">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6BD19">
            <w:pPr>
              <w:jc w:val="center"/>
              <w:rPr>
                <w:rFonts w:hint="eastAsia" w:ascii="宋体" w:hAnsi="宋体" w:eastAsia="宋体" w:cs="宋体"/>
                <w:i w:val="0"/>
                <w:iCs w:val="0"/>
                <w:color w:val="000000"/>
                <w:sz w:val="22"/>
                <w:szCs w:val="22"/>
                <w:u w:val="none"/>
              </w:rPr>
            </w:pPr>
          </w:p>
        </w:tc>
      </w:tr>
      <w:tr w14:paraId="4D1BB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DA3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97</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F91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B30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叶轮</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201E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有无明显磨损、断裂、脱落及明显松动</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D43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C98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592F6">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AD768">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486A1">
            <w:pPr>
              <w:jc w:val="center"/>
              <w:rPr>
                <w:rFonts w:hint="eastAsia" w:ascii="宋体" w:hAnsi="宋体" w:eastAsia="宋体" w:cs="宋体"/>
                <w:i w:val="0"/>
                <w:iCs w:val="0"/>
                <w:color w:val="000000"/>
                <w:sz w:val="22"/>
                <w:szCs w:val="22"/>
                <w:u w:val="none"/>
              </w:rPr>
            </w:pPr>
          </w:p>
        </w:tc>
      </w:tr>
      <w:tr w14:paraId="61432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7A4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0C0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43F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电机保护电流</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4114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电流保护系数设置与电机额定电流一致</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950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571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1471E">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8631F">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E7270">
            <w:pPr>
              <w:jc w:val="center"/>
              <w:rPr>
                <w:rFonts w:hint="eastAsia" w:ascii="宋体" w:hAnsi="宋体" w:eastAsia="宋体" w:cs="宋体"/>
                <w:i w:val="0"/>
                <w:iCs w:val="0"/>
                <w:color w:val="000000"/>
                <w:sz w:val="22"/>
                <w:szCs w:val="22"/>
                <w:u w:val="none"/>
              </w:rPr>
            </w:pPr>
          </w:p>
        </w:tc>
      </w:tr>
      <w:tr w14:paraId="604D1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1ED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FB2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2EA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叶轮</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A125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无抖动、失衡等现象</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081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348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70157">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E6516">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2B854">
            <w:pPr>
              <w:jc w:val="center"/>
              <w:rPr>
                <w:rFonts w:hint="eastAsia" w:ascii="宋体" w:hAnsi="宋体" w:eastAsia="宋体" w:cs="宋体"/>
                <w:i w:val="0"/>
                <w:iCs w:val="0"/>
                <w:color w:val="000000"/>
                <w:sz w:val="22"/>
                <w:szCs w:val="22"/>
                <w:u w:val="none"/>
              </w:rPr>
            </w:pPr>
          </w:p>
        </w:tc>
      </w:tr>
      <w:tr w14:paraId="4B36C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66A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44C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7D6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联轴器</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0026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无磨损、异响、发热等</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9C2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4C1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594E8">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9FEAD">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635F3">
            <w:pPr>
              <w:jc w:val="center"/>
              <w:rPr>
                <w:rFonts w:hint="eastAsia" w:ascii="宋体" w:hAnsi="宋体" w:eastAsia="宋体" w:cs="宋体"/>
                <w:i w:val="0"/>
                <w:iCs w:val="0"/>
                <w:color w:val="000000"/>
                <w:sz w:val="22"/>
                <w:szCs w:val="22"/>
                <w:u w:val="none"/>
              </w:rPr>
            </w:pPr>
          </w:p>
        </w:tc>
      </w:tr>
      <w:tr w14:paraId="4EDF2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861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C0C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20D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叶轮、蜗壳</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5B6D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无污损、脱漆、开焊等现象</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662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AC4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1773C">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F779F">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42811">
            <w:pPr>
              <w:jc w:val="center"/>
              <w:rPr>
                <w:rFonts w:hint="eastAsia" w:ascii="宋体" w:hAnsi="宋体" w:eastAsia="宋体" w:cs="宋体"/>
                <w:i w:val="0"/>
                <w:iCs w:val="0"/>
                <w:color w:val="000000"/>
                <w:sz w:val="22"/>
                <w:szCs w:val="22"/>
                <w:u w:val="none"/>
              </w:rPr>
            </w:pPr>
          </w:p>
        </w:tc>
      </w:tr>
      <w:tr w14:paraId="18F4F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5D3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448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F8E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连锁报警装置</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3CF0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无缺失、连锁安全正常</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650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657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6133C">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54C00">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F143B">
            <w:pPr>
              <w:jc w:val="center"/>
              <w:rPr>
                <w:rFonts w:hint="eastAsia" w:ascii="宋体" w:hAnsi="宋体" w:eastAsia="宋体" w:cs="宋体"/>
                <w:i w:val="0"/>
                <w:iCs w:val="0"/>
                <w:color w:val="000000"/>
                <w:sz w:val="22"/>
                <w:szCs w:val="22"/>
                <w:u w:val="none"/>
              </w:rPr>
            </w:pPr>
          </w:p>
        </w:tc>
      </w:tr>
      <w:tr w14:paraId="14875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1FF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379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风门和风道用阀组检查项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BCE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高温阀</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CE5E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C87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7ED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2EC44">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AD410">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B8DB4">
            <w:pPr>
              <w:jc w:val="center"/>
              <w:rPr>
                <w:rFonts w:hint="eastAsia" w:ascii="宋体" w:hAnsi="宋体" w:eastAsia="宋体" w:cs="宋体"/>
                <w:i w:val="0"/>
                <w:iCs w:val="0"/>
                <w:color w:val="000000"/>
                <w:sz w:val="22"/>
                <w:szCs w:val="22"/>
                <w:u w:val="none"/>
              </w:rPr>
            </w:pPr>
          </w:p>
        </w:tc>
      </w:tr>
      <w:tr w14:paraId="4F344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DBC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104</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81C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风门和风道用阀组检查项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3E0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调温阀</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F982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41C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6D6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BEAB4">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F4AF1">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55290">
            <w:pPr>
              <w:jc w:val="center"/>
              <w:rPr>
                <w:rFonts w:hint="eastAsia" w:ascii="宋体" w:hAnsi="宋体" w:eastAsia="宋体" w:cs="宋体"/>
                <w:i w:val="0"/>
                <w:iCs w:val="0"/>
                <w:color w:val="000000"/>
                <w:sz w:val="22"/>
                <w:szCs w:val="22"/>
                <w:u w:val="none"/>
              </w:rPr>
            </w:pPr>
          </w:p>
        </w:tc>
      </w:tr>
      <w:tr w14:paraId="28235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731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105</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C71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风门和风道用阀组检查项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F0A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新风阀</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353B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4D6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531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0B56D">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2228A">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9ABDE">
            <w:pPr>
              <w:jc w:val="center"/>
              <w:rPr>
                <w:rFonts w:hint="eastAsia" w:ascii="宋体" w:hAnsi="宋体" w:eastAsia="宋体" w:cs="宋体"/>
                <w:i w:val="0"/>
                <w:iCs w:val="0"/>
                <w:color w:val="000000"/>
                <w:sz w:val="22"/>
                <w:szCs w:val="22"/>
                <w:u w:val="none"/>
              </w:rPr>
            </w:pPr>
          </w:p>
        </w:tc>
      </w:tr>
      <w:tr w14:paraId="64E2B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232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106</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CBD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风门和风道用阀组检查项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4F3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排空阀门</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24E6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DF2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3A0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A4A78">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0BC4C">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C431C">
            <w:pPr>
              <w:jc w:val="center"/>
              <w:rPr>
                <w:rFonts w:hint="eastAsia" w:ascii="宋体" w:hAnsi="宋体" w:eastAsia="宋体" w:cs="宋体"/>
                <w:i w:val="0"/>
                <w:iCs w:val="0"/>
                <w:color w:val="000000"/>
                <w:sz w:val="22"/>
                <w:szCs w:val="22"/>
                <w:u w:val="none"/>
              </w:rPr>
            </w:pPr>
          </w:p>
        </w:tc>
      </w:tr>
      <w:tr w14:paraId="383CA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D79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107</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90E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风门和风道用阀组检查项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9A2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总进气阀门</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5257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530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18A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291A6">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40116">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619A9">
            <w:pPr>
              <w:jc w:val="center"/>
              <w:rPr>
                <w:rFonts w:hint="eastAsia" w:ascii="宋体" w:hAnsi="宋体" w:eastAsia="宋体" w:cs="宋体"/>
                <w:i w:val="0"/>
                <w:iCs w:val="0"/>
                <w:color w:val="000000"/>
                <w:sz w:val="22"/>
                <w:szCs w:val="22"/>
                <w:u w:val="none"/>
              </w:rPr>
            </w:pPr>
          </w:p>
        </w:tc>
      </w:tr>
      <w:tr w14:paraId="739B4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C6F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108</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C1A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风门和风道用阀组检查项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9E1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重锤风阀</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2FA1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动作正常、碟片正常</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061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CE8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44550">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4F7C4">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676BF">
            <w:pPr>
              <w:jc w:val="center"/>
              <w:rPr>
                <w:rFonts w:hint="eastAsia" w:ascii="宋体" w:hAnsi="宋体" w:eastAsia="宋体" w:cs="宋体"/>
                <w:i w:val="0"/>
                <w:iCs w:val="0"/>
                <w:color w:val="000000"/>
                <w:sz w:val="22"/>
                <w:szCs w:val="22"/>
                <w:u w:val="none"/>
              </w:rPr>
            </w:pPr>
          </w:p>
        </w:tc>
      </w:tr>
      <w:tr w14:paraId="6ECFF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6C3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D52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风门和风道用阀组检查项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989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入口风阀</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912A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动作正常、回传准确、碟片正常</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FFF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CDD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0DB94">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405C9">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A8264">
            <w:pPr>
              <w:jc w:val="center"/>
              <w:rPr>
                <w:rFonts w:hint="eastAsia" w:ascii="宋体" w:hAnsi="宋体" w:eastAsia="宋体" w:cs="宋体"/>
                <w:i w:val="0"/>
                <w:iCs w:val="0"/>
                <w:color w:val="000000"/>
                <w:sz w:val="22"/>
                <w:szCs w:val="22"/>
                <w:u w:val="none"/>
              </w:rPr>
            </w:pPr>
          </w:p>
        </w:tc>
      </w:tr>
      <w:tr w14:paraId="469CD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01C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4D7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多级过滤器和内部消防检查项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08B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外观检查和内部消防</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90F4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多级过滤器结构和是否有消防装置</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835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984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AF39A">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EA9D8">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2DF47">
            <w:pPr>
              <w:jc w:val="center"/>
              <w:rPr>
                <w:rFonts w:hint="eastAsia" w:ascii="宋体" w:hAnsi="宋体" w:eastAsia="宋体" w:cs="宋体"/>
                <w:i w:val="0"/>
                <w:iCs w:val="0"/>
                <w:color w:val="000000"/>
                <w:sz w:val="22"/>
                <w:szCs w:val="22"/>
                <w:u w:val="none"/>
              </w:rPr>
            </w:pPr>
          </w:p>
        </w:tc>
      </w:tr>
      <w:tr w14:paraId="234A9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B5B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88D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多级过滤器和内部消防检查项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43B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外观检查和内部消防</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8296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检查有无变形、油漆脱落、锈蚀</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495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133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D0E28">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F13F4">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1D8A5">
            <w:pPr>
              <w:jc w:val="center"/>
              <w:rPr>
                <w:rFonts w:hint="eastAsia" w:ascii="宋体" w:hAnsi="宋体" w:eastAsia="宋体" w:cs="宋体"/>
                <w:i w:val="0"/>
                <w:iCs w:val="0"/>
                <w:color w:val="000000"/>
                <w:sz w:val="22"/>
                <w:szCs w:val="22"/>
                <w:u w:val="none"/>
              </w:rPr>
            </w:pPr>
          </w:p>
        </w:tc>
      </w:tr>
      <w:tr w14:paraId="1B78D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37F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112</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7AD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多级过滤器和内部消防检查项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625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壳体及检修门密封性</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B8C5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检查壳体及检修门密封是否完整，有无漏风</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A14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B1D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C00B4">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AE8AD">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F97BF">
            <w:pPr>
              <w:jc w:val="center"/>
              <w:rPr>
                <w:rFonts w:hint="eastAsia" w:ascii="宋体" w:hAnsi="宋体" w:eastAsia="宋体" w:cs="宋体"/>
                <w:i w:val="0"/>
                <w:iCs w:val="0"/>
                <w:color w:val="000000"/>
                <w:sz w:val="22"/>
                <w:szCs w:val="22"/>
                <w:u w:val="none"/>
              </w:rPr>
            </w:pPr>
          </w:p>
        </w:tc>
      </w:tr>
      <w:tr w14:paraId="7BD7A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090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113</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631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多级过滤器和内部消防检查项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658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G4过滤装置</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F3F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无杂物、无严重堵塞(压差＜450Pa)</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04E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92B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0D45">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3EFEA">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20E9A">
            <w:pPr>
              <w:jc w:val="center"/>
              <w:rPr>
                <w:rFonts w:hint="eastAsia" w:ascii="宋体" w:hAnsi="宋体" w:eastAsia="宋体" w:cs="宋体"/>
                <w:i w:val="0"/>
                <w:iCs w:val="0"/>
                <w:color w:val="000000"/>
                <w:sz w:val="22"/>
                <w:szCs w:val="22"/>
                <w:u w:val="none"/>
              </w:rPr>
            </w:pPr>
          </w:p>
        </w:tc>
      </w:tr>
      <w:tr w14:paraId="6AB19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543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114</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8D0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多级过滤器和内部消防检查项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74F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G4过滤装置</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05D5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滤袋有无损坏漏风，外框密封有无漏风</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DAF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A32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149CA">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7FB8E">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A5985">
            <w:pPr>
              <w:jc w:val="center"/>
              <w:rPr>
                <w:rFonts w:hint="eastAsia" w:ascii="宋体" w:hAnsi="宋体" w:eastAsia="宋体" w:cs="宋体"/>
                <w:i w:val="0"/>
                <w:iCs w:val="0"/>
                <w:color w:val="000000"/>
                <w:sz w:val="22"/>
                <w:szCs w:val="22"/>
                <w:u w:val="none"/>
              </w:rPr>
            </w:pPr>
          </w:p>
        </w:tc>
      </w:tr>
      <w:tr w14:paraId="147DA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D13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115</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A3B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多级过滤器和内部消防检查项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561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G4过滤装置</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B18B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过滤器内部是否有积水，积水原因（排水口堵塞、前端引入、外壳渗漏）</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1EA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255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CFE92">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C2C10">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28885">
            <w:pPr>
              <w:jc w:val="center"/>
              <w:rPr>
                <w:rFonts w:hint="eastAsia" w:ascii="宋体" w:hAnsi="宋体" w:eastAsia="宋体" w:cs="宋体"/>
                <w:i w:val="0"/>
                <w:iCs w:val="0"/>
                <w:color w:val="000000"/>
                <w:sz w:val="22"/>
                <w:szCs w:val="22"/>
                <w:u w:val="none"/>
              </w:rPr>
            </w:pPr>
          </w:p>
        </w:tc>
      </w:tr>
      <w:tr w14:paraId="468E2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1E5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116</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907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多级过滤器和内部消防检查项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497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F7过滤装置</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A28E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无杂物、无严重堵塞(压差＜450Pa)</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1C5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302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3072D">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83746">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46A5E">
            <w:pPr>
              <w:jc w:val="center"/>
              <w:rPr>
                <w:rFonts w:hint="eastAsia" w:ascii="宋体" w:hAnsi="宋体" w:eastAsia="宋体" w:cs="宋体"/>
                <w:i w:val="0"/>
                <w:iCs w:val="0"/>
                <w:color w:val="000000"/>
                <w:sz w:val="22"/>
                <w:szCs w:val="22"/>
                <w:u w:val="none"/>
              </w:rPr>
            </w:pPr>
          </w:p>
        </w:tc>
      </w:tr>
      <w:tr w14:paraId="44C3F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431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117</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1BC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多级过滤器和内部消防检查项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0B3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F7过滤装置</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BFFE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过滤器内部是否有积水，积水原因（排水口堵塞、前端引入、外壳渗漏）</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49E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887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8D5A2">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7D893">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99F2D">
            <w:pPr>
              <w:jc w:val="center"/>
              <w:rPr>
                <w:rFonts w:hint="eastAsia" w:ascii="宋体" w:hAnsi="宋体" w:eastAsia="宋体" w:cs="宋体"/>
                <w:i w:val="0"/>
                <w:iCs w:val="0"/>
                <w:color w:val="000000"/>
                <w:sz w:val="22"/>
                <w:szCs w:val="22"/>
                <w:u w:val="none"/>
              </w:rPr>
            </w:pPr>
          </w:p>
        </w:tc>
      </w:tr>
      <w:tr w14:paraId="6B236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769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118</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FE0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多级过滤器和内部消防检查项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EB1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F7过滤装置</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150E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壳体及框架是否有腐蚀，腐蚀性检测</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DD7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D31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A681E">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0D0ED">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19660">
            <w:pPr>
              <w:jc w:val="center"/>
              <w:rPr>
                <w:rFonts w:hint="eastAsia" w:ascii="宋体" w:hAnsi="宋体" w:eastAsia="宋体" w:cs="宋体"/>
                <w:i w:val="0"/>
                <w:iCs w:val="0"/>
                <w:color w:val="000000"/>
                <w:sz w:val="22"/>
                <w:szCs w:val="22"/>
                <w:u w:val="none"/>
              </w:rPr>
            </w:pPr>
          </w:p>
        </w:tc>
      </w:tr>
      <w:tr w14:paraId="2FC51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537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119</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A92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多级过滤器和内部消防检查项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DDF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F7过滤装置</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49EE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滤袋框架有无明显变形</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C87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FE6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05F95">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8464C">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7BA1B">
            <w:pPr>
              <w:jc w:val="center"/>
              <w:rPr>
                <w:rFonts w:hint="eastAsia" w:ascii="宋体" w:hAnsi="宋体" w:eastAsia="宋体" w:cs="宋体"/>
                <w:i w:val="0"/>
                <w:iCs w:val="0"/>
                <w:color w:val="000000"/>
                <w:sz w:val="22"/>
                <w:szCs w:val="22"/>
                <w:u w:val="none"/>
              </w:rPr>
            </w:pPr>
          </w:p>
        </w:tc>
      </w:tr>
      <w:tr w14:paraId="38BFC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3DB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B08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多级过滤器和内部消防检查项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E97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F9过滤装置</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9184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无杂物、无严重堵塞(压差＜450Pa)</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2A1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77F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8C6E3">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CEA16">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16F6A">
            <w:pPr>
              <w:jc w:val="center"/>
              <w:rPr>
                <w:rFonts w:hint="eastAsia" w:ascii="宋体" w:hAnsi="宋体" w:eastAsia="宋体" w:cs="宋体"/>
                <w:i w:val="0"/>
                <w:iCs w:val="0"/>
                <w:color w:val="000000"/>
                <w:sz w:val="22"/>
                <w:szCs w:val="22"/>
                <w:u w:val="none"/>
              </w:rPr>
            </w:pPr>
          </w:p>
        </w:tc>
      </w:tr>
      <w:tr w14:paraId="066C0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A07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AB4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多级过滤器和内部消防检查项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EE5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F9过滤装置</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3A1E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过滤器内部是否有积水，积水原因（排水口堵塞、前端引入、外壳渗漏）</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53A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292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F7A11">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4CF8A">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6B6C1">
            <w:pPr>
              <w:jc w:val="center"/>
              <w:rPr>
                <w:rFonts w:hint="eastAsia" w:ascii="宋体" w:hAnsi="宋体" w:eastAsia="宋体" w:cs="宋体"/>
                <w:i w:val="0"/>
                <w:iCs w:val="0"/>
                <w:color w:val="000000"/>
                <w:sz w:val="22"/>
                <w:szCs w:val="22"/>
                <w:u w:val="none"/>
              </w:rPr>
            </w:pPr>
          </w:p>
        </w:tc>
      </w:tr>
      <w:tr w14:paraId="29ED4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EAC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122</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D2B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多级过滤器和内部消防检查项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1E5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F9过滤装置</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4479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壳体及框架是否有腐蚀，腐蚀性检测</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E13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679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80ECB">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7D97D">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9047B">
            <w:pPr>
              <w:jc w:val="center"/>
              <w:rPr>
                <w:rFonts w:hint="eastAsia" w:ascii="宋体" w:hAnsi="宋体" w:eastAsia="宋体" w:cs="宋体"/>
                <w:i w:val="0"/>
                <w:iCs w:val="0"/>
                <w:color w:val="000000"/>
                <w:sz w:val="22"/>
                <w:szCs w:val="22"/>
                <w:u w:val="none"/>
              </w:rPr>
            </w:pPr>
          </w:p>
        </w:tc>
      </w:tr>
      <w:tr w14:paraId="2D24C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95C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123</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FCD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多级过滤器和内部消防检查项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CF9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F9过滤装置</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41E7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滤袋框架有无明显变形</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42A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160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448DF">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FF09E">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195D3">
            <w:pPr>
              <w:jc w:val="center"/>
              <w:rPr>
                <w:rFonts w:hint="eastAsia" w:ascii="宋体" w:hAnsi="宋体" w:eastAsia="宋体" w:cs="宋体"/>
                <w:i w:val="0"/>
                <w:iCs w:val="0"/>
                <w:color w:val="000000"/>
                <w:sz w:val="22"/>
                <w:szCs w:val="22"/>
                <w:u w:val="none"/>
              </w:rPr>
            </w:pPr>
          </w:p>
        </w:tc>
      </w:tr>
      <w:tr w14:paraId="7E4A8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D2F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124</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F99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多级过滤器和内部消防检查项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42C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活性炭过滤装置</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980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无明显堵塞、粉化、变色(压差＜450Pa)</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387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3AF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22208">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673FF">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89AB">
            <w:pPr>
              <w:jc w:val="center"/>
              <w:rPr>
                <w:rFonts w:hint="eastAsia" w:ascii="宋体" w:hAnsi="宋体" w:eastAsia="宋体" w:cs="宋体"/>
                <w:i w:val="0"/>
                <w:iCs w:val="0"/>
                <w:color w:val="000000"/>
                <w:sz w:val="22"/>
                <w:szCs w:val="22"/>
                <w:u w:val="none"/>
              </w:rPr>
            </w:pPr>
          </w:p>
        </w:tc>
      </w:tr>
      <w:tr w14:paraId="10892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C33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0A6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多级过滤器和内部消防检查项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C40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活性炭过滤装置</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664E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活性炭筒有无明显堵塞、粉化、变色</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D85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E41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08633">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03ACF">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57DF0">
            <w:pPr>
              <w:jc w:val="center"/>
              <w:rPr>
                <w:rFonts w:hint="eastAsia" w:ascii="宋体" w:hAnsi="宋体" w:eastAsia="宋体" w:cs="宋体"/>
                <w:i w:val="0"/>
                <w:iCs w:val="0"/>
                <w:color w:val="000000"/>
                <w:sz w:val="22"/>
                <w:szCs w:val="22"/>
                <w:u w:val="none"/>
              </w:rPr>
            </w:pPr>
          </w:p>
        </w:tc>
      </w:tr>
      <w:tr w14:paraId="35C9B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F96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126</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360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安全保护系统检查项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CC9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氮气</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142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储存罐压力正常＞3kpa</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453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ECB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1D87D">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CEC7C">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A0C9F">
            <w:pPr>
              <w:jc w:val="center"/>
              <w:rPr>
                <w:rFonts w:hint="eastAsia" w:ascii="宋体" w:hAnsi="宋体" w:eastAsia="宋体" w:cs="宋体"/>
                <w:i w:val="0"/>
                <w:iCs w:val="0"/>
                <w:color w:val="000000"/>
                <w:sz w:val="22"/>
                <w:szCs w:val="22"/>
                <w:u w:val="none"/>
              </w:rPr>
            </w:pPr>
          </w:p>
        </w:tc>
      </w:tr>
      <w:tr w14:paraId="63B31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87F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127</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EBC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安全保护系统检查项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85B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消防水</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551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压力正常＞2.5kpa、供水正常无间断</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435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896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00153">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2B113">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13047">
            <w:pPr>
              <w:jc w:val="center"/>
              <w:rPr>
                <w:rFonts w:hint="eastAsia" w:ascii="宋体" w:hAnsi="宋体" w:eastAsia="宋体" w:cs="宋体"/>
                <w:i w:val="0"/>
                <w:iCs w:val="0"/>
                <w:color w:val="000000"/>
                <w:sz w:val="22"/>
                <w:szCs w:val="22"/>
                <w:u w:val="none"/>
              </w:rPr>
            </w:pPr>
          </w:p>
        </w:tc>
      </w:tr>
      <w:tr w14:paraId="47936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68A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128</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886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安全保护系统检查项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16D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电磁阀</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974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动作正常</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9A5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0F1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EC0F7">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0A680">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7FAF2">
            <w:pPr>
              <w:jc w:val="center"/>
              <w:rPr>
                <w:rFonts w:hint="eastAsia" w:ascii="宋体" w:hAnsi="宋体" w:eastAsia="宋体" w:cs="宋体"/>
                <w:i w:val="0"/>
                <w:iCs w:val="0"/>
                <w:color w:val="000000"/>
                <w:sz w:val="22"/>
                <w:szCs w:val="22"/>
                <w:u w:val="none"/>
              </w:rPr>
            </w:pPr>
          </w:p>
        </w:tc>
      </w:tr>
      <w:tr w14:paraId="3A313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1F4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129</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13F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安全保护系统检查项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835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管路</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665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无滴、跑、漏现象</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B09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CF7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BC490">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6AC7D">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1CB88">
            <w:pPr>
              <w:jc w:val="center"/>
              <w:rPr>
                <w:rFonts w:hint="eastAsia" w:ascii="宋体" w:hAnsi="宋体" w:eastAsia="宋体" w:cs="宋体"/>
                <w:i w:val="0"/>
                <w:iCs w:val="0"/>
                <w:color w:val="000000"/>
                <w:sz w:val="22"/>
                <w:szCs w:val="22"/>
                <w:u w:val="none"/>
              </w:rPr>
            </w:pPr>
          </w:p>
        </w:tc>
      </w:tr>
      <w:tr w14:paraId="4B712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F90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052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安全保护系统检查项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FDF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阀门</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B8D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无异常关闭</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FD3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3DA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6F98A">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C8579">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7C488">
            <w:pPr>
              <w:jc w:val="center"/>
              <w:rPr>
                <w:rFonts w:hint="eastAsia" w:ascii="宋体" w:hAnsi="宋体" w:eastAsia="宋体" w:cs="宋体"/>
                <w:i w:val="0"/>
                <w:iCs w:val="0"/>
                <w:color w:val="000000"/>
                <w:sz w:val="22"/>
                <w:szCs w:val="22"/>
                <w:u w:val="none"/>
              </w:rPr>
            </w:pPr>
          </w:p>
        </w:tc>
      </w:tr>
      <w:tr w14:paraId="034E2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4B3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63F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安全保护系统检查项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8E1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泄露隐患</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A72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无滴、跑、漏现象</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93C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187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D6D8E">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252B0">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AF677">
            <w:pPr>
              <w:jc w:val="center"/>
              <w:rPr>
                <w:rFonts w:hint="eastAsia" w:ascii="宋体" w:hAnsi="宋体" w:eastAsia="宋体" w:cs="宋体"/>
                <w:i w:val="0"/>
                <w:iCs w:val="0"/>
                <w:color w:val="000000"/>
                <w:sz w:val="22"/>
                <w:szCs w:val="22"/>
                <w:u w:val="none"/>
              </w:rPr>
            </w:pPr>
          </w:p>
        </w:tc>
      </w:tr>
      <w:tr w14:paraId="3ABAE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36E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132</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59C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转轮吸附效率和RTO的处理效率检测项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F71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RTO浓度（PID检测）</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464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用PID检测仪对RTO入口、出口浓度进行前后检测</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25E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736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5A72A">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F1B52">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140AD">
            <w:pPr>
              <w:jc w:val="center"/>
              <w:rPr>
                <w:rFonts w:hint="eastAsia" w:ascii="宋体" w:hAnsi="宋体" w:eastAsia="宋体" w:cs="宋体"/>
                <w:i w:val="0"/>
                <w:iCs w:val="0"/>
                <w:color w:val="000000"/>
                <w:sz w:val="22"/>
                <w:szCs w:val="22"/>
                <w:u w:val="none"/>
              </w:rPr>
            </w:pPr>
          </w:p>
        </w:tc>
      </w:tr>
      <w:tr w14:paraId="613C5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CC3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133</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764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转轮吸附效率和RTO的处理效率检测项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47B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转轮入口、出口浓度（PID检测）</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882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用PID检测仪对转轮入口、出口浓度进行前后检测</w:t>
            </w: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0C7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181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3D247">
            <w:pPr>
              <w:jc w:val="center"/>
              <w:rPr>
                <w:rFonts w:hint="eastAsia" w:ascii="宋体" w:hAnsi="宋体" w:eastAsia="宋体" w:cs="宋体"/>
                <w:i w:val="0"/>
                <w:iCs w:val="0"/>
                <w:color w:val="000000"/>
                <w:sz w:val="22"/>
                <w:szCs w:val="22"/>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429A7">
            <w:pPr>
              <w:jc w:val="center"/>
              <w:rPr>
                <w:rFonts w:hint="eastAsia" w:ascii="宋体" w:hAnsi="宋体" w:eastAsia="宋体" w:cs="宋体"/>
                <w:i w:val="0"/>
                <w:iCs w:val="0"/>
                <w:color w:val="000000"/>
                <w:sz w:val="22"/>
                <w:szCs w:val="22"/>
                <w:u w:val="none"/>
              </w:rPr>
            </w:pPr>
          </w:p>
        </w:tc>
        <w:tc>
          <w:tcPr>
            <w:tcW w:w="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80202">
            <w:pPr>
              <w:jc w:val="center"/>
              <w:rPr>
                <w:rFonts w:hint="eastAsia" w:ascii="宋体" w:hAnsi="宋体" w:eastAsia="宋体" w:cs="宋体"/>
                <w:i w:val="0"/>
                <w:iCs w:val="0"/>
                <w:color w:val="000000"/>
                <w:sz w:val="22"/>
                <w:szCs w:val="22"/>
                <w:u w:val="none"/>
              </w:rPr>
            </w:pPr>
          </w:p>
        </w:tc>
      </w:tr>
    </w:tbl>
    <w:p w14:paraId="1C9AE857">
      <w:pPr>
        <w:rPr>
          <w:rFonts w:hint="eastAsia" w:eastAsia="黑体"/>
          <w:b/>
          <w:bCs/>
          <w:sz w:val="28"/>
        </w:rPr>
      </w:pPr>
    </w:p>
    <w:p w14:paraId="6616D12C">
      <w:pPr>
        <w:jc w:val="center"/>
        <w:rPr>
          <w:rFonts w:eastAsia="黑体"/>
          <w:b/>
          <w:bCs/>
          <w:sz w:val="28"/>
        </w:rPr>
      </w:pPr>
      <w:r>
        <w:rPr>
          <w:rFonts w:hint="eastAsia" w:eastAsia="黑体"/>
          <w:b/>
          <w:bCs/>
          <w:sz w:val="28"/>
        </w:rPr>
        <w:t>相关条款偏离表（含商务偏离及技术偏离）</w:t>
      </w:r>
    </w:p>
    <w:tbl>
      <w:tblPr>
        <w:tblStyle w:val="4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62965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00AAF023">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序号</w:t>
            </w:r>
          </w:p>
        </w:tc>
        <w:tc>
          <w:tcPr>
            <w:tcW w:w="4140" w:type="dxa"/>
            <w:gridSpan w:val="2"/>
            <w:vAlign w:val="center"/>
          </w:tcPr>
          <w:p w14:paraId="72CAAA69">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招标文件条款</w:t>
            </w:r>
          </w:p>
        </w:tc>
        <w:tc>
          <w:tcPr>
            <w:tcW w:w="3554" w:type="dxa"/>
            <w:vMerge w:val="restart"/>
            <w:vAlign w:val="center"/>
          </w:tcPr>
          <w:p w14:paraId="77296F8D">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偏离内容</w:t>
            </w:r>
          </w:p>
        </w:tc>
      </w:tr>
      <w:tr w14:paraId="01371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72BCB8BD">
            <w:pPr>
              <w:rPr>
                <w:rFonts w:hint="eastAsia" w:ascii="仿宋_GB2312" w:hAnsi="仿宋_GB2312" w:eastAsia="仿宋_GB2312" w:cs="仿宋_GB2312"/>
                <w:i w:val="0"/>
                <w:iCs w:val="0"/>
                <w:color w:val="000000"/>
                <w:kern w:val="0"/>
                <w:sz w:val="24"/>
                <w:szCs w:val="24"/>
                <w:u w:val="none"/>
                <w:lang w:val="en-US" w:eastAsia="zh-CN" w:bidi="ar"/>
              </w:rPr>
            </w:pPr>
          </w:p>
        </w:tc>
        <w:tc>
          <w:tcPr>
            <w:tcW w:w="1080" w:type="dxa"/>
            <w:vAlign w:val="center"/>
          </w:tcPr>
          <w:p w14:paraId="20962E7C">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条款号</w:t>
            </w:r>
          </w:p>
        </w:tc>
        <w:tc>
          <w:tcPr>
            <w:tcW w:w="3060" w:type="dxa"/>
            <w:vAlign w:val="center"/>
          </w:tcPr>
          <w:p w14:paraId="38264424">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条款要求</w:t>
            </w:r>
          </w:p>
        </w:tc>
        <w:tc>
          <w:tcPr>
            <w:tcW w:w="3554" w:type="dxa"/>
            <w:vMerge w:val="continue"/>
            <w:vAlign w:val="center"/>
          </w:tcPr>
          <w:p w14:paraId="696C849D">
            <w:pPr>
              <w:rPr>
                <w:rFonts w:hint="eastAsia" w:ascii="仿宋_GB2312" w:hAnsi="仿宋_GB2312" w:eastAsia="仿宋_GB2312" w:cs="仿宋_GB2312"/>
                <w:i w:val="0"/>
                <w:iCs w:val="0"/>
                <w:color w:val="000000"/>
                <w:kern w:val="0"/>
                <w:sz w:val="24"/>
                <w:szCs w:val="24"/>
                <w:u w:val="none"/>
                <w:lang w:val="en-US" w:eastAsia="zh-CN" w:bidi="ar"/>
              </w:rPr>
            </w:pPr>
          </w:p>
        </w:tc>
      </w:tr>
      <w:tr w14:paraId="038A1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3EA633C">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1080" w:type="dxa"/>
            <w:vAlign w:val="center"/>
          </w:tcPr>
          <w:p w14:paraId="320820E0">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5F82F0CB">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382FD772">
            <w:pPr>
              <w:rPr>
                <w:rFonts w:hint="eastAsia" w:ascii="仿宋_GB2312" w:hAnsi="仿宋_GB2312" w:eastAsia="仿宋_GB2312" w:cs="仿宋_GB2312"/>
                <w:i w:val="0"/>
                <w:iCs w:val="0"/>
                <w:color w:val="000000"/>
                <w:kern w:val="0"/>
                <w:sz w:val="24"/>
                <w:szCs w:val="24"/>
                <w:u w:val="none"/>
                <w:lang w:val="en-US" w:eastAsia="zh-CN" w:bidi="ar"/>
              </w:rPr>
            </w:pPr>
          </w:p>
        </w:tc>
      </w:tr>
      <w:tr w14:paraId="0C9FD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354ABA6">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1080" w:type="dxa"/>
            <w:vAlign w:val="center"/>
          </w:tcPr>
          <w:p w14:paraId="38315D9E">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5BFE9E5D">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4A0496EF">
            <w:pPr>
              <w:rPr>
                <w:rFonts w:hint="eastAsia" w:ascii="仿宋_GB2312" w:hAnsi="仿宋_GB2312" w:eastAsia="仿宋_GB2312" w:cs="仿宋_GB2312"/>
                <w:i w:val="0"/>
                <w:iCs w:val="0"/>
                <w:color w:val="000000"/>
                <w:kern w:val="0"/>
                <w:sz w:val="24"/>
                <w:szCs w:val="24"/>
                <w:u w:val="none"/>
                <w:lang w:val="en-US" w:eastAsia="zh-CN" w:bidi="ar"/>
              </w:rPr>
            </w:pPr>
          </w:p>
        </w:tc>
      </w:tr>
      <w:tr w14:paraId="0730C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C6A605F">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1080" w:type="dxa"/>
            <w:vAlign w:val="center"/>
          </w:tcPr>
          <w:p w14:paraId="23804881">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736E5DD2">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2DF1702F">
            <w:pPr>
              <w:rPr>
                <w:rFonts w:hint="eastAsia" w:ascii="仿宋_GB2312" w:hAnsi="仿宋_GB2312" w:eastAsia="仿宋_GB2312" w:cs="仿宋_GB2312"/>
                <w:i w:val="0"/>
                <w:iCs w:val="0"/>
                <w:color w:val="000000"/>
                <w:kern w:val="0"/>
                <w:sz w:val="24"/>
                <w:szCs w:val="24"/>
                <w:u w:val="none"/>
                <w:lang w:val="en-US" w:eastAsia="zh-CN" w:bidi="ar"/>
              </w:rPr>
            </w:pPr>
          </w:p>
        </w:tc>
      </w:tr>
      <w:tr w14:paraId="34A85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D4BFDF">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1080" w:type="dxa"/>
            <w:vAlign w:val="center"/>
          </w:tcPr>
          <w:p w14:paraId="779D5045">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49072825">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24F0080B">
            <w:pPr>
              <w:rPr>
                <w:rFonts w:hint="eastAsia" w:ascii="仿宋_GB2312" w:hAnsi="仿宋_GB2312" w:eastAsia="仿宋_GB2312" w:cs="仿宋_GB2312"/>
                <w:i w:val="0"/>
                <w:iCs w:val="0"/>
                <w:color w:val="000000"/>
                <w:kern w:val="0"/>
                <w:sz w:val="24"/>
                <w:szCs w:val="24"/>
                <w:u w:val="none"/>
                <w:lang w:val="en-US" w:eastAsia="zh-CN" w:bidi="ar"/>
              </w:rPr>
            </w:pPr>
          </w:p>
        </w:tc>
      </w:tr>
      <w:tr w14:paraId="0F29B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5607EA8">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5</w:t>
            </w:r>
          </w:p>
        </w:tc>
        <w:tc>
          <w:tcPr>
            <w:tcW w:w="1080" w:type="dxa"/>
            <w:vAlign w:val="center"/>
          </w:tcPr>
          <w:p w14:paraId="75381E2C">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304AE35A">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3A23051C">
            <w:pPr>
              <w:rPr>
                <w:rFonts w:hint="eastAsia" w:ascii="仿宋_GB2312" w:hAnsi="仿宋_GB2312" w:eastAsia="仿宋_GB2312" w:cs="仿宋_GB2312"/>
                <w:i w:val="0"/>
                <w:iCs w:val="0"/>
                <w:color w:val="000000"/>
                <w:kern w:val="0"/>
                <w:sz w:val="24"/>
                <w:szCs w:val="24"/>
                <w:u w:val="none"/>
                <w:lang w:val="en-US" w:eastAsia="zh-CN" w:bidi="ar"/>
              </w:rPr>
            </w:pPr>
          </w:p>
        </w:tc>
      </w:tr>
      <w:tr w14:paraId="5B9B4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BA15282">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6</w:t>
            </w:r>
          </w:p>
        </w:tc>
        <w:tc>
          <w:tcPr>
            <w:tcW w:w="1080" w:type="dxa"/>
            <w:vAlign w:val="center"/>
          </w:tcPr>
          <w:p w14:paraId="0A2F0B17">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456F295B">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4E79B2E8">
            <w:pPr>
              <w:rPr>
                <w:rFonts w:hint="eastAsia" w:ascii="仿宋_GB2312" w:hAnsi="仿宋_GB2312" w:eastAsia="仿宋_GB2312" w:cs="仿宋_GB2312"/>
                <w:i w:val="0"/>
                <w:iCs w:val="0"/>
                <w:color w:val="000000"/>
                <w:kern w:val="0"/>
                <w:sz w:val="24"/>
                <w:szCs w:val="24"/>
                <w:u w:val="none"/>
                <w:lang w:val="en-US" w:eastAsia="zh-CN" w:bidi="ar"/>
              </w:rPr>
            </w:pPr>
          </w:p>
        </w:tc>
      </w:tr>
      <w:tr w14:paraId="1C5EE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522C42F">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7</w:t>
            </w:r>
          </w:p>
        </w:tc>
        <w:tc>
          <w:tcPr>
            <w:tcW w:w="1080" w:type="dxa"/>
            <w:vAlign w:val="center"/>
          </w:tcPr>
          <w:p w14:paraId="06E568F4">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1B60B3BF">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3CD61318">
            <w:pPr>
              <w:rPr>
                <w:rFonts w:hint="eastAsia" w:ascii="仿宋_GB2312" w:hAnsi="仿宋_GB2312" w:eastAsia="仿宋_GB2312" w:cs="仿宋_GB2312"/>
                <w:i w:val="0"/>
                <w:iCs w:val="0"/>
                <w:color w:val="000000"/>
                <w:kern w:val="0"/>
                <w:sz w:val="24"/>
                <w:szCs w:val="24"/>
                <w:u w:val="none"/>
                <w:lang w:val="en-US" w:eastAsia="zh-CN" w:bidi="ar"/>
              </w:rPr>
            </w:pPr>
          </w:p>
        </w:tc>
      </w:tr>
      <w:tr w14:paraId="0AB78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8541696">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8</w:t>
            </w:r>
          </w:p>
        </w:tc>
        <w:tc>
          <w:tcPr>
            <w:tcW w:w="1080" w:type="dxa"/>
            <w:vAlign w:val="center"/>
          </w:tcPr>
          <w:p w14:paraId="055DA0E5">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25A945D7">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46D6A932">
            <w:pPr>
              <w:rPr>
                <w:rFonts w:hint="eastAsia" w:ascii="仿宋_GB2312" w:hAnsi="仿宋_GB2312" w:eastAsia="仿宋_GB2312" w:cs="仿宋_GB2312"/>
                <w:i w:val="0"/>
                <w:iCs w:val="0"/>
                <w:color w:val="000000"/>
                <w:kern w:val="0"/>
                <w:sz w:val="24"/>
                <w:szCs w:val="24"/>
                <w:u w:val="none"/>
                <w:lang w:val="en-US" w:eastAsia="zh-CN" w:bidi="ar"/>
              </w:rPr>
            </w:pPr>
          </w:p>
        </w:tc>
      </w:tr>
      <w:tr w14:paraId="1A224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39694CE">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9</w:t>
            </w:r>
          </w:p>
        </w:tc>
        <w:tc>
          <w:tcPr>
            <w:tcW w:w="1080" w:type="dxa"/>
            <w:vAlign w:val="center"/>
          </w:tcPr>
          <w:p w14:paraId="380101BD">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50358E18">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6A4B67DF">
            <w:pPr>
              <w:rPr>
                <w:rFonts w:hint="eastAsia" w:ascii="仿宋_GB2312" w:hAnsi="仿宋_GB2312" w:eastAsia="仿宋_GB2312" w:cs="仿宋_GB2312"/>
                <w:i w:val="0"/>
                <w:iCs w:val="0"/>
                <w:color w:val="000000"/>
                <w:kern w:val="0"/>
                <w:sz w:val="24"/>
                <w:szCs w:val="24"/>
                <w:u w:val="none"/>
                <w:lang w:val="en-US" w:eastAsia="zh-CN" w:bidi="ar"/>
              </w:rPr>
            </w:pPr>
          </w:p>
        </w:tc>
      </w:tr>
      <w:tr w14:paraId="5C67F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826C2BE">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10</w:t>
            </w:r>
          </w:p>
        </w:tc>
        <w:tc>
          <w:tcPr>
            <w:tcW w:w="1080" w:type="dxa"/>
            <w:vAlign w:val="center"/>
          </w:tcPr>
          <w:p w14:paraId="45C4E038">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0F4D4478">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6D1C68AE">
            <w:pPr>
              <w:rPr>
                <w:rFonts w:hint="eastAsia" w:ascii="仿宋_GB2312" w:hAnsi="仿宋_GB2312" w:eastAsia="仿宋_GB2312" w:cs="仿宋_GB2312"/>
                <w:i w:val="0"/>
                <w:iCs w:val="0"/>
                <w:color w:val="000000"/>
                <w:kern w:val="0"/>
                <w:sz w:val="24"/>
                <w:szCs w:val="24"/>
                <w:u w:val="none"/>
                <w:lang w:val="en-US" w:eastAsia="zh-CN" w:bidi="ar"/>
              </w:rPr>
            </w:pPr>
          </w:p>
        </w:tc>
      </w:tr>
    </w:tbl>
    <w:p w14:paraId="1CA78D45">
      <w:pPr>
        <w:rPr>
          <w:rFonts w:hint="eastAsia" w:ascii="仿宋_GB2312" w:hAnsi="仿宋_GB2312" w:eastAsia="仿宋_GB2312" w:cs="仿宋_GB2312"/>
          <w:i w:val="0"/>
          <w:iCs w:val="0"/>
          <w:color w:val="000000"/>
          <w:kern w:val="0"/>
          <w:sz w:val="24"/>
          <w:szCs w:val="24"/>
          <w:u w:val="none"/>
          <w:lang w:val="en-US" w:eastAsia="zh-CN" w:bidi="ar"/>
        </w:rPr>
      </w:pPr>
    </w:p>
    <w:p w14:paraId="427B7697">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投标人名称（盖章）：              法定代表人或授权代表签字：</w:t>
      </w:r>
    </w:p>
    <w:p w14:paraId="19B10CE0">
      <w:pPr>
        <w:rPr>
          <w:rFonts w:hint="eastAsia" w:ascii="仿宋_GB2312" w:hAnsi="仿宋_GB2312" w:eastAsia="仿宋_GB2312" w:cs="仿宋_GB2312"/>
          <w:i w:val="0"/>
          <w:iCs w:val="0"/>
          <w:color w:val="000000"/>
          <w:kern w:val="0"/>
          <w:sz w:val="24"/>
          <w:szCs w:val="24"/>
          <w:u w:val="none"/>
          <w:lang w:val="en-US" w:eastAsia="zh-CN" w:bidi="ar"/>
        </w:rPr>
      </w:pPr>
    </w:p>
    <w:p w14:paraId="22EDEB97">
      <w:pPr>
        <w:rPr>
          <w:rFonts w:hint="eastAsia" w:ascii="仿宋_GB2312" w:hAnsi="仿宋_GB2312" w:eastAsia="仿宋_GB2312" w:cs="仿宋_GB2312"/>
          <w:i w:val="0"/>
          <w:iCs w:val="0"/>
          <w:color w:val="000000"/>
          <w:kern w:val="0"/>
          <w:sz w:val="24"/>
          <w:szCs w:val="24"/>
          <w:u w:val="none"/>
          <w:lang w:val="en-US" w:eastAsia="zh-CN" w:bidi="ar"/>
        </w:rPr>
      </w:pPr>
    </w:p>
    <w:p w14:paraId="62BC301B">
      <w:pPr>
        <w:spacing w:line="360" w:lineRule="auto"/>
        <w:rPr>
          <w:rFonts w:hint="eastAsia" w:ascii="宋体" w:hAnsi="宋体"/>
          <w:sz w:val="24"/>
        </w:rPr>
      </w:pPr>
      <w:r>
        <w:rPr>
          <w:rFonts w:hint="eastAsia" w:ascii="仿宋_GB2312" w:hAnsi="仿宋_GB2312" w:eastAsia="仿宋_GB2312" w:cs="仿宋_GB2312"/>
          <w:i w:val="0"/>
          <w:iCs w:val="0"/>
          <w:color w:val="000000"/>
          <w:kern w:val="0"/>
          <w:sz w:val="24"/>
          <w:szCs w:val="24"/>
          <w:u w:val="none"/>
          <w:lang w:val="en-US" w:eastAsia="zh-CN" w:bidi="ar"/>
        </w:rPr>
        <w:t>注：为避免歧义，无偏离也应要提报该表，并注明“无”字。如无该表则即使在其它部分已反映，将也被视为“无偏离”。</w:t>
      </w:r>
    </w:p>
    <w:p w14:paraId="2EC6DF5B">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0B13CA40">
      <w:pPr>
        <w:pStyle w:val="26"/>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6"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7"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8"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9" cstate="print"/>
                    <a:srcRect/>
                    <a:stretch>
                      <a:fillRect/>
                    </a:stretch>
                  </pic:blipFill>
                  <pic:spPr>
                    <a:xfrm>
                      <a:off x="0" y="0"/>
                      <a:ext cx="5760085" cy="2853055"/>
                    </a:xfrm>
                    <a:prstGeom prst="rect">
                      <a:avLst/>
                    </a:prstGeom>
                  </pic:spPr>
                </pic:pic>
              </a:graphicData>
            </a:graphic>
          </wp:inline>
        </w:drawing>
      </w:r>
    </w:p>
    <w:p w14:paraId="619779B8">
      <w:pPr>
        <w:numPr>
          <w:ilvl w:val="0"/>
          <w:numId w:val="8"/>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0"/>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1"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货物 / 安全消防</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安全环保部</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0"/>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55121DD0">
      <w:pPr>
        <w:outlineLvl w:val="9"/>
        <w:rPr>
          <w:rFonts w:hint="default"/>
          <w:lang w:val="en-US" w:eastAsia="zh-CN"/>
        </w:rPr>
        <w:sectPr>
          <w:headerReference r:id="rId9" w:type="first"/>
          <w:footerReference r:id="rId11" w:type="first"/>
          <w:headerReference r:id="rId8" w:type="default"/>
          <w:footerReference r:id="rId10"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2"/>
                    <a:stretch>
                      <a:fillRect/>
                    </a:stretch>
                  </pic:blipFill>
                  <pic:spPr>
                    <a:xfrm>
                      <a:off x="0" y="0"/>
                      <a:ext cx="5486400" cy="2661285"/>
                    </a:xfrm>
                    <a:prstGeom prst="rect">
                      <a:avLst/>
                    </a:prstGeom>
                    <a:noFill/>
                    <a:ln>
                      <a:noFill/>
                    </a:ln>
                  </pic:spPr>
                </pic:pic>
              </a:graphicData>
            </a:graphic>
          </wp:inline>
        </w:drawing>
      </w:r>
    </w:p>
    <w:p w14:paraId="1D419B5D">
      <w:pPr>
        <w:pStyle w:val="234"/>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5"/>
          <w:rFonts w:hint="eastAsia" w:ascii="宋体" w:hAnsi="宋体" w:eastAsia="宋体" w:cs="宋体"/>
          <w:sz w:val="24"/>
          <w:szCs w:val="24"/>
        </w:rPr>
        <w:t>http</w:t>
      </w:r>
      <w:r>
        <w:rPr>
          <w:rStyle w:val="55"/>
          <w:rFonts w:hint="eastAsia" w:ascii="宋体" w:hAnsi="宋体" w:eastAsia="宋体" w:cs="宋体"/>
          <w:sz w:val="24"/>
          <w:szCs w:val="24"/>
          <w:lang w:val="en-US" w:eastAsia="zh-CN"/>
        </w:rPr>
        <w:t>s</w:t>
      </w:r>
      <w:r>
        <w:rPr>
          <w:rStyle w:val="55"/>
          <w:rFonts w:hint="eastAsia" w:ascii="宋体" w:hAnsi="宋体" w:eastAsia="宋体" w:cs="宋体"/>
          <w:sz w:val="24"/>
          <w:szCs w:val="24"/>
        </w:rPr>
        <w:t>://ecaitong.sinotruk.com:8012/</w:t>
      </w:r>
      <w:r>
        <w:rPr>
          <w:rStyle w:val="55"/>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3" cstate="print"/>
                    <a:srcRect/>
                    <a:stretch>
                      <a:fillRect/>
                    </a:stretch>
                  </pic:blipFill>
                  <pic:spPr>
                    <a:xfrm>
                      <a:off x="0" y="0"/>
                      <a:ext cx="5760085" cy="2269490"/>
                    </a:xfrm>
                    <a:prstGeom prst="rect">
                      <a:avLst/>
                    </a:prstGeom>
                  </pic:spPr>
                </pic:pic>
              </a:graphicData>
            </a:graphic>
          </wp:inline>
        </w:drawing>
      </w:r>
    </w:p>
    <w:p w14:paraId="7F5F97E1">
      <w:pPr>
        <w:pStyle w:val="26"/>
      </w:pPr>
    </w:p>
    <w:p w14:paraId="44F04E35">
      <w:pPr>
        <w:pStyle w:val="26"/>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4"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6"/>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5"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6"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7"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8" cstate="print"/>
                    <a:srcRect/>
                    <a:stretch>
                      <a:fillRect/>
                    </a:stretch>
                  </pic:blipFill>
                  <pic:spPr>
                    <a:xfrm>
                      <a:off x="0" y="0"/>
                      <a:ext cx="5760085" cy="1956435"/>
                    </a:xfrm>
                    <a:prstGeom prst="rect">
                      <a:avLst/>
                    </a:prstGeom>
                  </pic:spPr>
                </pic:pic>
              </a:graphicData>
            </a:graphic>
          </wp:inline>
        </w:drawing>
      </w:r>
    </w:p>
    <w:p w14:paraId="3FF7DF5D">
      <w:pPr>
        <w:pStyle w:val="26"/>
        <w:rPr>
          <w:rFonts w:hAnsi="宋体" w:eastAsia="宋体" w:cs="Times New Roman"/>
          <w:b/>
          <w:color w:val="000000"/>
          <w:sz w:val="24"/>
          <w:szCs w:val="24"/>
        </w:rPr>
      </w:pPr>
    </w:p>
    <w:p w14:paraId="3CEE3B78">
      <w:pPr>
        <w:pStyle w:val="26"/>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3"/>
        <w:ind w:left="0" w:leftChars="0" w:right="960" w:firstLine="0" w:firstLineChars="0"/>
        <w:jc w:val="both"/>
        <w:rPr>
          <w:rFonts w:hint="eastAsia" w:asciiTheme="minorEastAsia" w:hAnsiTheme="minorEastAsia" w:eastAsiaTheme="minorEastAsia" w:cstheme="minorEastAsia"/>
        </w:rPr>
      </w:pPr>
    </w:p>
    <w:sectPr>
      <w:headerReference r:id="rId12" w:type="default"/>
      <w:footerReference r:id="rId13"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ED90B">
    <w:pPr>
      <w:pStyle w:val="3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C13F392">
                          <w:pPr>
                            <w:pStyle w:val="3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C13F392">
                    <w:pPr>
                      <w:pStyle w:val="3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7EFE1">
    <w:pPr>
      <w:pStyle w:val="3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EA18FA4">
                          <w:pPr>
                            <w:pStyle w:val="3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6EA18FA4">
                    <w:pPr>
                      <w:pStyle w:val="3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84C72">
    <w:pPr>
      <w:pStyle w:val="3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F383292">
                          <w:pPr>
                            <w:pStyle w:val="3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0F383292">
                    <w:pPr>
                      <w:pStyle w:val="3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4BB72">
    <w:pPr>
      <w:pStyle w:val="3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2C7F0CB">
                          <w:pPr>
                            <w:pStyle w:val="3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42C7F0CB">
                    <w:pPr>
                      <w:pStyle w:val="3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2"/>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2"/>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29C55">
    <w:pPr>
      <w:pStyle w:val="3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3"/>
    </w:pPr>
  </w:p>
  <w:p w14:paraId="75DC59E1">
    <w:pPr>
      <w:pStyle w:val="3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3"/>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4BF83F"/>
    <w:multiLevelType w:val="singleLevel"/>
    <w:tmpl w:val="F54BF83F"/>
    <w:lvl w:ilvl="0" w:tentative="0">
      <w:start w:val="1"/>
      <w:numFmt w:val="decimal"/>
      <w:suff w:val="space"/>
      <w:lvlText w:val="%1."/>
      <w:lvlJc w:val="left"/>
      <w:pPr>
        <w:ind w:left="0" w:firstLine="0"/>
      </w:pPr>
    </w:lvl>
  </w:abstractNum>
  <w:abstractNum w:abstractNumId="1">
    <w:nsid w:val="00000003"/>
    <w:multiLevelType w:val="singleLevel"/>
    <w:tmpl w:val="00000003"/>
    <w:lvl w:ilvl="0" w:tentative="0">
      <w:start w:val="5"/>
      <w:numFmt w:val="decimal"/>
      <w:lvlText w:val="%1."/>
      <w:lvlJc w:val="left"/>
      <w:pPr>
        <w:tabs>
          <w:tab w:val="left" w:pos="312"/>
        </w:tabs>
      </w:pPr>
    </w:lvl>
  </w:abstractNum>
  <w:abstractNum w:abstractNumId="2">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3">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AF0723E"/>
    <w:multiLevelType w:val="singleLevel"/>
    <w:tmpl w:val="4AF0723E"/>
    <w:lvl w:ilvl="0" w:tentative="0">
      <w:start w:val="2"/>
      <w:numFmt w:val="chineseCounting"/>
      <w:suff w:val="nothing"/>
      <w:lvlText w:val="%1、"/>
      <w:lvlJc w:val="left"/>
      <w:rPr>
        <w:rFonts w:hint="eastAsia"/>
      </w:rPr>
    </w:lvl>
  </w:abstractNum>
  <w:abstractNum w:abstractNumId="6">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7">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8">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6"/>
  </w:num>
  <w:num w:numId="2">
    <w:abstractNumId w:val="2"/>
  </w:num>
  <w:num w:numId="3">
    <w:abstractNumId w:val="7"/>
  </w:num>
  <w:num w:numId="4">
    <w:abstractNumId w:val="9"/>
  </w:num>
  <w:num w:numId="5">
    <w:abstractNumId w:val="4"/>
  </w:num>
  <w:num w:numId="6">
    <w:abstractNumId w:val="3"/>
  </w:num>
  <w:num w:numId="7">
    <w:abstractNumId w:val="8"/>
  </w:num>
  <w:num w:numId="8">
    <w:abstractNumId w:val="1"/>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E74D14"/>
    <w:rsid w:val="02FC5AB3"/>
    <w:rsid w:val="035E6B0B"/>
    <w:rsid w:val="046F5E57"/>
    <w:rsid w:val="04B15209"/>
    <w:rsid w:val="04D70225"/>
    <w:rsid w:val="05160EF2"/>
    <w:rsid w:val="068F55E3"/>
    <w:rsid w:val="09756E61"/>
    <w:rsid w:val="0BEB0202"/>
    <w:rsid w:val="0D326CC2"/>
    <w:rsid w:val="0E7659BB"/>
    <w:rsid w:val="0EA03360"/>
    <w:rsid w:val="0F2A0459"/>
    <w:rsid w:val="10FE7942"/>
    <w:rsid w:val="11774440"/>
    <w:rsid w:val="1378147A"/>
    <w:rsid w:val="13D35827"/>
    <w:rsid w:val="13FE05F4"/>
    <w:rsid w:val="16781DC0"/>
    <w:rsid w:val="1868332D"/>
    <w:rsid w:val="1AD67034"/>
    <w:rsid w:val="1DA82577"/>
    <w:rsid w:val="1E1170AC"/>
    <w:rsid w:val="214A20E0"/>
    <w:rsid w:val="22A44CDF"/>
    <w:rsid w:val="25F44B01"/>
    <w:rsid w:val="29C928E7"/>
    <w:rsid w:val="2A7C02EC"/>
    <w:rsid w:val="2A8F7CD5"/>
    <w:rsid w:val="2B3F4DD2"/>
    <w:rsid w:val="2B9654FA"/>
    <w:rsid w:val="2E7345D1"/>
    <w:rsid w:val="353F5A8C"/>
    <w:rsid w:val="3589599C"/>
    <w:rsid w:val="36DE1355"/>
    <w:rsid w:val="393D26BB"/>
    <w:rsid w:val="3A5B7C10"/>
    <w:rsid w:val="3C3170AD"/>
    <w:rsid w:val="3D9C2881"/>
    <w:rsid w:val="3F801B0E"/>
    <w:rsid w:val="413C1020"/>
    <w:rsid w:val="41A55A6F"/>
    <w:rsid w:val="424E3DEE"/>
    <w:rsid w:val="429D2840"/>
    <w:rsid w:val="455E3D2A"/>
    <w:rsid w:val="470B7BE0"/>
    <w:rsid w:val="48A82A9E"/>
    <w:rsid w:val="4A082E0A"/>
    <w:rsid w:val="4A370D69"/>
    <w:rsid w:val="4AC268B8"/>
    <w:rsid w:val="4CC51E60"/>
    <w:rsid w:val="4CD949FD"/>
    <w:rsid w:val="4E302EEE"/>
    <w:rsid w:val="4F4A4FC8"/>
    <w:rsid w:val="50D74B46"/>
    <w:rsid w:val="51654692"/>
    <w:rsid w:val="52414D5B"/>
    <w:rsid w:val="54D67D81"/>
    <w:rsid w:val="54D7260C"/>
    <w:rsid w:val="57E02431"/>
    <w:rsid w:val="58055C15"/>
    <w:rsid w:val="58AE4B70"/>
    <w:rsid w:val="5A3C7F41"/>
    <w:rsid w:val="5AA3574A"/>
    <w:rsid w:val="5B316C0F"/>
    <w:rsid w:val="5B9C6F02"/>
    <w:rsid w:val="5F377063"/>
    <w:rsid w:val="5FF411EE"/>
    <w:rsid w:val="62BC24B2"/>
    <w:rsid w:val="62E50A5D"/>
    <w:rsid w:val="633A3E82"/>
    <w:rsid w:val="673F2C72"/>
    <w:rsid w:val="686B6CC9"/>
    <w:rsid w:val="68C06BDA"/>
    <w:rsid w:val="69F8009E"/>
    <w:rsid w:val="6AB76068"/>
    <w:rsid w:val="6BFA5AB3"/>
    <w:rsid w:val="6C9132F0"/>
    <w:rsid w:val="6D5B701C"/>
    <w:rsid w:val="6EFB027A"/>
    <w:rsid w:val="736A2597"/>
    <w:rsid w:val="74995770"/>
    <w:rsid w:val="75CD3E17"/>
    <w:rsid w:val="76474E2B"/>
    <w:rsid w:val="76683156"/>
    <w:rsid w:val="7A6153AB"/>
    <w:rsid w:val="7A8F4EBB"/>
    <w:rsid w:val="7AD33C0D"/>
    <w:rsid w:val="7B802C44"/>
    <w:rsid w:val="7EFA1A3E"/>
    <w:rsid w:val="7FC91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61"/>
    <w:qFormat/>
    <w:uiPriority w:val="0"/>
    <w:pPr>
      <w:keepNext/>
      <w:keepLines/>
      <w:spacing w:before="340" w:after="330" w:line="576" w:lineRule="auto"/>
      <w:outlineLvl w:val="0"/>
    </w:pPr>
    <w:rPr>
      <w:b/>
      <w:kern w:val="44"/>
      <w:sz w:val="44"/>
      <w:lang w:val="zh-CN"/>
    </w:rPr>
  </w:style>
  <w:style w:type="paragraph" w:styleId="5">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6">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7">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8">
    <w:name w:val="heading 5"/>
    <w:basedOn w:val="1"/>
    <w:next w:val="9"/>
    <w:link w:val="66"/>
    <w:qFormat/>
    <w:uiPriority w:val="0"/>
    <w:pPr>
      <w:keepNext/>
      <w:keepLines/>
      <w:spacing w:before="280" w:after="290" w:line="372" w:lineRule="auto"/>
      <w:outlineLvl w:val="4"/>
    </w:pPr>
    <w:rPr>
      <w:b/>
      <w:sz w:val="28"/>
      <w:lang w:val="zh-CN"/>
    </w:rPr>
  </w:style>
  <w:style w:type="paragraph" w:styleId="10">
    <w:name w:val="heading 6"/>
    <w:basedOn w:val="1"/>
    <w:next w:val="9"/>
    <w:link w:val="67"/>
    <w:qFormat/>
    <w:uiPriority w:val="0"/>
    <w:pPr>
      <w:keepNext/>
      <w:keepLines/>
      <w:spacing w:before="240" w:after="64" w:line="317" w:lineRule="auto"/>
      <w:outlineLvl w:val="5"/>
    </w:pPr>
    <w:rPr>
      <w:rFonts w:ascii="Arial" w:hAnsi="Arial" w:eastAsia="黑体"/>
      <w:b/>
      <w:sz w:val="24"/>
      <w:lang w:val="zh-CN"/>
    </w:rPr>
  </w:style>
  <w:style w:type="paragraph" w:styleId="11">
    <w:name w:val="heading 7"/>
    <w:basedOn w:val="1"/>
    <w:next w:val="9"/>
    <w:link w:val="68"/>
    <w:qFormat/>
    <w:uiPriority w:val="0"/>
    <w:pPr>
      <w:keepNext/>
      <w:keepLines/>
      <w:spacing w:before="240" w:after="64" w:line="317" w:lineRule="auto"/>
      <w:outlineLvl w:val="6"/>
    </w:pPr>
    <w:rPr>
      <w:b/>
      <w:sz w:val="24"/>
      <w:lang w:val="zh-CN"/>
    </w:rPr>
  </w:style>
  <w:style w:type="paragraph" w:styleId="12">
    <w:name w:val="heading 8"/>
    <w:basedOn w:val="1"/>
    <w:next w:val="9"/>
    <w:link w:val="69"/>
    <w:qFormat/>
    <w:uiPriority w:val="0"/>
    <w:pPr>
      <w:keepNext/>
      <w:keepLines/>
      <w:spacing w:before="240" w:after="64" w:line="317" w:lineRule="auto"/>
      <w:outlineLvl w:val="7"/>
    </w:pPr>
    <w:rPr>
      <w:rFonts w:ascii="Arial" w:hAnsi="Arial" w:eastAsia="黑体"/>
      <w:sz w:val="24"/>
      <w:lang w:val="zh-CN"/>
    </w:rPr>
  </w:style>
  <w:style w:type="paragraph" w:styleId="13">
    <w:name w:val="heading 9"/>
    <w:basedOn w:val="1"/>
    <w:next w:val="9"/>
    <w:link w:val="70"/>
    <w:qFormat/>
    <w:uiPriority w:val="0"/>
    <w:pPr>
      <w:keepNext/>
      <w:keepLines/>
      <w:spacing w:before="240" w:after="64" w:line="317" w:lineRule="auto"/>
      <w:outlineLvl w:val="8"/>
    </w:pPr>
    <w:rPr>
      <w:rFonts w:ascii="Arial" w:hAnsi="Arial" w:eastAsia="黑体"/>
      <w:lang w:val="zh-CN"/>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109"/>
    <w:qFormat/>
    <w:uiPriority w:val="0"/>
    <w:pPr>
      <w:spacing w:after="120"/>
      <w:ind w:left="420" w:leftChars="200" w:firstLine="420" w:firstLineChars="200"/>
    </w:pPr>
    <w:rPr>
      <w:kern w:val="2"/>
      <w:sz w:val="21"/>
    </w:rPr>
  </w:style>
  <w:style w:type="paragraph" w:styleId="3">
    <w:name w:val="Body Text Indent"/>
    <w:basedOn w:val="1"/>
    <w:link w:val="110"/>
    <w:qFormat/>
    <w:uiPriority w:val="0"/>
    <w:pPr>
      <w:ind w:firstLine="360"/>
    </w:pPr>
    <w:rPr>
      <w:kern w:val="0"/>
      <w:sz w:val="28"/>
      <w:szCs w:val="24"/>
    </w:rPr>
  </w:style>
  <w:style w:type="paragraph" w:styleId="9">
    <w:name w:val="Normal Indent"/>
    <w:basedOn w:val="1"/>
    <w:link w:val="64"/>
    <w:qFormat/>
    <w:uiPriority w:val="0"/>
    <w:pPr>
      <w:ind w:firstLine="420"/>
    </w:pPr>
    <w:rPr>
      <w:kern w:val="0"/>
      <w:sz w:val="20"/>
    </w:rPr>
  </w:style>
  <w:style w:type="paragraph" w:styleId="14">
    <w:name w:val="toc 7"/>
    <w:basedOn w:val="1"/>
    <w:next w:val="1"/>
    <w:qFormat/>
    <w:uiPriority w:val="0"/>
    <w:pPr>
      <w:ind w:left="2520" w:leftChars="1200"/>
    </w:pPr>
  </w:style>
  <w:style w:type="paragraph" w:styleId="15">
    <w:name w:val="Note Heading"/>
    <w:basedOn w:val="1"/>
    <w:next w:val="1"/>
    <w:link w:val="115"/>
    <w:qFormat/>
    <w:uiPriority w:val="0"/>
    <w:pPr>
      <w:adjustRightInd w:val="0"/>
      <w:snapToGrid w:val="0"/>
      <w:jc w:val="center"/>
    </w:pPr>
    <w:rPr>
      <w:lang w:val="zh-CN" w:eastAsia="zh-TW"/>
    </w:rPr>
  </w:style>
  <w:style w:type="paragraph" w:styleId="16">
    <w:name w:val="caption"/>
    <w:basedOn w:val="1"/>
    <w:next w:val="1"/>
    <w:qFormat/>
    <w:uiPriority w:val="0"/>
    <w:rPr>
      <w:rFonts w:ascii="Cambria" w:hAnsi="Cambria" w:eastAsia="黑体"/>
    </w:rPr>
  </w:style>
  <w:style w:type="paragraph" w:styleId="17">
    <w:name w:val="Document Map"/>
    <w:basedOn w:val="1"/>
    <w:link w:val="111"/>
    <w:qFormat/>
    <w:uiPriority w:val="0"/>
    <w:pPr>
      <w:shd w:val="clear" w:color="auto" w:fill="000080"/>
    </w:pPr>
    <w:rPr>
      <w:kern w:val="0"/>
      <w:sz w:val="20"/>
    </w:rPr>
  </w:style>
  <w:style w:type="paragraph" w:styleId="18">
    <w:name w:val="toa heading"/>
    <w:basedOn w:val="1"/>
    <w:next w:val="1"/>
    <w:qFormat/>
    <w:uiPriority w:val="0"/>
    <w:pPr>
      <w:adjustRightInd w:val="0"/>
      <w:spacing w:before="120" w:line="312" w:lineRule="atLeast"/>
      <w:textAlignment w:val="baseline"/>
    </w:pPr>
    <w:rPr>
      <w:rFonts w:ascii="Arial" w:hAnsi="Arial"/>
      <w:sz w:val="24"/>
    </w:rPr>
  </w:style>
  <w:style w:type="paragraph" w:styleId="19">
    <w:name w:val="annotation text"/>
    <w:basedOn w:val="1"/>
    <w:link w:val="105"/>
    <w:qFormat/>
    <w:uiPriority w:val="0"/>
    <w:pPr>
      <w:adjustRightInd w:val="0"/>
      <w:spacing w:line="360" w:lineRule="atLeast"/>
      <w:textAlignment w:val="baseline"/>
    </w:pPr>
    <w:rPr>
      <w:kern w:val="0"/>
      <w:sz w:val="24"/>
      <w:lang w:val="zh-CN"/>
    </w:rPr>
  </w:style>
  <w:style w:type="paragraph" w:styleId="20">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1">
    <w:name w:val="Body Text"/>
    <w:basedOn w:val="1"/>
    <w:next w:val="22"/>
    <w:link w:val="77"/>
    <w:qFormat/>
    <w:uiPriority w:val="99"/>
    <w:rPr>
      <w:sz w:val="24"/>
    </w:rPr>
  </w:style>
  <w:style w:type="paragraph" w:customStyle="1" w:styleId="22">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23">
    <w:name w:val="Block Text"/>
    <w:basedOn w:val="1"/>
    <w:qFormat/>
    <w:uiPriority w:val="0"/>
    <w:pPr>
      <w:ind w:left="-540" w:right="-1054"/>
    </w:pPr>
    <w:rPr>
      <w:sz w:val="28"/>
    </w:rPr>
  </w:style>
  <w:style w:type="paragraph" w:styleId="24">
    <w:name w:val="toc 5"/>
    <w:basedOn w:val="1"/>
    <w:next w:val="1"/>
    <w:qFormat/>
    <w:uiPriority w:val="0"/>
    <w:pPr>
      <w:ind w:left="1680" w:leftChars="800"/>
    </w:pPr>
  </w:style>
  <w:style w:type="paragraph" w:styleId="25">
    <w:name w:val="toc 3"/>
    <w:basedOn w:val="1"/>
    <w:next w:val="1"/>
    <w:qFormat/>
    <w:uiPriority w:val="39"/>
    <w:pPr>
      <w:ind w:left="840" w:leftChars="400"/>
    </w:pPr>
  </w:style>
  <w:style w:type="paragraph" w:styleId="26">
    <w:name w:val="Plain Text"/>
    <w:basedOn w:val="1"/>
    <w:link w:val="88"/>
    <w:qFormat/>
    <w:uiPriority w:val="99"/>
    <w:pPr>
      <w:overflowPunct w:val="0"/>
      <w:spacing w:line="360" w:lineRule="auto"/>
    </w:pPr>
    <w:rPr>
      <w:rFonts w:ascii="宋体" w:hAnsi="Courier New" w:eastAsia="仿宋_GB2312"/>
      <w:sz w:val="24"/>
      <w:lang w:val="zh-CN"/>
    </w:rPr>
  </w:style>
  <w:style w:type="paragraph" w:styleId="27">
    <w:name w:val="toc 8"/>
    <w:basedOn w:val="1"/>
    <w:next w:val="1"/>
    <w:qFormat/>
    <w:uiPriority w:val="0"/>
    <w:pPr>
      <w:ind w:left="2940" w:leftChars="1400"/>
    </w:pPr>
  </w:style>
  <w:style w:type="paragraph" w:styleId="28">
    <w:name w:val="Date"/>
    <w:basedOn w:val="1"/>
    <w:next w:val="1"/>
    <w:link w:val="126"/>
    <w:qFormat/>
    <w:uiPriority w:val="99"/>
    <w:rPr>
      <w:kern w:val="0"/>
      <w:sz w:val="24"/>
    </w:rPr>
  </w:style>
  <w:style w:type="paragraph" w:styleId="29">
    <w:name w:val="Body Text Indent 2"/>
    <w:basedOn w:val="1"/>
    <w:link w:val="76"/>
    <w:qFormat/>
    <w:uiPriority w:val="0"/>
    <w:pPr>
      <w:spacing w:before="60" w:after="60"/>
      <w:ind w:left="720" w:hanging="720"/>
    </w:pPr>
    <w:rPr>
      <w:color w:val="000000"/>
      <w:kern w:val="0"/>
      <w:sz w:val="24"/>
    </w:rPr>
  </w:style>
  <w:style w:type="paragraph" w:styleId="30">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31">
    <w:name w:val="Balloon Text"/>
    <w:basedOn w:val="1"/>
    <w:link w:val="107"/>
    <w:qFormat/>
    <w:uiPriority w:val="0"/>
    <w:rPr>
      <w:sz w:val="18"/>
      <w:szCs w:val="18"/>
      <w:lang w:val="zh-CN"/>
    </w:rPr>
  </w:style>
  <w:style w:type="paragraph" w:styleId="32">
    <w:name w:val="footer"/>
    <w:basedOn w:val="1"/>
    <w:link w:val="175"/>
    <w:qFormat/>
    <w:uiPriority w:val="99"/>
    <w:pPr>
      <w:tabs>
        <w:tab w:val="center" w:pos="4153"/>
        <w:tab w:val="right" w:pos="8306"/>
      </w:tabs>
      <w:snapToGrid w:val="0"/>
    </w:pPr>
    <w:rPr>
      <w:sz w:val="18"/>
      <w:lang w:val="zh-CN"/>
    </w:rPr>
  </w:style>
  <w:style w:type="paragraph" w:styleId="33">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4">
    <w:name w:val="toc 1"/>
    <w:basedOn w:val="1"/>
    <w:next w:val="1"/>
    <w:qFormat/>
    <w:uiPriority w:val="39"/>
  </w:style>
  <w:style w:type="paragraph" w:styleId="35">
    <w:name w:val="toc 4"/>
    <w:basedOn w:val="1"/>
    <w:next w:val="1"/>
    <w:qFormat/>
    <w:uiPriority w:val="0"/>
    <w:pPr>
      <w:ind w:left="1260" w:leftChars="600"/>
    </w:pPr>
  </w:style>
  <w:style w:type="paragraph" w:styleId="36">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7">
    <w:name w:val="footnote text"/>
    <w:basedOn w:val="1"/>
    <w:link w:val="129"/>
    <w:qFormat/>
    <w:uiPriority w:val="0"/>
    <w:pPr>
      <w:snapToGrid w:val="0"/>
    </w:pPr>
    <w:rPr>
      <w:sz w:val="18"/>
      <w:szCs w:val="18"/>
      <w:lang w:val="zh-CN"/>
    </w:rPr>
  </w:style>
  <w:style w:type="paragraph" w:styleId="38">
    <w:name w:val="toc 6"/>
    <w:basedOn w:val="1"/>
    <w:next w:val="1"/>
    <w:qFormat/>
    <w:uiPriority w:val="0"/>
    <w:pPr>
      <w:ind w:left="2100" w:leftChars="1000"/>
    </w:pPr>
  </w:style>
  <w:style w:type="paragraph" w:styleId="39">
    <w:name w:val="Body Text Indent 3"/>
    <w:basedOn w:val="1"/>
    <w:link w:val="83"/>
    <w:qFormat/>
    <w:uiPriority w:val="0"/>
    <w:pPr>
      <w:ind w:firstLine="720"/>
    </w:pPr>
    <w:rPr>
      <w:kern w:val="0"/>
      <w:sz w:val="24"/>
    </w:rPr>
  </w:style>
  <w:style w:type="paragraph" w:styleId="40">
    <w:name w:val="table of figures"/>
    <w:basedOn w:val="1"/>
    <w:next w:val="1"/>
    <w:qFormat/>
    <w:uiPriority w:val="0"/>
    <w:pPr>
      <w:ind w:left="440" w:hanging="440"/>
    </w:pPr>
    <w:rPr>
      <w:rFonts w:ascii="Arial" w:hAnsi="Arial"/>
      <w:sz w:val="22"/>
      <w:lang w:val="en-GB" w:eastAsia="en-US"/>
    </w:rPr>
  </w:style>
  <w:style w:type="paragraph" w:styleId="41">
    <w:name w:val="toc 2"/>
    <w:basedOn w:val="1"/>
    <w:next w:val="1"/>
    <w:qFormat/>
    <w:uiPriority w:val="39"/>
    <w:pPr>
      <w:ind w:left="420" w:leftChars="200"/>
    </w:pPr>
  </w:style>
  <w:style w:type="paragraph" w:styleId="42">
    <w:name w:val="toc 9"/>
    <w:basedOn w:val="1"/>
    <w:next w:val="1"/>
    <w:qFormat/>
    <w:uiPriority w:val="0"/>
    <w:pPr>
      <w:ind w:left="3360" w:leftChars="1600"/>
    </w:pPr>
  </w:style>
  <w:style w:type="paragraph" w:styleId="43">
    <w:name w:val="Body Text 2"/>
    <w:basedOn w:val="1"/>
    <w:link w:val="100"/>
    <w:qFormat/>
    <w:uiPriority w:val="0"/>
    <w:pPr>
      <w:spacing w:before="60" w:after="60"/>
    </w:pPr>
    <w:rPr>
      <w:color w:val="0000FF"/>
      <w:kern w:val="0"/>
      <w:sz w:val="24"/>
    </w:rPr>
  </w:style>
  <w:style w:type="paragraph" w:styleId="44">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5">
    <w:name w:val="Normal (Web)"/>
    <w:basedOn w:val="1"/>
    <w:qFormat/>
    <w:uiPriority w:val="99"/>
    <w:rPr>
      <w:rFonts w:ascii="宋体" w:hAnsi="宋体" w:cs="宋体"/>
      <w:sz w:val="24"/>
      <w:szCs w:val="24"/>
    </w:rPr>
  </w:style>
  <w:style w:type="paragraph" w:styleId="46">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7">
    <w:name w:val="annotation subject"/>
    <w:basedOn w:val="19"/>
    <w:next w:val="19"/>
    <w:link w:val="120"/>
    <w:qFormat/>
    <w:uiPriority w:val="0"/>
    <w:pPr>
      <w:adjustRightInd/>
      <w:spacing w:line="240" w:lineRule="auto"/>
      <w:textAlignment w:val="auto"/>
    </w:pPr>
  </w:style>
  <w:style w:type="paragraph" w:styleId="48">
    <w:name w:val="Body Text First Indent"/>
    <w:basedOn w:val="21"/>
    <w:link w:val="121"/>
    <w:qFormat/>
    <w:uiPriority w:val="0"/>
    <w:pPr>
      <w:spacing w:after="120"/>
      <w:ind w:firstLine="420" w:firstLineChars="100"/>
    </w:pPr>
    <w:rPr>
      <w:rFonts w:ascii="宋体" w:hAnsi="宋体"/>
      <w:color w:val="000000"/>
      <w:lang w:val="zh-CN"/>
    </w:rPr>
  </w:style>
  <w:style w:type="table" w:styleId="50">
    <w:name w:val="Table Grid"/>
    <w:basedOn w:val="4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bCs/>
    </w:rPr>
  </w:style>
  <w:style w:type="character" w:styleId="53">
    <w:name w:val="page number"/>
    <w:basedOn w:val="51"/>
    <w:qFormat/>
    <w:uiPriority w:val="0"/>
  </w:style>
  <w:style w:type="character" w:styleId="54">
    <w:name w:val="Emphasis"/>
    <w:qFormat/>
    <w:uiPriority w:val="0"/>
    <w:rPr>
      <w:i/>
      <w:iCs/>
    </w:rPr>
  </w:style>
  <w:style w:type="character" w:styleId="55">
    <w:name w:val="Hyperlink"/>
    <w:basedOn w:val="51"/>
    <w:qFormat/>
    <w:uiPriority w:val="99"/>
    <w:rPr>
      <w:color w:val="0000FF"/>
      <w:u w:val="single"/>
    </w:rPr>
  </w:style>
  <w:style w:type="character" w:styleId="56">
    <w:name w:val="annotation reference"/>
    <w:qFormat/>
    <w:uiPriority w:val="0"/>
    <w:rPr>
      <w:sz w:val="21"/>
      <w:szCs w:val="21"/>
    </w:rPr>
  </w:style>
  <w:style w:type="character" w:styleId="57">
    <w:name w:val="footnote reference"/>
    <w:qFormat/>
    <w:uiPriority w:val="0"/>
    <w:rPr>
      <w:vertAlign w:val="superscript"/>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4"/>
    <w:qFormat/>
    <w:uiPriority w:val="0"/>
    <w:rPr>
      <w:b/>
      <w:kern w:val="44"/>
      <w:sz w:val="44"/>
      <w:lang w:val="zh-CN" w:eastAsia="zh-CN"/>
    </w:rPr>
  </w:style>
  <w:style w:type="character" w:customStyle="1" w:styleId="62">
    <w:name w:val="标题 2 字符"/>
    <w:link w:val="5"/>
    <w:qFormat/>
    <w:uiPriority w:val="0"/>
    <w:rPr>
      <w:rFonts w:ascii="Arial" w:hAnsi="Arial" w:eastAsia="黑体"/>
      <w:b/>
      <w:sz w:val="32"/>
      <w:lang w:val="zh-CN" w:eastAsia="zh-CN"/>
    </w:rPr>
  </w:style>
  <w:style w:type="character" w:customStyle="1" w:styleId="63">
    <w:name w:val="标题 3 字符"/>
    <w:link w:val="6"/>
    <w:qFormat/>
    <w:uiPriority w:val="0"/>
    <w:rPr>
      <w:b/>
      <w:sz w:val="32"/>
      <w:lang w:val="zh-CN" w:eastAsia="zh-CN"/>
    </w:rPr>
  </w:style>
  <w:style w:type="character" w:customStyle="1" w:styleId="64">
    <w:name w:val="正文缩进 字符"/>
    <w:link w:val="9"/>
    <w:qFormat/>
    <w:uiPriority w:val="0"/>
    <w:rPr>
      <w:rFonts w:eastAsia="宋体"/>
      <w:lang w:val="en-US" w:eastAsia="zh-CN" w:bidi="ar-SA"/>
    </w:rPr>
  </w:style>
  <w:style w:type="character" w:customStyle="1" w:styleId="65">
    <w:name w:val="标题 4 字符"/>
    <w:link w:val="7"/>
    <w:qFormat/>
    <w:uiPriority w:val="0"/>
    <w:rPr>
      <w:rFonts w:ascii="Arial" w:hAnsi="Arial" w:eastAsia="黑体"/>
      <w:b/>
      <w:kern w:val="2"/>
      <w:sz w:val="28"/>
      <w:lang w:val="zh-CN" w:eastAsia="zh-CN"/>
    </w:rPr>
  </w:style>
  <w:style w:type="character" w:customStyle="1" w:styleId="66">
    <w:name w:val="标题 5 字符"/>
    <w:link w:val="8"/>
    <w:qFormat/>
    <w:uiPriority w:val="0"/>
    <w:rPr>
      <w:b/>
      <w:kern w:val="2"/>
      <w:sz w:val="28"/>
      <w:lang w:val="zh-CN" w:eastAsia="zh-CN"/>
    </w:rPr>
  </w:style>
  <w:style w:type="character" w:customStyle="1" w:styleId="67">
    <w:name w:val="标题 6 字符"/>
    <w:link w:val="10"/>
    <w:qFormat/>
    <w:uiPriority w:val="0"/>
    <w:rPr>
      <w:rFonts w:ascii="Arial" w:hAnsi="Arial" w:eastAsia="黑体"/>
      <w:b/>
      <w:kern w:val="2"/>
      <w:sz w:val="24"/>
      <w:lang w:val="zh-CN" w:eastAsia="zh-CN"/>
    </w:rPr>
  </w:style>
  <w:style w:type="character" w:customStyle="1" w:styleId="68">
    <w:name w:val="标题 7 字符"/>
    <w:link w:val="11"/>
    <w:qFormat/>
    <w:uiPriority w:val="0"/>
    <w:rPr>
      <w:b/>
      <w:kern w:val="2"/>
      <w:sz w:val="24"/>
      <w:lang w:val="zh-CN" w:eastAsia="zh-CN"/>
    </w:rPr>
  </w:style>
  <w:style w:type="character" w:customStyle="1" w:styleId="69">
    <w:name w:val="标题 8 字符"/>
    <w:link w:val="12"/>
    <w:qFormat/>
    <w:uiPriority w:val="0"/>
    <w:rPr>
      <w:rFonts w:ascii="Arial" w:hAnsi="Arial" w:eastAsia="黑体"/>
      <w:kern w:val="2"/>
      <w:sz w:val="24"/>
      <w:lang w:val="zh-CN" w:eastAsia="zh-CN"/>
    </w:rPr>
  </w:style>
  <w:style w:type="character" w:customStyle="1" w:styleId="70">
    <w:name w:val="标题 9 字符"/>
    <w:link w:val="13"/>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9"/>
    <w:qFormat/>
    <w:uiPriority w:val="0"/>
    <w:rPr>
      <w:rFonts w:eastAsia="宋体"/>
      <w:color w:val="000000"/>
      <w:sz w:val="24"/>
      <w:lang w:val="en-US" w:eastAsia="zh-CN" w:bidi="ar-SA"/>
    </w:rPr>
  </w:style>
  <w:style w:type="character" w:customStyle="1" w:styleId="77">
    <w:name w:val="正文文本 字符"/>
    <w:link w:val="21"/>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20"/>
    <w:qFormat/>
    <w:uiPriority w:val="0"/>
    <w:rPr>
      <w:rFonts w:ascii="Arial" w:hAnsi="Arial"/>
      <w:color w:val="FF0000"/>
      <w:spacing w:val="-3"/>
      <w:sz w:val="22"/>
      <w:lang w:val="en-GB" w:eastAsia="en-US" w:bidi="ar-SA"/>
    </w:rPr>
  </w:style>
  <w:style w:type="character" w:customStyle="1" w:styleId="83">
    <w:name w:val="正文文本缩进 3 字符"/>
    <w:link w:val="39"/>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1"/>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6"/>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6"/>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6"/>
    <w:qFormat/>
    <w:uiPriority w:val="0"/>
    <w:rPr>
      <w:rFonts w:ascii="Cambria" w:hAnsi="Cambria"/>
      <w:b/>
      <w:bCs/>
      <w:kern w:val="28"/>
      <w:sz w:val="32"/>
      <w:szCs w:val="32"/>
      <w:lang w:val="en-US" w:eastAsia="zh-CN"/>
    </w:rPr>
  </w:style>
  <w:style w:type="character" w:customStyle="1" w:styleId="100">
    <w:name w:val="正文文本 2 字符"/>
    <w:link w:val="43"/>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9"/>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31"/>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2"/>
    <w:qFormat/>
    <w:uiPriority w:val="0"/>
    <w:rPr>
      <w:rFonts w:eastAsia="宋体"/>
      <w:kern w:val="2"/>
      <w:sz w:val="21"/>
      <w:szCs w:val="24"/>
      <w:lang w:val="en-US" w:eastAsia="zh-CN" w:bidi="ar-SA"/>
    </w:rPr>
  </w:style>
  <w:style w:type="character" w:customStyle="1" w:styleId="110">
    <w:name w:val="正文文本缩进 字符"/>
    <w:link w:val="3"/>
    <w:qFormat/>
    <w:uiPriority w:val="0"/>
    <w:rPr>
      <w:rFonts w:eastAsia="宋体"/>
      <w:sz w:val="28"/>
      <w:szCs w:val="24"/>
      <w:lang w:val="en-US" w:eastAsia="zh-CN" w:bidi="ar-SA"/>
    </w:rPr>
  </w:style>
  <w:style w:type="character" w:customStyle="1" w:styleId="111">
    <w:name w:val="文档结构图 字符"/>
    <w:link w:val="17"/>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5"/>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7"/>
    <w:qFormat/>
    <w:uiPriority w:val="0"/>
    <w:rPr>
      <w:sz w:val="24"/>
    </w:rPr>
  </w:style>
  <w:style w:type="character" w:customStyle="1" w:styleId="121">
    <w:name w:val="正文首行缩进 字符"/>
    <w:link w:val="48"/>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8"/>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7"/>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4"/>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21"/>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22"/>
    <w:next w:val="22"/>
    <w:qFormat/>
    <w:uiPriority w:val="0"/>
    <w:pPr>
      <w:spacing w:after="120"/>
    </w:pPr>
    <w:rPr>
      <w:color w:val="auto"/>
    </w:rPr>
  </w:style>
  <w:style w:type="paragraph" w:customStyle="1" w:styleId="145">
    <w:name w:val="样式 正文首行缩进 + 首行缩进:  2 字符1 Char Char"/>
    <w:basedOn w:val="48"/>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22"/>
    <w:next w:val="22"/>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7"/>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3"/>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4"/>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4"/>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22"/>
    <w:next w:val="22"/>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2"/>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5"/>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22"/>
    <w:next w:val="22"/>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5"/>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9"/>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30"/>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21"/>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1"/>
    <w:qFormat/>
    <w:uiPriority w:val="99"/>
    <w:rPr>
      <w:rFonts w:ascii="Times New Roman" w:hAnsi="Times New Roman" w:cs="Times New Roman"/>
      <w:color w:val="000000"/>
      <w:sz w:val="24"/>
      <w:szCs w:val="24"/>
      <w:u w:val="none"/>
    </w:rPr>
  </w:style>
  <w:style w:type="character" w:customStyle="1" w:styleId="226">
    <w:name w:val="font61"/>
    <w:basedOn w:val="51"/>
    <w:qFormat/>
    <w:uiPriority w:val="99"/>
    <w:rPr>
      <w:rFonts w:ascii="宋体" w:hAnsi="宋体" w:eastAsia="宋体" w:cs="宋体"/>
      <w:color w:val="000000"/>
      <w:sz w:val="24"/>
      <w:szCs w:val="24"/>
      <w:u w:val="none"/>
    </w:rPr>
  </w:style>
  <w:style w:type="character" w:customStyle="1" w:styleId="227">
    <w:name w:val="font31"/>
    <w:basedOn w:val="51"/>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6"/>
    <w:qFormat/>
    <w:uiPriority w:val="2"/>
    <w:pPr>
      <w:numPr>
        <w:ilvl w:val="0"/>
        <w:numId w:val="1"/>
      </w:numPr>
      <w:spacing w:line="360" w:lineRule="auto"/>
      <w:outlineLvl w:val="2"/>
    </w:pPr>
    <w:rPr>
      <w:b/>
    </w:rPr>
  </w:style>
  <w:style w:type="paragraph" w:customStyle="1" w:styleId="229">
    <w:name w:val="标书正文格式"/>
    <w:basedOn w:val="26"/>
    <w:qFormat/>
    <w:uiPriority w:val="0"/>
    <w:pPr>
      <w:spacing w:line="360" w:lineRule="auto"/>
      <w:ind w:firstLine="200" w:firstLineChars="200"/>
    </w:pPr>
    <w:rPr>
      <w:rFonts w:hAnsi="宋体"/>
      <w:color w:val="000000"/>
      <w:sz w:val="24"/>
      <w:szCs w:val="24"/>
    </w:rPr>
  </w:style>
  <w:style w:type="paragraph" w:customStyle="1" w:styleId="230">
    <w:name w:val="（4）级标题"/>
    <w:basedOn w:val="26"/>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6"/>
    <w:qFormat/>
    <w:uiPriority w:val="1"/>
    <w:pPr>
      <w:numPr>
        <w:ilvl w:val="0"/>
        <w:numId w:val="3"/>
      </w:numPr>
      <w:spacing w:line="360" w:lineRule="auto"/>
      <w:ind w:left="420"/>
      <w:outlineLvl w:val="1"/>
    </w:pPr>
    <w:rPr>
      <w:rFonts w:ascii="黑体" w:eastAsia="黑体"/>
      <w:b/>
      <w:bCs/>
      <w:sz w:val="28"/>
    </w:rPr>
  </w:style>
  <w:style w:type="paragraph" w:customStyle="1" w:styleId="235">
    <w:name w:val="首行缩进"/>
    <w:basedOn w:val="1"/>
    <w:qFormat/>
    <w:uiPriority w:val="0"/>
    <w:pPr>
      <w:spacing w:line="360" w:lineRule="auto"/>
      <w:ind w:firstLine="480" w:firstLineChars="200"/>
    </w:pPr>
    <w:rPr>
      <w:rFonts w:ascii="宋体" w:hAnsi="宋体" w:cs="宋体"/>
      <w:kern w:val="0"/>
      <w:sz w:val="24"/>
    </w:rPr>
  </w:style>
  <w:style w:type="character" w:customStyle="1" w:styleId="236">
    <w:name w:val="font11"/>
    <w:basedOn w:val="51"/>
    <w:qFormat/>
    <w:uiPriority w:val="0"/>
    <w:rPr>
      <w:rFonts w:hint="eastAsia" w:ascii="宋体" w:hAnsi="宋体" w:eastAsia="宋体" w:cs="宋体"/>
      <w:color w:val="000000"/>
      <w:sz w:val="24"/>
      <w:szCs w:val="24"/>
      <w:u w:val="single"/>
    </w:rPr>
  </w:style>
  <w:style w:type="character" w:customStyle="1" w:styleId="237">
    <w:name w:val="font21"/>
    <w:basedOn w:val="51"/>
    <w:qFormat/>
    <w:uiPriority w:val="0"/>
    <w:rPr>
      <w:rFonts w:hint="eastAsia" w:ascii="宋体" w:hAnsi="宋体" w:eastAsia="宋体" w:cs="宋体"/>
      <w:color w:val="000000"/>
      <w:sz w:val="24"/>
      <w:szCs w:val="24"/>
      <w:u w:val="none"/>
    </w:rPr>
  </w:style>
  <w:style w:type="character" w:customStyle="1" w:styleId="238">
    <w:name w:val="font71"/>
    <w:basedOn w:val="51"/>
    <w:qFormat/>
    <w:uiPriority w:val="0"/>
    <w:rPr>
      <w:rFonts w:ascii="Arial" w:hAnsi="Arial" w:cs="Arial"/>
      <w:color w:val="000000"/>
      <w:sz w:val="24"/>
      <w:szCs w:val="24"/>
      <w:u w:val="none"/>
    </w:rPr>
  </w:style>
  <w:style w:type="character" w:customStyle="1" w:styleId="239">
    <w:name w:val="font91"/>
    <w:basedOn w:val="51"/>
    <w:qFormat/>
    <w:uiPriority w:val="0"/>
    <w:rPr>
      <w:rFonts w:hint="default" w:ascii="Arial" w:hAnsi="Arial" w:cs="Arial"/>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42</Pages>
  <Words>5987</Words>
  <Characters>6245</Characters>
  <Lines>52</Lines>
  <Paragraphs>14</Paragraphs>
  <TotalTime>356</TotalTime>
  <ScaleCrop>false</ScaleCrop>
  <LinksUpToDate>false</LinksUpToDate>
  <CharactersWithSpaces>6318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卜剑锋</cp:lastModifiedBy>
  <cp:lastPrinted>2020-01-08T06:44:00Z</cp:lastPrinted>
  <dcterms:modified xsi:type="dcterms:W3CDTF">2026-01-21T00:36:34Z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Base Target">
    <vt:lpwstr>_blank</vt:lpwstr>
  </property>
  <property fmtid="{D5CDD505-2E9C-101B-9397-08002B2CF9AE}" pid="4" name="ICV">
    <vt:lpwstr>CFB707E1633746EB950686D51FCEB3B5_13</vt:lpwstr>
  </property>
  <property fmtid="{D5CDD505-2E9C-101B-9397-08002B2CF9AE}" pid="5" name="KSOTemplateDocerSaveRecord">
    <vt:lpwstr>eyJoZGlkIjoiNWQ1ZDAzYzQ0Y2RlNTJhNGI0OTk4YWNiZjg2OTQ5OGMiLCJ1c2VySWQiOiIyNTA0NTg1ODYifQ==</vt:lpwstr>
  </property>
</Properties>
</file>