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9B168"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莱芜工厂辊压线废料再利用-新增连接板工艺设备公开招标公告</w:t>
      </w:r>
      <w:bookmarkEnd w:id="0"/>
    </w:p>
    <w:p w14:paraId="2538CB01"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none"/>
          <w:lang w:val="en-US" w:eastAsia="zh-CN"/>
        </w:rPr>
        <w:t>FSCZB2025120355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 w14:paraId="24774ED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8C4E671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7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 w14:paraId="7CDB0DA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 w14:paraId="52EADA8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4BA8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2026-1-7 </w:t>
            </w:r>
          </w:p>
        </w:tc>
        <w:tc>
          <w:tcPr>
            <w:tcW w:w="2200" w:type="dxa"/>
            <w:shd w:val="clear" w:color="auto" w:fill="DEDEDE"/>
            <w:vAlign w:val="center"/>
          </w:tcPr>
          <w:p w14:paraId="79C8B3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5E7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2026-1-13 </w:t>
            </w:r>
          </w:p>
        </w:tc>
      </w:tr>
    </w:tbl>
    <w:p w14:paraId="40D0D37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B47EF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 w14:paraId="6E54CA63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default"/>
          <w:sz w:val="24"/>
          <w:szCs w:val="24"/>
          <w:lang w:val="en-US" w:eastAsia="zh-CN"/>
        </w:rPr>
        <w:t>根据中国重汽集团济南动力有限公司的使用需求，对莱芜工厂辊压线废料再利用-新增连接板工艺设备进行公开招标，资金已落实，该项目具备招标条件，现组织公开招标，欢迎合格潜在投标人前来参加投标。</w:t>
      </w:r>
    </w:p>
    <w:p w14:paraId="7A1685D8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 w14:paraId="0E642E8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莱芜工厂辊压线废料再利用-新增连接板工艺设备</w:t>
      </w:r>
    </w:p>
    <w:p w14:paraId="3B4F423A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固定资产</w:t>
      </w:r>
    </w:p>
    <w:p w14:paraId="56C59FDB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 w14:paraId="4DCBFB32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新增连接板加工设备，含激光切割机1台、折弯机1台、打磨机1台、及上下料机构一套等，用于车架横梁连接板的加工，具体内容详见招标文件。</w:t>
      </w:r>
      <w:r>
        <w:rPr>
          <w:rFonts w:hint="default"/>
          <w:sz w:val="24"/>
          <w:szCs w:val="24"/>
          <w:lang w:val="en-US" w:eastAsia="zh-CN"/>
        </w:rPr>
        <w:t>如需要，由投标人自行勘察现场，进行合理报价。投标总报价应包括设备费、原厂服务费及相关配件、随机资料、保险、税费、运杂、安装调试、与其他专业配合、配合办理政府验收手续（不限质监验收、消防验收、环评及职业卫生评价、安全评价等）及可预见的风险以及其它不可预见等全部费用。</w:t>
      </w:r>
    </w:p>
    <w:p w14:paraId="0F94CFE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 w14:paraId="13F0FAE5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1、公司注册资本不少于500万元（人民币）；具有相关设备制造和销售资质；</w:t>
      </w:r>
    </w:p>
    <w:p w14:paraId="33013A3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2、公司需成立两年以上，或有相关工作经历和成功的工程案例；</w:t>
      </w:r>
    </w:p>
    <w:p w14:paraId="64AD77D2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3、在社会上和重汽集团内的其它招标过程中没有不良行为记录；无招标违规、谎报年度报告信息、提供虚假资质资料等行为和行政处罚记录；</w:t>
      </w:r>
    </w:p>
    <w:p w14:paraId="7D3FC9B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4、公司财务良好，经营稳定，有全面履约的能力；供方之间有良好的竞争关系；</w:t>
      </w:r>
    </w:p>
    <w:p w14:paraId="3FEE9E4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5、投标单位应具有良好的商业信誉，没有被处于责令停产、财产被冻结、接管、破产、且财务状况良好。投标单位未在“信用中国”网站（www.creditchina.gov.cn）或各级信用信息共享平台列入失信被执行人名单。</w:t>
      </w:r>
    </w:p>
    <w:p w14:paraId="6DD95D7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6、投标方的直接或间接股东、法定代表人、董事、监事、高管非重汽员工及其亲属；</w:t>
      </w:r>
    </w:p>
    <w:p w14:paraId="059C02A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7、应签订“安全协议书”明确双方安全责任与义务；</w:t>
      </w:r>
    </w:p>
    <w:p w14:paraId="710084E5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8、施工队伍中主要作业人员必须具有合规的特种设备作业人员证，主要负责人应持有特种设备安全管理人员证；危险作业（登高、动火、临时线等）应经审批后实施。</w:t>
      </w:r>
    </w:p>
    <w:p w14:paraId="3661D780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9、招标采购项目采用供应商直销模式进行采购，原则上不允许代理商投标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</w:t>
      </w:r>
    </w:p>
    <w:p w14:paraId="463C8DE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1A8CB3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3710A1F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13</w:t>
      </w:r>
      <w:bookmarkStart w:id="2" w:name="_GoBack"/>
      <w:bookmarkEnd w:id="2"/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 w14:paraId="2DA14833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default"/>
          <w:color w:val="auto"/>
          <w:sz w:val="24"/>
          <w:szCs w:val="24"/>
          <w:u w:val="none"/>
          <w:lang w:val="en-US" w:eastAsia="zh-CN"/>
        </w:rPr>
        <w:t>https://ecaitong.sinotruk.com:8012/#/login</w:t>
      </w:r>
    </w:p>
    <w:p w14:paraId="7A00C32E"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 w14:paraId="1677482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BF7EE7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9 09:00:00 </w:t>
      </w:r>
    </w:p>
    <w:p w14:paraId="2CC4FA92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default"/>
          <w:color w:val="auto"/>
          <w:sz w:val="24"/>
          <w:szCs w:val="24"/>
          <w:u w:val="none"/>
          <w:lang w:val="en-US" w:eastAsia="zh-CN"/>
        </w:rPr>
        <w:t>https://ecaitong.sinotruk.com:8012/#/login</w:t>
      </w:r>
    </w:p>
    <w:p w14:paraId="77F2C3A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 w14:paraId="42BE8D26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9 09:00:00 </w:t>
      </w:r>
    </w:p>
    <w:p w14:paraId="59D58E47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三楼会议室</w:t>
      </w:r>
    </w:p>
    <w:p w14:paraId="263E755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七、发布公告的媒介  </w:t>
      </w:r>
    </w:p>
    <w:p w14:paraId="737E60EC"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none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none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none"/>
          <w:lang w:val="en-US" w:eastAsia="zh-CN"/>
        </w:rPr>
        <w:t>（ww.cnhtc.com.cn）</w:t>
      </w:r>
    </w:p>
    <w:p w14:paraId="353AB26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八、联系方式 </w:t>
      </w:r>
    </w:p>
    <w:p w14:paraId="30D1D38F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3AB6E4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 w14:paraId="04D7726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 w14:paraId="2426AF4E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王瑄</w:t>
      </w:r>
    </w:p>
    <w:p w14:paraId="50184336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17860605786</w:t>
      </w:r>
    </w:p>
    <w:p w14:paraId="6986140B"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 w14:paraId="7F352A2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 w14:paraId="5CBCB79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 w14:paraId="6CFC776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B268C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33C808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431A22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7DB504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69D886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239CE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AB6CD8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39FF02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86E2AD7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3C6245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602F87A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E350EDD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53807F5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E8F62E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7BF2FBD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A3C987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B856BE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67666A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42C8A25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253711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96A8C3F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F97E55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8F27B05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C685C49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FD485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E5BAD9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E522CB2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784BD04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0A4F2FD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DEC3FBD">
      <w:pPr>
        <w:pStyle w:val="4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3B55DB0D">
      <w:pPr>
        <w:pStyle w:val="4"/>
        <w:rPr>
          <w:rFonts w:eastAsia="宋体"/>
        </w:rPr>
      </w:pPr>
    </w:p>
    <w:p w14:paraId="67C14DB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DCEACE8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CCC3B2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42068FE7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C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497FF7F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86A0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250679A6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A0C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FA508F2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6EA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为直管单位</w:t>
      </w:r>
      <w:r>
        <w:rPr>
          <w:rFonts w:ascii="宋体" w:hAnsi="宋体" w:eastAsia="宋体" w:cs="宋体"/>
          <w:color w:val="000000"/>
          <w:sz w:val="24"/>
          <w:szCs w:val="28"/>
        </w:rPr>
        <w:t>，最后提交审批</w:t>
      </w:r>
    </w:p>
    <w:p w14:paraId="7B916863">
      <w:pPr>
        <w:pStyle w:val="4"/>
      </w:pPr>
    </w:p>
    <w:p w14:paraId="145EA810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184D">
      <w:pPr>
        <w:pStyle w:val="4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F512">
      <w:pPr>
        <w:pStyle w:val="4"/>
      </w:pPr>
    </w:p>
    <w:p w14:paraId="2AA8AF19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245219B7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1.“项目名称”和“采购形式编号”见二、项目基本情况；</w:t>
      </w:r>
    </w:p>
    <w:p w14:paraId="5B737DCB">
      <w:pPr>
        <w:pStyle w:val="4"/>
        <w:rPr>
          <w:rFonts w:hint="eastAsia" w:hAnsi="宋体" w:eastAsia="宋体" w:cs="宋体"/>
          <w:b/>
          <w:bCs/>
          <w:color w:val="000000"/>
          <w:sz w:val="24"/>
          <w:szCs w:val="28"/>
          <w:highlight w:val="cyan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2.配套能力“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意向合作单位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”填“直管单位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eastAsia="zh-CN"/>
        </w:rPr>
        <w:t>”；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“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cyan"/>
        </w:rPr>
        <w:t>供货类别”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cyan"/>
          <w:lang w:val="en-US" w:eastAsia="zh-CN"/>
        </w:rPr>
        <w:t>填“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cyan"/>
        </w:rPr>
        <w:t xml:space="preserve">非生产招标 / 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cyan"/>
          <w:lang w:val="en-US" w:eastAsia="zh-CN"/>
        </w:rPr>
        <w:t>工艺设备 / 工艺设备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cyan"/>
        </w:rPr>
        <w:t>”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cyan"/>
          <w:lang w:eastAsia="zh-CN"/>
        </w:rPr>
        <w:t>。</w:t>
      </w:r>
    </w:p>
    <w:p w14:paraId="5DC69D18">
      <w:pPr>
        <w:pStyle w:val="4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602C5616">
      <w:pPr>
        <w:pStyle w:val="4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2：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1FEF6F7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5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5"/>
          <w:rFonts w:hint="eastAsia" w:ascii="宋体" w:hAnsi="宋体" w:eastAsia="宋体" w:cs="宋体"/>
          <w:sz w:val="24"/>
          <w:szCs w:val="24"/>
        </w:rPr>
        <w:fldChar w:fldCharType="end"/>
      </w:r>
    </w:p>
    <w:p w14:paraId="3F9340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使用注册的供应商账号登录，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用户名不要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继续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0F0B4D2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3F9C263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471E8C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0FC4FB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6A8A2FFC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CBF6">
      <w:pPr>
        <w:rPr>
          <w:rFonts w:hint="eastAsia"/>
        </w:rPr>
      </w:pPr>
    </w:p>
    <w:p w14:paraId="4020738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7FC25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5F3A996C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AB55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  <w:highlight w:val="none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</w:t>
      </w:r>
      <w:r>
        <w:rPr>
          <w:rFonts w:ascii="宋体" w:hAnsi="宋体" w:eastAsia="宋体" w:cs="宋体"/>
          <w:color w:val="000000"/>
          <w:sz w:val="24"/>
          <w:szCs w:val="28"/>
          <w:highlight w:val="none"/>
        </w:rPr>
        <w:t>击投标按钮，进入详情页，输入投标报价并上传相应的附件。</w:t>
      </w:r>
    </w:p>
    <w:p w14:paraId="74E5D9AE">
      <w:pPr>
        <w:pStyle w:val="4"/>
        <w:rPr>
          <w:highlight w:val="none"/>
        </w:rPr>
      </w:pPr>
      <w:r>
        <w:rPr>
          <w:rFonts w:hint="eastAsia" w:hAnsi="宋体" w:eastAsia="宋体" w:cs="宋体"/>
          <w:color w:val="000000"/>
          <w:sz w:val="24"/>
          <w:szCs w:val="28"/>
          <w:highlight w:val="none"/>
        </w:rPr>
        <w:t>注意：系统内的投标报价单位为“万元”，如开标现场发现填错报价，即直接淘汰。</w:t>
      </w:r>
    </w:p>
    <w:p w14:paraId="30DCE771"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E0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2A65A94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191B56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48DE63D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1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760C9E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5D25AC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09540DA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89C09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52DBA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64849D7"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5E6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79C8EC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C2A512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6E78F4DA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304E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15DACC85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33F89EEB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2E2A1019">
      <w:pPr>
        <w:jc w:val="both"/>
      </w:pPr>
    </w:p>
    <w:p w14:paraId="1857F2F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5B5F13D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21A8"/>
    <w:rsid w:val="00D82B98"/>
    <w:rsid w:val="0422003D"/>
    <w:rsid w:val="057448C8"/>
    <w:rsid w:val="10C8215A"/>
    <w:rsid w:val="13117BFA"/>
    <w:rsid w:val="15B17473"/>
    <w:rsid w:val="18FD49A5"/>
    <w:rsid w:val="1AE479A2"/>
    <w:rsid w:val="1DB37E6F"/>
    <w:rsid w:val="1E050835"/>
    <w:rsid w:val="1FC971DA"/>
    <w:rsid w:val="20FB1609"/>
    <w:rsid w:val="23FC7B0B"/>
    <w:rsid w:val="2D8755B3"/>
    <w:rsid w:val="326F3B9E"/>
    <w:rsid w:val="347100A1"/>
    <w:rsid w:val="39F5707E"/>
    <w:rsid w:val="3AA755AA"/>
    <w:rsid w:val="3E1877DF"/>
    <w:rsid w:val="44907102"/>
    <w:rsid w:val="45FD1795"/>
    <w:rsid w:val="47547E7F"/>
    <w:rsid w:val="47CD3212"/>
    <w:rsid w:val="47E10C42"/>
    <w:rsid w:val="48EF075C"/>
    <w:rsid w:val="4A9D2E1F"/>
    <w:rsid w:val="58D16285"/>
    <w:rsid w:val="5F063230"/>
    <w:rsid w:val="651F437C"/>
    <w:rsid w:val="69E26473"/>
    <w:rsid w:val="6AFF5FE7"/>
    <w:rsid w:val="6E5B3213"/>
    <w:rsid w:val="6F3516F0"/>
    <w:rsid w:val="71A21035"/>
    <w:rsid w:val="73CB1C33"/>
    <w:rsid w:val="7553467E"/>
    <w:rsid w:val="756C3448"/>
    <w:rsid w:val="7A120B06"/>
    <w:rsid w:val="7DA44D30"/>
    <w:rsid w:val="7DF9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none"/>
    </w:rPr>
  </w:style>
  <w:style w:type="character" w:styleId="11">
    <w:name w:val="HTML Definition"/>
    <w:basedOn w:val="8"/>
    <w:qFormat/>
    <w:uiPriority w:val="0"/>
  </w:style>
  <w:style w:type="character" w:styleId="12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Acronym"/>
    <w:basedOn w:val="8"/>
    <w:qFormat/>
    <w:uiPriority w:val="0"/>
  </w:style>
  <w:style w:type="character" w:styleId="14">
    <w:name w:val="HTML Variable"/>
    <w:basedOn w:val="8"/>
    <w:qFormat/>
    <w:uiPriority w:val="0"/>
  </w:style>
  <w:style w:type="character" w:styleId="15">
    <w:name w:val="Hyperlink"/>
    <w:basedOn w:val="8"/>
    <w:qFormat/>
    <w:uiPriority w:val="0"/>
    <w:rPr>
      <w:color w:val="0000FF"/>
      <w:u w:val="none"/>
    </w:rPr>
  </w:style>
  <w:style w:type="character" w:styleId="16">
    <w:name w:val="HTML Code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Cite"/>
    <w:basedOn w:val="8"/>
    <w:qFormat/>
    <w:uiPriority w:val="0"/>
  </w:style>
  <w:style w:type="character" w:styleId="18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Sample"/>
    <w:basedOn w:val="8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1428</Words>
  <Characters>1581</Characters>
  <Lines>0</Lines>
  <Paragraphs>0</Paragraphs>
  <TotalTime>0</TotalTime>
  <ScaleCrop>false</ScaleCrop>
  <LinksUpToDate>false</LinksUpToDate>
  <CharactersWithSpaces>1769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㎡</cp:lastModifiedBy>
  <dcterms:modified xsi:type="dcterms:W3CDTF">2026-01-07T08:01:04Z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eyJoZGlkIjoiZWQxZjNmOWI4MjYxMjE3YWYxMWY4NzIzOWZkNTY1ZGEiLCJ1c2VySWQiOiI4MjkwNzMwMzkifQ==</vt:lpwstr>
  </property>
  <property fmtid="{D5CDD505-2E9C-101B-9397-08002B2CF9AE}" pid="4" name="ICV">
    <vt:lpwstr>36BA767B9B1647D78DB7367FAC05A487_13</vt:lpwstr>
  </property>
</Properties>
</file>