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B9930">
      <w:pPr>
        <w:pStyle w:val="95"/>
      </w:pPr>
      <w:r>
        <w:rPr>
          <w:sz w:val="48"/>
          <w:szCs w:val="48"/>
        </w:rPr>
        <w:drawing>
          <wp:anchor distT="0" distB="0" distL="114300" distR="114300" simplePos="0" relativeHeight="251659264" behindDoc="0" locked="0" layoutInCell="1" allowOverlap="1">
            <wp:simplePos x="0" y="0"/>
            <wp:positionH relativeFrom="column">
              <wp:posOffset>10795</wp:posOffset>
            </wp:positionH>
            <wp:positionV relativeFrom="paragraph">
              <wp:posOffset>-6350</wp:posOffset>
            </wp:positionV>
            <wp:extent cx="2548890" cy="889000"/>
            <wp:effectExtent l="0" t="0" r="3810" b="6350"/>
            <wp:wrapNone/>
            <wp:docPr id="1" name="图片 1"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548890" cy="889000"/>
                    </a:xfrm>
                    <a:prstGeom prst="rect">
                      <a:avLst/>
                    </a:prstGeom>
                    <a:noFill/>
                    <a:ln>
                      <a:noFill/>
                    </a:ln>
                  </pic:spPr>
                </pic:pic>
              </a:graphicData>
            </a:graphic>
          </wp:anchor>
        </w:drawing>
      </w:r>
    </w:p>
    <w:p w14:paraId="66F0CAD5">
      <w:pPr>
        <w:ind w:right="280"/>
        <w:jc w:val="center"/>
        <w:rPr>
          <w:rFonts w:ascii="宋体" w:hAnsi="宋体"/>
          <w:sz w:val="48"/>
          <w:szCs w:val="48"/>
        </w:rPr>
      </w:pPr>
    </w:p>
    <w:p w14:paraId="3EA24C15">
      <w:pPr>
        <w:ind w:right="280"/>
        <w:jc w:val="center"/>
        <w:rPr>
          <w:rFonts w:ascii="宋体" w:hAnsi="宋体"/>
          <w:sz w:val="48"/>
          <w:szCs w:val="48"/>
        </w:rPr>
      </w:pPr>
    </w:p>
    <w:p w14:paraId="734DA162">
      <w:pPr>
        <w:ind w:right="280"/>
        <w:jc w:val="center"/>
        <w:rPr>
          <w:rFonts w:ascii="宋体" w:hAnsi="宋体"/>
          <w:sz w:val="48"/>
          <w:szCs w:val="48"/>
        </w:rPr>
      </w:pPr>
    </w:p>
    <w:p w14:paraId="0435320E">
      <w:pPr>
        <w:ind w:right="280"/>
        <w:jc w:val="center"/>
        <w:rPr>
          <w:rFonts w:ascii="宋体" w:hAnsi="宋体"/>
          <w:sz w:val="48"/>
          <w:szCs w:val="48"/>
        </w:rPr>
      </w:pPr>
    </w:p>
    <w:p w14:paraId="07CDE389">
      <w:pPr>
        <w:ind w:right="280"/>
        <w:jc w:val="center"/>
        <w:rPr>
          <w:rFonts w:ascii="楷体_GB2312" w:hAnsi="宋体" w:eastAsia="楷体_GB2312"/>
          <w:sz w:val="52"/>
          <w:szCs w:val="52"/>
        </w:rPr>
      </w:pPr>
    </w:p>
    <w:p w14:paraId="5A5B1DAC">
      <w:pPr>
        <w:ind w:right="280"/>
        <w:jc w:val="center"/>
        <w:rPr>
          <w:rFonts w:hint="eastAsia" w:ascii="楷体_GB2312" w:hAnsi="宋体" w:eastAsia="楷体_GB2312"/>
          <w:sz w:val="52"/>
          <w:szCs w:val="52"/>
          <w:highlight w:val="yellow"/>
        </w:rPr>
      </w:pPr>
      <w:r>
        <w:rPr>
          <w:rFonts w:hint="eastAsia" w:ascii="楷体_GB2312" w:hAnsi="宋体" w:eastAsia="楷体_GB2312"/>
          <w:sz w:val="52"/>
          <w:szCs w:val="52"/>
          <w:highlight w:val="yellow"/>
        </w:rPr>
        <w:t>重庆汽车机房精密空调维保项目</w:t>
      </w:r>
    </w:p>
    <w:p w14:paraId="612663B5">
      <w:pPr>
        <w:ind w:right="280"/>
        <w:jc w:val="center"/>
        <w:rPr>
          <w:sz w:val="28"/>
          <w:szCs w:val="28"/>
        </w:rPr>
      </w:pPr>
    </w:p>
    <w:p w14:paraId="279B5F23">
      <w:pPr>
        <w:ind w:right="280"/>
        <w:jc w:val="center"/>
        <w:rPr>
          <w:sz w:val="28"/>
          <w:szCs w:val="28"/>
        </w:rPr>
      </w:pPr>
    </w:p>
    <w:p w14:paraId="18CBF8EA">
      <w:pPr>
        <w:ind w:right="280"/>
        <w:jc w:val="center"/>
        <w:rPr>
          <w:sz w:val="28"/>
          <w:szCs w:val="28"/>
        </w:rPr>
      </w:pPr>
    </w:p>
    <w:p w14:paraId="6418E5FF">
      <w:pPr>
        <w:jc w:val="center"/>
        <w:rPr>
          <w:rFonts w:ascii="宋体" w:hAnsi="宋体" w:cs="宋体"/>
          <w:sz w:val="72"/>
          <w:szCs w:val="72"/>
        </w:rPr>
      </w:pPr>
      <w:r>
        <w:rPr>
          <w:rFonts w:hint="eastAsia" w:ascii="宋体" w:hAnsi="宋体" w:cs="宋体"/>
          <w:sz w:val="72"/>
          <w:szCs w:val="72"/>
        </w:rPr>
        <w:t>招标文件</w:t>
      </w:r>
    </w:p>
    <w:p w14:paraId="2A3C624C">
      <w:pPr>
        <w:jc w:val="center"/>
        <w:rPr>
          <w:rFonts w:ascii="宋体" w:hAnsi="宋体"/>
          <w:sz w:val="48"/>
          <w:szCs w:val="48"/>
        </w:rPr>
      </w:pPr>
    </w:p>
    <w:p w14:paraId="6993BE58">
      <w:pPr>
        <w:jc w:val="center"/>
        <w:rPr>
          <w:rFonts w:ascii="宋体" w:hAnsi="宋体"/>
          <w:sz w:val="48"/>
          <w:szCs w:val="48"/>
        </w:rPr>
      </w:pPr>
    </w:p>
    <w:p w14:paraId="63FA33C5">
      <w:pPr>
        <w:widowControl/>
        <w:spacing w:line="360" w:lineRule="auto"/>
        <w:jc w:val="center"/>
        <w:rPr>
          <w:rFonts w:ascii="宋体" w:hAnsi="宋体" w:cs="宋体"/>
          <w:b/>
          <w:bCs/>
          <w:kern w:val="0"/>
          <w:sz w:val="32"/>
          <w:szCs w:val="32"/>
          <w:u w:val="single"/>
        </w:rPr>
      </w:pPr>
      <w:r>
        <w:rPr>
          <w:rFonts w:hint="eastAsia" w:ascii="宋体" w:hAnsi="宋体" w:cs="宋体"/>
          <w:b/>
          <w:bCs/>
          <w:kern w:val="0"/>
          <w:sz w:val="32"/>
          <w:szCs w:val="32"/>
        </w:rPr>
        <w:t>项目编号：</w:t>
      </w:r>
      <w:r>
        <w:rPr>
          <w:rFonts w:hint="eastAsia" w:ascii="宋体" w:hAnsi="宋体" w:cs="宋体"/>
          <w:b/>
          <w:bCs/>
          <w:kern w:val="0"/>
          <w:sz w:val="32"/>
          <w:szCs w:val="32"/>
          <w:highlight w:val="none"/>
        </w:rPr>
        <w:t>FSCZB2025120005</w:t>
      </w:r>
    </w:p>
    <w:p w14:paraId="10A10BCC">
      <w:pPr>
        <w:jc w:val="center"/>
        <w:rPr>
          <w:rFonts w:ascii="宋体" w:hAnsi="宋体"/>
          <w:sz w:val="48"/>
          <w:szCs w:val="48"/>
        </w:rPr>
      </w:pPr>
    </w:p>
    <w:p w14:paraId="0D4E54EC">
      <w:pPr>
        <w:jc w:val="center"/>
        <w:rPr>
          <w:rFonts w:ascii="宋体" w:hAnsi="宋体"/>
          <w:sz w:val="48"/>
          <w:szCs w:val="48"/>
        </w:rPr>
      </w:pPr>
    </w:p>
    <w:p w14:paraId="111CA3F9">
      <w:pPr>
        <w:jc w:val="center"/>
        <w:rPr>
          <w:rFonts w:ascii="宋体" w:hAnsi="宋体"/>
          <w:sz w:val="28"/>
          <w:szCs w:val="28"/>
        </w:rPr>
      </w:pPr>
    </w:p>
    <w:p w14:paraId="12CB50D1">
      <w:pPr>
        <w:jc w:val="center"/>
        <w:rPr>
          <w:rFonts w:ascii="宋体" w:hAnsi="宋体"/>
          <w:sz w:val="28"/>
          <w:szCs w:val="28"/>
        </w:rPr>
      </w:pPr>
    </w:p>
    <w:p w14:paraId="1CE80EBC">
      <w:pPr>
        <w:jc w:val="center"/>
        <w:rPr>
          <w:rFonts w:ascii="宋体" w:hAnsi="宋体"/>
          <w:sz w:val="28"/>
          <w:szCs w:val="28"/>
        </w:rPr>
      </w:pPr>
      <w:r>
        <w:rPr>
          <w:rFonts w:hint="eastAsia" w:ascii="宋体" w:hAnsi="宋体"/>
          <w:sz w:val="28"/>
          <w:szCs w:val="28"/>
        </w:rPr>
        <w:t>招 标 人：重汽（重庆）轻型汽车有限公司</w:t>
      </w:r>
    </w:p>
    <w:p w14:paraId="0D8A0D9A">
      <w:pPr>
        <w:jc w:val="center"/>
        <w:rPr>
          <w:rFonts w:ascii="宋体" w:hAnsi="宋体"/>
          <w:sz w:val="28"/>
          <w:szCs w:val="28"/>
        </w:rPr>
      </w:pPr>
    </w:p>
    <w:p w14:paraId="09CB3C92">
      <w:pPr>
        <w:jc w:val="center"/>
        <w:rPr>
          <w:rFonts w:ascii="宋体" w:hAnsi="宋体"/>
          <w:b/>
          <w:bCs/>
          <w:sz w:val="48"/>
          <w:szCs w:val="48"/>
        </w:rPr>
      </w:pPr>
      <w:r>
        <w:rPr>
          <w:rFonts w:hint="eastAsia" w:ascii="宋体" w:hAnsi="宋体"/>
          <w:sz w:val="28"/>
          <w:szCs w:val="28"/>
          <w:u w:val="single"/>
        </w:rPr>
        <w:t>20</w:t>
      </w:r>
      <w:r>
        <w:rPr>
          <w:rFonts w:hint="eastAsia" w:ascii="宋体" w:hAnsi="宋体"/>
          <w:sz w:val="28"/>
          <w:szCs w:val="28"/>
          <w:u w:val="single"/>
          <w:lang w:val="en-US" w:eastAsia="zh-CN"/>
        </w:rPr>
        <w:t>25</w:t>
      </w:r>
      <w:r>
        <w:rPr>
          <w:rFonts w:hint="eastAsia" w:ascii="宋体" w:hAnsi="宋体"/>
          <w:sz w:val="28"/>
          <w:szCs w:val="28"/>
          <w:u w:val="single"/>
        </w:rPr>
        <w:t>年</w:t>
      </w:r>
      <w:r>
        <w:rPr>
          <w:rFonts w:hint="eastAsia" w:ascii="宋体" w:hAnsi="宋体"/>
          <w:sz w:val="28"/>
          <w:szCs w:val="28"/>
          <w:u w:val="single"/>
          <w:lang w:val="en-US" w:eastAsia="zh-CN"/>
        </w:rPr>
        <w:t>12</w:t>
      </w:r>
      <w:r>
        <w:rPr>
          <w:rFonts w:hint="eastAsia" w:ascii="宋体" w:hAnsi="宋体"/>
          <w:sz w:val="28"/>
          <w:szCs w:val="28"/>
          <w:u w:val="single"/>
        </w:rPr>
        <w:t>月</w:t>
      </w:r>
    </w:p>
    <w:p w14:paraId="4C2339BD">
      <w:pPr>
        <w:spacing w:line="480" w:lineRule="auto"/>
        <w:jc w:val="center"/>
        <w:rPr>
          <w:rFonts w:ascii="宋体" w:hAnsi="宋体"/>
          <w:b/>
          <w:bCs/>
          <w:sz w:val="48"/>
          <w:szCs w:val="48"/>
        </w:rPr>
        <w:sectPr>
          <w:footerReference r:id="rId6" w:type="first"/>
          <w:headerReference r:id="rId3" w:type="default"/>
          <w:footerReference r:id="rId4" w:type="default"/>
          <w:footerReference r:id="rId5" w:type="even"/>
          <w:pgSz w:w="11906" w:h="16838"/>
          <w:pgMar w:top="1701" w:right="1418" w:bottom="1134" w:left="1418" w:header="851" w:footer="992" w:gutter="0"/>
          <w:pgNumType w:fmt="numberInDash" w:start="1"/>
          <w:cols w:space="720" w:num="1"/>
          <w:titlePg/>
          <w:docGrid w:type="lines" w:linePitch="312" w:charSpace="0"/>
        </w:sectPr>
      </w:pPr>
    </w:p>
    <w:sdt>
      <w:sdtPr>
        <w:rPr>
          <w:rFonts w:ascii="Times New Roman" w:hAnsi="Times New Roman" w:eastAsia="宋体" w:cs="Times New Roman"/>
          <w:color w:val="auto"/>
          <w:kern w:val="2"/>
          <w:sz w:val="21"/>
          <w:szCs w:val="20"/>
          <w:lang w:val="zh-CN"/>
        </w:rPr>
        <w:id w:val="-629018532"/>
        <w:docPartObj>
          <w:docPartGallery w:val="Table of Contents"/>
          <w:docPartUnique/>
        </w:docPartObj>
      </w:sdtPr>
      <w:sdtEndPr>
        <w:rPr>
          <w:rFonts w:ascii="Times New Roman" w:hAnsi="Times New Roman" w:eastAsia="宋体" w:cs="Times New Roman"/>
          <w:b/>
          <w:bCs/>
          <w:color w:val="auto"/>
          <w:kern w:val="2"/>
          <w:sz w:val="21"/>
          <w:szCs w:val="20"/>
          <w:lang w:val="zh-CN"/>
        </w:rPr>
      </w:sdtEndPr>
      <w:sdtContent>
        <w:p w14:paraId="176426B1">
          <w:pPr>
            <w:pStyle w:val="69"/>
            <w:jc w:val="center"/>
            <w:rPr>
              <w:rFonts w:ascii="黑体" w:hAnsi="黑体" w:eastAsia="黑体"/>
              <w:b/>
              <w:color w:val="auto"/>
              <w:sz w:val="44"/>
              <w:szCs w:val="44"/>
              <w:lang w:val="zh-CN"/>
            </w:rPr>
          </w:pPr>
          <w:r>
            <w:rPr>
              <w:rFonts w:ascii="黑体" w:hAnsi="黑体" w:eastAsia="黑体"/>
              <w:b/>
              <w:color w:val="auto"/>
              <w:sz w:val="44"/>
              <w:szCs w:val="44"/>
              <w:lang w:val="zh-CN"/>
            </w:rPr>
            <w:t>目</w:t>
          </w:r>
          <w:r>
            <w:rPr>
              <w:rFonts w:hint="eastAsia" w:ascii="黑体" w:hAnsi="黑体" w:eastAsia="黑体"/>
              <w:b/>
              <w:color w:val="auto"/>
              <w:sz w:val="44"/>
              <w:szCs w:val="44"/>
              <w:lang w:val="zh-CN"/>
            </w:rPr>
            <w:t xml:space="preserve"> </w:t>
          </w:r>
          <w:r>
            <w:rPr>
              <w:rFonts w:ascii="黑体" w:hAnsi="黑体" w:eastAsia="黑体"/>
              <w:b/>
              <w:color w:val="auto"/>
              <w:sz w:val="44"/>
              <w:szCs w:val="44"/>
              <w:lang w:val="zh-CN"/>
            </w:rPr>
            <w:t xml:space="preserve">    录</w:t>
          </w:r>
        </w:p>
        <w:p w14:paraId="46B5AC1E">
          <w:pPr>
            <w:pStyle w:val="21"/>
            <w:tabs>
              <w:tab w:val="right" w:leader="middleDot" w:pos="9070"/>
              <w:tab w:val="clear" w:pos="8729"/>
            </w:tabs>
          </w:pPr>
          <w:r>
            <w:rPr>
              <w:rFonts w:hint="eastAsia" w:ascii="Calibri" w:hAnsi="Calibri"/>
              <w:bCs/>
              <w:kern w:val="44"/>
              <w:sz w:val="36"/>
              <w:szCs w:val="44"/>
            </w:rPr>
            <w:fldChar w:fldCharType="begin"/>
          </w:r>
          <w:r>
            <w:rPr>
              <w:rFonts w:hint="eastAsia" w:ascii="Calibri" w:hAnsi="Calibri"/>
              <w:bCs/>
              <w:kern w:val="44"/>
              <w:sz w:val="36"/>
              <w:szCs w:val="44"/>
            </w:rPr>
            <w:instrText xml:space="preserve">TOC \o "1-1" \h \u </w:instrText>
          </w:r>
          <w:r>
            <w:rPr>
              <w:rFonts w:hint="eastAsia" w:ascii="Calibri" w:hAnsi="Calibri"/>
              <w:bCs/>
              <w:kern w:val="44"/>
              <w:sz w:val="36"/>
              <w:szCs w:val="44"/>
            </w:rPr>
            <w:fldChar w:fldCharType="separate"/>
          </w:r>
          <w:r>
            <w:rPr>
              <w:rFonts w:hint="eastAsia" w:ascii="Calibri" w:hAnsi="Calibri"/>
              <w:bCs/>
              <w:kern w:val="44"/>
              <w:szCs w:val="44"/>
            </w:rPr>
            <w:fldChar w:fldCharType="begin"/>
          </w:r>
          <w:r>
            <w:rPr>
              <w:rFonts w:hint="eastAsia" w:ascii="Calibri" w:hAnsi="Calibri"/>
              <w:bCs/>
              <w:kern w:val="44"/>
              <w:szCs w:val="44"/>
            </w:rPr>
            <w:instrText xml:space="preserve"> HYPERLINK \l _Toc7104 </w:instrText>
          </w:r>
          <w:r>
            <w:rPr>
              <w:rFonts w:hint="eastAsia" w:ascii="Calibri" w:hAnsi="Calibri"/>
              <w:bCs/>
              <w:kern w:val="44"/>
              <w:szCs w:val="44"/>
            </w:rPr>
            <w:fldChar w:fldCharType="separate"/>
          </w:r>
          <w:r>
            <w:rPr>
              <w:rFonts w:hint="eastAsia"/>
            </w:rPr>
            <w:t>招标公告</w:t>
          </w:r>
          <w:r>
            <w:tab/>
          </w:r>
          <w:r>
            <w:fldChar w:fldCharType="begin"/>
          </w:r>
          <w:r>
            <w:instrText xml:space="preserve"> PAGEREF _Toc7104 \h </w:instrText>
          </w:r>
          <w:r>
            <w:fldChar w:fldCharType="separate"/>
          </w:r>
          <w:r>
            <w:t>- 1 -</w:t>
          </w:r>
          <w:r>
            <w:fldChar w:fldCharType="end"/>
          </w:r>
          <w:r>
            <w:rPr>
              <w:rFonts w:hint="eastAsia" w:ascii="Calibri" w:hAnsi="Calibri"/>
              <w:bCs/>
              <w:kern w:val="44"/>
              <w:szCs w:val="44"/>
            </w:rPr>
            <w:fldChar w:fldCharType="end"/>
          </w:r>
        </w:p>
        <w:p w14:paraId="3718B9B5">
          <w:pPr>
            <w:pStyle w:val="21"/>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_Toc7753 </w:instrText>
          </w:r>
          <w:r>
            <w:rPr>
              <w:rFonts w:hint="eastAsia" w:ascii="Calibri" w:hAnsi="Calibri" w:eastAsia="宋体" w:cs="Times New Roman"/>
              <w:bCs/>
              <w:kern w:val="44"/>
              <w:szCs w:val="44"/>
            </w:rPr>
            <w:fldChar w:fldCharType="separate"/>
          </w:r>
          <w:r>
            <w:rPr>
              <w:rFonts w:hint="eastAsia"/>
            </w:rPr>
            <w:t>第一部分  投标人须知</w:t>
          </w:r>
          <w:r>
            <w:tab/>
          </w:r>
          <w:r>
            <w:fldChar w:fldCharType="begin"/>
          </w:r>
          <w:r>
            <w:instrText xml:space="preserve"> PAGEREF _Toc7753 \h </w:instrText>
          </w:r>
          <w:r>
            <w:fldChar w:fldCharType="separate"/>
          </w:r>
          <w:r>
            <w:t>- 2 -</w:t>
          </w:r>
          <w:r>
            <w:fldChar w:fldCharType="end"/>
          </w:r>
          <w:r>
            <w:rPr>
              <w:rFonts w:hint="eastAsia" w:ascii="Calibri" w:hAnsi="Calibri" w:eastAsia="宋体" w:cs="Times New Roman"/>
              <w:bCs/>
              <w:kern w:val="44"/>
              <w:szCs w:val="44"/>
            </w:rPr>
            <w:fldChar w:fldCharType="end"/>
          </w:r>
        </w:p>
        <w:p w14:paraId="4D6E9C52">
          <w:pPr>
            <w:pStyle w:val="21"/>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_Toc1910 </w:instrText>
          </w:r>
          <w:r>
            <w:rPr>
              <w:rFonts w:hint="eastAsia" w:ascii="Calibri" w:hAnsi="Calibri" w:eastAsia="宋体" w:cs="Times New Roman"/>
              <w:bCs/>
              <w:kern w:val="44"/>
              <w:szCs w:val="44"/>
            </w:rPr>
            <w:fldChar w:fldCharType="separate"/>
          </w:r>
          <w:r>
            <w:rPr>
              <w:rFonts w:hint="eastAsia"/>
            </w:rPr>
            <w:t>第二部分　</w:t>
          </w:r>
          <w:r>
            <w:rPr>
              <w:rFonts w:hint="eastAsia"/>
              <w:lang w:val="en-US" w:eastAsia="zh-CN"/>
            </w:rPr>
            <w:t>技术标书</w:t>
          </w:r>
          <w:r>
            <w:tab/>
          </w:r>
          <w:r>
            <w:fldChar w:fldCharType="begin"/>
          </w:r>
          <w:r>
            <w:instrText xml:space="preserve"> PAGEREF _Toc1910 \h </w:instrText>
          </w:r>
          <w:r>
            <w:fldChar w:fldCharType="separate"/>
          </w:r>
          <w:r>
            <w:t>- 8 -</w:t>
          </w:r>
          <w:r>
            <w:fldChar w:fldCharType="end"/>
          </w:r>
          <w:r>
            <w:rPr>
              <w:rFonts w:hint="eastAsia" w:ascii="Calibri" w:hAnsi="Calibri" w:eastAsia="宋体" w:cs="Times New Roman"/>
              <w:bCs/>
              <w:kern w:val="44"/>
              <w:szCs w:val="44"/>
            </w:rPr>
            <w:fldChar w:fldCharType="end"/>
          </w:r>
        </w:p>
        <w:p w14:paraId="5D6BEB3E">
          <w:pPr>
            <w:pStyle w:val="21"/>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_Toc20595 </w:instrText>
          </w:r>
          <w:r>
            <w:rPr>
              <w:rFonts w:hint="eastAsia" w:ascii="Calibri" w:hAnsi="Calibri" w:eastAsia="宋体" w:cs="Times New Roman"/>
              <w:bCs/>
              <w:kern w:val="44"/>
              <w:szCs w:val="44"/>
            </w:rPr>
            <w:fldChar w:fldCharType="separate"/>
          </w:r>
          <w:r>
            <w:rPr>
              <w:rFonts w:hint="eastAsia"/>
            </w:rPr>
            <w:t>第三部分　合同主要条款</w:t>
          </w:r>
          <w:r>
            <w:tab/>
          </w:r>
          <w:r>
            <w:fldChar w:fldCharType="begin"/>
          </w:r>
          <w:r>
            <w:instrText xml:space="preserve"> PAGEREF _Toc20595 \h </w:instrText>
          </w:r>
          <w:r>
            <w:fldChar w:fldCharType="separate"/>
          </w:r>
          <w:r>
            <w:t>- 8 -</w:t>
          </w:r>
          <w:r>
            <w:fldChar w:fldCharType="end"/>
          </w:r>
          <w:r>
            <w:rPr>
              <w:rFonts w:hint="eastAsia" w:ascii="Calibri" w:hAnsi="Calibri" w:eastAsia="宋体" w:cs="Times New Roman"/>
              <w:bCs/>
              <w:kern w:val="44"/>
              <w:szCs w:val="44"/>
            </w:rPr>
            <w:fldChar w:fldCharType="end"/>
          </w:r>
        </w:p>
        <w:p w14:paraId="7691DBF9">
          <w:pPr>
            <w:pStyle w:val="21"/>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_Toc5925 </w:instrText>
          </w:r>
          <w:r>
            <w:rPr>
              <w:rFonts w:hint="eastAsia" w:ascii="Calibri" w:hAnsi="Calibri" w:eastAsia="宋体" w:cs="Times New Roman"/>
              <w:bCs/>
              <w:kern w:val="44"/>
              <w:szCs w:val="44"/>
            </w:rPr>
            <w:fldChar w:fldCharType="separate"/>
          </w:r>
          <w:r>
            <w:rPr>
              <w:rFonts w:hint="eastAsia"/>
            </w:rPr>
            <w:t>第四部分　</w:t>
          </w:r>
          <w:r>
            <w:rPr>
              <w:rFonts w:hint="eastAsia"/>
              <w:lang w:val="en-US" w:eastAsia="zh-CN"/>
            </w:rPr>
            <w:t>投标文件附件</w:t>
          </w:r>
          <w:r>
            <w:tab/>
          </w:r>
          <w:r>
            <w:fldChar w:fldCharType="begin"/>
          </w:r>
          <w:r>
            <w:instrText xml:space="preserve"> PAGEREF _Toc5925 \h </w:instrText>
          </w:r>
          <w:r>
            <w:fldChar w:fldCharType="separate"/>
          </w:r>
          <w:r>
            <w:t>- 9 -</w:t>
          </w:r>
          <w:r>
            <w:fldChar w:fldCharType="end"/>
          </w:r>
          <w:r>
            <w:rPr>
              <w:rFonts w:hint="eastAsia" w:ascii="Calibri" w:hAnsi="Calibri" w:eastAsia="宋体" w:cs="Times New Roman"/>
              <w:bCs/>
              <w:kern w:val="44"/>
              <w:szCs w:val="44"/>
            </w:rPr>
            <w:fldChar w:fldCharType="end"/>
          </w:r>
        </w:p>
        <w:p w14:paraId="6617A57C">
          <w:pPr>
            <w:pStyle w:val="21"/>
          </w:pPr>
          <w:r>
            <w:rPr>
              <w:rFonts w:hint="eastAsia" w:ascii="Calibri" w:hAnsi="Calibri" w:eastAsia="宋体" w:cs="Times New Roman"/>
              <w:bCs/>
              <w:kern w:val="44"/>
              <w:szCs w:val="44"/>
            </w:rPr>
            <w:fldChar w:fldCharType="end"/>
          </w:r>
        </w:p>
      </w:sdtContent>
    </w:sdt>
    <w:p w14:paraId="582BF911">
      <w:pPr>
        <w:pStyle w:val="15"/>
        <w:tabs>
          <w:tab w:val="left" w:pos="2940"/>
        </w:tabs>
        <w:spacing w:line="360" w:lineRule="auto"/>
      </w:pPr>
      <w:r>
        <w:tab/>
      </w:r>
    </w:p>
    <w:p w14:paraId="29FEE1FC">
      <w:pPr>
        <w:pStyle w:val="15"/>
        <w:spacing w:line="360" w:lineRule="auto"/>
        <w:jc w:val="center"/>
      </w:pPr>
    </w:p>
    <w:p w14:paraId="274137DD">
      <w:pPr>
        <w:pStyle w:val="15"/>
        <w:spacing w:line="360" w:lineRule="auto"/>
        <w:jc w:val="center"/>
        <w:sectPr>
          <w:pgSz w:w="11906" w:h="16838"/>
          <w:pgMar w:top="1701" w:right="1418" w:bottom="1134" w:left="1418" w:header="851" w:footer="992" w:gutter="0"/>
          <w:pgNumType w:fmt="numberInDash" w:start="1"/>
          <w:cols w:space="720" w:num="1"/>
          <w:titlePg/>
          <w:docGrid w:type="lines" w:linePitch="312" w:charSpace="0"/>
        </w:sectPr>
      </w:pPr>
    </w:p>
    <w:p w14:paraId="0230EEDA">
      <w:pPr>
        <w:pStyle w:val="72"/>
      </w:pPr>
      <w:bookmarkStart w:id="0" w:name="_Toc7104"/>
      <w:bookmarkStart w:id="1" w:name="_Toc47976587"/>
      <w:r>
        <w:rPr>
          <w:rFonts w:hint="eastAsia"/>
        </w:rPr>
        <w:t>招标公告</w:t>
      </w:r>
      <w:bookmarkEnd w:id="0"/>
      <w:bookmarkEnd w:id="1"/>
    </w:p>
    <w:p w14:paraId="3B867C39">
      <w:pPr>
        <w:pStyle w:val="72"/>
        <w:rPr>
          <w:rFonts w:hint="eastAsia"/>
        </w:rPr>
      </w:pPr>
    </w:p>
    <w:p w14:paraId="2A47C58A">
      <w:pPr>
        <w:pStyle w:val="73"/>
      </w:pPr>
      <w:bookmarkStart w:id="2" w:name="_Toc47976588"/>
      <w:r>
        <w:rPr>
          <w:rFonts w:hint="eastAsia"/>
        </w:rPr>
        <w:t>项目名称及项目编号</w:t>
      </w:r>
      <w:bookmarkEnd w:id="2"/>
    </w:p>
    <w:p w14:paraId="1E71F649">
      <w:pPr>
        <w:pStyle w:val="74"/>
      </w:pPr>
      <w:r>
        <w:rPr>
          <w:rFonts w:hint="eastAsia"/>
        </w:rPr>
        <w:t>项目名称：</w:t>
      </w:r>
      <w:r>
        <w:rPr>
          <w:rFonts w:hint="eastAsia"/>
          <w:highlight w:val="yellow"/>
        </w:rPr>
        <w:t>重庆汽车机房精密空调维保项目</w:t>
      </w:r>
    </w:p>
    <w:p w14:paraId="15020D03">
      <w:pPr>
        <w:pStyle w:val="74"/>
      </w:pPr>
      <w:r>
        <w:rPr>
          <w:rFonts w:hint="eastAsia"/>
        </w:rPr>
        <w:t>项目编号：FSCZB2025120005</w:t>
      </w:r>
    </w:p>
    <w:p w14:paraId="0AB9F24D">
      <w:pPr>
        <w:pStyle w:val="73"/>
      </w:pPr>
      <w:bookmarkStart w:id="3" w:name="_Toc47976589"/>
      <w:r>
        <w:rPr>
          <w:rFonts w:hint="eastAsia"/>
          <w:lang w:val="en-US" w:eastAsia="zh-CN"/>
        </w:rPr>
        <w:t>项目概况</w:t>
      </w:r>
      <w:r>
        <w:rPr>
          <w:rFonts w:hint="eastAsia"/>
        </w:rPr>
        <w:t>及招标形式</w:t>
      </w:r>
      <w:bookmarkEnd w:id="3"/>
    </w:p>
    <w:p w14:paraId="1A912F05">
      <w:pPr>
        <w:pStyle w:val="74"/>
        <w:numPr>
          <w:ilvl w:val="0"/>
          <w:numId w:val="9"/>
        </w:numPr>
      </w:pPr>
      <w:r>
        <w:rPr>
          <w:rFonts w:hint="eastAsia"/>
        </w:rPr>
        <w:t>招标内容：</w:t>
      </w:r>
      <w:r>
        <w:rPr>
          <w:rFonts w:hint="eastAsia" w:ascii="宋体" w:hAnsi="宋体"/>
          <w:bCs/>
          <w:color w:val="000000"/>
          <w:sz w:val="24"/>
          <w:szCs w:val="28"/>
        </w:rPr>
        <w:t>重庆汽车</w:t>
      </w:r>
      <w:r>
        <w:rPr>
          <w:rFonts w:hint="eastAsia" w:ascii="宋体" w:hAnsi="宋体"/>
          <w:bCs/>
          <w:color w:val="000000"/>
          <w:sz w:val="24"/>
          <w:szCs w:val="28"/>
          <w:lang w:val="en-US" w:eastAsia="zh-CN"/>
        </w:rPr>
        <w:t>IT</w:t>
      </w:r>
      <w:r>
        <w:rPr>
          <w:rFonts w:hint="eastAsia" w:ascii="宋体" w:hAnsi="宋体"/>
          <w:bCs/>
          <w:color w:val="000000"/>
          <w:sz w:val="24"/>
          <w:szCs w:val="28"/>
        </w:rPr>
        <w:t>机房2台艾默生精密空调购买1年期第三方维保服务。</w:t>
      </w:r>
      <w:r>
        <w:rPr>
          <w:rFonts w:hint="eastAsia" w:eastAsia="宋体"/>
          <w:color w:val="000000"/>
          <w:sz w:val="24"/>
          <w:lang w:val="en-US" w:eastAsia="zh-CN"/>
        </w:rPr>
        <w:t>采</w:t>
      </w:r>
      <w:r>
        <w:rPr>
          <w:rFonts w:hint="eastAsia" w:ascii="宋体" w:hAnsi="宋体"/>
          <w:bCs/>
          <w:color w:val="000000"/>
          <w:sz w:val="24"/>
          <w:szCs w:val="28"/>
        </w:rPr>
        <w:t>用全包方式进行维保，涵盖巡检、维修（含备件更换)、人工、制冷剂及所有材料</w:t>
      </w:r>
      <w:r>
        <w:rPr>
          <w:rFonts w:hint="eastAsia" w:ascii="宋体" w:hAnsi="宋体" w:cs="宋体"/>
          <w:color w:val="000000"/>
          <w:sz w:val="24"/>
          <w:szCs w:val="24"/>
        </w:rPr>
        <w:t>等</w:t>
      </w:r>
      <w:r>
        <w:rPr>
          <w:rFonts w:hint="eastAsia" w:ascii="宋体" w:hAnsi="宋体"/>
          <w:color w:val="000000"/>
          <w:sz w:val="24"/>
          <w:szCs w:val="24"/>
        </w:rPr>
        <w:t>全部费用</w:t>
      </w:r>
      <w:r>
        <w:rPr>
          <w:rFonts w:hint="eastAsia" w:ascii="宋体" w:hAnsi="宋体" w:cs="宋体"/>
          <w:color w:val="000000"/>
          <w:sz w:val="24"/>
        </w:rPr>
        <w:t>。</w:t>
      </w:r>
    </w:p>
    <w:p w14:paraId="4EC58B63">
      <w:pPr>
        <w:pStyle w:val="74"/>
      </w:pPr>
      <w:r>
        <w:rPr>
          <w:rFonts w:hint="eastAsia"/>
        </w:rPr>
        <w:t>招标形式：</w:t>
      </w:r>
      <w:r>
        <w:rPr>
          <w:rFonts w:hint="eastAsia"/>
          <w:lang w:val="en-US" w:eastAsia="zh-CN"/>
        </w:rPr>
        <w:t>公开招标</w:t>
      </w:r>
    </w:p>
    <w:p w14:paraId="4B41BD77">
      <w:pPr>
        <w:pStyle w:val="73"/>
        <w:rPr>
          <w:highlight w:val="yellow"/>
        </w:rPr>
      </w:pPr>
      <w:bookmarkStart w:id="4" w:name="_Toc47976590"/>
      <w:r>
        <w:rPr>
          <w:rFonts w:hint="eastAsia"/>
          <w:highlight w:val="yellow"/>
        </w:rPr>
        <w:t>投标人资格要求</w:t>
      </w:r>
      <w:bookmarkEnd w:id="4"/>
      <w:r>
        <w:rPr>
          <w:rFonts w:hint="eastAsia"/>
          <w:highlight w:val="yellow"/>
          <w:lang w:eastAsia="zh-CN"/>
        </w:rPr>
        <w:t>：</w:t>
      </w:r>
    </w:p>
    <w:p w14:paraId="2FA1C930">
      <w:pPr>
        <w:pStyle w:val="4"/>
        <w:rPr>
          <w:color w:val="auto"/>
          <w:highlight w:val="none"/>
        </w:rPr>
      </w:pPr>
      <w:bookmarkStart w:id="5" w:name="_Toc47976591"/>
      <w:r>
        <w:rPr>
          <w:rFonts w:hint="eastAsia"/>
          <w:color w:val="auto"/>
          <w:highlight w:val="none"/>
        </w:rPr>
        <w:t>投标人</w:t>
      </w:r>
      <w:r>
        <w:rPr>
          <w:rFonts w:hint="eastAsia"/>
          <w:color w:val="auto"/>
          <w:highlight w:val="none"/>
          <w:lang w:val="en-US" w:eastAsia="zh-CN"/>
        </w:rPr>
        <w:t>资质</w:t>
      </w:r>
      <w:r>
        <w:rPr>
          <w:rFonts w:hint="eastAsia"/>
          <w:color w:val="auto"/>
          <w:highlight w:val="none"/>
        </w:rPr>
        <w:t>要求</w:t>
      </w:r>
    </w:p>
    <w:p w14:paraId="1B41212A">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满足《中华人民共和国政府采购法》第二十二条规定，未被“信用中国”（www.creditchina.gov.cn)、中国政府采购网（www.ccgp.gov.cn）列入失信被执行人、重大税收违法案件当事人名单、政府采购严重违法失信行为记录名单。</w:t>
      </w:r>
    </w:p>
    <w:p w14:paraId="3836558C">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r>
        <w:rPr>
          <w:rFonts w:hint="eastAsia" w:ascii="宋体" w:hAnsi="宋体" w:cs="宋体"/>
          <w:kern w:val="0"/>
          <w:sz w:val="24"/>
          <w:szCs w:val="24"/>
          <w:lang w:bidi="ar"/>
        </w:rPr>
        <w:t>具有有效营业执照、经营范围满足本项目要求，</w:t>
      </w:r>
      <w:r>
        <w:rPr>
          <w:rFonts w:hint="eastAsia"/>
          <w:color w:val="000000" w:themeColor="text1"/>
          <w:sz w:val="24"/>
          <w14:textFill>
            <w14:solidFill>
              <w14:schemeClr w14:val="tx1"/>
            </w14:solidFill>
          </w14:textFill>
        </w:rPr>
        <w:t>投标人必须具备以下资格</w:t>
      </w:r>
    </w:p>
    <w:p w14:paraId="1E4375E5">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14:textFill>
            <w14:solidFill>
              <w14:schemeClr w14:val="tx1"/>
            </w14:solidFill>
          </w14:textFill>
        </w:rPr>
        <w:t>2.1 注册资本≥</w:t>
      </w:r>
      <w:r>
        <w:rPr>
          <w:rFonts w:hint="eastAsia"/>
          <w:color w:val="000000" w:themeColor="text1"/>
          <w:sz w:val="24"/>
          <w:lang w:val="en-US" w:eastAsia="zh-CN"/>
          <w14:textFill>
            <w14:solidFill>
              <w14:schemeClr w14:val="tx1"/>
            </w14:solidFill>
          </w14:textFill>
        </w:rPr>
        <w:t>1</w:t>
      </w:r>
      <w:r>
        <w:rPr>
          <w:rFonts w:hint="eastAsia"/>
          <w:color w:val="000000" w:themeColor="text1"/>
          <w:sz w:val="24"/>
          <w14:textFill>
            <w14:solidFill>
              <w14:schemeClr w14:val="tx1"/>
            </w14:solidFill>
          </w14:textFill>
        </w:rPr>
        <w:t>00万元</w:t>
      </w:r>
      <w:r>
        <w:rPr>
          <w:rFonts w:hint="eastAsia"/>
          <w:color w:val="000000" w:themeColor="text1"/>
          <w:sz w:val="24"/>
          <w:lang w:val="en-US" w:eastAsia="zh-CN"/>
          <w14:textFill>
            <w14:solidFill>
              <w14:schemeClr w14:val="tx1"/>
            </w14:solidFill>
          </w14:textFill>
        </w:rPr>
        <w:t>人民币（或相当金额货币）</w:t>
      </w:r>
      <w:r>
        <w:rPr>
          <w:rFonts w:hint="eastAsia"/>
          <w:color w:val="000000" w:themeColor="text1"/>
          <w:sz w:val="24"/>
          <w14:textFill>
            <w14:solidFill>
              <w14:schemeClr w14:val="tx1"/>
            </w14:solidFill>
          </w14:textFill>
        </w:rPr>
        <w:t>。</w:t>
      </w:r>
    </w:p>
    <w:p w14:paraId="537C76BB">
      <w:pPr>
        <w:pStyle w:val="112"/>
        <w:numPr>
          <w:ilvl w:val="0"/>
          <w:numId w:val="0"/>
        </w:numPr>
        <w:adjustRightInd w:val="0"/>
        <w:snapToGrid w:val="0"/>
        <w:ind w:left="480" w:leftChars="0" w:firstLine="240" w:firstLineChars="100"/>
        <w:rPr>
          <w:rFonts w:hint="eastAsia"/>
          <w:lang w:val="en-US" w:eastAsia="zh-CN"/>
        </w:rPr>
      </w:pPr>
      <w:r>
        <w:rPr>
          <w:rFonts w:hint="eastAsia"/>
          <w:color w:val="000000" w:themeColor="text1"/>
          <w:sz w:val="24"/>
          <w14:textFill>
            <w14:solidFill>
              <w14:schemeClr w14:val="tx1"/>
            </w14:solidFill>
          </w14:textFill>
        </w:rPr>
        <w:t>2.2</w:t>
      </w:r>
      <w:r>
        <w:rPr>
          <w:rFonts w:hint="eastAsia"/>
          <w:lang w:val="en-US" w:eastAsia="zh-CN"/>
        </w:rPr>
        <w:t>为了保证维保服务质量，须具备中国制冷空调设备维修安装企业能力A类Ⅲ级及以上等级资质；</w:t>
      </w:r>
    </w:p>
    <w:p w14:paraId="249C5F5C">
      <w:pPr>
        <w:pStyle w:val="112"/>
        <w:numPr>
          <w:ilvl w:val="0"/>
          <w:numId w:val="0"/>
        </w:numPr>
        <w:adjustRightInd w:val="0"/>
        <w:snapToGrid w:val="0"/>
        <w:ind w:left="480" w:leftChars="0" w:firstLine="240" w:firstLineChars="100"/>
        <w:rPr>
          <w:color w:val="000000" w:themeColor="text1"/>
          <w:sz w:val="24"/>
          <w14:textFill>
            <w14:solidFill>
              <w14:schemeClr w14:val="tx1"/>
            </w14:solidFill>
          </w14:textFill>
        </w:rPr>
      </w:pPr>
      <w:r>
        <w:rPr>
          <w:rFonts w:hint="eastAsia"/>
          <w:lang w:val="en-US" w:eastAsia="zh-CN"/>
        </w:rPr>
        <w:t>2.3提供</w:t>
      </w:r>
      <w:r>
        <w:rPr>
          <w:rFonts w:hint="eastAsia"/>
        </w:rPr>
        <w:t>7</w:t>
      </w:r>
      <w:r>
        <w:rPr>
          <w:rFonts w:hint="eastAsia"/>
          <w:lang w:val="en-US" w:eastAsia="zh-CN"/>
        </w:rPr>
        <w:t>*</w:t>
      </w:r>
      <w:r>
        <w:rPr>
          <w:rFonts w:hint="eastAsia"/>
        </w:rPr>
        <w:t>24小时</w:t>
      </w:r>
      <w:r>
        <w:rPr>
          <w:rFonts w:hint="eastAsia"/>
          <w:lang w:val="en-US" w:eastAsia="zh-CN"/>
        </w:rPr>
        <w:t>的电话</w:t>
      </w:r>
      <w:r>
        <w:rPr>
          <w:rFonts w:hint="eastAsia"/>
        </w:rPr>
        <w:t>服务</w:t>
      </w:r>
      <w:r>
        <w:rPr>
          <w:rFonts w:hint="eastAsia"/>
          <w:lang w:val="en-US" w:eastAsia="zh-CN"/>
        </w:rPr>
        <w:t>，现场技术支持，紧急情况下必须在2小时内到达现场。</w:t>
      </w:r>
    </w:p>
    <w:p w14:paraId="6CBBE068">
      <w:pPr>
        <w:tabs>
          <w:tab w:val="left" w:pos="454"/>
        </w:tabs>
        <w:spacing w:line="360" w:lineRule="auto"/>
        <w:ind w:firstLine="480" w:firstLineChars="200"/>
        <w:rPr>
          <w:color w:val="000000" w:themeColor="text1"/>
          <w:sz w:val="24"/>
          <w14:textFill>
            <w14:solidFill>
              <w14:schemeClr w14:val="tx1"/>
            </w14:solidFill>
          </w14:textFill>
        </w:rPr>
      </w:pPr>
      <w:r>
        <w:rPr>
          <w:rFonts w:hint="eastAsia" w:ascii="宋体" w:hAnsi="宋体" w:cs="宋体"/>
          <w:kern w:val="0"/>
          <w:sz w:val="24"/>
          <w:szCs w:val="24"/>
          <w:lang w:val="en-US" w:eastAsia="zh-CN" w:bidi="ar"/>
        </w:rPr>
        <w:t>3</w:t>
      </w:r>
      <w:r>
        <w:rPr>
          <w:rFonts w:hint="eastAsia" w:ascii="宋体" w:hAnsi="宋体" w:cs="宋体"/>
          <w:kern w:val="0"/>
          <w:sz w:val="24"/>
          <w:szCs w:val="24"/>
          <w:lang w:bidi="ar"/>
        </w:rPr>
        <w:t>无招标违规、谎报年度报告信息、提供虚假资质资料等行为或其他行政处罚记录</w:t>
      </w:r>
      <w:r>
        <w:rPr>
          <w:rFonts w:hint="eastAsia" w:ascii="宋体" w:hAnsi="宋体" w:cs="宋体"/>
          <w:kern w:val="0"/>
          <w:sz w:val="24"/>
          <w:szCs w:val="24"/>
          <w:lang w:val="en-US" w:eastAsia="zh-CN" w:bidi="ar"/>
        </w:rPr>
        <w:t>（投标人近三年内在经营活动中无与本项目有关的行政处罚、违法及重大违规情况）</w:t>
      </w:r>
      <w:r>
        <w:rPr>
          <w:rFonts w:hint="eastAsia" w:ascii="宋体" w:hAnsi="宋体" w:cs="宋体"/>
          <w:kern w:val="0"/>
          <w:sz w:val="24"/>
          <w:szCs w:val="24"/>
          <w:lang w:bidi="ar"/>
        </w:rPr>
        <w:t>。</w:t>
      </w:r>
      <w:r>
        <w:rPr>
          <w:rFonts w:hint="eastAsia" w:ascii="宋体" w:hAnsi="宋体" w:cs="宋体"/>
          <w:kern w:val="0"/>
          <w:sz w:val="24"/>
          <w:szCs w:val="24"/>
          <w:lang w:bidi="ar"/>
        </w:rPr>
        <w:br w:type="textWrapping"/>
      </w:r>
      <w:r>
        <w:rPr>
          <w:rFonts w:hint="eastAsia" w:ascii="宋体" w:hAnsi="宋体" w:cs="宋体"/>
          <w:kern w:val="0"/>
          <w:sz w:val="24"/>
          <w:szCs w:val="24"/>
          <w:lang w:val="en-US" w:eastAsia="zh-CN" w:bidi="ar"/>
        </w:rPr>
        <w:t xml:space="preserve">    4</w:t>
      </w:r>
      <w:r>
        <w:rPr>
          <w:rFonts w:hint="eastAsia" w:ascii="宋体" w:hAnsi="宋体" w:cs="宋体"/>
          <w:kern w:val="0"/>
          <w:sz w:val="24"/>
          <w:szCs w:val="24"/>
          <w:lang w:bidi="ar"/>
        </w:rPr>
        <w:t>.投标方直接或间接股东、法定代表人、董事、监事、高管非重汽员工及其亲属。</w:t>
      </w:r>
      <w:r>
        <w:rPr>
          <w:rFonts w:hint="eastAsia" w:ascii="宋体" w:hAnsi="宋体" w:cs="宋体"/>
          <w:kern w:val="0"/>
          <w:sz w:val="24"/>
          <w:szCs w:val="24"/>
          <w:lang w:bidi="ar"/>
        </w:rPr>
        <w:br w:type="textWrapping"/>
      </w:r>
      <w:r>
        <w:rPr>
          <w:rFonts w:hint="eastAsia" w:ascii="宋体" w:hAnsi="宋体" w:cs="宋体"/>
          <w:kern w:val="0"/>
          <w:sz w:val="24"/>
          <w:szCs w:val="24"/>
          <w:lang w:val="en-US" w:eastAsia="zh-CN" w:bidi="ar"/>
        </w:rPr>
        <w:t xml:space="preserve">    5</w:t>
      </w:r>
      <w:r>
        <w:rPr>
          <w:rFonts w:hint="eastAsia" w:ascii="宋体" w:hAnsi="宋体" w:cs="宋体"/>
          <w:kern w:val="0"/>
          <w:sz w:val="24"/>
          <w:szCs w:val="24"/>
          <w:lang w:bidi="ar"/>
        </w:rPr>
        <w:t>.没有被中国重汽集团列入黑名单。</w:t>
      </w:r>
    </w:p>
    <w:p w14:paraId="76B97D53">
      <w:pPr>
        <w:pStyle w:val="73"/>
        <w:rPr>
          <w:highlight w:val="none"/>
        </w:rPr>
      </w:pPr>
      <w:r>
        <w:rPr>
          <w:rFonts w:hint="eastAsia"/>
          <w:highlight w:val="none"/>
        </w:rPr>
        <w:t>报名及招标文件的获取</w:t>
      </w:r>
      <w:bookmarkEnd w:id="5"/>
    </w:p>
    <w:p w14:paraId="296EE037">
      <w:pPr>
        <w:pStyle w:val="73"/>
        <w:numPr>
          <w:ilvl w:val="0"/>
          <w:numId w:val="0"/>
        </w:numPr>
        <w:ind w:leftChars="0"/>
        <w:rPr>
          <w:rFonts w:hint="default" w:eastAsia="黑体"/>
          <w:sz w:val="24"/>
          <w:szCs w:val="18"/>
          <w:highlight w:val="none"/>
          <w:lang w:val="en-US" w:eastAsia="zh-CN"/>
        </w:rPr>
      </w:pPr>
      <w:r>
        <w:rPr>
          <w:rFonts w:hint="eastAsia"/>
          <w:sz w:val="24"/>
          <w:szCs w:val="18"/>
          <w:highlight w:val="none"/>
          <w:lang w:val="en-US" w:eastAsia="zh-CN"/>
        </w:rPr>
        <w:t>重汽e采通，重汽官网等平台</w:t>
      </w:r>
    </w:p>
    <w:p w14:paraId="4509C0DA">
      <w:pPr>
        <w:pStyle w:val="73"/>
        <w:rPr>
          <w:highlight w:val="yellow"/>
        </w:rPr>
      </w:pPr>
      <w:bookmarkStart w:id="6" w:name="_Toc47976592"/>
      <w:r>
        <w:rPr>
          <w:rFonts w:hint="eastAsia"/>
          <w:highlight w:val="yellow"/>
        </w:rPr>
        <w:t>投标文件的递交</w:t>
      </w:r>
      <w:bookmarkEnd w:id="6"/>
    </w:p>
    <w:p w14:paraId="50E4582E">
      <w:pPr>
        <w:pStyle w:val="73"/>
        <w:numPr>
          <w:ilvl w:val="0"/>
          <w:numId w:val="0"/>
        </w:numPr>
        <w:ind w:leftChars="0"/>
        <w:rPr>
          <w:rFonts w:hint="eastAsia" w:ascii="宋体" w:hAnsi="宋体" w:eastAsia="宋体" w:cs="宋体"/>
          <w:sz w:val="24"/>
          <w:szCs w:val="18"/>
          <w:highlight w:val="none"/>
          <w:lang w:val="en-US" w:eastAsia="zh-CN"/>
        </w:rPr>
      </w:pPr>
      <w:r>
        <w:rPr>
          <w:rFonts w:hint="eastAsia" w:ascii="宋体" w:hAnsi="宋体" w:eastAsia="宋体" w:cs="宋体"/>
          <w:sz w:val="24"/>
          <w:szCs w:val="18"/>
          <w:highlight w:val="none"/>
          <w:lang w:val="en-US" w:eastAsia="zh-CN"/>
        </w:rPr>
        <w:t>e采通系统上传电子文件</w:t>
      </w:r>
    </w:p>
    <w:p w14:paraId="27B65ABD">
      <w:pPr>
        <w:pStyle w:val="73"/>
        <w:rPr>
          <w:highlight w:val="yellow"/>
        </w:rPr>
      </w:pPr>
      <w:r>
        <w:rPr>
          <w:rFonts w:hint="eastAsia"/>
          <w:highlight w:val="yellow"/>
          <w:lang w:val="en-US" w:eastAsia="zh-CN"/>
        </w:rPr>
        <w:t>开标时间和地点</w:t>
      </w:r>
    </w:p>
    <w:p w14:paraId="7DA904F8">
      <w:pPr>
        <w:pStyle w:val="73"/>
        <w:numPr>
          <w:ilvl w:val="0"/>
          <w:numId w:val="0"/>
        </w:numPr>
        <w:ind w:left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开标时间：2025年12月15号9点00分</w:t>
      </w:r>
    </w:p>
    <w:p w14:paraId="10353ED7">
      <w:pPr>
        <w:pStyle w:val="73"/>
        <w:numPr>
          <w:ilvl w:val="0"/>
          <w:numId w:val="0"/>
        </w:numPr>
        <w:ind w:left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开标地点：线上</w:t>
      </w:r>
    </w:p>
    <w:p w14:paraId="22385406">
      <w:pPr>
        <w:pStyle w:val="73"/>
      </w:pPr>
      <w:bookmarkStart w:id="7" w:name="_Toc47976593"/>
      <w:r>
        <w:rPr>
          <w:rFonts w:hint="eastAsia"/>
        </w:rPr>
        <w:t>招标公告发布媒介</w:t>
      </w:r>
      <w:bookmarkEnd w:id="7"/>
    </w:p>
    <w:p w14:paraId="15C59335">
      <w:pPr>
        <w:pStyle w:val="74"/>
        <w:numPr>
          <w:ilvl w:val="0"/>
          <w:numId w:val="0"/>
        </w:numPr>
        <w:rPr>
          <w:rFonts w:hint="eastAsia"/>
          <w:highlight w:val="none"/>
        </w:rPr>
      </w:pPr>
      <w:r>
        <w:rPr>
          <w:rFonts w:hint="eastAsia"/>
          <w:highlight w:val="none"/>
        </w:rPr>
        <w:t xml:space="preserve">本次招标公告同时在 </w:t>
      </w:r>
      <w:r>
        <w:rPr>
          <w:rFonts w:hint="eastAsia"/>
          <w:highlight w:val="none"/>
          <w:lang w:val="en-US" w:eastAsia="zh-CN"/>
        </w:rPr>
        <w:t>重汽官网，重汽e采通系统</w:t>
      </w:r>
      <w:r>
        <w:rPr>
          <w:rFonts w:hint="eastAsia"/>
          <w:highlight w:val="none"/>
        </w:rPr>
        <w:t>上发布。</w:t>
      </w:r>
    </w:p>
    <w:p w14:paraId="65FC2213">
      <w:pPr>
        <w:pStyle w:val="73"/>
        <w:rPr>
          <w:highlight w:val="yellow"/>
        </w:rPr>
      </w:pPr>
      <w:bookmarkStart w:id="8" w:name="_Toc47976594"/>
      <w:r>
        <w:rPr>
          <w:rFonts w:hint="eastAsia"/>
          <w:highlight w:val="yellow"/>
        </w:rPr>
        <w:t>联系方式</w:t>
      </w:r>
      <w:bookmarkEnd w:id="8"/>
    </w:p>
    <w:p w14:paraId="1E75208D">
      <w:pPr>
        <w:pStyle w:val="73"/>
        <w:numPr>
          <w:ilvl w:val="0"/>
          <w:numId w:val="0"/>
        </w:numPr>
        <w:ind w:left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李帅威-17860605079；张义金-13677683722</w:t>
      </w:r>
    </w:p>
    <w:p w14:paraId="5F538BD8">
      <w:pPr>
        <w:pStyle w:val="77"/>
      </w:pPr>
    </w:p>
    <w:p w14:paraId="1A6DCC2C">
      <w:pPr>
        <w:pStyle w:val="77"/>
      </w:pPr>
    </w:p>
    <w:p w14:paraId="6D4C3503">
      <w:pPr>
        <w:pStyle w:val="77"/>
      </w:pPr>
    </w:p>
    <w:p w14:paraId="70A7FEA7">
      <w:pPr>
        <w:pStyle w:val="77"/>
        <w:jc w:val="both"/>
        <w:rPr>
          <w:rFonts w:hint="default"/>
          <w:highlight w:val="cyan"/>
          <w:u w:val="single"/>
          <w:lang w:val="en-US" w:eastAsia="zh-CN"/>
        </w:rPr>
      </w:pPr>
    </w:p>
    <w:p w14:paraId="3A7E2D48">
      <w:pPr>
        <w:pStyle w:val="77"/>
        <w:jc w:val="right"/>
        <w:rPr>
          <w:rFonts w:hint="eastAsia"/>
          <w:highlight w:val="cyan"/>
          <w:u w:val="single"/>
          <w:lang w:val="en-US" w:eastAsia="zh-CN"/>
        </w:rPr>
      </w:pPr>
    </w:p>
    <w:p w14:paraId="22C6BEDA">
      <w:pPr>
        <w:pStyle w:val="77"/>
        <w:jc w:val="right"/>
        <w:rPr>
          <w:rFonts w:hint="eastAsia"/>
          <w:highlight w:val="cyan"/>
          <w:u w:val="single"/>
          <w:lang w:val="en-US" w:eastAsia="zh-CN"/>
        </w:rPr>
      </w:pPr>
    </w:p>
    <w:p w14:paraId="04C96706">
      <w:pPr>
        <w:pStyle w:val="77"/>
      </w:pPr>
    </w:p>
    <w:p w14:paraId="3C6FC94E">
      <w:pPr>
        <w:pStyle w:val="77"/>
      </w:pPr>
    </w:p>
    <w:p w14:paraId="3D820EEC">
      <w:pPr>
        <w:pStyle w:val="72"/>
      </w:pPr>
      <w:bookmarkStart w:id="9" w:name="_Toc7753"/>
      <w:bookmarkStart w:id="10" w:name="_Toc47976595"/>
      <w:r>
        <w:rPr>
          <w:rFonts w:hint="eastAsia"/>
        </w:rPr>
        <w:t>第一部分  投标人须知</w:t>
      </w:r>
      <w:bookmarkEnd w:id="9"/>
      <w:bookmarkEnd w:id="10"/>
    </w:p>
    <w:p w14:paraId="418340FC">
      <w:pPr>
        <w:pStyle w:val="73"/>
        <w:numPr>
          <w:ilvl w:val="0"/>
          <w:numId w:val="10"/>
        </w:numPr>
        <w:ind w:left="420"/>
        <w:jc w:val="left"/>
      </w:pPr>
      <w:bookmarkStart w:id="11" w:name="_Toc47976596"/>
      <w:r>
        <w:rPr>
          <w:rFonts w:hint="eastAsia"/>
        </w:rPr>
        <w:t>项目介绍</w:t>
      </w:r>
      <w:bookmarkEnd w:id="11"/>
    </w:p>
    <w:p w14:paraId="6360E7CD">
      <w:pPr>
        <w:pStyle w:val="77"/>
        <w:numPr>
          <w:ilvl w:val="0"/>
          <w:numId w:val="11"/>
        </w:numPr>
        <w:ind w:left="425" w:leftChars="0" w:hanging="425" w:firstLineChars="0"/>
      </w:pPr>
      <w:r>
        <w:rPr>
          <w:rFonts w:hint="eastAsia"/>
        </w:rPr>
        <w:t>项目名称：</w:t>
      </w:r>
      <w:r>
        <w:rPr>
          <w:rFonts w:hint="eastAsia"/>
          <w:highlight w:val="yellow"/>
        </w:rPr>
        <w:t>重庆汽车机房精密空调维保项目</w:t>
      </w:r>
    </w:p>
    <w:p w14:paraId="17A97EAA">
      <w:pPr>
        <w:pStyle w:val="77"/>
        <w:numPr>
          <w:ilvl w:val="0"/>
          <w:numId w:val="11"/>
        </w:numPr>
        <w:ind w:left="425" w:leftChars="0" w:hanging="425" w:firstLineChars="0"/>
      </w:pPr>
      <w:r>
        <w:rPr>
          <w:rFonts w:hint="eastAsia"/>
        </w:rPr>
        <w:t>项目编号：FSCZB2025120005</w:t>
      </w:r>
    </w:p>
    <w:p w14:paraId="5C6CF568">
      <w:pPr>
        <w:pStyle w:val="77"/>
        <w:numPr>
          <w:ilvl w:val="0"/>
          <w:numId w:val="11"/>
        </w:numPr>
        <w:ind w:left="425" w:leftChars="0" w:hanging="425" w:firstLineChars="0"/>
      </w:pPr>
      <w:r>
        <w:rPr>
          <w:rFonts w:hint="eastAsia"/>
        </w:rPr>
        <w:t>招标形式：</w:t>
      </w:r>
      <w:bookmarkStart w:id="12" w:name="_Toc47112482"/>
      <w:r>
        <w:rPr>
          <w:rFonts w:hint="eastAsia"/>
          <w:lang w:val="en-US" w:eastAsia="zh-CN"/>
        </w:rPr>
        <w:t>公开招标</w:t>
      </w:r>
    </w:p>
    <w:p w14:paraId="151561C8">
      <w:pPr>
        <w:pStyle w:val="77"/>
        <w:numPr>
          <w:ilvl w:val="0"/>
          <w:numId w:val="11"/>
        </w:numPr>
        <w:ind w:left="425" w:leftChars="0" w:hanging="425" w:firstLineChars="0"/>
        <w:rPr>
          <w:rFonts w:hint="default" w:ascii="宋体" w:hAnsi="Courier New" w:eastAsia="宋体" w:cs="Times New Roman"/>
          <w:highlight w:val="none"/>
          <w:lang w:val="en-US" w:eastAsia="zh-CN"/>
        </w:rPr>
      </w:pPr>
      <w:r>
        <w:rPr>
          <w:rFonts w:hint="eastAsia"/>
          <w:lang w:val="en-US" w:eastAsia="zh-CN"/>
        </w:rPr>
        <w:t>项目概况：</w:t>
      </w:r>
      <w:r>
        <w:rPr>
          <w:rFonts w:hint="eastAsia" w:ascii="宋体" w:hAnsi="宋体"/>
          <w:bCs/>
          <w:color w:val="000000"/>
          <w:sz w:val="24"/>
          <w:szCs w:val="28"/>
        </w:rPr>
        <w:t>重庆汽车</w:t>
      </w:r>
      <w:r>
        <w:rPr>
          <w:rFonts w:hint="eastAsia" w:ascii="宋体" w:hAnsi="宋体"/>
          <w:bCs/>
          <w:color w:val="000000"/>
          <w:sz w:val="24"/>
          <w:szCs w:val="28"/>
          <w:lang w:val="en-US" w:eastAsia="zh-CN"/>
        </w:rPr>
        <w:t>IT</w:t>
      </w:r>
      <w:r>
        <w:rPr>
          <w:rFonts w:hint="eastAsia" w:ascii="宋体" w:hAnsi="宋体"/>
          <w:bCs/>
          <w:color w:val="000000"/>
          <w:sz w:val="24"/>
          <w:szCs w:val="28"/>
        </w:rPr>
        <w:t>机房2台艾默生精密空调购买1年期第三方维保服务。</w:t>
      </w:r>
      <w:r>
        <w:rPr>
          <w:rFonts w:hint="eastAsia" w:cs="Times New Roman"/>
          <w:highlight w:val="none"/>
          <w:lang w:val="en-US" w:eastAsia="zh-CN"/>
        </w:rPr>
        <w:t>招标内容</w:t>
      </w:r>
      <w:r>
        <w:rPr>
          <w:rFonts w:hint="eastAsia" w:ascii="宋体" w:hAnsi="Courier New" w:eastAsia="宋体" w:cs="Times New Roman"/>
          <w:highlight w:val="none"/>
          <w:lang w:val="en-US" w:eastAsia="zh-CN"/>
        </w:rPr>
        <w:t>具体要求详见。</w:t>
      </w:r>
    </w:p>
    <w:p w14:paraId="69277D15">
      <w:pPr>
        <w:pStyle w:val="77"/>
        <w:numPr>
          <w:ilvl w:val="0"/>
          <w:numId w:val="11"/>
        </w:numPr>
        <w:ind w:left="425" w:leftChars="0" w:hanging="425" w:firstLineChars="0"/>
        <w:rPr>
          <w:rFonts w:hint="eastAsia" w:cs="Times New Roman"/>
          <w:highlight w:val="none"/>
          <w:lang w:val="en-US" w:eastAsia="zh-CN"/>
        </w:rPr>
      </w:pPr>
      <w:r>
        <w:rPr>
          <w:rFonts w:hint="eastAsia" w:ascii="宋体" w:hAnsi="Courier New" w:eastAsia="宋体" w:cs="Times New Roman"/>
          <w:highlight w:val="none"/>
          <w:lang w:val="en-US" w:eastAsia="zh-CN"/>
        </w:rPr>
        <w:t>招标人信息：</w:t>
      </w:r>
      <w:r>
        <w:rPr>
          <w:rFonts w:hint="eastAsia" w:cs="Times New Roman"/>
          <w:highlight w:val="none"/>
          <w:lang w:val="en-US" w:eastAsia="zh-CN"/>
        </w:rPr>
        <w:t>李帅威17860605079；</w:t>
      </w:r>
    </w:p>
    <w:bookmarkEnd w:id="12"/>
    <w:p w14:paraId="50DC6C75">
      <w:pPr>
        <w:pStyle w:val="73"/>
      </w:pPr>
      <w:bookmarkStart w:id="13" w:name="_Toc47976598"/>
      <w:r>
        <w:rPr>
          <w:rFonts w:hint="eastAsia"/>
        </w:rPr>
        <w:t>合格的投标人。</w:t>
      </w:r>
      <w:bookmarkEnd w:id="13"/>
    </w:p>
    <w:p w14:paraId="7DD710CE">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满足《中华人民共和国政府采购法》第二十二条规定，未被“信用中国”（www.creditchina.gov.cn)、中国政府采购网（www.ccgp.gov.cn）列入失信被执行人、重大税收违法案件当事人名单、政府采购严重违法失信行为记录名单。</w:t>
      </w:r>
    </w:p>
    <w:p w14:paraId="196597CA">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r>
        <w:rPr>
          <w:rFonts w:hint="eastAsia" w:ascii="宋体" w:hAnsi="宋体" w:cs="宋体"/>
          <w:kern w:val="0"/>
          <w:sz w:val="24"/>
          <w:szCs w:val="24"/>
          <w:lang w:bidi="ar"/>
        </w:rPr>
        <w:t>具有有效营业执照、经营范围满足本项目要求，</w:t>
      </w:r>
      <w:r>
        <w:rPr>
          <w:rFonts w:hint="eastAsia"/>
          <w:color w:val="000000" w:themeColor="text1"/>
          <w:sz w:val="24"/>
          <w14:textFill>
            <w14:solidFill>
              <w14:schemeClr w14:val="tx1"/>
            </w14:solidFill>
          </w14:textFill>
        </w:rPr>
        <w:t>投标人必须具备以下资格</w:t>
      </w:r>
    </w:p>
    <w:p w14:paraId="1D669AE6">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14:textFill>
            <w14:solidFill>
              <w14:schemeClr w14:val="tx1"/>
            </w14:solidFill>
          </w14:textFill>
        </w:rPr>
        <w:t>2.1 注册资本≥</w:t>
      </w:r>
      <w:r>
        <w:rPr>
          <w:rFonts w:hint="eastAsia"/>
          <w:color w:val="000000" w:themeColor="text1"/>
          <w:sz w:val="24"/>
          <w:lang w:val="en-US" w:eastAsia="zh-CN"/>
          <w14:textFill>
            <w14:solidFill>
              <w14:schemeClr w14:val="tx1"/>
            </w14:solidFill>
          </w14:textFill>
        </w:rPr>
        <w:t>1</w:t>
      </w:r>
      <w:r>
        <w:rPr>
          <w:rFonts w:hint="eastAsia"/>
          <w:color w:val="000000" w:themeColor="text1"/>
          <w:sz w:val="24"/>
          <w14:textFill>
            <w14:solidFill>
              <w14:schemeClr w14:val="tx1"/>
            </w14:solidFill>
          </w14:textFill>
        </w:rPr>
        <w:t>00万元</w:t>
      </w:r>
      <w:r>
        <w:rPr>
          <w:rFonts w:hint="eastAsia"/>
          <w:color w:val="000000" w:themeColor="text1"/>
          <w:sz w:val="24"/>
          <w:lang w:val="en-US" w:eastAsia="zh-CN"/>
          <w14:textFill>
            <w14:solidFill>
              <w14:schemeClr w14:val="tx1"/>
            </w14:solidFill>
          </w14:textFill>
        </w:rPr>
        <w:t>人民币（或相当金额货币）</w:t>
      </w:r>
      <w:r>
        <w:rPr>
          <w:rFonts w:hint="eastAsia"/>
          <w:color w:val="000000" w:themeColor="text1"/>
          <w:sz w:val="24"/>
          <w14:textFill>
            <w14:solidFill>
              <w14:schemeClr w14:val="tx1"/>
            </w14:solidFill>
          </w14:textFill>
        </w:rPr>
        <w:t>。</w:t>
      </w:r>
    </w:p>
    <w:p w14:paraId="2D3B3A5E">
      <w:pPr>
        <w:pStyle w:val="112"/>
        <w:numPr>
          <w:ilvl w:val="0"/>
          <w:numId w:val="0"/>
        </w:numPr>
        <w:adjustRightInd w:val="0"/>
        <w:snapToGrid w:val="0"/>
        <w:ind w:left="480" w:leftChars="0" w:firstLine="240" w:firstLineChars="100"/>
        <w:rPr>
          <w:rFonts w:hint="eastAsia"/>
          <w:lang w:val="en-US" w:eastAsia="zh-CN"/>
        </w:rPr>
      </w:pPr>
      <w:r>
        <w:rPr>
          <w:rFonts w:hint="eastAsia"/>
          <w:color w:val="000000" w:themeColor="text1"/>
          <w:sz w:val="24"/>
          <w14:textFill>
            <w14:solidFill>
              <w14:schemeClr w14:val="tx1"/>
            </w14:solidFill>
          </w14:textFill>
        </w:rPr>
        <w:t>2.2</w:t>
      </w:r>
      <w:r>
        <w:rPr>
          <w:rFonts w:hint="eastAsia"/>
          <w:lang w:val="en-US" w:eastAsia="zh-CN"/>
        </w:rPr>
        <w:t>为了保证维保服务质量，须具备中国制冷空调设备维修安装企业能力A类Ⅲ级及以上等级资质；</w:t>
      </w:r>
    </w:p>
    <w:p w14:paraId="412B3084">
      <w:pPr>
        <w:pStyle w:val="112"/>
        <w:numPr>
          <w:ilvl w:val="0"/>
          <w:numId w:val="0"/>
        </w:numPr>
        <w:adjustRightInd w:val="0"/>
        <w:snapToGrid w:val="0"/>
        <w:ind w:left="480" w:leftChars="0" w:firstLine="240" w:firstLineChars="100"/>
        <w:rPr>
          <w:color w:val="000000" w:themeColor="text1"/>
          <w:sz w:val="24"/>
          <w14:textFill>
            <w14:solidFill>
              <w14:schemeClr w14:val="tx1"/>
            </w14:solidFill>
          </w14:textFill>
        </w:rPr>
      </w:pPr>
      <w:r>
        <w:rPr>
          <w:rFonts w:hint="eastAsia"/>
          <w:lang w:val="en-US" w:eastAsia="zh-CN"/>
        </w:rPr>
        <w:t>2.3提供</w:t>
      </w:r>
      <w:r>
        <w:rPr>
          <w:rFonts w:hint="eastAsia"/>
        </w:rPr>
        <w:t>7</w:t>
      </w:r>
      <w:r>
        <w:rPr>
          <w:rFonts w:hint="eastAsia"/>
          <w:lang w:val="en-US" w:eastAsia="zh-CN"/>
        </w:rPr>
        <w:t>*</w:t>
      </w:r>
      <w:r>
        <w:rPr>
          <w:rFonts w:hint="eastAsia"/>
        </w:rPr>
        <w:t>24小时</w:t>
      </w:r>
      <w:r>
        <w:rPr>
          <w:rFonts w:hint="eastAsia"/>
          <w:lang w:val="en-US" w:eastAsia="zh-CN"/>
        </w:rPr>
        <w:t>的电话</w:t>
      </w:r>
      <w:r>
        <w:rPr>
          <w:rFonts w:hint="eastAsia"/>
        </w:rPr>
        <w:t>服务</w:t>
      </w:r>
      <w:r>
        <w:rPr>
          <w:rFonts w:hint="eastAsia"/>
          <w:lang w:val="en-US" w:eastAsia="zh-CN"/>
        </w:rPr>
        <w:t>，现场技术支持，紧急情况下必须在2小时内到达现场。</w:t>
      </w:r>
    </w:p>
    <w:p w14:paraId="20CE0BEE">
      <w:pPr>
        <w:tabs>
          <w:tab w:val="left" w:pos="454"/>
        </w:tabs>
        <w:spacing w:line="360" w:lineRule="auto"/>
        <w:ind w:firstLine="480" w:firstLineChars="200"/>
        <w:rPr>
          <w:color w:val="000000" w:themeColor="text1"/>
          <w:sz w:val="24"/>
          <w14:textFill>
            <w14:solidFill>
              <w14:schemeClr w14:val="tx1"/>
            </w14:solidFill>
          </w14:textFill>
        </w:rPr>
      </w:pPr>
      <w:r>
        <w:rPr>
          <w:rFonts w:hint="eastAsia" w:ascii="宋体" w:hAnsi="宋体" w:cs="宋体"/>
          <w:kern w:val="0"/>
          <w:sz w:val="24"/>
          <w:szCs w:val="24"/>
          <w:lang w:val="en-US" w:eastAsia="zh-CN" w:bidi="ar"/>
        </w:rPr>
        <w:t>3</w:t>
      </w:r>
      <w:r>
        <w:rPr>
          <w:rFonts w:hint="eastAsia" w:ascii="宋体" w:hAnsi="宋体" w:cs="宋体"/>
          <w:kern w:val="0"/>
          <w:sz w:val="24"/>
          <w:szCs w:val="24"/>
          <w:lang w:bidi="ar"/>
        </w:rPr>
        <w:t>无招标违规、谎报年度报告信息、提供虚假资质资料等行为或其他行政处罚记录</w:t>
      </w:r>
      <w:r>
        <w:rPr>
          <w:rFonts w:hint="eastAsia" w:ascii="宋体" w:hAnsi="宋体" w:cs="宋体"/>
          <w:kern w:val="0"/>
          <w:sz w:val="24"/>
          <w:szCs w:val="24"/>
          <w:lang w:val="en-US" w:eastAsia="zh-CN" w:bidi="ar"/>
        </w:rPr>
        <w:t>（投标人近三年内在经营活动中无与本项目有关的行政处罚、违法及重大违规情况）</w:t>
      </w:r>
      <w:r>
        <w:rPr>
          <w:rFonts w:hint="eastAsia" w:ascii="宋体" w:hAnsi="宋体" w:cs="宋体"/>
          <w:kern w:val="0"/>
          <w:sz w:val="24"/>
          <w:szCs w:val="24"/>
          <w:lang w:bidi="ar"/>
        </w:rPr>
        <w:t>。</w:t>
      </w:r>
      <w:r>
        <w:rPr>
          <w:rFonts w:hint="eastAsia" w:ascii="宋体" w:hAnsi="宋体" w:cs="宋体"/>
          <w:kern w:val="0"/>
          <w:sz w:val="24"/>
          <w:szCs w:val="24"/>
          <w:lang w:bidi="ar"/>
        </w:rPr>
        <w:br w:type="textWrapping"/>
      </w:r>
      <w:r>
        <w:rPr>
          <w:rFonts w:hint="eastAsia" w:ascii="宋体" w:hAnsi="宋体" w:cs="宋体"/>
          <w:kern w:val="0"/>
          <w:sz w:val="24"/>
          <w:szCs w:val="24"/>
          <w:lang w:val="en-US" w:eastAsia="zh-CN" w:bidi="ar"/>
        </w:rPr>
        <w:t xml:space="preserve">    4</w:t>
      </w:r>
      <w:r>
        <w:rPr>
          <w:rFonts w:hint="eastAsia" w:ascii="宋体" w:hAnsi="宋体" w:cs="宋体"/>
          <w:kern w:val="0"/>
          <w:sz w:val="24"/>
          <w:szCs w:val="24"/>
          <w:lang w:bidi="ar"/>
        </w:rPr>
        <w:t>.投标方直接或间接股东、法定代表人、董事、监事、高管非重汽员工及其亲属。</w:t>
      </w:r>
      <w:r>
        <w:rPr>
          <w:rFonts w:hint="eastAsia" w:ascii="宋体" w:hAnsi="宋体" w:cs="宋体"/>
          <w:kern w:val="0"/>
          <w:sz w:val="24"/>
          <w:szCs w:val="24"/>
          <w:lang w:bidi="ar"/>
        </w:rPr>
        <w:br w:type="textWrapping"/>
      </w:r>
      <w:r>
        <w:rPr>
          <w:rFonts w:hint="eastAsia" w:ascii="宋体" w:hAnsi="宋体" w:cs="宋体"/>
          <w:kern w:val="0"/>
          <w:sz w:val="24"/>
          <w:szCs w:val="24"/>
          <w:lang w:val="en-US" w:eastAsia="zh-CN" w:bidi="ar"/>
        </w:rPr>
        <w:t xml:space="preserve">    5</w:t>
      </w:r>
      <w:r>
        <w:rPr>
          <w:rFonts w:hint="eastAsia" w:ascii="宋体" w:hAnsi="宋体" w:cs="宋体"/>
          <w:kern w:val="0"/>
          <w:sz w:val="24"/>
          <w:szCs w:val="24"/>
          <w:lang w:bidi="ar"/>
        </w:rPr>
        <w:t>.没有被中国重汽集团列入黑名单。</w:t>
      </w:r>
    </w:p>
    <w:p w14:paraId="31CA8C38">
      <w:pPr>
        <w:pStyle w:val="73"/>
        <w:rPr>
          <w:rFonts w:hint="eastAsia" w:hAnsi="Courier New" w:cs="Times New Roman"/>
          <w:highlight w:val="none"/>
        </w:rPr>
      </w:pPr>
      <w:r>
        <w:rPr>
          <w:rFonts w:hint="eastAsia" w:hAnsi="Courier New" w:cs="Times New Roman"/>
          <w:highlight w:val="none"/>
        </w:rPr>
        <w:t>招标文件的</w:t>
      </w:r>
      <w:r>
        <w:rPr>
          <w:rFonts w:hint="eastAsia" w:hAnsi="Courier New" w:cs="Times New Roman"/>
          <w:highlight w:val="none"/>
          <w:lang w:val="en-US" w:eastAsia="zh-CN"/>
        </w:rPr>
        <w:t>领取、</w:t>
      </w:r>
      <w:r>
        <w:rPr>
          <w:rFonts w:hint="eastAsia" w:hAnsi="Courier New" w:cs="Times New Roman"/>
          <w:highlight w:val="none"/>
        </w:rPr>
        <w:t>答疑、</w:t>
      </w:r>
      <w:r>
        <w:rPr>
          <w:rFonts w:hint="eastAsia" w:hAnsi="Courier New" w:cs="Times New Roman"/>
          <w:highlight w:val="none"/>
          <w:lang w:val="en-US" w:eastAsia="zh-CN"/>
        </w:rPr>
        <w:t>应标</w:t>
      </w:r>
      <w:r>
        <w:rPr>
          <w:rFonts w:hint="eastAsia" w:hAnsi="Courier New" w:cs="Times New Roman"/>
          <w:highlight w:val="none"/>
        </w:rPr>
        <w:t>及投标报名</w:t>
      </w:r>
    </w:p>
    <w:p w14:paraId="09A92690">
      <w:pPr>
        <w:pStyle w:val="77"/>
        <w:numPr>
          <w:ilvl w:val="0"/>
          <w:numId w:val="12"/>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发标时间：20</w:t>
      </w:r>
      <w:r>
        <w:rPr>
          <w:rFonts w:hint="eastAsia" w:cs="Times New Roman"/>
          <w:highlight w:val="none"/>
          <w:lang w:val="en-US" w:eastAsia="zh-CN"/>
        </w:rPr>
        <w:t>25</w:t>
      </w:r>
      <w:r>
        <w:rPr>
          <w:rFonts w:hint="eastAsia" w:ascii="宋体" w:hAnsi="Courier New" w:eastAsia="宋体" w:cs="Times New Roman"/>
          <w:highlight w:val="none"/>
          <w:lang w:val="en-US" w:eastAsia="zh-CN"/>
        </w:rPr>
        <w:t>年</w:t>
      </w:r>
      <w:r>
        <w:rPr>
          <w:rFonts w:hint="eastAsia" w:cs="Times New Roman"/>
          <w:highlight w:val="none"/>
          <w:lang w:val="en-US" w:eastAsia="zh-CN"/>
        </w:rPr>
        <w:t>12</w:t>
      </w:r>
      <w:r>
        <w:rPr>
          <w:rFonts w:hint="eastAsia" w:ascii="宋体" w:hAnsi="Courier New" w:eastAsia="宋体" w:cs="Times New Roman"/>
          <w:highlight w:val="none"/>
          <w:lang w:val="en-US" w:eastAsia="zh-CN"/>
        </w:rPr>
        <w:t>月</w:t>
      </w:r>
      <w:r>
        <w:rPr>
          <w:rFonts w:hint="eastAsia" w:cs="Times New Roman"/>
          <w:highlight w:val="none"/>
          <w:lang w:val="en-US" w:eastAsia="zh-CN"/>
        </w:rPr>
        <w:t>3</w:t>
      </w:r>
      <w:r>
        <w:rPr>
          <w:rFonts w:hint="eastAsia" w:ascii="宋体" w:hAnsi="Courier New" w:eastAsia="宋体" w:cs="Times New Roman"/>
          <w:highlight w:val="none"/>
          <w:lang w:val="en-US" w:eastAsia="zh-CN"/>
        </w:rPr>
        <w:t>日</w:t>
      </w:r>
    </w:p>
    <w:p w14:paraId="7480CA22">
      <w:pPr>
        <w:pStyle w:val="77"/>
        <w:numPr>
          <w:ilvl w:val="0"/>
          <w:numId w:val="12"/>
        </w:numPr>
        <w:ind w:left="425" w:leftChars="0" w:hanging="425" w:firstLineChars="0"/>
        <w:jc w:val="both"/>
        <w:rPr>
          <w:rFonts w:hint="default" w:ascii="宋体" w:hAnsi="Courier New" w:eastAsia="宋体" w:cs="Times New Roman"/>
          <w:highlight w:val="none"/>
          <w:lang w:val="en-US" w:eastAsia="zh-CN"/>
        </w:rPr>
      </w:pPr>
      <w:r>
        <w:rPr>
          <w:rFonts w:hint="eastAsia" w:ascii="宋体" w:hAnsi="Courier New" w:eastAsia="宋体" w:cs="Times New Roman"/>
          <w:highlight w:val="none"/>
          <w:lang w:val="en-US" w:eastAsia="zh-CN"/>
        </w:rPr>
        <w:t>招标文件领取方式</w:t>
      </w:r>
      <w:r>
        <w:rPr>
          <w:rFonts w:hint="eastAsia" w:cs="Times New Roman"/>
          <w:highlight w:val="none"/>
          <w:lang w:val="en-US" w:eastAsia="zh-CN"/>
        </w:rPr>
        <w:t>：重汽e采通，重汽官网等</w:t>
      </w:r>
    </w:p>
    <w:p w14:paraId="62CB87C4">
      <w:pPr>
        <w:pStyle w:val="77"/>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jc w:val="both"/>
        <w:textAlignment w:val="auto"/>
        <w:rPr>
          <w:rFonts w:hint="eastAsia" w:cs="Times New Roman"/>
          <w:highlight w:val="none"/>
          <w:lang w:val="en-US" w:eastAsia="zh-CN"/>
        </w:rPr>
      </w:pPr>
      <w:r>
        <w:rPr>
          <w:rFonts w:hint="eastAsia" w:cs="Times New Roman"/>
          <w:highlight w:val="none"/>
          <w:lang w:val="en-US" w:eastAsia="zh-CN"/>
        </w:rPr>
        <w:t>提交疑问</w:t>
      </w:r>
      <w:r>
        <w:rPr>
          <w:rFonts w:hint="eastAsia" w:ascii="宋体" w:hAnsi="Courier New" w:eastAsia="宋体" w:cs="Times New Roman"/>
          <w:highlight w:val="none"/>
          <w:lang w:val="en-US" w:eastAsia="zh-CN"/>
        </w:rPr>
        <w:t>方式</w:t>
      </w:r>
      <w:r>
        <w:rPr>
          <w:rFonts w:hint="eastAsia" w:cs="Times New Roman"/>
          <w:highlight w:val="none"/>
          <w:lang w:val="en-US" w:eastAsia="zh-CN"/>
        </w:rPr>
        <w:t>：建议电话联系（或者将答疑问题以word文件格式发送至联系人邮件内，并电话联系工作人员查收，</w:t>
      </w:r>
      <w:r>
        <w:rPr>
          <w:rFonts w:hint="eastAsia" w:cs="Times New Roman"/>
          <w:b/>
          <w:bCs/>
          <w:highlight w:val="none"/>
          <w:lang w:val="en-US" w:eastAsia="zh-CN"/>
        </w:rPr>
        <w:t>邮件名格式为：XXX公司（五个字以内公司简称）XX项目答疑文件。同时必须在邮件中以文字方式提供投标人全称、投标授权人姓名、联系方式（固定电话、手机、电子邮箱），并提供附件2法定代表人授权委托书。）</w:t>
      </w:r>
    </w:p>
    <w:p w14:paraId="59AC1516">
      <w:pPr>
        <w:pStyle w:val="77"/>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答疑、澄清和修改文件方式：招标人将以电子邮件的方式将招标文件的答疑澄清文件发送至答疑文件提交时登记的电子邮箱。</w:t>
      </w:r>
    </w:p>
    <w:p w14:paraId="7AB51490">
      <w:pPr>
        <w:pStyle w:val="77"/>
        <w:numPr>
          <w:ilvl w:val="0"/>
          <w:numId w:val="12"/>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报名方式</w:t>
      </w:r>
      <w:r>
        <w:rPr>
          <w:rFonts w:hint="eastAsia" w:cs="Times New Roman"/>
          <w:highlight w:val="none"/>
          <w:lang w:val="en-US" w:eastAsia="zh-CN"/>
        </w:rPr>
        <w:t>：重汽e采通系统</w:t>
      </w:r>
    </w:p>
    <w:p w14:paraId="6DC2B408">
      <w:pPr>
        <w:pStyle w:val="77"/>
        <w:numPr>
          <w:ilvl w:val="0"/>
          <w:numId w:val="12"/>
        </w:numPr>
        <w:ind w:left="425" w:leftChars="0" w:hanging="425" w:firstLineChars="0"/>
        <w:jc w:val="both"/>
        <w:rPr>
          <w:rFonts w:hint="eastAsia" w:ascii="宋体" w:hAnsi="Courier New" w:eastAsia="宋体" w:cs="Times New Roman"/>
          <w:highlight w:val="yellow"/>
          <w:lang w:val="en-US" w:eastAsia="zh-CN"/>
        </w:rPr>
      </w:pPr>
      <w:r>
        <w:rPr>
          <w:rFonts w:hint="eastAsia" w:ascii="宋体" w:hAnsi="Courier New" w:eastAsia="宋体" w:cs="Times New Roman"/>
          <w:highlight w:val="yellow"/>
          <w:lang w:val="en-US" w:eastAsia="zh-CN"/>
        </w:rPr>
        <w:t>应标截止时间</w:t>
      </w:r>
      <w:r>
        <w:rPr>
          <w:rFonts w:hint="eastAsia" w:cs="Times New Roman"/>
          <w:highlight w:val="yellow"/>
          <w:lang w:val="en-US" w:eastAsia="zh-CN"/>
        </w:rPr>
        <w:t>：2025年12月8日17点00分</w:t>
      </w:r>
    </w:p>
    <w:p w14:paraId="0C785EC5">
      <w:pPr>
        <w:pStyle w:val="73"/>
        <w:rPr>
          <w:rFonts w:hint="eastAsia" w:ascii="宋体" w:hAnsi="Courier New" w:eastAsia="宋体" w:cs="Times New Roman"/>
          <w:highlight w:val="none"/>
          <w:lang w:val="en-US" w:eastAsia="zh-CN"/>
        </w:rPr>
      </w:pPr>
      <w:r>
        <w:rPr>
          <w:rFonts w:hint="eastAsia" w:hAnsi="Courier New" w:cs="Times New Roman"/>
          <w:highlight w:val="none"/>
        </w:rPr>
        <w:t>投标文件</w:t>
      </w:r>
      <w:r>
        <w:rPr>
          <w:rFonts w:hint="eastAsia" w:cs="Times New Roman"/>
          <w:highlight w:val="none"/>
          <w:lang w:val="en-US" w:eastAsia="zh-CN"/>
        </w:rPr>
        <w:t>编制</w:t>
      </w:r>
    </w:p>
    <w:p w14:paraId="59493963">
      <w:pPr>
        <w:pStyle w:val="74"/>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b w:val="0"/>
        </w:rPr>
      </w:pPr>
      <w:r>
        <w:rPr>
          <w:rFonts w:hint="eastAsia"/>
          <w:b w:val="0"/>
          <w:lang w:val="en-US" w:eastAsia="zh-CN"/>
        </w:rPr>
        <w:t>投标文件的组成</w:t>
      </w:r>
    </w:p>
    <w:p w14:paraId="5EA04826">
      <w:pPr>
        <w:pStyle w:val="74"/>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投标人编写的投标文件由《投标文件（资质标）》、《投标文件（商务标）》（开标一览表）文件组成，共计</w:t>
      </w:r>
      <w:r>
        <w:rPr>
          <w:rFonts w:hint="eastAsia" w:ascii="宋体" w:hAnsi="Courier New" w:eastAsia="宋体" w:cs="Times New Roman"/>
          <w:b w:val="0"/>
          <w:bCs/>
          <w:highlight w:val="none"/>
          <w:u w:val="single"/>
          <w:lang w:val="en-US" w:eastAsia="zh-CN"/>
        </w:rPr>
        <w:t xml:space="preserve"> </w:t>
      </w:r>
      <w:r>
        <w:rPr>
          <w:rFonts w:hint="eastAsia" w:cs="Times New Roman"/>
          <w:b w:val="0"/>
          <w:bCs/>
          <w:highlight w:val="none"/>
          <w:u w:val="single"/>
          <w:lang w:val="en-US" w:eastAsia="zh-CN"/>
        </w:rPr>
        <w:t>2</w:t>
      </w:r>
      <w:r>
        <w:rPr>
          <w:rFonts w:hint="eastAsia" w:ascii="宋体" w:hAnsi="Courier New" w:eastAsia="宋体" w:cs="Times New Roman"/>
          <w:b w:val="0"/>
          <w:bCs/>
          <w:highlight w:val="none"/>
          <w:u w:val="single"/>
          <w:lang w:val="en-US" w:eastAsia="zh-CN"/>
        </w:rPr>
        <w:t xml:space="preserve"> </w:t>
      </w:r>
      <w:r>
        <w:rPr>
          <w:rFonts w:hint="eastAsia" w:ascii="宋体" w:hAnsi="Courier New" w:eastAsia="宋体" w:cs="Times New Roman"/>
          <w:b w:val="0"/>
          <w:bCs/>
          <w:highlight w:val="none"/>
          <w:lang w:val="en-US" w:eastAsia="zh-CN"/>
        </w:rPr>
        <w:t>个文件。</w:t>
      </w:r>
    </w:p>
    <w:p w14:paraId="2DD7BA97">
      <w:pPr>
        <w:pStyle w:val="75"/>
        <w:numPr>
          <w:ilvl w:val="0"/>
          <w:numId w:val="14"/>
        </w:numPr>
        <w:ind w:left="425" w:leftChars="0" w:hanging="425" w:firstLineChars="0"/>
        <w:rPr>
          <w:b w:val="0"/>
          <w:bCs/>
          <w:highlight w:val="yellow"/>
        </w:rPr>
      </w:pPr>
      <w:r>
        <w:rPr>
          <w:rFonts w:hint="eastAsia"/>
          <w:b w:val="0"/>
          <w:bCs/>
          <w:highlight w:val="yellow"/>
        </w:rPr>
        <w:t>资质文件：</w:t>
      </w:r>
    </w:p>
    <w:p w14:paraId="372CDDCA">
      <w:pPr>
        <w:pStyle w:val="63"/>
        <w:numPr>
          <w:ilvl w:val="0"/>
          <w:numId w:val="0"/>
        </w:numPr>
        <w:tabs>
          <w:tab w:val="left" w:pos="454"/>
        </w:tabs>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营业执照复印件；</w:t>
      </w:r>
    </w:p>
    <w:p w14:paraId="6F64E7E0">
      <w:pPr>
        <w:pStyle w:val="63"/>
        <w:numPr>
          <w:ilvl w:val="0"/>
          <w:numId w:val="0"/>
        </w:numPr>
        <w:tabs>
          <w:tab w:val="left" w:pos="454"/>
        </w:tabs>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法定代表人身份证明书（附件一）；</w:t>
      </w:r>
    </w:p>
    <w:p w14:paraId="3A8E4514">
      <w:pPr>
        <w:pStyle w:val="63"/>
        <w:numPr>
          <w:ilvl w:val="0"/>
          <w:numId w:val="0"/>
        </w:numPr>
        <w:tabs>
          <w:tab w:val="left" w:pos="454"/>
        </w:tabs>
        <w:adjustRightInd w:val="0"/>
        <w:snapToGrid w:val="0"/>
        <w:spacing w:line="360" w:lineRule="auto"/>
        <w:jc w:val="left"/>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sz w:val="24"/>
          <w:szCs w:val="24"/>
          <w:lang w:val="en-US" w:eastAsia="zh-CN"/>
        </w:rPr>
        <w:t>3、</w:t>
      </w:r>
      <w:r>
        <w:rPr>
          <w:rFonts w:hint="eastAsia" w:ascii="宋体" w:hAnsi="宋体" w:eastAsia="宋体" w:cs="宋体"/>
          <w:sz w:val="24"/>
          <w:szCs w:val="24"/>
        </w:rPr>
        <w:t>法定代表人授权委托书（附件二）；</w:t>
      </w:r>
    </w:p>
    <w:p w14:paraId="3BA403BB">
      <w:pPr>
        <w:pStyle w:val="63"/>
        <w:numPr>
          <w:ilvl w:val="0"/>
          <w:numId w:val="0"/>
        </w:numPr>
        <w:tabs>
          <w:tab w:val="left" w:pos="454"/>
        </w:tabs>
        <w:adjustRightInd w:val="0"/>
        <w:snapToGrid w:val="0"/>
        <w:spacing w:line="360" w:lineRule="auto"/>
        <w:jc w:val="left"/>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sz w:val="24"/>
          <w:szCs w:val="24"/>
          <w:u w:val="none"/>
          <w:lang w:val="en-US" w:eastAsia="zh-CN"/>
        </w:rPr>
        <w:t>4、</w:t>
      </w:r>
      <w:r>
        <w:rPr>
          <w:rFonts w:hint="eastAsia" w:asciiTheme="minorEastAsia" w:hAnsiTheme="minorEastAsia" w:eastAsiaTheme="minorEastAsia" w:cstheme="minorEastAsia"/>
          <w:sz w:val="24"/>
          <w:szCs w:val="24"/>
        </w:rPr>
        <w:t>近</w:t>
      </w:r>
      <w:r>
        <w:rPr>
          <w:rFonts w:hint="eastAsia" w:asciiTheme="minorEastAsia" w:hAnsiTheme="minorEastAsia" w:eastAsiaTheme="minorEastAsia" w:cstheme="minorEastAsia"/>
          <w:bCs/>
          <w:sz w:val="24"/>
          <w:szCs w:val="24"/>
        </w:rPr>
        <w:t>三年内</w:t>
      </w:r>
      <w:r>
        <w:rPr>
          <w:rFonts w:hint="eastAsia" w:asciiTheme="minorEastAsia" w:hAnsiTheme="minorEastAsia" w:eastAsiaTheme="minorEastAsia" w:cstheme="minorEastAsia"/>
          <w:bCs/>
          <w:sz w:val="24"/>
          <w:szCs w:val="24"/>
          <w:lang w:val="en-US" w:eastAsia="zh-CN"/>
        </w:rPr>
        <w:t>有3</w:t>
      </w:r>
      <w:r>
        <w:rPr>
          <w:rFonts w:hint="eastAsia" w:asciiTheme="minorEastAsia" w:hAnsiTheme="minorEastAsia" w:eastAsiaTheme="minorEastAsia" w:cstheme="minorEastAsia"/>
          <w:bCs/>
          <w:sz w:val="24"/>
          <w:szCs w:val="24"/>
        </w:rPr>
        <w:t>个</w:t>
      </w:r>
      <w:r>
        <w:rPr>
          <w:rFonts w:hint="eastAsia" w:asciiTheme="minorEastAsia" w:hAnsiTheme="minorEastAsia" w:eastAsiaTheme="minorEastAsia" w:cstheme="minorEastAsia"/>
          <w:bCs/>
          <w:sz w:val="24"/>
          <w:szCs w:val="24"/>
          <w:lang w:val="en-US" w:eastAsia="zh-CN"/>
        </w:rPr>
        <w:t>及</w:t>
      </w:r>
      <w:r>
        <w:rPr>
          <w:rFonts w:hint="eastAsia" w:asciiTheme="minorEastAsia" w:hAnsiTheme="minorEastAsia" w:eastAsiaTheme="minorEastAsia" w:cstheme="minorEastAsia"/>
          <w:sz w:val="24"/>
          <w:szCs w:val="24"/>
          <w:lang w:val="en-US" w:eastAsia="zh-CN"/>
        </w:rPr>
        <w:t>以上</w:t>
      </w:r>
      <w:r>
        <w:rPr>
          <w:rFonts w:hint="eastAsia" w:asciiTheme="minorEastAsia" w:hAnsiTheme="minorEastAsia" w:cstheme="minorEastAsia"/>
          <w:color w:val="auto"/>
          <w:sz w:val="24"/>
          <w:szCs w:val="24"/>
          <w:highlight w:val="none"/>
          <w:lang w:val="en-US" w:eastAsia="zh-CN"/>
        </w:rPr>
        <w:t>工业空调项目</w:t>
      </w:r>
      <w:r>
        <w:rPr>
          <w:rFonts w:hint="eastAsia" w:asciiTheme="minorEastAsia" w:hAnsiTheme="minorEastAsia" w:eastAsiaTheme="minorEastAsia" w:cstheme="minorEastAsia"/>
          <w:bCs/>
          <w:sz w:val="24"/>
          <w:szCs w:val="24"/>
          <w:lang w:val="en-US" w:eastAsia="zh-CN"/>
        </w:rPr>
        <w:t>尤其是类似本项目业绩</w:t>
      </w:r>
      <w:r>
        <w:rPr>
          <w:rFonts w:hint="eastAsia" w:ascii="宋体" w:hAnsi="宋体" w:eastAsia="宋体" w:cs="宋体"/>
          <w:sz w:val="24"/>
          <w:szCs w:val="24"/>
          <w:u w:val="none"/>
          <w:lang w:eastAsia="zh-CN"/>
        </w:rPr>
        <w:t>（</w:t>
      </w:r>
      <w:r>
        <w:rPr>
          <w:rFonts w:hint="eastAsia" w:ascii="宋体" w:hAnsi="宋体" w:eastAsia="宋体" w:cs="宋体"/>
          <w:sz w:val="24"/>
          <w:szCs w:val="24"/>
          <w:u w:val="none"/>
          <w:lang w:val="en-US" w:eastAsia="zh-CN"/>
        </w:rPr>
        <w:t>合同原件扫描件或复印件加盖公章）；</w:t>
      </w:r>
    </w:p>
    <w:p w14:paraId="379EABE4">
      <w:pPr>
        <w:pStyle w:val="112"/>
        <w:numPr>
          <w:ilvl w:val="0"/>
          <w:numId w:val="0"/>
        </w:numPr>
        <w:adjustRightInd w:val="0"/>
        <w:snapToGrid w:val="0"/>
        <w:rPr>
          <w:rFonts w:hint="eastAsia" w:ascii="宋体" w:hAnsi="宋体" w:eastAsia="宋体" w:cs="宋体"/>
          <w:b w:val="0"/>
          <w:bCs w:val="0"/>
          <w:color w:val="000000"/>
          <w:sz w:val="24"/>
          <w:szCs w:val="24"/>
          <w:lang w:val="en-US" w:eastAsia="zh-CN"/>
        </w:rPr>
      </w:pPr>
      <w:r>
        <w:rPr>
          <w:rFonts w:hint="eastAsia" w:ascii="宋体" w:hAnsi="宋体" w:eastAsia="宋体" w:cs="宋体"/>
          <w:color w:val="auto"/>
          <w:kern w:val="0"/>
          <w:sz w:val="24"/>
          <w:szCs w:val="24"/>
          <w:highlight w:val="none"/>
          <w:u w:val="none"/>
          <w:lang w:val="en-US" w:eastAsia="zh-CN" w:bidi="ar"/>
        </w:rPr>
        <w:t>5、</w:t>
      </w:r>
      <w:r>
        <w:rPr>
          <w:rFonts w:hint="eastAsia"/>
          <w:lang w:val="en-US" w:eastAsia="zh-CN"/>
        </w:rPr>
        <w:t>具备中国制冷空调设备维修安装企业能力A1DⅢ级以上等级资质</w:t>
      </w:r>
      <w:r>
        <w:rPr>
          <w:rFonts w:hint="eastAsia" w:ascii="宋体" w:hAnsi="宋体" w:eastAsia="宋体" w:cs="宋体"/>
          <w:color w:val="auto"/>
          <w:kern w:val="0"/>
          <w:sz w:val="24"/>
          <w:szCs w:val="24"/>
          <w:highlight w:val="none"/>
          <w:u w:val="none"/>
          <w:lang w:val="en-US" w:eastAsia="zh-CN" w:bidi="ar"/>
        </w:rPr>
        <w:t>。</w:t>
      </w:r>
    </w:p>
    <w:p w14:paraId="0FCAA68A">
      <w:pPr>
        <w:pStyle w:val="76"/>
        <w:keepNext w:val="0"/>
        <w:keepLines w:val="0"/>
        <w:pageBreakBefore w:val="0"/>
        <w:widowControl w:val="0"/>
        <w:numPr>
          <w:ilvl w:val="0"/>
          <w:numId w:val="15"/>
        </w:numPr>
        <w:kinsoku/>
        <w:wordWrap/>
        <w:overflowPunct/>
        <w:topLinePunct w:val="0"/>
        <w:autoSpaceDE/>
        <w:autoSpaceDN/>
        <w:bidi w:val="0"/>
        <w:adjustRightInd/>
        <w:snapToGrid/>
        <w:ind w:left="10" w:leftChars="0" w:firstLine="0"/>
        <w:textAlignment w:val="auto"/>
        <w:rPr>
          <w:b w:val="0"/>
          <w:bCs/>
          <w:highlight w:val="none"/>
        </w:rPr>
      </w:pPr>
      <w:r>
        <w:rPr>
          <w:rFonts w:hint="eastAsia"/>
          <w:b w:val="0"/>
          <w:bCs/>
          <w:highlight w:val="none"/>
        </w:rPr>
        <w:t>对于投标人资质审核不通过的，招标人有权拒绝其投标。</w:t>
      </w:r>
    </w:p>
    <w:p w14:paraId="47175D6D">
      <w:pPr>
        <w:pStyle w:val="75"/>
        <w:numPr>
          <w:ilvl w:val="0"/>
          <w:numId w:val="14"/>
        </w:numPr>
        <w:ind w:left="425" w:leftChars="0" w:hanging="425" w:firstLineChars="0"/>
        <w:rPr>
          <w:rFonts w:hint="eastAsia" w:cs="Times New Roman"/>
          <w:b w:val="0"/>
          <w:bCs/>
          <w:highlight w:val="yellow"/>
        </w:rPr>
      </w:pPr>
      <w:r>
        <w:rPr>
          <w:rFonts w:hint="eastAsia" w:cs="Times New Roman"/>
          <w:b w:val="0"/>
          <w:bCs/>
          <w:highlight w:val="yellow"/>
        </w:rPr>
        <w:t>商务标：</w:t>
      </w:r>
    </w:p>
    <w:p w14:paraId="6F2982CA">
      <w:pPr>
        <w:pStyle w:val="4"/>
        <w:numPr>
          <w:ilvl w:val="0"/>
          <w:numId w:val="0"/>
        </w:numPr>
        <w:spacing w:line="360" w:lineRule="auto"/>
        <w:ind w:leftChars="0"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2.1投标函（附件</w:t>
      </w:r>
      <w:r>
        <w:rPr>
          <w:rFonts w:hint="eastAsia" w:ascii="宋体" w:hAnsi="宋体" w:cs="宋体"/>
          <w:b w:val="0"/>
          <w:bCs w:val="0"/>
          <w:color w:val="auto"/>
          <w:sz w:val="24"/>
          <w:highlight w:val="none"/>
          <w:lang w:val="en-US" w:eastAsia="zh-CN"/>
        </w:rPr>
        <w:t>1</w:t>
      </w:r>
      <w:r>
        <w:rPr>
          <w:rFonts w:hint="eastAsia" w:ascii="宋体" w:hAnsi="宋体" w:eastAsia="宋体" w:cs="宋体"/>
          <w:b w:val="0"/>
          <w:bCs w:val="0"/>
          <w:color w:val="auto"/>
          <w:sz w:val="24"/>
          <w:highlight w:val="none"/>
          <w:lang w:val="en-US" w:eastAsia="zh-CN"/>
        </w:rPr>
        <w:t>）；</w:t>
      </w:r>
    </w:p>
    <w:p w14:paraId="0416B6DE">
      <w:pPr>
        <w:pStyle w:val="4"/>
        <w:numPr>
          <w:ilvl w:val="0"/>
          <w:numId w:val="0"/>
        </w:numPr>
        <w:spacing w:line="360" w:lineRule="auto"/>
        <w:ind w:leftChars="0"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2.2报价明细（附件</w:t>
      </w:r>
      <w:r>
        <w:rPr>
          <w:rFonts w:hint="eastAsia" w:ascii="宋体" w:hAnsi="宋体" w:cs="宋体"/>
          <w:b w:val="0"/>
          <w:bCs w:val="0"/>
          <w:color w:val="auto"/>
          <w:sz w:val="24"/>
          <w:highlight w:val="none"/>
          <w:lang w:val="en-US" w:eastAsia="zh-CN"/>
        </w:rPr>
        <w:t>2</w:t>
      </w:r>
      <w:r>
        <w:rPr>
          <w:rFonts w:hint="eastAsia" w:ascii="宋体" w:hAnsi="宋体" w:eastAsia="宋体" w:cs="宋体"/>
          <w:b w:val="0"/>
          <w:bCs w:val="0"/>
          <w:color w:val="auto"/>
          <w:sz w:val="24"/>
          <w:highlight w:val="none"/>
          <w:lang w:val="en-US" w:eastAsia="zh-CN"/>
        </w:rPr>
        <w:t>）；</w:t>
      </w:r>
    </w:p>
    <w:p w14:paraId="57E0B6F8">
      <w:pPr>
        <w:spacing w:line="360" w:lineRule="auto"/>
        <w:ind w:firstLine="480" w:firstLineChars="200"/>
        <w:rPr>
          <w:rFonts w:hint="eastAsia"/>
          <w:lang w:val="en-US" w:eastAsia="zh-CN"/>
        </w:rPr>
      </w:pPr>
      <w:r>
        <w:rPr>
          <w:rFonts w:hint="eastAsia" w:ascii="宋体" w:hAnsi="宋体" w:eastAsia="宋体" w:cs="宋体"/>
          <w:b w:val="0"/>
          <w:bCs w:val="0"/>
          <w:color w:val="auto"/>
          <w:sz w:val="24"/>
          <w:highlight w:val="none"/>
          <w:lang w:val="en-US" w:eastAsia="zh-CN"/>
        </w:rPr>
        <w:t>2.3投标保证金退还说明（附件</w:t>
      </w:r>
      <w:r>
        <w:rPr>
          <w:rFonts w:hint="eastAsia" w:ascii="宋体" w:hAnsi="宋体" w:cs="宋体"/>
          <w:b w:val="0"/>
          <w:bCs w:val="0"/>
          <w:color w:val="auto"/>
          <w:sz w:val="24"/>
          <w:highlight w:val="none"/>
          <w:lang w:val="en-US" w:eastAsia="zh-CN"/>
        </w:rPr>
        <w:t>3</w:t>
      </w:r>
      <w:r>
        <w:rPr>
          <w:rFonts w:hint="eastAsia" w:ascii="宋体" w:hAnsi="宋体" w:eastAsia="宋体" w:cs="宋体"/>
          <w:b w:val="0"/>
          <w:bCs w:val="0"/>
          <w:color w:val="auto"/>
          <w:sz w:val="24"/>
          <w:highlight w:val="none"/>
          <w:lang w:val="en-US" w:eastAsia="zh-CN"/>
        </w:rPr>
        <w:t>）。</w:t>
      </w:r>
    </w:p>
    <w:p w14:paraId="53DECED4">
      <w:pPr>
        <w:pStyle w:val="76"/>
        <w:keepNext w:val="0"/>
        <w:keepLines w:val="0"/>
        <w:pageBreakBefore w:val="0"/>
        <w:widowControl w:val="0"/>
        <w:numPr>
          <w:ilvl w:val="0"/>
          <w:numId w:val="15"/>
        </w:numPr>
        <w:kinsoku/>
        <w:wordWrap/>
        <w:overflowPunct/>
        <w:topLinePunct w:val="0"/>
        <w:autoSpaceDE/>
        <w:autoSpaceDN/>
        <w:bidi w:val="0"/>
        <w:adjustRightInd/>
        <w:snapToGrid/>
        <w:ind w:left="10" w:leftChars="0" w:firstLine="0"/>
        <w:textAlignment w:val="auto"/>
        <w:rPr>
          <w:rFonts w:hint="default" w:cs="Times New Roman"/>
          <w:b w:val="0"/>
          <w:bCs/>
          <w:highlight w:val="none"/>
          <w:lang w:val="en-US" w:eastAsia="zh-CN"/>
        </w:rPr>
      </w:pPr>
      <w:r>
        <w:rPr>
          <w:rFonts w:hint="eastAsia" w:cs="Times New Roman"/>
          <w:b w:val="0"/>
          <w:bCs/>
          <w:highlight w:val="none"/>
          <w:lang w:val="en-US" w:eastAsia="zh-CN"/>
        </w:rPr>
        <w:t>商务报价注意内容：</w:t>
      </w:r>
      <w:r>
        <w:rPr>
          <w:rFonts w:hint="eastAsia" w:cs="Times New Roman"/>
          <w:b w:val="0"/>
          <w:bCs/>
          <w:highlight w:val="none"/>
        </w:rPr>
        <w:t>最高投标限价（招标控制价）：人民币</w:t>
      </w:r>
      <w:r>
        <w:rPr>
          <w:rFonts w:hint="eastAsia" w:cs="Times New Roman"/>
          <w:b w:val="0"/>
          <w:bCs/>
          <w:highlight w:val="yellow"/>
          <w:u w:val="single"/>
          <w:lang w:val="en-US" w:eastAsia="zh-CN"/>
        </w:rPr>
        <w:t xml:space="preserve"> 1.378 </w:t>
      </w:r>
      <w:r>
        <w:rPr>
          <w:rFonts w:hint="eastAsia" w:cs="Times New Roman"/>
          <w:b w:val="0"/>
          <w:bCs/>
          <w:highlight w:val="none"/>
        </w:rPr>
        <w:t>万元（含</w:t>
      </w:r>
      <w:r>
        <w:rPr>
          <w:rFonts w:hint="eastAsia" w:cs="Times New Roman"/>
          <w:b w:val="0"/>
          <w:bCs/>
          <w:highlight w:val="yellow"/>
          <w:u w:val="single"/>
          <w:lang w:val="en-US" w:eastAsia="zh-CN"/>
        </w:rPr>
        <w:t xml:space="preserve"> 6  </w:t>
      </w:r>
      <w:r>
        <w:rPr>
          <w:rFonts w:hint="eastAsia" w:cs="Times New Roman"/>
          <w:b w:val="0"/>
          <w:bCs/>
          <w:highlight w:val="none"/>
        </w:rPr>
        <w:t>%增值税），超过投标限价无法投标。</w:t>
      </w:r>
    </w:p>
    <w:p w14:paraId="70E2A45F">
      <w:pPr>
        <w:pStyle w:val="74"/>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textAlignment w:val="auto"/>
        <w:rPr>
          <w:rFonts w:hint="eastAsia" w:cs="Times New Roman"/>
          <w:b w:val="0"/>
          <w:lang w:val="en-US" w:eastAsia="zh-CN"/>
        </w:rPr>
      </w:pPr>
      <w:r>
        <w:rPr>
          <w:rFonts w:hint="eastAsia" w:cs="Times New Roman"/>
          <w:b w:val="0"/>
          <w:lang w:val="en-US" w:eastAsia="zh-CN"/>
        </w:rPr>
        <w:t>投标文件的投递</w:t>
      </w:r>
    </w:p>
    <w:p w14:paraId="776A71A0">
      <w:pPr>
        <w:pStyle w:val="76"/>
        <w:numPr>
          <w:ilvl w:val="0"/>
          <w:numId w:val="16"/>
        </w:numPr>
        <w:ind w:left="425" w:leftChars="0" w:hanging="425" w:firstLineChars="0"/>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投标方式：</w:t>
      </w:r>
      <w:r>
        <w:rPr>
          <w:rFonts w:hint="eastAsia" w:cs="Times New Roman"/>
          <w:b w:val="0"/>
          <w:bCs/>
          <w:highlight w:val="none"/>
          <w:lang w:val="en-US" w:eastAsia="zh-CN"/>
        </w:rPr>
        <w:t>e采通系统</w:t>
      </w:r>
    </w:p>
    <w:p w14:paraId="430BD106">
      <w:pPr>
        <w:pStyle w:val="76"/>
        <w:numPr>
          <w:ilvl w:val="0"/>
          <w:numId w:val="16"/>
        </w:numPr>
        <w:ind w:left="425" w:leftChars="0" w:hanging="425" w:firstLineChars="0"/>
        <w:rPr>
          <w:rFonts w:hint="eastAsia" w:ascii="宋体" w:hAnsi="Courier New" w:eastAsia="宋体" w:cs="Times New Roman"/>
          <w:b w:val="0"/>
          <w:bCs/>
          <w:highlight w:val="none"/>
        </w:rPr>
      </w:pPr>
      <w:r>
        <w:rPr>
          <w:rFonts w:hint="eastAsia" w:ascii="宋体" w:hAnsi="Courier New" w:eastAsia="宋体" w:cs="Times New Roman"/>
          <w:b w:val="0"/>
          <w:bCs/>
          <w:highlight w:val="none"/>
          <w:lang w:val="en-US" w:eastAsia="zh-CN"/>
        </w:rPr>
        <w:t>邮寄地址：</w:t>
      </w:r>
      <w:r>
        <w:rPr>
          <w:rFonts w:hint="eastAsia" w:cs="Times New Roman"/>
          <w:b w:val="0"/>
          <w:bCs/>
          <w:highlight w:val="none"/>
          <w:lang w:val="en-US" w:eastAsia="zh-CN"/>
        </w:rPr>
        <w:t>e采通线上上传文件</w:t>
      </w:r>
    </w:p>
    <w:p w14:paraId="2079F016">
      <w:pPr>
        <w:pStyle w:val="76"/>
        <w:numPr>
          <w:ilvl w:val="0"/>
          <w:numId w:val="16"/>
        </w:numPr>
        <w:ind w:left="425" w:leftChars="0" w:hanging="425" w:firstLineChars="0"/>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联系人及联系方式：</w:t>
      </w:r>
      <w:r>
        <w:rPr>
          <w:rFonts w:hint="eastAsia" w:cs="Times New Roman"/>
          <w:b w:val="0"/>
          <w:bCs/>
          <w:highlight w:val="none"/>
          <w:lang w:val="en-US" w:eastAsia="zh-CN"/>
        </w:rPr>
        <w:t>李帅威-17860605079</w:t>
      </w:r>
    </w:p>
    <w:p w14:paraId="4AAA3F9B">
      <w:pPr>
        <w:pStyle w:val="76"/>
        <w:numPr>
          <w:ilvl w:val="0"/>
          <w:numId w:val="16"/>
        </w:numPr>
        <w:ind w:left="425" w:leftChars="0" w:hanging="425" w:firstLineChars="0"/>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投标文件递交截止时间：</w:t>
      </w:r>
      <w:r>
        <w:rPr>
          <w:rFonts w:hint="eastAsia" w:ascii="宋体" w:hAnsi="Courier New" w:eastAsia="宋体" w:cs="Times New Roman"/>
          <w:b w:val="0"/>
          <w:bCs/>
          <w:highlight w:val="yellow"/>
          <w:lang w:val="en-US" w:eastAsia="zh-CN"/>
        </w:rPr>
        <w:t>20</w:t>
      </w:r>
      <w:r>
        <w:rPr>
          <w:rFonts w:hint="eastAsia" w:cs="Times New Roman"/>
          <w:b w:val="0"/>
          <w:bCs/>
          <w:highlight w:val="yellow"/>
          <w:lang w:val="en-US" w:eastAsia="zh-CN"/>
        </w:rPr>
        <w:t>25</w:t>
      </w:r>
      <w:r>
        <w:rPr>
          <w:rFonts w:hint="eastAsia" w:ascii="宋体" w:hAnsi="Courier New" w:eastAsia="宋体" w:cs="Times New Roman"/>
          <w:b w:val="0"/>
          <w:bCs/>
          <w:highlight w:val="yellow"/>
          <w:lang w:val="en-US" w:eastAsia="zh-CN"/>
        </w:rPr>
        <w:t>年</w:t>
      </w:r>
      <w:r>
        <w:rPr>
          <w:rFonts w:hint="eastAsia" w:cs="Times New Roman"/>
          <w:b w:val="0"/>
          <w:bCs/>
          <w:highlight w:val="yellow"/>
          <w:lang w:val="en-US" w:eastAsia="zh-CN"/>
        </w:rPr>
        <w:t>11</w:t>
      </w:r>
      <w:r>
        <w:rPr>
          <w:rFonts w:hint="eastAsia" w:ascii="宋体" w:hAnsi="Courier New" w:eastAsia="宋体" w:cs="Times New Roman"/>
          <w:b w:val="0"/>
          <w:bCs/>
          <w:highlight w:val="yellow"/>
          <w:lang w:val="en-US" w:eastAsia="zh-CN"/>
        </w:rPr>
        <w:t>月</w:t>
      </w:r>
      <w:r>
        <w:rPr>
          <w:rFonts w:hint="eastAsia" w:cs="Times New Roman"/>
          <w:b w:val="0"/>
          <w:bCs/>
          <w:highlight w:val="yellow"/>
          <w:lang w:val="en-US" w:eastAsia="zh-CN"/>
        </w:rPr>
        <w:t>28</w:t>
      </w:r>
      <w:r>
        <w:rPr>
          <w:rFonts w:hint="eastAsia" w:ascii="宋体" w:hAnsi="Courier New" w:eastAsia="宋体" w:cs="Times New Roman"/>
          <w:b w:val="0"/>
          <w:bCs/>
          <w:highlight w:val="yellow"/>
          <w:lang w:val="en-US" w:eastAsia="zh-CN"/>
        </w:rPr>
        <w:t>日</w:t>
      </w:r>
      <w:r>
        <w:rPr>
          <w:rFonts w:hint="eastAsia" w:cs="Times New Roman"/>
          <w:b w:val="0"/>
          <w:bCs/>
          <w:highlight w:val="yellow"/>
          <w:lang w:val="en-US" w:eastAsia="zh-CN"/>
        </w:rPr>
        <w:t>9点00分</w:t>
      </w:r>
    </w:p>
    <w:p w14:paraId="0DD90502">
      <w:pPr>
        <w:pStyle w:val="76"/>
        <w:numPr>
          <w:ilvl w:val="0"/>
          <w:numId w:val="16"/>
        </w:numPr>
        <w:ind w:left="425" w:leftChars="0" w:hanging="425" w:firstLineChars="0"/>
        <w:rPr>
          <w:rFonts w:hint="eastAsia" w:ascii="宋体" w:hAnsi="Courier New" w:eastAsia="宋体" w:cs="Times New Roman"/>
          <w:b w:val="0"/>
          <w:bCs/>
          <w:highlight w:val="none"/>
          <w:lang w:val="en-US" w:eastAsia="zh-CN"/>
        </w:rPr>
      </w:pPr>
      <w:r>
        <w:rPr>
          <w:rFonts w:hint="eastAsia" w:cs="Times New Roman"/>
          <w:b w:val="0"/>
          <w:bCs/>
          <w:highlight w:val="yellow"/>
          <w:lang w:val="en-US" w:eastAsia="zh-CN"/>
        </w:rPr>
        <w:t>投标保证金:无</w:t>
      </w:r>
    </w:p>
    <w:p w14:paraId="368B6990">
      <w:pPr>
        <w:pStyle w:val="73"/>
      </w:pPr>
      <w:r>
        <w:rPr>
          <w:rFonts w:hint="eastAsia"/>
          <w:lang w:val="en-US" w:eastAsia="zh-CN"/>
        </w:rPr>
        <w:t>开评标</w:t>
      </w:r>
    </w:p>
    <w:p w14:paraId="3EF8D0F8">
      <w:pPr>
        <w:pStyle w:val="73"/>
        <w:keepNext w:val="0"/>
        <w:keepLines w:val="0"/>
        <w:pageBreakBefore w:val="0"/>
        <w:widowControl w:val="0"/>
        <w:numPr>
          <w:ilvl w:val="0"/>
          <w:numId w:val="17"/>
        </w:numPr>
        <w:kinsoku/>
        <w:wordWrap/>
        <w:overflowPunct/>
        <w:topLinePunct w:val="0"/>
        <w:autoSpaceDE/>
        <w:autoSpaceDN/>
        <w:bidi w:val="0"/>
        <w:adjustRightInd/>
        <w:snapToGrid/>
        <w:ind w:left="11" w:leftChars="0" w:firstLine="0" w:firstLineChars="0"/>
        <w:textAlignment w:val="auto"/>
        <w:rPr>
          <w:rFonts w:hint="eastAsia" w:ascii="宋体" w:hAnsi="宋体" w:eastAsia="宋体" w:cs="宋体"/>
          <w:color w:val="000000"/>
          <w:sz w:val="21"/>
          <w:szCs w:val="21"/>
          <w:highlight w:val="none"/>
        </w:rPr>
      </w:pPr>
      <w:r>
        <w:rPr>
          <w:rFonts w:hint="eastAsia" w:ascii="宋体" w:hAnsi="Courier New" w:eastAsia="宋体" w:cs="Times New Roman"/>
          <w:b w:val="0"/>
          <w:bCs/>
          <w:kern w:val="2"/>
          <w:sz w:val="21"/>
          <w:highlight w:val="yellow"/>
          <w:lang w:val="en-US" w:eastAsia="zh-CN" w:bidi="ar-SA"/>
        </w:rPr>
        <w:t>线上招标</w:t>
      </w:r>
      <w:r>
        <w:rPr>
          <w:rFonts w:hint="eastAsia" w:ascii="宋体" w:hAnsi="Courier New" w:eastAsia="宋体" w:cs="Times New Roman"/>
          <w:b w:val="0"/>
          <w:bCs/>
          <w:kern w:val="2"/>
          <w:sz w:val="21"/>
          <w:highlight w:val="none"/>
          <w:lang w:val="en-US" w:eastAsia="zh-CN" w:bidi="ar-SA"/>
        </w:rPr>
        <w:t>：</w:t>
      </w:r>
      <w:r>
        <w:rPr>
          <w:rFonts w:hint="eastAsia" w:ascii="宋体" w:hAnsi="宋体" w:eastAsia="宋体" w:cs="宋体"/>
          <w:b w:val="0"/>
          <w:bCs w:val="0"/>
          <w:sz w:val="21"/>
          <w:szCs w:val="21"/>
          <w:highlight w:val="none"/>
          <w:lang w:val="en-US" w:eastAsia="zh-CN"/>
        </w:rPr>
        <w:t>因招标人原因，各投标方通过视频会议等形式线上招标，所需过程资料均通过e采通进行提报，由</w:t>
      </w:r>
      <w:r>
        <w:rPr>
          <w:rFonts w:hint="eastAsia" w:ascii="宋体" w:hAnsi="宋体" w:eastAsia="宋体" w:cs="宋体"/>
          <w:color w:val="000000"/>
          <w:sz w:val="21"/>
          <w:szCs w:val="21"/>
          <w:highlight w:val="none"/>
        </w:rPr>
        <w:t>招标人创建视频链接</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并在报名结束后统一通知。</w:t>
      </w:r>
    </w:p>
    <w:p w14:paraId="2C652027">
      <w:pPr>
        <w:pStyle w:val="73"/>
        <w:keepNext w:val="0"/>
        <w:keepLines w:val="0"/>
        <w:pageBreakBefore w:val="0"/>
        <w:widowControl w:val="0"/>
        <w:numPr>
          <w:ilvl w:val="0"/>
          <w:numId w:val="18"/>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评标</w:t>
      </w:r>
    </w:p>
    <w:p w14:paraId="6136E50F">
      <w:pPr>
        <w:pStyle w:val="73"/>
        <w:keepNext w:val="0"/>
        <w:keepLines w:val="0"/>
        <w:pageBreakBefore w:val="0"/>
        <w:widowControl w:val="0"/>
        <w:numPr>
          <w:ilvl w:val="0"/>
          <w:numId w:val="19"/>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评标方法</w:t>
      </w:r>
    </w:p>
    <w:p w14:paraId="649C28C4">
      <w:pPr>
        <w:pStyle w:val="76"/>
        <w:keepNext w:val="0"/>
        <w:keepLines w:val="0"/>
        <w:pageBreakBefore w:val="0"/>
        <w:widowControl w:val="0"/>
        <w:numPr>
          <w:ilvl w:val="0"/>
          <w:numId w:val="15"/>
        </w:numPr>
        <w:kinsoku/>
        <w:wordWrap/>
        <w:overflowPunct/>
        <w:topLinePunct w:val="0"/>
        <w:autoSpaceDE/>
        <w:autoSpaceDN/>
        <w:bidi w:val="0"/>
        <w:adjustRightInd/>
        <w:snapToGrid/>
        <w:ind w:left="10" w:leftChars="0" w:firstLine="0"/>
        <w:textAlignment w:val="auto"/>
        <w:rPr>
          <w:rFonts w:hint="eastAsia" w:cs="Times New Roman"/>
          <w:b w:val="0"/>
          <w:bCs/>
          <w:highlight w:val="none"/>
          <w:lang w:val="en-US" w:eastAsia="zh-CN"/>
        </w:rPr>
      </w:pPr>
      <w:r>
        <w:rPr>
          <w:rFonts w:hint="eastAsia" w:cs="Times New Roman"/>
          <w:b w:val="0"/>
          <w:bCs/>
          <w:highlight w:val="none"/>
          <w:lang w:val="en-US" w:eastAsia="zh-CN"/>
        </w:rPr>
        <w:t>评标方法（</w:t>
      </w:r>
      <w:r>
        <w:rPr>
          <w:rFonts w:hint="eastAsia" w:cs="Times New Roman"/>
          <w:b w:val="0"/>
          <w:bCs/>
          <w:highlight w:val="yellow"/>
          <w:lang w:val="en-US" w:eastAsia="zh-CN"/>
        </w:rPr>
        <w:t>合理最低价</w:t>
      </w:r>
      <w:r>
        <w:rPr>
          <w:rFonts w:hint="eastAsia" w:cs="Times New Roman"/>
          <w:b w:val="0"/>
          <w:bCs/>
          <w:highlight w:val="none"/>
          <w:lang w:val="en-US" w:eastAsia="zh-CN"/>
        </w:rPr>
        <w:t>中标）</w:t>
      </w:r>
    </w:p>
    <w:p w14:paraId="052DA28F">
      <w:pPr>
        <w:adjustRightInd w:val="0"/>
        <w:snapToGrid w:val="0"/>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评标办法</w:t>
      </w:r>
    </w:p>
    <w:p w14:paraId="3D78BF99">
      <w:pPr>
        <w:adjustRightInd w:val="0"/>
        <w:snapToGrid w:val="0"/>
        <w:spacing w:line="36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本项目采用</w:t>
      </w:r>
      <w:r>
        <w:rPr>
          <w:rFonts w:hint="eastAsia" w:asciiTheme="minorEastAsia" w:hAnsiTheme="minorEastAsia" w:eastAsiaTheme="minorEastAsia" w:cstheme="minorEastAsia"/>
          <w:sz w:val="22"/>
          <w:szCs w:val="22"/>
          <w:lang w:val="en-US" w:eastAsia="zh-CN"/>
        </w:rPr>
        <w:t>商务</w:t>
      </w:r>
      <w:r>
        <w:rPr>
          <w:rFonts w:hint="eastAsia" w:asciiTheme="minorEastAsia" w:hAnsiTheme="minorEastAsia" w:eastAsiaTheme="minorEastAsia" w:cstheme="minorEastAsia"/>
          <w:sz w:val="22"/>
          <w:szCs w:val="22"/>
        </w:rPr>
        <w:t>合理最低价中标法，在满足招标人</w:t>
      </w:r>
      <w:r>
        <w:rPr>
          <w:rFonts w:hint="eastAsia" w:asciiTheme="minorEastAsia" w:hAnsiTheme="minorEastAsia" w:eastAsiaTheme="minorEastAsia" w:cstheme="minorEastAsia"/>
          <w:sz w:val="22"/>
          <w:szCs w:val="22"/>
          <w:lang w:val="en-US" w:eastAsia="zh-CN"/>
        </w:rPr>
        <w:t>资格和</w:t>
      </w:r>
      <w:r>
        <w:rPr>
          <w:rFonts w:hint="eastAsia" w:asciiTheme="minorEastAsia" w:hAnsiTheme="minorEastAsia" w:eastAsiaTheme="minorEastAsia" w:cstheme="minorEastAsia"/>
          <w:sz w:val="22"/>
          <w:szCs w:val="22"/>
        </w:rPr>
        <w:t>技术要求的前提下</w:t>
      </w:r>
      <w:r>
        <w:rPr>
          <w:rFonts w:hint="eastAsia" w:asciiTheme="minorEastAsia" w:hAnsiTheme="minorEastAsia" w:eastAsiaTheme="minorEastAsia" w:cstheme="minorEastAsia"/>
          <w:bCs/>
          <w:kern w:val="2"/>
          <w:sz w:val="22"/>
          <w:szCs w:val="22"/>
          <w:highlight w:val="none"/>
          <w:lang w:val="en-US" w:eastAsia="zh-CN" w:bidi="ar-SA"/>
        </w:rPr>
        <w:t>。</w:t>
      </w:r>
      <w:r>
        <w:rPr>
          <w:rFonts w:hint="eastAsia" w:asciiTheme="minorEastAsia" w:hAnsiTheme="minorEastAsia" w:eastAsiaTheme="minorEastAsia" w:cstheme="minorEastAsia"/>
          <w:sz w:val="22"/>
          <w:szCs w:val="22"/>
        </w:rPr>
        <w:t>选取商务谈判后议定总价（未税）最低者，为本项目中标人。</w:t>
      </w:r>
    </w:p>
    <w:p w14:paraId="622A67BF">
      <w:pPr>
        <w:pStyle w:val="63"/>
        <w:numPr>
          <w:ilvl w:val="0"/>
          <w:numId w:val="0"/>
        </w:numPr>
        <w:adjustRightInd w:val="0"/>
        <w:snapToGrid w:val="0"/>
        <w:spacing w:line="360" w:lineRule="auto"/>
        <w:ind w:leftChars="0"/>
        <w:jc w:val="left"/>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sz w:val="22"/>
          <w:szCs w:val="22"/>
          <w:lang w:val="en-US" w:eastAsia="zh-CN"/>
        </w:rPr>
        <w:t>1、</w:t>
      </w:r>
      <w:r>
        <w:rPr>
          <w:rFonts w:hint="eastAsia" w:asciiTheme="minorEastAsia" w:hAnsiTheme="minorEastAsia" w:eastAsiaTheme="minorEastAsia" w:cstheme="minorEastAsia"/>
          <w:sz w:val="22"/>
          <w:szCs w:val="22"/>
        </w:rPr>
        <w:t>将与投标人进行多轮商务谈判，每轮谈判价格不得高于上一轮报价。</w:t>
      </w:r>
    </w:p>
    <w:p w14:paraId="3C53EB1E">
      <w:pPr>
        <w:pStyle w:val="63"/>
        <w:numPr>
          <w:ilvl w:val="0"/>
          <w:numId w:val="0"/>
        </w:numPr>
        <w:adjustRightInd w:val="0"/>
        <w:snapToGrid w:val="0"/>
        <w:spacing w:line="360" w:lineRule="auto"/>
        <w:ind w:leftChars="0"/>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2、</w:t>
      </w:r>
      <w:r>
        <w:rPr>
          <w:rFonts w:hint="eastAsia" w:asciiTheme="minorEastAsia" w:hAnsiTheme="minorEastAsia" w:eastAsiaTheme="minorEastAsia" w:cstheme="minorEastAsia"/>
          <w:sz w:val="22"/>
          <w:szCs w:val="22"/>
        </w:rPr>
        <w:t>招标人不接受任何选择性报价，对投标人的每一种投标方案只允许有一个投标价。所有投标价均以人民币报价。</w:t>
      </w:r>
    </w:p>
    <w:p w14:paraId="35DE6F1E">
      <w:pPr>
        <w:pStyle w:val="63"/>
        <w:numPr>
          <w:ilvl w:val="0"/>
          <w:numId w:val="0"/>
        </w:numPr>
        <w:adjustRightInd w:val="0"/>
        <w:snapToGrid w:val="0"/>
        <w:spacing w:line="360" w:lineRule="auto"/>
        <w:ind w:leftChars="0"/>
        <w:jc w:val="left"/>
        <w:rPr>
          <w:rFonts w:hint="eastAsia" w:ascii="宋体" w:hAnsi="宋体" w:eastAsia="宋体" w:cs="宋体"/>
          <w:sz w:val="22"/>
          <w:szCs w:val="21"/>
          <w:lang w:val="en-US" w:eastAsia="zh-CN"/>
        </w:rPr>
      </w:pPr>
      <w:r>
        <w:rPr>
          <w:rFonts w:hint="eastAsia" w:asciiTheme="minorEastAsia" w:hAnsiTheme="minorEastAsia" w:eastAsiaTheme="minorEastAsia" w:cstheme="minorEastAsia"/>
          <w:sz w:val="22"/>
          <w:szCs w:val="22"/>
          <w:lang w:val="en-US" w:eastAsia="zh-CN"/>
        </w:rPr>
        <w:t>3、项目</w:t>
      </w:r>
      <w:r>
        <w:rPr>
          <w:rFonts w:hint="eastAsia" w:ascii="宋体" w:hAnsi="宋体" w:eastAsia="宋体" w:cs="宋体"/>
          <w:sz w:val="22"/>
          <w:szCs w:val="21"/>
        </w:rPr>
        <w:t>为总包干价格，包括但不限于</w:t>
      </w:r>
      <w:r>
        <w:rPr>
          <w:rFonts w:hint="eastAsia" w:ascii="宋体" w:hAnsi="宋体" w:cs="宋体"/>
          <w:sz w:val="22"/>
          <w:szCs w:val="21"/>
          <w:lang w:val="en-US" w:eastAsia="zh-CN"/>
        </w:rPr>
        <w:t>2台</w:t>
      </w:r>
      <w:r>
        <w:rPr>
          <w:rFonts w:hint="eastAsia" w:ascii="宋体" w:hAnsi="宋体" w:eastAsia="宋体" w:cs="宋体"/>
          <w:sz w:val="22"/>
          <w:szCs w:val="21"/>
          <w:lang w:val="en-US" w:eastAsia="zh-CN"/>
        </w:rPr>
        <w:t>精密空调设备巡检、维修（含备件更换）、人工、制冷剂及所有材料和维修费用</w:t>
      </w:r>
      <w:r>
        <w:rPr>
          <w:rFonts w:hint="eastAsia" w:ascii="宋体" w:hAnsi="宋体" w:eastAsia="宋体" w:cs="宋体"/>
          <w:sz w:val="22"/>
          <w:szCs w:val="21"/>
          <w:lang w:eastAsia="zh-CN"/>
        </w:rPr>
        <w:t>。</w:t>
      </w:r>
    </w:p>
    <w:p w14:paraId="0B2A8F6D">
      <w:pPr>
        <w:pStyle w:val="73"/>
        <w:keepNext w:val="0"/>
        <w:keepLines w:val="0"/>
        <w:pageBreakBefore w:val="0"/>
        <w:widowControl w:val="0"/>
        <w:numPr>
          <w:ilvl w:val="0"/>
          <w:numId w:val="19"/>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评标流程</w:t>
      </w:r>
    </w:p>
    <w:p w14:paraId="08C47440">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应标资格审查：在“中国重汽e采通”应标报名时，</w:t>
      </w:r>
      <w:r>
        <w:rPr>
          <w:rFonts w:hint="eastAsia" w:ascii="宋体" w:hAnsi="宋体" w:eastAsia="宋体" w:cs="宋体"/>
          <w:b/>
          <w:bCs/>
          <w:color w:val="000000"/>
          <w:sz w:val="21"/>
          <w:szCs w:val="21"/>
          <w:highlight w:val="none"/>
        </w:rPr>
        <w:t>按照第</w:t>
      </w:r>
      <w:r>
        <w:rPr>
          <w:rFonts w:hint="eastAsia" w:ascii="宋体" w:hAnsi="宋体" w:eastAsia="宋体" w:cs="宋体"/>
          <w:b/>
          <w:bCs/>
          <w:color w:val="000000"/>
          <w:sz w:val="21"/>
          <w:szCs w:val="21"/>
          <w:highlight w:val="none"/>
          <w:lang w:val="en-US" w:eastAsia="zh-CN"/>
        </w:rPr>
        <w:t>一</w:t>
      </w:r>
      <w:r>
        <w:rPr>
          <w:rFonts w:hint="eastAsia" w:ascii="宋体" w:hAnsi="宋体" w:eastAsia="宋体" w:cs="宋体"/>
          <w:b/>
          <w:bCs/>
          <w:color w:val="000000"/>
          <w:sz w:val="21"/>
          <w:szCs w:val="21"/>
          <w:highlight w:val="none"/>
        </w:rPr>
        <w:t>部分第</w:t>
      </w:r>
      <w:r>
        <w:rPr>
          <w:rFonts w:hint="eastAsia" w:ascii="宋体" w:hAnsi="宋体" w:eastAsia="宋体" w:cs="宋体"/>
          <w:b/>
          <w:bCs/>
          <w:color w:val="000000"/>
          <w:sz w:val="21"/>
          <w:szCs w:val="21"/>
          <w:highlight w:val="none"/>
          <w:lang w:val="en-US" w:eastAsia="zh-CN"/>
        </w:rPr>
        <w:t>四</w:t>
      </w:r>
      <w:r>
        <w:rPr>
          <w:rFonts w:hint="eastAsia" w:ascii="宋体" w:hAnsi="宋体" w:eastAsia="宋体" w:cs="宋体"/>
          <w:b/>
          <w:bCs/>
          <w:color w:val="000000"/>
          <w:sz w:val="21"/>
          <w:szCs w:val="21"/>
          <w:highlight w:val="none"/>
        </w:rPr>
        <w:t>条投标文件</w:t>
      </w:r>
      <w:r>
        <w:rPr>
          <w:rFonts w:hint="eastAsia" w:ascii="宋体" w:hAnsi="宋体" w:eastAsia="宋体" w:cs="宋体"/>
          <w:b/>
          <w:bCs/>
          <w:color w:val="000000"/>
          <w:sz w:val="21"/>
          <w:szCs w:val="21"/>
          <w:highlight w:val="none"/>
          <w:lang w:val="en-US" w:eastAsia="zh-CN"/>
        </w:rPr>
        <w:t>编制</w:t>
      </w:r>
      <w:r>
        <w:rPr>
          <w:rFonts w:hint="eastAsia" w:ascii="宋体" w:hAnsi="宋体" w:eastAsia="宋体" w:cs="宋体"/>
          <w:b/>
          <w:bCs/>
          <w:color w:val="000000"/>
          <w:sz w:val="21"/>
          <w:szCs w:val="21"/>
          <w:highlight w:val="none"/>
        </w:rPr>
        <w:t>资格证明文件中的1.1-1.1</w:t>
      </w:r>
      <w:r>
        <w:rPr>
          <w:rFonts w:hint="eastAsia" w:ascii="宋体" w:hAnsi="宋体" w:eastAsia="宋体" w:cs="宋体"/>
          <w:b/>
          <w:bCs/>
          <w:color w:val="000000"/>
          <w:sz w:val="21"/>
          <w:szCs w:val="21"/>
          <w:highlight w:val="none"/>
          <w:lang w:val="en-US" w:eastAsia="zh-CN"/>
        </w:rPr>
        <w:t>1</w:t>
      </w:r>
      <w:r>
        <w:rPr>
          <w:rFonts w:hint="eastAsia" w:ascii="宋体" w:hAnsi="宋体" w:eastAsia="宋体" w:cs="宋体"/>
          <w:b/>
          <w:bCs/>
          <w:color w:val="000000"/>
          <w:sz w:val="21"/>
          <w:szCs w:val="21"/>
          <w:highlight w:val="none"/>
        </w:rPr>
        <w:t>准备资料，上传完毕后，等待审核</w:t>
      </w:r>
      <w:r>
        <w:rPr>
          <w:rFonts w:hint="eastAsia" w:ascii="宋体" w:hAnsi="宋体" w:eastAsia="宋体" w:cs="宋体"/>
          <w:b/>
          <w:color w:val="000000"/>
          <w:sz w:val="21"/>
          <w:szCs w:val="21"/>
          <w:highlight w:val="none"/>
        </w:rPr>
        <w:t>；</w:t>
      </w:r>
    </w:p>
    <w:p w14:paraId="3925B8AD">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通过应标资格审查的单位进入投标环节，按照“SRM系统供应商用户手册”，在重汽e采通平台投递电子标书（包含资质标、技术标、商务标）；没有通过应标资质审查的单位不能进入投标环节；</w:t>
      </w:r>
    </w:p>
    <w:p w14:paraId="3B34C86F">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资质标评审：资质标审核通过的单位，可以进入公开唱标环节；</w:t>
      </w:r>
    </w:p>
    <w:p w14:paraId="7E63C2E8">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公开唱标：公示资质标入围单位的开标价格及商务条款响应情况；</w:t>
      </w:r>
    </w:p>
    <w:p w14:paraId="17C23BBD">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商务标评审：商务条款相应确认→价格澄清→商务标评审；评审期间产生的商务价格澄清均由投标人在重汽e采通平台限时内完成提交；</w:t>
      </w:r>
    </w:p>
    <w:p w14:paraId="0662E4D4">
      <w:pPr>
        <w:pStyle w:val="76"/>
        <w:keepNext w:val="0"/>
        <w:keepLines w:val="0"/>
        <w:pageBreakBefore w:val="0"/>
        <w:widowControl w:val="0"/>
        <w:numPr>
          <w:ilvl w:val="0"/>
          <w:numId w:val="15"/>
        </w:numPr>
        <w:kinsoku/>
        <w:wordWrap/>
        <w:overflowPunct/>
        <w:topLinePunct w:val="0"/>
        <w:autoSpaceDE/>
        <w:autoSpaceDN/>
        <w:bidi w:val="0"/>
        <w:adjustRightInd/>
        <w:snapToGrid/>
        <w:ind w:left="10" w:leftChars="0" w:firstLine="0"/>
        <w:textAlignment w:val="auto"/>
        <w:rPr>
          <w:rFonts w:hint="default" w:ascii="宋体" w:hAnsi="宋体" w:eastAsia="宋体" w:cs="宋体"/>
          <w:b w:val="0"/>
          <w:bCs w:val="0"/>
          <w:sz w:val="24"/>
          <w:szCs w:val="24"/>
          <w:highlight w:val="none"/>
          <w:lang w:val="en-US" w:eastAsia="zh-CN"/>
        </w:rPr>
      </w:pPr>
      <w:r>
        <w:rPr>
          <w:rFonts w:hint="eastAsia" w:cs="Times New Roman"/>
          <w:b/>
          <w:bCs w:val="0"/>
          <w:highlight w:val="none"/>
        </w:rPr>
        <w:t>注意：投标人均需要自带笔记本电脑在重汽e采通进行自主投标和提交澄清函；投标和提交澄清函均有时间限制，超时未提交的按无效处理。</w:t>
      </w:r>
    </w:p>
    <w:p w14:paraId="3776F31D">
      <w:pPr>
        <w:pStyle w:val="76"/>
        <w:keepNext w:val="0"/>
        <w:keepLines w:val="0"/>
        <w:pageBreakBefore w:val="0"/>
        <w:widowControl w:val="0"/>
        <w:numPr>
          <w:ilvl w:val="0"/>
          <w:numId w:val="15"/>
        </w:numPr>
        <w:kinsoku/>
        <w:wordWrap/>
        <w:overflowPunct/>
        <w:topLinePunct w:val="0"/>
        <w:autoSpaceDE/>
        <w:autoSpaceDN/>
        <w:bidi w:val="0"/>
        <w:adjustRightInd/>
        <w:snapToGrid/>
        <w:ind w:left="10" w:leftChars="0" w:firstLine="0"/>
        <w:textAlignment w:val="auto"/>
        <w:rPr>
          <w:rFonts w:hint="default" w:ascii="宋体" w:hAnsi="宋体" w:eastAsia="宋体" w:cs="宋体"/>
          <w:b w:val="0"/>
          <w:bCs w:val="0"/>
          <w:sz w:val="24"/>
          <w:szCs w:val="24"/>
          <w:highlight w:val="none"/>
          <w:lang w:val="en-US" w:eastAsia="zh-CN"/>
        </w:rPr>
      </w:pPr>
    </w:p>
    <w:p w14:paraId="0EF571DF">
      <w:pPr>
        <w:pStyle w:val="15"/>
        <w:spacing w:line="360" w:lineRule="auto"/>
        <w:jc w:val="center"/>
        <w:rPr>
          <w:rFonts w:hint="default" w:ascii="黑体" w:eastAsia="黑体"/>
          <w:b/>
          <w:bCs/>
          <w:sz w:val="28"/>
          <w:lang w:val="en-US" w:eastAsia="zh-CN"/>
        </w:rPr>
      </w:pPr>
      <w:r>
        <w:rPr>
          <w:rFonts w:hint="eastAsia" w:ascii="黑体" w:eastAsia="黑体"/>
          <w:b/>
          <w:bCs/>
          <w:sz w:val="28"/>
          <w:lang w:val="en-US" w:eastAsia="zh-CN"/>
        </w:rPr>
        <w:t>评分标准</w:t>
      </w:r>
    </w:p>
    <w:p w14:paraId="54F8CD39">
      <w:pPr>
        <w:rPr>
          <w:rFonts w:hint="eastAsia" w:ascii="宋体" w:hAnsi="宋体" w:eastAsia="宋体" w:cs="Times New Roman"/>
          <w:b/>
          <w:bCs/>
          <w:color w:val="FF0000"/>
          <w:szCs w:val="22"/>
          <w:highlight w:val="none"/>
          <w:lang w:val="en-US" w:eastAsia="zh-CN"/>
        </w:rPr>
      </w:pPr>
    </w:p>
    <w:p w14:paraId="5B922E9F">
      <w:pPr>
        <w:pStyle w:val="15"/>
        <w:spacing w:line="360" w:lineRule="auto"/>
        <w:ind w:firstLine="420" w:firstLineChars="200"/>
        <w:rPr>
          <w:rFonts w:hint="eastAsia" w:ascii="宋体" w:hAnsi="宋体" w:eastAsia="宋体"/>
          <w:color w:val="auto"/>
          <w:szCs w:val="22"/>
          <w:highlight w:val="none"/>
          <w:lang w:eastAsia="zh-CN"/>
        </w:rPr>
      </w:pPr>
      <w:r>
        <w:rPr>
          <w:rFonts w:hint="eastAsia" w:hAnsi="宋体"/>
          <w:color w:val="auto"/>
          <w:szCs w:val="22"/>
          <w:highlight w:val="none"/>
          <w:lang w:val="en-US" w:eastAsia="zh-CN"/>
        </w:rPr>
        <w:t>商务标</w:t>
      </w:r>
      <w:r>
        <w:rPr>
          <w:rFonts w:hint="eastAsia" w:ascii="宋体" w:hAnsi="宋体"/>
          <w:color w:val="auto"/>
          <w:szCs w:val="22"/>
          <w:highlight w:val="none"/>
        </w:rPr>
        <w:t>评</w:t>
      </w:r>
      <w:r>
        <w:rPr>
          <w:rFonts w:hint="eastAsia" w:hAnsi="宋体"/>
          <w:color w:val="auto"/>
          <w:szCs w:val="22"/>
          <w:highlight w:val="none"/>
          <w:lang w:val="en-US" w:eastAsia="zh-CN"/>
        </w:rPr>
        <w:t>审</w:t>
      </w:r>
      <w:r>
        <w:rPr>
          <w:rFonts w:hint="eastAsia" w:ascii="宋体" w:hAnsi="宋体"/>
          <w:color w:val="auto"/>
          <w:szCs w:val="22"/>
          <w:highlight w:val="none"/>
        </w:rPr>
        <w:t>标准</w:t>
      </w:r>
      <w:r>
        <w:rPr>
          <w:rFonts w:hint="eastAsia" w:hAnsi="宋体"/>
          <w:color w:val="auto"/>
          <w:szCs w:val="22"/>
          <w:highlight w:val="none"/>
          <w:lang w:eastAsia="zh-CN"/>
        </w:rPr>
        <w:t>：</w:t>
      </w:r>
    </w:p>
    <w:tbl>
      <w:tblPr>
        <w:tblStyle w:val="31"/>
        <w:tblpPr w:leftFromText="180" w:rightFromText="180" w:vertAnchor="text" w:horzAnchor="page" w:tblpX="1397" w:tblpY="118"/>
        <w:tblOverlap w:val="never"/>
        <w:tblW w:w="9146" w:type="dxa"/>
        <w:tblInd w:w="0" w:type="dxa"/>
        <w:tblLayout w:type="autofit"/>
        <w:tblCellMar>
          <w:top w:w="0" w:type="dxa"/>
          <w:left w:w="108" w:type="dxa"/>
          <w:bottom w:w="0" w:type="dxa"/>
          <w:right w:w="108" w:type="dxa"/>
        </w:tblCellMar>
      </w:tblPr>
      <w:tblGrid>
        <w:gridCol w:w="734"/>
        <w:gridCol w:w="2187"/>
        <w:gridCol w:w="6225"/>
      </w:tblGrid>
      <w:tr w14:paraId="7EF865AF">
        <w:tblPrEx>
          <w:tblCellMar>
            <w:top w:w="0" w:type="dxa"/>
            <w:left w:w="108" w:type="dxa"/>
            <w:bottom w:w="0" w:type="dxa"/>
            <w:right w:w="108" w:type="dxa"/>
          </w:tblCellMar>
        </w:tblPrEx>
        <w:trPr>
          <w:trHeight w:val="600"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11C43E20">
            <w:pPr>
              <w:keepNext w:val="0"/>
              <w:keepLines w:val="0"/>
              <w:widowControl/>
              <w:suppressLineNumbers w:val="0"/>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14:paraId="6C8D2C71">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评审项目</w:t>
            </w:r>
          </w:p>
        </w:tc>
        <w:tc>
          <w:tcPr>
            <w:tcW w:w="6225" w:type="dxa"/>
            <w:tcBorders>
              <w:top w:val="single" w:color="000000" w:sz="4" w:space="0"/>
              <w:left w:val="single" w:color="000000" w:sz="4" w:space="0"/>
              <w:bottom w:val="single" w:color="000000" w:sz="4" w:space="0"/>
              <w:right w:val="single" w:color="000000" w:sz="4" w:space="0"/>
            </w:tcBorders>
            <w:noWrap w:val="0"/>
            <w:vAlign w:val="center"/>
          </w:tcPr>
          <w:p w14:paraId="2C24D6DE">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评审标准</w:t>
            </w:r>
          </w:p>
        </w:tc>
      </w:tr>
      <w:tr w14:paraId="340E5E47">
        <w:tblPrEx>
          <w:tblCellMar>
            <w:top w:w="0" w:type="dxa"/>
            <w:left w:w="108" w:type="dxa"/>
            <w:bottom w:w="0" w:type="dxa"/>
            <w:right w:w="108" w:type="dxa"/>
          </w:tblCellMar>
        </w:tblPrEx>
        <w:trPr>
          <w:trHeight w:val="670"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75F21D62">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14:paraId="3062C878">
            <w:pPr>
              <w:keepNext w:val="0"/>
              <w:keepLines w:val="0"/>
              <w:widowControl/>
              <w:suppressLineNumbers w:val="0"/>
              <w:jc w:val="center"/>
              <w:textAlignment w:val="center"/>
              <w:rPr>
                <w:rFonts w:hint="eastAsia" w:ascii="宋体" w:hAnsi="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商务标</w:t>
            </w:r>
          </w:p>
          <w:p w14:paraId="2198C878">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bidi="ar"/>
              </w:rPr>
              <w:t>（100分）</w:t>
            </w:r>
          </w:p>
        </w:tc>
        <w:tc>
          <w:tcPr>
            <w:tcW w:w="6225" w:type="dxa"/>
            <w:tcBorders>
              <w:top w:val="single" w:color="000000" w:sz="4" w:space="0"/>
              <w:left w:val="single" w:color="000000" w:sz="4" w:space="0"/>
              <w:bottom w:val="single" w:color="000000" w:sz="4" w:space="0"/>
              <w:right w:val="single" w:color="000000" w:sz="4" w:space="0"/>
            </w:tcBorders>
            <w:noWrap w:val="0"/>
            <w:vAlign w:val="center"/>
          </w:tcPr>
          <w:p w14:paraId="4BB2A653">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auto"/>
              <w:jc w:val="left"/>
              <w:textAlignment w:val="center"/>
              <w:rPr>
                <w:rFonts w:hint="default" w:ascii="宋体" w:hAnsi="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按照评标合理最低价推荐中标人</w:t>
            </w:r>
          </w:p>
        </w:tc>
      </w:tr>
    </w:tbl>
    <w:p w14:paraId="73796437">
      <w:pPr>
        <w:pStyle w:val="76"/>
        <w:keepNext w:val="0"/>
        <w:keepLines w:val="0"/>
        <w:pageBreakBefore w:val="0"/>
        <w:widowControl w:val="0"/>
        <w:numPr>
          <w:ilvl w:val="0"/>
          <w:numId w:val="15"/>
        </w:numPr>
        <w:kinsoku/>
        <w:wordWrap/>
        <w:overflowPunct/>
        <w:topLinePunct w:val="0"/>
        <w:autoSpaceDE/>
        <w:autoSpaceDN/>
        <w:bidi w:val="0"/>
        <w:adjustRightInd/>
        <w:snapToGrid/>
        <w:ind w:left="10" w:leftChars="0" w:firstLine="0"/>
        <w:textAlignment w:val="auto"/>
        <w:rPr>
          <w:rFonts w:hint="default" w:ascii="宋体" w:hAnsi="宋体" w:eastAsia="宋体" w:cs="宋体"/>
          <w:b w:val="0"/>
          <w:bCs w:val="0"/>
          <w:sz w:val="24"/>
          <w:szCs w:val="24"/>
          <w:highlight w:val="none"/>
          <w:lang w:val="en-US" w:eastAsia="zh-CN"/>
        </w:rPr>
      </w:pPr>
    </w:p>
    <w:p w14:paraId="7C0A112D">
      <w:pPr>
        <w:pStyle w:val="73"/>
      </w:pPr>
      <w:r>
        <w:rPr>
          <w:rFonts w:hint="eastAsia"/>
          <w:lang w:val="en-US" w:eastAsia="zh-CN"/>
        </w:rPr>
        <w:t>定标</w:t>
      </w:r>
    </w:p>
    <w:p w14:paraId="6B705137">
      <w:pPr>
        <w:pStyle w:val="73"/>
        <w:keepNext w:val="0"/>
        <w:keepLines w:val="0"/>
        <w:pageBreakBefore w:val="0"/>
        <w:widowControl w:val="0"/>
        <w:numPr>
          <w:ilvl w:val="0"/>
          <w:numId w:val="0"/>
        </w:numPr>
        <w:kinsoku/>
        <w:wordWrap/>
        <w:overflowPunct/>
        <w:topLinePunct w:val="0"/>
        <w:autoSpaceDE/>
        <w:autoSpaceDN/>
        <w:bidi w:val="0"/>
        <w:adjustRightInd/>
        <w:snapToGrid/>
        <w:ind w:leftChars="0" w:firstLine="0" w:firstLineChars="0"/>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本项目只产生</w:t>
      </w:r>
      <w:r>
        <w:rPr>
          <w:rFonts w:hint="eastAsia" w:ascii="宋体" w:hAnsi="宋体" w:eastAsia="宋体" w:cs="宋体"/>
          <w:b w:val="0"/>
          <w:bCs w:val="0"/>
          <w:sz w:val="21"/>
          <w:szCs w:val="21"/>
          <w:highlight w:val="yellow"/>
          <w:u w:val="single"/>
          <w:lang w:val="en-US" w:eastAsia="zh-CN"/>
        </w:rPr>
        <w:t xml:space="preserve">  1 </w:t>
      </w:r>
      <w:r>
        <w:rPr>
          <w:rFonts w:hint="eastAsia" w:ascii="宋体" w:hAnsi="宋体" w:eastAsia="宋体" w:cs="宋体"/>
          <w:b w:val="0"/>
          <w:bCs w:val="0"/>
          <w:sz w:val="21"/>
          <w:szCs w:val="21"/>
          <w:highlight w:val="none"/>
        </w:rPr>
        <w:t>个中标人。中标人签订合同前须进行最终审查。最终审查的对象</w:t>
      </w:r>
      <w:r>
        <w:rPr>
          <w:rFonts w:hint="eastAsia" w:ascii="宋体" w:hAnsi="宋体" w:eastAsia="宋体" w:cs="宋体"/>
          <w:b w:val="0"/>
          <w:bCs w:val="0"/>
          <w:sz w:val="21"/>
          <w:szCs w:val="21"/>
          <w:highlight w:val="none"/>
          <w:lang w:val="en-US" w:eastAsia="zh-CN"/>
        </w:rPr>
        <w:t>是</w:t>
      </w:r>
      <w:r>
        <w:rPr>
          <w:rFonts w:hint="eastAsia" w:ascii="宋体" w:hAnsi="宋体" w:eastAsia="宋体" w:cs="宋体"/>
          <w:b w:val="0"/>
          <w:bCs w:val="0"/>
          <w:sz w:val="21"/>
          <w:szCs w:val="21"/>
          <w:highlight w:val="none"/>
        </w:rPr>
        <w:t>投标项目的中标候选人。最终审查的内容是对中标候选人的经营状况、服务质量、资格、信誉以及招标人认为有必要了解的其它问题作进一步的考查及后审。最终审查的方式，根据需要采取问询或实地查证等方式。如审查结果不符合成交条件</w:t>
      </w:r>
      <w:r>
        <w:rPr>
          <w:rFonts w:hint="eastAsia" w:ascii="宋体" w:hAnsi="宋体" w:eastAsia="宋体" w:cs="宋体"/>
          <w:b w:val="0"/>
          <w:bCs w:val="0"/>
          <w:sz w:val="21"/>
          <w:szCs w:val="21"/>
          <w:highlight w:val="none"/>
          <w:lang w:val="en-US" w:eastAsia="zh-CN"/>
        </w:rPr>
        <w:t>的</w:t>
      </w:r>
      <w:r>
        <w:rPr>
          <w:rFonts w:hint="eastAsia" w:ascii="宋体" w:hAnsi="宋体" w:eastAsia="宋体" w:cs="宋体"/>
          <w:b w:val="0"/>
          <w:bCs w:val="0"/>
          <w:sz w:val="21"/>
          <w:szCs w:val="21"/>
          <w:highlight w:val="none"/>
        </w:rPr>
        <w:t>，则本次评标作废</w:t>
      </w:r>
      <w:r>
        <w:rPr>
          <w:rFonts w:hint="eastAsia" w:ascii="宋体" w:hAnsi="宋体" w:eastAsia="宋体" w:cs="宋体"/>
          <w:b w:val="0"/>
          <w:bCs w:val="0"/>
          <w:sz w:val="21"/>
          <w:szCs w:val="21"/>
          <w:highlight w:val="none"/>
          <w:lang w:val="en-US" w:eastAsia="zh-CN"/>
        </w:rPr>
        <w:t>或变更意向中标人</w:t>
      </w:r>
      <w:r>
        <w:rPr>
          <w:rFonts w:hint="eastAsia" w:ascii="宋体" w:hAnsi="宋体" w:eastAsia="宋体" w:cs="宋体"/>
          <w:b w:val="0"/>
          <w:bCs w:val="0"/>
          <w:sz w:val="21"/>
          <w:szCs w:val="21"/>
          <w:highlight w:val="none"/>
          <w:lang w:eastAsia="zh-CN"/>
        </w:rPr>
        <w:t>。</w:t>
      </w:r>
    </w:p>
    <w:p w14:paraId="434A2260">
      <w:pPr>
        <w:pStyle w:val="73"/>
      </w:pPr>
      <w:r>
        <w:rPr>
          <w:rFonts w:hint="eastAsia"/>
          <w:lang w:val="en-US" w:eastAsia="zh-CN"/>
        </w:rPr>
        <w:t>废标及终止招标</w:t>
      </w:r>
    </w:p>
    <w:p w14:paraId="2C8EAF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w:t>
      </w:r>
      <w:r>
        <w:rPr>
          <w:rFonts w:hint="eastAsia" w:ascii="宋体" w:hAnsi="宋体" w:eastAsia="宋体" w:cs="宋体"/>
          <w:color w:val="000000"/>
          <w:sz w:val="21"/>
          <w:szCs w:val="21"/>
          <w:highlight w:val="none"/>
        </w:rPr>
        <w:t>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7F5A6C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w:t>
      </w:r>
      <w:r>
        <w:rPr>
          <w:rFonts w:hint="eastAsia" w:ascii="宋体" w:hAnsi="宋体" w:eastAsia="宋体" w:cs="宋体"/>
          <w:color w:val="000000"/>
          <w:sz w:val="21"/>
          <w:szCs w:val="21"/>
          <w:highlight w:val="none"/>
        </w:rPr>
        <w:t>投标人提供的有关资格、资质证明文件不合格、不真实或提供虚假投标材料；</w:t>
      </w:r>
    </w:p>
    <w:p w14:paraId="3B8EDB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(2)</w:t>
      </w:r>
      <w:r>
        <w:rPr>
          <w:rFonts w:hint="eastAsia" w:ascii="宋体" w:hAnsi="宋体" w:eastAsia="宋体" w:cs="宋体"/>
          <w:color w:val="000000"/>
          <w:sz w:val="21"/>
          <w:szCs w:val="21"/>
          <w:highlight w:val="none"/>
        </w:rPr>
        <w:t>投标人在报价有效期内撤回投标；</w:t>
      </w:r>
    </w:p>
    <w:p w14:paraId="434300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(3)</w:t>
      </w:r>
      <w:r>
        <w:rPr>
          <w:rFonts w:hint="eastAsia" w:ascii="宋体" w:hAnsi="宋体" w:eastAsia="宋体" w:cs="宋体"/>
          <w:color w:val="000000"/>
          <w:sz w:val="21"/>
          <w:szCs w:val="21"/>
          <w:highlight w:val="none"/>
        </w:rPr>
        <w:t>在整个评标过程中，投标人有企图影响评标结果公正性的任何活动；</w:t>
      </w:r>
    </w:p>
    <w:p w14:paraId="0178F8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lang w:eastAsia="zh-CN"/>
        </w:rPr>
      </w:pPr>
      <w:r>
        <w:rPr>
          <w:rFonts w:hint="default" w:ascii="宋体" w:hAnsi="宋体" w:eastAsia="宋体" w:cs="宋体"/>
          <w:color w:val="000000"/>
          <w:kern w:val="2"/>
          <w:sz w:val="21"/>
          <w:szCs w:val="21"/>
          <w:lang w:val="en-US" w:eastAsia="zh-CN" w:bidi="ar-SA"/>
        </w:rPr>
        <w:t>(4)</w:t>
      </w:r>
      <w:r>
        <w:rPr>
          <w:rFonts w:hint="eastAsia" w:ascii="宋体" w:hAnsi="宋体" w:eastAsia="宋体" w:cs="宋体"/>
          <w:color w:val="000000"/>
          <w:sz w:val="21"/>
          <w:szCs w:val="21"/>
          <w:highlight w:val="none"/>
        </w:rPr>
        <w:t>投标人以任何方式诋毁其他投标人；</w:t>
      </w:r>
    </w:p>
    <w:p w14:paraId="4A1479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(5)</w:t>
      </w:r>
      <w:r>
        <w:rPr>
          <w:rFonts w:hint="eastAsia" w:ascii="宋体" w:hAnsi="宋体" w:eastAsia="宋体" w:cs="宋体"/>
          <w:color w:val="000000"/>
          <w:sz w:val="21"/>
          <w:szCs w:val="21"/>
          <w:highlight w:val="none"/>
        </w:rPr>
        <w:t>投标人串通投标；</w:t>
      </w:r>
    </w:p>
    <w:p w14:paraId="57D4CDCD">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(6)</w:t>
      </w:r>
      <w:r>
        <w:rPr>
          <w:rFonts w:hint="eastAsia" w:ascii="宋体" w:hAnsi="宋体" w:eastAsia="宋体" w:cs="宋体"/>
          <w:color w:val="000000"/>
          <w:sz w:val="21"/>
          <w:szCs w:val="21"/>
          <w:highlight w:val="none"/>
        </w:rPr>
        <w:t>投标人被举报、检举，并经招标人查实无误的；</w:t>
      </w:r>
    </w:p>
    <w:p w14:paraId="019FF2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(7)</w:t>
      </w:r>
      <w:r>
        <w:rPr>
          <w:rFonts w:hint="eastAsia" w:ascii="宋体" w:hAnsi="宋体" w:eastAsia="宋体" w:cs="宋体"/>
          <w:color w:val="000000"/>
          <w:sz w:val="21"/>
          <w:szCs w:val="21"/>
          <w:highlight w:val="none"/>
        </w:rPr>
        <w:t>以他人名义投标或者以其他方式弄虚作假，骗取中标的；</w:t>
      </w:r>
    </w:p>
    <w:p w14:paraId="7FEF70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(8)</w:t>
      </w:r>
      <w:r>
        <w:rPr>
          <w:rFonts w:hint="eastAsia" w:ascii="宋体" w:hAnsi="宋体" w:eastAsia="宋体" w:cs="宋体"/>
          <w:sz w:val="21"/>
          <w:szCs w:val="21"/>
          <w:highlight w:val="none"/>
        </w:rPr>
        <w:t>投标人负责人为同一人或者存在控股、管理关系的不同单位；</w:t>
      </w:r>
    </w:p>
    <w:p w14:paraId="5DB4D46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(9)</w:t>
      </w:r>
      <w:r>
        <w:rPr>
          <w:rFonts w:hint="eastAsia" w:ascii="宋体" w:hAnsi="宋体" w:eastAsia="宋体" w:cs="宋体"/>
          <w:sz w:val="21"/>
          <w:szCs w:val="21"/>
          <w:highlight w:val="none"/>
        </w:rPr>
        <w:t>有效投标不足三家；</w:t>
      </w:r>
    </w:p>
    <w:p w14:paraId="06AA86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(10)</w:t>
      </w:r>
      <w:r>
        <w:rPr>
          <w:rFonts w:hint="eastAsia" w:ascii="宋体" w:hAnsi="宋体" w:eastAsia="宋体" w:cs="宋体"/>
          <w:sz w:val="21"/>
          <w:szCs w:val="21"/>
          <w:highlight w:val="none"/>
        </w:rPr>
        <w:t>不同投标人的投标文件异常一致或者投标报价呈规律性差异的；</w:t>
      </w:r>
    </w:p>
    <w:p w14:paraId="1AD76C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(11)</w:t>
      </w:r>
      <w:r>
        <w:rPr>
          <w:rFonts w:hint="eastAsia" w:ascii="宋体" w:hAnsi="宋体" w:eastAsia="宋体" w:cs="宋体"/>
          <w:sz w:val="21"/>
          <w:szCs w:val="21"/>
          <w:highlight w:val="none"/>
        </w:rPr>
        <w:t>投标人报价均超过</w:t>
      </w:r>
      <w:r>
        <w:rPr>
          <w:rFonts w:hint="eastAsia" w:ascii="宋体" w:hAnsi="宋体" w:cs="宋体"/>
          <w:sz w:val="21"/>
          <w:szCs w:val="21"/>
          <w:highlight w:val="none"/>
          <w:lang w:val="en-US" w:eastAsia="zh-CN"/>
        </w:rPr>
        <w:t>最高限价</w:t>
      </w:r>
      <w:r>
        <w:rPr>
          <w:rFonts w:hint="eastAsia" w:ascii="宋体" w:hAnsi="宋体" w:eastAsia="宋体" w:cs="宋体"/>
          <w:sz w:val="21"/>
          <w:szCs w:val="21"/>
          <w:highlight w:val="none"/>
        </w:rPr>
        <w:t>的；</w:t>
      </w:r>
    </w:p>
    <w:p w14:paraId="0D7AB8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(12)</w:t>
      </w:r>
      <w:r>
        <w:rPr>
          <w:rFonts w:hint="eastAsia" w:ascii="宋体" w:hAnsi="宋体" w:eastAsia="宋体" w:cs="宋体"/>
          <w:color w:val="000000"/>
          <w:sz w:val="21"/>
          <w:szCs w:val="21"/>
          <w:highlight w:val="none"/>
        </w:rPr>
        <w:t>未按要求填报商务报价资料，对招标开展造成较大影响；</w:t>
      </w:r>
    </w:p>
    <w:p w14:paraId="46E473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(13)</w:t>
      </w:r>
      <w:r>
        <w:rPr>
          <w:rFonts w:hint="eastAsia" w:ascii="宋体" w:hAnsi="宋体" w:eastAsia="宋体" w:cs="宋体"/>
          <w:b w:val="0"/>
          <w:bCs w:val="0"/>
          <w:spacing w:val="0"/>
          <w:sz w:val="21"/>
          <w:szCs w:val="21"/>
          <w:highlight w:val="none"/>
          <w:lang w:val="en-US" w:eastAsia="zh-CN"/>
        </w:rPr>
        <w:t>未按照招标人规定的时间内在中国重汽e采通完成投标的；</w:t>
      </w:r>
    </w:p>
    <w:p w14:paraId="2A852C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(14)</w:t>
      </w:r>
      <w:r>
        <w:rPr>
          <w:rFonts w:hint="eastAsia" w:ascii="宋体" w:hAnsi="宋体" w:eastAsia="宋体" w:cs="宋体"/>
          <w:color w:val="000000"/>
          <w:sz w:val="21"/>
          <w:szCs w:val="21"/>
          <w:highlight w:val="none"/>
        </w:rPr>
        <w:t>法律、法规规定的其他情况。</w:t>
      </w:r>
    </w:p>
    <w:p w14:paraId="75E706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eastAsia" w:ascii="宋体" w:hAnsi="宋体" w:cs="宋体"/>
          <w:kern w:val="2"/>
          <w:sz w:val="21"/>
          <w:szCs w:val="21"/>
          <w:lang w:val="en-US" w:eastAsia="zh-CN" w:bidi="ar-SA"/>
        </w:rPr>
        <w:t>2</w:t>
      </w:r>
      <w:r>
        <w:rPr>
          <w:rFonts w:hint="default" w:ascii="宋体" w:hAnsi="宋体" w:eastAsia="宋体" w:cs="宋体"/>
          <w:kern w:val="2"/>
          <w:sz w:val="21"/>
          <w:szCs w:val="21"/>
          <w:lang w:val="en-US" w:eastAsia="zh-CN" w:bidi="ar-SA"/>
        </w:rPr>
        <w:t>.</w:t>
      </w:r>
      <w:r>
        <w:rPr>
          <w:rFonts w:hint="eastAsia" w:ascii="宋体" w:hAnsi="宋体" w:eastAsia="宋体" w:cs="宋体"/>
          <w:sz w:val="21"/>
          <w:szCs w:val="21"/>
          <w:highlight w:val="none"/>
        </w:rPr>
        <w:t>出现下列情形之一，招标人有权否决所有投标人的投标，并终止招标。</w:t>
      </w:r>
    </w:p>
    <w:p w14:paraId="6BC017B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b/>
          <w:bCs/>
          <w:color w:val="FF0000"/>
          <w:sz w:val="18"/>
          <w:szCs w:val="18"/>
          <w:highlight w:val="none"/>
          <w:lang w:eastAsia="zh-CN"/>
        </w:rPr>
      </w:pPr>
      <w:r>
        <w:rPr>
          <w:rFonts w:hint="default" w:ascii="宋体" w:hAnsi="宋体" w:eastAsia="宋体" w:cs="宋体"/>
          <w:b w:val="0"/>
          <w:bCs w:val="0"/>
          <w:color w:val="auto"/>
          <w:kern w:val="2"/>
          <w:sz w:val="21"/>
          <w:szCs w:val="21"/>
          <w:lang w:val="en-US" w:eastAsia="zh-CN" w:bidi="ar-SA"/>
        </w:rPr>
        <w:t>(</w:t>
      </w:r>
      <w:r>
        <w:rPr>
          <w:rFonts w:hint="eastAsia" w:ascii="宋体" w:hAnsi="宋体" w:cs="宋体"/>
          <w:b w:val="0"/>
          <w:bCs w:val="0"/>
          <w:color w:val="auto"/>
          <w:kern w:val="2"/>
          <w:sz w:val="21"/>
          <w:szCs w:val="21"/>
          <w:lang w:val="en-US" w:eastAsia="zh-CN" w:bidi="ar-SA"/>
        </w:rPr>
        <w:t>1</w:t>
      </w:r>
      <w:r>
        <w:rPr>
          <w:rFonts w:hint="default" w:ascii="宋体" w:hAnsi="宋体" w:eastAsia="宋体" w:cs="宋体"/>
          <w:b w:val="0"/>
          <w:bCs w:val="0"/>
          <w:color w:val="auto"/>
          <w:kern w:val="2"/>
          <w:sz w:val="21"/>
          <w:szCs w:val="21"/>
          <w:lang w:val="en-US" w:eastAsia="zh-CN" w:bidi="ar-SA"/>
        </w:rPr>
        <w:t>)</w:t>
      </w:r>
      <w:r>
        <w:rPr>
          <w:rFonts w:hint="eastAsia" w:ascii="宋体" w:hAnsi="宋体" w:eastAsia="宋体" w:cs="宋体"/>
          <w:sz w:val="21"/>
          <w:szCs w:val="21"/>
          <w:highlight w:val="yellow"/>
        </w:rPr>
        <w:t>符合条件的投标人或者对招标文件做实质响应的投标人不足三家的；</w:t>
      </w:r>
    </w:p>
    <w:p w14:paraId="4633ED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w:t>
      </w:r>
      <w:r>
        <w:rPr>
          <w:rFonts w:hint="eastAsia" w:ascii="宋体" w:hAnsi="宋体" w:cs="宋体"/>
          <w:kern w:val="2"/>
          <w:sz w:val="21"/>
          <w:szCs w:val="21"/>
          <w:lang w:val="en-US" w:eastAsia="zh-CN" w:bidi="ar-SA"/>
        </w:rPr>
        <w:t>2</w:t>
      </w:r>
      <w:r>
        <w:rPr>
          <w:rFonts w:hint="default" w:ascii="宋体" w:hAnsi="宋体" w:eastAsia="宋体" w:cs="宋体"/>
          <w:kern w:val="2"/>
          <w:sz w:val="21"/>
          <w:szCs w:val="21"/>
          <w:lang w:val="en-US" w:eastAsia="zh-CN" w:bidi="ar-SA"/>
        </w:rPr>
        <w:t>)</w:t>
      </w:r>
      <w:r>
        <w:rPr>
          <w:rFonts w:hint="eastAsia" w:ascii="宋体" w:hAnsi="宋体" w:eastAsia="宋体" w:cs="宋体"/>
          <w:sz w:val="21"/>
          <w:szCs w:val="21"/>
          <w:highlight w:val="none"/>
        </w:rPr>
        <w:t>出现影响采购公正的违法、违规行为的；</w:t>
      </w:r>
    </w:p>
    <w:p w14:paraId="3D9449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ascii="宋体" w:hAnsi="宋体" w:cs="宋体"/>
          <w:bCs/>
          <w:kern w:val="2"/>
          <w:sz w:val="21"/>
          <w:szCs w:val="21"/>
          <w:lang w:val="en-US" w:eastAsia="zh-CN" w:bidi="ar-SA"/>
        </w:rPr>
        <w:t>3</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评标委员会经评审，认为所有投标都不符合招标文件要求的；</w:t>
      </w:r>
    </w:p>
    <w:p w14:paraId="1872B7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ascii="宋体" w:hAnsi="宋体" w:cs="宋体"/>
          <w:bCs/>
          <w:kern w:val="2"/>
          <w:sz w:val="21"/>
          <w:szCs w:val="21"/>
          <w:lang w:val="en-US" w:eastAsia="zh-CN" w:bidi="ar-SA"/>
        </w:rPr>
        <w:t>4</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因重大变故，采购任务取消的</w:t>
      </w:r>
      <w:bookmarkStart w:id="14" w:name="OLE_LINK25"/>
      <w:bookmarkStart w:id="15" w:name="OLE_LINK28"/>
      <w:bookmarkStart w:id="16" w:name="OLE_LINK27"/>
      <w:bookmarkStart w:id="17" w:name="OLE_LINK26"/>
      <w:bookmarkStart w:id="18" w:name="OLE_LINK29"/>
      <w:r>
        <w:rPr>
          <w:rFonts w:hint="eastAsia" w:ascii="宋体" w:hAnsi="宋体" w:eastAsia="宋体" w:cs="宋体"/>
          <w:bCs/>
          <w:sz w:val="21"/>
          <w:szCs w:val="21"/>
          <w:highlight w:val="none"/>
        </w:rPr>
        <w:t>；</w:t>
      </w:r>
      <w:bookmarkEnd w:id="14"/>
      <w:bookmarkEnd w:id="15"/>
      <w:bookmarkEnd w:id="16"/>
      <w:bookmarkEnd w:id="17"/>
      <w:bookmarkEnd w:id="18"/>
    </w:p>
    <w:p w14:paraId="5CD1D199">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hAnsi="宋体" w:cs="宋体"/>
          <w:bCs/>
          <w:kern w:val="2"/>
          <w:sz w:val="21"/>
          <w:szCs w:val="21"/>
          <w:lang w:val="en-US" w:eastAsia="zh-CN" w:bidi="ar-SA"/>
        </w:rPr>
        <w:t>5</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招标人认为其他应终止招标的情形。</w:t>
      </w:r>
    </w:p>
    <w:p w14:paraId="24E682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sz w:val="21"/>
          <w:szCs w:val="21"/>
        </w:rPr>
      </w:pPr>
      <w:r>
        <w:rPr>
          <w:rFonts w:hint="eastAsia" w:ascii="宋体" w:hAnsi="宋体" w:eastAsia="宋体" w:cs="宋体"/>
          <w:kern w:val="2"/>
          <w:sz w:val="21"/>
          <w:szCs w:val="21"/>
          <w:lang w:val="en-US" w:eastAsia="zh-CN" w:bidi="ar-SA"/>
        </w:rPr>
        <w:t>3</w:t>
      </w:r>
      <w:r>
        <w:rPr>
          <w:rFonts w:hint="default" w:ascii="Times New Roman" w:hAnsi="Times New Roman" w:eastAsia="宋体" w:cs="Times New Roman"/>
          <w:kern w:val="2"/>
          <w:sz w:val="21"/>
          <w:szCs w:val="21"/>
          <w:lang w:val="en-US" w:eastAsia="zh-CN" w:bidi="ar-SA"/>
        </w:rPr>
        <w:t>.</w:t>
      </w:r>
      <w:r>
        <w:rPr>
          <w:rFonts w:hint="eastAsia" w:ascii="宋体" w:hAnsi="宋体" w:eastAsia="宋体" w:cs="宋体"/>
          <w:color w:val="000000"/>
          <w:sz w:val="21"/>
          <w:szCs w:val="21"/>
          <w:highlight w:val="none"/>
        </w:rPr>
        <w:t>中标人瑕疵滞后发现的处理原则：无论基于何种原因，各项本应作为拒绝处理的情形，即便未被及时发现或中标人隐瞒真实情况，而使该中标人通过了资格审核、初评、现场复审、终评或其他所有相关程序，包括已发布中标通知或已签订合同的情形，招标人均有权拒绝或取消中标人资格，一旦中标人被拒绝或该中标人此前的评议结果被取消，相关的一切损失均由该中标人承担。</w:t>
      </w:r>
    </w:p>
    <w:p w14:paraId="3E00D4EE">
      <w:pPr>
        <w:pStyle w:val="73"/>
      </w:pPr>
      <w:r>
        <w:rPr>
          <w:rFonts w:hint="eastAsia"/>
          <w:lang w:val="en-US" w:eastAsia="zh-CN"/>
        </w:rPr>
        <w:t>合同签订</w:t>
      </w:r>
    </w:p>
    <w:p w14:paraId="470297F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1.招标人根据评标工作小组的评标结果确定中标人，在重汽e采通平台公布中标结果，并发送中标通知。</w:t>
      </w:r>
    </w:p>
    <w:p w14:paraId="13B3687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2.中标人应该在中标通知书规定的时间、地点与招标人签订采购合同，否则按照开标后撤回投标处理。</w:t>
      </w:r>
    </w:p>
    <w:p w14:paraId="247515F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3.中标人应当按照合同约定的履约责任，在保证质量的前提下完成中标项目，不得将中标项目转包或分包给他人，否则视为违约，招标人有权解除合同。</w:t>
      </w:r>
    </w:p>
    <w:p w14:paraId="71A3F1F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b/>
          <w:sz w:val="21"/>
          <w:szCs w:val="21"/>
        </w:rPr>
      </w:pPr>
      <w:r>
        <w:rPr>
          <w:rFonts w:hint="eastAsia" w:ascii="宋体" w:hAnsi="宋体" w:cs="宋体"/>
          <w:b/>
          <w:sz w:val="21"/>
          <w:szCs w:val="21"/>
        </w:rPr>
        <w:t>4.中标人由于履行义务的能力或信用有严重缺陷，招标人有权取消其中标资格，招标人将从中标候选单位中依序重新确定中标人，或重新组织招标；</w:t>
      </w:r>
    </w:p>
    <w:p w14:paraId="4B1A7D9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sz w:val="21"/>
          <w:szCs w:val="21"/>
          <w:highlight w:val="none"/>
        </w:rPr>
      </w:pPr>
      <w:r>
        <w:rPr>
          <w:rFonts w:hint="eastAsia" w:ascii="宋体" w:hAnsi="宋体" w:cs="宋体"/>
          <w:b/>
          <w:sz w:val="21"/>
          <w:szCs w:val="21"/>
        </w:rPr>
        <w:t>5.合同以双方最终签署的版本为准。</w:t>
      </w:r>
    </w:p>
    <w:p w14:paraId="610E8BB3">
      <w:pPr>
        <w:pStyle w:val="73"/>
        <w:rPr>
          <w:highlight w:val="yellow"/>
        </w:rPr>
      </w:pPr>
      <w:r>
        <w:rPr>
          <w:rFonts w:hint="eastAsia"/>
          <w:highlight w:val="yellow"/>
          <w:lang w:val="en-US" w:eastAsia="zh-CN"/>
        </w:rPr>
        <w:t>交货及付款</w:t>
      </w:r>
    </w:p>
    <w:p w14:paraId="583E92F3">
      <w:pPr>
        <w:spacing w:line="440" w:lineRule="exact"/>
        <w:ind w:firstLine="482" w:firstLineChars="200"/>
        <w:rPr>
          <w:rFonts w:hint="eastAsia" w:ascii="宋体" w:hAnsi="宋体" w:eastAsia="宋体" w:cs="宋体"/>
          <w:sz w:val="24"/>
          <w:szCs w:val="24"/>
          <w:lang w:val="en-US" w:eastAsia="zh-CN"/>
        </w:rPr>
      </w:pPr>
      <w:r>
        <w:rPr>
          <w:rFonts w:hint="eastAsia" w:ascii="宋体" w:hAnsi="宋体" w:eastAsia="宋体" w:cs="宋体"/>
          <w:b/>
          <w:bCs/>
          <w:color w:val="auto"/>
          <w:sz w:val="24"/>
          <w:highlight w:val="none"/>
          <w:lang w:val="en-US" w:eastAsia="zh-CN"/>
        </w:rPr>
        <w:t>1</w:t>
      </w:r>
      <w:r>
        <w:rPr>
          <w:rFonts w:hint="eastAsia" w:ascii="宋体" w:hAnsi="宋体" w:eastAsia="宋体" w:cs="宋体"/>
          <w:b/>
          <w:bCs/>
          <w:sz w:val="24"/>
          <w:szCs w:val="24"/>
          <w:highlight w:val="none"/>
          <w:lang w:val="en-US" w:eastAsia="zh-CN"/>
        </w:rPr>
        <w:t>.费用说明</w:t>
      </w:r>
      <w:r>
        <w:rPr>
          <w:rFonts w:hint="eastAsia" w:ascii="宋体" w:hAnsi="宋体" w:eastAsia="宋体" w:cs="宋体"/>
          <w:b/>
          <w:bCs/>
          <w:sz w:val="24"/>
          <w:szCs w:val="24"/>
          <w:highlight w:val="none"/>
        </w:rPr>
        <w:t>：</w:t>
      </w:r>
      <w:r>
        <w:rPr>
          <w:rFonts w:hint="eastAsia" w:eastAsia="宋体"/>
          <w:color w:val="000000"/>
          <w:sz w:val="24"/>
          <w:lang w:val="en-US" w:eastAsia="zh-CN"/>
        </w:rPr>
        <w:t>采</w:t>
      </w:r>
      <w:r>
        <w:rPr>
          <w:rFonts w:hint="eastAsia" w:ascii="宋体" w:hAnsi="宋体"/>
          <w:bCs/>
          <w:color w:val="000000"/>
          <w:sz w:val="24"/>
          <w:szCs w:val="28"/>
        </w:rPr>
        <w:t>用全包方式进行维保，涵盖巡检、维修（含备件更换)、人工、制冷剂及所有材料</w:t>
      </w:r>
      <w:r>
        <w:rPr>
          <w:rFonts w:hint="eastAsia" w:ascii="宋体" w:hAnsi="宋体" w:cs="宋体"/>
          <w:color w:val="000000"/>
          <w:sz w:val="24"/>
          <w:szCs w:val="24"/>
        </w:rPr>
        <w:t>等</w:t>
      </w:r>
      <w:r>
        <w:rPr>
          <w:rFonts w:hint="eastAsia" w:ascii="宋体" w:hAnsi="宋体"/>
          <w:color w:val="000000"/>
          <w:sz w:val="24"/>
          <w:szCs w:val="24"/>
        </w:rPr>
        <w:t>全部费用</w:t>
      </w:r>
      <w:r>
        <w:rPr>
          <w:rFonts w:hint="eastAsia" w:ascii="宋体" w:hAnsi="宋体" w:cs="宋体"/>
          <w:color w:val="000000"/>
          <w:sz w:val="24"/>
        </w:rPr>
        <w:t>。</w:t>
      </w:r>
    </w:p>
    <w:p w14:paraId="0A4A8C2F">
      <w:pPr>
        <w:pStyle w:val="4"/>
        <w:numPr>
          <w:ilvl w:val="0"/>
          <w:numId w:val="0"/>
        </w:numPr>
        <w:ind w:leftChars="0" w:firstLine="482" w:firstLineChars="200"/>
        <w:rPr>
          <w:rFonts w:hint="eastAsia" w:ascii="宋体" w:hAnsi="宋体" w:eastAsia="宋体" w:cs="宋体"/>
          <w:color w:val="auto"/>
          <w:sz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yellow"/>
        </w:rPr>
        <w:t>付款方式：</w:t>
      </w:r>
      <w:r>
        <w:rPr>
          <w:rFonts w:hint="eastAsia" w:ascii="宋体" w:hAnsi="宋体" w:eastAsia="宋体" w:cs="宋体"/>
          <w:color w:val="auto"/>
          <w:sz w:val="24"/>
          <w:highlight w:val="yellow"/>
        </w:rPr>
        <w:t>银行转账</w:t>
      </w:r>
    </w:p>
    <w:p w14:paraId="02B33B52">
      <w:pPr>
        <w:spacing w:line="440" w:lineRule="exact"/>
        <w:ind w:firstLine="482" w:firstLineChars="200"/>
        <w:rPr>
          <w:rFonts w:hint="eastAsia"/>
          <w:lang w:eastAsia="zh-CN"/>
        </w:rPr>
      </w:pPr>
      <w:r>
        <w:rPr>
          <w:rFonts w:hint="eastAsia" w:ascii="宋体" w:hAnsi="宋体" w:eastAsia="宋体" w:cs="宋体"/>
          <w:b/>
          <w:bCs/>
          <w:color w:val="auto"/>
          <w:sz w:val="24"/>
          <w:highlight w:val="none"/>
          <w:lang w:val="en-US" w:eastAsia="zh-CN"/>
        </w:rPr>
        <w:t>3、付款进度：</w:t>
      </w:r>
      <w:r>
        <w:rPr>
          <w:rFonts w:hint="eastAsia"/>
          <w:sz w:val="24"/>
          <w:highlight w:val="none"/>
          <w:lang w:val="en-US" w:eastAsia="zh-CN"/>
        </w:rPr>
        <w:t>分两次付款。合同签订后，半年维保完成经招标人验收合格后支付合同总金额的</w:t>
      </w:r>
      <w:r>
        <w:rPr>
          <w:rFonts w:hint="eastAsia"/>
          <w:sz w:val="24"/>
          <w:highlight w:val="yellow"/>
          <w:lang w:val="en-US" w:eastAsia="zh-CN"/>
        </w:rPr>
        <w:t>50%</w:t>
      </w:r>
      <w:r>
        <w:rPr>
          <w:rFonts w:hint="eastAsia"/>
          <w:sz w:val="24"/>
          <w:highlight w:val="none"/>
          <w:lang w:val="en-US" w:eastAsia="zh-CN"/>
        </w:rPr>
        <w:t>，合同期满经招标人验收合格后支付合同总金额的</w:t>
      </w:r>
      <w:r>
        <w:rPr>
          <w:rFonts w:hint="eastAsia"/>
          <w:sz w:val="24"/>
          <w:highlight w:val="yellow"/>
          <w:lang w:val="en-US" w:eastAsia="zh-CN"/>
        </w:rPr>
        <w:t>50%</w:t>
      </w:r>
      <w:r>
        <w:rPr>
          <w:rFonts w:hint="eastAsia"/>
          <w:sz w:val="24"/>
          <w:highlight w:val="none"/>
          <w:lang w:val="en-US" w:eastAsia="zh-CN"/>
        </w:rPr>
        <w:t>。</w:t>
      </w:r>
      <w:r>
        <w:rPr>
          <w:rFonts w:hint="eastAsia" w:ascii="宋体" w:hAnsi="宋体"/>
          <w:sz w:val="24"/>
          <w:szCs w:val="24"/>
          <w:highlight w:val="none"/>
          <w:lang w:val="en-US" w:eastAsia="zh-CN"/>
        </w:rPr>
        <w:t>所有付款均为收到满足招标人财务要求的发票后，挂账次月付</w:t>
      </w:r>
      <w:r>
        <w:rPr>
          <w:rFonts w:hint="eastAsia" w:ascii="宋体" w:hAnsi="宋体" w:eastAsia="宋体" w:cs="宋体"/>
          <w:color w:val="auto"/>
          <w:sz w:val="24"/>
          <w:highlight w:val="none"/>
          <w:lang w:eastAsia="zh-CN"/>
        </w:rPr>
        <w:t>。</w:t>
      </w:r>
    </w:p>
    <w:p w14:paraId="26E7F96F">
      <w:pPr>
        <w:pStyle w:val="15"/>
        <w:spacing w:line="360" w:lineRule="auto"/>
        <w:jc w:val="center"/>
        <w:rPr>
          <w:rFonts w:hint="eastAsia" w:ascii="黑体" w:eastAsia="黑体"/>
          <w:b/>
          <w:bCs/>
          <w:sz w:val="28"/>
          <w:lang w:val="en-US" w:eastAsia="zh-CN"/>
        </w:rPr>
      </w:pPr>
    </w:p>
    <w:p w14:paraId="360AF38F">
      <w:pPr>
        <w:pStyle w:val="15"/>
        <w:spacing w:line="360" w:lineRule="auto"/>
        <w:jc w:val="center"/>
        <w:rPr>
          <w:rFonts w:hint="default" w:ascii="黑体" w:eastAsia="黑体"/>
          <w:b/>
          <w:bCs/>
          <w:sz w:val="28"/>
          <w:lang w:val="en-US" w:eastAsia="zh-CN"/>
        </w:rPr>
      </w:pPr>
      <w:r>
        <w:rPr>
          <w:rFonts w:hint="eastAsia" w:ascii="黑体" w:eastAsia="黑体"/>
          <w:b/>
          <w:bCs/>
          <w:sz w:val="28"/>
          <w:lang w:val="en-US" w:eastAsia="zh-CN"/>
        </w:rPr>
        <w:t>技术要求</w:t>
      </w:r>
    </w:p>
    <w:p w14:paraId="71A1059F">
      <w:pPr>
        <w:numPr>
          <w:ilvl w:val="0"/>
          <w:numId w:val="0"/>
        </w:numPr>
        <w:rPr>
          <w:rFonts w:hint="eastAsia"/>
          <w:lang w:val="en-US" w:eastAsia="zh-CN"/>
        </w:rPr>
      </w:pPr>
      <w:r>
        <w:rPr>
          <w:rFonts w:hint="eastAsia" w:ascii="宋体" w:hAnsi="宋体" w:eastAsia="宋体" w:cs="宋体"/>
          <w:b w:val="0"/>
          <w:bCs w:val="0"/>
          <w:color w:val="000000"/>
          <w:sz w:val="24"/>
          <w:szCs w:val="24"/>
          <w:lang w:val="en-US" w:eastAsia="zh-CN"/>
        </w:rPr>
        <w:t>总则：本项目为D级项目、不单独设立和不单独评技术标。根据行业要求，招标人制定了本项目资格要求和技术要求作为技术标文件，投标人需全面响应或逐一响应。</w:t>
      </w:r>
    </w:p>
    <w:p w14:paraId="68704C92">
      <w:pPr>
        <w:numPr>
          <w:ilvl w:val="0"/>
          <w:numId w:val="21"/>
        </w:numPr>
        <w:ind w:left="0" w:leftChars="0" w:firstLine="0" w:firstLineChars="0"/>
        <w:rPr>
          <w:rFonts w:hint="eastAsia" w:asciiTheme="minorEastAsia" w:hAnsiTheme="minorEastAsia" w:eastAsiaTheme="minorEastAsia" w:cstheme="minorEastAsia"/>
          <w:b w:val="0"/>
          <w:bCs/>
          <w:kern w:val="2"/>
          <w:sz w:val="24"/>
          <w:szCs w:val="24"/>
          <w:lang w:val="en-US" w:eastAsia="zh-CN" w:bidi="ar-SA"/>
        </w:rPr>
      </w:pPr>
      <w:r>
        <w:rPr>
          <w:rFonts w:hint="eastAsia" w:ascii="宋体" w:hAnsi="宋体" w:eastAsia="宋体" w:cs="宋体"/>
          <w:b w:val="0"/>
          <w:bCs w:val="0"/>
          <w:color w:val="000000"/>
          <w:sz w:val="24"/>
          <w:szCs w:val="24"/>
        </w:rPr>
        <w:t xml:space="preserve">技术要求 </w:t>
      </w:r>
    </w:p>
    <w:p w14:paraId="59ABC921">
      <w:pPr>
        <w:numPr>
          <w:ilvl w:val="0"/>
          <w:numId w:val="0"/>
        </w:numPr>
        <w:ind w:leftChars="0" w:firstLine="240" w:firstLineChars="100"/>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kern w:val="2"/>
          <w:sz w:val="24"/>
          <w:szCs w:val="24"/>
          <w:lang w:val="en-US" w:eastAsia="zh-CN" w:bidi="ar-SA"/>
        </w:rPr>
        <w:t>项目实施交钥匙工程，提供7*24小时的电话服务，现场技术支持，紧急情况下必须在2小时内到达现场。</w:t>
      </w:r>
    </w:p>
    <w:p w14:paraId="15B4048A">
      <w:pPr>
        <w:pStyle w:val="4"/>
        <w:rPr>
          <w:rFonts w:hint="eastAsia"/>
          <w:lang w:val="en-US" w:eastAsia="zh-CN"/>
        </w:rPr>
      </w:pPr>
    </w:p>
    <w:p w14:paraId="55E54AC2">
      <w:pPr>
        <w:pStyle w:val="73"/>
      </w:pPr>
      <w:r>
        <w:rPr>
          <w:rFonts w:hint="eastAsia"/>
          <w:lang w:val="en-US" w:eastAsia="zh-CN"/>
        </w:rPr>
        <w:t>本次招标最终解释权归中国重汽集团动力有限公司。</w:t>
      </w:r>
    </w:p>
    <w:p w14:paraId="5871DF53">
      <w:pPr>
        <w:pStyle w:val="72"/>
      </w:pPr>
      <w:bookmarkStart w:id="19" w:name="_Toc20595"/>
      <w:bookmarkStart w:id="20" w:name="_Toc47976609"/>
      <w:r>
        <w:rPr>
          <w:rFonts w:hint="eastAsia"/>
        </w:rPr>
        <w:t>第三部分　合同主要条款</w:t>
      </w:r>
      <w:bookmarkEnd w:id="19"/>
      <w:bookmarkEnd w:id="20"/>
    </w:p>
    <w:p w14:paraId="23914DBE">
      <w:pPr>
        <w:pStyle w:val="73"/>
        <w:numPr>
          <w:ilvl w:val="0"/>
          <w:numId w:val="22"/>
        </w:numPr>
        <w:ind w:left="420"/>
      </w:pPr>
      <w:bookmarkStart w:id="21" w:name="_Toc47976610"/>
      <w:r>
        <w:rPr>
          <w:rFonts w:hint="eastAsia"/>
          <w:lang w:val="en-US" w:eastAsia="zh-CN"/>
        </w:rPr>
        <w:t>标的、数量、</w:t>
      </w:r>
      <w:r>
        <w:rPr>
          <w:rFonts w:hint="eastAsia"/>
        </w:rPr>
        <w:t>交货期</w:t>
      </w:r>
      <w:bookmarkEnd w:id="21"/>
    </w:p>
    <w:p w14:paraId="18603CA8">
      <w:pPr>
        <w:pStyle w:val="73"/>
      </w:pPr>
      <w:bookmarkStart w:id="22" w:name="_Toc47976611"/>
      <w:r>
        <w:rPr>
          <w:rFonts w:hint="eastAsia"/>
        </w:rPr>
        <w:t>交货地点</w:t>
      </w:r>
      <w:bookmarkEnd w:id="22"/>
    </w:p>
    <w:p w14:paraId="3F03A936">
      <w:pPr>
        <w:pStyle w:val="73"/>
      </w:pPr>
      <w:bookmarkStart w:id="23" w:name="_Toc47976612"/>
      <w:r>
        <w:rPr>
          <w:rFonts w:hint="eastAsia"/>
          <w:lang w:val="en-US" w:eastAsia="zh-CN"/>
        </w:rPr>
        <w:t>价款及</w:t>
      </w:r>
      <w:r>
        <w:rPr>
          <w:rFonts w:hint="eastAsia"/>
        </w:rPr>
        <w:t>付款方式</w:t>
      </w:r>
      <w:bookmarkEnd w:id="23"/>
    </w:p>
    <w:p w14:paraId="0A7F4E98">
      <w:pPr>
        <w:pStyle w:val="73"/>
      </w:pPr>
      <w:bookmarkStart w:id="24" w:name="_Toc47976613"/>
      <w:r>
        <w:rPr>
          <w:rFonts w:hint="eastAsia"/>
          <w:lang w:val="en-US" w:eastAsia="zh-CN"/>
        </w:rPr>
        <w:t>质量要求、</w:t>
      </w:r>
      <w:r>
        <w:rPr>
          <w:rFonts w:hint="eastAsia"/>
        </w:rPr>
        <w:t>保修期及售后服务</w:t>
      </w:r>
      <w:bookmarkEnd w:id="24"/>
    </w:p>
    <w:p w14:paraId="50F6C5C1">
      <w:pPr>
        <w:pStyle w:val="73"/>
      </w:pPr>
      <w:bookmarkStart w:id="25" w:name="_Toc47976614"/>
      <w:r>
        <w:rPr>
          <w:rFonts w:hint="eastAsia"/>
        </w:rPr>
        <w:t>安装、调试及验收要求</w:t>
      </w:r>
      <w:bookmarkEnd w:id="25"/>
    </w:p>
    <w:p w14:paraId="7FDA440C">
      <w:pPr>
        <w:pStyle w:val="73"/>
      </w:pPr>
      <w:r>
        <w:rPr>
          <w:rFonts w:hint="eastAsia"/>
          <w:lang w:val="en-US" w:eastAsia="zh-CN"/>
        </w:rPr>
        <w:t>违约责任</w:t>
      </w:r>
    </w:p>
    <w:p w14:paraId="7B4D50AD">
      <w:pPr>
        <w:pStyle w:val="73"/>
      </w:pPr>
      <w:r>
        <w:rPr>
          <w:rFonts w:hint="eastAsia"/>
          <w:lang w:val="en-US" w:eastAsia="zh-CN"/>
        </w:rPr>
        <w:t>争议解决方式</w:t>
      </w:r>
    </w:p>
    <w:p w14:paraId="260D6138">
      <w:pPr>
        <w:pStyle w:val="77"/>
      </w:pPr>
    </w:p>
    <w:p w14:paraId="79A7EC9B">
      <w:pPr>
        <w:pStyle w:val="77"/>
      </w:pPr>
    </w:p>
    <w:p w14:paraId="0422A5F9">
      <w:pPr>
        <w:pStyle w:val="72"/>
        <w:rPr>
          <w:rFonts w:hint="eastAsia"/>
        </w:rPr>
      </w:pPr>
      <w:bookmarkStart w:id="26" w:name="_Toc47976615"/>
      <w:bookmarkStart w:id="27" w:name="_Toc5925"/>
    </w:p>
    <w:p w14:paraId="3140280B">
      <w:pPr>
        <w:pStyle w:val="72"/>
        <w:rPr>
          <w:rFonts w:hint="eastAsia"/>
        </w:rPr>
      </w:pPr>
    </w:p>
    <w:p w14:paraId="34A5C74F">
      <w:pPr>
        <w:pStyle w:val="72"/>
        <w:rPr>
          <w:rFonts w:hint="eastAsia"/>
        </w:rPr>
      </w:pPr>
    </w:p>
    <w:p w14:paraId="1AC60DE1">
      <w:pPr>
        <w:pStyle w:val="72"/>
        <w:rPr>
          <w:rFonts w:hint="eastAsia"/>
        </w:rPr>
      </w:pPr>
    </w:p>
    <w:p w14:paraId="440B77ED">
      <w:pPr>
        <w:pStyle w:val="72"/>
        <w:rPr>
          <w:rFonts w:hint="eastAsia"/>
        </w:rPr>
      </w:pPr>
    </w:p>
    <w:p w14:paraId="7C04C1E7">
      <w:pPr>
        <w:pStyle w:val="72"/>
        <w:rPr>
          <w:rFonts w:hint="eastAsia"/>
        </w:rPr>
      </w:pPr>
    </w:p>
    <w:p w14:paraId="419581F1">
      <w:pPr>
        <w:pStyle w:val="72"/>
        <w:rPr>
          <w:rFonts w:hint="eastAsia"/>
        </w:rPr>
      </w:pPr>
    </w:p>
    <w:p w14:paraId="2D017200">
      <w:pPr>
        <w:pStyle w:val="72"/>
        <w:rPr>
          <w:rFonts w:hint="eastAsia"/>
        </w:rPr>
      </w:pPr>
    </w:p>
    <w:p w14:paraId="5576560C">
      <w:pPr>
        <w:pStyle w:val="72"/>
        <w:rPr>
          <w:rFonts w:hint="eastAsia"/>
        </w:rPr>
      </w:pPr>
    </w:p>
    <w:p w14:paraId="3461E48B">
      <w:pPr>
        <w:pStyle w:val="72"/>
        <w:rPr>
          <w:rFonts w:hint="eastAsia"/>
        </w:rPr>
      </w:pPr>
    </w:p>
    <w:p w14:paraId="6D5EEE7E">
      <w:pPr>
        <w:pStyle w:val="72"/>
        <w:rPr>
          <w:rFonts w:hint="eastAsia"/>
        </w:rPr>
      </w:pPr>
    </w:p>
    <w:p w14:paraId="0E911EBD">
      <w:pPr>
        <w:pStyle w:val="72"/>
        <w:rPr>
          <w:rFonts w:hint="eastAsia"/>
        </w:rPr>
      </w:pPr>
    </w:p>
    <w:p w14:paraId="73A6767C">
      <w:pPr>
        <w:pStyle w:val="72"/>
        <w:rPr>
          <w:rFonts w:hint="eastAsia"/>
        </w:rPr>
      </w:pPr>
    </w:p>
    <w:bookmarkEnd w:id="26"/>
    <w:bookmarkEnd w:id="27"/>
    <w:p w14:paraId="047D43BB">
      <w:pPr>
        <w:pStyle w:val="4"/>
        <w:rPr>
          <w:rFonts w:hint="eastAsia" w:ascii="宋体" w:hAnsi="宋体" w:eastAsia="宋体" w:cs="宋体"/>
          <w:b/>
          <w:sz w:val="24"/>
          <w:szCs w:val="24"/>
        </w:rPr>
      </w:pPr>
      <w:r>
        <w:rPr>
          <w:rFonts w:hint="eastAsia" w:ascii="宋体" w:hAnsi="宋体" w:eastAsia="宋体" w:cs="宋体"/>
          <w:b/>
          <w:bCs/>
          <w:color w:val="auto"/>
          <w:sz w:val="24"/>
          <w:highlight w:val="none"/>
          <w:lang w:val="en-US" w:eastAsia="zh-CN"/>
        </w:rPr>
        <w:t>附件1 重庆汽车</w:t>
      </w:r>
      <w:r>
        <w:rPr>
          <w:rFonts w:hint="eastAsia" w:ascii="宋体" w:hAnsi="宋体" w:eastAsia="宋体" w:cs="宋体"/>
          <w:b/>
          <w:sz w:val="24"/>
          <w:szCs w:val="24"/>
          <w:lang w:val="en-US" w:eastAsia="zh-CN"/>
        </w:rPr>
        <w:t>机房精密空调维保项目</w:t>
      </w:r>
      <w:r>
        <w:rPr>
          <w:rFonts w:hint="eastAsia" w:ascii="宋体" w:hAnsi="宋体" w:eastAsia="宋体" w:cs="宋体"/>
          <w:b/>
          <w:sz w:val="24"/>
          <w:szCs w:val="24"/>
        </w:rPr>
        <w:t>----投标函</w:t>
      </w:r>
    </w:p>
    <w:p w14:paraId="4B436206">
      <w:pPr>
        <w:pStyle w:val="5"/>
        <w:spacing w:line="360" w:lineRule="auto"/>
        <w:ind w:firstLine="643"/>
        <w:jc w:val="center"/>
        <w:rPr>
          <w:rFonts w:hint="eastAsia" w:ascii="宋体" w:hAnsi="宋体" w:eastAsia="宋体" w:cs="宋体"/>
          <w:szCs w:val="32"/>
        </w:rPr>
      </w:pPr>
      <w:r>
        <w:rPr>
          <w:rFonts w:hint="eastAsia" w:ascii="宋体" w:hAnsi="宋体" w:eastAsia="宋体" w:cs="宋体"/>
          <w:szCs w:val="32"/>
        </w:rPr>
        <w:t>投标函</w:t>
      </w:r>
    </w:p>
    <w:p w14:paraId="00A21E70">
      <w:pPr>
        <w:tabs>
          <w:tab w:val="left" w:pos="3600"/>
        </w:tabs>
        <w:autoSpaceDE w:val="0"/>
        <w:autoSpaceDN w:val="0"/>
        <w:adjustRightInd w:val="0"/>
        <w:spacing w:line="360" w:lineRule="auto"/>
        <w:ind w:right="-20" w:firstLine="442"/>
        <w:jc w:val="left"/>
        <w:rPr>
          <w:rFonts w:hint="eastAsia" w:ascii="宋体" w:hAnsi="宋体" w:eastAsia="宋体" w:cs="宋体"/>
          <w:snapToGrid w:val="0"/>
          <w:kern w:val="0"/>
          <w:sz w:val="24"/>
          <w:szCs w:val="24"/>
        </w:rPr>
      </w:pPr>
      <w:r>
        <w:rPr>
          <w:rFonts w:hint="eastAsia" w:ascii="宋体" w:hAnsi="宋体" w:eastAsia="宋体" w:cs="宋体"/>
          <w:b/>
          <w:spacing w:val="-20"/>
          <w:sz w:val="24"/>
          <w:szCs w:val="24"/>
        </w:rPr>
        <w:t>重汽（重庆）轻型汽车有限公司</w:t>
      </w:r>
      <w:r>
        <w:rPr>
          <w:rFonts w:hint="eastAsia" w:ascii="宋体" w:hAnsi="宋体" w:eastAsia="宋体" w:cs="宋体"/>
          <w:snapToGrid w:val="0"/>
          <w:kern w:val="0"/>
          <w:sz w:val="24"/>
          <w:szCs w:val="24"/>
        </w:rPr>
        <w:t>：</w:t>
      </w:r>
    </w:p>
    <w:p w14:paraId="7F2498A5">
      <w:pPr>
        <w:numPr>
          <w:ilvl w:val="0"/>
          <w:numId w:val="0"/>
        </w:num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我方已仔细研究了</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重庆汽车</w:t>
      </w:r>
      <w:r>
        <w:rPr>
          <w:rFonts w:hint="eastAsia" w:ascii="宋体" w:hAnsi="宋体" w:eastAsia="宋体" w:cs="宋体"/>
          <w:sz w:val="24"/>
          <w:szCs w:val="24"/>
          <w:u w:val="single"/>
          <w:lang w:val="en-US" w:eastAsia="zh-CN"/>
        </w:rPr>
        <w:t>机房精密空调维保项目</w:t>
      </w:r>
      <w:r>
        <w:rPr>
          <w:rFonts w:hint="eastAsia" w:ascii="宋体" w:hAnsi="宋体" w:eastAsia="宋体" w:cs="宋体"/>
          <w:sz w:val="24"/>
          <w:szCs w:val="24"/>
        </w:rPr>
        <w:t>招标文件的全部内容，愿意以不含税</w:t>
      </w:r>
      <w:r>
        <w:rPr>
          <w:rFonts w:hint="eastAsia" w:ascii="宋体" w:hAnsi="宋体" w:eastAsia="宋体" w:cs="宋体"/>
          <w:sz w:val="24"/>
          <w:szCs w:val="24"/>
          <w:lang w:val="en-US" w:eastAsia="zh-CN"/>
        </w:rPr>
        <w:t>预估</w:t>
      </w:r>
      <w:r>
        <w:rPr>
          <w:rFonts w:hint="eastAsia" w:ascii="宋体" w:hAnsi="宋体" w:eastAsia="宋体" w:cs="宋体"/>
          <w:sz w:val="24"/>
          <w:szCs w:val="24"/>
        </w:rPr>
        <w:t>金额：人民币（大写）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元（¥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元/年</w:t>
      </w:r>
      <w:r>
        <w:rPr>
          <w:rFonts w:hint="eastAsia" w:ascii="宋体" w:hAnsi="宋体" w:eastAsia="宋体" w:cs="宋体"/>
          <w:sz w:val="24"/>
          <w:szCs w:val="24"/>
          <w:u w:val="single"/>
        </w:rPr>
        <w:t xml:space="preserve"> </w:t>
      </w:r>
      <w:r>
        <w:rPr>
          <w:rFonts w:hint="eastAsia" w:ascii="宋体" w:hAnsi="宋体" w:eastAsia="宋体" w:cs="宋体"/>
          <w:sz w:val="24"/>
          <w:szCs w:val="24"/>
        </w:rPr>
        <w:t>）的投标总报价进行投标。</w:t>
      </w:r>
    </w:p>
    <w:p w14:paraId="68DA357B">
      <w:pPr>
        <w:numPr>
          <w:ilvl w:val="0"/>
          <w:numId w:val="0"/>
        </w:num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含税</w:t>
      </w:r>
      <w:r>
        <w:rPr>
          <w:rFonts w:hint="eastAsia" w:ascii="宋体" w:hAnsi="宋体" w:eastAsia="宋体" w:cs="宋体"/>
          <w:sz w:val="24"/>
          <w:szCs w:val="24"/>
          <w:lang w:val="en-US" w:eastAsia="zh-CN"/>
        </w:rPr>
        <w:t>预估</w:t>
      </w:r>
      <w:r>
        <w:rPr>
          <w:rFonts w:hint="eastAsia" w:ascii="宋体" w:hAnsi="宋体" w:eastAsia="宋体" w:cs="宋体"/>
          <w:sz w:val="24"/>
          <w:szCs w:val="24"/>
        </w:rPr>
        <w:t>金额：人民币（大写）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元（¥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元/年</w:t>
      </w:r>
      <w:r>
        <w:rPr>
          <w:rFonts w:hint="eastAsia" w:ascii="宋体" w:hAnsi="宋体" w:eastAsia="宋体" w:cs="宋体"/>
          <w:sz w:val="24"/>
          <w:szCs w:val="24"/>
          <w:u w:val="single"/>
        </w:rPr>
        <w:t xml:space="preserve"> </w:t>
      </w:r>
      <w:r>
        <w:rPr>
          <w:rFonts w:hint="eastAsia" w:ascii="宋体" w:hAnsi="宋体" w:eastAsia="宋体" w:cs="宋体"/>
          <w:sz w:val="24"/>
          <w:szCs w:val="24"/>
        </w:rPr>
        <w:t>），税率</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highlight w:val="none"/>
        </w:rPr>
        <w:t>明细详见《附件</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重庆汽车机房精密空调维保项目报价明细</w:t>
      </w:r>
      <w:r>
        <w:rPr>
          <w:rFonts w:hint="eastAsia" w:ascii="宋体" w:hAnsi="宋体" w:eastAsia="宋体" w:cs="宋体"/>
          <w:sz w:val="24"/>
          <w:szCs w:val="24"/>
          <w:highlight w:val="none"/>
        </w:rPr>
        <w:t>》。</w:t>
      </w:r>
    </w:p>
    <w:p w14:paraId="421B6BDC">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.我方承诺在投标有效期内不修改、撤销投标文件。</w:t>
      </w:r>
    </w:p>
    <w:p w14:paraId="007AEDB1">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.如我方中标：</w:t>
      </w:r>
    </w:p>
    <w:p w14:paraId="2CA11D22">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（1）我方承诺在规定的期限内与你方签订合同。</w:t>
      </w:r>
    </w:p>
    <w:p w14:paraId="74EDBE3D">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（2）我方承诺在合同约定的期限内保质保量的完成相应工作。</w:t>
      </w:r>
    </w:p>
    <w:p w14:paraId="0BF78015">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．我方在此声明，所递交的投标文件及有关资料内容完整、真实和准确。</w:t>
      </w:r>
    </w:p>
    <w:p w14:paraId="7D7240EA">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rPr>
        <w:t>（其他补充说明）。</w:t>
      </w:r>
    </w:p>
    <w:p w14:paraId="061D2841">
      <w:pPr>
        <w:spacing w:line="360" w:lineRule="auto"/>
        <w:ind w:firstLine="424" w:firstLineChars="177"/>
        <w:rPr>
          <w:rFonts w:hint="eastAsia" w:ascii="宋体" w:hAnsi="宋体" w:eastAsia="宋体" w:cs="宋体"/>
          <w:sz w:val="24"/>
          <w:szCs w:val="24"/>
        </w:rPr>
      </w:pPr>
    </w:p>
    <w:p w14:paraId="0F7FE0B3">
      <w:pPr>
        <w:spacing w:line="360" w:lineRule="auto"/>
        <w:ind w:firstLine="480"/>
        <w:rPr>
          <w:rFonts w:hint="eastAsia" w:ascii="宋体" w:hAnsi="宋体" w:eastAsia="宋体" w:cs="宋体"/>
          <w:sz w:val="24"/>
          <w:szCs w:val="24"/>
        </w:rPr>
      </w:pPr>
    </w:p>
    <w:p w14:paraId="637855ED">
      <w:pPr>
        <w:tabs>
          <w:tab w:val="left" w:pos="7140"/>
          <w:tab w:val="left" w:pos="7560"/>
          <w:tab w:val="left" w:pos="8300"/>
        </w:tabs>
        <w:autoSpaceDE w:val="0"/>
        <w:autoSpaceDN w:val="0"/>
        <w:adjustRightInd w:val="0"/>
        <w:spacing w:line="360" w:lineRule="auto"/>
        <w:ind w:right="210" w:firstLine="2126" w:firstLineChars="886"/>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投  标  人：</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 xml:space="preserve">（盖单位章） </w:t>
      </w:r>
    </w:p>
    <w:p w14:paraId="6EAD2BC9">
      <w:pPr>
        <w:tabs>
          <w:tab w:val="left" w:pos="7740"/>
          <w:tab w:val="left" w:pos="7800"/>
          <w:tab w:val="left" w:pos="8300"/>
        </w:tabs>
        <w:autoSpaceDE w:val="0"/>
        <w:autoSpaceDN w:val="0"/>
        <w:adjustRightInd w:val="0"/>
        <w:spacing w:line="360" w:lineRule="auto"/>
        <w:ind w:right="210" w:firstLine="2126" w:firstLineChars="886"/>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法定代表或授权代表：</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 xml:space="preserve">（签字） </w:t>
      </w:r>
    </w:p>
    <w:p w14:paraId="758B1C17">
      <w:pPr>
        <w:tabs>
          <w:tab w:val="left" w:pos="7755"/>
          <w:tab w:val="left" w:pos="8760"/>
        </w:tabs>
        <w:autoSpaceDE w:val="0"/>
        <w:autoSpaceDN w:val="0"/>
        <w:adjustRightInd w:val="0"/>
        <w:spacing w:line="360" w:lineRule="auto"/>
        <w:ind w:right="210" w:firstLine="2126" w:firstLineChars="886"/>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地址：</w:t>
      </w:r>
      <w:r>
        <w:rPr>
          <w:rFonts w:hint="eastAsia" w:ascii="宋体" w:hAnsi="宋体" w:eastAsia="宋体" w:cs="宋体"/>
          <w:snapToGrid w:val="0"/>
          <w:w w:val="200"/>
          <w:kern w:val="0"/>
          <w:sz w:val="24"/>
          <w:szCs w:val="24"/>
          <w:u w:val="single"/>
        </w:rPr>
        <w:t xml:space="preserve"> </w:t>
      </w:r>
      <w:r>
        <w:rPr>
          <w:rFonts w:hint="eastAsia" w:ascii="宋体" w:hAnsi="宋体" w:eastAsia="宋体" w:cs="宋体"/>
          <w:snapToGrid w:val="0"/>
          <w:kern w:val="0"/>
          <w:sz w:val="24"/>
          <w:szCs w:val="24"/>
          <w:u w:val="single"/>
        </w:rPr>
        <w:tab/>
      </w:r>
    </w:p>
    <w:p w14:paraId="6EBB475E">
      <w:pPr>
        <w:tabs>
          <w:tab w:val="left" w:pos="7815"/>
        </w:tabs>
        <w:autoSpaceDE w:val="0"/>
        <w:autoSpaceDN w:val="0"/>
        <w:adjustRightInd w:val="0"/>
        <w:spacing w:before="1" w:line="360" w:lineRule="auto"/>
        <w:ind w:left="1985" w:right="-20" w:firstLine="141" w:firstLineChars="59"/>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网址：</w:t>
      </w:r>
      <w:r>
        <w:rPr>
          <w:rFonts w:hint="eastAsia" w:ascii="宋体" w:hAnsi="宋体" w:eastAsia="宋体" w:cs="宋体"/>
          <w:snapToGrid w:val="0"/>
          <w:kern w:val="0"/>
          <w:sz w:val="24"/>
          <w:szCs w:val="24"/>
          <w:u w:val="single"/>
        </w:rPr>
        <w:tab/>
      </w:r>
    </w:p>
    <w:p w14:paraId="1250DD8A">
      <w:pPr>
        <w:tabs>
          <w:tab w:val="left" w:pos="7815"/>
        </w:tabs>
        <w:autoSpaceDE w:val="0"/>
        <w:autoSpaceDN w:val="0"/>
        <w:adjustRightInd w:val="0"/>
        <w:spacing w:line="360" w:lineRule="auto"/>
        <w:ind w:left="1985" w:right="-20" w:firstLine="141" w:firstLineChars="59"/>
        <w:jc w:val="lef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电话：</w:t>
      </w:r>
      <w:r>
        <w:rPr>
          <w:rFonts w:hint="eastAsia" w:ascii="宋体" w:hAnsi="宋体" w:eastAsia="宋体" w:cs="宋体"/>
          <w:snapToGrid w:val="0"/>
          <w:kern w:val="0"/>
          <w:sz w:val="24"/>
          <w:szCs w:val="24"/>
          <w:u w:val="single"/>
        </w:rPr>
        <w:tab/>
      </w:r>
    </w:p>
    <w:p w14:paraId="20EADC18">
      <w:pPr>
        <w:tabs>
          <w:tab w:val="left" w:pos="7815"/>
        </w:tabs>
        <w:autoSpaceDE w:val="0"/>
        <w:autoSpaceDN w:val="0"/>
        <w:adjustRightInd w:val="0"/>
        <w:spacing w:line="360" w:lineRule="auto"/>
        <w:ind w:left="1985" w:right="-20" w:firstLine="141" w:firstLineChars="59"/>
        <w:jc w:val="left"/>
        <w:rPr>
          <w:rFonts w:hint="eastAsia" w:ascii="宋体" w:hAnsi="宋体" w:eastAsia="宋体" w:cs="宋体"/>
          <w:snapToGrid w:val="0"/>
          <w:kern w:val="0"/>
          <w:sz w:val="24"/>
          <w:szCs w:val="24"/>
          <w:u w:val="single"/>
        </w:rPr>
      </w:pPr>
      <w:r>
        <w:rPr>
          <w:rFonts w:hint="eastAsia" w:ascii="宋体" w:hAnsi="宋体" w:eastAsia="宋体" w:cs="宋体"/>
          <w:snapToGrid w:val="0"/>
          <w:kern w:val="0"/>
          <w:sz w:val="24"/>
          <w:szCs w:val="24"/>
        </w:rPr>
        <w:t>邮政编码：</w:t>
      </w:r>
      <w:r>
        <w:rPr>
          <w:rFonts w:hint="eastAsia" w:ascii="宋体" w:hAnsi="宋体" w:eastAsia="宋体" w:cs="宋体"/>
          <w:snapToGrid w:val="0"/>
          <w:kern w:val="0"/>
          <w:sz w:val="24"/>
          <w:szCs w:val="24"/>
          <w:u w:val="single"/>
        </w:rPr>
        <w:tab/>
      </w:r>
    </w:p>
    <w:p w14:paraId="0BA5464A">
      <w:pPr>
        <w:spacing w:line="360" w:lineRule="auto"/>
        <w:ind w:firstLine="237" w:firstLineChars="99"/>
        <w:jc w:val="center"/>
        <w:rPr>
          <w:rStyle w:val="113"/>
          <w:rFonts w:hint="eastAsia" w:ascii="宋体" w:hAnsi="宋体" w:eastAsia="宋体" w:cs="宋体"/>
          <w:b/>
          <w:bCs/>
          <w:sz w:val="28"/>
          <w:szCs w:val="28"/>
        </w:rPr>
      </w:pPr>
      <w:r>
        <w:rPr>
          <w:rFonts w:hint="eastAsia" w:ascii="宋体" w:hAnsi="宋体" w:eastAsia="宋体" w:cs="宋体"/>
          <w:snapToGrid w:val="0"/>
          <w:kern w:val="0"/>
          <w:sz w:val="24"/>
          <w:szCs w:val="24"/>
          <w:u w:val="single"/>
          <w:lang w:val="en-US" w:eastAsia="zh-CN"/>
        </w:rPr>
        <w:t xml:space="preserve">  2025</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年</w:t>
      </w:r>
      <w:r>
        <w:rPr>
          <w:rFonts w:hint="eastAsia" w:ascii="宋体" w:hAnsi="宋体" w:eastAsia="宋体" w:cs="宋体"/>
          <w:snapToGrid w:val="0"/>
          <w:w w:val="200"/>
          <w:kern w:val="0"/>
          <w:sz w:val="24"/>
          <w:szCs w:val="24"/>
          <w:u w:val="single"/>
        </w:rPr>
        <w:t xml:space="preserve">  </w:t>
      </w:r>
      <w:r>
        <w:rPr>
          <w:rFonts w:hint="eastAsia" w:ascii="宋体" w:hAnsi="宋体" w:eastAsia="宋体" w:cs="宋体"/>
          <w:snapToGrid w:val="0"/>
          <w:kern w:val="0"/>
          <w:sz w:val="24"/>
          <w:szCs w:val="24"/>
        </w:rPr>
        <w:t>月</w:t>
      </w:r>
      <w:r>
        <w:rPr>
          <w:rFonts w:hint="eastAsia" w:ascii="宋体" w:hAnsi="宋体" w:eastAsia="宋体" w:cs="宋体"/>
          <w:snapToGrid w:val="0"/>
          <w:w w:val="200"/>
          <w:kern w:val="0"/>
          <w:sz w:val="24"/>
          <w:szCs w:val="24"/>
          <w:u w:val="single"/>
        </w:rPr>
        <w:t xml:space="preserve">  </w:t>
      </w:r>
      <w:r>
        <w:rPr>
          <w:rFonts w:hint="eastAsia" w:ascii="宋体" w:hAnsi="宋体" w:eastAsia="宋体" w:cs="宋体"/>
          <w:snapToGrid w:val="0"/>
          <w:kern w:val="0"/>
          <w:sz w:val="24"/>
          <w:szCs w:val="24"/>
        </w:rPr>
        <w:t>日</w:t>
      </w:r>
    </w:p>
    <w:p w14:paraId="22A7623C">
      <w:pPr>
        <w:spacing w:line="360" w:lineRule="auto"/>
        <w:jc w:val="left"/>
        <w:rPr>
          <w:rFonts w:hint="eastAsia" w:ascii="宋体" w:hAnsi="宋体" w:eastAsia="宋体" w:cs="宋体"/>
          <w:b/>
          <w:sz w:val="24"/>
          <w:szCs w:val="24"/>
        </w:rPr>
      </w:pPr>
    </w:p>
    <w:p w14:paraId="3AE0B89F">
      <w:pPr>
        <w:spacing w:line="360" w:lineRule="auto"/>
        <w:jc w:val="left"/>
        <w:rPr>
          <w:rFonts w:hint="eastAsia" w:ascii="宋体" w:hAnsi="宋体" w:eastAsia="宋体" w:cs="宋体"/>
          <w:b/>
          <w:sz w:val="24"/>
          <w:szCs w:val="24"/>
        </w:rPr>
      </w:pPr>
    </w:p>
    <w:p w14:paraId="123DC3E3">
      <w:pPr>
        <w:spacing w:line="360" w:lineRule="auto"/>
        <w:jc w:val="left"/>
        <w:rPr>
          <w:rFonts w:hint="eastAsia" w:ascii="宋体" w:hAnsi="宋体" w:eastAsia="宋体" w:cs="宋体"/>
          <w:b/>
          <w:sz w:val="24"/>
          <w:szCs w:val="24"/>
        </w:rPr>
      </w:pPr>
    </w:p>
    <w:p w14:paraId="1642F869">
      <w:pPr>
        <w:spacing w:line="360" w:lineRule="auto"/>
        <w:jc w:val="left"/>
        <w:rPr>
          <w:rFonts w:hint="eastAsia" w:ascii="宋体" w:hAnsi="宋体" w:eastAsia="宋体" w:cs="宋体"/>
          <w:b/>
          <w:sz w:val="24"/>
          <w:szCs w:val="24"/>
        </w:rPr>
      </w:pPr>
    </w:p>
    <w:p w14:paraId="7CC39B77">
      <w:pPr>
        <w:pStyle w:val="4"/>
        <w:rPr>
          <w:rFonts w:hint="eastAsia"/>
        </w:rPr>
        <w:sectPr>
          <w:headerReference r:id="rId7" w:type="default"/>
          <w:footerReference r:id="rId8" w:type="default"/>
          <w:pgSz w:w="11906" w:h="16838"/>
          <w:pgMar w:top="1440" w:right="1134" w:bottom="1440" w:left="1134" w:header="737" w:footer="573" w:gutter="0"/>
          <w:cols w:space="720" w:num="1"/>
          <w:rtlGutter w:val="0"/>
          <w:docGrid w:linePitch="312" w:charSpace="0"/>
        </w:sectPr>
      </w:pPr>
    </w:p>
    <w:p w14:paraId="2CD67F2F">
      <w:pPr>
        <w:rPr>
          <w:rFonts w:hint="eastAsia"/>
        </w:rPr>
      </w:pPr>
    </w:p>
    <w:p w14:paraId="4694F06B">
      <w:pPr>
        <w:spacing w:line="360" w:lineRule="auto"/>
        <w:jc w:val="left"/>
        <w:rPr>
          <w:rFonts w:hint="eastAsia" w:ascii="宋体" w:hAnsi="宋体" w:eastAsia="宋体" w:cs="宋体"/>
          <w:b/>
          <w:sz w:val="24"/>
          <w:szCs w:val="24"/>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2</w:t>
      </w:r>
      <w:r>
        <w:rPr>
          <w:rFonts w:hint="eastAsia" w:ascii="宋体" w:hAnsi="宋体" w:eastAsia="宋体" w:cs="宋体"/>
          <w:b/>
          <w:sz w:val="24"/>
          <w:szCs w:val="24"/>
        </w:rPr>
        <w:t>：</w:t>
      </w:r>
      <w:r>
        <w:rPr>
          <w:rFonts w:hint="eastAsia" w:ascii="宋体" w:hAnsi="宋体" w:eastAsia="宋体" w:cs="宋体"/>
          <w:b/>
          <w:color w:val="auto"/>
          <w:sz w:val="24"/>
          <w:szCs w:val="24"/>
          <w:highlight w:val="none"/>
          <w:lang w:val="en-US" w:eastAsia="zh-CN"/>
        </w:rPr>
        <w:t>重庆汽车机房精密空调维保项目报价明细</w:t>
      </w:r>
    </w:p>
    <w:tbl>
      <w:tblPr>
        <w:tblStyle w:val="31"/>
        <w:tblW w:w="1034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3"/>
        <w:gridCol w:w="990"/>
        <w:gridCol w:w="2053"/>
        <w:gridCol w:w="1642"/>
        <w:gridCol w:w="900"/>
        <w:gridCol w:w="1420"/>
        <w:gridCol w:w="991"/>
        <w:gridCol w:w="1611"/>
      </w:tblGrid>
      <w:tr w14:paraId="49F77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733" w:type="dxa"/>
            <w:tcBorders>
              <w:top w:val="single" w:color="000000" w:sz="8" w:space="0"/>
              <w:left w:val="single" w:color="000000" w:sz="8" w:space="0"/>
              <w:bottom w:val="single" w:color="000000" w:sz="4" w:space="0"/>
              <w:right w:val="single" w:color="000000" w:sz="4" w:space="0"/>
            </w:tcBorders>
            <w:shd w:val="clear" w:color="auto" w:fill="FFFFFF"/>
            <w:noWrap/>
            <w:vAlign w:val="center"/>
          </w:tcPr>
          <w:p w14:paraId="0DCA2B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990" w:type="dxa"/>
            <w:tcBorders>
              <w:top w:val="single" w:color="000000" w:sz="8" w:space="0"/>
              <w:left w:val="single" w:color="000000" w:sz="4" w:space="0"/>
              <w:bottom w:val="single" w:color="000000" w:sz="4" w:space="0"/>
              <w:right w:val="single" w:color="000000" w:sz="4" w:space="0"/>
            </w:tcBorders>
            <w:shd w:val="clear" w:color="auto" w:fill="FFFFFF"/>
            <w:noWrap/>
            <w:vAlign w:val="center"/>
          </w:tcPr>
          <w:p w14:paraId="241228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w:t>
            </w:r>
          </w:p>
        </w:tc>
        <w:tc>
          <w:tcPr>
            <w:tcW w:w="2053" w:type="dxa"/>
            <w:tcBorders>
              <w:top w:val="single" w:color="000000" w:sz="8" w:space="0"/>
              <w:left w:val="single" w:color="000000" w:sz="4" w:space="0"/>
              <w:bottom w:val="single" w:color="000000" w:sz="4" w:space="0"/>
              <w:right w:val="single" w:color="000000" w:sz="4" w:space="0"/>
            </w:tcBorders>
            <w:shd w:val="clear" w:color="auto" w:fill="FFFFFF"/>
            <w:noWrap/>
            <w:vAlign w:val="center"/>
          </w:tcPr>
          <w:p w14:paraId="336CD3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物品名称</w:t>
            </w:r>
          </w:p>
        </w:tc>
        <w:tc>
          <w:tcPr>
            <w:tcW w:w="1642" w:type="dxa"/>
            <w:tcBorders>
              <w:top w:val="single" w:color="000000" w:sz="8" w:space="0"/>
              <w:left w:val="single" w:color="000000" w:sz="4" w:space="0"/>
              <w:bottom w:val="single" w:color="000000" w:sz="4" w:space="0"/>
              <w:right w:val="single" w:color="000000" w:sz="4" w:space="0"/>
            </w:tcBorders>
            <w:shd w:val="clear" w:color="auto" w:fill="FFFFFF"/>
            <w:noWrap/>
            <w:vAlign w:val="center"/>
          </w:tcPr>
          <w:p w14:paraId="073E32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型号</w:t>
            </w:r>
          </w:p>
        </w:tc>
        <w:tc>
          <w:tcPr>
            <w:tcW w:w="900" w:type="dxa"/>
            <w:tcBorders>
              <w:top w:val="single" w:color="000000" w:sz="8" w:space="0"/>
              <w:left w:val="single" w:color="000000" w:sz="4" w:space="0"/>
              <w:bottom w:val="single" w:color="000000" w:sz="4" w:space="0"/>
              <w:right w:val="single" w:color="000000" w:sz="4" w:space="0"/>
            </w:tcBorders>
            <w:shd w:val="clear" w:color="auto" w:fill="FFFFFF"/>
            <w:noWrap/>
            <w:vAlign w:val="center"/>
          </w:tcPr>
          <w:p w14:paraId="6D214C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420" w:type="dxa"/>
            <w:tcBorders>
              <w:top w:val="single" w:color="000000" w:sz="8" w:space="0"/>
              <w:left w:val="single" w:color="000000" w:sz="4" w:space="0"/>
              <w:bottom w:val="single" w:color="000000" w:sz="4" w:space="0"/>
              <w:right w:val="single" w:color="000000" w:sz="4" w:space="0"/>
            </w:tcBorders>
            <w:shd w:val="clear" w:color="auto" w:fill="FFFFFF"/>
            <w:noWrap w:val="0"/>
            <w:vAlign w:val="center"/>
          </w:tcPr>
          <w:p w14:paraId="0D1D4F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不含税单价（元）</w:t>
            </w:r>
          </w:p>
        </w:tc>
        <w:tc>
          <w:tcPr>
            <w:tcW w:w="991" w:type="dxa"/>
            <w:tcBorders>
              <w:top w:val="single" w:color="000000" w:sz="8" w:space="0"/>
              <w:left w:val="single" w:color="000000" w:sz="4" w:space="0"/>
              <w:bottom w:val="single" w:color="000000" w:sz="4" w:space="0"/>
              <w:right w:val="single" w:color="000000" w:sz="4" w:space="0"/>
            </w:tcBorders>
            <w:shd w:val="clear" w:color="auto" w:fill="FFFFFF"/>
            <w:noWrap w:val="0"/>
            <w:vAlign w:val="center"/>
          </w:tcPr>
          <w:p w14:paraId="6FCEF37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611" w:type="dxa"/>
            <w:tcBorders>
              <w:top w:val="single" w:color="000000" w:sz="8" w:space="0"/>
              <w:left w:val="single" w:color="000000" w:sz="4" w:space="0"/>
              <w:bottom w:val="single" w:color="000000" w:sz="4" w:space="0"/>
              <w:right w:val="single" w:color="000000" w:sz="8" w:space="0"/>
            </w:tcBorders>
            <w:shd w:val="clear" w:color="auto" w:fill="FFFFFF"/>
            <w:noWrap w:val="0"/>
            <w:vAlign w:val="center"/>
          </w:tcPr>
          <w:p w14:paraId="7F51608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不含税金额（元）</w:t>
            </w:r>
          </w:p>
        </w:tc>
      </w:tr>
      <w:tr w14:paraId="0083F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33" w:type="dxa"/>
            <w:tcBorders>
              <w:top w:val="single" w:color="000000" w:sz="4" w:space="0"/>
              <w:left w:val="single" w:color="000000" w:sz="8" w:space="0"/>
              <w:bottom w:val="single" w:color="000000" w:sz="4" w:space="0"/>
              <w:right w:val="single" w:color="000000" w:sz="4" w:space="0"/>
            </w:tcBorders>
            <w:shd w:val="clear" w:color="auto" w:fill="FFFFFF"/>
            <w:noWrap/>
            <w:vAlign w:val="bottom"/>
          </w:tcPr>
          <w:p w14:paraId="399FFCC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2E5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Arial"/>
                <w:kern w:val="0"/>
                <w:sz w:val="18"/>
                <w:szCs w:val="18"/>
                <w:lang w:val="en-US" w:eastAsia="zh-CN"/>
              </w:rPr>
              <w:t>艾默生</w:t>
            </w:r>
          </w:p>
        </w:tc>
        <w:tc>
          <w:tcPr>
            <w:tcW w:w="2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3D1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Arial"/>
                <w:kern w:val="0"/>
                <w:sz w:val="18"/>
                <w:szCs w:val="18"/>
                <w:lang w:val="en-US" w:eastAsia="zh-CN"/>
              </w:rPr>
              <w:t>机房精密空调</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06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Arial"/>
                <w:kern w:val="0"/>
                <w:sz w:val="18"/>
                <w:szCs w:val="18"/>
                <w:lang w:val="en-US" w:eastAsia="zh-CN"/>
              </w:rPr>
              <w:t>P1030DA</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965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42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93671DE">
            <w:pPr>
              <w:jc w:val="center"/>
              <w:rPr>
                <w:rFonts w:hint="eastAsia" w:ascii="宋体" w:hAnsi="宋体" w:eastAsia="宋体" w:cs="宋体"/>
                <w:i w:val="0"/>
                <w:iCs w:val="0"/>
                <w:color w:val="000000"/>
                <w:sz w:val="22"/>
                <w:szCs w:val="22"/>
                <w:u w:val="none"/>
              </w:rPr>
            </w:pP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15B66F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11" w:type="dxa"/>
            <w:tcBorders>
              <w:top w:val="single" w:color="000000" w:sz="4" w:space="0"/>
              <w:left w:val="single" w:color="000000" w:sz="4" w:space="0"/>
              <w:bottom w:val="single" w:color="000000" w:sz="4" w:space="0"/>
              <w:right w:val="single" w:color="000000" w:sz="8" w:space="0"/>
            </w:tcBorders>
            <w:noWrap/>
            <w:vAlign w:val="bottom"/>
          </w:tcPr>
          <w:p w14:paraId="3BF48DC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   </w:t>
            </w:r>
          </w:p>
        </w:tc>
      </w:tr>
      <w:tr w14:paraId="58EB8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729" w:type="dxa"/>
            <w:gridSpan w:val="7"/>
            <w:tcBorders>
              <w:top w:val="single" w:color="000000" w:sz="4" w:space="0"/>
              <w:left w:val="single" w:color="000000" w:sz="8" w:space="0"/>
              <w:bottom w:val="nil"/>
              <w:right w:val="single" w:color="000000" w:sz="4" w:space="0"/>
            </w:tcBorders>
            <w:noWrap/>
            <w:vAlign w:val="bottom"/>
          </w:tcPr>
          <w:p w14:paraId="13387A14">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不含税金额合计（元）</w:t>
            </w:r>
          </w:p>
        </w:tc>
        <w:tc>
          <w:tcPr>
            <w:tcW w:w="1611" w:type="dxa"/>
            <w:tcBorders>
              <w:top w:val="single" w:color="000000" w:sz="4" w:space="0"/>
              <w:left w:val="single" w:color="000000" w:sz="4" w:space="0"/>
              <w:bottom w:val="nil"/>
              <w:right w:val="single" w:color="000000" w:sz="8" w:space="0"/>
            </w:tcBorders>
            <w:noWrap/>
            <w:vAlign w:val="bottom"/>
          </w:tcPr>
          <w:p w14:paraId="14ACBCE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   </w:t>
            </w:r>
          </w:p>
        </w:tc>
      </w:tr>
      <w:tr w14:paraId="250C4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729" w:type="dxa"/>
            <w:gridSpan w:val="7"/>
            <w:tcBorders>
              <w:top w:val="single" w:color="000000" w:sz="4" w:space="0"/>
              <w:left w:val="single" w:color="000000" w:sz="8" w:space="0"/>
              <w:bottom w:val="single" w:color="000000" w:sz="4" w:space="0"/>
              <w:right w:val="single" w:color="000000" w:sz="4" w:space="0"/>
            </w:tcBorders>
            <w:noWrap/>
            <w:vAlign w:val="bottom"/>
          </w:tcPr>
          <w:p w14:paraId="36DD9205">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税费（税率    %）</w:t>
            </w:r>
          </w:p>
        </w:tc>
        <w:tc>
          <w:tcPr>
            <w:tcW w:w="1611" w:type="dxa"/>
            <w:tcBorders>
              <w:top w:val="single" w:color="000000" w:sz="4" w:space="0"/>
              <w:left w:val="single" w:color="000000" w:sz="4" w:space="0"/>
              <w:bottom w:val="single" w:color="000000" w:sz="4" w:space="0"/>
              <w:right w:val="single" w:color="000000" w:sz="8" w:space="0"/>
            </w:tcBorders>
            <w:noWrap/>
            <w:vAlign w:val="bottom"/>
          </w:tcPr>
          <w:p w14:paraId="5F85C4A1">
            <w:pPr>
              <w:jc w:val="center"/>
              <w:rPr>
                <w:rFonts w:hint="eastAsia" w:ascii="宋体" w:hAnsi="宋体" w:eastAsia="宋体" w:cs="宋体"/>
                <w:i w:val="0"/>
                <w:iCs w:val="0"/>
                <w:color w:val="000000"/>
                <w:sz w:val="22"/>
                <w:szCs w:val="22"/>
                <w:u w:val="none"/>
              </w:rPr>
            </w:pPr>
          </w:p>
        </w:tc>
      </w:tr>
      <w:tr w14:paraId="5125E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729" w:type="dxa"/>
            <w:gridSpan w:val="7"/>
            <w:tcBorders>
              <w:top w:val="single" w:color="000000" w:sz="4" w:space="0"/>
              <w:left w:val="single" w:color="000000" w:sz="8" w:space="0"/>
              <w:bottom w:val="single" w:color="000000" w:sz="8" w:space="0"/>
              <w:right w:val="single" w:color="000000" w:sz="4" w:space="0"/>
            </w:tcBorders>
            <w:noWrap/>
            <w:vAlign w:val="bottom"/>
          </w:tcPr>
          <w:p w14:paraId="1000A316">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含税金额合计（元）</w:t>
            </w:r>
          </w:p>
        </w:tc>
        <w:tc>
          <w:tcPr>
            <w:tcW w:w="1611" w:type="dxa"/>
            <w:tcBorders>
              <w:top w:val="single" w:color="000000" w:sz="4" w:space="0"/>
              <w:left w:val="single" w:color="000000" w:sz="4" w:space="0"/>
              <w:bottom w:val="single" w:color="000000" w:sz="8" w:space="0"/>
              <w:right w:val="single" w:color="000000" w:sz="8" w:space="0"/>
            </w:tcBorders>
            <w:noWrap/>
            <w:vAlign w:val="bottom"/>
          </w:tcPr>
          <w:p w14:paraId="770B413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   </w:t>
            </w:r>
          </w:p>
        </w:tc>
      </w:tr>
    </w:tbl>
    <w:p w14:paraId="0296EBE9">
      <w:pPr>
        <w:widowControl/>
        <w:snapToGrid w:val="0"/>
        <w:spacing w:line="360" w:lineRule="auto"/>
        <w:ind w:firstLine="912" w:firstLineChars="0"/>
        <w:jc w:val="left"/>
        <w:rPr>
          <w:rFonts w:hint="eastAsia" w:ascii="宋体" w:hAnsi="宋体" w:eastAsia="宋体" w:cs="宋体"/>
          <w:b/>
          <w:sz w:val="24"/>
          <w:szCs w:val="24"/>
          <w:lang w:val="en-US" w:eastAsia="zh-CN"/>
        </w:rPr>
      </w:pPr>
    </w:p>
    <w:p w14:paraId="0071FC09">
      <w:pPr>
        <w:pStyle w:val="2"/>
        <w:rPr>
          <w:rFonts w:hint="eastAsia"/>
          <w:lang w:val="en-US" w:eastAsia="zh-CN"/>
        </w:rPr>
      </w:pPr>
    </w:p>
    <w:p w14:paraId="5EA3FBDC">
      <w:pPr>
        <w:rPr>
          <w:rFonts w:hint="eastAsia" w:ascii="宋体" w:hAnsi="宋体" w:eastAsia="宋体" w:cs="宋体"/>
          <w:b/>
          <w:sz w:val="24"/>
          <w:szCs w:val="24"/>
        </w:rPr>
      </w:pPr>
    </w:p>
    <w:p w14:paraId="016EC828">
      <w:pPr>
        <w:pStyle w:val="4"/>
        <w:rPr>
          <w:rFonts w:hint="eastAsia" w:ascii="宋体" w:hAnsi="宋体" w:eastAsia="宋体" w:cs="宋体"/>
          <w:b/>
          <w:sz w:val="24"/>
          <w:szCs w:val="24"/>
        </w:rPr>
      </w:pPr>
    </w:p>
    <w:p w14:paraId="4034E3C0">
      <w:pPr>
        <w:widowControl/>
        <w:ind w:firstLine="482"/>
        <w:jc w:val="left"/>
        <w:rPr>
          <w:rFonts w:hint="eastAsia" w:ascii="宋体" w:hAnsi="宋体" w:eastAsia="宋体" w:cs="宋体"/>
          <w:b/>
          <w:sz w:val="24"/>
          <w:szCs w:val="24"/>
        </w:rPr>
        <w:sectPr>
          <w:pgSz w:w="11906" w:h="16838"/>
          <w:pgMar w:top="1440" w:right="1134" w:bottom="1440" w:left="1134" w:header="737" w:footer="573" w:gutter="0"/>
          <w:cols w:space="720" w:num="1"/>
          <w:rtlGutter w:val="0"/>
          <w:docGrid w:linePitch="312" w:charSpace="0"/>
        </w:sectPr>
      </w:pPr>
      <w:bookmarkStart w:id="28" w:name="_Toc131406266"/>
      <w:bookmarkStart w:id="29" w:name="_Toc11362"/>
      <w:bookmarkStart w:id="30" w:name="_Toc130483862"/>
    </w:p>
    <w:p w14:paraId="7CE12D9F">
      <w:pPr>
        <w:rPr>
          <w:rFonts w:hint="eastAsia" w:ascii="宋体" w:hAnsi="宋体" w:eastAsia="宋体" w:cs="宋体"/>
          <w:b/>
          <w:sz w:val="24"/>
          <w:szCs w:val="24"/>
        </w:rPr>
      </w:pPr>
    </w:p>
    <w:bookmarkEnd w:id="28"/>
    <w:bookmarkEnd w:id="29"/>
    <w:bookmarkEnd w:id="30"/>
    <w:p w14:paraId="2A983E45">
      <w:pPr>
        <w:spacing w:line="360" w:lineRule="auto"/>
        <w:outlineLvl w:val="1"/>
        <w:rPr>
          <w:rFonts w:hint="eastAsia" w:asciiTheme="minorEastAsia" w:hAnsiTheme="minorEastAsia" w:eastAsiaTheme="minorEastAsia" w:cstheme="minorEastAsia"/>
          <w:b/>
          <w:bCs/>
          <w:sz w:val="24"/>
          <w:szCs w:val="24"/>
        </w:rPr>
      </w:pPr>
      <w:bookmarkStart w:id="31" w:name="_GoBack"/>
      <w:bookmarkEnd w:id="31"/>
      <w:r>
        <w:rPr>
          <w:rFonts w:hint="eastAsia" w:asciiTheme="minorEastAsia" w:hAnsiTheme="minorEastAsia" w:eastAsiaTheme="minorEastAsia" w:cstheme="minorEastAsia"/>
          <w:b/>
          <w:bCs/>
          <w:sz w:val="24"/>
          <w:szCs w:val="24"/>
        </w:rPr>
        <w:t>法定代表人身份证明书</w:t>
      </w:r>
    </w:p>
    <w:p w14:paraId="60A49555">
      <w:pPr>
        <w:snapToGrid w:val="0"/>
        <w:ind w:firstLine="482"/>
        <w:jc w:val="left"/>
        <w:rPr>
          <w:rFonts w:hint="eastAsia" w:asciiTheme="minorEastAsia" w:hAnsiTheme="minorEastAsia" w:eastAsiaTheme="minorEastAsia" w:cstheme="minorEastAsia"/>
          <w:b/>
          <w:sz w:val="24"/>
          <w:szCs w:val="24"/>
        </w:rPr>
      </w:pPr>
    </w:p>
    <w:p w14:paraId="7B56C183">
      <w:pPr>
        <w:snapToGrid w:val="0"/>
        <w:ind w:firstLine="723"/>
        <w:jc w:val="center"/>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法定代表人身份证明书</w:t>
      </w:r>
    </w:p>
    <w:p w14:paraId="1D93328E">
      <w:pPr>
        <w:snapToGrid w:val="0"/>
        <w:ind w:firstLine="723"/>
        <w:jc w:val="center"/>
        <w:rPr>
          <w:rFonts w:hint="eastAsia" w:asciiTheme="minorEastAsia" w:hAnsiTheme="minorEastAsia" w:eastAsiaTheme="minorEastAsia" w:cstheme="minorEastAsia"/>
          <w:b/>
          <w:sz w:val="36"/>
          <w:szCs w:val="36"/>
        </w:rPr>
      </w:pPr>
    </w:p>
    <w:p w14:paraId="044CC42F">
      <w:pPr>
        <w:ind w:firstLine="720"/>
        <w:jc w:val="left"/>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 xml:space="preserve">     </w:t>
      </w:r>
    </w:p>
    <w:p w14:paraId="639F713C">
      <w:pPr>
        <w:ind w:firstLine="56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同志，在我单位担任</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职务，特此证明。</w:t>
      </w:r>
    </w:p>
    <w:p w14:paraId="7C403B2F">
      <w:pPr>
        <w:ind w:firstLine="56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14:paraId="606540BC">
      <w:pPr>
        <w:ind w:firstLine="560"/>
        <w:jc w:val="left"/>
        <w:rPr>
          <w:rFonts w:hint="eastAsia" w:asciiTheme="minorEastAsia" w:hAnsiTheme="minorEastAsia" w:eastAsiaTheme="minorEastAsia" w:cstheme="minorEastAsia"/>
          <w:sz w:val="28"/>
          <w:szCs w:val="28"/>
        </w:rPr>
      </w:pPr>
    </w:p>
    <w:p w14:paraId="4C901F5B">
      <w:pPr>
        <w:ind w:firstLine="560"/>
        <w:jc w:val="left"/>
        <w:rPr>
          <w:rFonts w:hint="eastAsia" w:asciiTheme="minorEastAsia" w:hAnsiTheme="minorEastAsia" w:eastAsiaTheme="minorEastAsia" w:cstheme="minorEastAsia"/>
          <w:sz w:val="28"/>
          <w:szCs w:val="28"/>
        </w:rPr>
      </w:pPr>
    </w:p>
    <w:p w14:paraId="5839517C">
      <w:pPr>
        <w:ind w:firstLine="56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法定代表人身份证复印件粘贴如下：</w:t>
      </w:r>
    </w:p>
    <w:p w14:paraId="2BF93270">
      <w:pPr>
        <w:ind w:firstLine="560"/>
        <w:jc w:val="left"/>
        <w:rPr>
          <w:rFonts w:hint="eastAsia" w:asciiTheme="minorEastAsia" w:hAnsiTheme="minorEastAsia" w:eastAsiaTheme="minorEastAsia" w:cstheme="minorEastAsia"/>
          <w:sz w:val="28"/>
          <w:szCs w:val="28"/>
        </w:rPr>
      </w:pPr>
    </w:p>
    <w:p w14:paraId="198384A0">
      <w:pPr>
        <w:ind w:firstLine="560"/>
        <w:jc w:val="left"/>
        <w:rPr>
          <w:rFonts w:hint="eastAsia" w:asciiTheme="minorEastAsia" w:hAnsiTheme="minorEastAsia" w:eastAsiaTheme="minorEastAsia" w:cstheme="minorEastAsia"/>
          <w:sz w:val="28"/>
          <w:szCs w:val="28"/>
        </w:rPr>
      </w:pPr>
    </w:p>
    <w:p w14:paraId="4D371A0B">
      <w:pPr>
        <w:ind w:firstLine="560"/>
        <w:jc w:val="left"/>
        <w:rPr>
          <w:rFonts w:hint="eastAsia" w:asciiTheme="minorEastAsia" w:hAnsiTheme="minorEastAsia" w:eastAsiaTheme="minorEastAsia" w:cstheme="minorEastAsia"/>
          <w:sz w:val="28"/>
          <w:szCs w:val="28"/>
        </w:rPr>
      </w:pPr>
    </w:p>
    <w:p w14:paraId="154CB85B">
      <w:pPr>
        <w:ind w:firstLine="560"/>
        <w:jc w:val="left"/>
        <w:rPr>
          <w:rFonts w:hint="eastAsia" w:asciiTheme="minorEastAsia" w:hAnsiTheme="minorEastAsia" w:eastAsiaTheme="minorEastAsia" w:cstheme="minorEastAsia"/>
          <w:sz w:val="28"/>
          <w:szCs w:val="28"/>
        </w:rPr>
      </w:pPr>
    </w:p>
    <w:p w14:paraId="245E77AB">
      <w:pPr>
        <w:ind w:firstLine="560"/>
        <w:jc w:val="left"/>
        <w:rPr>
          <w:rFonts w:hint="eastAsia" w:asciiTheme="minorEastAsia" w:hAnsiTheme="minorEastAsia" w:eastAsiaTheme="minorEastAsia" w:cstheme="minorEastAsia"/>
          <w:sz w:val="28"/>
          <w:szCs w:val="28"/>
        </w:rPr>
      </w:pPr>
    </w:p>
    <w:p w14:paraId="19076EB8">
      <w:pPr>
        <w:ind w:firstLine="560"/>
        <w:jc w:val="left"/>
        <w:rPr>
          <w:rFonts w:hint="eastAsia" w:asciiTheme="minorEastAsia" w:hAnsiTheme="minorEastAsia" w:eastAsiaTheme="minorEastAsia" w:cstheme="minorEastAsia"/>
          <w:sz w:val="28"/>
          <w:szCs w:val="28"/>
        </w:rPr>
      </w:pPr>
    </w:p>
    <w:p w14:paraId="753DBB18">
      <w:pPr>
        <w:ind w:firstLine="560"/>
        <w:jc w:val="left"/>
        <w:rPr>
          <w:rFonts w:hint="eastAsia" w:asciiTheme="minorEastAsia" w:hAnsiTheme="minorEastAsia" w:eastAsiaTheme="minorEastAsia" w:cstheme="minorEastAsia"/>
          <w:sz w:val="28"/>
          <w:szCs w:val="28"/>
        </w:rPr>
      </w:pPr>
    </w:p>
    <w:p w14:paraId="67E7E3A3">
      <w:pPr>
        <w:ind w:firstLine="560"/>
        <w:jc w:val="left"/>
        <w:rPr>
          <w:rFonts w:hint="eastAsia" w:asciiTheme="minorEastAsia" w:hAnsiTheme="minorEastAsia" w:eastAsiaTheme="minorEastAsia" w:cstheme="minorEastAsia"/>
          <w:sz w:val="28"/>
          <w:szCs w:val="28"/>
        </w:rPr>
      </w:pPr>
    </w:p>
    <w:p w14:paraId="20D11AAC">
      <w:pPr>
        <w:spacing w:line="360" w:lineRule="exact"/>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投标单位（盖章）：                       </w:t>
      </w:r>
    </w:p>
    <w:p w14:paraId="6BBE0BAF">
      <w:pPr>
        <w:spacing w:line="360" w:lineRule="exact"/>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14:paraId="7A538753">
      <w:pPr>
        <w:spacing w:line="360" w:lineRule="exact"/>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法定代表人（签字）：                          </w:t>
      </w:r>
    </w:p>
    <w:p w14:paraId="353EADED">
      <w:pPr>
        <w:spacing w:line="360" w:lineRule="exact"/>
        <w:ind w:firstLine="560"/>
        <w:rPr>
          <w:rFonts w:hint="eastAsia" w:asciiTheme="minorEastAsia" w:hAnsiTheme="minorEastAsia" w:eastAsiaTheme="minorEastAsia" w:cstheme="minorEastAsia"/>
          <w:sz w:val="28"/>
          <w:szCs w:val="28"/>
        </w:rPr>
      </w:pPr>
    </w:p>
    <w:p w14:paraId="6E34D6FA">
      <w:pPr>
        <w:spacing w:line="360" w:lineRule="exact"/>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日期： </w:t>
      </w:r>
      <w:r>
        <w:rPr>
          <w:rFonts w:hint="eastAsia" w:asciiTheme="minorEastAsia" w:hAnsiTheme="minorEastAsia" w:eastAsiaTheme="minorEastAsia" w:cstheme="minorEastAsia"/>
          <w:sz w:val="28"/>
          <w:szCs w:val="28"/>
          <w:lang w:val="en-US" w:eastAsia="zh-CN"/>
        </w:rPr>
        <w:t>2025</w:t>
      </w:r>
      <w:r>
        <w:rPr>
          <w:rFonts w:hint="eastAsia" w:asciiTheme="minorEastAsia" w:hAnsiTheme="minorEastAsia" w:eastAsiaTheme="minorEastAsia" w:cstheme="minorEastAsia"/>
          <w:sz w:val="28"/>
          <w:szCs w:val="28"/>
        </w:rPr>
        <w:t>年  月  日</w:t>
      </w:r>
    </w:p>
    <w:p w14:paraId="55393A21">
      <w:pPr>
        <w:ind w:firstLine="562"/>
        <w:jc w:val="left"/>
        <w:rPr>
          <w:rFonts w:hint="eastAsia" w:asciiTheme="minorEastAsia" w:hAnsiTheme="minorEastAsia" w:eastAsiaTheme="minorEastAsia" w:cstheme="minorEastAsia"/>
          <w:b/>
          <w:sz w:val="28"/>
          <w:szCs w:val="28"/>
        </w:rPr>
      </w:pPr>
    </w:p>
    <w:p w14:paraId="07F5AD6F">
      <w:pPr>
        <w:rPr>
          <w:rFonts w:hint="eastAsia"/>
        </w:rPr>
      </w:pPr>
    </w:p>
    <w:p w14:paraId="6C0ADA58">
      <w:pPr>
        <w:spacing w:before="240" w:beforeLines="100" w:after="240" w:afterLines="100"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4"/>
          <w:szCs w:val="24"/>
        </w:rPr>
        <w:t xml:space="preserve"> 法定代表人授权委托书</w:t>
      </w:r>
    </w:p>
    <w:p w14:paraId="0ADAEB73">
      <w:pPr>
        <w:snapToGrid w:val="0"/>
        <w:ind w:firstLine="723"/>
        <w:jc w:val="center"/>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法定代表人授权委托书</w:t>
      </w:r>
    </w:p>
    <w:p w14:paraId="0AE74030">
      <w:pPr>
        <w:pStyle w:val="112"/>
        <w:ind w:firstLine="643"/>
        <w:jc w:val="center"/>
        <w:rPr>
          <w:rFonts w:hint="eastAsia" w:asciiTheme="minorEastAsia" w:hAnsiTheme="minorEastAsia" w:eastAsiaTheme="minorEastAsia" w:cstheme="minorEastAsia"/>
          <w:b/>
          <w:sz w:val="32"/>
        </w:rPr>
      </w:pPr>
    </w:p>
    <w:p w14:paraId="330629D6">
      <w:pPr>
        <w:pStyle w:val="112"/>
        <w:adjustRightInd w:val="0"/>
        <w:snapToGrid w:val="0"/>
        <w:ind w:firstLine="0" w:firstLineChars="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u w:val="single"/>
        </w:rPr>
        <w:t>重汽（重庆）轻型汽车有限公司</w:t>
      </w:r>
      <w:r>
        <w:rPr>
          <w:rFonts w:hint="eastAsia" w:asciiTheme="minorEastAsia" w:hAnsiTheme="minorEastAsia" w:eastAsiaTheme="minorEastAsia" w:cstheme="minorEastAsia"/>
          <w:szCs w:val="24"/>
        </w:rPr>
        <w:t>（招标单位全称）：</w:t>
      </w:r>
    </w:p>
    <w:p w14:paraId="3B220F5F">
      <w:pPr>
        <w:pStyle w:val="112"/>
        <w:adjustRightInd w:val="0"/>
        <w:snapToGrid w:val="0"/>
        <w:ind w:firstLine="0" w:firstLineChars="0"/>
        <w:rPr>
          <w:rFonts w:hint="eastAsia" w:asciiTheme="minorEastAsia" w:hAnsiTheme="minorEastAsia" w:eastAsiaTheme="minorEastAsia" w:cstheme="minorEastAsia"/>
          <w:b/>
          <w:szCs w:val="24"/>
        </w:rPr>
      </w:pPr>
    </w:p>
    <w:p w14:paraId="1517D43E">
      <w:pPr>
        <w:adjustRightInd w:val="0"/>
        <w:snapToGrid w:val="0"/>
        <w:spacing w:line="360" w:lineRule="auto"/>
        <w:ind w:firstLine="628" w:firstLineChars="262"/>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（投标单位全称）法人代表</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授权</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（全权代表姓名）为全权代表，参加贵处组织的</w:t>
      </w:r>
      <w:r>
        <w:rPr>
          <w:rFonts w:hint="eastAsia" w:asciiTheme="minorEastAsia" w:hAnsiTheme="minorEastAsia" w:eastAsiaTheme="minorEastAsia" w:cstheme="minorEastAsia"/>
          <w:sz w:val="24"/>
          <w:u w:val="single"/>
        </w:rPr>
        <w:t xml:space="preserve">  </w:t>
      </w:r>
      <w:r>
        <w:rPr>
          <w:rFonts w:hint="eastAsia" w:asciiTheme="minorEastAsia" w:hAnsiTheme="minorEastAsia" w:cstheme="minorEastAsia"/>
          <w:sz w:val="24"/>
          <w:u w:val="single"/>
          <w:lang w:val="en-US" w:eastAsia="zh-CN"/>
        </w:rPr>
        <w:t>机房精密空调维保项目</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招标活动，全权处理招标活动中的一切事宜，对其在交流、报价、评价中所签署的一切文件和处理与之相关的一切事务，我单位予以承认。</w:t>
      </w:r>
    </w:p>
    <w:p w14:paraId="045D4159">
      <w:pPr>
        <w:pStyle w:val="112"/>
        <w:adjustRightInd w:val="0"/>
        <w:snapToGrid w:val="0"/>
        <w:ind w:firstLine="48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rPr>
        <w:t>　　</w:t>
      </w:r>
    </w:p>
    <w:p w14:paraId="730937F6">
      <w:pPr>
        <w:pStyle w:val="112"/>
        <w:adjustRightInd w:val="0"/>
        <w:snapToGrid w:val="0"/>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本授权书于_</w:t>
      </w:r>
      <w:r>
        <w:rPr>
          <w:rFonts w:hint="eastAsia" w:asciiTheme="minorEastAsia" w:hAnsiTheme="minorEastAsia" w:eastAsiaTheme="minorEastAsia" w:cstheme="minorEastAsia"/>
          <w:u w:val="single"/>
          <w:lang w:val="en-US" w:eastAsia="zh-CN"/>
        </w:rPr>
        <w:t>2025</w:t>
      </w:r>
      <w:r>
        <w:rPr>
          <w:rFonts w:hint="eastAsia" w:asciiTheme="minorEastAsia" w:hAnsiTheme="minorEastAsia" w:eastAsiaTheme="minorEastAsia" w:cstheme="minorEastAsia"/>
        </w:rPr>
        <w:t>_年_____月_____日盖章生效，特此声明。</w:t>
      </w:r>
    </w:p>
    <w:p w14:paraId="0C5B733F">
      <w:pPr>
        <w:pStyle w:val="112"/>
        <w:adjustRightInd w:val="0"/>
        <w:snapToGrid w:val="0"/>
        <w:ind w:firstLine="480"/>
        <w:rPr>
          <w:rFonts w:hint="eastAsia" w:asciiTheme="minorEastAsia" w:hAnsiTheme="minorEastAsia" w:eastAsiaTheme="minorEastAsia" w:cstheme="minorEastAsia"/>
          <w:szCs w:val="20"/>
        </w:rPr>
      </w:pPr>
    </w:p>
    <w:p w14:paraId="43345398">
      <w:pPr>
        <w:pStyle w:val="112"/>
        <w:adjustRightInd w:val="0"/>
        <w:snapToGrid w:val="0"/>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投标单位全称（公章）：</w:t>
      </w:r>
    </w:p>
    <w:p w14:paraId="0AE155DE">
      <w:pPr>
        <w:pStyle w:val="112"/>
        <w:adjustRightInd w:val="0"/>
        <w:snapToGrid w:val="0"/>
        <w:ind w:firstLine="480"/>
        <w:rPr>
          <w:rFonts w:hint="eastAsia" w:asciiTheme="minorEastAsia" w:hAnsiTheme="minorEastAsia" w:eastAsiaTheme="minorEastAsia" w:cstheme="minorEastAsia"/>
          <w:szCs w:val="20"/>
        </w:rPr>
      </w:pPr>
    </w:p>
    <w:p w14:paraId="3DA59B22">
      <w:pPr>
        <w:pStyle w:val="112"/>
        <w:adjustRightInd w:val="0"/>
        <w:snapToGrid w:val="0"/>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法定代表人签字或盖章：</w:t>
      </w:r>
    </w:p>
    <w:p w14:paraId="7F29906B">
      <w:pPr>
        <w:pStyle w:val="112"/>
        <w:adjustRightInd w:val="0"/>
        <w:snapToGrid w:val="0"/>
        <w:ind w:firstLine="480"/>
        <w:rPr>
          <w:rFonts w:hint="eastAsia" w:asciiTheme="minorEastAsia" w:hAnsiTheme="minorEastAsia" w:eastAsiaTheme="minorEastAsia" w:cstheme="minorEastAsia"/>
        </w:rPr>
      </w:pPr>
    </w:p>
    <w:p w14:paraId="7A7EA4CC">
      <w:pPr>
        <w:pStyle w:val="112"/>
        <w:adjustRightInd w:val="0"/>
        <w:snapToGrid w:val="0"/>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授权代表人签字或盖章：</w:t>
      </w:r>
    </w:p>
    <w:p w14:paraId="63DA9394">
      <w:pPr>
        <w:ind w:firstLine="420" w:firstLineChars="200"/>
        <w:jc w:val="left"/>
        <w:rPr>
          <w:rFonts w:hint="eastAsia" w:asciiTheme="minorEastAsia" w:hAnsiTheme="minorEastAsia" w:eastAsiaTheme="minorEastAsia" w:cstheme="minorEastAsia"/>
        </w:rPr>
      </w:pPr>
    </w:p>
    <w:p w14:paraId="44FDD640">
      <w:pPr>
        <w:ind w:firstLine="420" w:firstLineChars="200"/>
        <w:jc w:val="left"/>
        <w:rPr>
          <w:rFonts w:hint="eastAsia" w:asciiTheme="minorEastAsia" w:hAnsiTheme="minorEastAsia" w:eastAsiaTheme="minorEastAsia" w:cstheme="minorEastAsia"/>
        </w:rPr>
      </w:pPr>
    </w:p>
    <w:p w14:paraId="4AB39D06">
      <w:pPr>
        <w:ind w:firstLine="42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t>授权代理人</w:t>
      </w:r>
      <w:r>
        <w:rPr>
          <w:rFonts w:hint="eastAsia" w:asciiTheme="minorEastAsia" w:hAnsiTheme="minorEastAsia" w:eastAsiaTheme="minorEastAsia" w:cstheme="minorEastAsia"/>
          <w:sz w:val="24"/>
        </w:rPr>
        <w:t>身份证复印件粘贴如下（并提供身份证原件）：</w:t>
      </w:r>
    </w:p>
    <w:p w14:paraId="20829959">
      <w:pPr>
        <w:ind w:firstLine="480" w:firstLineChars="200"/>
        <w:jc w:val="left"/>
        <w:rPr>
          <w:rFonts w:hint="eastAsia" w:asciiTheme="minorEastAsia" w:hAnsiTheme="minorEastAsia" w:eastAsiaTheme="minorEastAsia" w:cstheme="minorEastAsia"/>
          <w:sz w:val="24"/>
        </w:rPr>
      </w:pPr>
    </w:p>
    <w:p w14:paraId="32AF8414">
      <w:pPr>
        <w:spacing w:before="240" w:beforeLines="100" w:after="240" w:afterLines="100" w:line="360" w:lineRule="auto"/>
        <w:ind w:firstLine="422"/>
        <w:rPr>
          <w:rFonts w:hint="eastAsia" w:asciiTheme="minorEastAsia" w:hAnsiTheme="minorEastAsia" w:eastAsiaTheme="minorEastAsia" w:cstheme="minorEastAsia"/>
          <w:b/>
          <w:szCs w:val="21"/>
        </w:rPr>
      </w:pPr>
    </w:p>
    <w:p w14:paraId="3373B433">
      <w:pPr>
        <w:pStyle w:val="4"/>
        <w:rPr>
          <w:rFonts w:hint="default" w:eastAsiaTheme="minorEastAsia"/>
          <w:lang w:val="en-US" w:eastAsia="zh-CN"/>
        </w:rPr>
      </w:pPr>
    </w:p>
    <w:p w14:paraId="717B31F8">
      <w:pPr>
        <w:rPr>
          <w:rFonts w:hint="eastAsia"/>
        </w:rPr>
      </w:pPr>
    </w:p>
    <w:p w14:paraId="0A146419">
      <w:pPr>
        <w:rPr>
          <w:rFonts w:hint="eastAsia" w:ascii="宋体" w:hAnsi="宋体" w:eastAsia="宋体" w:cs="宋体"/>
          <w:sz w:val="24"/>
          <w:szCs w:val="24"/>
          <w:u w:val="none"/>
          <w:lang w:val="en-US" w:eastAsia="zh-CN"/>
        </w:rPr>
      </w:pPr>
    </w:p>
    <w:p w14:paraId="504A3E0D">
      <w:pPr>
        <w:pStyle w:val="114"/>
        <w:ind w:left="0" w:leftChars="0" w:right="960" w:firstLine="0" w:firstLineChars="0"/>
        <w:jc w:val="both"/>
        <w:rPr>
          <w:rFonts w:hint="default" w:ascii="宋体" w:hAnsi="宋体" w:eastAsia="宋体" w:cs="宋体"/>
          <w:lang w:val="en-US"/>
        </w:rPr>
      </w:pPr>
    </w:p>
    <w:sectPr>
      <w:headerReference r:id="rId9" w:type="first"/>
      <w:footerReference r:id="rId10" w:type="first"/>
      <w:pgSz w:w="11906" w:h="16838"/>
      <w:pgMar w:top="1701" w:right="1418" w:bottom="1134" w:left="1418"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8291327"/>
    </w:sdtPr>
    <w:sdtContent>
      <w:p w14:paraId="10E4B243">
        <w:pPr>
          <w:pStyle w:val="19"/>
          <w:jc w:val="center"/>
          <w:rPr>
            <w:sz w:val="21"/>
            <w:szCs w:val="20"/>
          </w:rP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- 18 -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1DC9">
    <w:pPr>
      <w:pStyle w:val="19"/>
      <w:framePr w:wrap="around" w:vAnchor="text" w:hAnchor="margin" w:xAlign="center" w:y="1"/>
      <w:rPr>
        <w:rStyle w:val="35"/>
      </w:rPr>
    </w:pPr>
    <w:r>
      <w:fldChar w:fldCharType="begin"/>
    </w:r>
    <w:r>
      <w:rPr>
        <w:rStyle w:val="35"/>
      </w:rPr>
      <w:instrText xml:space="preserve">PAGE  </w:instrText>
    </w:r>
    <w:r>
      <w:fldChar w:fldCharType="end"/>
    </w:r>
  </w:p>
  <w:p w14:paraId="7AD47F75">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3BF48">
    <w:pPr>
      <w:pStyle w:val="1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1670D">
    <w:pPr>
      <w:pStyle w:val="19"/>
      <w:framePr w:wrap="around" w:vAnchor="text" w:hAnchor="margin" w:xAlign="center" w:y="1"/>
      <w:tabs>
        <w:tab w:val="left" w:pos="1785"/>
      </w:tabs>
      <w:ind w:firstLine="360"/>
      <w:jc w:val="center"/>
      <w:rPr>
        <w:rStyle w:val="35"/>
      </w:rPr>
    </w:pPr>
    <w:r>
      <w:fldChar w:fldCharType="begin"/>
    </w:r>
    <w:r>
      <w:rPr>
        <w:rStyle w:val="35"/>
      </w:rPr>
      <w:instrText xml:space="preserve">PAGE  </w:instrText>
    </w:r>
    <w:r>
      <w:fldChar w:fldCharType="separate"/>
    </w:r>
    <w:r>
      <w:rPr>
        <w:rStyle w:val="35"/>
      </w:rPr>
      <w:t>9</w:t>
    </w:r>
    <w:r>
      <w:fldChar w:fldCharType="end"/>
    </w:r>
  </w:p>
  <w:p w14:paraId="6A5CA8A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8472429"/>
    </w:sdtPr>
    <w:sdtContent>
      <w:sdt>
        <w:sdtPr>
          <w:id w:val="1728636285"/>
        </w:sdtPr>
        <w:sdtContent>
          <w:p w14:paraId="2F4AD690">
            <w:pPr>
              <w:pStyle w:val="19"/>
              <w:jc w:val="cente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sdtContent>
  </w:sdt>
  <w:p w14:paraId="651627BB">
    <w:pPr>
      <w:pStyle w:val="19"/>
      <w:jc w:val="center"/>
    </w:pPr>
  </w:p>
  <w:p w14:paraId="1DFF0D79"/>
  <w:p w14:paraId="5CB49AF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A41F0">
    <w:pPr>
      <w:pStyle w:val="20"/>
      <w:ind w:firstLine="360"/>
      <w:jc w:val="right"/>
    </w:pPr>
    <w:r>
      <w:rPr>
        <w:rFonts w:hint="eastAsia"/>
      </w:rPr>
      <w:t>中国重型汽车集团*</w:t>
    </w:r>
    <w:r>
      <w:t>*****</w:t>
    </w:r>
    <w:r>
      <w:rPr>
        <w:rFonts w:hint="eastAsia"/>
      </w:rPr>
      <w:t>采购项目招标书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2D6D2">
    <w:pPr>
      <w:pStyle w:val="20"/>
      <w:pBdr>
        <w:bottom w:val="single" w:color="auto" w:sz="6" w:space="0"/>
      </w:pBdr>
      <w:ind w:firstLine="360"/>
      <w:rPr>
        <w:sz w:val="16"/>
      </w:rPr>
    </w:pPr>
    <w:r>
      <w:rPr>
        <w:rFonts w:hint="eastAsia"/>
      </w:rPr>
      <w:t>重汽（重庆）轻型汽车有限公司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C20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0076E"/>
    <w:multiLevelType w:val="singleLevel"/>
    <w:tmpl w:val="8370076E"/>
    <w:lvl w:ilvl="0" w:tentative="0">
      <w:start w:val="1"/>
      <w:numFmt w:val="chineseCounting"/>
      <w:suff w:val="nothing"/>
      <w:lvlText w:val="（%1）"/>
      <w:lvlJc w:val="left"/>
      <w:pPr>
        <w:ind w:left="0" w:firstLine="420"/>
      </w:pPr>
      <w:rPr>
        <w:rFonts w:hint="eastAsia"/>
      </w:rPr>
    </w:lvl>
  </w:abstractNum>
  <w:abstractNum w:abstractNumId="1">
    <w:nsid w:val="93852671"/>
    <w:multiLevelType w:val="singleLevel"/>
    <w:tmpl w:val="93852671"/>
    <w:lvl w:ilvl="0" w:tentative="0">
      <w:start w:val="1"/>
      <w:numFmt w:val="decimal"/>
      <w:lvlText w:val="%1."/>
      <w:lvlJc w:val="left"/>
      <w:pPr>
        <w:ind w:left="425" w:hanging="425"/>
      </w:pPr>
      <w:rPr>
        <w:rFonts w:hint="default"/>
      </w:rPr>
    </w:lvl>
  </w:abstractNum>
  <w:abstractNum w:abstractNumId="2">
    <w:nsid w:val="B12C4597"/>
    <w:multiLevelType w:val="singleLevel"/>
    <w:tmpl w:val="B12C4597"/>
    <w:lvl w:ilvl="0" w:tentative="0">
      <w:start w:val="1"/>
      <w:numFmt w:val="decimal"/>
      <w:lvlText w:val="%1."/>
      <w:lvlJc w:val="left"/>
      <w:pPr>
        <w:ind w:left="425" w:hanging="425"/>
      </w:pPr>
      <w:rPr>
        <w:rFonts w:hint="default"/>
      </w:rPr>
    </w:lvl>
  </w:abstractNum>
  <w:abstractNum w:abstractNumId="3">
    <w:nsid w:val="B301A340"/>
    <w:multiLevelType w:val="singleLevel"/>
    <w:tmpl w:val="B301A340"/>
    <w:lvl w:ilvl="0" w:tentative="0">
      <w:start w:val="1"/>
      <w:numFmt w:val="chineseCounting"/>
      <w:suff w:val="nothing"/>
      <w:lvlText w:val="（%1）"/>
      <w:lvlJc w:val="left"/>
      <w:pPr>
        <w:ind w:left="0" w:firstLine="420"/>
      </w:pPr>
      <w:rPr>
        <w:rFonts w:hint="eastAsia"/>
      </w:rPr>
    </w:lvl>
  </w:abstractNum>
  <w:abstractNum w:abstractNumId="4">
    <w:nsid w:val="BD4C6742"/>
    <w:multiLevelType w:val="singleLevel"/>
    <w:tmpl w:val="BD4C6742"/>
    <w:lvl w:ilvl="0" w:tentative="0">
      <w:start w:val="1"/>
      <w:numFmt w:val="decimal"/>
      <w:lvlText w:val="%1."/>
      <w:lvlJc w:val="left"/>
      <w:pPr>
        <w:ind w:left="425" w:hanging="425"/>
      </w:pPr>
      <w:rPr>
        <w:rFonts w:hint="default"/>
      </w:rPr>
    </w:lvl>
  </w:abstractNum>
  <w:abstractNum w:abstractNumId="5">
    <w:nsid w:val="CA70C5AE"/>
    <w:multiLevelType w:val="singleLevel"/>
    <w:tmpl w:val="CA70C5AE"/>
    <w:lvl w:ilvl="0" w:tentative="0">
      <w:start w:val="1"/>
      <w:numFmt w:val="decimal"/>
      <w:lvlText w:val="%1."/>
      <w:lvlJc w:val="left"/>
      <w:pPr>
        <w:ind w:left="425" w:hanging="425"/>
      </w:pPr>
      <w:rPr>
        <w:rFonts w:hint="default"/>
      </w:rPr>
    </w:lvl>
  </w:abstractNum>
  <w:abstractNum w:abstractNumId="6">
    <w:nsid w:val="DC3F8C8B"/>
    <w:multiLevelType w:val="singleLevel"/>
    <w:tmpl w:val="DC3F8C8B"/>
    <w:lvl w:ilvl="0" w:tentative="0">
      <w:start w:val="1"/>
      <w:numFmt w:val="decimal"/>
      <w:lvlText w:val="%1."/>
      <w:lvlJc w:val="left"/>
      <w:pPr>
        <w:ind w:left="425" w:hanging="425"/>
      </w:pPr>
      <w:rPr>
        <w:rFonts w:hint="default"/>
      </w:rPr>
    </w:lvl>
  </w:abstractNum>
  <w:abstractNum w:abstractNumId="7">
    <w:nsid w:val="FE574647"/>
    <w:multiLevelType w:val="multilevel"/>
    <w:tmpl w:val="FE574647"/>
    <w:lvl w:ilvl="0" w:tentative="0">
      <w:start w:val="1"/>
      <w:numFmt w:val="bullet"/>
      <w:lvlText w:val=""/>
      <w:lvlJc w:val="left"/>
      <w:pPr>
        <w:tabs>
          <w:tab w:val="left" w:pos="-840"/>
        </w:tabs>
        <w:ind w:left="430" w:hanging="420"/>
      </w:pPr>
      <w:rPr>
        <w:rFonts w:hint="default" w:ascii="Wingdings" w:hAnsi="Wingdings"/>
      </w:rPr>
    </w:lvl>
    <w:lvl w:ilvl="1" w:tentative="0">
      <w:start w:val="1"/>
      <w:numFmt w:val="bullet"/>
      <w:lvlText w:val=""/>
      <w:lvlJc w:val="left"/>
      <w:pPr>
        <w:tabs>
          <w:tab w:val="left" w:pos="-840"/>
        </w:tabs>
        <w:ind w:left="850" w:hanging="420"/>
      </w:pPr>
      <w:rPr>
        <w:rFonts w:hint="default" w:ascii="Wingdings" w:hAnsi="Wingdings"/>
      </w:rPr>
    </w:lvl>
    <w:lvl w:ilvl="2" w:tentative="0">
      <w:start w:val="1"/>
      <w:numFmt w:val="bullet"/>
      <w:lvlText w:val=""/>
      <w:lvlJc w:val="left"/>
      <w:pPr>
        <w:tabs>
          <w:tab w:val="left" w:pos="-840"/>
        </w:tabs>
        <w:ind w:left="1270" w:hanging="420"/>
      </w:pPr>
      <w:rPr>
        <w:rFonts w:hint="default" w:ascii="Wingdings" w:hAnsi="Wingdings"/>
      </w:rPr>
    </w:lvl>
    <w:lvl w:ilvl="3" w:tentative="0">
      <w:start w:val="1"/>
      <w:numFmt w:val="bullet"/>
      <w:lvlText w:val=""/>
      <w:lvlJc w:val="left"/>
      <w:pPr>
        <w:tabs>
          <w:tab w:val="left" w:pos="-840"/>
        </w:tabs>
        <w:ind w:left="1690" w:hanging="420"/>
      </w:pPr>
      <w:rPr>
        <w:rFonts w:hint="default" w:ascii="Wingdings" w:hAnsi="Wingdings"/>
      </w:rPr>
    </w:lvl>
    <w:lvl w:ilvl="4" w:tentative="0">
      <w:start w:val="1"/>
      <w:numFmt w:val="bullet"/>
      <w:lvlText w:val=""/>
      <w:lvlJc w:val="left"/>
      <w:pPr>
        <w:tabs>
          <w:tab w:val="left" w:pos="-840"/>
        </w:tabs>
        <w:ind w:left="2110" w:hanging="420"/>
      </w:pPr>
      <w:rPr>
        <w:rFonts w:hint="default" w:ascii="Wingdings" w:hAnsi="Wingdings"/>
      </w:rPr>
    </w:lvl>
    <w:lvl w:ilvl="5" w:tentative="0">
      <w:start w:val="1"/>
      <w:numFmt w:val="bullet"/>
      <w:lvlText w:val=""/>
      <w:lvlJc w:val="left"/>
      <w:pPr>
        <w:tabs>
          <w:tab w:val="left" w:pos="-840"/>
        </w:tabs>
        <w:ind w:left="2530" w:hanging="420"/>
      </w:pPr>
      <w:rPr>
        <w:rFonts w:hint="default" w:ascii="Wingdings" w:hAnsi="Wingdings"/>
      </w:rPr>
    </w:lvl>
    <w:lvl w:ilvl="6" w:tentative="0">
      <w:start w:val="1"/>
      <w:numFmt w:val="bullet"/>
      <w:lvlText w:val=""/>
      <w:lvlJc w:val="left"/>
      <w:pPr>
        <w:tabs>
          <w:tab w:val="left" w:pos="-840"/>
        </w:tabs>
        <w:ind w:left="2950" w:hanging="420"/>
      </w:pPr>
      <w:rPr>
        <w:rFonts w:hint="default" w:ascii="Wingdings" w:hAnsi="Wingdings"/>
      </w:rPr>
    </w:lvl>
    <w:lvl w:ilvl="7" w:tentative="0">
      <w:start w:val="1"/>
      <w:numFmt w:val="bullet"/>
      <w:lvlText w:val=""/>
      <w:lvlJc w:val="left"/>
      <w:pPr>
        <w:tabs>
          <w:tab w:val="left" w:pos="-840"/>
        </w:tabs>
        <w:ind w:left="3370" w:hanging="420"/>
      </w:pPr>
      <w:rPr>
        <w:rFonts w:hint="default" w:ascii="Wingdings" w:hAnsi="Wingdings"/>
      </w:rPr>
    </w:lvl>
    <w:lvl w:ilvl="8" w:tentative="0">
      <w:start w:val="1"/>
      <w:numFmt w:val="bullet"/>
      <w:lvlText w:val=""/>
      <w:lvlJc w:val="left"/>
      <w:pPr>
        <w:tabs>
          <w:tab w:val="left" w:pos="-840"/>
        </w:tabs>
        <w:ind w:left="3790" w:hanging="420"/>
      </w:pPr>
      <w:rPr>
        <w:rFonts w:hint="default" w:ascii="Wingdings" w:hAnsi="Wingdings"/>
      </w:rPr>
    </w:lvl>
  </w:abstractNum>
  <w:abstractNum w:abstractNumId="8">
    <w:nsid w:val="06882CE3"/>
    <w:multiLevelType w:val="multilevel"/>
    <w:tmpl w:val="06882CE3"/>
    <w:lvl w:ilvl="0" w:tentative="0">
      <w:start w:val="1"/>
      <w:numFmt w:val="decimal"/>
      <w:pStyle w:val="76"/>
      <w:suff w:val="nothing"/>
      <w:lvlText w:val="（%1）"/>
      <w:lvlJc w:val="left"/>
      <w:pPr>
        <w:ind w:left="1270" w:hanging="42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54" w:hanging="420"/>
      </w:pPr>
    </w:lvl>
    <w:lvl w:ilvl="2" w:tentative="0">
      <w:start w:val="1"/>
      <w:numFmt w:val="lowerRoman"/>
      <w:lvlText w:val="%3."/>
      <w:lvlJc w:val="right"/>
      <w:pPr>
        <w:ind w:left="1674" w:hanging="420"/>
      </w:pPr>
    </w:lvl>
    <w:lvl w:ilvl="3" w:tentative="0">
      <w:start w:val="1"/>
      <w:numFmt w:val="decimal"/>
      <w:lvlText w:val="%4."/>
      <w:lvlJc w:val="left"/>
      <w:pPr>
        <w:ind w:left="2094" w:hanging="420"/>
      </w:pPr>
    </w:lvl>
    <w:lvl w:ilvl="4" w:tentative="0">
      <w:start w:val="1"/>
      <w:numFmt w:val="lowerLetter"/>
      <w:lvlText w:val="%5)"/>
      <w:lvlJc w:val="left"/>
      <w:pPr>
        <w:ind w:left="2514" w:hanging="420"/>
      </w:pPr>
    </w:lvl>
    <w:lvl w:ilvl="5" w:tentative="0">
      <w:start w:val="1"/>
      <w:numFmt w:val="lowerRoman"/>
      <w:lvlText w:val="%6."/>
      <w:lvlJc w:val="right"/>
      <w:pPr>
        <w:ind w:left="2934" w:hanging="420"/>
      </w:pPr>
    </w:lvl>
    <w:lvl w:ilvl="6" w:tentative="0">
      <w:start w:val="1"/>
      <w:numFmt w:val="decimal"/>
      <w:lvlText w:val="%7."/>
      <w:lvlJc w:val="left"/>
      <w:pPr>
        <w:ind w:left="3354" w:hanging="420"/>
      </w:pPr>
    </w:lvl>
    <w:lvl w:ilvl="7" w:tentative="0">
      <w:start w:val="1"/>
      <w:numFmt w:val="lowerLetter"/>
      <w:lvlText w:val="%8)"/>
      <w:lvlJc w:val="left"/>
      <w:pPr>
        <w:ind w:left="3774" w:hanging="420"/>
      </w:pPr>
    </w:lvl>
    <w:lvl w:ilvl="8" w:tentative="0">
      <w:start w:val="1"/>
      <w:numFmt w:val="lowerRoman"/>
      <w:lvlText w:val="%9."/>
      <w:lvlJc w:val="right"/>
      <w:pPr>
        <w:ind w:left="4194" w:hanging="420"/>
      </w:pPr>
    </w:lvl>
  </w:abstractNum>
  <w:abstractNum w:abstractNumId="9">
    <w:nsid w:val="154031A0"/>
    <w:multiLevelType w:val="singleLevel"/>
    <w:tmpl w:val="154031A0"/>
    <w:lvl w:ilvl="0" w:tentative="0">
      <w:start w:val="1"/>
      <w:numFmt w:val="chineseCounting"/>
      <w:suff w:val="nothing"/>
      <w:lvlText w:val="%1、"/>
      <w:lvlJc w:val="left"/>
      <w:rPr>
        <w:rFonts w:hint="eastAsia"/>
      </w:rPr>
    </w:lvl>
  </w:abstractNum>
  <w:abstractNum w:abstractNumId="10">
    <w:nsid w:val="178D3D0E"/>
    <w:multiLevelType w:val="multilevel"/>
    <w:tmpl w:val="178D3D0E"/>
    <w:lvl w:ilvl="0" w:tentative="0">
      <w:start w:val="1"/>
      <w:numFmt w:val="bullet"/>
      <w:pStyle w:val="92"/>
      <w:lvlText w:val=""/>
      <w:lvlJc w:val="left"/>
      <w:pPr>
        <w:tabs>
          <w:tab w:val="left" w:pos="367"/>
        </w:tabs>
        <w:ind w:left="367" w:hanging="360"/>
      </w:pPr>
      <w:rPr>
        <w:rFonts w:hint="default" w:ascii="Symbol" w:hAnsi="Symbol"/>
      </w:rPr>
    </w:lvl>
    <w:lvl w:ilvl="1" w:tentative="0">
      <w:start w:val="1"/>
      <w:numFmt w:val="bullet"/>
      <w:lvlText w:val="o"/>
      <w:lvlJc w:val="left"/>
      <w:pPr>
        <w:tabs>
          <w:tab w:val="left" w:pos="1087"/>
        </w:tabs>
        <w:ind w:left="1087" w:hanging="360"/>
      </w:pPr>
      <w:rPr>
        <w:rFonts w:hint="default" w:ascii="Courier New" w:hAnsi="Courier New" w:cs="Courier New"/>
      </w:rPr>
    </w:lvl>
    <w:lvl w:ilvl="2" w:tentative="0">
      <w:start w:val="1"/>
      <w:numFmt w:val="bullet"/>
      <w:lvlText w:val=""/>
      <w:lvlJc w:val="left"/>
      <w:pPr>
        <w:tabs>
          <w:tab w:val="left" w:pos="1807"/>
        </w:tabs>
        <w:ind w:left="1807" w:hanging="360"/>
      </w:pPr>
      <w:rPr>
        <w:rFonts w:hint="default" w:ascii="Wingdings" w:hAnsi="Wingdings"/>
      </w:rPr>
    </w:lvl>
    <w:lvl w:ilvl="3" w:tentative="0">
      <w:start w:val="1"/>
      <w:numFmt w:val="bullet"/>
      <w:lvlText w:val=""/>
      <w:lvlJc w:val="left"/>
      <w:pPr>
        <w:tabs>
          <w:tab w:val="left" w:pos="2527"/>
        </w:tabs>
        <w:ind w:left="2527" w:hanging="360"/>
      </w:pPr>
      <w:rPr>
        <w:rFonts w:hint="default" w:ascii="Symbol" w:hAnsi="Symbol"/>
      </w:rPr>
    </w:lvl>
    <w:lvl w:ilvl="4" w:tentative="0">
      <w:start w:val="1"/>
      <w:numFmt w:val="bullet"/>
      <w:lvlText w:val="o"/>
      <w:lvlJc w:val="left"/>
      <w:pPr>
        <w:tabs>
          <w:tab w:val="left" w:pos="3247"/>
        </w:tabs>
        <w:ind w:left="3247" w:hanging="360"/>
      </w:pPr>
      <w:rPr>
        <w:rFonts w:hint="default" w:ascii="Courier New" w:hAnsi="Courier New" w:cs="Courier New"/>
      </w:rPr>
    </w:lvl>
    <w:lvl w:ilvl="5" w:tentative="0">
      <w:start w:val="1"/>
      <w:numFmt w:val="bullet"/>
      <w:lvlText w:val=""/>
      <w:lvlJc w:val="left"/>
      <w:pPr>
        <w:tabs>
          <w:tab w:val="left" w:pos="3967"/>
        </w:tabs>
        <w:ind w:left="3967" w:hanging="360"/>
      </w:pPr>
      <w:rPr>
        <w:rFonts w:hint="default" w:ascii="Wingdings" w:hAnsi="Wingdings"/>
      </w:rPr>
    </w:lvl>
    <w:lvl w:ilvl="6" w:tentative="0">
      <w:start w:val="1"/>
      <w:numFmt w:val="bullet"/>
      <w:lvlText w:val=""/>
      <w:lvlJc w:val="left"/>
      <w:pPr>
        <w:tabs>
          <w:tab w:val="left" w:pos="4687"/>
        </w:tabs>
        <w:ind w:left="4687" w:hanging="360"/>
      </w:pPr>
      <w:rPr>
        <w:rFonts w:hint="default" w:ascii="Symbol" w:hAnsi="Symbol"/>
      </w:rPr>
    </w:lvl>
    <w:lvl w:ilvl="7" w:tentative="0">
      <w:start w:val="1"/>
      <w:numFmt w:val="bullet"/>
      <w:lvlText w:val="o"/>
      <w:lvlJc w:val="left"/>
      <w:pPr>
        <w:tabs>
          <w:tab w:val="left" w:pos="5407"/>
        </w:tabs>
        <w:ind w:left="5407" w:hanging="360"/>
      </w:pPr>
      <w:rPr>
        <w:rFonts w:hint="default" w:ascii="Courier New" w:hAnsi="Courier New" w:cs="Courier New"/>
      </w:rPr>
    </w:lvl>
    <w:lvl w:ilvl="8" w:tentative="0">
      <w:start w:val="1"/>
      <w:numFmt w:val="bullet"/>
      <w:lvlText w:val=""/>
      <w:lvlJc w:val="left"/>
      <w:pPr>
        <w:tabs>
          <w:tab w:val="left" w:pos="6127"/>
        </w:tabs>
        <w:ind w:left="6127" w:hanging="360"/>
      </w:pPr>
      <w:rPr>
        <w:rFonts w:hint="default" w:ascii="Wingdings" w:hAnsi="Wingdings"/>
      </w:rPr>
    </w:lvl>
  </w:abstractNum>
  <w:abstractNum w:abstractNumId="11">
    <w:nsid w:val="1E7B065C"/>
    <w:multiLevelType w:val="multilevel"/>
    <w:tmpl w:val="1E7B065C"/>
    <w:lvl w:ilvl="0" w:tentative="0">
      <w:start w:val="1"/>
      <w:numFmt w:val="decimal"/>
      <w:pStyle w:val="97"/>
      <w:lvlText w:val="%1)"/>
      <w:lvlJc w:val="left"/>
      <w:pPr>
        <w:ind w:left="1695" w:hanging="420"/>
      </w:pPr>
    </w:lvl>
    <w:lvl w:ilvl="1" w:tentative="0">
      <w:start w:val="1"/>
      <w:numFmt w:val="lowerLetter"/>
      <w:lvlText w:val="%2)"/>
      <w:lvlJc w:val="left"/>
      <w:pPr>
        <w:ind w:left="2115" w:hanging="420"/>
      </w:pPr>
    </w:lvl>
    <w:lvl w:ilvl="2" w:tentative="0">
      <w:start w:val="1"/>
      <w:numFmt w:val="lowerRoman"/>
      <w:lvlText w:val="%3."/>
      <w:lvlJc w:val="right"/>
      <w:pPr>
        <w:ind w:left="2535" w:hanging="420"/>
      </w:pPr>
    </w:lvl>
    <w:lvl w:ilvl="3" w:tentative="0">
      <w:start w:val="1"/>
      <w:numFmt w:val="decimal"/>
      <w:lvlText w:val="%4."/>
      <w:lvlJc w:val="left"/>
      <w:pPr>
        <w:ind w:left="2955" w:hanging="420"/>
      </w:pPr>
    </w:lvl>
    <w:lvl w:ilvl="4" w:tentative="0">
      <w:start w:val="1"/>
      <w:numFmt w:val="lowerLetter"/>
      <w:lvlText w:val="%5)"/>
      <w:lvlJc w:val="left"/>
      <w:pPr>
        <w:ind w:left="3375" w:hanging="420"/>
      </w:pPr>
    </w:lvl>
    <w:lvl w:ilvl="5" w:tentative="0">
      <w:start w:val="1"/>
      <w:numFmt w:val="lowerRoman"/>
      <w:lvlText w:val="%6."/>
      <w:lvlJc w:val="right"/>
      <w:pPr>
        <w:ind w:left="3795" w:hanging="420"/>
      </w:pPr>
    </w:lvl>
    <w:lvl w:ilvl="6" w:tentative="0">
      <w:start w:val="1"/>
      <w:numFmt w:val="decimal"/>
      <w:lvlText w:val="%7."/>
      <w:lvlJc w:val="left"/>
      <w:pPr>
        <w:ind w:left="4215" w:hanging="420"/>
      </w:pPr>
    </w:lvl>
    <w:lvl w:ilvl="7" w:tentative="0">
      <w:start w:val="1"/>
      <w:numFmt w:val="lowerLetter"/>
      <w:lvlText w:val="%8)"/>
      <w:lvlJc w:val="left"/>
      <w:pPr>
        <w:ind w:left="4635" w:hanging="420"/>
      </w:pPr>
    </w:lvl>
    <w:lvl w:ilvl="8" w:tentative="0">
      <w:start w:val="1"/>
      <w:numFmt w:val="lowerRoman"/>
      <w:lvlText w:val="%9."/>
      <w:lvlJc w:val="right"/>
      <w:pPr>
        <w:ind w:left="5055" w:hanging="420"/>
      </w:pPr>
    </w:lvl>
  </w:abstractNum>
  <w:abstractNum w:abstractNumId="12">
    <w:nsid w:val="4A8DA4C5"/>
    <w:multiLevelType w:val="singleLevel"/>
    <w:tmpl w:val="4A8DA4C5"/>
    <w:lvl w:ilvl="0" w:tentative="0">
      <w:start w:val="1"/>
      <w:numFmt w:val="bullet"/>
      <w:lvlText w:val=""/>
      <w:lvlJc w:val="left"/>
      <w:pPr>
        <w:ind w:left="0" w:leftChars="0" w:firstLine="0" w:firstLineChars="0"/>
      </w:pPr>
      <w:rPr>
        <w:rFonts w:hint="default" w:ascii="Wingdings" w:hAnsi="Wingdings"/>
      </w:rPr>
    </w:lvl>
  </w:abstractNum>
  <w:abstractNum w:abstractNumId="13">
    <w:nsid w:val="4CB32FC8"/>
    <w:multiLevelType w:val="multilevel"/>
    <w:tmpl w:val="4CB32FC8"/>
    <w:lvl w:ilvl="0" w:tentative="0">
      <w:start w:val="1"/>
      <w:numFmt w:val="upperLetter"/>
      <w:pStyle w:val="7"/>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520018B0"/>
    <w:multiLevelType w:val="multilevel"/>
    <w:tmpl w:val="520018B0"/>
    <w:lvl w:ilvl="0" w:tentative="0">
      <w:start w:val="1"/>
      <w:numFmt w:val="decimal"/>
      <w:pStyle w:val="75"/>
      <w:lvlText w:val="%1."/>
      <w:lvlJc w:val="left"/>
      <w:pPr>
        <w:ind w:left="1260" w:hanging="420"/>
      </w:pPr>
      <w:rPr>
        <w:b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560F40FB"/>
    <w:multiLevelType w:val="multilevel"/>
    <w:tmpl w:val="560F40FB"/>
    <w:lvl w:ilvl="0" w:tentative="0">
      <w:start w:val="1"/>
      <w:numFmt w:val="lowerLetter"/>
      <w:pStyle w:val="102"/>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56D20133"/>
    <w:multiLevelType w:val="multilevel"/>
    <w:tmpl w:val="56D20133"/>
    <w:lvl w:ilvl="0" w:tentative="0">
      <w:start w:val="1"/>
      <w:numFmt w:val="chineseCountingThousand"/>
      <w:pStyle w:val="74"/>
      <w:lvlText w:val="(%1)"/>
      <w:lvlJc w:val="left"/>
      <w:pPr>
        <w:ind w:left="1130" w:hanging="420"/>
      </w:pPr>
      <w:rPr>
        <w:rFonts w:hint="eastAsia"/>
        <w:b/>
      </w:rPr>
    </w:lvl>
    <w:lvl w:ilvl="1" w:tentative="0">
      <w:start w:val="1"/>
      <w:numFmt w:val="decimal"/>
      <w:lvlText w:val="%2."/>
      <w:lvlJc w:val="left"/>
      <w:pPr>
        <w:ind w:left="1200" w:hanging="360"/>
      </w:pPr>
      <w:rPr>
        <w:rFonts w:hint="default"/>
        <w:b w:val="0"/>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400" w:hanging="720"/>
      </w:pPr>
      <w:rPr>
        <w:rFonts w:hint="default"/>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7">
    <w:nsid w:val="656A6EAE"/>
    <w:multiLevelType w:val="multilevel"/>
    <w:tmpl w:val="656A6EAE"/>
    <w:lvl w:ilvl="0" w:tentative="0">
      <w:start w:val="1"/>
      <w:numFmt w:val="chineseCountingThousand"/>
      <w:pStyle w:val="73"/>
      <w:suff w:val="nothing"/>
      <w:lvlText w:val="%1、"/>
      <w:lvlJc w:val="left"/>
      <w:pPr>
        <w:ind w:left="2972" w:hanging="420"/>
      </w:pPr>
      <w:rPr>
        <w:rFonts w:hint="eastAsia" w:ascii="黑体" w:hAnsi="黑体" w:eastAsia="黑体"/>
        <w:sz w:val="28"/>
        <w:szCs w:val="28"/>
        <w:highlight w:val="none"/>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8">
    <w:nsid w:val="7AE44757"/>
    <w:multiLevelType w:val="multilevel"/>
    <w:tmpl w:val="7AE44757"/>
    <w:lvl w:ilvl="0" w:tentative="0">
      <w:start w:val="1"/>
      <w:numFmt w:val="bullet"/>
      <w:lvlText w:val=""/>
      <w:lvlJc w:val="left"/>
      <w:pPr>
        <w:tabs>
          <w:tab w:val="left" w:pos="-840"/>
        </w:tabs>
        <w:ind w:left="430" w:hanging="420"/>
      </w:pPr>
      <w:rPr>
        <w:rFonts w:hint="default" w:ascii="Wingdings" w:hAnsi="Wingdings"/>
      </w:rPr>
    </w:lvl>
    <w:lvl w:ilvl="1" w:tentative="0">
      <w:start w:val="1"/>
      <w:numFmt w:val="bullet"/>
      <w:lvlText w:val=""/>
      <w:lvlJc w:val="left"/>
      <w:pPr>
        <w:tabs>
          <w:tab w:val="left" w:pos="-840"/>
        </w:tabs>
        <w:ind w:left="850" w:hanging="420"/>
      </w:pPr>
      <w:rPr>
        <w:rFonts w:hint="default" w:ascii="Wingdings" w:hAnsi="Wingdings"/>
      </w:rPr>
    </w:lvl>
    <w:lvl w:ilvl="2" w:tentative="0">
      <w:start w:val="1"/>
      <w:numFmt w:val="bullet"/>
      <w:lvlText w:val=""/>
      <w:lvlJc w:val="left"/>
      <w:pPr>
        <w:tabs>
          <w:tab w:val="left" w:pos="-840"/>
        </w:tabs>
        <w:ind w:left="1270" w:hanging="420"/>
      </w:pPr>
      <w:rPr>
        <w:rFonts w:hint="default" w:ascii="Wingdings" w:hAnsi="Wingdings"/>
      </w:rPr>
    </w:lvl>
    <w:lvl w:ilvl="3" w:tentative="0">
      <w:start w:val="1"/>
      <w:numFmt w:val="bullet"/>
      <w:lvlText w:val=""/>
      <w:lvlJc w:val="left"/>
      <w:pPr>
        <w:tabs>
          <w:tab w:val="left" w:pos="-840"/>
        </w:tabs>
        <w:ind w:left="1690" w:hanging="420"/>
      </w:pPr>
      <w:rPr>
        <w:rFonts w:hint="default" w:ascii="Wingdings" w:hAnsi="Wingdings"/>
      </w:rPr>
    </w:lvl>
    <w:lvl w:ilvl="4" w:tentative="0">
      <w:start w:val="1"/>
      <w:numFmt w:val="bullet"/>
      <w:lvlText w:val=""/>
      <w:lvlJc w:val="left"/>
      <w:pPr>
        <w:tabs>
          <w:tab w:val="left" w:pos="-840"/>
        </w:tabs>
        <w:ind w:left="2110" w:hanging="420"/>
      </w:pPr>
      <w:rPr>
        <w:rFonts w:hint="default" w:ascii="Wingdings" w:hAnsi="Wingdings"/>
      </w:rPr>
    </w:lvl>
    <w:lvl w:ilvl="5" w:tentative="0">
      <w:start w:val="1"/>
      <w:numFmt w:val="bullet"/>
      <w:lvlText w:val=""/>
      <w:lvlJc w:val="left"/>
      <w:pPr>
        <w:tabs>
          <w:tab w:val="left" w:pos="-840"/>
        </w:tabs>
        <w:ind w:left="2530" w:hanging="420"/>
      </w:pPr>
      <w:rPr>
        <w:rFonts w:hint="default" w:ascii="Wingdings" w:hAnsi="Wingdings"/>
      </w:rPr>
    </w:lvl>
    <w:lvl w:ilvl="6" w:tentative="0">
      <w:start w:val="1"/>
      <w:numFmt w:val="bullet"/>
      <w:lvlText w:val=""/>
      <w:lvlJc w:val="left"/>
      <w:pPr>
        <w:tabs>
          <w:tab w:val="left" w:pos="-840"/>
        </w:tabs>
        <w:ind w:left="2950" w:hanging="420"/>
      </w:pPr>
      <w:rPr>
        <w:rFonts w:hint="default" w:ascii="Wingdings" w:hAnsi="Wingdings"/>
      </w:rPr>
    </w:lvl>
    <w:lvl w:ilvl="7" w:tentative="0">
      <w:start w:val="1"/>
      <w:numFmt w:val="bullet"/>
      <w:lvlText w:val=""/>
      <w:lvlJc w:val="left"/>
      <w:pPr>
        <w:tabs>
          <w:tab w:val="left" w:pos="-840"/>
        </w:tabs>
        <w:ind w:left="3370" w:hanging="420"/>
      </w:pPr>
      <w:rPr>
        <w:rFonts w:hint="default" w:ascii="Wingdings" w:hAnsi="Wingdings"/>
      </w:rPr>
    </w:lvl>
    <w:lvl w:ilvl="8" w:tentative="0">
      <w:start w:val="1"/>
      <w:numFmt w:val="bullet"/>
      <w:lvlText w:val=""/>
      <w:lvlJc w:val="left"/>
      <w:pPr>
        <w:tabs>
          <w:tab w:val="left" w:pos="-840"/>
        </w:tabs>
        <w:ind w:left="3790" w:hanging="420"/>
      </w:pPr>
      <w:rPr>
        <w:rFonts w:hint="default" w:ascii="Wingdings" w:hAnsi="Wingdings"/>
      </w:rPr>
    </w:lvl>
  </w:abstractNum>
  <w:num w:numId="1">
    <w:abstractNumId w:val="13"/>
  </w:num>
  <w:num w:numId="2">
    <w:abstractNumId w:val="17"/>
  </w:num>
  <w:num w:numId="3">
    <w:abstractNumId w:val="16"/>
  </w:num>
  <w:num w:numId="4">
    <w:abstractNumId w:val="14"/>
  </w:num>
  <w:num w:numId="5">
    <w:abstractNumId w:val="8"/>
  </w:num>
  <w:num w:numId="6">
    <w:abstractNumId w:val="10"/>
  </w:num>
  <w:num w:numId="7">
    <w:abstractNumId w:val="11"/>
  </w:num>
  <w:num w:numId="8">
    <w:abstractNumId w:val="15"/>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2"/>
  </w:num>
  <w:num w:numId="13">
    <w:abstractNumId w:val="0"/>
  </w:num>
  <w:num w:numId="14">
    <w:abstractNumId w:val="1"/>
  </w:num>
  <w:num w:numId="15">
    <w:abstractNumId w:val="18"/>
  </w:num>
  <w:num w:numId="16">
    <w:abstractNumId w:val="5"/>
  </w:num>
  <w:num w:numId="17">
    <w:abstractNumId w:val="7"/>
  </w:num>
  <w:num w:numId="18">
    <w:abstractNumId w:val="3"/>
  </w:num>
  <w:num w:numId="19">
    <w:abstractNumId w:val="6"/>
  </w:num>
  <w:num w:numId="20">
    <w:abstractNumId w:val="12"/>
  </w:num>
  <w:num w:numId="21">
    <w:abstractNumId w:val="9"/>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lYzA2M2U3YjFkYWEwOWE3MmFiNGEzODVjMGM5M2YifQ=="/>
  </w:docVars>
  <w:rsids>
    <w:rsidRoot w:val="003447BF"/>
    <w:rsid w:val="0000027A"/>
    <w:rsid w:val="00000F16"/>
    <w:rsid w:val="00001A3D"/>
    <w:rsid w:val="00002019"/>
    <w:rsid w:val="00002207"/>
    <w:rsid w:val="0000340B"/>
    <w:rsid w:val="000035F7"/>
    <w:rsid w:val="00003F46"/>
    <w:rsid w:val="000048DB"/>
    <w:rsid w:val="00005610"/>
    <w:rsid w:val="000056AD"/>
    <w:rsid w:val="00006391"/>
    <w:rsid w:val="000066B1"/>
    <w:rsid w:val="00007938"/>
    <w:rsid w:val="000109D5"/>
    <w:rsid w:val="000126A7"/>
    <w:rsid w:val="00013B94"/>
    <w:rsid w:val="00013CCE"/>
    <w:rsid w:val="00013EAD"/>
    <w:rsid w:val="000140D2"/>
    <w:rsid w:val="00015473"/>
    <w:rsid w:val="00015598"/>
    <w:rsid w:val="00016598"/>
    <w:rsid w:val="00016CB2"/>
    <w:rsid w:val="000176E1"/>
    <w:rsid w:val="00017D18"/>
    <w:rsid w:val="0002035A"/>
    <w:rsid w:val="000203CA"/>
    <w:rsid w:val="00022189"/>
    <w:rsid w:val="000226D8"/>
    <w:rsid w:val="00022BFC"/>
    <w:rsid w:val="000235F1"/>
    <w:rsid w:val="00027A64"/>
    <w:rsid w:val="000305C9"/>
    <w:rsid w:val="000307EF"/>
    <w:rsid w:val="00030FFD"/>
    <w:rsid w:val="0003105F"/>
    <w:rsid w:val="00031718"/>
    <w:rsid w:val="0003264D"/>
    <w:rsid w:val="0003278E"/>
    <w:rsid w:val="00033243"/>
    <w:rsid w:val="00033657"/>
    <w:rsid w:val="00033970"/>
    <w:rsid w:val="00034F4C"/>
    <w:rsid w:val="00035188"/>
    <w:rsid w:val="00035689"/>
    <w:rsid w:val="00035E1B"/>
    <w:rsid w:val="0003685E"/>
    <w:rsid w:val="000368DB"/>
    <w:rsid w:val="000370BC"/>
    <w:rsid w:val="00037DE7"/>
    <w:rsid w:val="00041058"/>
    <w:rsid w:val="0004181F"/>
    <w:rsid w:val="000418B4"/>
    <w:rsid w:val="000423FB"/>
    <w:rsid w:val="00042463"/>
    <w:rsid w:val="00042AB2"/>
    <w:rsid w:val="000433A7"/>
    <w:rsid w:val="00043A88"/>
    <w:rsid w:val="00043CE0"/>
    <w:rsid w:val="00043FE0"/>
    <w:rsid w:val="00045598"/>
    <w:rsid w:val="00045889"/>
    <w:rsid w:val="00046197"/>
    <w:rsid w:val="00046326"/>
    <w:rsid w:val="0004713F"/>
    <w:rsid w:val="0005010C"/>
    <w:rsid w:val="00050BF7"/>
    <w:rsid w:val="00050FAE"/>
    <w:rsid w:val="0005230D"/>
    <w:rsid w:val="00052373"/>
    <w:rsid w:val="0005298D"/>
    <w:rsid w:val="00052C94"/>
    <w:rsid w:val="00053A3B"/>
    <w:rsid w:val="00054226"/>
    <w:rsid w:val="000547D0"/>
    <w:rsid w:val="000551E5"/>
    <w:rsid w:val="00055490"/>
    <w:rsid w:val="00057C2D"/>
    <w:rsid w:val="000602B2"/>
    <w:rsid w:val="0006147C"/>
    <w:rsid w:val="0006230D"/>
    <w:rsid w:val="000629E2"/>
    <w:rsid w:val="00062D25"/>
    <w:rsid w:val="00064E83"/>
    <w:rsid w:val="000656D0"/>
    <w:rsid w:val="00066685"/>
    <w:rsid w:val="00066946"/>
    <w:rsid w:val="000702C7"/>
    <w:rsid w:val="0007042D"/>
    <w:rsid w:val="00070E1E"/>
    <w:rsid w:val="000711E0"/>
    <w:rsid w:val="000711E8"/>
    <w:rsid w:val="00071B86"/>
    <w:rsid w:val="00072BC3"/>
    <w:rsid w:val="00073F28"/>
    <w:rsid w:val="00074924"/>
    <w:rsid w:val="000752C4"/>
    <w:rsid w:val="00075794"/>
    <w:rsid w:val="00075EE4"/>
    <w:rsid w:val="00076460"/>
    <w:rsid w:val="000769C0"/>
    <w:rsid w:val="0008030B"/>
    <w:rsid w:val="00080724"/>
    <w:rsid w:val="0008074A"/>
    <w:rsid w:val="00080AC1"/>
    <w:rsid w:val="00080FDE"/>
    <w:rsid w:val="00080FEA"/>
    <w:rsid w:val="0008127C"/>
    <w:rsid w:val="00081392"/>
    <w:rsid w:val="00081757"/>
    <w:rsid w:val="000825CD"/>
    <w:rsid w:val="00082C65"/>
    <w:rsid w:val="00082E41"/>
    <w:rsid w:val="00083710"/>
    <w:rsid w:val="00083B90"/>
    <w:rsid w:val="00083C90"/>
    <w:rsid w:val="00083F30"/>
    <w:rsid w:val="00084463"/>
    <w:rsid w:val="00084746"/>
    <w:rsid w:val="000850E9"/>
    <w:rsid w:val="000859E7"/>
    <w:rsid w:val="00085F92"/>
    <w:rsid w:val="00086313"/>
    <w:rsid w:val="00086CF7"/>
    <w:rsid w:val="00086DF0"/>
    <w:rsid w:val="000903E0"/>
    <w:rsid w:val="00090426"/>
    <w:rsid w:val="0009085D"/>
    <w:rsid w:val="000915B5"/>
    <w:rsid w:val="0009177F"/>
    <w:rsid w:val="000924E1"/>
    <w:rsid w:val="00092ABD"/>
    <w:rsid w:val="00093597"/>
    <w:rsid w:val="00093F23"/>
    <w:rsid w:val="000940E3"/>
    <w:rsid w:val="0009563B"/>
    <w:rsid w:val="00095825"/>
    <w:rsid w:val="000977D2"/>
    <w:rsid w:val="00097E39"/>
    <w:rsid w:val="000A23F5"/>
    <w:rsid w:val="000A2765"/>
    <w:rsid w:val="000A424B"/>
    <w:rsid w:val="000A477E"/>
    <w:rsid w:val="000A5072"/>
    <w:rsid w:val="000A5F66"/>
    <w:rsid w:val="000A6D9E"/>
    <w:rsid w:val="000A6ED8"/>
    <w:rsid w:val="000A70C0"/>
    <w:rsid w:val="000A76FF"/>
    <w:rsid w:val="000B005C"/>
    <w:rsid w:val="000B08E0"/>
    <w:rsid w:val="000B0F49"/>
    <w:rsid w:val="000B1025"/>
    <w:rsid w:val="000B1727"/>
    <w:rsid w:val="000B1922"/>
    <w:rsid w:val="000B2779"/>
    <w:rsid w:val="000B47AD"/>
    <w:rsid w:val="000B6146"/>
    <w:rsid w:val="000B663B"/>
    <w:rsid w:val="000B6DD8"/>
    <w:rsid w:val="000C0825"/>
    <w:rsid w:val="000C17A9"/>
    <w:rsid w:val="000C3ED3"/>
    <w:rsid w:val="000C530E"/>
    <w:rsid w:val="000C542C"/>
    <w:rsid w:val="000C6390"/>
    <w:rsid w:val="000C6793"/>
    <w:rsid w:val="000C6B8A"/>
    <w:rsid w:val="000C7700"/>
    <w:rsid w:val="000C775D"/>
    <w:rsid w:val="000C79E7"/>
    <w:rsid w:val="000C7F80"/>
    <w:rsid w:val="000D0155"/>
    <w:rsid w:val="000D01FA"/>
    <w:rsid w:val="000D07ED"/>
    <w:rsid w:val="000D14A9"/>
    <w:rsid w:val="000D191B"/>
    <w:rsid w:val="000D1930"/>
    <w:rsid w:val="000D2866"/>
    <w:rsid w:val="000D2F21"/>
    <w:rsid w:val="000D3FBC"/>
    <w:rsid w:val="000D402B"/>
    <w:rsid w:val="000D486A"/>
    <w:rsid w:val="000D486E"/>
    <w:rsid w:val="000D4B05"/>
    <w:rsid w:val="000D4D7C"/>
    <w:rsid w:val="000D4D91"/>
    <w:rsid w:val="000D4EA2"/>
    <w:rsid w:val="000D55C4"/>
    <w:rsid w:val="000D696D"/>
    <w:rsid w:val="000D6EF1"/>
    <w:rsid w:val="000D6F72"/>
    <w:rsid w:val="000D7392"/>
    <w:rsid w:val="000D789A"/>
    <w:rsid w:val="000D7A5B"/>
    <w:rsid w:val="000E0577"/>
    <w:rsid w:val="000E0D71"/>
    <w:rsid w:val="000E2607"/>
    <w:rsid w:val="000E353F"/>
    <w:rsid w:val="000E3A8A"/>
    <w:rsid w:val="000E406C"/>
    <w:rsid w:val="000E444B"/>
    <w:rsid w:val="000E5428"/>
    <w:rsid w:val="000E5A9F"/>
    <w:rsid w:val="000F02A3"/>
    <w:rsid w:val="000F0526"/>
    <w:rsid w:val="000F1557"/>
    <w:rsid w:val="000F16A9"/>
    <w:rsid w:val="000F1864"/>
    <w:rsid w:val="000F259B"/>
    <w:rsid w:val="000F42DF"/>
    <w:rsid w:val="000F4402"/>
    <w:rsid w:val="000F4554"/>
    <w:rsid w:val="000F456F"/>
    <w:rsid w:val="000F47D9"/>
    <w:rsid w:val="000F513A"/>
    <w:rsid w:val="000F53D5"/>
    <w:rsid w:val="000F59FE"/>
    <w:rsid w:val="000F653C"/>
    <w:rsid w:val="000F7555"/>
    <w:rsid w:val="001005DF"/>
    <w:rsid w:val="00100B27"/>
    <w:rsid w:val="00102526"/>
    <w:rsid w:val="0010264B"/>
    <w:rsid w:val="00102A52"/>
    <w:rsid w:val="001043B1"/>
    <w:rsid w:val="00104A1E"/>
    <w:rsid w:val="00104B25"/>
    <w:rsid w:val="001057C3"/>
    <w:rsid w:val="00105D37"/>
    <w:rsid w:val="00106C22"/>
    <w:rsid w:val="00107537"/>
    <w:rsid w:val="001112B1"/>
    <w:rsid w:val="0011183F"/>
    <w:rsid w:val="00112A18"/>
    <w:rsid w:val="00112B20"/>
    <w:rsid w:val="00112C44"/>
    <w:rsid w:val="0011354F"/>
    <w:rsid w:val="00113C11"/>
    <w:rsid w:val="00114457"/>
    <w:rsid w:val="00114A6A"/>
    <w:rsid w:val="00114E84"/>
    <w:rsid w:val="00115384"/>
    <w:rsid w:val="0011558A"/>
    <w:rsid w:val="001158C7"/>
    <w:rsid w:val="001160D8"/>
    <w:rsid w:val="00117FBD"/>
    <w:rsid w:val="00120F1C"/>
    <w:rsid w:val="001222AB"/>
    <w:rsid w:val="001228DF"/>
    <w:rsid w:val="00123312"/>
    <w:rsid w:val="00123E58"/>
    <w:rsid w:val="00125049"/>
    <w:rsid w:val="001258FA"/>
    <w:rsid w:val="001263DC"/>
    <w:rsid w:val="0012656C"/>
    <w:rsid w:val="001277F0"/>
    <w:rsid w:val="001302A7"/>
    <w:rsid w:val="001302DE"/>
    <w:rsid w:val="001306E4"/>
    <w:rsid w:val="00131E0F"/>
    <w:rsid w:val="001328C8"/>
    <w:rsid w:val="0013423B"/>
    <w:rsid w:val="00134F74"/>
    <w:rsid w:val="00136356"/>
    <w:rsid w:val="0013681A"/>
    <w:rsid w:val="001369FF"/>
    <w:rsid w:val="00136D53"/>
    <w:rsid w:val="00140089"/>
    <w:rsid w:val="0014056C"/>
    <w:rsid w:val="001408DD"/>
    <w:rsid w:val="00140987"/>
    <w:rsid w:val="001410DE"/>
    <w:rsid w:val="00142434"/>
    <w:rsid w:val="00144EE4"/>
    <w:rsid w:val="001450B9"/>
    <w:rsid w:val="00146A76"/>
    <w:rsid w:val="00146B9A"/>
    <w:rsid w:val="001471B2"/>
    <w:rsid w:val="001471D4"/>
    <w:rsid w:val="00147997"/>
    <w:rsid w:val="0015024C"/>
    <w:rsid w:val="00152E22"/>
    <w:rsid w:val="0015365C"/>
    <w:rsid w:val="00154D0D"/>
    <w:rsid w:val="0015566D"/>
    <w:rsid w:val="001560B9"/>
    <w:rsid w:val="00156A1E"/>
    <w:rsid w:val="00156FFD"/>
    <w:rsid w:val="00157933"/>
    <w:rsid w:val="001608A1"/>
    <w:rsid w:val="00160CA8"/>
    <w:rsid w:val="00160CB4"/>
    <w:rsid w:val="00161267"/>
    <w:rsid w:val="00161531"/>
    <w:rsid w:val="001616BC"/>
    <w:rsid w:val="00161CFF"/>
    <w:rsid w:val="00161D40"/>
    <w:rsid w:val="00161DA3"/>
    <w:rsid w:val="00162435"/>
    <w:rsid w:val="00162D8B"/>
    <w:rsid w:val="001637D7"/>
    <w:rsid w:val="00163D64"/>
    <w:rsid w:val="0016432A"/>
    <w:rsid w:val="0016482D"/>
    <w:rsid w:val="00164ED6"/>
    <w:rsid w:val="001652C8"/>
    <w:rsid w:val="00165631"/>
    <w:rsid w:val="001656BB"/>
    <w:rsid w:val="001670D7"/>
    <w:rsid w:val="001708B6"/>
    <w:rsid w:val="00171392"/>
    <w:rsid w:val="00171559"/>
    <w:rsid w:val="00172ADC"/>
    <w:rsid w:val="001730A9"/>
    <w:rsid w:val="00175B6B"/>
    <w:rsid w:val="00176026"/>
    <w:rsid w:val="001764BB"/>
    <w:rsid w:val="00177487"/>
    <w:rsid w:val="001778BA"/>
    <w:rsid w:val="00177CEC"/>
    <w:rsid w:val="001801B1"/>
    <w:rsid w:val="00180DE7"/>
    <w:rsid w:val="001813B3"/>
    <w:rsid w:val="00181668"/>
    <w:rsid w:val="00181780"/>
    <w:rsid w:val="0018208D"/>
    <w:rsid w:val="001825E7"/>
    <w:rsid w:val="0018438A"/>
    <w:rsid w:val="0018443E"/>
    <w:rsid w:val="00184A4E"/>
    <w:rsid w:val="001851E0"/>
    <w:rsid w:val="001853C2"/>
    <w:rsid w:val="00185A05"/>
    <w:rsid w:val="00185FEE"/>
    <w:rsid w:val="001864A2"/>
    <w:rsid w:val="001866B6"/>
    <w:rsid w:val="00187848"/>
    <w:rsid w:val="00187F43"/>
    <w:rsid w:val="00190182"/>
    <w:rsid w:val="0019057F"/>
    <w:rsid w:val="00191F3F"/>
    <w:rsid w:val="0019365A"/>
    <w:rsid w:val="001953D9"/>
    <w:rsid w:val="00196915"/>
    <w:rsid w:val="001A0476"/>
    <w:rsid w:val="001A0538"/>
    <w:rsid w:val="001A0FCA"/>
    <w:rsid w:val="001A15A7"/>
    <w:rsid w:val="001A3DE7"/>
    <w:rsid w:val="001A65C4"/>
    <w:rsid w:val="001A703C"/>
    <w:rsid w:val="001A70BD"/>
    <w:rsid w:val="001A7DCC"/>
    <w:rsid w:val="001A7F57"/>
    <w:rsid w:val="001B00E7"/>
    <w:rsid w:val="001B1B87"/>
    <w:rsid w:val="001B26F2"/>
    <w:rsid w:val="001B6A93"/>
    <w:rsid w:val="001B7533"/>
    <w:rsid w:val="001C109C"/>
    <w:rsid w:val="001C31F0"/>
    <w:rsid w:val="001C3E8E"/>
    <w:rsid w:val="001C67D3"/>
    <w:rsid w:val="001C70F9"/>
    <w:rsid w:val="001C7893"/>
    <w:rsid w:val="001C7D91"/>
    <w:rsid w:val="001D06C5"/>
    <w:rsid w:val="001D0776"/>
    <w:rsid w:val="001D09BD"/>
    <w:rsid w:val="001D1CE6"/>
    <w:rsid w:val="001D1DF0"/>
    <w:rsid w:val="001D2121"/>
    <w:rsid w:val="001D3404"/>
    <w:rsid w:val="001D5539"/>
    <w:rsid w:val="001D59EF"/>
    <w:rsid w:val="001D6A5D"/>
    <w:rsid w:val="001D71CD"/>
    <w:rsid w:val="001D7B27"/>
    <w:rsid w:val="001E0B5C"/>
    <w:rsid w:val="001E174C"/>
    <w:rsid w:val="001E1FE5"/>
    <w:rsid w:val="001E2AFF"/>
    <w:rsid w:val="001E345D"/>
    <w:rsid w:val="001E39F6"/>
    <w:rsid w:val="001E3C1B"/>
    <w:rsid w:val="001E4164"/>
    <w:rsid w:val="001E4691"/>
    <w:rsid w:val="001E516F"/>
    <w:rsid w:val="001E5607"/>
    <w:rsid w:val="001E5675"/>
    <w:rsid w:val="001E5BFD"/>
    <w:rsid w:val="001E70F0"/>
    <w:rsid w:val="001E79B9"/>
    <w:rsid w:val="001F0C45"/>
    <w:rsid w:val="001F0E74"/>
    <w:rsid w:val="001F139E"/>
    <w:rsid w:val="001F245F"/>
    <w:rsid w:val="001F2532"/>
    <w:rsid w:val="001F25F8"/>
    <w:rsid w:val="001F2BB0"/>
    <w:rsid w:val="001F2BB6"/>
    <w:rsid w:val="001F337F"/>
    <w:rsid w:val="001F3A41"/>
    <w:rsid w:val="001F421A"/>
    <w:rsid w:val="001F46E7"/>
    <w:rsid w:val="001F6864"/>
    <w:rsid w:val="001F7DFE"/>
    <w:rsid w:val="002008FE"/>
    <w:rsid w:val="00201AF3"/>
    <w:rsid w:val="00203CF7"/>
    <w:rsid w:val="00203E0E"/>
    <w:rsid w:val="002047D2"/>
    <w:rsid w:val="002049D9"/>
    <w:rsid w:val="00205850"/>
    <w:rsid w:val="00206BBC"/>
    <w:rsid w:val="002071C3"/>
    <w:rsid w:val="002106C9"/>
    <w:rsid w:val="00210E98"/>
    <w:rsid w:val="00211EEF"/>
    <w:rsid w:val="00212730"/>
    <w:rsid w:val="00213214"/>
    <w:rsid w:val="002140B9"/>
    <w:rsid w:val="00214855"/>
    <w:rsid w:val="00215B5E"/>
    <w:rsid w:val="0021691A"/>
    <w:rsid w:val="00216AA3"/>
    <w:rsid w:val="00221870"/>
    <w:rsid w:val="002230A3"/>
    <w:rsid w:val="00223BB6"/>
    <w:rsid w:val="00223BD3"/>
    <w:rsid w:val="00223D75"/>
    <w:rsid w:val="00225886"/>
    <w:rsid w:val="00225B3C"/>
    <w:rsid w:val="002272FC"/>
    <w:rsid w:val="00227783"/>
    <w:rsid w:val="00227E8F"/>
    <w:rsid w:val="0023041A"/>
    <w:rsid w:val="002332EF"/>
    <w:rsid w:val="00233517"/>
    <w:rsid w:val="00233CAC"/>
    <w:rsid w:val="00234927"/>
    <w:rsid w:val="00234ABD"/>
    <w:rsid w:val="00234FBE"/>
    <w:rsid w:val="00234FC1"/>
    <w:rsid w:val="00235792"/>
    <w:rsid w:val="00236056"/>
    <w:rsid w:val="002363AE"/>
    <w:rsid w:val="0023657F"/>
    <w:rsid w:val="00236F49"/>
    <w:rsid w:val="00237B23"/>
    <w:rsid w:val="00237E16"/>
    <w:rsid w:val="002401A4"/>
    <w:rsid w:val="002404EF"/>
    <w:rsid w:val="00240742"/>
    <w:rsid w:val="00240890"/>
    <w:rsid w:val="0024103C"/>
    <w:rsid w:val="002418C4"/>
    <w:rsid w:val="00241F46"/>
    <w:rsid w:val="0024334D"/>
    <w:rsid w:val="002437BF"/>
    <w:rsid w:val="00243ABB"/>
    <w:rsid w:val="00243AF4"/>
    <w:rsid w:val="002444B8"/>
    <w:rsid w:val="00244CAA"/>
    <w:rsid w:val="00245A2F"/>
    <w:rsid w:val="00245CCD"/>
    <w:rsid w:val="00245E2D"/>
    <w:rsid w:val="00245F4A"/>
    <w:rsid w:val="00246113"/>
    <w:rsid w:val="00247266"/>
    <w:rsid w:val="00247518"/>
    <w:rsid w:val="002479FB"/>
    <w:rsid w:val="002504AA"/>
    <w:rsid w:val="002504C0"/>
    <w:rsid w:val="002515E1"/>
    <w:rsid w:val="002516D9"/>
    <w:rsid w:val="0025278D"/>
    <w:rsid w:val="002536E2"/>
    <w:rsid w:val="00253B8D"/>
    <w:rsid w:val="0025474D"/>
    <w:rsid w:val="0025548A"/>
    <w:rsid w:val="00256532"/>
    <w:rsid w:val="00256680"/>
    <w:rsid w:val="00256758"/>
    <w:rsid w:val="002575B7"/>
    <w:rsid w:val="00257BC9"/>
    <w:rsid w:val="0026150E"/>
    <w:rsid w:val="00261D7B"/>
    <w:rsid w:val="00261FDD"/>
    <w:rsid w:val="0026276C"/>
    <w:rsid w:val="00262D2F"/>
    <w:rsid w:val="00263675"/>
    <w:rsid w:val="002638BB"/>
    <w:rsid w:val="0026442A"/>
    <w:rsid w:val="0026483C"/>
    <w:rsid w:val="002650E7"/>
    <w:rsid w:val="002664F7"/>
    <w:rsid w:val="0026753F"/>
    <w:rsid w:val="002678C2"/>
    <w:rsid w:val="00270292"/>
    <w:rsid w:val="00270705"/>
    <w:rsid w:val="00271240"/>
    <w:rsid w:val="002718A9"/>
    <w:rsid w:val="00271A2C"/>
    <w:rsid w:val="002726E6"/>
    <w:rsid w:val="00273123"/>
    <w:rsid w:val="0027316E"/>
    <w:rsid w:val="002740CA"/>
    <w:rsid w:val="00274153"/>
    <w:rsid w:val="00274683"/>
    <w:rsid w:val="0027477C"/>
    <w:rsid w:val="00274F6E"/>
    <w:rsid w:val="002758D8"/>
    <w:rsid w:val="00275B67"/>
    <w:rsid w:val="00276A6F"/>
    <w:rsid w:val="00277AAF"/>
    <w:rsid w:val="00277FD4"/>
    <w:rsid w:val="002806B7"/>
    <w:rsid w:val="00281775"/>
    <w:rsid w:val="0028179E"/>
    <w:rsid w:val="00281AA6"/>
    <w:rsid w:val="002833D0"/>
    <w:rsid w:val="00285C1C"/>
    <w:rsid w:val="00285CB2"/>
    <w:rsid w:val="00285D9D"/>
    <w:rsid w:val="002860C6"/>
    <w:rsid w:val="00286D70"/>
    <w:rsid w:val="00287E26"/>
    <w:rsid w:val="002908CC"/>
    <w:rsid w:val="00290995"/>
    <w:rsid w:val="002922B8"/>
    <w:rsid w:val="00292AAB"/>
    <w:rsid w:val="00292AEF"/>
    <w:rsid w:val="00292CAA"/>
    <w:rsid w:val="00293545"/>
    <w:rsid w:val="00293E14"/>
    <w:rsid w:val="00295456"/>
    <w:rsid w:val="00296619"/>
    <w:rsid w:val="00296699"/>
    <w:rsid w:val="00297CE2"/>
    <w:rsid w:val="002A00A4"/>
    <w:rsid w:val="002A00F9"/>
    <w:rsid w:val="002A2078"/>
    <w:rsid w:val="002A2153"/>
    <w:rsid w:val="002A2208"/>
    <w:rsid w:val="002A2AAF"/>
    <w:rsid w:val="002A310F"/>
    <w:rsid w:val="002A3BF8"/>
    <w:rsid w:val="002A3F0B"/>
    <w:rsid w:val="002A3FFA"/>
    <w:rsid w:val="002A421A"/>
    <w:rsid w:val="002A564E"/>
    <w:rsid w:val="002A5D95"/>
    <w:rsid w:val="002A5DB0"/>
    <w:rsid w:val="002A63F2"/>
    <w:rsid w:val="002A7007"/>
    <w:rsid w:val="002B01E2"/>
    <w:rsid w:val="002B09DE"/>
    <w:rsid w:val="002B12F1"/>
    <w:rsid w:val="002B18B8"/>
    <w:rsid w:val="002B1CE6"/>
    <w:rsid w:val="002B2899"/>
    <w:rsid w:val="002B4D3C"/>
    <w:rsid w:val="002B5016"/>
    <w:rsid w:val="002B5135"/>
    <w:rsid w:val="002B5881"/>
    <w:rsid w:val="002B5BE4"/>
    <w:rsid w:val="002B6529"/>
    <w:rsid w:val="002B6E49"/>
    <w:rsid w:val="002C05CA"/>
    <w:rsid w:val="002C0B22"/>
    <w:rsid w:val="002C1DA8"/>
    <w:rsid w:val="002C243C"/>
    <w:rsid w:val="002C296F"/>
    <w:rsid w:val="002C2972"/>
    <w:rsid w:val="002C364F"/>
    <w:rsid w:val="002C4010"/>
    <w:rsid w:val="002C44D2"/>
    <w:rsid w:val="002C4507"/>
    <w:rsid w:val="002C48E5"/>
    <w:rsid w:val="002C4A24"/>
    <w:rsid w:val="002C662D"/>
    <w:rsid w:val="002C6DD5"/>
    <w:rsid w:val="002C7038"/>
    <w:rsid w:val="002C7783"/>
    <w:rsid w:val="002D037B"/>
    <w:rsid w:val="002D046C"/>
    <w:rsid w:val="002D15B4"/>
    <w:rsid w:val="002D185A"/>
    <w:rsid w:val="002D1D78"/>
    <w:rsid w:val="002D1F57"/>
    <w:rsid w:val="002D2A91"/>
    <w:rsid w:val="002D32FC"/>
    <w:rsid w:val="002D34FF"/>
    <w:rsid w:val="002D3628"/>
    <w:rsid w:val="002D3F28"/>
    <w:rsid w:val="002D4284"/>
    <w:rsid w:val="002D478F"/>
    <w:rsid w:val="002D50D1"/>
    <w:rsid w:val="002D5583"/>
    <w:rsid w:val="002D5723"/>
    <w:rsid w:val="002D59E9"/>
    <w:rsid w:val="002D5AF4"/>
    <w:rsid w:val="002D700F"/>
    <w:rsid w:val="002D79E9"/>
    <w:rsid w:val="002D7D93"/>
    <w:rsid w:val="002E123C"/>
    <w:rsid w:val="002E1A3C"/>
    <w:rsid w:val="002E206E"/>
    <w:rsid w:val="002E24B9"/>
    <w:rsid w:val="002E2A22"/>
    <w:rsid w:val="002E3F33"/>
    <w:rsid w:val="002E4AB6"/>
    <w:rsid w:val="002E50E3"/>
    <w:rsid w:val="002E556A"/>
    <w:rsid w:val="002E7155"/>
    <w:rsid w:val="002F0C2A"/>
    <w:rsid w:val="002F1CFC"/>
    <w:rsid w:val="002F36BB"/>
    <w:rsid w:val="002F48AA"/>
    <w:rsid w:val="002F48AC"/>
    <w:rsid w:val="002F4AC5"/>
    <w:rsid w:val="002F4DAA"/>
    <w:rsid w:val="002F4F1E"/>
    <w:rsid w:val="002F5213"/>
    <w:rsid w:val="002F7B85"/>
    <w:rsid w:val="002F7BA7"/>
    <w:rsid w:val="002F7CFF"/>
    <w:rsid w:val="0030183C"/>
    <w:rsid w:val="00301F28"/>
    <w:rsid w:val="00302ADA"/>
    <w:rsid w:val="00303AD0"/>
    <w:rsid w:val="0030419C"/>
    <w:rsid w:val="00304399"/>
    <w:rsid w:val="0030440D"/>
    <w:rsid w:val="00304740"/>
    <w:rsid w:val="00304D04"/>
    <w:rsid w:val="0030503D"/>
    <w:rsid w:val="003058C6"/>
    <w:rsid w:val="003058F1"/>
    <w:rsid w:val="003059FD"/>
    <w:rsid w:val="0030792A"/>
    <w:rsid w:val="00311F53"/>
    <w:rsid w:val="00312AD3"/>
    <w:rsid w:val="00312C29"/>
    <w:rsid w:val="00313E78"/>
    <w:rsid w:val="00313F9C"/>
    <w:rsid w:val="00314F83"/>
    <w:rsid w:val="003154DE"/>
    <w:rsid w:val="0031577A"/>
    <w:rsid w:val="00316501"/>
    <w:rsid w:val="0031711A"/>
    <w:rsid w:val="0031770E"/>
    <w:rsid w:val="003210EA"/>
    <w:rsid w:val="0032300C"/>
    <w:rsid w:val="00323607"/>
    <w:rsid w:val="00323CEF"/>
    <w:rsid w:val="00323D93"/>
    <w:rsid w:val="00324522"/>
    <w:rsid w:val="00324AF8"/>
    <w:rsid w:val="00324E43"/>
    <w:rsid w:val="003250CA"/>
    <w:rsid w:val="003257B8"/>
    <w:rsid w:val="003275B3"/>
    <w:rsid w:val="003275C9"/>
    <w:rsid w:val="003276D0"/>
    <w:rsid w:val="00327747"/>
    <w:rsid w:val="00327831"/>
    <w:rsid w:val="00327895"/>
    <w:rsid w:val="00327E98"/>
    <w:rsid w:val="00330680"/>
    <w:rsid w:val="00330689"/>
    <w:rsid w:val="00331F81"/>
    <w:rsid w:val="00332BD5"/>
    <w:rsid w:val="00332D92"/>
    <w:rsid w:val="003331CD"/>
    <w:rsid w:val="00333EF5"/>
    <w:rsid w:val="00334FCD"/>
    <w:rsid w:val="00335731"/>
    <w:rsid w:val="00335BD2"/>
    <w:rsid w:val="00335CFC"/>
    <w:rsid w:val="00335FDD"/>
    <w:rsid w:val="00336698"/>
    <w:rsid w:val="0033708F"/>
    <w:rsid w:val="003372AA"/>
    <w:rsid w:val="00337328"/>
    <w:rsid w:val="003379B7"/>
    <w:rsid w:val="00337C82"/>
    <w:rsid w:val="00337D1A"/>
    <w:rsid w:val="00340410"/>
    <w:rsid w:val="00341DDB"/>
    <w:rsid w:val="003439EC"/>
    <w:rsid w:val="003447BF"/>
    <w:rsid w:val="00344B0C"/>
    <w:rsid w:val="003453AC"/>
    <w:rsid w:val="003453B7"/>
    <w:rsid w:val="003456EA"/>
    <w:rsid w:val="00347301"/>
    <w:rsid w:val="003509D8"/>
    <w:rsid w:val="003513DF"/>
    <w:rsid w:val="003517BF"/>
    <w:rsid w:val="003517E2"/>
    <w:rsid w:val="00353563"/>
    <w:rsid w:val="003539CF"/>
    <w:rsid w:val="003539D5"/>
    <w:rsid w:val="00354518"/>
    <w:rsid w:val="003548F6"/>
    <w:rsid w:val="00354936"/>
    <w:rsid w:val="00355F34"/>
    <w:rsid w:val="00360B4A"/>
    <w:rsid w:val="0036161B"/>
    <w:rsid w:val="003620EE"/>
    <w:rsid w:val="00362A01"/>
    <w:rsid w:val="00362AA0"/>
    <w:rsid w:val="00363894"/>
    <w:rsid w:val="0036441D"/>
    <w:rsid w:val="003670E6"/>
    <w:rsid w:val="003673B8"/>
    <w:rsid w:val="00367488"/>
    <w:rsid w:val="003704BC"/>
    <w:rsid w:val="003705D4"/>
    <w:rsid w:val="003712A8"/>
    <w:rsid w:val="00371C55"/>
    <w:rsid w:val="0037221C"/>
    <w:rsid w:val="00372CDD"/>
    <w:rsid w:val="00372F98"/>
    <w:rsid w:val="003730E5"/>
    <w:rsid w:val="0037345E"/>
    <w:rsid w:val="0037431E"/>
    <w:rsid w:val="0037444F"/>
    <w:rsid w:val="0037492B"/>
    <w:rsid w:val="00376454"/>
    <w:rsid w:val="00376E6B"/>
    <w:rsid w:val="00377C5E"/>
    <w:rsid w:val="00380AC9"/>
    <w:rsid w:val="00380F99"/>
    <w:rsid w:val="0038148A"/>
    <w:rsid w:val="003814D2"/>
    <w:rsid w:val="0038248B"/>
    <w:rsid w:val="00382E34"/>
    <w:rsid w:val="00385AF6"/>
    <w:rsid w:val="00385B5E"/>
    <w:rsid w:val="00385DB1"/>
    <w:rsid w:val="003865BF"/>
    <w:rsid w:val="00387BFB"/>
    <w:rsid w:val="003903BA"/>
    <w:rsid w:val="0039049F"/>
    <w:rsid w:val="00391251"/>
    <w:rsid w:val="00391CBF"/>
    <w:rsid w:val="00391FA7"/>
    <w:rsid w:val="00392271"/>
    <w:rsid w:val="0039243F"/>
    <w:rsid w:val="00393515"/>
    <w:rsid w:val="003936E5"/>
    <w:rsid w:val="00394FDC"/>
    <w:rsid w:val="00395111"/>
    <w:rsid w:val="00396005"/>
    <w:rsid w:val="003962B6"/>
    <w:rsid w:val="00396471"/>
    <w:rsid w:val="00397485"/>
    <w:rsid w:val="003A0D2D"/>
    <w:rsid w:val="003A157A"/>
    <w:rsid w:val="003A1CA9"/>
    <w:rsid w:val="003A22A0"/>
    <w:rsid w:val="003A238B"/>
    <w:rsid w:val="003A31B0"/>
    <w:rsid w:val="003A4916"/>
    <w:rsid w:val="003A4B24"/>
    <w:rsid w:val="003A5AB3"/>
    <w:rsid w:val="003A616E"/>
    <w:rsid w:val="003A6EA0"/>
    <w:rsid w:val="003A7020"/>
    <w:rsid w:val="003B0112"/>
    <w:rsid w:val="003B030C"/>
    <w:rsid w:val="003B0768"/>
    <w:rsid w:val="003B12E1"/>
    <w:rsid w:val="003B12F5"/>
    <w:rsid w:val="003B155E"/>
    <w:rsid w:val="003B2025"/>
    <w:rsid w:val="003B403D"/>
    <w:rsid w:val="003B4186"/>
    <w:rsid w:val="003B43AE"/>
    <w:rsid w:val="003B4A6D"/>
    <w:rsid w:val="003B554A"/>
    <w:rsid w:val="003B5EAE"/>
    <w:rsid w:val="003B6086"/>
    <w:rsid w:val="003B6F25"/>
    <w:rsid w:val="003B707F"/>
    <w:rsid w:val="003B7877"/>
    <w:rsid w:val="003C0548"/>
    <w:rsid w:val="003C0D3E"/>
    <w:rsid w:val="003C1101"/>
    <w:rsid w:val="003C1A89"/>
    <w:rsid w:val="003C1FDE"/>
    <w:rsid w:val="003C2ADE"/>
    <w:rsid w:val="003C2FD4"/>
    <w:rsid w:val="003C43BB"/>
    <w:rsid w:val="003C4BB9"/>
    <w:rsid w:val="003C51CE"/>
    <w:rsid w:val="003C5891"/>
    <w:rsid w:val="003C5CB8"/>
    <w:rsid w:val="003C5EE4"/>
    <w:rsid w:val="003C7426"/>
    <w:rsid w:val="003C78AD"/>
    <w:rsid w:val="003C7AC5"/>
    <w:rsid w:val="003D06B5"/>
    <w:rsid w:val="003D0FAC"/>
    <w:rsid w:val="003D24E4"/>
    <w:rsid w:val="003D3562"/>
    <w:rsid w:val="003D35E4"/>
    <w:rsid w:val="003D3921"/>
    <w:rsid w:val="003D427E"/>
    <w:rsid w:val="003D5694"/>
    <w:rsid w:val="003D5D8B"/>
    <w:rsid w:val="003D5F94"/>
    <w:rsid w:val="003D627C"/>
    <w:rsid w:val="003D692F"/>
    <w:rsid w:val="003D6C0E"/>
    <w:rsid w:val="003D77DF"/>
    <w:rsid w:val="003D7BF1"/>
    <w:rsid w:val="003D7CB5"/>
    <w:rsid w:val="003D7FC8"/>
    <w:rsid w:val="003E079B"/>
    <w:rsid w:val="003E104B"/>
    <w:rsid w:val="003E1132"/>
    <w:rsid w:val="003E13BA"/>
    <w:rsid w:val="003E23C3"/>
    <w:rsid w:val="003E2B07"/>
    <w:rsid w:val="003E2CD9"/>
    <w:rsid w:val="003E2F40"/>
    <w:rsid w:val="003E499F"/>
    <w:rsid w:val="003E4CFF"/>
    <w:rsid w:val="003E5280"/>
    <w:rsid w:val="003E61F1"/>
    <w:rsid w:val="003E7138"/>
    <w:rsid w:val="003E7A55"/>
    <w:rsid w:val="003F01B1"/>
    <w:rsid w:val="003F1410"/>
    <w:rsid w:val="003F1823"/>
    <w:rsid w:val="003F18EF"/>
    <w:rsid w:val="003F2A8C"/>
    <w:rsid w:val="003F3000"/>
    <w:rsid w:val="003F336E"/>
    <w:rsid w:val="003F698E"/>
    <w:rsid w:val="003F6A26"/>
    <w:rsid w:val="003F7389"/>
    <w:rsid w:val="00400481"/>
    <w:rsid w:val="00400E6A"/>
    <w:rsid w:val="00402622"/>
    <w:rsid w:val="00402B19"/>
    <w:rsid w:val="00404624"/>
    <w:rsid w:val="00404B70"/>
    <w:rsid w:val="00405CED"/>
    <w:rsid w:val="00405DA3"/>
    <w:rsid w:val="00405ED8"/>
    <w:rsid w:val="004060A3"/>
    <w:rsid w:val="00406610"/>
    <w:rsid w:val="004066C6"/>
    <w:rsid w:val="00406D84"/>
    <w:rsid w:val="00407ECD"/>
    <w:rsid w:val="004103AB"/>
    <w:rsid w:val="00410A29"/>
    <w:rsid w:val="00410BB9"/>
    <w:rsid w:val="00411996"/>
    <w:rsid w:val="00411CDC"/>
    <w:rsid w:val="00412DC6"/>
    <w:rsid w:val="00413830"/>
    <w:rsid w:val="00413CB8"/>
    <w:rsid w:val="00413DB2"/>
    <w:rsid w:val="00413FEB"/>
    <w:rsid w:val="00414A75"/>
    <w:rsid w:val="0041517A"/>
    <w:rsid w:val="00417894"/>
    <w:rsid w:val="00417AE1"/>
    <w:rsid w:val="0042005F"/>
    <w:rsid w:val="004202F8"/>
    <w:rsid w:val="00420A69"/>
    <w:rsid w:val="004210D1"/>
    <w:rsid w:val="00421609"/>
    <w:rsid w:val="00421618"/>
    <w:rsid w:val="00422C17"/>
    <w:rsid w:val="00422E18"/>
    <w:rsid w:val="00425505"/>
    <w:rsid w:val="00425890"/>
    <w:rsid w:val="00425B13"/>
    <w:rsid w:val="0042623C"/>
    <w:rsid w:val="004267EC"/>
    <w:rsid w:val="00426915"/>
    <w:rsid w:val="00426AFE"/>
    <w:rsid w:val="004275E9"/>
    <w:rsid w:val="00427859"/>
    <w:rsid w:val="0042794B"/>
    <w:rsid w:val="00427FCD"/>
    <w:rsid w:val="0043102F"/>
    <w:rsid w:val="00431625"/>
    <w:rsid w:val="004318F8"/>
    <w:rsid w:val="00431BD5"/>
    <w:rsid w:val="00432D73"/>
    <w:rsid w:val="00432D9A"/>
    <w:rsid w:val="00432F85"/>
    <w:rsid w:val="004331B4"/>
    <w:rsid w:val="004338F3"/>
    <w:rsid w:val="004339F6"/>
    <w:rsid w:val="00433B7C"/>
    <w:rsid w:val="00434598"/>
    <w:rsid w:val="0043469A"/>
    <w:rsid w:val="00434883"/>
    <w:rsid w:val="00434B58"/>
    <w:rsid w:val="0043550A"/>
    <w:rsid w:val="00435A74"/>
    <w:rsid w:val="00435C8F"/>
    <w:rsid w:val="00436CD2"/>
    <w:rsid w:val="004374EB"/>
    <w:rsid w:val="00437FAC"/>
    <w:rsid w:val="00440142"/>
    <w:rsid w:val="004408FF"/>
    <w:rsid w:val="00440B29"/>
    <w:rsid w:val="00441522"/>
    <w:rsid w:val="004419A1"/>
    <w:rsid w:val="00441A97"/>
    <w:rsid w:val="00441CBC"/>
    <w:rsid w:val="00441EA6"/>
    <w:rsid w:val="004438E7"/>
    <w:rsid w:val="004439A5"/>
    <w:rsid w:val="00443C70"/>
    <w:rsid w:val="00443ED8"/>
    <w:rsid w:val="004442B5"/>
    <w:rsid w:val="004443B1"/>
    <w:rsid w:val="00444776"/>
    <w:rsid w:val="00445021"/>
    <w:rsid w:val="00445613"/>
    <w:rsid w:val="004465C6"/>
    <w:rsid w:val="00447DCD"/>
    <w:rsid w:val="004502D4"/>
    <w:rsid w:val="00450742"/>
    <w:rsid w:val="0045099D"/>
    <w:rsid w:val="0045181F"/>
    <w:rsid w:val="004525CF"/>
    <w:rsid w:val="00452AF5"/>
    <w:rsid w:val="00453A33"/>
    <w:rsid w:val="0045478F"/>
    <w:rsid w:val="00454AB3"/>
    <w:rsid w:val="00454E8E"/>
    <w:rsid w:val="00454EE0"/>
    <w:rsid w:val="00455615"/>
    <w:rsid w:val="004558A9"/>
    <w:rsid w:val="0045620D"/>
    <w:rsid w:val="004563BF"/>
    <w:rsid w:val="00456A3C"/>
    <w:rsid w:val="004577FB"/>
    <w:rsid w:val="0046137C"/>
    <w:rsid w:val="00461CDA"/>
    <w:rsid w:val="00461D9C"/>
    <w:rsid w:val="00461E1E"/>
    <w:rsid w:val="00462BD9"/>
    <w:rsid w:val="00463340"/>
    <w:rsid w:val="00463F84"/>
    <w:rsid w:val="00464298"/>
    <w:rsid w:val="00464654"/>
    <w:rsid w:val="004650B1"/>
    <w:rsid w:val="00465860"/>
    <w:rsid w:val="004661C7"/>
    <w:rsid w:val="004661E3"/>
    <w:rsid w:val="00466E68"/>
    <w:rsid w:val="00467023"/>
    <w:rsid w:val="004673B9"/>
    <w:rsid w:val="0046758A"/>
    <w:rsid w:val="00471B0F"/>
    <w:rsid w:val="0047223E"/>
    <w:rsid w:val="00472462"/>
    <w:rsid w:val="0047256B"/>
    <w:rsid w:val="00472EA5"/>
    <w:rsid w:val="00473468"/>
    <w:rsid w:val="00474213"/>
    <w:rsid w:val="004742E3"/>
    <w:rsid w:val="004748B0"/>
    <w:rsid w:val="00474F95"/>
    <w:rsid w:val="004752F0"/>
    <w:rsid w:val="00475809"/>
    <w:rsid w:val="00480D01"/>
    <w:rsid w:val="00482D97"/>
    <w:rsid w:val="004841A4"/>
    <w:rsid w:val="004843CF"/>
    <w:rsid w:val="00484890"/>
    <w:rsid w:val="00484D5F"/>
    <w:rsid w:val="004859B1"/>
    <w:rsid w:val="00485C5C"/>
    <w:rsid w:val="00486281"/>
    <w:rsid w:val="00486766"/>
    <w:rsid w:val="00487AA4"/>
    <w:rsid w:val="00487DEE"/>
    <w:rsid w:val="00490A89"/>
    <w:rsid w:val="00492103"/>
    <w:rsid w:val="00492A36"/>
    <w:rsid w:val="00492C5C"/>
    <w:rsid w:val="00493A11"/>
    <w:rsid w:val="004940D8"/>
    <w:rsid w:val="00494697"/>
    <w:rsid w:val="00494E61"/>
    <w:rsid w:val="00495B7E"/>
    <w:rsid w:val="00495CBA"/>
    <w:rsid w:val="00495DBB"/>
    <w:rsid w:val="00496126"/>
    <w:rsid w:val="00496877"/>
    <w:rsid w:val="004A023A"/>
    <w:rsid w:val="004A0562"/>
    <w:rsid w:val="004A142B"/>
    <w:rsid w:val="004A2863"/>
    <w:rsid w:val="004A2FE3"/>
    <w:rsid w:val="004A362C"/>
    <w:rsid w:val="004A67D7"/>
    <w:rsid w:val="004A6A34"/>
    <w:rsid w:val="004A78E9"/>
    <w:rsid w:val="004A7E98"/>
    <w:rsid w:val="004B0197"/>
    <w:rsid w:val="004B07C3"/>
    <w:rsid w:val="004B09C6"/>
    <w:rsid w:val="004B2233"/>
    <w:rsid w:val="004B2F5D"/>
    <w:rsid w:val="004B31F9"/>
    <w:rsid w:val="004B3759"/>
    <w:rsid w:val="004B4033"/>
    <w:rsid w:val="004B486A"/>
    <w:rsid w:val="004B58F5"/>
    <w:rsid w:val="004B64AF"/>
    <w:rsid w:val="004B691A"/>
    <w:rsid w:val="004B787F"/>
    <w:rsid w:val="004B7898"/>
    <w:rsid w:val="004B7CFB"/>
    <w:rsid w:val="004C0025"/>
    <w:rsid w:val="004C096A"/>
    <w:rsid w:val="004C0D82"/>
    <w:rsid w:val="004C15BD"/>
    <w:rsid w:val="004C1798"/>
    <w:rsid w:val="004C36C6"/>
    <w:rsid w:val="004C3EB7"/>
    <w:rsid w:val="004C41CE"/>
    <w:rsid w:val="004C443E"/>
    <w:rsid w:val="004C485E"/>
    <w:rsid w:val="004C5A4B"/>
    <w:rsid w:val="004C5B41"/>
    <w:rsid w:val="004C5B91"/>
    <w:rsid w:val="004C654B"/>
    <w:rsid w:val="004C6AA1"/>
    <w:rsid w:val="004C6D3B"/>
    <w:rsid w:val="004C7285"/>
    <w:rsid w:val="004D12A5"/>
    <w:rsid w:val="004D1C44"/>
    <w:rsid w:val="004D22A8"/>
    <w:rsid w:val="004D26A6"/>
    <w:rsid w:val="004D278C"/>
    <w:rsid w:val="004D286B"/>
    <w:rsid w:val="004D38CE"/>
    <w:rsid w:val="004D3E8B"/>
    <w:rsid w:val="004D52BE"/>
    <w:rsid w:val="004D5F57"/>
    <w:rsid w:val="004D6094"/>
    <w:rsid w:val="004D753B"/>
    <w:rsid w:val="004D7EB9"/>
    <w:rsid w:val="004E130F"/>
    <w:rsid w:val="004E237E"/>
    <w:rsid w:val="004E277C"/>
    <w:rsid w:val="004E2F31"/>
    <w:rsid w:val="004E3AEB"/>
    <w:rsid w:val="004E3BE8"/>
    <w:rsid w:val="004E4538"/>
    <w:rsid w:val="004E5730"/>
    <w:rsid w:val="004E66C9"/>
    <w:rsid w:val="004E7146"/>
    <w:rsid w:val="004E7463"/>
    <w:rsid w:val="004E77B6"/>
    <w:rsid w:val="004E7C0A"/>
    <w:rsid w:val="004F087B"/>
    <w:rsid w:val="004F08D6"/>
    <w:rsid w:val="004F1E74"/>
    <w:rsid w:val="004F2FD2"/>
    <w:rsid w:val="004F3524"/>
    <w:rsid w:val="004F36AB"/>
    <w:rsid w:val="004F47A8"/>
    <w:rsid w:val="004F50BC"/>
    <w:rsid w:val="004F521E"/>
    <w:rsid w:val="004F5278"/>
    <w:rsid w:val="004F5630"/>
    <w:rsid w:val="004F6792"/>
    <w:rsid w:val="004F726A"/>
    <w:rsid w:val="004F78CE"/>
    <w:rsid w:val="004F7A1A"/>
    <w:rsid w:val="00500066"/>
    <w:rsid w:val="00502165"/>
    <w:rsid w:val="0050287F"/>
    <w:rsid w:val="005038C5"/>
    <w:rsid w:val="00503E88"/>
    <w:rsid w:val="00505669"/>
    <w:rsid w:val="00505C66"/>
    <w:rsid w:val="005076C6"/>
    <w:rsid w:val="00507DB0"/>
    <w:rsid w:val="00510353"/>
    <w:rsid w:val="005104ED"/>
    <w:rsid w:val="005108DF"/>
    <w:rsid w:val="00510ABF"/>
    <w:rsid w:val="0051210D"/>
    <w:rsid w:val="005129D7"/>
    <w:rsid w:val="00512A10"/>
    <w:rsid w:val="00513345"/>
    <w:rsid w:val="0051428E"/>
    <w:rsid w:val="00514AE0"/>
    <w:rsid w:val="00514C00"/>
    <w:rsid w:val="0051575E"/>
    <w:rsid w:val="00516023"/>
    <w:rsid w:val="0051656A"/>
    <w:rsid w:val="005207CB"/>
    <w:rsid w:val="00520A52"/>
    <w:rsid w:val="005212AA"/>
    <w:rsid w:val="005215CB"/>
    <w:rsid w:val="005225BE"/>
    <w:rsid w:val="00522791"/>
    <w:rsid w:val="005233CF"/>
    <w:rsid w:val="00523559"/>
    <w:rsid w:val="005235C5"/>
    <w:rsid w:val="00523C97"/>
    <w:rsid w:val="00524D3B"/>
    <w:rsid w:val="005258B1"/>
    <w:rsid w:val="00527CA1"/>
    <w:rsid w:val="005303F9"/>
    <w:rsid w:val="00530470"/>
    <w:rsid w:val="0053060F"/>
    <w:rsid w:val="00530F7A"/>
    <w:rsid w:val="00531335"/>
    <w:rsid w:val="005317B8"/>
    <w:rsid w:val="00531E60"/>
    <w:rsid w:val="00532530"/>
    <w:rsid w:val="00532678"/>
    <w:rsid w:val="00532796"/>
    <w:rsid w:val="00534FD6"/>
    <w:rsid w:val="00535A9E"/>
    <w:rsid w:val="00536068"/>
    <w:rsid w:val="00537577"/>
    <w:rsid w:val="005377B7"/>
    <w:rsid w:val="0053797B"/>
    <w:rsid w:val="00537F86"/>
    <w:rsid w:val="00540261"/>
    <w:rsid w:val="005404C5"/>
    <w:rsid w:val="00540D46"/>
    <w:rsid w:val="00541DDC"/>
    <w:rsid w:val="005429E3"/>
    <w:rsid w:val="005435FD"/>
    <w:rsid w:val="00543615"/>
    <w:rsid w:val="00544E08"/>
    <w:rsid w:val="0054574F"/>
    <w:rsid w:val="00545999"/>
    <w:rsid w:val="00545A8F"/>
    <w:rsid w:val="00545F07"/>
    <w:rsid w:val="0054704E"/>
    <w:rsid w:val="0055043D"/>
    <w:rsid w:val="00550692"/>
    <w:rsid w:val="005508DB"/>
    <w:rsid w:val="00550970"/>
    <w:rsid w:val="00550B76"/>
    <w:rsid w:val="00550E03"/>
    <w:rsid w:val="00551123"/>
    <w:rsid w:val="00551492"/>
    <w:rsid w:val="005515D7"/>
    <w:rsid w:val="00551C4B"/>
    <w:rsid w:val="00551D52"/>
    <w:rsid w:val="005525F3"/>
    <w:rsid w:val="00552812"/>
    <w:rsid w:val="00552A81"/>
    <w:rsid w:val="00552C0C"/>
    <w:rsid w:val="005536C6"/>
    <w:rsid w:val="0055399F"/>
    <w:rsid w:val="00553E3D"/>
    <w:rsid w:val="005540F3"/>
    <w:rsid w:val="00554926"/>
    <w:rsid w:val="00555A6F"/>
    <w:rsid w:val="0055661F"/>
    <w:rsid w:val="00556897"/>
    <w:rsid w:val="0055796F"/>
    <w:rsid w:val="005606F1"/>
    <w:rsid w:val="00560818"/>
    <w:rsid w:val="00560ED1"/>
    <w:rsid w:val="00561B00"/>
    <w:rsid w:val="0056246A"/>
    <w:rsid w:val="00562D9E"/>
    <w:rsid w:val="00562F3F"/>
    <w:rsid w:val="00563A17"/>
    <w:rsid w:val="00563BAB"/>
    <w:rsid w:val="005642BB"/>
    <w:rsid w:val="0056430D"/>
    <w:rsid w:val="00564CDE"/>
    <w:rsid w:val="00565140"/>
    <w:rsid w:val="00565D70"/>
    <w:rsid w:val="00566160"/>
    <w:rsid w:val="00566328"/>
    <w:rsid w:val="005666BC"/>
    <w:rsid w:val="005676C4"/>
    <w:rsid w:val="00567A36"/>
    <w:rsid w:val="00567B6C"/>
    <w:rsid w:val="00567EE7"/>
    <w:rsid w:val="00570A08"/>
    <w:rsid w:val="00570BBF"/>
    <w:rsid w:val="00571094"/>
    <w:rsid w:val="00571437"/>
    <w:rsid w:val="0057183A"/>
    <w:rsid w:val="00571945"/>
    <w:rsid w:val="00572B4B"/>
    <w:rsid w:val="005737B4"/>
    <w:rsid w:val="00573965"/>
    <w:rsid w:val="00573BFD"/>
    <w:rsid w:val="00573C89"/>
    <w:rsid w:val="0057441F"/>
    <w:rsid w:val="00574F36"/>
    <w:rsid w:val="0057534A"/>
    <w:rsid w:val="00575765"/>
    <w:rsid w:val="0058006A"/>
    <w:rsid w:val="005802C4"/>
    <w:rsid w:val="00580BF4"/>
    <w:rsid w:val="00580F44"/>
    <w:rsid w:val="005819DF"/>
    <w:rsid w:val="00581E43"/>
    <w:rsid w:val="00582FC4"/>
    <w:rsid w:val="0058351A"/>
    <w:rsid w:val="00584F84"/>
    <w:rsid w:val="0058593C"/>
    <w:rsid w:val="005859B5"/>
    <w:rsid w:val="00585AB5"/>
    <w:rsid w:val="005868BF"/>
    <w:rsid w:val="00586EF8"/>
    <w:rsid w:val="0058737F"/>
    <w:rsid w:val="005877F8"/>
    <w:rsid w:val="005901DD"/>
    <w:rsid w:val="00591322"/>
    <w:rsid w:val="005917D3"/>
    <w:rsid w:val="005918E8"/>
    <w:rsid w:val="00591B98"/>
    <w:rsid w:val="00591E24"/>
    <w:rsid w:val="00591FD1"/>
    <w:rsid w:val="005922A3"/>
    <w:rsid w:val="00593200"/>
    <w:rsid w:val="005933B6"/>
    <w:rsid w:val="0059434F"/>
    <w:rsid w:val="00594B8F"/>
    <w:rsid w:val="005955F4"/>
    <w:rsid w:val="0059710B"/>
    <w:rsid w:val="005971A5"/>
    <w:rsid w:val="00597424"/>
    <w:rsid w:val="005A04F4"/>
    <w:rsid w:val="005A08C5"/>
    <w:rsid w:val="005A0B88"/>
    <w:rsid w:val="005A0FC3"/>
    <w:rsid w:val="005A2A58"/>
    <w:rsid w:val="005A2B90"/>
    <w:rsid w:val="005A2FF5"/>
    <w:rsid w:val="005A3047"/>
    <w:rsid w:val="005A30F1"/>
    <w:rsid w:val="005A3131"/>
    <w:rsid w:val="005A31D6"/>
    <w:rsid w:val="005A3A67"/>
    <w:rsid w:val="005A3C1F"/>
    <w:rsid w:val="005A473D"/>
    <w:rsid w:val="005A54E1"/>
    <w:rsid w:val="005A58E1"/>
    <w:rsid w:val="005A5BE6"/>
    <w:rsid w:val="005A686F"/>
    <w:rsid w:val="005A78A8"/>
    <w:rsid w:val="005A7B11"/>
    <w:rsid w:val="005B02C8"/>
    <w:rsid w:val="005B141F"/>
    <w:rsid w:val="005B1743"/>
    <w:rsid w:val="005B186A"/>
    <w:rsid w:val="005B2A43"/>
    <w:rsid w:val="005B3F35"/>
    <w:rsid w:val="005B46F9"/>
    <w:rsid w:val="005B4853"/>
    <w:rsid w:val="005B4FD5"/>
    <w:rsid w:val="005B5057"/>
    <w:rsid w:val="005B51F9"/>
    <w:rsid w:val="005B5FC6"/>
    <w:rsid w:val="005B7D81"/>
    <w:rsid w:val="005C0453"/>
    <w:rsid w:val="005C1667"/>
    <w:rsid w:val="005C223C"/>
    <w:rsid w:val="005C2A65"/>
    <w:rsid w:val="005C3B53"/>
    <w:rsid w:val="005C3EBF"/>
    <w:rsid w:val="005C4288"/>
    <w:rsid w:val="005C43D6"/>
    <w:rsid w:val="005C4A27"/>
    <w:rsid w:val="005C4AA7"/>
    <w:rsid w:val="005C4BDB"/>
    <w:rsid w:val="005C54EC"/>
    <w:rsid w:val="005C5A7A"/>
    <w:rsid w:val="005C65A5"/>
    <w:rsid w:val="005C79E0"/>
    <w:rsid w:val="005D0AFD"/>
    <w:rsid w:val="005D27F2"/>
    <w:rsid w:val="005D2F1F"/>
    <w:rsid w:val="005D304D"/>
    <w:rsid w:val="005D31AB"/>
    <w:rsid w:val="005D3783"/>
    <w:rsid w:val="005D3809"/>
    <w:rsid w:val="005D41F5"/>
    <w:rsid w:val="005D4C08"/>
    <w:rsid w:val="005D59EF"/>
    <w:rsid w:val="005D5A14"/>
    <w:rsid w:val="005D7040"/>
    <w:rsid w:val="005D7CEF"/>
    <w:rsid w:val="005D7E2E"/>
    <w:rsid w:val="005E0319"/>
    <w:rsid w:val="005E0C36"/>
    <w:rsid w:val="005E1353"/>
    <w:rsid w:val="005E1ABD"/>
    <w:rsid w:val="005E1C06"/>
    <w:rsid w:val="005E32F1"/>
    <w:rsid w:val="005E37E2"/>
    <w:rsid w:val="005E3B99"/>
    <w:rsid w:val="005E4D0A"/>
    <w:rsid w:val="005E5036"/>
    <w:rsid w:val="005E50FA"/>
    <w:rsid w:val="005E57C8"/>
    <w:rsid w:val="005E5937"/>
    <w:rsid w:val="005E61B5"/>
    <w:rsid w:val="005E636C"/>
    <w:rsid w:val="005E77EC"/>
    <w:rsid w:val="005F05B6"/>
    <w:rsid w:val="005F1885"/>
    <w:rsid w:val="005F2F25"/>
    <w:rsid w:val="005F3361"/>
    <w:rsid w:val="005F397E"/>
    <w:rsid w:val="005F42ED"/>
    <w:rsid w:val="005F4439"/>
    <w:rsid w:val="005F4C33"/>
    <w:rsid w:val="005F6EEB"/>
    <w:rsid w:val="005F707C"/>
    <w:rsid w:val="005F76A1"/>
    <w:rsid w:val="005F77FD"/>
    <w:rsid w:val="005F79B1"/>
    <w:rsid w:val="005F7C8D"/>
    <w:rsid w:val="0060404B"/>
    <w:rsid w:val="00604DCF"/>
    <w:rsid w:val="00606725"/>
    <w:rsid w:val="0060689B"/>
    <w:rsid w:val="00607354"/>
    <w:rsid w:val="006073AC"/>
    <w:rsid w:val="00607BA1"/>
    <w:rsid w:val="00607CCE"/>
    <w:rsid w:val="0061010C"/>
    <w:rsid w:val="00610EC5"/>
    <w:rsid w:val="00611095"/>
    <w:rsid w:val="00611561"/>
    <w:rsid w:val="006115ED"/>
    <w:rsid w:val="00611D3E"/>
    <w:rsid w:val="00612974"/>
    <w:rsid w:val="0061511E"/>
    <w:rsid w:val="00615FE1"/>
    <w:rsid w:val="00616005"/>
    <w:rsid w:val="00616BE1"/>
    <w:rsid w:val="006171F2"/>
    <w:rsid w:val="0061769B"/>
    <w:rsid w:val="00617B4C"/>
    <w:rsid w:val="0062044E"/>
    <w:rsid w:val="006204A3"/>
    <w:rsid w:val="006208FC"/>
    <w:rsid w:val="006225D9"/>
    <w:rsid w:val="00623088"/>
    <w:rsid w:val="00623524"/>
    <w:rsid w:val="00623739"/>
    <w:rsid w:val="00623FFA"/>
    <w:rsid w:val="00624CCB"/>
    <w:rsid w:val="00624DA3"/>
    <w:rsid w:val="0062511A"/>
    <w:rsid w:val="006256B2"/>
    <w:rsid w:val="00625D86"/>
    <w:rsid w:val="0062612A"/>
    <w:rsid w:val="00626988"/>
    <w:rsid w:val="0062699C"/>
    <w:rsid w:val="00627615"/>
    <w:rsid w:val="006278E0"/>
    <w:rsid w:val="00627B82"/>
    <w:rsid w:val="00630A88"/>
    <w:rsid w:val="00630EA1"/>
    <w:rsid w:val="00631290"/>
    <w:rsid w:val="00631628"/>
    <w:rsid w:val="006320CB"/>
    <w:rsid w:val="006322A6"/>
    <w:rsid w:val="00632470"/>
    <w:rsid w:val="006329B9"/>
    <w:rsid w:val="00632AFC"/>
    <w:rsid w:val="00632CE5"/>
    <w:rsid w:val="006335AA"/>
    <w:rsid w:val="00633942"/>
    <w:rsid w:val="006348DA"/>
    <w:rsid w:val="00634CD6"/>
    <w:rsid w:val="00634E9E"/>
    <w:rsid w:val="00635B90"/>
    <w:rsid w:val="006377D1"/>
    <w:rsid w:val="00637C80"/>
    <w:rsid w:val="00640339"/>
    <w:rsid w:val="006411A5"/>
    <w:rsid w:val="006422D1"/>
    <w:rsid w:val="0064270E"/>
    <w:rsid w:val="00642AEC"/>
    <w:rsid w:val="00645A30"/>
    <w:rsid w:val="00645FB2"/>
    <w:rsid w:val="0064671A"/>
    <w:rsid w:val="00646B13"/>
    <w:rsid w:val="00647A96"/>
    <w:rsid w:val="0065024D"/>
    <w:rsid w:val="0065035C"/>
    <w:rsid w:val="0065073C"/>
    <w:rsid w:val="00652F0A"/>
    <w:rsid w:val="0065326C"/>
    <w:rsid w:val="00653556"/>
    <w:rsid w:val="00654495"/>
    <w:rsid w:val="00654BCD"/>
    <w:rsid w:val="00654FBC"/>
    <w:rsid w:val="00654FCF"/>
    <w:rsid w:val="006551F0"/>
    <w:rsid w:val="006561E0"/>
    <w:rsid w:val="00656294"/>
    <w:rsid w:val="006563CD"/>
    <w:rsid w:val="006568EC"/>
    <w:rsid w:val="006570AD"/>
    <w:rsid w:val="00657E11"/>
    <w:rsid w:val="00660640"/>
    <w:rsid w:val="006606B7"/>
    <w:rsid w:val="00660D47"/>
    <w:rsid w:val="0066104F"/>
    <w:rsid w:val="00661A49"/>
    <w:rsid w:val="00661EC3"/>
    <w:rsid w:val="00661FD9"/>
    <w:rsid w:val="00662FC8"/>
    <w:rsid w:val="006639D2"/>
    <w:rsid w:val="00664009"/>
    <w:rsid w:val="006643FA"/>
    <w:rsid w:val="00664D09"/>
    <w:rsid w:val="006657CE"/>
    <w:rsid w:val="00670650"/>
    <w:rsid w:val="00670AB2"/>
    <w:rsid w:val="00670BFF"/>
    <w:rsid w:val="00670CC8"/>
    <w:rsid w:val="0067145D"/>
    <w:rsid w:val="00671B76"/>
    <w:rsid w:val="00671BAD"/>
    <w:rsid w:val="00672FCF"/>
    <w:rsid w:val="00673303"/>
    <w:rsid w:val="0067471C"/>
    <w:rsid w:val="00674A33"/>
    <w:rsid w:val="00674DF7"/>
    <w:rsid w:val="006754D0"/>
    <w:rsid w:val="00675C96"/>
    <w:rsid w:val="006764A1"/>
    <w:rsid w:val="006777B0"/>
    <w:rsid w:val="006778F7"/>
    <w:rsid w:val="00677917"/>
    <w:rsid w:val="0067795A"/>
    <w:rsid w:val="0068028B"/>
    <w:rsid w:val="006802D8"/>
    <w:rsid w:val="00680874"/>
    <w:rsid w:val="006812D6"/>
    <w:rsid w:val="00682257"/>
    <w:rsid w:val="00682704"/>
    <w:rsid w:val="00682F96"/>
    <w:rsid w:val="006843E4"/>
    <w:rsid w:val="006844FF"/>
    <w:rsid w:val="00684EAF"/>
    <w:rsid w:val="006867B2"/>
    <w:rsid w:val="00687348"/>
    <w:rsid w:val="00687798"/>
    <w:rsid w:val="00687AA3"/>
    <w:rsid w:val="00687ED7"/>
    <w:rsid w:val="00692355"/>
    <w:rsid w:val="006928A7"/>
    <w:rsid w:val="00692FF4"/>
    <w:rsid w:val="006933AB"/>
    <w:rsid w:val="00693B5D"/>
    <w:rsid w:val="00693E1F"/>
    <w:rsid w:val="00694336"/>
    <w:rsid w:val="00694A98"/>
    <w:rsid w:val="00695182"/>
    <w:rsid w:val="006956DB"/>
    <w:rsid w:val="00695B26"/>
    <w:rsid w:val="00695E62"/>
    <w:rsid w:val="00696044"/>
    <w:rsid w:val="006A098A"/>
    <w:rsid w:val="006A0A46"/>
    <w:rsid w:val="006A0FAC"/>
    <w:rsid w:val="006A2304"/>
    <w:rsid w:val="006A2CF2"/>
    <w:rsid w:val="006A449C"/>
    <w:rsid w:val="006A4BA4"/>
    <w:rsid w:val="006A4EC8"/>
    <w:rsid w:val="006A4EE1"/>
    <w:rsid w:val="006A599B"/>
    <w:rsid w:val="006A650D"/>
    <w:rsid w:val="006A6D40"/>
    <w:rsid w:val="006A75D9"/>
    <w:rsid w:val="006A7DC9"/>
    <w:rsid w:val="006B0EAF"/>
    <w:rsid w:val="006B1377"/>
    <w:rsid w:val="006B1B44"/>
    <w:rsid w:val="006B1B64"/>
    <w:rsid w:val="006B1E24"/>
    <w:rsid w:val="006B1F50"/>
    <w:rsid w:val="006B2BA2"/>
    <w:rsid w:val="006B5949"/>
    <w:rsid w:val="006B5DCE"/>
    <w:rsid w:val="006B61CC"/>
    <w:rsid w:val="006B633A"/>
    <w:rsid w:val="006B6C1C"/>
    <w:rsid w:val="006B6FA0"/>
    <w:rsid w:val="006B705D"/>
    <w:rsid w:val="006B79DF"/>
    <w:rsid w:val="006C0AEC"/>
    <w:rsid w:val="006C0D33"/>
    <w:rsid w:val="006C0FA6"/>
    <w:rsid w:val="006C14A8"/>
    <w:rsid w:val="006C1FAC"/>
    <w:rsid w:val="006C348B"/>
    <w:rsid w:val="006C4C60"/>
    <w:rsid w:val="006C5839"/>
    <w:rsid w:val="006C5C0F"/>
    <w:rsid w:val="006C5FAA"/>
    <w:rsid w:val="006C63BD"/>
    <w:rsid w:val="006C72FE"/>
    <w:rsid w:val="006C770D"/>
    <w:rsid w:val="006D267D"/>
    <w:rsid w:val="006D2BDC"/>
    <w:rsid w:val="006D2F9F"/>
    <w:rsid w:val="006D3D16"/>
    <w:rsid w:val="006D4A2F"/>
    <w:rsid w:val="006D4C8C"/>
    <w:rsid w:val="006D4D08"/>
    <w:rsid w:val="006D57CF"/>
    <w:rsid w:val="006D585E"/>
    <w:rsid w:val="006D6545"/>
    <w:rsid w:val="006D6805"/>
    <w:rsid w:val="006D68B9"/>
    <w:rsid w:val="006D6F56"/>
    <w:rsid w:val="006D7E84"/>
    <w:rsid w:val="006E09A9"/>
    <w:rsid w:val="006E1A8E"/>
    <w:rsid w:val="006E31B2"/>
    <w:rsid w:val="006E335D"/>
    <w:rsid w:val="006E3733"/>
    <w:rsid w:val="006E4C5B"/>
    <w:rsid w:val="006E5AF1"/>
    <w:rsid w:val="006E5FAC"/>
    <w:rsid w:val="006E5FB1"/>
    <w:rsid w:val="006E672C"/>
    <w:rsid w:val="006E71B4"/>
    <w:rsid w:val="006F0180"/>
    <w:rsid w:val="006F19B5"/>
    <w:rsid w:val="006F1AD4"/>
    <w:rsid w:val="006F1DCB"/>
    <w:rsid w:val="006F2514"/>
    <w:rsid w:val="006F29BA"/>
    <w:rsid w:val="006F2AC1"/>
    <w:rsid w:val="006F2AEB"/>
    <w:rsid w:val="006F2B22"/>
    <w:rsid w:val="006F2DCB"/>
    <w:rsid w:val="006F440A"/>
    <w:rsid w:val="006F4BA1"/>
    <w:rsid w:val="006F6435"/>
    <w:rsid w:val="006F71DC"/>
    <w:rsid w:val="00700AED"/>
    <w:rsid w:val="00700FAB"/>
    <w:rsid w:val="00700FBD"/>
    <w:rsid w:val="00701357"/>
    <w:rsid w:val="007014C1"/>
    <w:rsid w:val="007014D0"/>
    <w:rsid w:val="007015F7"/>
    <w:rsid w:val="00701A83"/>
    <w:rsid w:val="007028F0"/>
    <w:rsid w:val="00702A54"/>
    <w:rsid w:val="007033C6"/>
    <w:rsid w:val="00703D2C"/>
    <w:rsid w:val="007046E9"/>
    <w:rsid w:val="007047A8"/>
    <w:rsid w:val="007049FC"/>
    <w:rsid w:val="00705252"/>
    <w:rsid w:val="00705463"/>
    <w:rsid w:val="00705D6E"/>
    <w:rsid w:val="00706257"/>
    <w:rsid w:val="00706391"/>
    <w:rsid w:val="007066D7"/>
    <w:rsid w:val="00707A02"/>
    <w:rsid w:val="00710395"/>
    <w:rsid w:val="00710D1D"/>
    <w:rsid w:val="00710EF6"/>
    <w:rsid w:val="00711B2C"/>
    <w:rsid w:val="007139F3"/>
    <w:rsid w:val="00715110"/>
    <w:rsid w:val="00715291"/>
    <w:rsid w:val="007159A1"/>
    <w:rsid w:val="00715A95"/>
    <w:rsid w:val="0071715C"/>
    <w:rsid w:val="007172A3"/>
    <w:rsid w:val="007202E6"/>
    <w:rsid w:val="00721369"/>
    <w:rsid w:val="007213C6"/>
    <w:rsid w:val="0072186C"/>
    <w:rsid w:val="00721C57"/>
    <w:rsid w:val="0072229A"/>
    <w:rsid w:val="00722583"/>
    <w:rsid w:val="00722943"/>
    <w:rsid w:val="00722F42"/>
    <w:rsid w:val="007234BC"/>
    <w:rsid w:val="0072361D"/>
    <w:rsid w:val="00723CE5"/>
    <w:rsid w:val="00724048"/>
    <w:rsid w:val="007243B3"/>
    <w:rsid w:val="00724BDF"/>
    <w:rsid w:val="00725C8B"/>
    <w:rsid w:val="00725FFD"/>
    <w:rsid w:val="00726A37"/>
    <w:rsid w:val="00727219"/>
    <w:rsid w:val="00727292"/>
    <w:rsid w:val="00731C91"/>
    <w:rsid w:val="00731CD9"/>
    <w:rsid w:val="0073305A"/>
    <w:rsid w:val="0073383C"/>
    <w:rsid w:val="00733E32"/>
    <w:rsid w:val="0073400C"/>
    <w:rsid w:val="00734420"/>
    <w:rsid w:val="00734438"/>
    <w:rsid w:val="007344E4"/>
    <w:rsid w:val="00735288"/>
    <w:rsid w:val="00736683"/>
    <w:rsid w:val="00736948"/>
    <w:rsid w:val="00736DC6"/>
    <w:rsid w:val="00737DCF"/>
    <w:rsid w:val="00741323"/>
    <w:rsid w:val="007419A1"/>
    <w:rsid w:val="007420B8"/>
    <w:rsid w:val="00742441"/>
    <w:rsid w:val="0074303D"/>
    <w:rsid w:val="00743989"/>
    <w:rsid w:val="00743A46"/>
    <w:rsid w:val="0074486C"/>
    <w:rsid w:val="00745C2B"/>
    <w:rsid w:val="00746D34"/>
    <w:rsid w:val="00746EB4"/>
    <w:rsid w:val="00747503"/>
    <w:rsid w:val="00747509"/>
    <w:rsid w:val="007478E4"/>
    <w:rsid w:val="00750C90"/>
    <w:rsid w:val="00750F9D"/>
    <w:rsid w:val="007514B1"/>
    <w:rsid w:val="007521DE"/>
    <w:rsid w:val="00752343"/>
    <w:rsid w:val="007529ED"/>
    <w:rsid w:val="00752A6F"/>
    <w:rsid w:val="0075441B"/>
    <w:rsid w:val="00755D8C"/>
    <w:rsid w:val="0075663D"/>
    <w:rsid w:val="0075664F"/>
    <w:rsid w:val="0075702C"/>
    <w:rsid w:val="00757361"/>
    <w:rsid w:val="00760129"/>
    <w:rsid w:val="007613C3"/>
    <w:rsid w:val="00761627"/>
    <w:rsid w:val="00761C59"/>
    <w:rsid w:val="00762F64"/>
    <w:rsid w:val="00763967"/>
    <w:rsid w:val="007645E6"/>
    <w:rsid w:val="00764DE0"/>
    <w:rsid w:val="00765AEA"/>
    <w:rsid w:val="00766186"/>
    <w:rsid w:val="00767AE4"/>
    <w:rsid w:val="00767DA2"/>
    <w:rsid w:val="00770BCA"/>
    <w:rsid w:val="007721EB"/>
    <w:rsid w:val="0077270C"/>
    <w:rsid w:val="00772940"/>
    <w:rsid w:val="00772C38"/>
    <w:rsid w:val="00772D31"/>
    <w:rsid w:val="007731F9"/>
    <w:rsid w:val="00773342"/>
    <w:rsid w:val="007734B2"/>
    <w:rsid w:val="0077359E"/>
    <w:rsid w:val="0077395B"/>
    <w:rsid w:val="00773C81"/>
    <w:rsid w:val="00774D7C"/>
    <w:rsid w:val="00775CAE"/>
    <w:rsid w:val="00780F75"/>
    <w:rsid w:val="00782EC5"/>
    <w:rsid w:val="007832E9"/>
    <w:rsid w:val="0078345D"/>
    <w:rsid w:val="00785332"/>
    <w:rsid w:val="00785913"/>
    <w:rsid w:val="00786520"/>
    <w:rsid w:val="00791A1F"/>
    <w:rsid w:val="00791C48"/>
    <w:rsid w:val="00792011"/>
    <w:rsid w:val="007928D1"/>
    <w:rsid w:val="00793075"/>
    <w:rsid w:val="00794093"/>
    <w:rsid w:val="007945B4"/>
    <w:rsid w:val="007953CF"/>
    <w:rsid w:val="00795CA8"/>
    <w:rsid w:val="00795FC3"/>
    <w:rsid w:val="00796D24"/>
    <w:rsid w:val="007A1AFC"/>
    <w:rsid w:val="007A1B56"/>
    <w:rsid w:val="007A1C10"/>
    <w:rsid w:val="007A2423"/>
    <w:rsid w:val="007A2B32"/>
    <w:rsid w:val="007A34DF"/>
    <w:rsid w:val="007A4315"/>
    <w:rsid w:val="007A588A"/>
    <w:rsid w:val="007A59E0"/>
    <w:rsid w:val="007A5DEE"/>
    <w:rsid w:val="007A6B23"/>
    <w:rsid w:val="007A6E22"/>
    <w:rsid w:val="007A6E58"/>
    <w:rsid w:val="007A6EB4"/>
    <w:rsid w:val="007A7E14"/>
    <w:rsid w:val="007B0DB0"/>
    <w:rsid w:val="007B14F3"/>
    <w:rsid w:val="007B15CB"/>
    <w:rsid w:val="007B17F7"/>
    <w:rsid w:val="007B2ABF"/>
    <w:rsid w:val="007B30C9"/>
    <w:rsid w:val="007B4695"/>
    <w:rsid w:val="007B4862"/>
    <w:rsid w:val="007B4BE4"/>
    <w:rsid w:val="007B54FD"/>
    <w:rsid w:val="007B719E"/>
    <w:rsid w:val="007B7A90"/>
    <w:rsid w:val="007C32E0"/>
    <w:rsid w:val="007C54A3"/>
    <w:rsid w:val="007C60C1"/>
    <w:rsid w:val="007C76C4"/>
    <w:rsid w:val="007C7FA8"/>
    <w:rsid w:val="007D0B58"/>
    <w:rsid w:val="007D1F80"/>
    <w:rsid w:val="007D1FB0"/>
    <w:rsid w:val="007D2B27"/>
    <w:rsid w:val="007D3717"/>
    <w:rsid w:val="007D3DD0"/>
    <w:rsid w:val="007D4261"/>
    <w:rsid w:val="007D46BA"/>
    <w:rsid w:val="007D5010"/>
    <w:rsid w:val="007D537C"/>
    <w:rsid w:val="007D5D03"/>
    <w:rsid w:val="007D6102"/>
    <w:rsid w:val="007D6BE3"/>
    <w:rsid w:val="007D7AD5"/>
    <w:rsid w:val="007D7CD0"/>
    <w:rsid w:val="007E0ABF"/>
    <w:rsid w:val="007E0DED"/>
    <w:rsid w:val="007E13EB"/>
    <w:rsid w:val="007E195E"/>
    <w:rsid w:val="007E2B7E"/>
    <w:rsid w:val="007E3074"/>
    <w:rsid w:val="007E4A70"/>
    <w:rsid w:val="007E5894"/>
    <w:rsid w:val="007E5A42"/>
    <w:rsid w:val="007E645B"/>
    <w:rsid w:val="007E727A"/>
    <w:rsid w:val="007E7672"/>
    <w:rsid w:val="007F0378"/>
    <w:rsid w:val="007F039D"/>
    <w:rsid w:val="007F1875"/>
    <w:rsid w:val="007F18C4"/>
    <w:rsid w:val="007F3D7D"/>
    <w:rsid w:val="007F5CF7"/>
    <w:rsid w:val="007F6C54"/>
    <w:rsid w:val="007F7017"/>
    <w:rsid w:val="007F712D"/>
    <w:rsid w:val="007F7E0E"/>
    <w:rsid w:val="00800195"/>
    <w:rsid w:val="00801A37"/>
    <w:rsid w:val="008043A3"/>
    <w:rsid w:val="00804F5F"/>
    <w:rsid w:val="00804FAA"/>
    <w:rsid w:val="008058C3"/>
    <w:rsid w:val="00805D62"/>
    <w:rsid w:val="00806A08"/>
    <w:rsid w:val="00806BE7"/>
    <w:rsid w:val="00810754"/>
    <w:rsid w:val="00810E5C"/>
    <w:rsid w:val="00811EBD"/>
    <w:rsid w:val="00812745"/>
    <w:rsid w:val="008135EC"/>
    <w:rsid w:val="008135F1"/>
    <w:rsid w:val="00814026"/>
    <w:rsid w:val="0081428A"/>
    <w:rsid w:val="0081437F"/>
    <w:rsid w:val="008144C4"/>
    <w:rsid w:val="00815640"/>
    <w:rsid w:val="008161F5"/>
    <w:rsid w:val="008173A7"/>
    <w:rsid w:val="00817B12"/>
    <w:rsid w:val="00817C2C"/>
    <w:rsid w:val="00817D81"/>
    <w:rsid w:val="00820578"/>
    <w:rsid w:val="00820930"/>
    <w:rsid w:val="00820B1F"/>
    <w:rsid w:val="00821169"/>
    <w:rsid w:val="00821A87"/>
    <w:rsid w:val="00821E1C"/>
    <w:rsid w:val="00821EC4"/>
    <w:rsid w:val="008226B6"/>
    <w:rsid w:val="00823398"/>
    <w:rsid w:val="0082380D"/>
    <w:rsid w:val="00823992"/>
    <w:rsid w:val="00823C50"/>
    <w:rsid w:val="00825C78"/>
    <w:rsid w:val="00826F1F"/>
    <w:rsid w:val="00827065"/>
    <w:rsid w:val="00827EAD"/>
    <w:rsid w:val="0083074A"/>
    <w:rsid w:val="008313DA"/>
    <w:rsid w:val="00831A8B"/>
    <w:rsid w:val="00832E7E"/>
    <w:rsid w:val="00833EB9"/>
    <w:rsid w:val="00834014"/>
    <w:rsid w:val="0083468B"/>
    <w:rsid w:val="008349E6"/>
    <w:rsid w:val="008355E0"/>
    <w:rsid w:val="00836411"/>
    <w:rsid w:val="00836D9B"/>
    <w:rsid w:val="00836DC4"/>
    <w:rsid w:val="00836ED6"/>
    <w:rsid w:val="00837705"/>
    <w:rsid w:val="00840B0A"/>
    <w:rsid w:val="00840B93"/>
    <w:rsid w:val="00840E23"/>
    <w:rsid w:val="00841845"/>
    <w:rsid w:val="008418F3"/>
    <w:rsid w:val="008418F6"/>
    <w:rsid w:val="00841A0A"/>
    <w:rsid w:val="00841F85"/>
    <w:rsid w:val="00842C3C"/>
    <w:rsid w:val="0084302A"/>
    <w:rsid w:val="0084385B"/>
    <w:rsid w:val="00843D9C"/>
    <w:rsid w:val="00845605"/>
    <w:rsid w:val="008466E3"/>
    <w:rsid w:val="008475DC"/>
    <w:rsid w:val="00847752"/>
    <w:rsid w:val="00847ECD"/>
    <w:rsid w:val="00850544"/>
    <w:rsid w:val="00850734"/>
    <w:rsid w:val="00851CDF"/>
    <w:rsid w:val="00851F33"/>
    <w:rsid w:val="00851F89"/>
    <w:rsid w:val="00853A37"/>
    <w:rsid w:val="00853D14"/>
    <w:rsid w:val="00853EB3"/>
    <w:rsid w:val="00854656"/>
    <w:rsid w:val="008546D7"/>
    <w:rsid w:val="00854AAB"/>
    <w:rsid w:val="00854CA5"/>
    <w:rsid w:val="00856017"/>
    <w:rsid w:val="00856280"/>
    <w:rsid w:val="00856574"/>
    <w:rsid w:val="00857551"/>
    <w:rsid w:val="00857BB1"/>
    <w:rsid w:val="00862591"/>
    <w:rsid w:val="00863647"/>
    <w:rsid w:val="00863C8E"/>
    <w:rsid w:val="00863D5B"/>
    <w:rsid w:val="0086411E"/>
    <w:rsid w:val="00864252"/>
    <w:rsid w:val="00864314"/>
    <w:rsid w:val="008649D1"/>
    <w:rsid w:val="00864DDF"/>
    <w:rsid w:val="008660B9"/>
    <w:rsid w:val="00866DA7"/>
    <w:rsid w:val="00866DCB"/>
    <w:rsid w:val="0086754D"/>
    <w:rsid w:val="00867D6E"/>
    <w:rsid w:val="00870FB7"/>
    <w:rsid w:val="008710E9"/>
    <w:rsid w:val="00871774"/>
    <w:rsid w:val="00871CA0"/>
    <w:rsid w:val="008720E5"/>
    <w:rsid w:val="00872E67"/>
    <w:rsid w:val="00874949"/>
    <w:rsid w:val="00881569"/>
    <w:rsid w:val="008819D4"/>
    <w:rsid w:val="00882A65"/>
    <w:rsid w:val="00883BE6"/>
    <w:rsid w:val="008846ED"/>
    <w:rsid w:val="0088470B"/>
    <w:rsid w:val="00884B0B"/>
    <w:rsid w:val="00886123"/>
    <w:rsid w:val="008869C4"/>
    <w:rsid w:val="00886B8B"/>
    <w:rsid w:val="008871CF"/>
    <w:rsid w:val="008878FC"/>
    <w:rsid w:val="00890573"/>
    <w:rsid w:val="00890E92"/>
    <w:rsid w:val="00892132"/>
    <w:rsid w:val="00892470"/>
    <w:rsid w:val="0089388E"/>
    <w:rsid w:val="00893DA9"/>
    <w:rsid w:val="00894478"/>
    <w:rsid w:val="008945F8"/>
    <w:rsid w:val="00896120"/>
    <w:rsid w:val="0089676C"/>
    <w:rsid w:val="00897863"/>
    <w:rsid w:val="00897D64"/>
    <w:rsid w:val="008A2477"/>
    <w:rsid w:val="008A262F"/>
    <w:rsid w:val="008A28A2"/>
    <w:rsid w:val="008A5AB9"/>
    <w:rsid w:val="008A7463"/>
    <w:rsid w:val="008A748C"/>
    <w:rsid w:val="008A760C"/>
    <w:rsid w:val="008A763D"/>
    <w:rsid w:val="008A7E4D"/>
    <w:rsid w:val="008B0219"/>
    <w:rsid w:val="008B1291"/>
    <w:rsid w:val="008B181D"/>
    <w:rsid w:val="008B19A9"/>
    <w:rsid w:val="008B2A73"/>
    <w:rsid w:val="008B32C3"/>
    <w:rsid w:val="008B4B06"/>
    <w:rsid w:val="008B5338"/>
    <w:rsid w:val="008B5537"/>
    <w:rsid w:val="008B5BEF"/>
    <w:rsid w:val="008B6640"/>
    <w:rsid w:val="008B6803"/>
    <w:rsid w:val="008B6BFF"/>
    <w:rsid w:val="008B7267"/>
    <w:rsid w:val="008B77F9"/>
    <w:rsid w:val="008B7E6B"/>
    <w:rsid w:val="008C0184"/>
    <w:rsid w:val="008C10A9"/>
    <w:rsid w:val="008C35F5"/>
    <w:rsid w:val="008C40DD"/>
    <w:rsid w:val="008C5320"/>
    <w:rsid w:val="008C5715"/>
    <w:rsid w:val="008C5747"/>
    <w:rsid w:val="008C639B"/>
    <w:rsid w:val="008C6D25"/>
    <w:rsid w:val="008C7F15"/>
    <w:rsid w:val="008D001E"/>
    <w:rsid w:val="008D0337"/>
    <w:rsid w:val="008D0BA8"/>
    <w:rsid w:val="008D1856"/>
    <w:rsid w:val="008D277C"/>
    <w:rsid w:val="008D2B91"/>
    <w:rsid w:val="008D36FA"/>
    <w:rsid w:val="008D4549"/>
    <w:rsid w:val="008D45C6"/>
    <w:rsid w:val="008D4870"/>
    <w:rsid w:val="008D4E64"/>
    <w:rsid w:val="008D5C3F"/>
    <w:rsid w:val="008D667E"/>
    <w:rsid w:val="008D6821"/>
    <w:rsid w:val="008D6C84"/>
    <w:rsid w:val="008D76C0"/>
    <w:rsid w:val="008D7D37"/>
    <w:rsid w:val="008D7D6B"/>
    <w:rsid w:val="008D7FC7"/>
    <w:rsid w:val="008E04BD"/>
    <w:rsid w:val="008E09E7"/>
    <w:rsid w:val="008E0B9D"/>
    <w:rsid w:val="008E0CB3"/>
    <w:rsid w:val="008E1610"/>
    <w:rsid w:val="008E271A"/>
    <w:rsid w:val="008E28DD"/>
    <w:rsid w:val="008E32E0"/>
    <w:rsid w:val="008E3A6F"/>
    <w:rsid w:val="008E3AFB"/>
    <w:rsid w:val="008E3E38"/>
    <w:rsid w:val="008E3FDF"/>
    <w:rsid w:val="008E4839"/>
    <w:rsid w:val="008E490E"/>
    <w:rsid w:val="008E7B9F"/>
    <w:rsid w:val="008F0684"/>
    <w:rsid w:val="008F0BD1"/>
    <w:rsid w:val="008F0BD8"/>
    <w:rsid w:val="008F2568"/>
    <w:rsid w:val="008F3745"/>
    <w:rsid w:val="008F3D10"/>
    <w:rsid w:val="008F4913"/>
    <w:rsid w:val="008F4CA7"/>
    <w:rsid w:val="008F589F"/>
    <w:rsid w:val="008F5A62"/>
    <w:rsid w:val="008F601C"/>
    <w:rsid w:val="008F71B0"/>
    <w:rsid w:val="008F7C77"/>
    <w:rsid w:val="00900943"/>
    <w:rsid w:val="00900C82"/>
    <w:rsid w:val="00901E23"/>
    <w:rsid w:val="0090388F"/>
    <w:rsid w:val="00904BBE"/>
    <w:rsid w:val="00904DC5"/>
    <w:rsid w:val="009050AB"/>
    <w:rsid w:val="009066A7"/>
    <w:rsid w:val="00906D53"/>
    <w:rsid w:val="00910B9F"/>
    <w:rsid w:val="00910D53"/>
    <w:rsid w:val="00910E7B"/>
    <w:rsid w:val="00912051"/>
    <w:rsid w:val="00913832"/>
    <w:rsid w:val="00913B00"/>
    <w:rsid w:val="00913CDD"/>
    <w:rsid w:val="00914208"/>
    <w:rsid w:val="00914B8E"/>
    <w:rsid w:val="00914EFB"/>
    <w:rsid w:val="00916C78"/>
    <w:rsid w:val="00916D39"/>
    <w:rsid w:val="00917494"/>
    <w:rsid w:val="00920A48"/>
    <w:rsid w:val="00920C37"/>
    <w:rsid w:val="00921F68"/>
    <w:rsid w:val="00923766"/>
    <w:rsid w:val="009237D0"/>
    <w:rsid w:val="00923A3D"/>
    <w:rsid w:val="00924020"/>
    <w:rsid w:val="009246A9"/>
    <w:rsid w:val="00924DC1"/>
    <w:rsid w:val="00924E39"/>
    <w:rsid w:val="009254EB"/>
    <w:rsid w:val="00925A38"/>
    <w:rsid w:val="00925B08"/>
    <w:rsid w:val="00930410"/>
    <w:rsid w:val="00930E5C"/>
    <w:rsid w:val="009312DB"/>
    <w:rsid w:val="00931AFB"/>
    <w:rsid w:val="0093236D"/>
    <w:rsid w:val="00932D8E"/>
    <w:rsid w:val="00933B7C"/>
    <w:rsid w:val="0093415D"/>
    <w:rsid w:val="009341A1"/>
    <w:rsid w:val="0093430C"/>
    <w:rsid w:val="0093494E"/>
    <w:rsid w:val="00934DA3"/>
    <w:rsid w:val="00934E0E"/>
    <w:rsid w:val="00935C03"/>
    <w:rsid w:val="0093626C"/>
    <w:rsid w:val="009369B6"/>
    <w:rsid w:val="00936C4D"/>
    <w:rsid w:val="009370FD"/>
    <w:rsid w:val="00937720"/>
    <w:rsid w:val="0094039C"/>
    <w:rsid w:val="0094095B"/>
    <w:rsid w:val="0094128F"/>
    <w:rsid w:val="00941AC2"/>
    <w:rsid w:val="00941CDC"/>
    <w:rsid w:val="00941FF1"/>
    <w:rsid w:val="00942484"/>
    <w:rsid w:val="00943372"/>
    <w:rsid w:val="0094355C"/>
    <w:rsid w:val="0094424A"/>
    <w:rsid w:val="00944CC7"/>
    <w:rsid w:val="00946F98"/>
    <w:rsid w:val="0094771A"/>
    <w:rsid w:val="0095000B"/>
    <w:rsid w:val="009506F3"/>
    <w:rsid w:val="00950B08"/>
    <w:rsid w:val="009526DC"/>
    <w:rsid w:val="00953334"/>
    <w:rsid w:val="009545A8"/>
    <w:rsid w:val="00954AB8"/>
    <w:rsid w:val="00954B1E"/>
    <w:rsid w:val="00954EE9"/>
    <w:rsid w:val="009551F5"/>
    <w:rsid w:val="00955DE9"/>
    <w:rsid w:val="00956F4B"/>
    <w:rsid w:val="009572D5"/>
    <w:rsid w:val="00957BF2"/>
    <w:rsid w:val="00957C6E"/>
    <w:rsid w:val="00957D0C"/>
    <w:rsid w:val="0096038F"/>
    <w:rsid w:val="00960A7B"/>
    <w:rsid w:val="00960BD6"/>
    <w:rsid w:val="00961D6A"/>
    <w:rsid w:val="00961DDE"/>
    <w:rsid w:val="00962652"/>
    <w:rsid w:val="0096282A"/>
    <w:rsid w:val="009633D2"/>
    <w:rsid w:val="00963731"/>
    <w:rsid w:val="00964C9C"/>
    <w:rsid w:val="00965250"/>
    <w:rsid w:val="009653DD"/>
    <w:rsid w:val="00965792"/>
    <w:rsid w:val="0097098E"/>
    <w:rsid w:val="00970FEC"/>
    <w:rsid w:val="0097140A"/>
    <w:rsid w:val="00971BC1"/>
    <w:rsid w:val="00972617"/>
    <w:rsid w:val="0097318E"/>
    <w:rsid w:val="00973331"/>
    <w:rsid w:val="00973485"/>
    <w:rsid w:val="0097563E"/>
    <w:rsid w:val="00976078"/>
    <w:rsid w:val="00976125"/>
    <w:rsid w:val="009765A3"/>
    <w:rsid w:val="00977FAD"/>
    <w:rsid w:val="009805DB"/>
    <w:rsid w:val="00980AEC"/>
    <w:rsid w:val="009837D4"/>
    <w:rsid w:val="00984A7D"/>
    <w:rsid w:val="00984B9E"/>
    <w:rsid w:val="00985108"/>
    <w:rsid w:val="00986781"/>
    <w:rsid w:val="0098692D"/>
    <w:rsid w:val="0098708A"/>
    <w:rsid w:val="0098762D"/>
    <w:rsid w:val="00987C8D"/>
    <w:rsid w:val="009908F8"/>
    <w:rsid w:val="00990B62"/>
    <w:rsid w:val="00991056"/>
    <w:rsid w:val="00991477"/>
    <w:rsid w:val="009915C1"/>
    <w:rsid w:val="00991B10"/>
    <w:rsid w:val="0099211A"/>
    <w:rsid w:val="00992A60"/>
    <w:rsid w:val="00993001"/>
    <w:rsid w:val="00993A84"/>
    <w:rsid w:val="00993DC9"/>
    <w:rsid w:val="00994339"/>
    <w:rsid w:val="0099453A"/>
    <w:rsid w:val="00994F12"/>
    <w:rsid w:val="009950F1"/>
    <w:rsid w:val="00995887"/>
    <w:rsid w:val="0099636D"/>
    <w:rsid w:val="0099670B"/>
    <w:rsid w:val="00997610"/>
    <w:rsid w:val="009A029B"/>
    <w:rsid w:val="009A11C0"/>
    <w:rsid w:val="009A31B6"/>
    <w:rsid w:val="009A4A95"/>
    <w:rsid w:val="009A4DF0"/>
    <w:rsid w:val="009A5398"/>
    <w:rsid w:val="009B0CA1"/>
    <w:rsid w:val="009B2138"/>
    <w:rsid w:val="009B254B"/>
    <w:rsid w:val="009B29B7"/>
    <w:rsid w:val="009B29F9"/>
    <w:rsid w:val="009B2E92"/>
    <w:rsid w:val="009B35B4"/>
    <w:rsid w:val="009B367D"/>
    <w:rsid w:val="009B43C5"/>
    <w:rsid w:val="009B49DA"/>
    <w:rsid w:val="009B562F"/>
    <w:rsid w:val="009B56BA"/>
    <w:rsid w:val="009B6926"/>
    <w:rsid w:val="009B6E6B"/>
    <w:rsid w:val="009B73EA"/>
    <w:rsid w:val="009B7423"/>
    <w:rsid w:val="009B778D"/>
    <w:rsid w:val="009B7B42"/>
    <w:rsid w:val="009C1668"/>
    <w:rsid w:val="009C1A89"/>
    <w:rsid w:val="009C1B39"/>
    <w:rsid w:val="009C2FAB"/>
    <w:rsid w:val="009C3350"/>
    <w:rsid w:val="009C379F"/>
    <w:rsid w:val="009C570A"/>
    <w:rsid w:val="009C71E4"/>
    <w:rsid w:val="009C72E6"/>
    <w:rsid w:val="009D09F2"/>
    <w:rsid w:val="009D0DB0"/>
    <w:rsid w:val="009D185E"/>
    <w:rsid w:val="009D228D"/>
    <w:rsid w:val="009D2A95"/>
    <w:rsid w:val="009D4F7D"/>
    <w:rsid w:val="009D6653"/>
    <w:rsid w:val="009D7465"/>
    <w:rsid w:val="009D783C"/>
    <w:rsid w:val="009E1067"/>
    <w:rsid w:val="009E13B1"/>
    <w:rsid w:val="009E1AC3"/>
    <w:rsid w:val="009E263C"/>
    <w:rsid w:val="009E2842"/>
    <w:rsid w:val="009E28FF"/>
    <w:rsid w:val="009E2F43"/>
    <w:rsid w:val="009E2FDB"/>
    <w:rsid w:val="009E340B"/>
    <w:rsid w:val="009E3437"/>
    <w:rsid w:val="009E35A5"/>
    <w:rsid w:val="009E4EAE"/>
    <w:rsid w:val="009E6567"/>
    <w:rsid w:val="009E6865"/>
    <w:rsid w:val="009E6F8B"/>
    <w:rsid w:val="009F0847"/>
    <w:rsid w:val="009F09CB"/>
    <w:rsid w:val="009F0E15"/>
    <w:rsid w:val="009F2084"/>
    <w:rsid w:val="009F25B4"/>
    <w:rsid w:val="009F2FE9"/>
    <w:rsid w:val="009F36FA"/>
    <w:rsid w:val="009F4034"/>
    <w:rsid w:val="009F41E6"/>
    <w:rsid w:val="009F5980"/>
    <w:rsid w:val="009F5A22"/>
    <w:rsid w:val="009F6A28"/>
    <w:rsid w:val="009F72FF"/>
    <w:rsid w:val="009F731B"/>
    <w:rsid w:val="009F7566"/>
    <w:rsid w:val="009F7635"/>
    <w:rsid w:val="009F7713"/>
    <w:rsid w:val="009F77D9"/>
    <w:rsid w:val="00A0031F"/>
    <w:rsid w:val="00A0050C"/>
    <w:rsid w:val="00A00575"/>
    <w:rsid w:val="00A00F0F"/>
    <w:rsid w:val="00A021F4"/>
    <w:rsid w:val="00A0228D"/>
    <w:rsid w:val="00A02679"/>
    <w:rsid w:val="00A03234"/>
    <w:rsid w:val="00A037BC"/>
    <w:rsid w:val="00A0381F"/>
    <w:rsid w:val="00A03A32"/>
    <w:rsid w:val="00A042EA"/>
    <w:rsid w:val="00A056D2"/>
    <w:rsid w:val="00A060B8"/>
    <w:rsid w:val="00A06E63"/>
    <w:rsid w:val="00A103D2"/>
    <w:rsid w:val="00A10406"/>
    <w:rsid w:val="00A117D9"/>
    <w:rsid w:val="00A11942"/>
    <w:rsid w:val="00A11A2C"/>
    <w:rsid w:val="00A120D4"/>
    <w:rsid w:val="00A1339A"/>
    <w:rsid w:val="00A14DA0"/>
    <w:rsid w:val="00A15669"/>
    <w:rsid w:val="00A15917"/>
    <w:rsid w:val="00A16B92"/>
    <w:rsid w:val="00A16BFF"/>
    <w:rsid w:val="00A16D2A"/>
    <w:rsid w:val="00A17D91"/>
    <w:rsid w:val="00A17FBD"/>
    <w:rsid w:val="00A20586"/>
    <w:rsid w:val="00A20695"/>
    <w:rsid w:val="00A20DE3"/>
    <w:rsid w:val="00A21A57"/>
    <w:rsid w:val="00A22AF7"/>
    <w:rsid w:val="00A22D79"/>
    <w:rsid w:val="00A232FA"/>
    <w:rsid w:val="00A237CC"/>
    <w:rsid w:val="00A23D56"/>
    <w:rsid w:val="00A23ED3"/>
    <w:rsid w:val="00A24369"/>
    <w:rsid w:val="00A2480A"/>
    <w:rsid w:val="00A24A85"/>
    <w:rsid w:val="00A25659"/>
    <w:rsid w:val="00A26EE4"/>
    <w:rsid w:val="00A27740"/>
    <w:rsid w:val="00A279B7"/>
    <w:rsid w:val="00A31314"/>
    <w:rsid w:val="00A3191C"/>
    <w:rsid w:val="00A31948"/>
    <w:rsid w:val="00A325E6"/>
    <w:rsid w:val="00A346A6"/>
    <w:rsid w:val="00A34781"/>
    <w:rsid w:val="00A3479B"/>
    <w:rsid w:val="00A34E1A"/>
    <w:rsid w:val="00A35336"/>
    <w:rsid w:val="00A35568"/>
    <w:rsid w:val="00A35978"/>
    <w:rsid w:val="00A36E4F"/>
    <w:rsid w:val="00A37AF2"/>
    <w:rsid w:val="00A37BCD"/>
    <w:rsid w:val="00A40512"/>
    <w:rsid w:val="00A41DA1"/>
    <w:rsid w:val="00A41FA3"/>
    <w:rsid w:val="00A4220E"/>
    <w:rsid w:val="00A4241C"/>
    <w:rsid w:val="00A425B3"/>
    <w:rsid w:val="00A42998"/>
    <w:rsid w:val="00A436ED"/>
    <w:rsid w:val="00A43788"/>
    <w:rsid w:val="00A437F7"/>
    <w:rsid w:val="00A45ACB"/>
    <w:rsid w:val="00A45F55"/>
    <w:rsid w:val="00A4693F"/>
    <w:rsid w:val="00A470DF"/>
    <w:rsid w:val="00A47C42"/>
    <w:rsid w:val="00A50229"/>
    <w:rsid w:val="00A505CD"/>
    <w:rsid w:val="00A50908"/>
    <w:rsid w:val="00A51FEB"/>
    <w:rsid w:val="00A52319"/>
    <w:rsid w:val="00A52A50"/>
    <w:rsid w:val="00A530DE"/>
    <w:rsid w:val="00A5373E"/>
    <w:rsid w:val="00A55AB9"/>
    <w:rsid w:val="00A55CD0"/>
    <w:rsid w:val="00A55D75"/>
    <w:rsid w:val="00A56014"/>
    <w:rsid w:val="00A56A81"/>
    <w:rsid w:val="00A571B1"/>
    <w:rsid w:val="00A571DA"/>
    <w:rsid w:val="00A576BB"/>
    <w:rsid w:val="00A6033F"/>
    <w:rsid w:val="00A60B74"/>
    <w:rsid w:val="00A60FCE"/>
    <w:rsid w:val="00A615A1"/>
    <w:rsid w:val="00A617C1"/>
    <w:rsid w:val="00A61BE1"/>
    <w:rsid w:val="00A62309"/>
    <w:rsid w:val="00A6538B"/>
    <w:rsid w:val="00A65FBD"/>
    <w:rsid w:val="00A669EE"/>
    <w:rsid w:val="00A67071"/>
    <w:rsid w:val="00A67E94"/>
    <w:rsid w:val="00A70351"/>
    <w:rsid w:val="00A710AF"/>
    <w:rsid w:val="00A71628"/>
    <w:rsid w:val="00A71AB6"/>
    <w:rsid w:val="00A71E14"/>
    <w:rsid w:val="00A7264E"/>
    <w:rsid w:val="00A72971"/>
    <w:rsid w:val="00A7320B"/>
    <w:rsid w:val="00A73B8B"/>
    <w:rsid w:val="00A74562"/>
    <w:rsid w:val="00A74821"/>
    <w:rsid w:val="00A748B3"/>
    <w:rsid w:val="00A74A24"/>
    <w:rsid w:val="00A74A9A"/>
    <w:rsid w:val="00A759A8"/>
    <w:rsid w:val="00A75D97"/>
    <w:rsid w:val="00A76FB3"/>
    <w:rsid w:val="00A80D39"/>
    <w:rsid w:val="00A8229F"/>
    <w:rsid w:val="00A823DD"/>
    <w:rsid w:val="00A83F41"/>
    <w:rsid w:val="00A842C4"/>
    <w:rsid w:val="00A853EB"/>
    <w:rsid w:val="00A85FC3"/>
    <w:rsid w:val="00A91014"/>
    <w:rsid w:val="00A927BD"/>
    <w:rsid w:val="00A93466"/>
    <w:rsid w:val="00A93EA8"/>
    <w:rsid w:val="00A94373"/>
    <w:rsid w:val="00A9481E"/>
    <w:rsid w:val="00A94BD5"/>
    <w:rsid w:val="00A968B6"/>
    <w:rsid w:val="00A97D7D"/>
    <w:rsid w:val="00AA1A3D"/>
    <w:rsid w:val="00AA35A8"/>
    <w:rsid w:val="00AA36A7"/>
    <w:rsid w:val="00AA3E93"/>
    <w:rsid w:val="00AA504B"/>
    <w:rsid w:val="00AA5EF1"/>
    <w:rsid w:val="00AA7AB0"/>
    <w:rsid w:val="00AB09C5"/>
    <w:rsid w:val="00AB221E"/>
    <w:rsid w:val="00AB237A"/>
    <w:rsid w:val="00AB240E"/>
    <w:rsid w:val="00AB258C"/>
    <w:rsid w:val="00AB3540"/>
    <w:rsid w:val="00AB44C2"/>
    <w:rsid w:val="00AB57CC"/>
    <w:rsid w:val="00AB61C9"/>
    <w:rsid w:val="00AB6288"/>
    <w:rsid w:val="00AB64EF"/>
    <w:rsid w:val="00AB6E22"/>
    <w:rsid w:val="00AB7211"/>
    <w:rsid w:val="00AB7B0B"/>
    <w:rsid w:val="00AC0FDB"/>
    <w:rsid w:val="00AC1331"/>
    <w:rsid w:val="00AC29FD"/>
    <w:rsid w:val="00AC2F51"/>
    <w:rsid w:val="00AC3388"/>
    <w:rsid w:val="00AC37F2"/>
    <w:rsid w:val="00AC3F21"/>
    <w:rsid w:val="00AC4FA8"/>
    <w:rsid w:val="00AC5BFA"/>
    <w:rsid w:val="00AC654A"/>
    <w:rsid w:val="00AC6D2A"/>
    <w:rsid w:val="00AC7055"/>
    <w:rsid w:val="00AC7851"/>
    <w:rsid w:val="00AC7B4D"/>
    <w:rsid w:val="00AC7B7D"/>
    <w:rsid w:val="00AD0A32"/>
    <w:rsid w:val="00AD1D61"/>
    <w:rsid w:val="00AD27C3"/>
    <w:rsid w:val="00AD3735"/>
    <w:rsid w:val="00AD4212"/>
    <w:rsid w:val="00AE0EB1"/>
    <w:rsid w:val="00AE11EF"/>
    <w:rsid w:val="00AE16E7"/>
    <w:rsid w:val="00AE2D33"/>
    <w:rsid w:val="00AE2FFB"/>
    <w:rsid w:val="00AE34A3"/>
    <w:rsid w:val="00AE3D49"/>
    <w:rsid w:val="00AE5CF6"/>
    <w:rsid w:val="00AE683D"/>
    <w:rsid w:val="00AE7310"/>
    <w:rsid w:val="00AE73E3"/>
    <w:rsid w:val="00AE79CB"/>
    <w:rsid w:val="00AE7E4B"/>
    <w:rsid w:val="00AE7EE0"/>
    <w:rsid w:val="00AF00AB"/>
    <w:rsid w:val="00AF01A9"/>
    <w:rsid w:val="00AF0489"/>
    <w:rsid w:val="00AF0D76"/>
    <w:rsid w:val="00AF0F68"/>
    <w:rsid w:val="00AF13D5"/>
    <w:rsid w:val="00AF15C9"/>
    <w:rsid w:val="00AF485B"/>
    <w:rsid w:val="00AF4C11"/>
    <w:rsid w:val="00AF4C38"/>
    <w:rsid w:val="00AF5418"/>
    <w:rsid w:val="00AF573C"/>
    <w:rsid w:val="00AF6057"/>
    <w:rsid w:val="00AF63CD"/>
    <w:rsid w:val="00AF65EB"/>
    <w:rsid w:val="00AF6F18"/>
    <w:rsid w:val="00AF7E4D"/>
    <w:rsid w:val="00B000DB"/>
    <w:rsid w:val="00B000E1"/>
    <w:rsid w:val="00B009C7"/>
    <w:rsid w:val="00B0138C"/>
    <w:rsid w:val="00B01966"/>
    <w:rsid w:val="00B02217"/>
    <w:rsid w:val="00B02301"/>
    <w:rsid w:val="00B0261C"/>
    <w:rsid w:val="00B0564A"/>
    <w:rsid w:val="00B0593C"/>
    <w:rsid w:val="00B061EE"/>
    <w:rsid w:val="00B07A4D"/>
    <w:rsid w:val="00B07C22"/>
    <w:rsid w:val="00B10197"/>
    <w:rsid w:val="00B10C31"/>
    <w:rsid w:val="00B11720"/>
    <w:rsid w:val="00B11819"/>
    <w:rsid w:val="00B11FBD"/>
    <w:rsid w:val="00B12878"/>
    <w:rsid w:val="00B13884"/>
    <w:rsid w:val="00B14AAA"/>
    <w:rsid w:val="00B14B74"/>
    <w:rsid w:val="00B15B75"/>
    <w:rsid w:val="00B16689"/>
    <w:rsid w:val="00B1713A"/>
    <w:rsid w:val="00B171F3"/>
    <w:rsid w:val="00B17249"/>
    <w:rsid w:val="00B17538"/>
    <w:rsid w:val="00B203E4"/>
    <w:rsid w:val="00B203F5"/>
    <w:rsid w:val="00B222E7"/>
    <w:rsid w:val="00B22702"/>
    <w:rsid w:val="00B22BDB"/>
    <w:rsid w:val="00B23FCB"/>
    <w:rsid w:val="00B242A9"/>
    <w:rsid w:val="00B25777"/>
    <w:rsid w:val="00B25883"/>
    <w:rsid w:val="00B25F25"/>
    <w:rsid w:val="00B26002"/>
    <w:rsid w:val="00B263D3"/>
    <w:rsid w:val="00B26B32"/>
    <w:rsid w:val="00B271A7"/>
    <w:rsid w:val="00B27965"/>
    <w:rsid w:val="00B3048E"/>
    <w:rsid w:val="00B309D6"/>
    <w:rsid w:val="00B30BC8"/>
    <w:rsid w:val="00B30F71"/>
    <w:rsid w:val="00B31091"/>
    <w:rsid w:val="00B32086"/>
    <w:rsid w:val="00B32262"/>
    <w:rsid w:val="00B3361B"/>
    <w:rsid w:val="00B33D1A"/>
    <w:rsid w:val="00B34764"/>
    <w:rsid w:val="00B34D43"/>
    <w:rsid w:val="00B34DDD"/>
    <w:rsid w:val="00B351E2"/>
    <w:rsid w:val="00B35B9E"/>
    <w:rsid w:val="00B36087"/>
    <w:rsid w:val="00B361F0"/>
    <w:rsid w:val="00B365DF"/>
    <w:rsid w:val="00B36B09"/>
    <w:rsid w:val="00B36EBB"/>
    <w:rsid w:val="00B37290"/>
    <w:rsid w:val="00B37847"/>
    <w:rsid w:val="00B4056E"/>
    <w:rsid w:val="00B40AD8"/>
    <w:rsid w:val="00B41891"/>
    <w:rsid w:val="00B422BD"/>
    <w:rsid w:val="00B43A57"/>
    <w:rsid w:val="00B443CA"/>
    <w:rsid w:val="00B44D1D"/>
    <w:rsid w:val="00B456BC"/>
    <w:rsid w:val="00B46353"/>
    <w:rsid w:val="00B5076D"/>
    <w:rsid w:val="00B50BA8"/>
    <w:rsid w:val="00B50E23"/>
    <w:rsid w:val="00B5117D"/>
    <w:rsid w:val="00B51EA6"/>
    <w:rsid w:val="00B538D3"/>
    <w:rsid w:val="00B5530F"/>
    <w:rsid w:val="00B554DD"/>
    <w:rsid w:val="00B56214"/>
    <w:rsid w:val="00B56C8F"/>
    <w:rsid w:val="00B57484"/>
    <w:rsid w:val="00B60460"/>
    <w:rsid w:val="00B6108F"/>
    <w:rsid w:val="00B615BB"/>
    <w:rsid w:val="00B62336"/>
    <w:rsid w:val="00B628D5"/>
    <w:rsid w:val="00B62AF4"/>
    <w:rsid w:val="00B63B06"/>
    <w:rsid w:val="00B64077"/>
    <w:rsid w:val="00B6429A"/>
    <w:rsid w:val="00B6448C"/>
    <w:rsid w:val="00B6487F"/>
    <w:rsid w:val="00B64CB4"/>
    <w:rsid w:val="00B6519A"/>
    <w:rsid w:val="00B6620B"/>
    <w:rsid w:val="00B6651B"/>
    <w:rsid w:val="00B66B44"/>
    <w:rsid w:val="00B673A8"/>
    <w:rsid w:val="00B67504"/>
    <w:rsid w:val="00B71FF2"/>
    <w:rsid w:val="00B725A4"/>
    <w:rsid w:val="00B72E7C"/>
    <w:rsid w:val="00B72F32"/>
    <w:rsid w:val="00B72F78"/>
    <w:rsid w:val="00B731F2"/>
    <w:rsid w:val="00B732AE"/>
    <w:rsid w:val="00B737D1"/>
    <w:rsid w:val="00B7388D"/>
    <w:rsid w:val="00B73A6A"/>
    <w:rsid w:val="00B750B3"/>
    <w:rsid w:val="00B754A6"/>
    <w:rsid w:val="00B7676D"/>
    <w:rsid w:val="00B768AE"/>
    <w:rsid w:val="00B776C2"/>
    <w:rsid w:val="00B808C3"/>
    <w:rsid w:val="00B817E2"/>
    <w:rsid w:val="00B819DF"/>
    <w:rsid w:val="00B82242"/>
    <w:rsid w:val="00B82528"/>
    <w:rsid w:val="00B825B4"/>
    <w:rsid w:val="00B82778"/>
    <w:rsid w:val="00B82D99"/>
    <w:rsid w:val="00B82DE6"/>
    <w:rsid w:val="00B846E4"/>
    <w:rsid w:val="00B847D0"/>
    <w:rsid w:val="00B84948"/>
    <w:rsid w:val="00B8495C"/>
    <w:rsid w:val="00B8516E"/>
    <w:rsid w:val="00B85589"/>
    <w:rsid w:val="00B86612"/>
    <w:rsid w:val="00B86E61"/>
    <w:rsid w:val="00B86F68"/>
    <w:rsid w:val="00B87784"/>
    <w:rsid w:val="00B90362"/>
    <w:rsid w:val="00B91FB3"/>
    <w:rsid w:val="00B921C0"/>
    <w:rsid w:val="00B92250"/>
    <w:rsid w:val="00B933F6"/>
    <w:rsid w:val="00B938FD"/>
    <w:rsid w:val="00B940CE"/>
    <w:rsid w:val="00B9478C"/>
    <w:rsid w:val="00B9532A"/>
    <w:rsid w:val="00B95A8C"/>
    <w:rsid w:val="00B95ED3"/>
    <w:rsid w:val="00BA04A1"/>
    <w:rsid w:val="00BA0F95"/>
    <w:rsid w:val="00BA11EB"/>
    <w:rsid w:val="00BA1A6B"/>
    <w:rsid w:val="00BA1F9B"/>
    <w:rsid w:val="00BA2B06"/>
    <w:rsid w:val="00BA2B83"/>
    <w:rsid w:val="00BA393D"/>
    <w:rsid w:val="00BA39FD"/>
    <w:rsid w:val="00BA4377"/>
    <w:rsid w:val="00BA49D1"/>
    <w:rsid w:val="00BA5A7B"/>
    <w:rsid w:val="00BA5BBC"/>
    <w:rsid w:val="00BA62E3"/>
    <w:rsid w:val="00BA6D2B"/>
    <w:rsid w:val="00BA72AE"/>
    <w:rsid w:val="00BA76C3"/>
    <w:rsid w:val="00BA7E2B"/>
    <w:rsid w:val="00BB0061"/>
    <w:rsid w:val="00BB01CD"/>
    <w:rsid w:val="00BB024E"/>
    <w:rsid w:val="00BB1A30"/>
    <w:rsid w:val="00BB2444"/>
    <w:rsid w:val="00BB31A6"/>
    <w:rsid w:val="00BB333A"/>
    <w:rsid w:val="00BB3847"/>
    <w:rsid w:val="00BB3911"/>
    <w:rsid w:val="00BB3E28"/>
    <w:rsid w:val="00BB42E0"/>
    <w:rsid w:val="00BB447A"/>
    <w:rsid w:val="00BB4DD3"/>
    <w:rsid w:val="00BB51C9"/>
    <w:rsid w:val="00BB570C"/>
    <w:rsid w:val="00BB5947"/>
    <w:rsid w:val="00BB5B56"/>
    <w:rsid w:val="00BB6233"/>
    <w:rsid w:val="00BB66EE"/>
    <w:rsid w:val="00BB6A86"/>
    <w:rsid w:val="00BC1F6F"/>
    <w:rsid w:val="00BC2716"/>
    <w:rsid w:val="00BC2D43"/>
    <w:rsid w:val="00BC2D75"/>
    <w:rsid w:val="00BC2E03"/>
    <w:rsid w:val="00BC38E6"/>
    <w:rsid w:val="00BC3B3D"/>
    <w:rsid w:val="00BC497B"/>
    <w:rsid w:val="00BC50DC"/>
    <w:rsid w:val="00BC5594"/>
    <w:rsid w:val="00BC5B0E"/>
    <w:rsid w:val="00BC5B57"/>
    <w:rsid w:val="00BC5DCC"/>
    <w:rsid w:val="00BC6320"/>
    <w:rsid w:val="00BC66DA"/>
    <w:rsid w:val="00BC70D1"/>
    <w:rsid w:val="00BC71C9"/>
    <w:rsid w:val="00BC7319"/>
    <w:rsid w:val="00BD0255"/>
    <w:rsid w:val="00BD0296"/>
    <w:rsid w:val="00BD19B2"/>
    <w:rsid w:val="00BD3452"/>
    <w:rsid w:val="00BD3764"/>
    <w:rsid w:val="00BD421C"/>
    <w:rsid w:val="00BD5269"/>
    <w:rsid w:val="00BD64DF"/>
    <w:rsid w:val="00BD6570"/>
    <w:rsid w:val="00BD6B1E"/>
    <w:rsid w:val="00BD76F3"/>
    <w:rsid w:val="00BD7BCB"/>
    <w:rsid w:val="00BE046B"/>
    <w:rsid w:val="00BE08DE"/>
    <w:rsid w:val="00BE1167"/>
    <w:rsid w:val="00BE15F0"/>
    <w:rsid w:val="00BE1E7E"/>
    <w:rsid w:val="00BE3122"/>
    <w:rsid w:val="00BE37AD"/>
    <w:rsid w:val="00BE3B4A"/>
    <w:rsid w:val="00BE3FF8"/>
    <w:rsid w:val="00BE4511"/>
    <w:rsid w:val="00BE464F"/>
    <w:rsid w:val="00BE4FAB"/>
    <w:rsid w:val="00BE5283"/>
    <w:rsid w:val="00BE52A8"/>
    <w:rsid w:val="00BE5E8F"/>
    <w:rsid w:val="00BE5EF7"/>
    <w:rsid w:val="00BE5F01"/>
    <w:rsid w:val="00BE624B"/>
    <w:rsid w:val="00BE66C9"/>
    <w:rsid w:val="00BE6B81"/>
    <w:rsid w:val="00BF0C27"/>
    <w:rsid w:val="00BF215D"/>
    <w:rsid w:val="00BF233E"/>
    <w:rsid w:val="00BF2728"/>
    <w:rsid w:val="00BF28D4"/>
    <w:rsid w:val="00BF3274"/>
    <w:rsid w:val="00BF34E1"/>
    <w:rsid w:val="00BF3DE4"/>
    <w:rsid w:val="00BF41BD"/>
    <w:rsid w:val="00BF4C93"/>
    <w:rsid w:val="00BF4EE6"/>
    <w:rsid w:val="00BF4F71"/>
    <w:rsid w:val="00BF5123"/>
    <w:rsid w:val="00BF6DB1"/>
    <w:rsid w:val="00BF7C4E"/>
    <w:rsid w:val="00C01499"/>
    <w:rsid w:val="00C01990"/>
    <w:rsid w:val="00C034C1"/>
    <w:rsid w:val="00C03763"/>
    <w:rsid w:val="00C03F7F"/>
    <w:rsid w:val="00C04D6F"/>
    <w:rsid w:val="00C04FAD"/>
    <w:rsid w:val="00C05259"/>
    <w:rsid w:val="00C062D2"/>
    <w:rsid w:val="00C06567"/>
    <w:rsid w:val="00C06576"/>
    <w:rsid w:val="00C0667B"/>
    <w:rsid w:val="00C07A3B"/>
    <w:rsid w:val="00C1171D"/>
    <w:rsid w:val="00C11753"/>
    <w:rsid w:val="00C120E0"/>
    <w:rsid w:val="00C1294C"/>
    <w:rsid w:val="00C129DA"/>
    <w:rsid w:val="00C12C58"/>
    <w:rsid w:val="00C13335"/>
    <w:rsid w:val="00C13E20"/>
    <w:rsid w:val="00C1463E"/>
    <w:rsid w:val="00C172A8"/>
    <w:rsid w:val="00C1746F"/>
    <w:rsid w:val="00C17DA0"/>
    <w:rsid w:val="00C17DEB"/>
    <w:rsid w:val="00C17FFB"/>
    <w:rsid w:val="00C2108D"/>
    <w:rsid w:val="00C21EB8"/>
    <w:rsid w:val="00C21F7A"/>
    <w:rsid w:val="00C22543"/>
    <w:rsid w:val="00C2383C"/>
    <w:rsid w:val="00C23A62"/>
    <w:rsid w:val="00C23C69"/>
    <w:rsid w:val="00C23EB9"/>
    <w:rsid w:val="00C24C24"/>
    <w:rsid w:val="00C2594B"/>
    <w:rsid w:val="00C259EA"/>
    <w:rsid w:val="00C264B5"/>
    <w:rsid w:val="00C2781E"/>
    <w:rsid w:val="00C279BC"/>
    <w:rsid w:val="00C27B0B"/>
    <w:rsid w:val="00C3088F"/>
    <w:rsid w:val="00C3185C"/>
    <w:rsid w:val="00C318C7"/>
    <w:rsid w:val="00C31CE5"/>
    <w:rsid w:val="00C3301B"/>
    <w:rsid w:val="00C335C2"/>
    <w:rsid w:val="00C33C78"/>
    <w:rsid w:val="00C3400A"/>
    <w:rsid w:val="00C343D0"/>
    <w:rsid w:val="00C3699E"/>
    <w:rsid w:val="00C36FA9"/>
    <w:rsid w:val="00C40445"/>
    <w:rsid w:val="00C414BC"/>
    <w:rsid w:val="00C41976"/>
    <w:rsid w:val="00C419D2"/>
    <w:rsid w:val="00C42017"/>
    <w:rsid w:val="00C4274B"/>
    <w:rsid w:val="00C42766"/>
    <w:rsid w:val="00C43C1F"/>
    <w:rsid w:val="00C44156"/>
    <w:rsid w:val="00C44205"/>
    <w:rsid w:val="00C4435F"/>
    <w:rsid w:val="00C4551B"/>
    <w:rsid w:val="00C46C11"/>
    <w:rsid w:val="00C47009"/>
    <w:rsid w:val="00C47F24"/>
    <w:rsid w:val="00C50457"/>
    <w:rsid w:val="00C51545"/>
    <w:rsid w:val="00C516D5"/>
    <w:rsid w:val="00C5173C"/>
    <w:rsid w:val="00C537CB"/>
    <w:rsid w:val="00C54148"/>
    <w:rsid w:val="00C544DA"/>
    <w:rsid w:val="00C54947"/>
    <w:rsid w:val="00C553C9"/>
    <w:rsid w:val="00C55654"/>
    <w:rsid w:val="00C559FB"/>
    <w:rsid w:val="00C55E35"/>
    <w:rsid w:val="00C561BA"/>
    <w:rsid w:val="00C5690B"/>
    <w:rsid w:val="00C56D94"/>
    <w:rsid w:val="00C57273"/>
    <w:rsid w:val="00C578D8"/>
    <w:rsid w:val="00C61B7D"/>
    <w:rsid w:val="00C62150"/>
    <w:rsid w:val="00C628BB"/>
    <w:rsid w:val="00C62BAA"/>
    <w:rsid w:val="00C63199"/>
    <w:rsid w:val="00C63604"/>
    <w:rsid w:val="00C63AED"/>
    <w:rsid w:val="00C6475A"/>
    <w:rsid w:val="00C64A21"/>
    <w:rsid w:val="00C64FA5"/>
    <w:rsid w:val="00C65387"/>
    <w:rsid w:val="00C6540C"/>
    <w:rsid w:val="00C65548"/>
    <w:rsid w:val="00C65584"/>
    <w:rsid w:val="00C66C88"/>
    <w:rsid w:val="00C66D52"/>
    <w:rsid w:val="00C675C5"/>
    <w:rsid w:val="00C7012D"/>
    <w:rsid w:val="00C70151"/>
    <w:rsid w:val="00C70806"/>
    <w:rsid w:val="00C70A52"/>
    <w:rsid w:val="00C72EAD"/>
    <w:rsid w:val="00C73477"/>
    <w:rsid w:val="00C73AE2"/>
    <w:rsid w:val="00C73E25"/>
    <w:rsid w:val="00C73FD8"/>
    <w:rsid w:val="00C7485C"/>
    <w:rsid w:val="00C76299"/>
    <w:rsid w:val="00C765E8"/>
    <w:rsid w:val="00C76631"/>
    <w:rsid w:val="00C7696A"/>
    <w:rsid w:val="00C76AB6"/>
    <w:rsid w:val="00C77258"/>
    <w:rsid w:val="00C772CC"/>
    <w:rsid w:val="00C8045C"/>
    <w:rsid w:val="00C804DC"/>
    <w:rsid w:val="00C8132B"/>
    <w:rsid w:val="00C819CA"/>
    <w:rsid w:val="00C82435"/>
    <w:rsid w:val="00C82B78"/>
    <w:rsid w:val="00C82C27"/>
    <w:rsid w:val="00C82EAF"/>
    <w:rsid w:val="00C831D7"/>
    <w:rsid w:val="00C83DCB"/>
    <w:rsid w:val="00C84080"/>
    <w:rsid w:val="00C8452E"/>
    <w:rsid w:val="00C84D29"/>
    <w:rsid w:val="00C854AC"/>
    <w:rsid w:val="00C86C64"/>
    <w:rsid w:val="00C879F7"/>
    <w:rsid w:val="00C87EC8"/>
    <w:rsid w:val="00C90BB4"/>
    <w:rsid w:val="00C91164"/>
    <w:rsid w:val="00C914EF"/>
    <w:rsid w:val="00C9291E"/>
    <w:rsid w:val="00C9375E"/>
    <w:rsid w:val="00C93CCF"/>
    <w:rsid w:val="00C943DD"/>
    <w:rsid w:val="00C944C2"/>
    <w:rsid w:val="00C94F38"/>
    <w:rsid w:val="00C958B7"/>
    <w:rsid w:val="00C9595B"/>
    <w:rsid w:val="00C97C52"/>
    <w:rsid w:val="00C97D7B"/>
    <w:rsid w:val="00C97DF9"/>
    <w:rsid w:val="00C97E8C"/>
    <w:rsid w:val="00CA01E3"/>
    <w:rsid w:val="00CA02B0"/>
    <w:rsid w:val="00CA1145"/>
    <w:rsid w:val="00CA2DCF"/>
    <w:rsid w:val="00CA2DD6"/>
    <w:rsid w:val="00CA357E"/>
    <w:rsid w:val="00CA3840"/>
    <w:rsid w:val="00CA3C0E"/>
    <w:rsid w:val="00CA4235"/>
    <w:rsid w:val="00CA4544"/>
    <w:rsid w:val="00CA49F5"/>
    <w:rsid w:val="00CA51D5"/>
    <w:rsid w:val="00CA5FF2"/>
    <w:rsid w:val="00CA7468"/>
    <w:rsid w:val="00CA7B9F"/>
    <w:rsid w:val="00CA7E21"/>
    <w:rsid w:val="00CB0310"/>
    <w:rsid w:val="00CB0A82"/>
    <w:rsid w:val="00CB10A2"/>
    <w:rsid w:val="00CB130E"/>
    <w:rsid w:val="00CB137D"/>
    <w:rsid w:val="00CB1E55"/>
    <w:rsid w:val="00CB237E"/>
    <w:rsid w:val="00CB2E61"/>
    <w:rsid w:val="00CB4C4E"/>
    <w:rsid w:val="00CB4D1B"/>
    <w:rsid w:val="00CB4DFA"/>
    <w:rsid w:val="00CB6D9D"/>
    <w:rsid w:val="00CB7F4B"/>
    <w:rsid w:val="00CC017A"/>
    <w:rsid w:val="00CC03D8"/>
    <w:rsid w:val="00CC1B74"/>
    <w:rsid w:val="00CC2B87"/>
    <w:rsid w:val="00CC2E11"/>
    <w:rsid w:val="00CC489E"/>
    <w:rsid w:val="00CC505B"/>
    <w:rsid w:val="00CC549E"/>
    <w:rsid w:val="00CC5894"/>
    <w:rsid w:val="00CC7CBF"/>
    <w:rsid w:val="00CD0D67"/>
    <w:rsid w:val="00CD115A"/>
    <w:rsid w:val="00CD193E"/>
    <w:rsid w:val="00CD20B0"/>
    <w:rsid w:val="00CD2481"/>
    <w:rsid w:val="00CD28AE"/>
    <w:rsid w:val="00CD3104"/>
    <w:rsid w:val="00CD3509"/>
    <w:rsid w:val="00CD4255"/>
    <w:rsid w:val="00CD44EE"/>
    <w:rsid w:val="00CD5399"/>
    <w:rsid w:val="00CD54B3"/>
    <w:rsid w:val="00CD664D"/>
    <w:rsid w:val="00CD6843"/>
    <w:rsid w:val="00CD6DA4"/>
    <w:rsid w:val="00CD72FD"/>
    <w:rsid w:val="00CD750A"/>
    <w:rsid w:val="00CE0355"/>
    <w:rsid w:val="00CE14F2"/>
    <w:rsid w:val="00CE1897"/>
    <w:rsid w:val="00CE197C"/>
    <w:rsid w:val="00CE2660"/>
    <w:rsid w:val="00CE2CF6"/>
    <w:rsid w:val="00CE398C"/>
    <w:rsid w:val="00CE408F"/>
    <w:rsid w:val="00CE4251"/>
    <w:rsid w:val="00CE4395"/>
    <w:rsid w:val="00CE46F7"/>
    <w:rsid w:val="00CE4C27"/>
    <w:rsid w:val="00CE6B17"/>
    <w:rsid w:val="00CE7F5D"/>
    <w:rsid w:val="00CF02D4"/>
    <w:rsid w:val="00CF0BA9"/>
    <w:rsid w:val="00CF1278"/>
    <w:rsid w:val="00CF1D3D"/>
    <w:rsid w:val="00CF218B"/>
    <w:rsid w:val="00CF256A"/>
    <w:rsid w:val="00CF2681"/>
    <w:rsid w:val="00CF345B"/>
    <w:rsid w:val="00CF34E6"/>
    <w:rsid w:val="00CF35B1"/>
    <w:rsid w:val="00CF37E7"/>
    <w:rsid w:val="00CF4D5E"/>
    <w:rsid w:val="00CF508A"/>
    <w:rsid w:val="00CF531B"/>
    <w:rsid w:val="00CF5CD6"/>
    <w:rsid w:val="00CF5F6C"/>
    <w:rsid w:val="00CF6355"/>
    <w:rsid w:val="00CF6C82"/>
    <w:rsid w:val="00CF733D"/>
    <w:rsid w:val="00D002D6"/>
    <w:rsid w:val="00D005C7"/>
    <w:rsid w:val="00D011A8"/>
    <w:rsid w:val="00D0133B"/>
    <w:rsid w:val="00D017A6"/>
    <w:rsid w:val="00D01A79"/>
    <w:rsid w:val="00D01BE9"/>
    <w:rsid w:val="00D01E1C"/>
    <w:rsid w:val="00D01F53"/>
    <w:rsid w:val="00D02B80"/>
    <w:rsid w:val="00D037C4"/>
    <w:rsid w:val="00D039F7"/>
    <w:rsid w:val="00D0443D"/>
    <w:rsid w:val="00D045DB"/>
    <w:rsid w:val="00D05DA0"/>
    <w:rsid w:val="00D05EC7"/>
    <w:rsid w:val="00D06DCB"/>
    <w:rsid w:val="00D07C7B"/>
    <w:rsid w:val="00D107FD"/>
    <w:rsid w:val="00D11E92"/>
    <w:rsid w:val="00D125B6"/>
    <w:rsid w:val="00D13E39"/>
    <w:rsid w:val="00D144EF"/>
    <w:rsid w:val="00D1451E"/>
    <w:rsid w:val="00D145F5"/>
    <w:rsid w:val="00D154DC"/>
    <w:rsid w:val="00D1570E"/>
    <w:rsid w:val="00D157DF"/>
    <w:rsid w:val="00D16305"/>
    <w:rsid w:val="00D163AC"/>
    <w:rsid w:val="00D1728A"/>
    <w:rsid w:val="00D1739C"/>
    <w:rsid w:val="00D1785C"/>
    <w:rsid w:val="00D21BCE"/>
    <w:rsid w:val="00D220E4"/>
    <w:rsid w:val="00D2231A"/>
    <w:rsid w:val="00D226EB"/>
    <w:rsid w:val="00D23B07"/>
    <w:rsid w:val="00D252C3"/>
    <w:rsid w:val="00D2595E"/>
    <w:rsid w:val="00D260E4"/>
    <w:rsid w:val="00D26741"/>
    <w:rsid w:val="00D27094"/>
    <w:rsid w:val="00D2710E"/>
    <w:rsid w:val="00D274D2"/>
    <w:rsid w:val="00D27641"/>
    <w:rsid w:val="00D2784D"/>
    <w:rsid w:val="00D27AD7"/>
    <w:rsid w:val="00D3111D"/>
    <w:rsid w:val="00D316BB"/>
    <w:rsid w:val="00D32B1B"/>
    <w:rsid w:val="00D331DC"/>
    <w:rsid w:val="00D34048"/>
    <w:rsid w:val="00D340FA"/>
    <w:rsid w:val="00D34DF3"/>
    <w:rsid w:val="00D3609D"/>
    <w:rsid w:val="00D36F8D"/>
    <w:rsid w:val="00D377F8"/>
    <w:rsid w:val="00D37DC9"/>
    <w:rsid w:val="00D37E2C"/>
    <w:rsid w:val="00D40691"/>
    <w:rsid w:val="00D40F41"/>
    <w:rsid w:val="00D413EF"/>
    <w:rsid w:val="00D41A31"/>
    <w:rsid w:val="00D41D18"/>
    <w:rsid w:val="00D42813"/>
    <w:rsid w:val="00D42949"/>
    <w:rsid w:val="00D43488"/>
    <w:rsid w:val="00D43516"/>
    <w:rsid w:val="00D44329"/>
    <w:rsid w:val="00D448BD"/>
    <w:rsid w:val="00D44B78"/>
    <w:rsid w:val="00D452B9"/>
    <w:rsid w:val="00D46100"/>
    <w:rsid w:val="00D46178"/>
    <w:rsid w:val="00D50902"/>
    <w:rsid w:val="00D5132C"/>
    <w:rsid w:val="00D51AA5"/>
    <w:rsid w:val="00D52568"/>
    <w:rsid w:val="00D52987"/>
    <w:rsid w:val="00D52A0A"/>
    <w:rsid w:val="00D5586B"/>
    <w:rsid w:val="00D55F9B"/>
    <w:rsid w:val="00D56797"/>
    <w:rsid w:val="00D568F1"/>
    <w:rsid w:val="00D56D67"/>
    <w:rsid w:val="00D57A9C"/>
    <w:rsid w:val="00D57ACF"/>
    <w:rsid w:val="00D602FC"/>
    <w:rsid w:val="00D606B3"/>
    <w:rsid w:val="00D60CA1"/>
    <w:rsid w:val="00D620D2"/>
    <w:rsid w:val="00D64C89"/>
    <w:rsid w:val="00D6644F"/>
    <w:rsid w:val="00D664C2"/>
    <w:rsid w:val="00D667AC"/>
    <w:rsid w:val="00D70368"/>
    <w:rsid w:val="00D70732"/>
    <w:rsid w:val="00D707EC"/>
    <w:rsid w:val="00D71721"/>
    <w:rsid w:val="00D7244D"/>
    <w:rsid w:val="00D724C3"/>
    <w:rsid w:val="00D72636"/>
    <w:rsid w:val="00D72DD7"/>
    <w:rsid w:val="00D72EA2"/>
    <w:rsid w:val="00D72F2B"/>
    <w:rsid w:val="00D743BF"/>
    <w:rsid w:val="00D746B6"/>
    <w:rsid w:val="00D74BA9"/>
    <w:rsid w:val="00D75585"/>
    <w:rsid w:val="00D759F2"/>
    <w:rsid w:val="00D75A18"/>
    <w:rsid w:val="00D75E62"/>
    <w:rsid w:val="00D762F4"/>
    <w:rsid w:val="00D7636B"/>
    <w:rsid w:val="00D7695F"/>
    <w:rsid w:val="00D76A0A"/>
    <w:rsid w:val="00D76B4B"/>
    <w:rsid w:val="00D7732A"/>
    <w:rsid w:val="00D7768C"/>
    <w:rsid w:val="00D81419"/>
    <w:rsid w:val="00D8307C"/>
    <w:rsid w:val="00D83CD6"/>
    <w:rsid w:val="00D84BD4"/>
    <w:rsid w:val="00D850A5"/>
    <w:rsid w:val="00D85355"/>
    <w:rsid w:val="00D86209"/>
    <w:rsid w:val="00D866B8"/>
    <w:rsid w:val="00D86B70"/>
    <w:rsid w:val="00D86C28"/>
    <w:rsid w:val="00D86FE4"/>
    <w:rsid w:val="00D87800"/>
    <w:rsid w:val="00D908BD"/>
    <w:rsid w:val="00D9097F"/>
    <w:rsid w:val="00D91CF8"/>
    <w:rsid w:val="00D91F3D"/>
    <w:rsid w:val="00D92052"/>
    <w:rsid w:val="00D92932"/>
    <w:rsid w:val="00D929C9"/>
    <w:rsid w:val="00D94F75"/>
    <w:rsid w:val="00D95A18"/>
    <w:rsid w:val="00D961D1"/>
    <w:rsid w:val="00D96965"/>
    <w:rsid w:val="00D96B2F"/>
    <w:rsid w:val="00D97E89"/>
    <w:rsid w:val="00DA060C"/>
    <w:rsid w:val="00DA0CC5"/>
    <w:rsid w:val="00DA1160"/>
    <w:rsid w:val="00DA119B"/>
    <w:rsid w:val="00DA12CE"/>
    <w:rsid w:val="00DA1DA7"/>
    <w:rsid w:val="00DA1E65"/>
    <w:rsid w:val="00DA1F04"/>
    <w:rsid w:val="00DA2374"/>
    <w:rsid w:val="00DA2771"/>
    <w:rsid w:val="00DA4F47"/>
    <w:rsid w:val="00DA68B9"/>
    <w:rsid w:val="00DA6EFD"/>
    <w:rsid w:val="00DA7589"/>
    <w:rsid w:val="00DB092E"/>
    <w:rsid w:val="00DB0B3F"/>
    <w:rsid w:val="00DB1901"/>
    <w:rsid w:val="00DB1B61"/>
    <w:rsid w:val="00DB2951"/>
    <w:rsid w:val="00DB4336"/>
    <w:rsid w:val="00DB489B"/>
    <w:rsid w:val="00DB4918"/>
    <w:rsid w:val="00DB565C"/>
    <w:rsid w:val="00DB5FAB"/>
    <w:rsid w:val="00DB64A6"/>
    <w:rsid w:val="00DB66FB"/>
    <w:rsid w:val="00DB78B0"/>
    <w:rsid w:val="00DC0701"/>
    <w:rsid w:val="00DC09F2"/>
    <w:rsid w:val="00DC14D4"/>
    <w:rsid w:val="00DC2837"/>
    <w:rsid w:val="00DC46F4"/>
    <w:rsid w:val="00DC5717"/>
    <w:rsid w:val="00DC61C5"/>
    <w:rsid w:val="00DC658C"/>
    <w:rsid w:val="00DC7A96"/>
    <w:rsid w:val="00DD0063"/>
    <w:rsid w:val="00DD047C"/>
    <w:rsid w:val="00DD1145"/>
    <w:rsid w:val="00DD23C3"/>
    <w:rsid w:val="00DD33A6"/>
    <w:rsid w:val="00DD3691"/>
    <w:rsid w:val="00DD3ADD"/>
    <w:rsid w:val="00DD3B4F"/>
    <w:rsid w:val="00DD3F68"/>
    <w:rsid w:val="00DD4492"/>
    <w:rsid w:val="00DD45BF"/>
    <w:rsid w:val="00DD4657"/>
    <w:rsid w:val="00DD54AB"/>
    <w:rsid w:val="00DD570C"/>
    <w:rsid w:val="00DD58E9"/>
    <w:rsid w:val="00DD63FF"/>
    <w:rsid w:val="00DD6F85"/>
    <w:rsid w:val="00DD7248"/>
    <w:rsid w:val="00DD7558"/>
    <w:rsid w:val="00DD7BFF"/>
    <w:rsid w:val="00DD7EAE"/>
    <w:rsid w:val="00DE006A"/>
    <w:rsid w:val="00DE0455"/>
    <w:rsid w:val="00DE15EC"/>
    <w:rsid w:val="00DE26AC"/>
    <w:rsid w:val="00DE2FBE"/>
    <w:rsid w:val="00DE313E"/>
    <w:rsid w:val="00DE3B6B"/>
    <w:rsid w:val="00DE4833"/>
    <w:rsid w:val="00DE4EB9"/>
    <w:rsid w:val="00DE5664"/>
    <w:rsid w:val="00DE57D7"/>
    <w:rsid w:val="00DE5899"/>
    <w:rsid w:val="00DE7A8B"/>
    <w:rsid w:val="00DF0961"/>
    <w:rsid w:val="00DF0D8A"/>
    <w:rsid w:val="00DF0EB3"/>
    <w:rsid w:val="00DF1349"/>
    <w:rsid w:val="00DF14A6"/>
    <w:rsid w:val="00DF23CC"/>
    <w:rsid w:val="00DF2F9E"/>
    <w:rsid w:val="00DF327A"/>
    <w:rsid w:val="00DF58EF"/>
    <w:rsid w:val="00DF6302"/>
    <w:rsid w:val="00DF6B9A"/>
    <w:rsid w:val="00DF6CC7"/>
    <w:rsid w:val="00DF6D63"/>
    <w:rsid w:val="00DF70B2"/>
    <w:rsid w:val="00E001F7"/>
    <w:rsid w:val="00E01EB5"/>
    <w:rsid w:val="00E02406"/>
    <w:rsid w:val="00E029F3"/>
    <w:rsid w:val="00E02A54"/>
    <w:rsid w:val="00E032F4"/>
    <w:rsid w:val="00E03E1B"/>
    <w:rsid w:val="00E045B8"/>
    <w:rsid w:val="00E04B10"/>
    <w:rsid w:val="00E04E8A"/>
    <w:rsid w:val="00E05BF4"/>
    <w:rsid w:val="00E05ED4"/>
    <w:rsid w:val="00E060AB"/>
    <w:rsid w:val="00E062C7"/>
    <w:rsid w:val="00E06DAF"/>
    <w:rsid w:val="00E072E2"/>
    <w:rsid w:val="00E1026E"/>
    <w:rsid w:val="00E11791"/>
    <w:rsid w:val="00E1267D"/>
    <w:rsid w:val="00E128A1"/>
    <w:rsid w:val="00E1336F"/>
    <w:rsid w:val="00E144F6"/>
    <w:rsid w:val="00E148C0"/>
    <w:rsid w:val="00E1494D"/>
    <w:rsid w:val="00E14FEC"/>
    <w:rsid w:val="00E15F03"/>
    <w:rsid w:val="00E16AA1"/>
    <w:rsid w:val="00E16E25"/>
    <w:rsid w:val="00E1724D"/>
    <w:rsid w:val="00E17478"/>
    <w:rsid w:val="00E17B67"/>
    <w:rsid w:val="00E2004E"/>
    <w:rsid w:val="00E20790"/>
    <w:rsid w:val="00E219F6"/>
    <w:rsid w:val="00E21C7B"/>
    <w:rsid w:val="00E235A9"/>
    <w:rsid w:val="00E23B8E"/>
    <w:rsid w:val="00E23EE1"/>
    <w:rsid w:val="00E2477D"/>
    <w:rsid w:val="00E25F47"/>
    <w:rsid w:val="00E2609A"/>
    <w:rsid w:val="00E26247"/>
    <w:rsid w:val="00E26A55"/>
    <w:rsid w:val="00E276E1"/>
    <w:rsid w:val="00E305A8"/>
    <w:rsid w:val="00E31987"/>
    <w:rsid w:val="00E31CC7"/>
    <w:rsid w:val="00E31D45"/>
    <w:rsid w:val="00E32C01"/>
    <w:rsid w:val="00E342C7"/>
    <w:rsid w:val="00E34733"/>
    <w:rsid w:val="00E35064"/>
    <w:rsid w:val="00E35AD5"/>
    <w:rsid w:val="00E360DE"/>
    <w:rsid w:val="00E37299"/>
    <w:rsid w:val="00E41095"/>
    <w:rsid w:val="00E41101"/>
    <w:rsid w:val="00E41235"/>
    <w:rsid w:val="00E41C55"/>
    <w:rsid w:val="00E42C6E"/>
    <w:rsid w:val="00E42CA1"/>
    <w:rsid w:val="00E433D2"/>
    <w:rsid w:val="00E44151"/>
    <w:rsid w:val="00E449AA"/>
    <w:rsid w:val="00E44BD6"/>
    <w:rsid w:val="00E44FBF"/>
    <w:rsid w:val="00E45CAE"/>
    <w:rsid w:val="00E4777E"/>
    <w:rsid w:val="00E47922"/>
    <w:rsid w:val="00E47AB1"/>
    <w:rsid w:val="00E47F7C"/>
    <w:rsid w:val="00E50C5B"/>
    <w:rsid w:val="00E50FF2"/>
    <w:rsid w:val="00E51627"/>
    <w:rsid w:val="00E51726"/>
    <w:rsid w:val="00E51E8B"/>
    <w:rsid w:val="00E52FDE"/>
    <w:rsid w:val="00E53004"/>
    <w:rsid w:val="00E53D25"/>
    <w:rsid w:val="00E5514B"/>
    <w:rsid w:val="00E553C1"/>
    <w:rsid w:val="00E55A0F"/>
    <w:rsid w:val="00E562CD"/>
    <w:rsid w:val="00E56CDD"/>
    <w:rsid w:val="00E56FDC"/>
    <w:rsid w:val="00E605C0"/>
    <w:rsid w:val="00E61836"/>
    <w:rsid w:val="00E63863"/>
    <w:rsid w:val="00E647C1"/>
    <w:rsid w:val="00E66CCF"/>
    <w:rsid w:val="00E67C68"/>
    <w:rsid w:val="00E7004F"/>
    <w:rsid w:val="00E71E09"/>
    <w:rsid w:val="00E72243"/>
    <w:rsid w:val="00E7325C"/>
    <w:rsid w:val="00E732DD"/>
    <w:rsid w:val="00E73999"/>
    <w:rsid w:val="00E7400C"/>
    <w:rsid w:val="00E74506"/>
    <w:rsid w:val="00E749F5"/>
    <w:rsid w:val="00E751D1"/>
    <w:rsid w:val="00E75F6E"/>
    <w:rsid w:val="00E774FE"/>
    <w:rsid w:val="00E77760"/>
    <w:rsid w:val="00E77884"/>
    <w:rsid w:val="00E77B47"/>
    <w:rsid w:val="00E8003A"/>
    <w:rsid w:val="00E800F3"/>
    <w:rsid w:val="00E80C9D"/>
    <w:rsid w:val="00E82AF9"/>
    <w:rsid w:val="00E83915"/>
    <w:rsid w:val="00E83A68"/>
    <w:rsid w:val="00E84265"/>
    <w:rsid w:val="00E842FA"/>
    <w:rsid w:val="00E847F5"/>
    <w:rsid w:val="00E85A05"/>
    <w:rsid w:val="00E86120"/>
    <w:rsid w:val="00E862C8"/>
    <w:rsid w:val="00E87CA5"/>
    <w:rsid w:val="00E87F78"/>
    <w:rsid w:val="00E90EBC"/>
    <w:rsid w:val="00E91BA9"/>
    <w:rsid w:val="00E91C49"/>
    <w:rsid w:val="00E91C74"/>
    <w:rsid w:val="00E92233"/>
    <w:rsid w:val="00E9225B"/>
    <w:rsid w:val="00E93BFE"/>
    <w:rsid w:val="00E93DC5"/>
    <w:rsid w:val="00E950D1"/>
    <w:rsid w:val="00E954A2"/>
    <w:rsid w:val="00E9587D"/>
    <w:rsid w:val="00E959EF"/>
    <w:rsid w:val="00E962E7"/>
    <w:rsid w:val="00E96ED9"/>
    <w:rsid w:val="00E97092"/>
    <w:rsid w:val="00E979DD"/>
    <w:rsid w:val="00E97E9C"/>
    <w:rsid w:val="00E97EF9"/>
    <w:rsid w:val="00EA05E8"/>
    <w:rsid w:val="00EA10BF"/>
    <w:rsid w:val="00EA3D64"/>
    <w:rsid w:val="00EA49C2"/>
    <w:rsid w:val="00EA508B"/>
    <w:rsid w:val="00EA58BE"/>
    <w:rsid w:val="00EA6657"/>
    <w:rsid w:val="00EA72C0"/>
    <w:rsid w:val="00EA7458"/>
    <w:rsid w:val="00EA7765"/>
    <w:rsid w:val="00EB013D"/>
    <w:rsid w:val="00EB04B3"/>
    <w:rsid w:val="00EB0F75"/>
    <w:rsid w:val="00EB165A"/>
    <w:rsid w:val="00EB1AD6"/>
    <w:rsid w:val="00EB2992"/>
    <w:rsid w:val="00EB322B"/>
    <w:rsid w:val="00EB4491"/>
    <w:rsid w:val="00EB49D3"/>
    <w:rsid w:val="00EB4BB1"/>
    <w:rsid w:val="00EB5A9B"/>
    <w:rsid w:val="00EB5AB9"/>
    <w:rsid w:val="00EB5ABB"/>
    <w:rsid w:val="00EB5ED6"/>
    <w:rsid w:val="00EB6182"/>
    <w:rsid w:val="00EB7867"/>
    <w:rsid w:val="00EC0B31"/>
    <w:rsid w:val="00EC0C0A"/>
    <w:rsid w:val="00EC1BAC"/>
    <w:rsid w:val="00EC230A"/>
    <w:rsid w:val="00EC27E9"/>
    <w:rsid w:val="00EC2A3B"/>
    <w:rsid w:val="00EC3C47"/>
    <w:rsid w:val="00EC4FB8"/>
    <w:rsid w:val="00EC5633"/>
    <w:rsid w:val="00EC5C26"/>
    <w:rsid w:val="00EC60FB"/>
    <w:rsid w:val="00EC6130"/>
    <w:rsid w:val="00EC62AF"/>
    <w:rsid w:val="00EC6346"/>
    <w:rsid w:val="00EC732C"/>
    <w:rsid w:val="00EC7E26"/>
    <w:rsid w:val="00ED03F2"/>
    <w:rsid w:val="00ED0948"/>
    <w:rsid w:val="00ED2992"/>
    <w:rsid w:val="00ED3AAB"/>
    <w:rsid w:val="00ED40E5"/>
    <w:rsid w:val="00ED479D"/>
    <w:rsid w:val="00ED6513"/>
    <w:rsid w:val="00ED6F26"/>
    <w:rsid w:val="00ED73F5"/>
    <w:rsid w:val="00ED759F"/>
    <w:rsid w:val="00ED78D7"/>
    <w:rsid w:val="00ED7CF4"/>
    <w:rsid w:val="00EE054F"/>
    <w:rsid w:val="00EE175C"/>
    <w:rsid w:val="00EE19DB"/>
    <w:rsid w:val="00EE1A5F"/>
    <w:rsid w:val="00EE2218"/>
    <w:rsid w:val="00EE2495"/>
    <w:rsid w:val="00EE257D"/>
    <w:rsid w:val="00EE2DD2"/>
    <w:rsid w:val="00EE35B8"/>
    <w:rsid w:val="00EE40E7"/>
    <w:rsid w:val="00EE445F"/>
    <w:rsid w:val="00EE4977"/>
    <w:rsid w:val="00EE49AB"/>
    <w:rsid w:val="00EE4FCE"/>
    <w:rsid w:val="00EE5DB9"/>
    <w:rsid w:val="00EE65D3"/>
    <w:rsid w:val="00EE68A8"/>
    <w:rsid w:val="00EE6EFD"/>
    <w:rsid w:val="00EE72BF"/>
    <w:rsid w:val="00EE79A3"/>
    <w:rsid w:val="00EE7A87"/>
    <w:rsid w:val="00EE7E83"/>
    <w:rsid w:val="00EF07A5"/>
    <w:rsid w:val="00EF15EA"/>
    <w:rsid w:val="00EF2BCF"/>
    <w:rsid w:val="00EF325D"/>
    <w:rsid w:val="00EF32C8"/>
    <w:rsid w:val="00EF334F"/>
    <w:rsid w:val="00EF36A3"/>
    <w:rsid w:val="00EF3813"/>
    <w:rsid w:val="00EF3A05"/>
    <w:rsid w:val="00EF3CBB"/>
    <w:rsid w:val="00EF43C4"/>
    <w:rsid w:val="00EF45A9"/>
    <w:rsid w:val="00EF4D72"/>
    <w:rsid w:val="00EF50D2"/>
    <w:rsid w:val="00EF54DB"/>
    <w:rsid w:val="00EF5FD4"/>
    <w:rsid w:val="00EF6D5A"/>
    <w:rsid w:val="00EF705A"/>
    <w:rsid w:val="00EF7154"/>
    <w:rsid w:val="00EF77C5"/>
    <w:rsid w:val="00F01AD2"/>
    <w:rsid w:val="00F0275C"/>
    <w:rsid w:val="00F02A87"/>
    <w:rsid w:val="00F0362D"/>
    <w:rsid w:val="00F050E7"/>
    <w:rsid w:val="00F051FB"/>
    <w:rsid w:val="00F0623E"/>
    <w:rsid w:val="00F06E9B"/>
    <w:rsid w:val="00F070DB"/>
    <w:rsid w:val="00F07128"/>
    <w:rsid w:val="00F077B2"/>
    <w:rsid w:val="00F07B15"/>
    <w:rsid w:val="00F100B2"/>
    <w:rsid w:val="00F101C5"/>
    <w:rsid w:val="00F11CC4"/>
    <w:rsid w:val="00F1256D"/>
    <w:rsid w:val="00F126DB"/>
    <w:rsid w:val="00F12D11"/>
    <w:rsid w:val="00F138A7"/>
    <w:rsid w:val="00F14E62"/>
    <w:rsid w:val="00F15902"/>
    <w:rsid w:val="00F15D9E"/>
    <w:rsid w:val="00F1707E"/>
    <w:rsid w:val="00F17366"/>
    <w:rsid w:val="00F17DEC"/>
    <w:rsid w:val="00F203CE"/>
    <w:rsid w:val="00F206E4"/>
    <w:rsid w:val="00F20F8C"/>
    <w:rsid w:val="00F21162"/>
    <w:rsid w:val="00F227DD"/>
    <w:rsid w:val="00F22E7F"/>
    <w:rsid w:val="00F23605"/>
    <w:rsid w:val="00F24A2F"/>
    <w:rsid w:val="00F24AE1"/>
    <w:rsid w:val="00F25C15"/>
    <w:rsid w:val="00F26304"/>
    <w:rsid w:val="00F273D6"/>
    <w:rsid w:val="00F276FF"/>
    <w:rsid w:val="00F30183"/>
    <w:rsid w:val="00F30476"/>
    <w:rsid w:val="00F308BF"/>
    <w:rsid w:val="00F311DB"/>
    <w:rsid w:val="00F313FC"/>
    <w:rsid w:val="00F31648"/>
    <w:rsid w:val="00F3229F"/>
    <w:rsid w:val="00F32558"/>
    <w:rsid w:val="00F33472"/>
    <w:rsid w:val="00F339AD"/>
    <w:rsid w:val="00F33C8E"/>
    <w:rsid w:val="00F34287"/>
    <w:rsid w:val="00F34C2F"/>
    <w:rsid w:val="00F34E55"/>
    <w:rsid w:val="00F34F46"/>
    <w:rsid w:val="00F359B5"/>
    <w:rsid w:val="00F35A33"/>
    <w:rsid w:val="00F364F2"/>
    <w:rsid w:val="00F36EC0"/>
    <w:rsid w:val="00F36FC9"/>
    <w:rsid w:val="00F370B0"/>
    <w:rsid w:val="00F37562"/>
    <w:rsid w:val="00F37935"/>
    <w:rsid w:val="00F40036"/>
    <w:rsid w:val="00F401A8"/>
    <w:rsid w:val="00F403FE"/>
    <w:rsid w:val="00F40505"/>
    <w:rsid w:val="00F431C0"/>
    <w:rsid w:val="00F4320E"/>
    <w:rsid w:val="00F436D3"/>
    <w:rsid w:val="00F4397B"/>
    <w:rsid w:val="00F43C48"/>
    <w:rsid w:val="00F43E84"/>
    <w:rsid w:val="00F444B5"/>
    <w:rsid w:val="00F444E6"/>
    <w:rsid w:val="00F4456D"/>
    <w:rsid w:val="00F44954"/>
    <w:rsid w:val="00F44B1B"/>
    <w:rsid w:val="00F46491"/>
    <w:rsid w:val="00F466B6"/>
    <w:rsid w:val="00F46B8B"/>
    <w:rsid w:val="00F507FA"/>
    <w:rsid w:val="00F51130"/>
    <w:rsid w:val="00F51886"/>
    <w:rsid w:val="00F51C71"/>
    <w:rsid w:val="00F52081"/>
    <w:rsid w:val="00F52218"/>
    <w:rsid w:val="00F5252B"/>
    <w:rsid w:val="00F52F6E"/>
    <w:rsid w:val="00F53213"/>
    <w:rsid w:val="00F5356A"/>
    <w:rsid w:val="00F5359E"/>
    <w:rsid w:val="00F565BD"/>
    <w:rsid w:val="00F56ECA"/>
    <w:rsid w:val="00F56F51"/>
    <w:rsid w:val="00F56F8C"/>
    <w:rsid w:val="00F5745A"/>
    <w:rsid w:val="00F578F9"/>
    <w:rsid w:val="00F57E8C"/>
    <w:rsid w:val="00F60845"/>
    <w:rsid w:val="00F612E3"/>
    <w:rsid w:val="00F61517"/>
    <w:rsid w:val="00F617A9"/>
    <w:rsid w:val="00F62BAE"/>
    <w:rsid w:val="00F64240"/>
    <w:rsid w:val="00F642AB"/>
    <w:rsid w:val="00F649E1"/>
    <w:rsid w:val="00F64E77"/>
    <w:rsid w:val="00F652F2"/>
    <w:rsid w:val="00F70A88"/>
    <w:rsid w:val="00F71906"/>
    <w:rsid w:val="00F73041"/>
    <w:rsid w:val="00F736DC"/>
    <w:rsid w:val="00F737D4"/>
    <w:rsid w:val="00F74ED9"/>
    <w:rsid w:val="00F74FD2"/>
    <w:rsid w:val="00F756D0"/>
    <w:rsid w:val="00F76313"/>
    <w:rsid w:val="00F763CE"/>
    <w:rsid w:val="00F80CE2"/>
    <w:rsid w:val="00F811E2"/>
    <w:rsid w:val="00F81C99"/>
    <w:rsid w:val="00F821C7"/>
    <w:rsid w:val="00F82EEE"/>
    <w:rsid w:val="00F8325F"/>
    <w:rsid w:val="00F83495"/>
    <w:rsid w:val="00F84143"/>
    <w:rsid w:val="00F84A2E"/>
    <w:rsid w:val="00F86127"/>
    <w:rsid w:val="00F86F80"/>
    <w:rsid w:val="00F87063"/>
    <w:rsid w:val="00F87FCC"/>
    <w:rsid w:val="00F900BF"/>
    <w:rsid w:val="00F9098D"/>
    <w:rsid w:val="00F90A03"/>
    <w:rsid w:val="00F90D66"/>
    <w:rsid w:val="00F918E1"/>
    <w:rsid w:val="00F927DB"/>
    <w:rsid w:val="00F93C85"/>
    <w:rsid w:val="00F93D44"/>
    <w:rsid w:val="00F94AF1"/>
    <w:rsid w:val="00F95289"/>
    <w:rsid w:val="00F968CA"/>
    <w:rsid w:val="00F96AF0"/>
    <w:rsid w:val="00F970E1"/>
    <w:rsid w:val="00FA068B"/>
    <w:rsid w:val="00FA0E64"/>
    <w:rsid w:val="00FA16BA"/>
    <w:rsid w:val="00FA201C"/>
    <w:rsid w:val="00FA4B3F"/>
    <w:rsid w:val="00FA55EF"/>
    <w:rsid w:val="00FA572E"/>
    <w:rsid w:val="00FA5C60"/>
    <w:rsid w:val="00FA5DD4"/>
    <w:rsid w:val="00FA5E72"/>
    <w:rsid w:val="00FA6988"/>
    <w:rsid w:val="00FA6F25"/>
    <w:rsid w:val="00FA74DF"/>
    <w:rsid w:val="00FB1178"/>
    <w:rsid w:val="00FB166C"/>
    <w:rsid w:val="00FB169D"/>
    <w:rsid w:val="00FB20E3"/>
    <w:rsid w:val="00FB330C"/>
    <w:rsid w:val="00FB3839"/>
    <w:rsid w:val="00FB38C8"/>
    <w:rsid w:val="00FB3B05"/>
    <w:rsid w:val="00FB4620"/>
    <w:rsid w:val="00FB4866"/>
    <w:rsid w:val="00FB4F43"/>
    <w:rsid w:val="00FB50B2"/>
    <w:rsid w:val="00FB5829"/>
    <w:rsid w:val="00FB689C"/>
    <w:rsid w:val="00FB6FA7"/>
    <w:rsid w:val="00FB702F"/>
    <w:rsid w:val="00FB7DAA"/>
    <w:rsid w:val="00FC004B"/>
    <w:rsid w:val="00FC0D0E"/>
    <w:rsid w:val="00FC0D49"/>
    <w:rsid w:val="00FC0EB7"/>
    <w:rsid w:val="00FC1B80"/>
    <w:rsid w:val="00FC1FCB"/>
    <w:rsid w:val="00FC27DD"/>
    <w:rsid w:val="00FC2ABF"/>
    <w:rsid w:val="00FC2BA4"/>
    <w:rsid w:val="00FC326F"/>
    <w:rsid w:val="00FC33A6"/>
    <w:rsid w:val="00FC33CE"/>
    <w:rsid w:val="00FC39E2"/>
    <w:rsid w:val="00FC3D71"/>
    <w:rsid w:val="00FC53DC"/>
    <w:rsid w:val="00FC5FD6"/>
    <w:rsid w:val="00FC6F85"/>
    <w:rsid w:val="00FC6FA4"/>
    <w:rsid w:val="00FC75D6"/>
    <w:rsid w:val="00FC7A1D"/>
    <w:rsid w:val="00FC7D91"/>
    <w:rsid w:val="00FD14EB"/>
    <w:rsid w:val="00FD178B"/>
    <w:rsid w:val="00FD2CE2"/>
    <w:rsid w:val="00FD55D9"/>
    <w:rsid w:val="00FD5D0C"/>
    <w:rsid w:val="00FD72D8"/>
    <w:rsid w:val="00FD73AE"/>
    <w:rsid w:val="00FD7B1A"/>
    <w:rsid w:val="00FD7D7D"/>
    <w:rsid w:val="00FE144E"/>
    <w:rsid w:val="00FE1ED4"/>
    <w:rsid w:val="00FE333E"/>
    <w:rsid w:val="00FE37EE"/>
    <w:rsid w:val="00FE3D83"/>
    <w:rsid w:val="00FE4624"/>
    <w:rsid w:val="00FE5E91"/>
    <w:rsid w:val="00FE6A96"/>
    <w:rsid w:val="00FE7B37"/>
    <w:rsid w:val="00FF0426"/>
    <w:rsid w:val="00FF0DEB"/>
    <w:rsid w:val="00FF11BE"/>
    <w:rsid w:val="00FF171D"/>
    <w:rsid w:val="00FF1C1D"/>
    <w:rsid w:val="00FF20BB"/>
    <w:rsid w:val="00FF29C7"/>
    <w:rsid w:val="00FF5999"/>
    <w:rsid w:val="00FF5B28"/>
    <w:rsid w:val="00FF64DB"/>
    <w:rsid w:val="00FF69FA"/>
    <w:rsid w:val="00FF6EFD"/>
    <w:rsid w:val="00FF7D8A"/>
    <w:rsid w:val="024375E1"/>
    <w:rsid w:val="02CC3DCA"/>
    <w:rsid w:val="02FE76EF"/>
    <w:rsid w:val="034824E3"/>
    <w:rsid w:val="03F033B0"/>
    <w:rsid w:val="057C1D39"/>
    <w:rsid w:val="05891259"/>
    <w:rsid w:val="08633479"/>
    <w:rsid w:val="0CB51572"/>
    <w:rsid w:val="0E4D31E3"/>
    <w:rsid w:val="0FF811D0"/>
    <w:rsid w:val="10344C8C"/>
    <w:rsid w:val="10DC2AA3"/>
    <w:rsid w:val="10FA7C8C"/>
    <w:rsid w:val="11BB609D"/>
    <w:rsid w:val="130B198F"/>
    <w:rsid w:val="1633627D"/>
    <w:rsid w:val="16A918E4"/>
    <w:rsid w:val="17D966D6"/>
    <w:rsid w:val="1BC71D3B"/>
    <w:rsid w:val="1C59115B"/>
    <w:rsid w:val="1FB23E60"/>
    <w:rsid w:val="22C5630B"/>
    <w:rsid w:val="23EC0BA6"/>
    <w:rsid w:val="24701A48"/>
    <w:rsid w:val="268B0052"/>
    <w:rsid w:val="27743C90"/>
    <w:rsid w:val="29942D7D"/>
    <w:rsid w:val="29CA2459"/>
    <w:rsid w:val="2B271A58"/>
    <w:rsid w:val="2B6304A7"/>
    <w:rsid w:val="2CF6734C"/>
    <w:rsid w:val="2D663463"/>
    <w:rsid w:val="2EF96EE4"/>
    <w:rsid w:val="33F93952"/>
    <w:rsid w:val="36254FE4"/>
    <w:rsid w:val="372F61E0"/>
    <w:rsid w:val="39322FCA"/>
    <w:rsid w:val="3AB90991"/>
    <w:rsid w:val="3B706131"/>
    <w:rsid w:val="3E6F041E"/>
    <w:rsid w:val="4275481E"/>
    <w:rsid w:val="428B617A"/>
    <w:rsid w:val="433D7BDC"/>
    <w:rsid w:val="434E00EB"/>
    <w:rsid w:val="437E1813"/>
    <w:rsid w:val="45BD47FC"/>
    <w:rsid w:val="45CC5FB2"/>
    <w:rsid w:val="45DA2D53"/>
    <w:rsid w:val="46B75BA8"/>
    <w:rsid w:val="48C97955"/>
    <w:rsid w:val="49880C8F"/>
    <w:rsid w:val="4A8835F7"/>
    <w:rsid w:val="4B592E71"/>
    <w:rsid w:val="4BB56B11"/>
    <w:rsid w:val="4CA75908"/>
    <w:rsid w:val="4D9317AC"/>
    <w:rsid w:val="52B9239A"/>
    <w:rsid w:val="54BD78FD"/>
    <w:rsid w:val="58A86DDE"/>
    <w:rsid w:val="59154AD7"/>
    <w:rsid w:val="5ADF548D"/>
    <w:rsid w:val="5D5C60B4"/>
    <w:rsid w:val="63F04A69"/>
    <w:rsid w:val="66A50B1E"/>
    <w:rsid w:val="67B2063C"/>
    <w:rsid w:val="67C97AC3"/>
    <w:rsid w:val="67E30EC1"/>
    <w:rsid w:val="6A4E3B2B"/>
    <w:rsid w:val="6B481C3B"/>
    <w:rsid w:val="6C1331A3"/>
    <w:rsid w:val="6CA84BC1"/>
    <w:rsid w:val="6D3E4756"/>
    <w:rsid w:val="6FC523EB"/>
    <w:rsid w:val="72895F2E"/>
    <w:rsid w:val="72C02EBE"/>
    <w:rsid w:val="72C507AD"/>
    <w:rsid w:val="72D028D8"/>
    <w:rsid w:val="745D47C3"/>
    <w:rsid w:val="76AC3757"/>
    <w:rsid w:val="77131BA8"/>
    <w:rsid w:val="787C6529"/>
    <w:rsid w:val="7CB93F8E"/>
    <w:rsid w:val="7CF66B46"/>
    <w:rsid w:val="7DBD2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8" w:name="Normal"/>
    <w:lsdException w:qFormat="1" w:unhideWhenUsed="0" w:uiPriority="0" w:name="heading 1"/>
    <w:lsdException w:qFormat="1" w:unhideWhenUsed="0" w:uiPriority="0" w:name="heading 2"/>
    <w:lsdException w:qFormat="1" w:unhideWhenUsed="0" w:uiPriority="0" w:name="heading 3"/>
    <w:lsdException w:qFormat="1" w:unhideWhenUsed="0" w:uiPriority="0" w:name="heading 4"/>
    <w:lsdException w:qFormat="1" w:unhideWhenUsed="0" w:uiPriority="0" w:name="heading 5"/>
    <w:lsdException w:qFormat="1" w:uiPriority="0" w:name="heading 6"/>
    <w:lsdException w:qFormat="1" w:uiPriority="0" w:name="heading 7"/>
    <w:lsdException w:qFormat="1" w:uiPriority="0" w:name="heading 8"/>
    <w:lsdException w:qFormat="1" w:uiPriority="0" w:name="heading 9"/>
    <w:lsdException w:unhideWhenUsed="0" w:uiPriority="98" w:name="index 1"/>
    <w:lsdException w:unhideWhenUsed="0" w:uiPriority="98" w:name="index 2"/>
    <w:lsdException w:unhideWhenUsed="0" w:uiPriority="98" w:name="index 3"/>
    <w:lsdException w:unhideWhenUsed="0" w:uiPriority="98" w:name="index 4"/>
    <w:lsdException w:unhideWhenUsed="0" w:uiPriority="98" w:name="index 5"/>
    <w:lsdException w:unhideWhenUsed="0" w:uiPriority="98" w:name="index 6"/>
    <w:lsdException w:unhideWhenUsed="0" w:uiPriority="98" w:name="index 7"/>
    <w:lsdException w:unhideWhenUsed="0" w:uiPriority="98" w:name="index 8"/>
    <w:lsdException w:qFormat="1" w:unhideWhenUsed="0" w:uiPriority="98" w:name="index 9"/>
    <w:lsdException w:qFormat="1" w:unhideWhenUsed="0" w:uiPriority="39" w:semiHidden="0" w:name="toc 1"/>
    <w:lsdException w:qFormat="1" w:unhideWhenUsed="0" w:uiPriority="39" w:semiHidden="0" w:name="toc 2"/>
    <w:lsdException w:qFormat="1" w:unhideWhenUsed="0" w:uiPriority="39" w:name="toc 3"/>
    <w:lsdException w:unhideWhenUsed="0" w:uiPriority="98" w:name="toc 4"/>
    <w:lsdException w:unhideWhenUsed="0" w:uiPriority="98" w:name="toc 5"/>
    <w:lsdException w:unhideWhenUsed="0" w:uiPriority="98" w:name="toc 6"/>
    <w:lsdException w:unhideWhenUsed="0" w:uiPriority="98" w:name="toc 7"/>
    <w:lsdException w:unhideWhenUsed="0" w:uiPriority="98" w:name="toc 8"/>
    <w:lsdException w:unhideWhenUsed="0" w:uiPriority="98" w:name="toc 9"/>
    <w:lsdException w:unhideWhenUsed="0" w:uiPriority="98" w:name="Normal Indent"/>
    <w:lsdException w:unhideWhenUsed="0" w:uiPriority="98" w:name="footnote text"/>
    <w:lsdException w:qFormat="1" w:unhideWhenUsed="0" w:uiPriority="99" w:semiHidden="0" w:name="annotation text"/>
    <w:lsdException w:qFormat="1" w:unhideWhenUsed="0" w:uiPriority="0" w:name="header"/>
    <w:lsdException w:qFormat="1" w:unhideWhenUsed="0" w:uiPriority="0" w:name="footer"/>
    <w:lsdException w:unhideWhenUsed="0" w:uiPriority="98" w:name="index heading"/>
    <w:lsdException w:qFormat="1" w:unhideWhenUsed="0" w:uiPriority="98" w:name="caption"/>
    <w:lsdException w:unhideWhenUsed="0" w:uiPriority="98" w:name="table of figures"/>
    <w:lsdException w:unhideWhenUsed="0" w:uiPriority="98" w:name="envelope address"/>
    <w:lsdException w:unhideWhenUsed="0" w:uiPriority="98" w:name="envelope return"/>
    <w:lsdException w:unhideWhenUsed="0" w:uiPriority="98" w:name="footnote reference"/>
    <w:lsdException w:qFormat="1" w:unhideWhenUsed="0" w:uiPriority="98" w:name="annotation reference"/>
    <w:lsdException w:unhideWhenUsed="0" w:uiPriority="98" w:name="line number"/>
    <w:lsdException w:qFormat="1" w:unhideWhenUsed="0" w:uiPriority="0" w:name="page number"/>
    <w:lsdException w:unhideWhenUsed="0" w:uiPriority="98" w:name="endnote reference"/>
    <w:lsdException w:unhideWhenUsed="0" w:uiPriority="98" w:name="endnote text"/>
    <w:lsdException w:unhideWhenUsed="0" w:uiPriority="98" w:name="table of authorities"/>
    <w:lsdException w:unhideWhenUsed="0" w:uiPriority="98" w:name="macro"/>
    <w:lsdException w:unhideWhenUsed="0" w:uiPriority="98" w:name="toa heading"/>
    <w:lsdException w:qFormat="1" w:unhideWhenUsed="0" w:uiPriority="0" w:semiHidden="0" w:name="List"/>
    <w:lsdException w:unhideWhenUsed="0" w:uiPriority="98" w:name="List Bullet"/>
    <w:lsdException w:unhideWhenUsed="0" w:uiPriority="98" w:name="List Number"/>
    <w:lsdException w:unhideWhenUsed="0" w:uiPriority="98" w:name="List 2"/>
    <w:lsdException w:unhideWhenUsed="0" w:uiPriority="98" w:name="List 3"/>
    <w:lsdException w:unhideWhenUsed="0" w:uiPriority="98" w:name="List 4"/>
    <w:lsdException w:unhideWhenUsed="0" w:uiPriority="98" w:name="List 5"/>
    <w:lsdException w:unhideWhenUsed="0" w:uiPriority="98" w:name="List Bullet 2"/>
    <w:lsdException w:unhideWhenUsed="0" w:uiPriority="98" w:name="List Bullet 3"/>
    <w:lsdException w:unhideWhenUsed="0" w:uiPriority="98" w:name="List Bullet 4"/>
    <w:lsdException w:unhideWhenUsed="0" w:uiPriority="98" w:name="List Bullet 5"/>
    <w:lsdException w:unhideWhenUsed="0" w:uiPriority="98" w:name="List Number 2"/>
    <w:lsdException w:unhideWhenUsed="0" w:uiPriority="98" w:name="List Number 3"/>
    <w:lsdException w:unhideWhenUsed="0" w:uiPriority="98" w:name="List Number 4"/>
    <w:lsdException w:unhideWhenUsed="0" w:uiPriority="98" w:name="List Number 5"/>
    <w:lsdException w:qFormat="1" w:unhideWhenUsed="0" w:uiPriority="0" w:name="Title"/>
    <w:lsdException w:unhideWhenUsed="0" w:uiPriority="98" w:name="Closing"/>
    <w:lsdException w:unhideWhenUsed="0" w:uiPriority="98" w:name="Signature"/>
    <w:lsdException w:qFormat="1" w:uiPriority="1" w:name="Default Paragraph Font"/>
    <w:lsdException w:qFormat="1" w:unhideWhenUsed="0" w:uiPriority="98" w:name="Body Text"/>
    <w:lsdException w:qFormat="1" w:unhideWhenUsed="0" w:uiPriority="0" w:name="Body Text Indent"/>
    <w:lsdException w:unhideWhenUsed="0" w:uiPriority="98" w:name="List Continue"/>
    <w:lsdException w:unhideWhenUsed="0" w:uiPriority="98" w:name="List Continue 2"/>
    <w:lsdException w:unhideWhenUsed="0" w:uiPriority="98" w:name="List Continue 3"/>
    <w:lsdException w:unhideWhenUsed="0" w:uiPriority="98" w:name="List Continue 4"/>
    <w:lsdException w:unhideWhenUsed="0" w:uiPriority="98" w:name="List Continue 5"/>
    <w:lsdException w:qFormat="1" w:unhideWhenUsed="0" w:uiPriority="99" w:name="Message Header"/>
    <w:lsdException w:qFormat="1" w:unhideWhenUsed="0" w:uiPriority="98" w:semiHidden="0" w:name="Subtitle"/>
    <w:lsdException w:unhideWhenUsed="0" w:uiPriority="98" w:name="Salutation"/>
    <w:lsdException w:qFormat="1" w:unhideWhenUsed="0" w:uiPriority="0" w:name="Date"/>
    <w:lsdException w:unhideWhenUsed="0" w:uiPriority="98" w:name="Body Text First Indent"/>
    <w:lsdException w:qFormat="1" w:unhideWhenUsed="0" w:uiPriority="0" w:semiHidden="0" w:name="Body Text First Indent 2"/>
    <w:lsdException w:unhideWhenUsed="0" w:uiPriority="98" w:name="Note Heading"/>
    <w:lsdException w:unhideWhenUsed="0" w:uiPriority="98" w:name="Body Text 2"/>
    <w:lsdException w:unhideWhenUsed="0" w:uiPriority="98" w:name="Body Text 3"/>
    <w:lsdException w:qFormat="1" w:unhideWhenUsed="0" w:uiPriority="0" w:name="Body Text Indent 2"/>
    <w:lsdException w:qFormat="1" w:unhideWhenUsed="0" w:uiPriority="0" w:name="Body Text Indent 3"/>
    <w:lsdException w:unhideWhenUsed="0" w:uiPriority="98" w:name="Block Text"/>
    <w:lsdException w:qFormat="1" w:unhideWhenUsed="0" w:uiPriority="99" w:semiHidden="0" w:name="Hyperlink"/>
    <w:lsdException w:qFormat="1" w:unhideWhenUsed="0" w:uiPriority="98" w:name="FollowedHyperlink"/>
    <w:lsdException w:qFormat="1" w:unhideWhenUsed="0" w:uiPriority="98" w:name="Strong"/>
    <w:lsdException w:qFormat="1" w:unhideWhenUsed="0" w:uiPriority="98" w:name="Emphasis"/>
    <w:lsdException w:qFormat="1" w:unhideWhenUsed="0" w:uiPriority="0" w:name="Document Map"/>
    <w:lsdException w:qFormat="1" w:unhideWhenUsed="0" w:uiPriority="0" w:semiHidden="0" w:name="Plain Text"/>
    <w:lsdException w:qFormat="1" w:unhideWhenUsed="0" w:uiPriority="99" w:name="E-mail Signature"/>
    <w:lsdException w:qFormat="1" w:unhideWhenUsed="0" w:uiPriority="0" w:name="Normal (Web)"/>
    <w:lsdException w:unhideWhenUsed="0" w:uiPriority="98" w:name="HTML Acronym"/>
    <w:lsdException w:unhideWhenUsed="0" w:uiPriority="98" w:name="HTML Address"/>
    <w:lsdException w:unhideWhenUsed="0" w:uiPriority="98" w:name="HTML Cite"/>
    <w:lsdException w:unhideWhenUsed="0" w:uiPriority="98" w:name="HTML Code"/>
    <w:lsdException w:unhideWhenUsed="0" w:uiPriority="98" w:name="HTML Definition"/>
    <w:lsdException w:uiPriority="0" w:name="HTML Keyboard"/>
    <w:lsdException w:unhideWhenUsed="0" w:uiPriority="98" w:name="HTML Preformatted"/>
    <w:lsdException w:unhideWhenUsed="0" w:uiPriority="98" w:name="HTML Sample"/>
    <w:lsdException w:unhideWhenUsed="0" w:uiPriority="98" w:name="HTML Typewriter"/>
    <w:lsdException w:unhideWhenUsed="0" w:uiPriority="98" w:name="HTML Variable"/>
    <w:lsdException w:qFormat="1" w:uiPriority="99" w:name="Normal Table"/>
    <w:lsdException w:qFormat="1" w:unhideWhenUsed="0" w:uiPriority="98"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8"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98"/>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68"/>
    <w:semiHidden/>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0"/>
    <w:semiHidden/>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44"/>
    <w:semiHidden/>
    <w:qFormat/>
    <w:uiPriority w:val="0"/>
    <w:pPr>
      <w:keepNext/>
      <w:keepLines/>
      <w:spacing w:line="416" w:lineRule="auto"/>
      <w:outlineLvl w:val="2"/>
    </w:pPr>
    <w:rPr>
      <w:b/>
      <w:bCs/>
      <w:sz w:val="32"/>
      <w:szCs w:val="32"/>
    </w:rPr>
  </w:style>
  <w:style w:type="paragraph" w:styleId="6">
    <w:name w:val="heading 4"/>
    <w:basedOn w:val="1"/>
    <w:next w:val="1"/>
    <w:link w:val="78"/>
    <w:semiHidden/>
    <w:qFormat/>
    <w:uiPriority w:val="0"/>
    <w:pPr>
      <w:keepNext/>
      <w:keepLines/>
      <w:spacing w:line="360" w:lineRule="auto"/>
      <w:outlineLvl w:val="3"/>
    </w:pPr>
    <w:rPr>
      <w:rFonts w:ascii="Arial" w:hAnsi="Arial"/>
      <w:b/>
      <w:bCs/>
      <w:szCs w:val="28"/>
    </w:rPr>
  </w:style>
  <w:style w:type="paragraph" w:styleId="7">
    <w:name w:val="heading 5"/>
    <w:basedOn w:val="1"/>
    <w:next w:val="1"/>
    <w:link w:val="79"/>
    <w:semiHidden/>
    <w:qFormat/>
    <w:uiPriority w:val="0"/>
    <w:pPr>
      <w:keepNext/>
      <w:numPr>
        <w:ilvl w:val="0"/>
        <w:numId w:val="1"/>
      </w:numPr>
      <w:autoSpaceDE w:val="0"/>
      <w:autoSpaceDN w:val="0"/>
      <w:adjustRightInd w:val="0"/>
      <w:spacing w:line="465" w:lineRule="exact"/>
      <w:jc w:val="left"/>
      <w:outlineLvl w:val="4"/>
    </w:pPr>
    <w:rPr>
      <w:rFonts w:ascii="宋体" w:hAnsi="宋体"/>
      <w:bCs/>
      <w:iCs/>
      <w:color w:val="000000"/>
      <w:kern w:val="0"/>
      <w:sz w:val="28"/>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customStyle="1" w:styleId="2">
    <w:name w:val="正文 Char Char"/>
    <w:qFormat/>
    <w:uiPriority w:val="0"/>
    <w:pPr>
      <w:spacing w:after="200" w:line="276" w:lineRule="auto"/>
      <w:jc w:val="both"/>
    </w:pPr>
    <w:rPr>
      <w:rFonts w:ascii="Times New Roman" w:hAnsi="Times New Roman" w:eastAsia="宋体" w:cs="Times New Roman"/>
      <w:b/>
      <w:sz w:val="21"/>
      <w:szCs w:val="22"/>
      <w:lang w:val="en-US" w:eastAsia="zh-CN" w:bidi="ar-SA"/>
    </w:rPr>
  </w:style>
  <w:style w:type="paragraph" w:styleId="8">
    <w:name w:val="E-mail Signature"/>
    <w:basedOn w:val="1"/>
    <w:link w:val="105"/>
    <w:semiHidden/>
    <w:qFormat/>
    <w:uiPriority w:val="99"/>
    <w:pPr>
      <w:spacing w:after="200" w:line="276" w:lineRule="auto"/>
      <w:jc w:val="left"/>
    </w:pPr>
    <w:rPr>
      <w:rFonts w:ascii="Calibri" w:hAnsi="Calibri"/>
      <w:kern w:val="0"/>
      <w:szCs w:val="21"/>
    </w:rPr>
  </w:style>
  <w:style w:type="paragraph" w:styleId="9">
    <w:name w:val="caption"/>
    <w:basedOn w:val="1"/>
    <w:next w:val="1"/>
    <w:semiHidden/>
    <w:qFormat/>
    <w:uiPriority w:val="98"/>
    <w:pPr>
      <w:spacing w:before="152" w:after="160"/>
    </w:pPr>
    <w:rPr>
      <w:rFonts w:ascii="Arial" w:hAnsi="Arial" w:eastAsia="黑体" w:cs="Arial"/>
      <w:sz w:val="20"/>
    </w:rPr>
  </w:style>
  <w:style w:type="paragraph" w:styleId="10">
    <w:name w:val="Document Map"/>
    <w:basedOn w:val="1"/>
    <w:link w:val="94"/>
    <w:semiHidden/>
    <w:qFormat/>
    <w:uiPriority w:val="0"/>
    <w:pPr>
      <w:adjustRightInd w:val="0"/>
      <w:spacing w:line="312" w:lineRule="atLeast"/>
      <w:textAlignment w:val="baseline"/>
    </w:pPr>
    <w:rPr>
      <w:rFonts w:ascii="宋体"/>
      <w:kern w:val="0"/>
      <w:sz w:val="18"/>
      <w:szCs w:val="18"/>
    </w:rPr>
  </w:style>
  <w:style w:type="paragraph" w:styleId="11">
    <w:name w:val="annotation text"/>
    <w:basedOn w:val="1"/>
    <w:link w:val="46"/>
    <w:qFormat/>
    <w:uiPriority w:val="99"/>
    <w:pPr>
      <w:jc w:val="left"/>
    </w:pPr>
  </w:style>
  <w:style w:type="paragraph" w:styleId="12">
    <w:name w:val="Body Text"/>
    <w:basedOn w:val="1"/>
    <w:link w:val="42"/>
    <w:semiHidden/>
    <w:qFormat/>
    <w:uiPriority w:val="98"/>
    <w:rPr>
      <w:rFonts w:ascii="仿宋_GB2312" w:eastAsia="仿宋_GB2312"/>
      <w:sz w:val="32"/>
    </w:rPr>
  </w:style>
  <w:style w:type="paragraph" w:styleId="13">
    <w:name w:val="Body Text Indent"/>
    <w:basedOn w:val="1"/>
    <w:next w:val="1"/>
    <w:link w:val="49"/>
    <w:semiHidden/>
    <w:qFormat/>
    <w:uiPriority w:val="0"/>
    <w:pPr>
      <w:spacing w:after="120"/>
      <w:ind w:left="420" w:leftChars="200"/>
    </w:pPr>
    <w:rPr>
      <w:rFonts w:ascii="Calibri" w:hAnsi="Calibri"/>
      <w:szCs w:val="22"/>
    </w:rPr>
  </w:style>
  <w:style w:type="paragraph" w:styleId="14">
    <w:name w:val="toc 3"/>
    <w:basedOn w:val="1"/>
    <w:next w:val="1"/>
    <w:semiHidden/>
    <w:qFormat/>
    <w:uiPriority w:val="39"/>
    <w:pPr>
      <w:adjustRightInd w:val="0"/>
      <w:spacing w:line="312" w:lineRule="atLeast"/>
      <w:ind w:left="840" w:leftChars="400"/>
      <w:textAlignment w:val="baseline"/>
    </w:pPr>
    <w:rPr>
      <w:kern w:val="0"/>
      <w:sz w:val="24"/>
    </w:rPr>
  </w:style>
  <w:style w:type="paragraph" w:styleId="15">
    <w:name w:val="Plain Text"/>
    <w:basedOn w:val="1"/>
    <w:next w:val="1"/>
    <w:link w:val="51"/>
    <w:qFormat/>
    <w:uiPriority w:val="0"/>
    <w:rPr>
      <w:rFonts w:ascii="宋体" w:hAnsi="Courier New"/>
    </w:rPr>
  </w:style>
  <w:style w:type="paragraph" w:styleId="16">
    <w:name w:val="Date"/>
    <w:basedOn w:val="1"/>
    <w:next w:val="1"/>
    <w:link w:val="88"/>
    <w:semiHidden/>
    <w:qFormat/>
    <w:uiPriority w:val="0"/>
    <w:pPr>
      <w:adjustRightInd w:val="0"/>
      <w:spacing w:line="312" w:lineRule="atLeast"/>
      <w:ind w:left="100" w:leftChars="2500"/>
      <w:textAlignment w:val="baseline"/>
    </w:pPr>
    <w:rPr>
      <w:kern w:val="0"/>
      <w:sz w:val="24"/>
    </w:rPr>
  </w:style>
  <w:style w:type="paragraph" w:styleId="17">
    <w:name w:val="Body Text Indent 2"/>
    <w:basedOn w:val="1"/>
    <w:link w:val="87"/>
    <w:semiHidden/>
    <w:qFormat/>
    <w:uiPriority w:val="0"/>
    <w:pPr>
      <w:adjustRightInd w:val="0"/>
      <w:spacing w:after="120" w:line="480" w:lineRule="auto"/>
      <w:ind w:left="420" w:leftChars="200"/>
      <w:textAlignment w:val="baseline"/>
    </w:pPr>
    <w:rPr>
      <w:kern w:val="0"/>
      <w:sz w:val="24"/>
    </w:rPr>
  </w:style>
  <w:style w:type="paragraph" w:styleId="18">
    <w:name w:val="Balloon Text"/>
    <w:basedOn w:val="1"/>
    <w:link w:val="48"/>
    <w:semiHidden/>
    <w:qFormat/>
    <w:uiPriority w:val="0"/>
    <w:rPr>
      <w:sz w:val="18"/>
      <w:szCs w:val="18"/>
    </w:rPr>
  </w:style>
  <w:style w:type="paragraph" w:styleId="19">
    <w:name w:val="footer"/>
    <w:basedOn w:val="1"/>
    <w:link w:val="43"/>
    <w:semiHidden/>
    <w:qFormat/>
    <w:uiPriority w:val="0"/>
    <w:pPr>
      <w:tabs>
        <w:tab w:val="center" w:pos="4153"/>
        <w:tab w:val="right" w:pos="8306"/>
      </w:tabs>
      <w:snapToGrid w:val="0"/>
      <w:jc w:val="left"/>
    </w:pPr>
    <w:rPr>
      <w:sz w:val="18"/>
      <w:szCs w:val="18"/>
    </w:rPr>
  </w:style>
  <w:style w:type="paragraph" w:styleId="20">
    <w:name w:val="header"/>
    <w:basedOn w:val="1"/>
    <w:link w:val="53"/>
    <w:semiHidden/>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tabs>
        <w:tab w:val="right" w:leader="dot" w:pos="8729"/>
      </w:tabs>
      <w:spacing w:line="480" w:lineRule="auto"/>
      <w:jc w:val="left"/>
    </w:pPr>
    <w:rPr>
      <w:rFonts w:ascii="宋体" w:hAnsi="宋体"/>
      <w:b/>
      <w:caps/>
      <w:sz w:val="28"/>
      <w:szCs w:val="28"/>
    </w:rPr>
  </w:style>
  <w:style w:type="paragraph" w:styleId="22">
    <w:name w:val="List"/>
    <w:basedOn w:val="1"/>
    <w:qFormat/>
    <w:uiPriority w:val="0"/>
    <w:pPr>
      <w:ind w:left="200" w:hanging="200" w:hangingChars="200"/>
    </w:pPr>
    <w:rPr>
      <w:szCs w:val="21"/>
    </w:rPr>
  </w:style>
  <w:style w:type="paragraph" w:styleId="23">
    <w:name w:val="Body Text Indent 3"/>
    <w:basedOn w:val="1"/>
    <w:link w:val="84"/>
    <w:semiHidden/>
    <w:qFormat/>
    <w:uiPriority w:val="0"/>
    <w:pPr>
      <w:spacing w:line="360" w:lineRule="auto"/>
      <w:ind w:left="1347" w:leftChars="413" w:hanging="480" w:hangingChars="200"/>
    </w:pPr>
    <w:rPr>
      <w:rFonts w:ascii="宋体" w:hAnsi="宋体"/>
      <w:color w:val="FF0000"/>
      <w:sz w:val="24"/>
      <w:szCs w:val="24"/>
    </w:rPr>
  </w:style>
  <w:style w:type="paragraph" w:styleId="24">
    <w:name w:val="index 9"/>
    <w:basedOn w:val="1"/>
    <w:next w:val="1"/>
    <w:autoRedefine/>
    <w:semiHidden/>
    <w:qFormat/>
    <w:uiPriority w:val="98"/>
    <w:pPr>
      <w:ind w:left="1600" w:leftChars="1600"/>
    </w:pPr>
  </w:style>
  <w:style w:type="paragraph" w:styleId="25">
    <w:name w:val="toc 2"/>
    <w:basedOn w:val="1"/>
    <w:next w:val="1"/>
    <w:qFormat/>
    <w:uiPriority w:val="39"/>
    <w:pPr>
      <w:ind w:left="420" w:leftChars="200"/>
    </w:pPr>
  </w:style>
  <w:style w:type="paragraph" w:styleId="26">
    <w:name w:val="Message Header"/>
    <w:basedOn w:val="1"/>
    <w:link w:val="109"/>
    <w:semiHidden/>
    <w:qFormat/>
    <w:uiPriority w:val="99"/>
    <w:pPr>
      <w:pBdr>
        <w:top w:val="single" w:color="auto" w:sz="6" w:space="1"/>
        <w:left w:val="single" w:color="auto" w:sz="6" w:space="1"/>
        <w:bottom w:val="single" w:color="auto" w:sz="6" w:space="1"/>
        <w:right w:val="single" w:color="auto" w:sz="6" w:space="1"/>
      </w:pBdr>
      <w:shd w:val="pct20" w:color="auto" w:fill="auto"/>
      <w:spacing w:after="200" w:line="276" w:lineRule="auto"/>
      <w:ind w:left="1080" w:leftChars="500" w:hanging="1080" w:hangingChars="500"/>
      <w:jc w:val="left"/>
    </w:pPr>
    <w:rPr>
      <w:rFonts w:ascii="Cambria" w:hAnsi="Cambria" w:cs="Cambria"/>
      <w:kern w:val="0"/>
      <w:sz w:val="24"/>
      <w:szCs w:val="24"/>
    </w:rPr>
  </w:style>
  <w:style w:type="paragraph" w:styleId="27">
    <w:name w:val="Normal (Web)"/>
    <w:basedOn w:val="1"/>
    <w:semiHidden/>
    <w:qFormat/>
    <w:uiPriority w:val="0"/>
    <w:pPr>
      <w:widowControl/>
      <w:adjustRightInd w:val="0"/>
      <w:spacing w:before="100" w:beforeAutospacing="1" w:after="100" w:afterAutospacing="1" w:line="312" w:lineRule="atLeast"/>
      <w:jc w:val="left"/>
      <w:textAlignment w:val="baseline"/>
    </w:pPr>
    <w:rPr>
      <w:rFonts w:ascii="宋体" w:hAnsi="宋体" w:cs="宋体"/>
      <w:kern w:val="0"/>
      <w:sz w:val="24"/>
      <w:szCs w:val="24"/>
    </w:rPr>
  </w:style>
  <w:style w:type="paragraph" w:styleId="28">
    <w:name w:val="Title"/>
    <w:basedOn w:val="1"/>
    <w:next w:val="1"/>
    <w:link w:val="71"/>
    <w:semiHidden/>
    <w:qFormat/>
    <w:uiPriority w:val="0"/>
    <w:pPr>
      <w:spacing w:before="240" w:after="60"/>
      <w:jc w:val="center"/>
      <w:outlineLvl w:val="0"/>
    </w:pPr>
    <w:rPr>
      <w:rFonts w:eastAsia="黑体" w:asciiTheme="majorHAnsi" w:hAnsiTheme="majorHAnsi" w:cstheme="majorBidi"/>
      <w:b/>
      <w:bCs/>
      <w:sz w:val="36"/>
      <w:szCs w:val="32"/>
    </w:rPr>
  </w:style>
  <w:style w:type="paragraph" w:styleId="29">
    <w:name w:val="annotation subject"/>
    <w:basedOn w:val="11"/>
    <w:next w:val="11"/>
    <w:link w:val="54"/>
    <w:semiHidden/>
    <w:qFormat/>
    <w:uiPriority w:val="98"/>
    <w:rPr>
      <w:b/>
      <w:bCs/>
    </w:rPr>
  </w:style>
  <w:style w:type="paragraph" w:styleId="30">
    <w:name w:val="Body Text First Indent 2"/>
    <w:basedOn w:val="13"/>
    <w:next w:val="25"/>
    <w:qFormat/>
    <w:uiPriority w:val="0"/>
    <w:pPr>
      <w:spacing w:line="276" w:lineRule="auto"/>
      <w:ind w:left="200" w:firstLine="200" w:firstLineChars="200"/>
      <w:jc w:val="left"/>
    </w:p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semiHidden/>
    <w:qFormat/>
    <w:uiPriority w:val="98"/>
    <w:rPr>
      <w:b/>
    </w:rPr>
  </w:style>
  <w:style w:type="character" w:styleId="35">
    <w:name w:val="page number"/>
    <w:basedOn w:val="33"/>
    <w:semiHidden/>
    <w:qFormat/>
    <w:uiPriority w:val="0"/>
  </w:style>
  <w:style w:type="character" w:styleId="36">
    <w:name w:val="FollowedHyperlink"/>
    <w:semiHidden/>
    <w:qFormat/>
    <w:uiPriority w:val="98"/>
    <w:rPr>
      <w:color w:val="800080"/>
      <w:u w:val="single"/>
    </w:rPr>
  </w:style>
  <w:style w:type="character" w:styleId="37">
    <w:name w:val="Emphasis"/>
    <w:semiHidden/>
    <w:qFormat/>
    <w:uiPriority w:val="98"/>
    <w:rPr>
      <w:i/>
      <w:iCs/>
    </w:rPr>
  </w:style>
  <w:style w:type="character" w:styleId="38">
    <w:name w:val="Hyperlink"/>
    <w:qFormat/>
    <w:uiPriority w:val="99"/>
    <w:rPr>
      <w:rFonts w:cs="Times New Roman"/>
      <w:color w:val="1F4F88"/>
      <w:u w:val="none"/>
    </w:rPr>
  </w:style>
  <w:style w:type="character" w:styleId="39">
    <w:name w:val="annotation reference"/>
    <w:semiHidden/>
    <w:qFormat/>
    <w:uiPriority w:val="98"/>
    <w:rPr>
      <w:sz w:val="21"/>
      <w:szCs w:val="21"/>
    </w:rPr>
  </w:style>
  <w:style w:type="character" w:customStyle="1" w:styleId="40">
    <w:name w:val="Char Char3"/>
    <w:semiHidden/>
    <w:qFormat/>
    <w:uiPriority w:val="98"/>
    <w:rPr>
      <w:rFonts w:ascii="宋体" w:hAnsi="Courier New" w:eastAsia="宋体"/>
      <w:kern w:val="2"/>
      <w:sz w:val="21"/>
      <w:lang w:val="en-US" w:eastAsia="zh-CN" w:bidi="ar-SA"/>
    </w:rPr>
  </w:style>
  <w:style w:type="character" w:customStyle="1" w:styleId="41">
    <w:name w:val="纯文本 Char"/>
    <w:semiHidden/>
    <w:qFormat/>
    <w:uiPriority w:val="98"/>
    <w:rPr>
      <w:rFonts w:ascii="宋体" w:hAnsi="Courier New" w:eastAsia="宋体"/>
      <w:kern w:val="2"/>
      <w:sz w:val="21"/>
      <w:lang w:val="en-US" w:eastAsia="zh-CN" w:bidi="ar-SA"/>
    </w:rPr>
  </w:style>
  <w:style w:type="character" w:customStyle="1" w:styleId="42">
    <w:name w:val="正文文本 字符"/>
    <w:link w:val="12"/>
    <w:semiHidden/>
    <w:qFormat/>
    <w:uiPriority w:val="98"/>
    <w:rPr>
      <w:rFonts w:ascii="仿宋_GB2312" w:eastAsia="仿宋_GB2312"/>
      <w:kern w:val="2"/>
      <w:sz w:val="32"/>
    </w:rPr>
  </w:style>
  <w:style w:type="character" w:customStyle="1" w:styleId="43">
    <w:name w:val="页脚 字符"/>
    <w:link w:val="19"/>
    <w:semiHidden/>
    <w:qFormat/>
    <w:uiPriority w:val="0"/>
    <w:rPr>
      <w:kern w:val="2"/>
      <w:sz w:val="18"/>
      <w:szCs w:val="18"/>
    </w:rPr>
  </w:style>
  <w:style w:type="character" w:customStyle="1" w:styleId="44">
    <w:name w:val="标题 3 字符"/>
    <w:link w:val="5"/>
    <w:semiHidden/>
    <w:qFormat/>
    <w:uiPriority w:val="0"/>
    <w:rPr>
      <w:b/>
      <w:bCs/>
      <w:kern w:val="2"/>
      <w:sz w:val="32"/>
      <w:szCs w:val="32"/>
    </w:rPr>
  </w:style>
  <w:style w:type="character" w:customStyle="1" w:styleId="45">
    <w:name w:val="正文文本 Char"/>
    <w:semiHidden/>
    <w:qFormat/>
    <w:uiPriority w:val="98"/>
    <w:rPr>
      <w:rFonts w:ascii="仿宋_GB2312" w:eastAsia="仿宋_GB2312"/>
      <w:kern w:val="2"/>
      <w:sz w:val="32"/>
    </w:rPr>
  </w:style>
  <w:style w:type="character" w:customStyle="1" w:styleId="46">
    <w:name w:val="批注文字 字符"/>
    <w:link w:val="11"/>
    <w:qFormat/>
    <w:uiPriority w:val="99"/>
    <w:rPr>
      <w:kern w:val="2"/>
      <w:sz w:val="21"/>
    </w:rPr>
  </w:style>
  <w:style w:type="character" w:customStyle="1" w:styleId="47">
    <w:name w:val="apple-converted-space"/>
    <w:basedOn w:val="33"/>
    <w:semiHidden/>
    <w:qFormat/>
    <w:uiPriority w:val="98"/>
  </w:style>
  <w:style w:type="character" w:customStyle="1" w:styleId="48">
    <w:name w:val="批注框文本 字符"/>
    <w:link w:val="18"/>
    <w:semiHidden/>
    <w:qFormat/>
    <w:uiPriority w:val="98"/>
    <w:rPr>
      <w:kern w:val="2"/>
      <w:sz w:val="18"/>
      <w:szCs w:val="18"/>
    </w:rPr>
  </w:style>
  <w:style w:type="character" w:customStyle="1" w:styleId="49">
    <w:name w:val="正文文本缩进 字符"/>
    <w:link w:val="13"/>
    <w:semiHidden/>
    <w:qFormat/>
    <w:uiPriority w:val="0"/>
    <w:rPr>
      <w:rFonts w:ascii="Calibri" w:hAnsi="Calibri"/>
      <w:kern w:val="2"/>
      <w:sz w:val="21"/>
      <w:szCs w:val="22"/>
    </w:rPr>
  </w:style>
  <w:style w:type="character" w:customStyle="1" w:styleId="50">
    <w:name w:val="Char Char5"/>
    <w:semiHidden/>
    <w:qFormat/>
    <w:uiPriority w:val="98"/>
    <w:rPr>
      <w:rFonts w:ascii="宋体" w:hAnsi="Courier New" w:eastAsia="宋体"/>
      <w:kern w:val="2"/>
      <w:sz w:val="21"/>
      <w:lang w:val="en-US" w:eastAsia="zh-CN" w:bidi="ar-SA"/>
    </w:rPr>
  </w:style>
  <w:style w:type="character" w:customStyle="1" w:styleId="51">
    <w:name w:val="纯文本 字符1"/>
    <w:link w:val="15"/>
    <w:semiHidden/>
    <w:qFormat/>
    <w:uiPriority w:val="0"/>
    <w:rPr>
      <w:rFonts w:ascii="宋体" w:hAnsi="Courier New"/>
      <w:kern w:val="2"/>
      <w:sz w:val="21"/>
    </w:rPr>
  </w:style>
  <w:style w:type="character" w:customStyle="1" w:styleId="52">
    <w:name w:val="纯文本 字符"/>
    <w:semiHidden/>
    <w:qFormat/>
    <w:uiPriority w:val="98"/>
    <w:rPr>
      <w:rFonts w:ascii="宋体" w:hAnsi="Courier New" w:eastAsia="宋体"/>
    </w:rPr>
  </w:style>
  <w:style w:type="character" w:customStyle="1" w:styleId="53">
    <w:name w:val="页眉 字符"/>
    <w:link w:val="20"/>
    <w:semiHidden/>
    <w:qFormat/>
    <w:uiPriority w:val="0"/>
    <w:rPr>
      <w:kern w:val="2"/>
      <w:sz w:val="18"/>
      <w:szCs w:val="18"/>
    </w:rPr>
  </w:style>
  <w:style w:type="character" w:customStyle="1" w:styleId="54">
    <w:name w:val="批注主题 字符"/>
    <w:link w:val="29"/>
    <w:semiHidden/>
    <w:qFormat/>
    <w:uiPriority w:val="98"/>
    <w:rPr>
      <w:b/>
      <w:bCs/>
      <w:kern w:val="2"/>
      <w:sz w:val="21"/>
    </w:rPr>
  </w:style>
  <w:style w:type="character" w:customStyle="1" w:styleId="55">
    <w:name w:val="Char Char2"/>
    <w:semiHidden/>
    <w:qFormat/>
    <w:uiPriority w:val="98"/>
    <w:rPr>
      <w:rFonts w:ascii="宋体" w:hAnsi="Courier New" w:cs="宋体"/>
      <w:kern w:val="2"/>
      <w:sz w:val="21"/>
      <w:szCs w:val="21"/>
    </w:rPr>
  </w:style>
  <w:style w:type="character" w:customStyle="1" w:styleId="56">
    <w:name w:val="HTML Markup"/>
    <w:semiHidden/>
    <w:qFormat/>
    <w:uiPriority w:val="98"/>
    <w:rPr>
      <w:vanish/>
      <w:color w:val="FF0000"/>
    </w:rPr>
  </w:style>
  <w:style w:type="character" w:customStyle="1" w:styleId="57">
    <w:name w:val="纯文本 Char3"/>
    <w:semiHidden/>
    <w:qFormat/>
    <w:uiPriority w:val="98"/>
    <w:rPr>
      <w:rFonts w:ascii="宋体" w:hAnsi="Courier New" w:eastAsia="宋体"/>
      <w:kern w:val="2"/>
      <w:sz w:val="21"/>
      <w:lang w:val="en-US" w:eastAsia="zh-CN" w:bidi="ar-SA"/>
    </w:rPr>
  </w:style>
  <w:style w:type="character" w:customStyle="1" w:styleId="58">
    <w:name w:val="正文文本缩进 Char"/>
    <w:link w:val="59"/>
    <w:semiHidden/>
    <w:qFormat/>
    <w:uiPriority w:val="98"/>
    <w:rPr>
      <w:kern w:val="2"/>
      <w:sz w:val="21"/>
    </w:rPr>
  </w:style>
  <w:style w:type="paragraph" w:customStyle="1" w:styleId="59">
    <w:name w:val="正文文本缩进1"/>
    <w:basedOn w:val="1"/>
    <w:link w:val="58"/>
    <w:semiHidden/>
    <w:qFormat/>
    <w:uiPriority w:val="98"/>
    <w:pPr>
      <w:spacing w:after="120"/>
      <w:ind w:left="420" w:leftChars="200"/>
    </w:pPr>
  </w:style>
  <w:style w:type="paragraph" w:customStyle="1" w:styleId="60">
    <w:name w:val="1"/>
    <w:basedOn w:val="1"/>
    <w:semiHidden/>
    <w:qFormat/>
    <w:uiPriority w:val="98"/>
    <w:pPr>
      <w:widowControl/>
      <w:spacing w:before="100" w:beforeAutospacing="1" w:after="100" w:afterAutospacing="1"/>
      <w:jc w:val="left"/>
    </w:pPr>
    <w:rPr>
      <w:rFonts w:hint="eastAsia" w:ascii="宋体" w:hAnsi="宋体"/>
      <w:kern w:val="0"/>
      <w:sz w:val="24"/>
      <w:szCs w:val="24"/>
    </w:rPr>
  </w:style>
  <w:style w:type="paragraph" w:customStyle="1" w:styleId="61">
    <w:name w:val="2"/>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customStyle="1" w:styleId="62">
    <w:name w:val="Char Char Char Char Char Char1 Char"/>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styleId="63">
    <w:name w:val="List Paragraph"/>
    <w:basedOn w:val="1"/>
    <w:semiHidden/>
    <w:qFormat/>
    <w:uiPriority w:val="98"/>
    <w:pPr>
      <w:ind w:firstLine="420" w:firstLineChars="200"/>
    </w:pPr>
    <w:rPr>
      <w:rFonts w:ascii="Calibri" w:hAnsi="Calibri"/>
      <w:szCs w:val="22"/>
    </w:rPr>
  </w:style>
  <w:style w:type="paragraph" w:customStyle="1" w:styleId="64">
    <w:name w:val="列出段落1"/>
    <w:basedOn w:val="1"/>
    <w:semiHidden/>
    <w:qFormat/>
    <w:uiPriority w:val="98"/>
    <w:pPr>
      <w:ind w:firstLine="420" w:firstLineChars="200"/>
    </w:pPr>
    <w:rPr>
      <w:rFonts w:ascii="Calibri" w:hAnsi="Calibri"/>
      <w:szCs w:val="22"/>
    </w:rPr>
  </w:style>
  <w:style w:type="paragraph" w:customStyle="1" w:styleId="65">
    <w:name w:val="二级列表 Char"/>
    <w:basedOn w:val="1"/>
    <w:semiHidden/>
    <w:qFormat/>
    <w:uiPriority w:val="98"/>
    <w:rPr>
      <w:rFonts w:ascii="Calibri" w:hAnsi="Calibri"/>
    </w:rPr>
  </w:style>
  <w:style w:type="paragraph" w:customStyle="1" w:styleId="66">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67">
    <w:name w:val="style61"/>
    <w:semiHidden/>
    <w:qFormat/>
    <w:uiPriority w:val="98"/>
  </w:style>
  <w:style w:type="character" w:customStyle="1" w:styleId="68">
    <w:name w:val="标题 1 字符"/>
    <w:basedOn w:val="33"/>
    <w:link w:val="3"/>
    <w:semiHidden/>
    <w:qFormat/>
    <w:uiPriority w:val="0"/>
    <w:rPr>
      <w:b/>
      <w:bCs/>
      <w:kern w:val="44"/>
      <w:sz w:val="44"/>
      <w:szCs w:val="44"/>
    </w:rPr>
  </w:style>
  <w:style w:type="paragraph" w:customStyle="1" w:styleId="69">
    <w:name w:val="TOC 标题1"/>
    <w:basedOn w:val="3"/>
    <w:next w:val="1"/>
    <w:semiHidden/>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70">
    <w:name w:val="标题 2 字符"/>
    <w:basedOn w:val="33"/>
    <w:link w:val="4"/>
    <w:semiHidden/>
    <w:qFormat/>
    <w:uiPriority w:val="0"/>
    <w:rPr>
      <w:rFonts w:asciiTheme="majorHAnsi" w:hAnsiTheme="majorHAnsi" w:eastAsiaTheme="majorEastAsia" w:cstheme="majorBidi"/>
      <w:b/>
      <w:bCs/>
      <w:kern w:val="2"/>
      <w:sz w:val="32"/>
      <w:szCs w:val="32"/>
    </w:rPr>
  </w:style>
  <w:style w:type="character" w:customStyle="1" w:styleId="71">
    <w:name w:val="标题 字符"/>
    <w:basedOn w:val="33"/>
    <w:link w:val="28"/>
    <w:semiHidden/>
    <w:qFormat/>
    <w:uiPriority w:val="0"/>
    <w:rPr>
      <w:rFonts w:eastAsia="黑体" w:asciiTheme="majorHAnsi" w:hAnsiTheme="majorHAnsi" w:cstheme="majorBidi"/>
      <w:b/>
      <w:bCs/>
      <w:kern w:val="2"/>
      <w:sz w:val="36"/>
      <w:szCs w:val="32"/>
    </w:rPr>
  </w:style>
  <w:style w:type="paragraph" w:customStyle="1" w:styleId="72">
    <w:name w:val="章节"/>
    <w:basedOn w:val="15"/>
    <w:qFormat/>
    <w:uiPriority w:val="0"/>
    <w:pPr>
      <w:spacing w:line="360" w:lineRule="auto"/>
      <w:jc w:val="center"/>
      <w:outlineLvl w:val="0"/>
    </w:pPr>
    <w:rPr>
      <w:rFonts w:ascii="黑体" w:eastAsia="黑体"/>
      <w:b/>
      <w:bCs/>
      <w:sz w:val="36"/>
      <w:szCs w:val="36"/>
    </w:rPr>
  </w:style>
  <w:style w:type="paragraph" w:customStyle="1" w:styleId="73">
    <w:name w:val="一级标题"/>
    <w:basedOn w:val="15"/>
    <w:qFormat/>
    <w:uiPriority w:val="1"/>
    <w:pPr>
      <w:numPr>
        <w:ilvl w:val="0"/>
        <w:numId w:val="2"/>
      </w:numPr>
      <w:spacing w:line="360" w:lineRule="auto"/>
      <w:ind w:left="420"/>
      <w:outlineLvl w:val="1"/>
    </w:pPr>
    <w:rPr>
      <w:rFonts w:ascii="黑体" w:eastAsia="黑体"/>
      <w:b/>
      <w:bCs/>
      <w:sz w:val="28"/>
    </w:rPr>
  </w:style>
  <w:style w:type="paragraph" w:customStyle="1" w:styleId="74">
    <w:name w:val="（二）级标题"/>
    <w:basedOn w:val="15"/>
    <w:qFormat/>
    <w:uiPriority w:val="2"/>
    <w:pPr>
      <w:numPr>
        <w:ilvl w:val="0"/>
        <w:numId w:val="3"/>
      </w:numPr>
      <w:spacing w:line="360" w:lineRule="auto"/>
      <w:outlineLvl w:val="2"/>
    </w:pPr>
    <w:rPr>
      <w:b/>
    </w:rPr>
  </w:style>
  <w:style w:type="paragraph" w:customStyle="1" w:styleId="75">
    <w:name w:val="3级标题"/>
    <w:basedOn w:val="15"/>
    <w:link w:val="103"/>
    <w:qFormat/>
    <w:uiPriority w:val="3"/>
    <w:pPr>
      <w:numPr>
        <w:ilvl w:val="0"/>
        <w:numId w:val="4"/>
      </w:numPr>
      <w:spacing w:line="360" w:lineRule="auto"/>
      <w:outlineLvl w:val="3"/>
    </w:pPr>
    <w:rPr>
      <w:b/>
    </w:rPr>
  </w:style>
  <w:style w:type="paragraph" w:customStyle="1" w:styleId="76">
    <w:name w:val="（4）级标题"/>
    <w:basedOn w:val="15"/>
    <w:qFormat/>
    <w:uiPriority w:val="8"/>
    <w:pPr>
      <w:numPr>
        <w:ilvl w:val="0"/>
        <w:numId w:val="5"/>
      </w:numPr>
      <w:spacing w:line="360" w:lineRule="auto"/>
      <w:outlineLvl w:val="4"/>
    </w:pPr>
  </w:style>
  <w:style w:type="paragraph" w:customStyle="1" w:styleId="77">
    <w:name w:val="标书正文"/>
    <w:basedOn w:val="15"/>
    <w:link w:val="98"/>
    <w:qFormat/>
    <w:uiPriority w:val="9"/>
    <w:pPr>
      <w:spacing w:line="360" w:lineRule="auto"/>
      <w:jc w:val="left"/>
    </w:pPr>
  </w:style>
  <w:style w:type="character" w:customStyle="1" w:styleId="78">
    <w:name w:val="标题 4 字符"/>
    <w:basedOn w:val="33"/>
    <w:link w:val="6"/>
    <w:semiHidden/>
    <w:qFormat/>
    <w:uiPriority w:val="0"/>
    <w:rPr>
      <w:rFonts w:ascii="Arial" w:hAnsi="Arial"/>
      <w:b/>
      <w:bCs/>
      <w:kern w:val="2"/>
      <w:sz w:val="21"/>
      <w:szCs w:val="28"/>
    </w:rPr>
  </w:style>
  <w:style w:type="character" w:customStyle="1" w:styleId="79">
    <w:name w:val="标题 5 字符"/>
    <w:basedOn w:val="33"/>
    <w:link w:val="7"/>
    <w:semiHidden/>
    <w:qFormat/>
    <w:uiPriority w:val="0"/>
    <w:rPr>
      <w:rFonts w:ascii="宋体" w:hAnsi="宋体"/>
      <w:bCs/>
      <w:iCs/>
      <w:color w:val="000000"/>
      <w:sz w:val="28"/>
      <w:szCs w:val="28"/>
    </w:rPr>
  </w:style>
  <w:style w:type="paragraph" w:customStyle="1" w:styleId="80">
    <w:name w:val="3"/>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81">
    <w:name w:val="case31"/>
    <w:qFormat/>
    <w:uiPriority w:val="0"/>
    <w:rPr>
      <w:rFonts w:hint="default" w:ascii="ˎ̥" w:hAnsi="ˎ̥"/>
      <w:sz w:val="21"/>
      <w:szCs w:val="21"/>
    </w:rPr>
  </w:style>
  <w:style w:type="character" w:customStyle="1" w:styleId="82">
    <w:name w:val="标题 2 Char"/>
    <w:qFormat/>
    <w:uiPriority w:val="0"/>
    <w:rPr>
      <w:rFonts w:ascii="宋体" w:hAnsi="宋体"/>
      <w:bCs/>
      <w:sz w:val="24"/>
      <w:szCs w:val="32"/>
    </w:rPr>
  </w:style>
  <w:style w:type="character" w:customStyle="1" w:styleId="83">
    <w:name w:val="标题 Char"/>
    <w:qFormat/>
    <w:uiPriority w:val="0"/>
    <w:rPr>
      <w:rFonts w:ascii="宋体" w:hAnsi="宋体" w:cs="Times New Roman"/>
      <w:b/>
      <w:bCs/>
      <w:sz w:val="24"/>
      <w:szCs w:val="32"/>
    </w:rPr>
  </w:style>
  <w:style w:type="character" w:customStyle="1" w:styleId="84">
    <w:name w:val="正文文本缩进 3 字符"/>
    <w:basedOn w:val="33"/>
    <w:link w:val="23"/>
    <w:semiHidden/>
    <w:qFormat/>
    <w:uiPriority w:val="0"/>
    <w:rPr>
      <w:rFonts w:ascii="宋体" w:hAnsi="宋体"/>
      <w:color w:val="FF0000"/>
      <w:kern w:val="2"/>
      <w:sz w:val="24"/>
      <w:szCs w:val="24"/>
    </w:rPr>
  </w:style>
  <w:style w:type="paragraph" w:customStyle="1" w:styleId="85">
    <w:name w:val="_Style 4"/>
    <w:basedOn w:val="3"/>
    <w:next w:val="1"/>
    <w:semiHidden/>
    <w:qFormat/>
    <w:uiPriority w:val="39"/>
    <w:pPr>
      <w:keepLines w:val="0"/>
      <w:widowControl/>
      <w:tabs>
        <w:tab w:val="left" w:pos="2400"/>
      </w:tabs>
      <w:spacing w:before="480" w:after="0" w:line="276" w:lineRule="auto"/>
      <w:ind w:left="2400" w:right="206" w:rightChars="98" w:hanging="720"/>
      <w:jc w:val="left"/>
      <w:outlineLvl w:val="9"/>
    </w:pPr>
    <w:rPr>
      <w:rFonts w:ascii="Cambria" w:hAnsi="Cambria"/>
      <w:color w:val="365F91"/>
      <w:kern w:val="0"/>
      <w:sz w:val="28"/>
      <w:szCs w:val="28"/>
    </w:rPr>
  </w:style>
  <w:style w:type="paragraph" w:customStyle="1" w:styleId="86">
    <w:name w:val="Char Char Char Char Char Char Char"/>
    <w:basedOn w:val="1"/>
    <w:qFormat/>
    <w:uiPriority w:val="0"/>
    <w:pPr>
      <w:widowControl/>
      <w:snapToGrid w:val="0"/>
      <w:spacing w:after="160" w:line="360" w:lineRule="auto"/>
      <w:jc w:val="left"/>
    </w:pPr>
    <w:rPr>
      <w:kern w:val="0"/>
      <w:sz w:val="24"/>
      <w:szCs w:val="24"/>
      <w:lang w:eastAsia="en-US"/>
    </w:rPr>
  </w:style>
  <w:style w:type="character" w:customStyle="1" w:styleId="87">
    <w:name w:val="正文文本缩进 2 字符"/>
    <w:basedOn w:val="33"/>
    <w:link w:val="17"/>
    <w:semiHidden/>
    <w:qFormat/>
    <w:uiPriority w:val="0"/>
    <w:rPr>
      <w:sz w:val="24"/>
    </w:rPr>
  </w:style>
  <w:style w:type="character" w:customStyle="1" w:styleId="88">
    <w:name w:val="日期 字符"/>
    <w:basedOn w:val="33"/>
    <w:link w:val="16"/>
    <w:semiHidden/>
    <w:qFormat/>
    <w:uiPriority w:val="0"/>
    <w:rPr>
      <w:sz w:val="24"/>
    </w:rPr>
  </w:style>
  <w:style w:type="paragraph" w:customStyle="1" w:styleId="89">
    <w:name w:val="Char1 Char Char Char Char Char Char"/>
    <w:basedOn w:val="1"/>
    <w:qFormat/>
    <w:uiPriority w:val="0"/>
    <w:rPr>
      <w:rFonts w:ascii="Tahoma" w:hAnsi="Tahoma"/>
      <w:sz w:val="24"/>
    </w:rPr>
  </w:style>
  <w:style w:type="paragraph" w:customStyle="1" w:styleId="90">
    <w:name w:val="样式1"/>
    <w:basedOn w:val="1"/>
    <w:qFormat/>
    <w:uiPriority w:val="0"/>
    <w:pPr>
      <w:adjustRightInd w:val="0"/>
      <w:spacing w:line="420" w:lineRule="auto"/>
      <w:jc w:val="center"/>
      <w:textAlignment w:val="baseline"/>
    </w:pPr>
    <w:rPr>
      <w:rFonts w:ascii="宋体"/>
      <w:kern w:val="0"/>
      <w:sz w:val="24"/>
    </w:rPr>
  </w:style>
  <w:style w:type="paragraph" w:customStyle="1" w:styleId="91">
    <w:name w:val="case3"/>
    <w:basedOn w:val="1"/>
    <w:qFormat/>
    <w:uiPriority w:val="0"/>
    <w:pPr>
      <w:widowControl/>
      <w:spacing w:before="100" w:beforeAutospacing="1" w:after="100" w:afterAutospacing="1" w:line="390" w:lineRule="atLeast"/>
      <w:jc w:val="left"/>
    </w:pPr>
    <w:rPr>
      <w:rFonts w:ascii="ˎ̥" w:hAnsi="ˎ̥" w:cs="宋体"/>
      <w:color w:val="000000"/>
      <w:kern w:val="0"/>
      <w:szCs w:val="21"/>
    </w:rPr>
  </w:style>
  <w:style w:type="paragraph" w:customStyle="1" w:styleId="92">
    <w:name w:val="general normal"/>
    <w:basedOn w:val="1"/>
    <w:qFormat/>
    <w:uiPriority w:val="0"/>
    <w:pPr>
      <w:widowControl/>
      <w:numPr>
        <w:ilvl w:val="0"/>
        <w:numId w:val="6"/>
      </w:numPr>
      <w:spacing w:before="120" w:after="120" w:line="360" w:lineRule="auto"/>
    </w:pPr>
    <w:rPr>
      <w:rFonts w:ascii="Arial" w:hAnsi="Arial"/>
      <w:kern w:val="0"/>
      <w:sz w:val="24"/>
      <w:szCs w:val="24"/>
    </w:rPr>
  </w:style>
  <w:style w:type="character" w:customStyle="1" w:styleId="93">
    <w:name w:val="文档结构图 字符"/>
    <w:basedOn w:val="33"/>
    <w:semiHidden/>
    <w:qFormat/>
    <w:uiPriority w:val="98"/>
    <w:rPr>
      <w:rFonts w:ascii="Microsoft YaHei UI" w:eastAsia="Microsoft YaHei UI"/>
      <w:kern w:val="2"/>
      <w:sz w:val="18"/>
      <w:szCs w:val="18"/>
    </w:rPr>
  </w:style>
  <w:style w:type="character" w:customStyle="1" w:styleId="94">
    <w:name w:val="文档结构图 字符1"/>
    <w:basedOn w:val="33"/>
    <w:link w:val="10"/>
    <w:semiHidden/>
    <w:qFormat/>
    <w:uiPriority w:val="0"/>
    <w:rPr>
      <w:rFonts w:ascii="宋体"/>
      <w:sz w:val="18"/>
      <w:szCs w:val="18"/>
    </w:rPr>
  </w:style>
  <w:style w:type="paragraph" w:customStyle="1" w:styleId="95">
    <w:name w:val="表格"/>
    <w:basedOn w:val="1"/>
    <w:link w:val="96"/>
    <w:qFormat/>
    <w:uiPriority w:val="10"/>
    <w:rPr>
      <w:rFonts w:ascii="宋体" w:hAnsi="宋体"/>
      <w:szCs w:val="30"/>
    </w:rPr>
  </w:style>
  <w:style w:type="character" w:customStyle="1" w:styleId="96">
    <w:name w:val="表格 字符"/>
    <w:basedOn w:val="33"/>
    <w:link w:val="95"/>
    <w:qFormat/>
    <w:uiPriority w:val="10"/>
    <w:rPr>
      <w:rFonts w:ascii="宋体" w:hAnsi="宋体"/>
      <w:kern w:val="2"/>
      <w:sz w:val="21"/>
      <w:szCs w:val="30"/>
    </w:rPr>
  </w:style>
  <w:style w:type="paragraph" w:customStyle="1" w:styleId="97">
    <w:name w:val="5）级标题"/>
    <w:basedOn w:val="77"/>
    <w:link w:val="99"/>
    <w:qFormat/>
    <w:uiPriority w:val="11"/>
    <w:pPr>
      <w:numPr>
        <w:ilvl w:val="0"/>
        <w:numId w:val="7"/>
      </w:numPr>
      <w:ind w:firstLine="0"/>
    </w:pPr>
  </w:style>
  <w:style w:type="character" w:customStyle="1" w:styleId="98">
    <w:name w:val="标书正文 字符"/>
    <w:basedOn w:val="51"/>
    <w:link w:val="77"/>
    <w:qFormat/>
    <w:uiPriority w:val="9"/>
    <w:rPr>
      <w:rFonts w:ascii="宋体" w:hAnsi="Courier New"/>
      <w:kern w:val="2"/>
      <w:sz w:val="21"/>
    </w:rPr>
  </w:style>
  <w:style w:type="character" w:customStyle="1" w:styleId="99">
    <w:name w:val="5）级标题 字符"/>
    <w:basedOn w:val="98"/>
    <w:link w:val="97"/>
    <w:qFormat/>
    <w:uiPriority w:val="11"/>
    <w:rPr>
      <w:rFonts w:ascii="宋体" w:hAnsi="Courier New"/>
      <w:kern w:val="2"/>
      <w:sz w:val="21"/>
    </w:rPr>
  </w:style>
  <w:style w:type="paragraph" w:customStyle="1" w:styleId="100">
    <w:name w:val="样式 标题 4 + 段前: 5 磅 段后: 5 磅 行距: 单倍行距"/>
    <w:next w:val="24"/>
    <w:qFormat/>
    <w:uiPriority w:val="0"/>
    <w:pPr>
      <w:keepNext/>
      <w:keepLines/>
      <w:widowControl w:val="0"/>
      <w:tabs>
        <w:tab w:val="left" w:pos="780"/>
        <w:tab w:val="left" w:pos="1680"/>
      </w:tabs>
      <w:adjustRightInd w:val="0"/>
      <w:spacing w:before="100" w:after="100" w:line="372" w:lineRule="auto"/>
      <w:ind w:left="400" w:leftChars="200" w:hanging="200" w:hangingChars="200"/>
      <w:outlineLvl w:val="3"/>
    </w:pPr>
    <w:rPr>
      <w:rFonts w:ascii="Arial" w:hAnsi="Arial" w:eastAsia="黑体" w:cs="Times New Roman"/>
      <w:b/>
      <w:sz w:val="28"/>
      <w:lang w:val="en-US" w:eastAsia="zh-CN" w:bidi="ar-SA"/>
    </w:rPr>
  </w:style>
  <w:style w:type="character" w:customStyle="1" w:styleId="101">
    <w:name w:val="Subtle Emphasis"/>
    <w:basedOn w:val="33"/>
    <w:qFormat/>
    <w:uiPriority w:val="19"/>
    <w:rPr>
      <w:rFonts w:eastAsia="宋体"/>
      <w:i/>
      <w:iCs/>
      <w:color w:val="auto"/>
      <w:sz w:val="21"/>
    </w:rPr>
  </w:style>
  <w:style w:type="paragraph" w:customStyle="1" w:styleId="102">
    <w:name w:val="⑥级标题"/>
    <w:basedOn w:val="75"/>
    <w:link w:val="104"/>
    <w:qFormat/>
    <w:uiPriority w:val="12"/>
    <w:pPr>
      <w:numPr>
        <w:numId w:val="8"/>
      </w:numPr>
    </w:pPr>
  </w:style>
  <w:style w:type="character" w:customStyle="1" w:styleId="103">
    <w:name w:val="3级标题 字符"/>
    <w:basedOn w:val="51"/>
    <w:link w:val="75"/>
    <w:qFormat/>
    <w:uiPriority w:val="3"/>
    <w:rPr>
      <w:rFonts w:ascii="宋体" w:hAnsi="Courier New"/>
      <w:b/>
      <w:kern w:val="2"/>
      <w:sz w:val="21"/>
    </w:rPr>
  </w:style>
  <w:style w:type="character" w:customStyle="1" w:styleId="104">
    <w:name w:val="⑥级标题 字符"/>
    <w:basedOn w:val="103"/>
    <w:link w:val="102"/>
    <w:qFormat/>
    <w:uiPriority w:val="12"/>
    <w:rPr>
      <w:rFonts w:ascii="宋体" w:hAnsi="Courier New"/>
      <w:kern w:val="2"/>
      <w:sz w:val="21"/>
    </w:rPr>
  </w:style>
  <w:style w:type="character" w:customStyle="1" w:styleId="105">
    <w:name w:val="电子邮件签名 字符"/>
    <w:link w:val="8"/>
    <w:semiHidden/>
    <w:qFormat/>
    <w:locked/>
    <w:uiPriority w:val="99"/>
    <w:rPr>
      <w:sz w:val="21"/>
      <w:szCs w:val="21"/>
    </w:rPr>
  </w:style>
  <w:style w:type="character" w:customStyle="1" w:styleId="106">
    <w:name w:val="电子邮件签名 字符1"/>
    <w:basedOn w:val="33"/>
    <w:semiHidden/>
    <w:qFormat/>
    <w:uiPriority w:val="98"/>
    <w:rPr>
      <w:rFonts w:ascii="Times New Roman" w:hAnsi="Times New Roman"/>
      <w:kern w:val="2"/>
      <w:sz w:val="21"/>
    </w:rPr>
  </w:style>
  <w:style w:type="character" w:customStyle="1" w:styleId="107">
    <w:name w:val="HR正文 Char"/>
    <w:link w:val="108"/>
    <w:qFormat/>
    <w:uiPriority w:val="0"/>
    <w:rPr>
      <w:kern w:val="2"/>
      <w:sz w:val="24"/>
      <w:szCs w:val="24"/>
    </w:rPr>
  </w:style>
  <w:style w:type="paragraph" w:customStyle="1" w:styleId="108">
    <w:name w:val="HR正文"/>
    <w:basedOn w:val="1"/>
    <w:link w:val="107"/>
    <w:qFormat/>
    <w:uiPriority w:val="0"/>
    <w:pPr>
      <w:spacing w:line="300" w:lineRule="auto"/>
      <w:ind w:firstLine="200" w:firstLineChars="200"/>
    </w:pPr>
    <w:rPr>
      <w:rFonts w:ascii="Calibri" w:hAnsi="Calibri"/>
      <w:sz w:val="24"/>
      <w:szCs w:val="24"/>
    </w:rPr>
  </w:style>
  <w:style w:type="character" w:customStyle="1" w:styleId="109">
    <w:name w:val="信息标题 字符"/>
    <w:link w:val="26"/>
    <w:semiHidden/>
    <w:qFormat/>
    <w:locked/>
    <w:uiPriority w:val="99"/>
    <w:rPr>
      <w:rFonts w:ascii="Cambria" w:hAnsi="Cambria" w:cs="Cambria"/>
      <w:sz w:val="24"/>
      <w:szCs w:val="24"/>
      <w:shd w:val="pct20" w:color="auto" w:fill="auto"/>
    </w:rPr>
  </w:style>
  <w:style w:type="character" w:customStyle="1" w:styleId="110">
    <w:name w:val="信息标题 字符1"/>
    <w:basedOn w:val="33"/>
    <w:semiHidden/>
    <w:qFormat/>
    <w:uiPriority w:val="98"/>
    <w:rPr>
      <w:rFonts w:asciiTheme="majorHAnsi" w:hAnsiTheme="majorHAnsi" w:eastAsiaTheme="majorEastAsia" w:cstheme="majorBidi"/>
      <w:kern w:val="2"/>
      <w:sz w:val="24"/>
      <w:szCs w:val="24"/>
      <w:shd w:val="pct20" w:color="auto" w:fill="auto"/>
    </w:rPr>
  </w:style>
  <w:style w:type="character" w:customStyle="1" w:styleId="111">
    <w:name w:val="页眉 Char1"/>
    <w:semiHidden/>
    <w:qFormat/>
    <w:locked/>
    <w:uiPriority w:val="0"/>
    <w:rPr>
      <w:rFonts w:ascii="Calibri" w:hAnsi="Calibri"/>
      <w:sz w:val="18"/>
      <w:szCs w:val="18"/>
    </w:rPr>
  </w:style>
  <w:style w:type="paragraph" w:customStyle="1" w:styleId="112">
    <w:name w:val="潍柴文档正文"/>
    <w:basedOn w:val="1"/>
    <w:qFormat/>
    <w:uiPriority w:val="0"/>
    <w:pPr>
      <w:spacing w:line="360" w:lineRule="auto"/>
      <w:ind w:firstLine="200" w:firstLineChars="200"/>
    </w:pPr>
    <w:rPr>
      <w:rFonts w:ascii="Times New Roman" w:hAnsi="Times New Roman"/>
      <w:sz w:val="24"/>
    </w:rPr>
  </w:style>
  <w:style w:type="character" w:customStyle="1" w:styleId="113">
    <w:name w:val="NormalCharacter"/>
    <w:qFormat/>
    <w:uiPriority w:val="0"/>
  </w:style>
  <w:style w:type="paragraph" w:customStyle="1" w:styleId="114">
    <w:name w:val="1正文段落"/>
    <w:basedOn w:val="1"/>
    <w:qFormat/>
    <w:uiPriority w:val="0"/>
    <w:pPr>
      <w:spacing w:line="360" w:lineRule="auto"/>
      <w:ind w:firstLine="480" w:firstLineChars="200"/>
      <w:jc w:val="left"/>
    </w:pPr>
    <w:rPr>
      <w:snapToGrid w:val="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14</Pages>
  <Words>4856</Words>
  <Characters>5211</Characters>
  <Lines>127</Lines>
  <Paragraphs>35</Paragraphs>
  <TotalTime>1</TotalTime>
  <ScaleCrop>false</ScaleCrop>
  <LinksUpToDate>false</LinksUpToDate>
  <CharactersWithSpaces>5723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2020-06-30T00:26:00Z</dcterms:created>
  <dc:creator>微软用户</dc:creator>
  <cp:lastModifiedBy>0174L</cp:lastModifiedBy>
  <cp:lastPrinted>2020-06-28T02:28:00Z</cp:lastPrinted>
  <dcterms:modified xsi:type="dcterms:W3CDTF">2025-12-03T03:12:16Z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6AAB7C67A41C4B80964432D539FDEAB5_13</vt:lpwstr>
  </property>
  <property fmtid="{D5CDD505-2E9C-101B-9397-08002B2CF9AE}" pid="4" name="KSOTemplateDocerSaveRecord">
    <vt:lpwstr>eyJoZGlkIjoiZDZiY2E3MTk3OWVkMDZmNDgwYmUwNDViMmIxMTA0OGYiLCJ1c2VySWQiOiIxMTQwNDY2NTAwIn0=</vt:lpwstr>
  </property>
</Properties>
</file>